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F0D2" w14:textId="38F1219F" w:rsidR="000330A2" w:rsidRPr="003B4F98" w:rsidRDefault="00422589" w:rsidP="00ED73AB">
      <w:pPr>
        <w:spacing w:after="0" w:line="240" w:lineRule="auto"/>
        <w:ind w:right="140"/>
        <w:jc w:val="center"/>
        <w:rPr>
          <w:rFonts w:ascii="Times New Roman" w:hAnsi="Times New Roman"/>
          <w:b/>
          <w:sz w:val="28"/>
          <w:szCs w:val="28"/>
        </w:rPr>
      </w:pPr>
      <w:bookmarkStart w:id="0" w:name="OLE_LINK1"/>
      <w:bookmarkStart w:id="1" w:name="OLE_LINK2"/>
      <w:r w:rsidRPr="003B4F98">
        <w:rPr>
          <w:rFonts w:ascii="Times New Roman" w:hAnsi="Times New Roman"/>
          <w:b/>
          <w:sz w:val="28"/>
          <w:szCs w:val="28"/>
        </w:rPr>
        <w:t xml:space="preserve">Ministru kabineta </w:t>
      </w:r>
      <w:r w:rsidRPr="006112D8">
        <w:rPr>
          <w:rFonts w:ascii="Times New Roman" w:hAnsi="Times New Roman"/>
          <w:b/>
          <w:sz w:val="28"/>
          <w:szCs w:val="28"/>
        </w:rPr>
        <w:t xml:space="preserve">noteikumu projekts </w:t>
      </w:r>
      <w:r w:rsidR="006112D8" w:rsidRPr="00A2681B">
        <w:rPr>
          <w:rFonts w:ascii="Times New Roman" w:hAnsi="Times New Roman"/>
          <w:b/>
          <w:sz w:val="28"/>
          <w:szCs w:val="28"/>
        </w:rPr>
        <w:t>"</w:t>
      </w:r>
      <w:r w:rsidR="00664877" w:rsidRPr="006112D8">
        <w:rPr>
          <w:rFonts w:ascii="Times New Roman" w:hAnsi="Times New Roman"/>
          <w:b/>
          <w:sz w:val="28"/>
          <w:szCs w:val="28"/>
        </w:rPr>
        <w:t xml:space="preserve">Grozījumi Ministru kabineta 2015. gada 7. aprīļa noteikumos Nr. 171 </w:t>
      </w:r>
      <w:r w:rsidR="006112D8" w:rsidRPr="00A2681B">
        <w:rPr>
          <w:rFonts w:ascii="Times New Roman" w:hAnsi="Times New Roman"/>
          <w:b/>
          <w:sz w:val="28"/>
          <w:szCs w:val="28"/>
        </w:rPr>
        <w:t>"</w:t>
      </w:r>
      <w:r w:rsidR="00664877" w:rsidRPr="006112D8">
        <w:rPr>
          <w:rFonts w:ascii="Times New Roman" w:hAnsi="Times New Roman"/>
          <w:b/>
          <w:sz w:val="28"/>
          <w:szCs w:val="28"/>
        </w:rPr>
        <w:t>Noteikumi par valsts un Eiropas Savienības atbalsta piešķiršanu, administrēšanu un uzraudzību vides, klimata un lauku ainavas uzlabošanai 2014.–2020. gada plānošanas periodā</w:t>
      </w:r>
      <w:r w:rsidR="006112D8" w:rsidRPr="00A2681B">
        <w:rPr>
          <w:rFonts w:ascii="Times New Roman" w:hAnsi="Times New Roman"/>
          <w:b/>
          <w:sz w:val="28"/>
          <w:szCs w:val="28"/>
        </w:rPr>
        <w:t>""</w:t>
      </w:r>
      <w:r w:rsidRPr="006112D8">
        <w:rPr>
          <w:rFonts w:ascii="Times New Roman" w:hAnsi="Times New Roman"/>
          <w:b/>
          <w:sz w:val="28"/>
          <w:szCs w:val="28"/>
        </w:rPr>
        <w:t xml:space="preserve"> sākotnējās ietekmes</w:t>
      </w:r>
      <w:r w:rsidRPr="003B4F98">
        <w:rPr>
          <w:rFonts w:ascii="Times New Roman" w:hAnsi="Times New Roman"/>
          <w:b/>
          <w:bCs/>
          <w:sz w:val="28"/>
          <w:szCs w:val="28"/>
        </w:rPr>
        <w:t xml:space="preserve"> novērtējuma ziņojums</w:t>
      </w:r>
      <w:r w:rsidRPr="003B4F98">
        <w:rPr>
          <w:rFonts w:ascii="Times New Roman" w:hAnsi="Times New Roman"/>
          <w:b/>
          <w:sz w:val="28"/>
          <w:szCs w:val="28"/>
        </w:rPr>
        <w:t xml:space="preserve"> (anotācija)</w:t>
      </w:r>
      <w:bookmarkEnd w:id="0"/>
      <w:bookmarkEnd w:id="1"/>
    </w:p>
    <w:p w14:paraId="2811A5B9" w14:textId="77777777" w:rsidR="000179E0" w:rsidRPr="003B4F98" w:rsidRDefault="000179E0" w:rsidP="00ED73AB">
      <w:pPr>
        <w:spacing w:after="0" w:line="240" w:lineRule="auto"/>
        <w:ind w:right="140"/>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3B4F98" w14:paraId="10EB8FDA" w14:textId="77777777" w:rsidTr="00B91A4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80F603B" w14:textId="77777777" w:rsidR="00B91A42" w:rsidRPr="003B4F98" w:rsidRDefault="00B91A42" w:rsidP="00ED73AB">
            <w:pPr>
              <w:spacing w:after="0" w:line="240" w:lineRule="auto"/>
              <w:ind w:right="140"/>
              <w:jc w:val="center"/>
              <w:rPr>
                <w:rFonts w:ascii="Times New Roman" w:hAnsi="Times New Roman" w:cs="Times New Roman"/>
                <w:b/>
                <w:bCs/>
                <w:sz w:val="24"/>
                <w:szCs w:val="24"/>
              </w:rPr>
            </w:pPr>
            <w:r w:rsidRPr="003B4F98">
              <w:rPr>
                <w:rFonts w:ascii="Times New Roman" w:hAnsi="Times New Roman" w:cs="Times New Roman"/>
                <w:b/>
                <w:bCs/>
                <w:sz w:val="24"/>
                <w:szCs w:val="24"/>
              </w:rPr>
              <w:t>Tiesību akta projekta anotācijas kopsavilkums</w:t>
            </w:r>
          </w:p>
        </w:tc>
      </w:tr>
      <w:tr w:rsidR="00B91A42" w:rsidRPr="000E7529" w14:paraId="15E916D7" w14:textId="77777777" w:rsidTr="00B91A42">
        <w:tc>
          <w:tcPr>
            <w:tcW w:w="1647" w:type="pct"/>
            <w:tcBorders>
              <w:top w:val="outset" w:sz="6" w:space="0" w:color="414142"/>
              <w:left w:val="outset" w:sz="6" w:space="0" w:color="414142"/>
              <w:bottom w:val="outset" w:sz="6" w:space="0" w:color="414142"/>
              <w:right w:val="outset" w:sz="6" w:space="0" w:color="414142"/>
            </w:tcBorders>
            <w:hideMark/>
          </w:tcPr>
          <w:p w14:paraId="37FA5E8F" w14:textId="77777777" w:rsidR="00B91A42" w:rsidRPr="000E7529" w:rsidRDefault="00B91A42" w:rsidP="00ED73AB">
            <w:pPr>
              <w:spacing w:after="0" w:line="240" w:lineRule="auto"/>
              <w:ind w:right="140"/>
              <w:jc w:val="both"/>
              <w:rPr>
                <w:rFonts w:ascii="Times New Roman" w:hAnsi="Times New Roman" w:cs="Times New Roman"/>
                <w:sz w:val="24"/>
                <w:szCs w:val="24"/>
              </w:rPr>
            </w:pPr>
            <w:r w:rsidRPr="000E7529">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14:paraId="705AF744" w14:textId="4238F25E" w:rsidR="00664877" w:rsidRPr="000E7529" w:rsidRDefault="0073509D" w:rsidP="00ED73AB">
            <w:pPr>
              <w:spacing w:after="0" w:line="240" w:lineRule="auto"/>
              <w:ind w:right="140"/>
              <w:jc w:val="both"/>
              <w:rPr>
                <w:rFonts w:ascii="Times New Roman" w:hAnsi="Times New Roman" w:cs="Times New Roman"/>
                <w:sz w:val="24"/>
                <w:szCs w:val="24"/>
              </w:rPr>
            </w:pPr>
            <w:r w:rsidRPr="000E7529">
              <w:rPr>
                <w:rFonts w:ascii="Times New Roman" w:hAnsi="Times New Roman" w:cs="Times New Roman"/>
                <w:sz w:val="24"/>
                <w:szCs w:val="24"/>
              </w:rPr>
              <w:t>Ministru kabineta noteikumu projekta</w:t>
            </w:r>
            <w:r w:rsidR="006112D8">
              <w:rPr>
                <w:rFonts w:ascii="Times New Roman" w:hAnsi="Times New Roman" w:cs="Times New Roman"/>
                <w:sz w:val="24"/>
                <w:szCs w:val="24"/>
              </w:rPr>
              <w:t xml:space="preserve"> </w:t>
            </w:r>
            <w:r w:rsidR="006112D8" w:rsidRPr="00A2681B">
              <w:rPr>
                <w:rFonts w:ascii="Times New Roman" w:hAnsi="Times New Roman" w:cs="Times New Roman"/>
                <w:sz w:val="24"/>
                <w:szCs w:val="24"/>
              </w:rPr>
              <w:t>"</w:t>
            </w:r>
            <w:r w:rsidR="00664877" w:rsidRPr="000E7529">
              <w:rPr>
                <w:rFonts w:ascii="Times New Roman" w:hAnsi="Times New Roman" w:cs="Times New Roman"/>
                <w:sz w:val="24"/>
                <w:szCs w:val="24"/>
              </w:rPr>
              <w:t xml:space="preserve">Grozījumi Ministru kabineta 2015. gada 7. aprīļa noteikumos Nr. 171 </w:t>
            </w:r>
            <w:r w:rsidR="006112D8" w:rsidRPr="00A2681B">
              <w:rPr>
                <w:rFonts w:ascii="Times New Roman" w:hAnsi="Times New Roman" w:cs="Times New Roman"/>
                <w:sz w:val="24"/>
                <w:szCs w:val="24"/>
              </w:rPr>
              <w:t>"</w:t>
            </w:r>
            <w:r w:rsidR="00664877" w:rsidRPr="000E7529">
              <w:rPr>
                <w:rFonts w:ascii="Times New Roman" w:hAnsi="Times New Roman" w:cs="Times New Roman"/>
                <w:sz w:val="24"/>
                <w:szCs w:val="24"/>
              </w:rPr>
              <w:t>Noteikumi par valsts un Eiropas Savienības atbalsta piešķiršanu, administrēšanu un uzraudzību vides, klimata un lauku ainavas uzlabošanai 2014.–2020. gada plānošanas periodā</w:t>
            </w:r>
            <w:r w:rsidR="006112D8" w:rsidRPr="00A2681B">
              <w:rPr>
                <w:rFonts w:ascii="Times New Roman" w:hAnsi="Times New Roman" w:cs="Times New Roman"/>
                <w:sz w:val="24"/>
                <w:szCs w:val="24"/>
              </w:rPr>
              <w:t>""</w:t>
            </w:r>
            <w:r w:rsidRPr="000E7529">
              <w:rPr>
                <w:rFonts w:ascii="Times New Roman" w:hAnsi="Times New Roman" w:cs="Times New Roman"/>
                <w:sz w:val="24"/>
                <w:szCs w:val="24"/>
              </w:rPr>
              <w:t xml:space="preserve"> mērķis ir </w:t>
            </w:r>
            <w:r w:rsidR="00664877" w:rsidRPr="000E7529">
              <w:rPr>
                <w:rFonts w:ascii="Times New Roman" w:hAnsi="Times New Roman" w:cs="Times New Roman"/>
                <w:sz w:val="24"/>
                <w:szCs w:val="24"/>
              </w:rPr>
              <w:t xml:space="preserve">noteikt pieteikšanās kārtību uz platībatkarīgiem atbalstiem pārejas laikā starp diviem daudzgadu budžeta plānošanas periodiem – 2021. un 2022. gadā. </w:t>
            </w:r>
          </w:p>
          <w:p w14:paraId="7A4DCE1D" w14:textId="630B355C" w:rsidR="00A12344" w:rsidRPr="000E7529" w:rsidRDefault="00362439">
            <w:pPr>
              <w:spacing w:after="0" w:line="240" w:lineRule="auto"/>
              <w:ind w:right="140"/>
              <w:jc w:val="both"/>
              <w:rPr>
                <w:rFonts w:ascii="Times New Roman" w:hAnsi="Times New Roman" w:cs="Times New Roman"/>
                <w:sz w:val="24"/>
                <w:szCs w:val="24"/>
              </w:rPr>
            </w:pPr>
            <w:r>
              <w:rPr>
                <w:rFonts w:ascii="Times New Roman" w:eastAsia="Calibri" w:hAnsi="Times New Roman" w:cs="Times New Roman"/>
                <w:sz w:val="24"/>
                <w:szCs w:val="24"/>
                <w:lang w:eastAsia="en-US"/>
              </w:rPr>
              <w:t>P</w:t>
            </w:r>
            <w:r w:rsidRPr="000E7529">
              <w:rPr>
                <w:rFonts w:ascii="Times New Roman" w:eastAsia="Calibri" w:hAnsi="Times New Roman" w:cs="Times New Roman"/>
                <w:sz w:val="24"/>
                <w:szCs w:val="24"/>
                <w:lang w:eastAsia="en-US"/>
              </w:rPr>
              <w:t>lānots</w:t>
            </w:r>
            <w:r>
              <w:rPr>
                <w:rFonts w:ascii="Times New Roman" w:eastAsia="Calibri" w:hAnsi="Times New Roman" w:cs="Times New Roman"/>
                <w:sz w:val="24"/>
                <w:szCs w:val="24"/>
                <w:lang w:eastAsia="en-US"/>
              </w:rPr>
              <w:t>, ka</w:t>
            </w:r>
            <w:r w:rsidRPr="000E752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n</w:t>
            </w:r>
            <w:r w:rsidR="00A12344" w:rsidRPr="000E7529">
              <w:rPr>
                <w:rFonts w:ascii="Times New Roman" w:eastAsia="Calibri" w:hAnsi="Times New Roman" w:cs="Times New Roman"/>
                <w:sz w:val="24"/>
                <w:szCs w:val="24"/>
                <w:lang w:eastAsia="en-US"/>
              </w:rPr>
              <w:t>oteikum</w:t>
            </w:r>
            <w:r w:rsidR="00CF7196" w:rsidRPr="000E7529">
              <w:rPr>
                <w:rFonts w:ascii="Times New Roman" w:eastAsia="Calibri" w:hAnsi="Times New Roman" w:cs="Times New Roman"/>
                <w:sz w:val="24"/>
                <w:szCs w:val="24"/>
                <w:lang w:eastAsia="en-US"/>
              </w:rPr>
              <w:t>u</w:t>
            </w:r>
            <w:r w:rsidR="00A12344" w:rsidRPr="000E7529">
              <w:rPr>
                <w:rFonts w:ascii="Times New Roman" w:eastAsia="Calibri" w:hAnsi="Times New Roman" w:cs="Times New Roman"/>
                <w:sz w:val="24"/>
                <w:szCs w:val="24"/>
                <w:lang w:eastAsia="en-US"/>
              </w:rPr>
              <w:t xml:space="preserve"> projekt</w:t>
            </w:r>
            <w:r>
              <w:rPr>
                <w:rFonts w:ascii="Times New Roman" w:eastAsia="Calibri" w:hAnsi="Times New Roman" w:cs="Times New Roman"/>
                <w:sz w:val="24"/>
                <w:szCs w:val="24"/>
                <w:lang w:eastAsia="en-US"/>
              </w:rPr>
              <w:t>s stāsies</w:t>
            </w:r>
            <w:r w:rsidR="00A12344" w:rsidRPr="000E7529">
              <w:rPr>
                <w:rFonts w:ascii="Times New Roman" w:eastAsia="Calibri" w:hAnsi="Times New Roman" w:cs="Times New Roman"/>
                <w:sz w:val="24"/>
                <w:szCs w:val="24"/>
                <w:lang w:eastAsia="en-US"/>
              </w:rPr>
              <w:t xml:space="preserve"> spēkā līdz 20</w:t>
            </w:r>
            <w:r w:rsidR="006D20BF" w:rsidRPr="000E7529">
              <w:rPr>
                <w:rFonts w:ascii="Times New Roman" w:eastAsia="Calibri" w:hAnsi="Times New Roman" w:cs="Times New Roman"/>
                <w:sz w:val="24"/>
                <w:szCs w:val="24"/>
                <w:lang w:eastAsia="en-US"/>
              </w:rPr>
              <w:t>2</w:t>
            </w:r>
            <w:r w:rsidR="00821DD5" w:rsidRPr="000E7529">
              <w:rPr>
                <w:rFonts w:ascii="Times New Roman" w:eastAsia="Calibri" w:hAnsi="Times New Roman" w:cs="Times New Roman"/>
                <w:sz w:val="24"/>
                <w:szCs w:val="24"/>
                <w:lang w:eastAsia="en-US"/>
              </w:rPr>
              <w:t>1</w:t>
            </w:r>
            <w:r w:rsidR="00A12344" w:rsidRPr="000E752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w:t>
            </w:r>
            <w:r w:rsidR="00A12344" w:rsidRPr="000E7529">
              <w:rPr>
                <w:rFonts w:ascii="Times New Roman" w:eastAsia="Calibri" w:hAnsi="Times New Roman" w:cs="Times New Roman"/>
                <w:sz w:val="24"/>
                <w:szCs w:val="24"/>
                <w:lang w:eastAsia="en-US"/>
              </w:rPr>
              <w:t xml:space="preserve">gada </w:t>
            </w:r>
            <w:r w:rsidR="00664877" w:rsidRPr="000E7529">
              <w:rPr>
                <w:rFonts w:ascii="Times New Roman" w:eastAsia="Calibri" w:hAnsi="Times New Roman" w:cs="Times New Roman"/>
                <w:sz w:val="24"/>
                <w:szCs w:val="24"/>
                <w:lang w:eastAsia="en-US"/>
              </w:rPr>
              <w:t>26</w:t>
            </w:r>
            <w:r w:rsidR="00A12344" w:rsidRPr="000E7529">
              <w:rPr>
                <w:rFonts w:ascii="Times New Roman" w:eastAsia="Calibri" w:hAnsi="Times New Roman" w:cs="Times New Roman"/>
                <w:sz w:val="24"/>
                <w:szCs w:val="24"/>
                <w:lang w:eastAsia="en-US"/>
              </w:rPr>
              <w:t>.</w:t>
            </w:r>
            <w:r w:rsidR="00664877" w:rsidRPr="000E7529">
              <w:rPr>
                <w:rFonts w:ascii="Times New Roman" w:eastAsia="Calibri" w:hAnsi="Times New Roman" w:cs="Times New Roman"/>
                <w:sz w:val="24"/>
                <w:szCs w:val="24"/>
                <w:lang w:eastAsia="en-US"/>
              </w:rPr>
              <w:t xml:space="preserve"> martam</w:t>
            </w:r>
            <w:r w:rsidR="00A12344" w:rsidRPr="000E7529">
              <w:rPr>
                <w:rFonts w:ascii="Times New Roman" w:eastAsia="Calibri" w:hAnsi="Times New Roman" w:cs="Times New Roman"/>
                <w:sz w:val="24"/>
                <w:szCs w:val="24"/>
                <w:lang w:eastAsia="en-US"/>
              </w:rPr>
              <w:t>.</w:t>
            </w:r>
          </w:p>
        </w:tc>
      </w:tr>
    </w:tbl>
    <w:p w14:paraId="2A1DE397" w14:textId="77777777" w:rsidR="00472586" w:rsidRPr="000E7529" w:rsidRDefault="00472586" w:rsidP="00E11699">
      <w:pPr>
        <w:spacing w:after="0" w:line="240" w:lineRule="auto"/>
        <w:jc w:val="center"/>
        <w:rPr>
          <w:sz w:val="20"/>
          <w:szCs w:val="20"/>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278"/>
        <w:gridCol w:w="6374"/>
      </w:tblGrid>
      <w:tr w:rsidR="000330A2" w:rsidRPr="000E7529" w14:paraId="35EDDC9C" w14:textId="77777777" w:rsidTr="00237EDC">
        <w:trPr>
          <w:trHeight w:val="419"/>
        </w:trPr>
        <w:tc>
          <w:tcPr>
            <w:tcW w:w="5000" w:type="pct"/>
            <w:gridSpan w:val="3"/>
            <w:vAlign w:val="center"/>
          </w:tcPr>
          <w:p w14:paraId="57B0D525" w14:textId="77777777" w:rsidR="000330A2" w:rsidRPr="000E7529" w:rsidRDefault="000330A2" w:rsidP="00ED73AB">
            <w:pPr>
              <w:pStyle w:val="naisnod"/>
              <w:spacing w:before="0" w:beforeAutospacing="0" w:after="0" w:afterAutospacing="0"/>
              <w:ind w:left="57" w:right="140"/>
              <w:jc w:val="center"/>
              <w:rPr>
                <w:b/>
              </w:rPr>
            </w:pPr>
            <w:r w:rsidRPr="000E7529">
              <w:rPr>
                <w:b/>
              </w:rPr>
              <w:t>I. Tiesību akta projekta izstrādes nepieciešamība</w:t>
            </w:r>
          </w:p>
        </w:tc>
      </w:tr>
      <w:tr w:rsidR="000330A2" w:rsidRPr="000E7529" w14:paraId="3674E6FB" w14:textId="77777777" w:rsidTr="00237EDC">
        <w:trPr>
          <w:trHeight w:val="415"/>
        </w:trPr>
        <w:tc>
          <w:tcPr>
            <w:tcW w:w="226" w:type="pct"/>
          </w:tcPr>
          <w:p w14:paraId="0135234B" w14:textId="77777777" w:rsidR="000330A2" w:rsidRPr="000E7529" w:rsidRDefault="000330A2" w:rsidP="00ED73AB">
            <w:pPr>
              <w:pStyle w:val="naiskr"/>
              <w:spacing w:before="0" w:beforeAutospacing="0" w:after="0" w:afterAutospacing="0"/>
              <w:ind w:left="57" w:right="140"/>
              <w:jc w:val="center"/>
            </w:pPr>
            <w:r w:rsidRPr="000E7529">
              <w:t>1.</w:t>
            </w:r>
          </w:p>
        </w:tc>
        <w:tc>
          <w:tcPr>
            <w:tcW w:w="1257" w:type="pct"/>
          </w:tcPr>
          <w:p w14:paraId="6E97A6D2" w14:textId="77777777" w:rsidR="000330A2" w:rsidRPr="000E7529" w:rsidRDefault="000330A2" w:rsidP="00ED73AB">
            <w:pPr>
              <w:pStyle w:val="naiskr"/>
              <w:spacing w:before="0" w:beforeAutospacing="0" w:after="0" w:afterAutospacing="0"/>
              <w:ind w:left="57" w:right="140"/>
            </w:pPr>
            <w:r w:rsidRPr="000E7529">
              <w:t>Pamatojums</w:t>
            </w:r>
          </w:p>
        </w:tc>
        <w:tc>
          <w:tcPr>
            <w:tcW w:w="3517" w:type="pct"/>
          </w:tcPr>
          <w:p w14:paraId="3A7C1774" w14:textId="50985059" w:rsidR="000330A2" w:rsidRPr="000E7529" w:rsidRDefault="00347357" w:rsidP="00ED73AB">
            <w:pPr>
              <w:spacing w:after="0" w:line="240" w:lineRule="auto"/>
              <w:ind w:left="57" w:right="140"/>
              <w:jc w:val="both"/>
              <w:rPr>
                <w:rFonts w:ascii="Times New Roman" w:hAnsi="Times New Roman"/>
                <w:sz w:val="24"/>
                <w:szCs w:val="24"/>
              </w:rPr>
            </w:pPr>
            <w:r w:rsidRPr="000E7529">
              <w:rPr>
                <w:rFonts w:ascii="Times New Roman" w:hAnsi="Times New Roman"/>
                <w:sz w:val="24"/>
                <w:szCs w:val="24"/>
              </w:rPr>
              <w:t>Noteikumu projekts sagatavots, pamatojoties uz Lauksaimniecības un lauku attīstības likuma 5.</w:t>
            </w:r>
            <w:r w:rsidR="00362439">
              <w:rPr>
                <w:rFonts w:ascii="Times New Roman" w:hAnsi="Times New Roman"/>
                <w:sz w:val="24"/>
                <w:szCs w:val="24"/>
              </w:rPr>
              <w:t xml:space="preserve"> </w:t>
            </w:r>
            <w:r w:rsidRPr="000E7529">
              <w:rPr>
                <w:rFonts w:ascii="Times New Roman" w:hAnsi="Times New Roman"/>
                <w:sz w:val="24"/>
                <w:szCs w:val="24"/>
              </w:rPr>
              <w:t>panta ceturto un septīto daļu.</w:t>
            </w:r>
          </w:p>
          <w:p w14:paraId="4AE7B76E" w14:textId="4BA96F21" w:rsidR="00C724CE" w:rsidRPr="000E7529" w:rsidRDefault="00C724CE" w:rsidP="00ED73AB">
            <w:pPr>
              <w:spacing w:after="0" w:line="240" w:lineRule="auto"/>
              <w:ind w:left="57" w:right="140"/>
              <w:jc w:val="both"/>
              <w:rPr>
                <w:rFonts w:ascii="Times New Roman" w:hAnsi="Times New Roman" w:cs="Times New Roman"/>
                <w:sz w:val="24"/>
                <w:szCs w:val="24"/>
                <w:shd w:val="clear" w:color="auto" w:fill="FFFFFF"/>
              </w:rPr>
            </w:pPr>
            <w:r w:rsidRPr="000E7529">
              <w:rPr>
                <w:rFonts w:ascii="Times New Roman" w:hAnsi="Times New Roman"/>
                <w:sz w:val="24"/>
                <w:szCs w:val="24"/>
              </w:rPr>
              <w:t>Eiropas Parlamenta un Padomes 2020. gada 23. decembra Regul</w:t>
            </w:r>
            <w:r w:rsidR="00362439">
              <w:rPr>
                <w:rFonts w:ascii="Times New Roman" w:hAnsi="Times New Roman"/>
                <w:sz w:val="24"/>
                <w:szCs w:val="24"/>
              </w:rPr>
              <w:t>a</w:t>
            </w:r>
            <w:r w:rsidRPr="000E7529">
              <w:rPr>
                <w:rFonts w:ascii="Times New Roman" w:hAnsi="Times New Roman"/>
                <w:sz w:val="24"/>
                <w:szCs w:val="24"/>
              </w:rPr>
              <w:t xml:space="preserve"> (ES) 2020/2220</w:t>
            </w:r>
            <w:r w:rsidR="00362439">
              <w:rPr>
                <w:rFonts w:ascii="Times New Roman" w:hAnsi="Times New Roman"/>
                <w:sz w:val="24"/>
                <w:szCs w:val="24"/>
              </w:rPr>
              <w:t>,</w:t>
            </w:r>
            <w:r w:rsidRPr="000E7529">
              <w:rPr>
                <w:rFonts w:ascii="Times New Roman" w:hAnsi="Times New Roman"/>
                <w:sz w:val="24"/>
                <w:szCs w:val="24"/>
              </w:rPr>
              <w:t xml:space="preserve"> ar ko nosaka dažus pārejas noteikumus atbalstam no Eiropas Lauksaimniecības fonda lauku attīstībai (ELFLA) un Eiropas Lauksaimniecības garantiju fonda (ELGF) 2021. un 2022. gadā un ar ko attiecībā uz līdzekļiem un piemērošanu 2021. un 2022. gadā groza Regulas (ES) Nr.</w:t>
            </w:r>
            <w:r w:rsidR="00362439">
              <w:rPr>
                <w:rFonts w:ascii="Times New Roman" w:hAnsi="Times New Roman"/>
                <w:sz w:val="24"/>
                <w:szCs w:val="24"/>
              </w:rPr>
              <w:t> </w:t>
            </w:r>
            <w:r w:rsidRPr="000E7529">
              <w:rPr>
                <w:rFonts w:ascii="Times New Roman" w:hAnsi="Times New Roman"/>
                <w:sz w:val="24"/>
                <w:szCs w:val="24"/>
              </w:rPr>
              <w:t>1305/2013, (ES) Nr. 1306/2013 un (ES) Nr. 1307/2013, un attiecībā uz līdzekļiem un šāda atbalsta sadalījumu 2021. un 2022. gadā groza Regulu (ES) Nr. 1308/2013</w:t>
            </w:r>
            <w:r w:rsidR="006F7596">
              <w:rPr>
                <w:rFonts w:ascii="Times New Roman" w:hAnsi="Times New Roman"/>
                <w:sz w:val="24"/>
                <w:szCs w:val="24"/>
              </w:rPr>
              <w:t xml:space="preserve"> (turpmāk – regula 2020/2220).</w:t>
            </w:r>
          </w:p>
        </w:tc>
      </w:tr>
      <w:tr w:rsidR="000330A2" w:rsidRPr="003B4F98" w14:paraId="51F56EDD" w14:textId="77777777" w:rsidTr="00237EDC">
        <w:trPr>
          <w:trHeight w:val="472"/>
        </w:trPr>
        <w:tc>
          <w:tcPr>
            <w:tcW w:w="226" w:type="pct"/>
          </w:tcPr>
          <w:p w14:paraId="3DCDF3DD" w14:textId="77777777" w:rsidR="000330A2" w:rsidRPr="003B4F98" w:rsidRDefault="000330A2" w:rsidP="00ED73AB">
            <w:pPr>
              <w:pStyle w:val="naiskr"/>
              <w:spacing w:before="0" w:beforeAutospacing="0" w:after="0" w:afterAutospacing="0"/>
              <w:ind w:left="57" w:right="140"/>
              <w:jc w:val="center"/>
            </w:pPr>
            <w:r w:rsidRPr="003B4F98">
              <w:t>2.</w:t>
            </w:r>
          </w:p>
        </w:tc>
        <w:tc>
          <w:tcPr>
            <w:tcW w:w="1257" w:type="pct"/>
          </w:tcPr>
          <w:p w14:paraId="21114678" w14:textId="77777777" w:rsidR="000330A2" w:rsidRPr="003B4F98" w:rsidRDefault="00726B5C" w:rsidP="00ED73AB">
            <w:pPr>
              <w:spacing w:line="240" w:lineRule="auto"/>
              <w:ind w:right="140"/>
            </w:pPr>
            <w:r w:rsidRPr="003B4F98">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517" w:type="pct"/>
          </w:tcPr>
          <w:p w14:paraId="2EC933A0" w14:textId="4C517EDD" w:rsidR="00726B5C" w:rsidRDefault="00726B5C" w:rsidP="006F7596">
            <w:pPr>
              <w:pStyle w:val="Sarakstarindkopa"/>
              <w:spacing w:after="0" w:line="240" w:lineRule="auto"/>
              <w:ind w:left="150" w:right="130"/>
              <w:contextualSpacing w:val="0"/>
              <w:jc w:val="both"/>
              <w:rPr>
                <w:rFonts w:ascii="Times New Roman" w:eastAsia="Times New Roman" w:hAnsi="Times New Roman" w:cs="Times New Roman"/>
                <w:sz w:val="24"/>
                <w:szCs w:val="24"/>
              </w:rPr>
            </w:pPr>
            <w:r w:rsidRPr="00B7084F">
              <w:rPr>
                <w:rFonts w:ascii="Times New Roman" w:eastAsia="Times New Roman" w:hAnsi="Times New Roman" w:cs="Times New Roman"/>
                <w:sz w:val="24"/>
                <w:szCs w:val="24"/>
              </w:rPr>
              <w:t xml:space="preserve">Sagatavotais </w:t>
            </w:r>
            <w:r w:rsidR="00A12344" w:rsidRPr="00B7084F">
              <w:rPr>
                <w:rFonts w:ascii="Times New Roman" w:eastAsia="Times New Roman" w:hAnsi="Times New Roman" w:cs="Times New Roman"/>
                <w:sz w:val="24"/>
                <w:szCs w:val="24"/>
              </w:rPr>
              <w:t>Ministru kabineta noteikumu projekt</w:t>
            </w:r>
            <w:r w:rsidR="006C485A" w:rsidRPr="00B7084F">
              <w:rPr>
                <w:rFonts w:ascii="Times New Roman" w:eastAsia="Times New Roman" w:hAnsi="Times New Roman" w:cs="Times New Roman"/>
                <w:sz w:val="24"/>
                <w:szCs w:val="24"/>
              </w:rPr>
              <w:t>s</w:t>
            </w:r>
            <w:r w:rsidR="006112D8" w:rsidRPr="00B7084F">
              <w:rPr>
                <w:rFonts w:ascii="Times New Roman" w:eastAsia="Times New Roman" w:hAnsi="Times New Roman" w:cs="Times New Roman"/>
                <w:sz w:val="24"/>
                <w:szCs w:val="24"/>
              </w:rPr>
              <w:t xml:space="preserve"> "</w:t>
            </w:r>
            <w:r w:rsidR="00362439" w:rsidRPr="00B7084F">
              <w:rPr>
                <w:rFonts w:ascii="Times New Roman" w:eastAsia="Times New Roman" w:hAnsi="Times New Roman" w:cs="Times New Roman"/>
                <w:sz w:val="24"/>
                <w:szCs w:val="24"/>
              </w:rPr>
              <w:t>Grozījumi Ministru kabineta</w:t>
            </w:r>
            <w:r w:rsidR="00362439" w:rsidRPr="00B7084F" w:rsidDel="00362439">
              <w:rPr>
                <w:rFonts w:ascii="Times New Roman" w:eastAsia="Times New Roman" w:hAnsi="Times New Roman" w:cs="Times New Roman"/>
                <w:sz w:val="24"/>
                <w:szCs w:val="24"/>
              </w:rPr>
              <w:t xml:space="preserve"> </w:t>
            </w:r>
            <w:r w:rsidR="00C724CE" w:rsidRPr="00B7084F">
              <w:rPr>
                <w:rFonts w:ascii="Times New Roman" w:eastAsia="Times New Roman" w:hAnsi="Times New Roman" w:cs="Times New Roman"/>
                <w:sz w:val="24"/>
                <w:szCs w:val="24"/>
              </w:rPr>
              <w:t xml:space="preserve">2015. gada 7. aprīļa noteikumos Nr. 171 </w:t>
            </w:r>
            <w:r w:rsidR="006112D8" w:rsidRPr="00B7084F">
              <w:rPr>
                <w:rFonts w:ascii="Times New Roman" w:eastAsia="Times New Roman" w:hAnsi="Times New Roman" w:cs="Times New Roman"/>
                <w:sz w:val="24"/>
                <w:szCs w:val="24"/>
              </w:rPr>
              <w:t>"</w:t>
            </w:r>
            <w:r w:rsidR="00C724CE" w:rsidRPr="00B7084F">
              <w:rPr>
                <w:rFonts w:ascii="Times New Roman" w:eastAsia="Times New Roman" w:hAnsi="Times New Roman" w:cs="Times New Roman"/>
                <w:sz w:val="24"/>
                <w:szCs w:val="24"/>
              </w:rPr>
              <w:t>Noteikumi par valsts un Eiropas Savienības atbalsta piešķiršanu, administrēšanu un uzraudzību vides, klimata un lauku ainavas uzlabošanai 2014.–2020.gada plānošanas periodā</w:t>
            </w:r>
            <w:r w:rsidR="006112D8" w:rsidRPr="00B7084F">
              <w:rPr>
                <w:rFonts w:ascii="Times New Roman" w:eastAsia="Times New Roman" w:hAnsi="Times New Roman" w:cs="Times New Roman"/>
                <w:sz w:val="24"/>
                <w:szCs w:val="24"/>
              </w:rPr>
              <w:t>""</w:t>
            </w:r>
            <w:r w:rsidR="00A12344" w:rsidRPr="00B7084F">
              <w:rPr>
                <w:rFonts w:ascii="Times New Roman" w:eastAsia="Times New Roman" w:hAnsi="Times New Roman" w:cs="Times New Roman"/>
                <w:sz w:val="24"/>
                <w:szCs w:val="24"/>
              </w:rPr>
              <w:t xml:space="preserve"> (turpmāk – </w:t>
            </w:r>
            <w:r w:rsidRPr="00B7084F">
              <w:rPr>
                <w:rFonts w:ascii="Times New Roman" w:eastAsia="Times New Roman" w:hAnsi="Times New Roman" w:cs="Times New Roman"/>
                <w:sz w:val="24"/>
                <w:szCs w:val="24"/>
              </w:rPr>
              <w:t>noteikumu projekts</w:t>
            </w:r>
            <w:r w:rsidR="00A12344" w:rsidRPr="00B7084F">
              <w:rPr>
                <w:rFonts w:ascii="Times New Roman" w:eastAsia="Times New Roman" w:hAnsi="Times New Roman" w:cs="Times New Roman"/>
                <w:sz w:val="24"/>
                <w:szCs w:val="24"/>
              </w:rPr>
              <w:t>)</w:t>
            </w:r>
            <w:r w:rsidRPr="00B7084F">
              <w:rPr>
                <w:rFonts w:ascii="Times New Roman" w:eastAsia="Times New Roman" w:hAnsi="Times New Roman" w:cs="Times New Roman"/>
                <w:sz w:val="24"/>
                <w:szCs w:val="24"/>
              </w:rPr>
              <w:t xml:space="preserve"> attiecas uz dabas resursu, lauksaimnieciskās ražošanas un pārstrādes politikas jomu.</w:t>
            </w:r>
          </w:p>
          <w:p w14:paraId="1E9CF480" w14:textId="1722917A" w:rsidR="006F7596" w:rsidRPr="00B7084F" w:rsidRDefault="006F7596" w:rsidP="006F7596">
            <w:pPr>
              <w:pStyle w:val="Sarakstarindkopa"/>
              <w:spacing w:after="0" w:line="240" w:lineRule="auto"/>
              <w:ind w:left="150" w:right="130"/>
              <w:contextualSpacing w:val="0"/>
              <w:jc w:val="both"/>
              <w:rPr>
                <w:rFonts w:ascii="Times New Roman" w:eastAsia="Times New Roman" w:hAnsi="Times New Roman" w:cs="Times New Roman"/>
                <w:sz w:val="24"/>
                <w:szCs w:val="24"/>
              </w:rPr>
            </w:pPr>
            <w:r w:rsidRPr="00B7084F">
              <w:rPr>
                <w:rFonts w:ascii="Times New Roman" w:eastAsia="Times New Roman" w:hAnsi="Times New Roman" w:cs="Times New Roman"/>
                <w:sz w:val="24"/>
                <w:szCs w:val="24"/>
              </w:rPr>
              <w:t>Skaidrojam, ka vienlai</w:t>
            </w:r>
            <w:r w:rsidR="00461DB3">
              <w:rPr>
                <w:rFonts w:ascii="Times New Roman" w:eastAsia="Times New Roman" w:hAnsi="Times New Roman" w:cs="Times New Roman"/>
                <w:sz w:val="24"/>
                <w:szCs w:val="24"/>
              </w:rPr>
              <w:t>kus</w:t>
            </w:r>
            <w:r w:rsidRPr="00B7084F">
              <w:rPr>
                <w:rFonts w:ascii="Times New Roman" w:eastAsia="Times New Roman" w:hAnsi="Times New Roman" w:cs="Times New Roman"/>
                <w:sz w:val="24"/>
                <w:szCs w:val="24"/>
              </w:rPr>
              <w:t xml:space="preserve"> ar šī projekta sagatavošanu Latvija veido Kopējas Lauksaimniecības politikas Stratēģisko plānu (turpmāk – KLP SP (2023–2027)), kurā paredzēts uzņemties jaunas daudzgadu saistības gan vides un klimata platību maksājumos, gan sniegt atbalst</w:t>
            </w:r>
            <w:r w:rsidR="00461DB3">
              <w:rPr>
                <w:rFonts w:ascii="Times New Roman" w:eastAsia="Times New Roman" w:hAnsi="Times New Roman" w:cs="Times New Roman"/>
                <w:sz w:val="24"/>
                <w:szCs w:val="24"/>
              </w:rPr>
              <w:t>u</w:t>
            </w:r>
            <w:r w:rsidRPr="00B7084F">
              <w:rPr>
                <w:rFonts w:ascii="Times New Roman" w:eastAsia="Times New Roman" w:hAnsi="Times New Roman" w:cs="Times New Roman"/>
                <w:sz w:val="24"/>
                <w:szCs w:val="24"/>
              </w:rPr>
              <w:t xml:space="preserve"> pārejai uz bioloģisko lauksaimniecību no 2023. gada, </w:t>
            </w:r>
            <w:r w:rsidR="00461DB3">
              <w:rPr>
                <w:rFonts w:ascii="Times New Roman" w:eastAsia="Times New Roman" w:hAnsi="Times New Roman" w:cs="Times New Roman"/>
                <w:sz w:val="24"/>
                <w:szCs w:val="24"/>
              </w:rPr>
              <w:t>izvirzot</w:t>
            </w:r>
            <w:r w:rsidRPr="00B7084F">
              <w:rPr>
                <w:rFonts w:ascii="Times New Roman" w:eastAsia="Times New Roman" w:hAnsi="Times New Roman" w:cs="Times New Roman"/>
                <w:sz w:val="24"/>
                <w:szCs w:val="24"/>
              </w:rPr>
              <w:t xml:space="preserve"> jaunus ambiciozākus mērķus saskaņā ar Eiropas Zaļajā kursā noteikto, t</w:t>
            </w:r>
            <w:r w:rsidR="00461DB3">
              <w:rPr>
                <w:rFonts w:ascii="Times New Roman" w:eastAsia="Times New Roman" w:hAnsi="Times New Roman" w:cs="Times New Roman"/>
                <w:sz w:val="24"/>
                <w:szCs w:val="24"/>
              </w:rPr>
              <w:t>ā</w:t>
            </w:r>
            <w:r w:rsidRPr="00B7084F">
              <w:rPr>
                <w:rFonts w:ascii="Times New Roman" w:eastAsia="Times New Roman" w:hAnsi="Times New Roman" w:cs="Times New Roman"/>
                <w:sz w:val="24"/>
                <w:szCs w:val="24"/>
              </w:rPr>
              <w:t xml:space="preserve">dēļ Latvijas Lauku attīstības programmā (turpmāk – LAP (2014–2022)) plānots noteikt dalībvalsts izvēli, </w:t>
            </w:r>
            <w:r w:rsidR="00461DB3">
              <w:rPr>
                <w:rFonts w:ascii="Times New Roman" w:eastAsia="Times New Roman" w:hAnsi="Times New Roman" w:cs="Times New Roman"/>
                <w:sz w:val="24"/>
                <w:szCs w:val="24"/>
              </w:rPr>
              <w:t>proti,</w:t>
            </w:r>
            <w:r w:rsidRPr="00B7084F">
              <w:rPr>
                <w:rFonts w:ascii="Times New Roman" w:eastAsia="Times New Roman" w:hAnsi="Times New Roman" w:cs="Times New Roman"/>
                <w:sz w:val="24"/>
                <w:szCs w:val="24"/>
              </w:rPr>
              <w:t xml:space="preserve"> 2021. gadā uzņemt</w:t>
            </w:r>
            <w:r w:rsidR="00461DB3">
              <w:rPr>
                <w:rFonts w:ascii="Times New Roman" w:eastAsia="Times New Roman" w:hAnsi="Times New Roman" w:cs="Times New Roman"/>
                <w:sz w:val="24"/>
                <w:szCs w:val="24"/>
              </w:rPr>
              <w:t>ie</w:t>
            </w:r>
            <w:r w:rsidRPr="00B7084F">
              <w:rPr>
                <w:rFonts w:ascii="Times New Roman" w:eastAsia="Times New Roman" w:hAnsi="Times New Roman" w:cs="Times New Roman"/>
                <w:sz w:val="24"/>
                <w:szCs w:val="24"/>
              </w:rPr>
              <w:t xml:space="preserve">s </w:t>
            </w:r>
            <w:r w:rsidRPr="00B7084F">
              <w:rPr>
                <w:rFonts w:ascii="Times New Roman" w:eastAsia="Times New Roman" w:hAnsi="Times New Roman" w:cs="Times New Roman"/>
                <w:sz w:val="24"/>
                <w:szCs w:val="24"/>
              </w:rPr>
              <w:lastRenderedPageBreak/>
              <w:t xml:space="preserve">jaunas </w:t>
            </w:r>
            <w:r w:rsidR="00461DB3" w:rsidRPr="00B7084F">
              <w:rPr>
                <w:rFonts w:ascii="Times New Roman" w:eastAsia="Times New Roman" w:hAnsi="Times New Roman" w:cs="Times New Roman"/>
                <w:sz w:val="24"/>
                <w:szCs w:val="24"/>
              </w:rPr>
              <w:t xml:space="preserve">saistības </w:t>
            </w:r>
            <w:r w:rsidR="00461DB3">
              <w:rPr>
                <w:rFonts w:ascii="Times New Roman" w:eastAsia="Times New Roman" w:hAnsi="Times New Roman" w:cs="Times New Roman"/>
                <w:sz w:val="24"/>
                <w:szCs w:val="24"/>
              </w:rPr>
              <w:t xml:space="preserve">uz </w:t>
            </w:r>
            <w:r w:rsidRPr="00B7084F">
              <w:rPr>
                <w:rFonts w:ascii="Times New Roman" w:eastAsia="Times New Roman" w:hAnsi="Times New Roman" w:cs="Times New Roman"/>
                <w:sz w:val="24"/>
                <w:szCs w:val="24"/>
              </w:rPr>
              <w:t>div</w:t>
            </w:r>
            <w:r w:rsidR="00461DB3">
              <w:rPr>
                <w:rFonts w:ascii="Times New Roman" w:eastAsia="Times New Roman" w:hAnsi="Times New Roman" w:cs="Times New Roman"/>
                <w:sz w:val="24"/>
                <w:szCs w:val="24"/>
              </w:rPr>
              <w:t>iem</w:t>
            </w:r>
            <w:r w:rsidRPr="00B7084F">
              <w:rPr>
                <w:rFonts w:ascii="Times New Roman" w:eastAsia="Times New Roman" w:hAnsi="Times New Roman" w:cs="Times New Roman"/>
                <w:sz w:val="24"/>
                <w:szCs w:val="24"/>
              </w:rPr>
              <w:t xml:space="preserve"> gad</w:t>
            </w:r>
            <w:r w:rsidR="00461DB3">
              <w:rPr>
                <w:rFonts w:ascii="Times New Roman" w:eastAsia="Times New Roman" w:hAnsi="Times New Roman" w:cs="Times New Roman"/>
                <w:sz w:val="24"/>
                <w:szCs w:val="24"/>
              </w:rPr>
              <w:t>iem</w:t>
            </w:r>
            <w:r w:rsidRPr="00B7084F">
              <w:rPr>
                <w:rFonts w:ascii="Times New Roman" w:eastAsia="Times New Roman" w:hAnsi="Times New Roman" w:cs="Times New Roman"/>
                <w:sz w:val="24"/>
                <w:szCs w:val="24"/>
              </w:rPr>
              <w:t xml:space="preserve">, bet 2022. gadā – </w:t>
            </w:r>
            <w:r w:rsidR="00461DB3">
              <w:rPr>
                <w:rFonts w:ascii="Times New Roman" w:eastAsia="Times New Roman" w:hAnsi="Times New Roman" w:cs="Times New Roman"/>
                <w:sz w:val="24"/>
                <w:szCs w:val="24"/>
              </w:rPr>
              <w:t xml:space="preserve">uz </w:t>
            </w:r>
            <w:r w:rsidRPr="00B7084F">
              <w:rPr>
                <w:rFonts w:ascii="Times New Roman" w:eastAsia="Times New Roman" w:hAnsi="Times New Roman" w:cs="Times New Roman"/>
                <w:sz w:val="24"/>
                <w:szCs w:val="24"/>
              </w:rPr>
              <w:t>vien</w:t>
            </w:r>
            <w:r w:rsidR="00461DB3">
              <w:rPr>
                <w:rFonts w:ascii="Times New Roman" w:eastAsia="Times New Roman" w:hAnsi="Times New Roman" w:cs="Times New Roman"/>
                <w:sz w:val="24"/>
                <w:szCs w:val="24"/>
              </w:rPr>
              <w:t>u.</w:t>
            </w:r>
            <w:r w:rsidRPr="00B7084F">
              <w:rPr>
                <w:rFonts w:ascii="Times New Roman" w:eastAsia="Times New Roman" w:hAnsi="Times New Roman" w:cs="Times New Roman"/>
                <w:sz w:val="24"/>
                <w:szCs w:val="24"/>
              </w:rPr>
              <w:t xml:space="preserve"> </w:t>
            </w:r>
            <w:r w:rsidR="00461DB3">
              <w:rPr>
                <w:rFonts w:ascii="Times New Roman" w:eastAsia="Times New Roman" w:hAnsi="Times New Roman" w:cs="Times New Roman"/>
                <w:sz w:val="24"/>
                <w:szCs w:val="24"/>
              </w:rPr>
              <w:t>T</w:t>
            </w:r>
            <w:r w:rsidRPr="00B7084F">
              <w:rPr>
                <w:rFonts w:ascii="Times New Roman" w:eastAsia="Times New Roman" w:hAnsi="Times New Roman" w:cs="Times New Roman"/>
                <w:sz w:val="24"/>
                <w:szCs w:val="24"/>
              </w:rPr>
              <w:t>urklāt Latvija vēlas izvairīties no situācijas vienlai</w:t>
            </w:r>
            <w:r w:rsidR="00461DB3">
              <w:rPr>
                <w:rFonts w:ascii="Times New Roman" w:eastAsia="Times New Roman" w:hAnsi="Times New Roman" w:cs="Times New Roman"/>
                <w:sz w:val="24"/>
                <w:szCs w:val="24"/>
              </w:rPr>
              <w:t>kus</w:t>
            </w:r>
            <w:r w:rsidRPr="00B7084F">
              <w:rPr>
                <w:rFonts w:ascii="Times New Roman" w:eastAsia="Times New Roman" w:hAnsi="Times New Roman" w:cs="Times New Roman"/>
                <w:sz w:val="24"/>
                <w:szCs w:val="24"/>
              </w:rPr>
              <w:t xml:space="preserve"> uzturēt divas paralēlas atbalsta administrēšana sistēmas pēc 2022. gada, proti, turpinot īstenot gan LAP (2014–2022), gan KLP SP (2023–2027). </w:t>
            </w:r>
          </w:p>
          <w:p w14:paraId="4038CA7D" w14:textId="2433AF3E" w:rsidR="00E34DC6" w:rsidRDefault="00C724CE" w:rsidP="006F7596">
            <w:pPr>
              <w:pStyle w:val="Sarakstarindkopa"/>
              <w:spacing w:after="0" w:line="240" w:lineRule="auto"/>
              <w:ind w:left="150" w:right="130"/>
              <w:contextualSpacing w:val="0"/>
              <w:jc w:val="both"/>
              <w:rPr>
                <w:rFonts w:ascii="Times New Roman" w:eastAsia="Times New Roman" w:hAnsi="Times New Roman" w:cs="Times New Roman"/>
                <w:sz w:val="24"/>
                <w:szCs w:val="24"/>
              </w:rPr>
            </w:pPr>
            <w:r w:rsidRPr="00B7084F">
              <w:rPr>
                <w:rFonts w:ascii="Times New Roman" w:eastAsia="Times New Roman" w:hAnsi="Times New Roman" w:cs="Times New Roman"/>
                <w:sz w:val="24"/>
                <w:szCs w:val="24"/>
              </w:rPr>
              <w:t>Patlaban valsts un Eiropas Savienības atbalsta piešķiršanas kārtīb</w:t>
            </w:r>
            <w:r w:rsidR="00362439" w:rsidRPr="00B7084F">
              <w:rPr>
                <w:rFonts w:ascii="Times New Roman" w:eastAsia="Times New Roman" w:hAnsi="Times New Roman" w:cs="Times New Roman"/>
                <w:sz w:val="24"/>
                <w:szCs w:val="24"/>
              </w:rPr>
              <w:t>a</w:t>
            </w:r>
            <w:r w:rsidRPr="00B7084F">
              <w:rPr>
                <w:rFonts w:ascii="Times New Roman" w:eastAsia="Times New Roman" w:hAnsi="Times New Roman" w:cs="Times New Roman"/>
                <w:sz w:val="24"/>
                <w:szCs w:val="24"/>
              </w:rPr>
              <w:t xml:space="preserve"> lauku attīstībai – vides, klimata un lauku ainavas uzlabošanas pasākumiem – no</w:t>
            </w:r>
            <w:r w:rsidR="00362439" w:rsidRPr="00B7084F">
              <w:rPr>
                <w:rFonts w:ascii="Times New Roman" w:eastAsia="Times New Roman" w:hAnsi="Times New Roman" w:cs="Times New Roman"/>
                <w:sz w:val="24"/>
                <w:szCs w:val="24"/>
              </w:rPr>
              <w:t>teikta</w:t>
            </w:r>
            <w:r w:rsidRPr="00B7084F">
              <w:rPr>
                <w:rFonts w:ascii="Times New Roman" w:eastAsia="Times New Roman" w:hAnsi="Times New Roman" w:cs="Times New Roman"/>
                <w:sz w:val="24"/>
                <w:szCs w:val="24"/>
              </w:rPr>
              <w:t xml:space="preserve"> Ministru kabineta 2015. gada 7. aprīļa noteikum</w:t>
            </w:r>
            <w:r w:rsidR="00362439" w:rsidRPr="00B7084F">
              <w:rPr>
                <w:rFonts w:ascii="Times New Roman" w:eastAsia="Times New Roman" w:hAnsi="Times New Roman" w:cs="Times New Roman"/>
                <w:sz w:val="24"/>
                <w:szCs w:val="24"/>
              </w:rPr>
              <w:t>os</w:t>
            </w:r>
            <w:r w:rsidRPr="00B7084F">
              <w:rPr>
                <w:rFonts w:ascii="Times New Roman" w:eastAsia="Times New Roman" w:hAnsi="Times New Roman" w:cs="Times New Roman"/>
                <w:sz w:val="24"/>
                <w:szCs w:val="24"/>
              </w:rPr>
              <w:t xml:space="preserve"> Nr. 171</w:t>
            </w:r>
            <w:r w:rsidR="006112D8" w:rsidRPr="00B7084F">
              <w:rPr>
                <w:rFonts w:ascii="Times New Roman" w:eastAsia="Times New Roman" w:hAnsi="Times New Roman" w:cs="Times New Roman"/>
                <w:sz w:val="24"/>
                <w:szCs w:val="24"/>
              </w:rPr>
              <w:t>"</w:t>
            </w:r>
            <w:r w:rsidRPr="00B7084F">
              <w:rPr>
                <w:rFonts w:ascii="Times New Roman" w:eastAsia="Times New Roman" w:hAnsi="Times New Roman" w:cs="Times New Roman"/>
                <w:sz w:val="24"/>
                <w:szCs w:val="24"/>
              </w:rPr>
              <w:t>Noteikumi par valsts un Eiropas Savienības atbalsta piešķiršanu, administrēšanu un uzraudzību vides, klimata un lauku ainavas uzlabošanai 2014.–2020. gada plānošanas periodā</w:t>
            </w:r>
            <w:r w:rsidR="006112D8" w:rsidRPr="00B7084F">
              <w:rPr>
                <w:rFonts w:ascii="Times New Roman" w:eastAsia="Times New Roman" w:hAnsi="Times New Roman" w:cs="Times New Roman"/>
                <w:sz w:val="24"/>
                <w:szCs w:val="24"/>
              </w:rPr>
              <w:t>"</w:t>
            </w:r>
            <w:r w:rsidRPr="00B7084F">
              <w:rPr>
                <w:rFonts w:ascii="Times New Roman" w:eastAsia="Times New Roman" w:hAnsi="Times New Roman" w:cs="Times New Roman"/>
                <w:sz w:val="24"/>
                <w:szCs w:val="24"/>
              </w:rPr>
              <w:t xml:space="preserve"> (turpmāk – noteikumi Nr.</w:t>
            </w:r>
            <w:r w:rsidR="00362439" w:rsidRPr="00B7084F">
              <w:rPr>
                <w:rFonts w:ascii="Times New Roman" w:eastAsia="Times New Roman" w:hAnsi="Times New Roman" w:cs="Times New Roman"/>
                <w:sz w:val="24"/>
                <w:szCs w:val="24"/>
              </w:rPr>
              <w:t> </w:t>
            </w:r>
            <w:r w:rsidRPr="00B7084F">
              <w:rPr>
                <w:rFonts w:ascii="Times New Roman" w:eastAsia="Times New Roman" w:hAnsi="Times New Roman" w:cs="Times New Roman"/>
                <w:sz w:val="24"/>
                <w:szCs w:val="24"/>
              </w:rPr>
              <w:t xml:space="preserve">171). </w:t>
            </w:r>
            <w:r w:rsidR="00E34DC6" w:rsidRPr="00B7084F">
              <w:rPr>
                <w:rFonts w:ascii="Times New Roman" w:eastAsia="Times New Roman" w:hAnsi="Times New Roman" w:cs="Times New Roman"/>
                <w:sz w:val="24"/>
                <w:szCs w:val="24"/>
              </w:rPr>
              <w:t>Noteikum</w:t>
            </w:r>
            <w:r w:rsidR="002D6731" w:rsidRPr="00B7084F">
              <w:rPr>
                <w:rFonts w:ascii="Times New Roman" w:eastAsia="Times New Roman" w:hAnsi="Times New Roman" w:cs="Times New Roman"/>
                <w:sz w:val="24"/>
                <w:szCs w:val="24"/>
              </w:rPr>
              <w:t>i</w:t>
            </w:r>
            <w:r w:rsidR="00E34DC6" w:rsidRPr="00B7084F">
              <w:rPr>
                <w:rFonts w:ascii="Times New Roman" w:eastAsia="Times New Roman" w:hAnsi="Times New Roman" w:cs="Times New Roman"/>
                <w:sz w:val="24"/>
                <w:szCs w:val="24"/>
              </w:rPr>
              <w:t xml:space="preserve"> Nr. 171 </w:t>
            </w:r>
            <w:r w:rsidR="00362439" w:rsidRPr="00B7084F">
              <w:rPr>
                <w:rFonts w:ascii="Times New Roman" w:eastAsia="Times New Roman" w:hAnsi="Times New Roman" w:cs="Times New Roman"/>
                <w:sz w:val="24"/>
                <w:szCs w:val="24"/>
              </w:rPr>
              <w:t>pašlaik</w:t>
            </w:r>
            <w:r w:rsidR="00E34DC6" w:rsidRPr="00B7084F">
              <w:rPr>
                <w:rFonts w:ascii="Times New Roman" w:eastAsia="Times New Roman" w:hAnsi="Times New Roman" w:cs="Times New Roman"/>
                <w:sz w:val="24"/>
                <w:szCs w:val="24"/>
              </w:rPr>
              <w:t xml:space="preserve"> paredz</w:t>
            </w:r>
            <w:r w:rsidR="002D6731" w:rsidRPr="00B7084F">
              <w:rPr>
                <w:rFonts w:ascii="Times New Roman" w:eastAsia="Times New Roman" w:hAnsi="Times New Roman" w:cs="Times New Roman"/>
                <w:sz w:val="24"/>
                <w:szCs w:val="24"/>
              </w:rPr>
              <w:t xml:space="preserve"> pieteikšanās nosacījumus</w:t>
            </w:r>
            <w:r w:rsidR="00E34DC6" w:rsidRPr="00B7084F">
              <w:rPr>
                <w:rFonts w:ascii="Times New Roman" w:eastAsia="Times New Roman" w:hAnsi="Times New Roman" w:cs="Times New Roman"/>
                <w:sz w:val="24"/>
                <w:szCs w:val="24"/>
              </w:rPr>
              <w:t xml:space="preserve"> </w:t>
            </w:r>
            <w:r w:rsidR="002D6731" w:rsidRPr="00B7084F">
              <w:rPr>
                <w:rFonts w:ascii="Times New Roman" w:eastAsia="Times New Roman" w:hAnsi="Times New Roman" w:cs="Times New Roman"/>
                <w:sz w:val="24"/>
                <w:szCs w:val="24"/>
              </w:rPr>
              <w:t>platībatkarīgaj</w:t>
            </w:r>
            <w:r w:rsidR="004E24CE" w:rsidRPr="00B7084F">
              <w:rPr>
                <w:rFonts w:ascii="Times New Roman" w:eastAsia="Times New Roman" w:hAnsi="Times New Roman" w:cs="Times New Roman"/>
                <w:sz w:val="24"/>
                <w:szCs w:val="24"/>
              </w:rPr>
              <w:t>ie</w:t>
            </w:r>
            <w:r w:rsidR="002D6731" w:rsidRPr="00B7084F">
              <w:rPr>
                <w:rFonts w:ascii="Times New Roman" w:eastAsia="Times New Roman" w:hAnsi="Times New Roman" w:cs="Times New Roman"/>
                <w:sz w:val="24"/>
                <w:szCs w:val="24"/>
              </w:rPr>
              <w:t>m atbalst</w:t>
            </w:r>
            <w:r w:rsidR="004E24CE" w:rsidRPr="00B7084F">
              <w:rPr>
                <w:rFonts w:ascii="Times New Roman" w:eastAsia="Times New Roman" w:hAnsi="Times New Roman" w:cs="Times New Roman"/>
                <w:sz w:val="24"/>
                <w:szCs w:val="24"/>
              </w:rPr>
              <w:t>iem tikai līdz 2020. gada sezonai, taču</w:t>
            </w:r>
            <w:r w:rsidR="00362439" w:rsidRPr="00B7084F">
              <w:rPr>
                <w:rFonts w:ascii="Times New Roman" w:eastAsia="Times New Roman" w:hAnsi="Times New Roman" w:cs="Times New Roman"/>
                <w:sz w:val="24"/>
                <w:szCs w:val="24"/>
              </w:rPr>
              <w:t>,</w:t>
            </w:r>
            <w:r w:rsidR="004E24CE" w:rsidRPr="00B7084F">
              <w:rPr>
                <w:rFonts w:ascii="Times New Roman" w:eastAsia="Times New Roman" w:hAnsi="Times New Roman" w:cs="Times New Roman"/>
                <w:sz w:val="24"/>
                <w:szCs w:val="24"/>
              </w:rPr>
              <w:t xml:space="preserve"> </w:t>
            </w:r>
            <w:r w:rsidR="00362439" w:rsidRPr="00B7084F">
              <w:rPr>
                <w:rFonts w:ascii="Times New Roman" w:eastAsia="Times New Roman" w:hAnsi="Times New Roman" w:cs="Times New Roman"/>
                <w:sz w:val="24"/>
                <w:szCs w:val="24"/>
              </w:rPr>
              <w:t>tā kā</w:t>
            </w:r>
            <w:r w:rsidR="004E24CE" w:rsidRPr="00B7084F">
              <w:rPr>
                <w:rFonts w:ascii="Times New Roman" w:eastAsia="Times New Roman" w:hAnsi="Times New Roman" w:cs="Times New Roman"/>
                <w:sz w:val="24"/>
                <w:szCs w:val="24"/>
              </w:rPr>
              <w:t xml:space="preserve"> Eiropas Savienībā noteikt</w:t>
            </w:r>
            <w:r w:rsidR="00362439" w:rsidRPr="00B7084F">
              <w:rPr>
                <w:rFonts w:ascii="Times New Roman" w:eastAsia="Times New Roman" w:hAnsi="Times New Roman" w:cs="Times New Roman"/>
                <w:sz w:val="24"/>
                <w:szCs w:val="24"/>
              </w:rPr>
              <w:t>a</w:t>
            </w:r>
            <w:r w:rsidR="004E24CE" w:rsidRPr="00B7084F">
              <w:rPr>
                <w:rFonts w:ascii="Times New Roman" w:eastAsia="Times New Roman" w:hAnsi="Times New Roman" w:cs="Times New Roman"/>
                <w:sz w:val="24"/>
                <w:szCs w:val="24"/>
              </w:rPr>
              <w:t xml:space="preserve"> divu gadu pāreja </w:t>
            </w:r>
            <w:r w:rsidR="004033B9" w:rsidRPr="00B7084F">
              <w:rPr>
                <w:rFonts w:ascii="Times New Roman" w:eastAsia="Times New Roman" w:hAnsi="Times New Roman" w:cs="Times New Roman"/>
                <w:sz w:val="24"/>
                <w:szCs w:val="24"/>
              </w:rPr>
              <w:t>starp esošo un nākamo plānošanas periodu</w:t>
            </w:r>
            <w:r w:rsidR="004E24CE" w:rsidRPr="00B7084F">
              <w:rPr>
                <w:rFonts w:ascii="Times New Roman" w:eastAsia="Times New Roman" w:hAnsi="Times New Roman" w:cs="Times New Roman"/>
                <w:sz w:val="24"/>
                <w:szCs w:val="24"/>
              </w:rPr>
              <w:t xml:space="preserve">, </w:t>
            </w:r>
            <w:r w:rsidR="00362439" w:rsidRPr="00B7084F">
              <w:rPr>
                <w:rFonts w:ascii="Times New Roman" w:eastAsia="Times New Roman" w:hAnsi="Times New Roman" w:cs="Times New Roman"/>
                <w:sz w:val="24"/>
                <w:szCs w:val="24"/>
              </w:rPr>
              <w:t>ir atbilstoši jā</w:t>
            </w:r>
            <w:r w:rsidR="004E24CE" w:rsidRPr="00B7084F">
              <w:rPr>
                <w:rFonts w:ascii="Times New Roman" w:eastAsia="Times New Roman" w:hAnsi="Times New Roman" w:cs="Times New Roman"/>
                <w:sz w:val="24"/>
                <w:szCs w:val="24"/>
              </w:rPr>
              <w:t>precizē dalībvalstu normatīvos akt</w:t>
            </w:r>
            <w:r w:rsidR="00362439" w:rsidRPr="00B7084F">
              <w:rPr>
                <w:rFonts w:ascii="Times New Roman" w:eastAsia="Times New Roman" w:hAnsi="Times New Roman" w:cs="Times New Roman"/>
                <w:sz w:val="24"/>
                <w:szCs w:val="24"/>
              </w:rPr>
              <w:t>i</w:t>
            </w:r>
            <w:r w:rsidR="004033B9" w:rsidRPr="00B7084F">
              <w:rPr>
                <w:rFonts w:ascii="Times New Roman" w:eastAsia="Times New Roman" w:hAnsi="Times New Roman" w:cs="Times New Roman"/>
                <w:sz w:val="24"/>
                <w:szCs w:val="24"/>
              </w:rPr>
              <w:t xml:space="preserve"> par atbilstošu rīcību pārejas laikā</w:t>
            </w:r>
            <w:r w:rsidR="006F7596">
              <w:rPr>
                <w:rFonts w:ascii="Times New Roman" w:eastAsia="Times New Roman" w:hAnsi="Times New Roman" w:cs="Times New Roman"/>
                <w:sz w:val="24"/>
                <w:szCs w:val="24"/>
              </w:rPr>
              <w:t xml:space="preserve"> </w:t>
            </w:r>
            <w:r w:rsidR="006F7596" w:rsidRPr="006F7596">
              <w:rPr>
                <w:rFonts w:ascii="Times New Roman" w:eastAsia="Times New Roman" w:hAnsi="Times New Roman" w:cs="Times New Roman"/>
                <w:sz w:val="24"/>
                <w:szCs w:val="24"/>
              </w:rPr>
              <w:t>2021. un 2022. gadā</w:t>
            </w:r>
            <w:r w:rsidR="004033B9" w:rsidRPr="00B7084F">
              <w:rPr>
                <w:rFonts w:ascii="Times New Roman" w:eastAsia="Times New Roman" w:hAnsi="Times New Roman" w:cs="Times New Roman"/>
                <w:sz w:val="24"/>
                <w:szCs w:val="24"/>
              </w:rPr>
              <w:t>.</w:t>
            </w:r>
          </w:p>
          <w:p w14:paraId="1DC4CEBE" w14:textId="0B2C9B4B" w:rsidR="00DC79F0" w:rsidRDefault="006F7596" w:rsidP="006F7596">
            <w:pPr>
              <w:spacing w:after="0" w:line="240" w:lineRule="auto"/>
              <w:ind w:left="139" w:right="135"/>
              <w:jc w:val="both"/>
              <w:rPr>
                <w:rFonts w:ascii="Times New Roman" w:hAnsi="Times New Roman"/>
                <w:sz w:val="24"/>
                <w:szCs w:val="24"/>
              </w:rPr>
            </w:pPr>
            <w:r w:rsidRPr="00214150">
              <w:rPr>
                <w:rFonts w:ascii="Times New Roman" w:hAnsi="Times New Roman"/>
                <w:sz w:val="24"/>
                <w:szCs w:val="24"/>
              </w:rPr>
              <w:t xml:space="preserve">Noteikumu projekta </w:t>
            </w:r>
            <w:r>
              <w:rPr>
                <w:rFonts w:ascii="Times New Roman" w:hAnsi="Times New Roman"/>
                <w:sz w:val="24"/>
                <w:szCs w:val="24"/>
              </w:rPr>
              <w:t>1</w:t>
            </w:r>
            <w:r w:rsidRPr="00214150">
              <w:rPr>
                <w:rFonts w:ascii="Times New Roman" w:hAnsi="Times New Roman"/>
                <w:sz w:val="24"/>
                <w:szCs w:val="24"/>
              </w:rPr>
              <w:t>. punkts paredz precizē</w:t>
            </w:r>
            <w:r>
              <w:rPr>
                <w:rFonts w:ascii="Times New Roman" w:hAnsi="Times New Roman"/>
                <w:sz w:val="24"/>
                <w:szCs w:val="24"/>
              </w:rPr>
              <w:t>t</w:t>
            </w:r>
            <w:r w:rsidRPr="006F7596">
              <w:rPr>
                <w:rFonts w:ascii="Times New Roman" w:hAnsi="Times New Roman"/>
                <w:sz w:val="24"/>
                <w:szCs w:val="24"/>
              </w:rPr>
              <w:t xml:space="preserve"> noteikumu nosaukumu</w:t>
            </w:r>
            <w:r>
              <w:rPr>
                <w:rFonts w:ascii="Times New Roman" w:hAnsi="Times New Roman"/>
                <w:sz w:val="24"/>
                <w:szCs w:val="24"/>
              </w:rPr>
              <w:t>, jo tie turpmāk attieksies ne tikai uz spēkā esošajām daudzgadu saistībām, k</w:t>
            </w:r>
            <w:r w:rsidR="00461DB3">
              <w:rPr>
                <w:rFonts w:ascii="Times New Roman" w:hAnsi="Times New Roman"/>
                <w:sz w:val="24"/>
                <w:szCs w:val="24"/>
              </w:rPr>
              <w:t>uras atbalsta saņēmēji</w:t>
            </w:r>
            <w:r>
              <w:rPr>
                <w:rFonts w:ascii="Times New Roman" w:hAnsi="Times New Roman"/>
                <w:sz w:val="24"/>
                <w:szCs w:val="24"/>
              </w:rPr>
              <w:t xml:space="preserve"> uzņ</w:t>
            </w:r>
            <w:r w:rsidR="00461DB3">
              <w:rPr>
                <w:rFonts w:ascii="Times New Roman" w:hAnsi="Times New Roman"/>
                <w:sz w:val="24"/>
                <w:szCs w:val="24"/>
              </w:rPr>
              <w:t>ēmušies</w:t>
            </w:r>
            <w:r>
              <w:rPr>
                <w:rFonts w:ascii="Times New Roman" w:hAnsi="Times New Roman"/>
                <w:sz w:val="24"/>
                <w:szCs w:val="24"/>
              </w:rPr>
              <w:t xml:space="preserve"> </w:t>
            </w:r>
            <w:r w:rsidRPr="006F7596">
              <w:rPr>
                <w:rFonts w:ascii="Times New Roman" w:hAnsi="Times New Roman"/>
                <w:sz w:val="24"/>
                <w:szCs w:val="24"/>
              </w:rPr>
              <w:t>2014.–2020. gada plānošana</w:t>
            </w:r>
            <w:r>
              <w:rPr>
                <w:rFonts w:ascii="Times New Roman" w:hAnsi="Times New Roman"/>
                <w:sz w:val="24"/>
                <w:szCs w:val="24"/>
              </w:rPr>
              <w:t>s</w:t>
            </w:r>
            <w:r w:rsidRPr="006F7596">
              <w:rPr>
                <w:rFonts w:ascii="Times New Roman" w:hAnsi="Times New Roman"/>
                <w:sz w:val="24"/>
                <w:szCs w:val="24"/>
              </w:rPr>
              <w:t xml:space="preserve"> periodā,</w:t>
            </w:r>
            <w:r>
              <w:rPr>
                <w:rFonts w:ascii="Times New Roman" w:hAnsi="Times New Roman"/>
                <w:sz w:val="24"/>
                <w:szCs w:val="24"/>
              </w:rPr>
              <w:t xml:space="preserve"> bet arī uz saistībām</w:t>
            </w:r>
            <w:r w:rsidR="00461DB3">
              <w:rPr>
                <w:rFonts w:ascii="Times New Roman" w:hAnsi="Times New Roman"/>
                <w:sz w:val="24"/>
                <w:szCs w:val="24"/>
              </w:rPr>
              <w:t>,</w:t>
            </w:r>
            <w:r>
              <w:rPr>
                <w:rFonts w:ascii="Times New Roman" w:hAnsi="Times New Roman"/>
                <w:sz w:val="24"/>
                <w:szCs w:val="24"/>
              </w:rPr>
              <w:t xml:space="preserve"> k</w:t>
            </w:r>
            <w:r w:rsidR="00461DB3">
              <w:rPr>
                <w:rFonts w:ascii="Times New Roman" w:hAnsi="Times New Roman"/>
                <w:sz w:val="24"/>
                <w:szCs w:val="24"/>
              </w:rPr>
              <w:t>uras tie</w:t>
            </w:r>
            <w:r>
              <w:rPr>
                <w:rFonts w:ascii="Times New Roman" w:hAnsi="Times New Roman"/>
                <w:sz w:val="24"/>
                <w:szCs w:val="24"/>
              </w:rPr>
              <w:t xml:space="preserve"> uzņem</w:t>
            </w:r>
            <w:r w:rsidR="00461DB3">
              <w:rPr>
                <w:rFonts w:ascii="Times New Roman" w:hAnsi="Times New Roman"/>
                <w:sz w:val="24"/>
                <w:szCs w:val="24"/>
              </w:rPr>
              <w:t>sies</w:t>
            </w:r>
            <w:r>
              <w:rPr>
                <w:rFonts w:ascii="Times New Roman" w:hAnsi="Times New Roman"/>
                <w:sz w:val="24"/>
                <w:szCs w:val="24"/>
              </w:rPr>
              <w:t xml:space="preserve"> pārejas laikā </w:t>
            </w:r>
            <w:r w:rsidRPr="006F7596">
              <w:rPr>
                <w:rFonts w:ascii="Times New Roman" w:hAnsi="Times New Roman"/>
                <w:sz w:val="24"/>
                <w:szCs w:val="24"/>
              </w:rPr>
              <w:t>2021. un 2022. gadā</w:t>
            </w:r>
            <w:r>
              <w:rPr>
                <w:rFonts w:ascii="Times New Roman" w:hAnsi="Times New Roman"/>
                <w:sz w:val="24"/>
                <w:szCs w:val="24"/>
              </w:rPr>
              <w:t xml:space="preserve">. Atbilstoši precizēta arī noteikumu </w:t>
            </w:r>
            <w:r w:rsidR="003F0981" w:rsidRPr="001916E1">
              <w:rPr>
                <w:rFonts w:ascii="Times New Roman" w:eastAsia="Times New Roman" w:hAnsi="Times New Roman" w:cs="Times New Roman"/>
                <w:sz w:val="24"/>
                <w:szCs w:val="24"/>
              </w:rPr>
              <w:t xml:space="preserve">Nr. 171 </w:t>
            </w:r>
            <w:r>
              <w:rPr>
                <w:rFonts w:ascii="Times New Roman" w:hAnsi="Times New Roman"/>
                <w:sz w:val="24"/>
                <w:szCs w:val="24"/>
              </w:rPr>
              <w:t>1. punkta ievaddaļa</w:t>
            </w:r>
            <w:r w:rsidR="00A921C6">
              <w:rPr>
                <w:rFonts w:ascii="Times New Roman" w:hAnsi="Times New Roman"/>
                <w:sz w:val="24"/>
                <w:szCs w:val="24"/>
              </w:rPr>
              <w:t xml:space="preserve">. </w:t>
            </w:r>
            <w:r>
              <w:rPr>
                <w:rFonts w:ascii="Times New Roman" w:hAnsi="Times New Roman"/>
                <w:sz w:val="24"/>
                <w:szCs w:val="24"/>
              </w:rPr>
              <w:t>Noteikumu projekta 3. punkts paredz papildināt noteikumus ar atsauci uz regulu 2020/2220, kurā noteikts, ka 2021. un 2022.</w:t>
            </w:r>
            <w:r w:rsidR="00461DB3">
              <w:rPr>
                <w:rFonts w:ascii="Times New Roman" w:hAnsi="Times New Roman"/>
                <w:sz w:val="24"/>
                <w:szCs w:val="24"/>
              </w:rPr>
              <w:t> </w:t>
            </w:r>
            <w:r>
              <w:rPr>
                <w:rFonts w:ascii="Times New Roman" w:hAnsi="Times New Roman"/>
                <w:sz w:val="24"/>
                <w:szCs w:val="24"/>
              </w:rPr>
              <w:t xml:space="preserve">gads ir pārejas laiks, </w:t>
            </w:r>
            <w:r w:rsidR="00350866">
              <w:rPr>
                <w:rFonts w:ascii="Times New Roman" w:hAnsi="Times New Roman"/>
                <w:sz w:val="24"/>
                <w:szCs w:val="24"/>
              </w:rPr>
              <w:t xml:space="preserve">un tā satur </w:t>
            </w:r>
            <w:r>
              <w:rPr>
                <w:rFonts w:ascii="Times New Roman" w:hAnsi="Times New Roman"/>
                <w:sz w:val="24"/>
                <w:szCs w:val="24"/>
              </w:rPr>
              <w:t>vairāk</w:t>
            </w:r>
            <w:r w:rsidR="00350866">
              <w:rPr>
                <w:rFonts w:ascii="Times New Roman" w:hAnsi="Times New Roman"/>
                <w:sz w:val="24"/>
                <w:szCs w:val="24"/>
              </w:rPr>
              <w:t>us</w:t>
            </w:r>
            <w:r>
              <w:rPr>
                <w:rFonts w:ascii="Times New Roman" w:hAnsi="Times New Roman"/>
                <w:sz w:val="24"/>
                <w:szCs w:val="24"/>
              </w:rPr>
              <w:t xml:space="preserve"> nosacījum</w:t>
            </w:r>
            <w:r w:rsidR="00350866">
              <w:rPr>
                <w:rFonts w:ascii="Times New Roman" w:hAnsi="Times New Roman"/>
                <w:sz w:val="24"/>
                <w:szCs w:val="24"/>
              </w:rPr>
              <w:t>us</w:t>
            </w:r>
            <w:r>
              <w:rPr>
                <w:rFonts w:ascii="Times New Roman" w:hAnsi="Times New Roman"/>
                <w:sz w:val="24"/>
                <w:szCs w:val="24"/>
              </w:rPr>
              <w:t>, kas jā</w:t>
            </w:r>
            <w:r w:rsidR="00350866">
              <w:rPr>
                <w:rFonts w:ascii="Times New Roman" w:hAnsi="Times New Roman"/>
                <w:sz w:val="24"/>
                <w:szCs w:val="24"/>
              </w:rPr>
              <w:t>ņem vērā</w:t>
            </w:r>
            <w:r w:rsidR="00461DB3">
              <w:rPr>
                <w:rFonts w:ascii="Times New Roman" w:hAnsi="Times New Roman"/>
                <w:sz w:val="24"/>
                <w:szCs w:val="24"/>
              </w:rPr>
              <w:t>,</w:t>
            </w:r>
            <w:r w:rsidR="00350866">
              <w:rPr>
                <w:rFonts w:ascii="Times New Roman" w:hAnsi="Times New Roman"/>
                <w:sz w:val="24"/>
                <w:szCs w:val="24"/>
              </w:rPr>
              <w:t xml:space="preserve"> īstenojot</w:t>
            </w:r>
            <w:r>
              <w:rPr>
                <w:rFonts w:ascii="Times New Roman" w:hAnsi="Times New Roman"/>
                <w:sz w:val="24"/>
                <w:szCs w:val="24"/>
              </w:rPr>
              <w:t xml:space="preserve"> atbalsta saņemšan</w:t>
            </w:r>
            <w:r w:rsidR="00350866">
              <w:rPr>
                <w:rFonts w:ascii="Times New Roman" w:hAnsi="Times New Roman"/>
                <w:sz w:val="24"/>
                <w:szCs w:val="24"/>
              </w:rPr>
              <w:t>u.</w:t>
            </w:r>
            <w:r w:rsidR="00DC79F0">
              <w:rPr>
                <w:rFonts w:ascii="Times New Roman" w:hAnsi="Times New Roman"/>
                <w:sz w:val="24"/>
                <w:szCs w:val="24"/>
              </w:rPr>
              <w:t xml:space="preserve"> Atbilstošus tehniskus precizējumu </w:t>
            </w:r>
            <w:r w:rsidR="00845A43">
              <w:rPr>
                <w:rFonts w:ascii="Times New Roman" w:hAnsi="Times New Roman"/>
                <w:sz w:val="24"/>
                <w:szCs w:val="24"/>
              </w:rPr>
              <w:t>iekļaušanu</w:t>
            </w:r>
            <w:r w:rsidR="00DC79F0">
              <w:rPr>
                <w:rFonts w:ascii="Times New Roman" w:hAnsi="Times New Roman"/>
                <w:sz w:val="24"/>
                <w:szCs w:val="24"/>
              </w:rPr>
              <w:t xml:space="preserve"> p</w:t>
            </w:r>
            <w:r w:rsidR="00845A43">
              <w:rPr>
                <w:rFonts w:ascii="Times New Roman" w:hAnsi="Times New Roman"/>
                <w:sz w:val="24"/>
                <w:szCs w:val="24"/>
              </w:rPr>
              <w:t>a</w:t>
            </w:r>
            <w:r w:rsidR="00DC79F0">
              <w:rPr>
                <w:rFonts w:ascii="Times New Roman" w:hAnsi="Times New Roman"/>
                <w:sz w:val="24"/>
                <w:szCs w:val="24"/>
              </w:rPr>
              <w:t>r pārejas laiku 2021. un 2022. gadā</w:t>
            </w:r>
            <w:r w:rsidR="00845A43">
              <w:rPr>
                <w:rFonts w:ascii="Times New Roman" w:hAnsi="Times New Roman"/>
                <w:sz w:val="24"/>
                <w:szCs w:val="24"/>
              </w:rPr>
              <w:t>,</w:t>
            </w:r>
            <w:r w:rsidR="00DC79F0">
              <w:rPr>
                <w:rFonts w:ascii="Times New Roman" w:hAnsi="Times New Roman"/>
                <w:sz w:val="24"/>
                <w:szCs w:val="24"/>
              </w:rPr>
              <w:t xml:space="preserve"> projekts paredz precizē</w:t>
            </w:r>
            <w:r w:rsidR="00845A43">
              <w:rPr>
                <w:rFonts w:ascii="Times New Roman" w:hAnsi="Times New Roman"/>
                <w:sz w:val="24"/>
                <w:szCs w:val="24"/>
              </w:rPr>
              <w:t>jot</w:t>
            </w:r>
            <w:r w:rsidR="00DC79F0">
              <w:rPr>
                <w:rFonts w:ascii="Times New Roman" w:hAnsi="Times New Roman"/>
                <w:sz w:val="24"/>
                <w:szCs w:val="24"/>
              </w:rPr>
              <w:t xml:space="preserve"> noteikumu Nr. 171 8. pielikuma nosaukumu un tabulu tekstus tā 1. un 3. nodaļā. </w:t>
            </w:r>
          </w:p>
          <w:p w14:paraId="646AAA45" w14:textId="4DA3AA16" w:rsidR="00C56994" w:rsidRDefault="00150D51" w:rsidP="006F7596">
            <w:pPr>
              <w:spacing w:after="0" w:line="240" w:lineRule="auto"/>
              <w:ind w:left="139" w:right="135"/>
              <w:jc w:val="both"/>
              <w:rPr>
                <w:rFonts w:ascii="Times New Roman" w:hAnsi="Times New Roman"/>
                <w:sz w:val="24"/>
                <w:szCs w:val="24"/>
              </w:rPr>
            </w:pPr>
            <w:r>
              <w:rPr>
                <w:rFonts w:ascii="Times New Roman" w:hAnsi="Times New Roman"/>
                <w:sz w:val="24"/>
                <w:szCs w:val="24"/>
              </w:rPr>
              <w:t>Ar n</w:t>
            </w:r>
            <w:r w:rsidRPr="00214150">
              <w:rPr>
                <w:rFonts w:ascii="Times New Roman" w:hAnsi="Times New Roman"/>
                <w:sz w:val="24"/>
                <w:szCs w:val="24"/>
              </w:rPr>
              <w:t xml:space="preserve">oteikumu projekta </w:t>
            </w:r>
            <w:r w:rsidR="002B628D">
              <w:rPr>
                <w:rFonts w:ascii="Times New Roman" w:hAnsi="Times New Roman"/>
                <w:sz w:val="24"/>
                <w:szCs w:val="24"/>
              </w:rPr>
              <w:t>4</w:t>
            </w:r>
            <w:r w:rsidRPr="00214150">
              <w:rPr>
                <w:rFonts w:ascii="Times New Roman" w:hAnsi="Times New Roman"/>
                <w:sz w:val="24"/>
                <w:szCs w:val="24"/>
              </w:rPr>
              <w:t>. punkt</w:t>
            </w:r>
            <w:r>
              <w:rPr>
                <w:rFonts w:ascii="Times New Roman" w:hAnsi="Times New Roman"/>
                <w:sz w:val="24"/>
                <w:szCs w:val="24"/>
              </w:rPr>
              <w:t>u tiek pateikta dalībvalsts izvēle jaun</w:t>
            </w:r>
            <w:r w:rsidR="00C56994">
              <w:rPr>
                <w:rFonts w:ascii="Times New Roman" w:hAnsi="Times New Roman"/>
                <w:sz w:val="24"/>
                <w:szCs w:val="24"/>
              </w:rPr>
              <w:t>u</w:t>
            </w:r>
            <w:r>
              <w:rPr>
                <w:rFonts w:ascii="Times New Roman" w:hAnsi="Times New Roman"/>
                <w:sz w:val="24"/>
                <w:szCs w:val="24"/>
              </w:rPr>
              <w:t xml:space="preserve"> saistīb</w:t>
            </w:r>
            <w:r w:rsidR="00C56994">
              <w:rPr>
                <w:rFonts w:ascii="Times New Roman" w:hAnsi="Times New Roman"/>
                <w:sz w:val="24"/>
                <w:szCs w:val="24"/>
              </w:rPr>
              <w:t>u uzņemšan</w:t>
            </w:r>
            <w:r w:rsidR="00461DB3">
              <w:rPr>
                <w:rFonts w:ascii="Times New Roman" w:hAnsi="Times New Roman"/>
                <w:sz w:val="24"/>
                <w:szCs w:val="24"/>
              </w:rPr>
              <w:t>ā</w:t>
            </w:r>
            <w:r w:rsidR="00C56994">
              <w:rPr>
                <w:rFonts w:ascii="Times New Roman" w:hAnsi="Times New Roman"/>
                <w:sz w:val="24"/>
                <w:szCs w:val="24"/>
              </w:rPr>
              <w:t xml:space="preserve">s termiņiem </w:t>
            </w:r>
            <w:r>
              <w:rPr>
                <w:rFonts w:ascii="Times New Roman" w:hAnsi="Times New Roman"/>
                <w:sz w:val="24"/>
                <w:szCs w:val="24"/>
              </w:rPr>
              <w:t>pārejas laikā</w:t>
            </w:r>
            <w:r w:rsidR="00461DB3">
              <w:rPr>
                <w:rFonts w:ascii="Times New Roman" w:hAnsi="Times New Roman"/>
                <w:sz w:val="24"/>
                <w:szCs w:val="24"/>
              </w:rPr>
              <w:t> – tas</w:t>
            </w:r>
            <w:r w:rsidR="00C56994">
              <w:rPr>
                <w:rFonts w:ascii="Times New Roman" w:hAnsi="Times New Roman"/>
                <w:sz w:val="24"/>
                <w:szCs w:val="24"/>
              </w:rPr>
              <w:t xml:space="preserve"> pamatot</w:t>
            </w:r>
            <w:r w:rsidR="00461DB3">
              <w:rPr>
                <w:rFonts w:ascii="Times New Roman" w:hAnsi="Times New Roman"/>
                <w:sz w:val="24"/>
                <w:szCs w:val="24"/>
              </w:rPr>
              <w:t>s</w:t>
            </w:r>
            <w:r>
              <w:rPr>
                <w:rFonts w:ascii="Times New Roman" w:hAnsi="Times New Roman"/>
                <w:sz w:val="24"/>
                <w:szCs w:val="24"/>
              </w:rPr>
              <w:t xml:space="preserve"> ar </w:t>
            </w:r>
            <w:r w:rsidRPr="00150D51">
              <w:rPr>
                <w:rFonts w:ascii="Times New Roman" w:hAnsi="Times New Roman"/>
                <w:sz w:val="24"/>
                <w:szCs w:val="24"/>
              </w:rPr>
              <w:t>regulas 2020</w:t>
            </w:r>
            <w:hyperlink r:id="rId8" w:tgtFrame="_blank" w:history="1">
              <w:r w:rsidRPr="00150D51">
                <w:rPr>
                  <w:rFonts w:ascii="Times New Roman" w:hAnsi="Times New Roman"/>
                  <w:sz w:val="24"/>
                  <w:szCs w:val="24"/>
                </w:rPr>
                <w:t>/2220</w:t>
              </w:r>
            </w:hyperlink>
            <w:r w:rsidRPr="00150D51">
              <w:rPr>
                <w:rFonts w:ascii="Times New Roman" w:hAnsi="Times New Roman"/>
                <w:sz w:val="24"/>
                <w:szCs w:val="24"/>
              </w:rPr>
              <w:t> 7. panta 2. punkta pirmo daļu un 3. punkta pirmo daļu</w:t>
            </w:r>
            <w:r>
              <w:rPr>
                <w:rFonts w:ascii="Times New Roman" w:hAnsi="Times New Roman"/>
                <w:sz w:val="24"/>
                <w:szCs w:val="24"/>
              </w:rPr>
              <w:t xml:space="preserve">, nosakot, ka </w:t>
            </w:r>
            <w:r w:rsidRPr="009643D3">
              <w:rPr>
                <w:rFonts w:ascii="Times New Roman" w:eastAsia="Times New Roman" w:hAnsi="Times New Roman" w:cs="Times New Roman"/>
                <w:sz w:val="24"/>
                <w:szCs w:val="24"/>
              </w:rPr>
              <w:t xml:space="preserve">2021. gadā </w:t>
            </w:r>
            <w:r w:rsidR="00461DB3">
              <w:rPr>
                <w:rFonts w:ascii="Times New Roman" w:eastAsia="Times New Roman" w:hAnsi="Times New Roman" w:cs="Times New Roman"/>
                <w:sz w:val="24"/>
                <w:szCs w:val="24"/>
              </w:rPr>
              <w:t>no</w:t>
            </w:r>
            <w:r w:rsidRPr="009643D3">
              <w:rPr>
                <w:rFonts w:ascii="Times New Roman" w:eastAsia="Times New Roman" w:hAnsi="Times New Roman" w:cs="Times New Roman"/>
                <w:sz w:val="24"/>
                <w:szCs w:val="24"/>
              </w:rPr>
              <w:t>tiks jaun</w:t>
            </w:r>
            <w:r w:rsidR="00461DB3">
              <w:rPr>
                <w:rFonts w:ascii="Times New Roman" w:eastAsia="Times New Roman" w:hAnsi="Times New Roman" w:cs="Times New Roman"/>
                <w:sz w:val="24"/>
                <w:szCs w:val="24"/>
              </w:rPr>
              <w:t>u</w:t>
            </w:r>
            <w:r w:rsidRPr="009643D3">
              <w:rPr>
                <w:rFonts w:ascii="Times New Roman" w:eastAsia="Times New Roman" w:hAnsi="Times New Roman" w:cs="Times New Roman"/>
                <w:sz w:val="24"/>
                <w:szCs w:val="24"/>
              </w:rPr>
              <w:t xml:space="preserve"> saistīb</w:t>
            </w:r>
            <w:r w:rsidR="00461DB3">
              <w:rPr>
                <w:rFonts w:ascii="Times New Roman" w:eastAsia="Times New Roman" w:hAnsi="Times New Roman" w:cs="Times New Roman"/>
                <w:sz w:val="24"/>
                <w:szCs w:val="24"/>
              </w:rPr>
              <w:t>u</w:t>
            </w:r>
            <w:r w:rsidR="00461DB3" w:rsidRPr="009643D3">
              <w:rPr>
                <w:rFonts w:ascii="Times New Roman" w:eastAsia="Times New Roman" w:hAnsi="Times New Roman" w:cs="Times New Roman"/>
                <w:sz w:val="24"/>
                <w:szCs w:val="24"/>
              </w:rPr>
              <w:t xml:space="preserve"> </w:t>
            </w:r>
            <w:r w:rsidR="00461DB3">
              <w:rPr>
                <w:rFonts w:ascii="Times New Roman" w:eastAsia="Times New Roman" w:hAnsi="Times New Roman" w:cs="Times New Roman"/>
                <w:sz w:val="24"/>
                <w:szCs w:val="24"/>
              </w:rPr>
              <w:t>uzņemšanās uz</w:t>
            </w:r>
            <w:r w:rsidR="00461DB3" w:rsidRPr="009643D3">
              <w:rPr>
                <w:rFonts w:ascii="Times New Roman" w:eastAsia="Times New Roman" w:hAnsi="Times New Roman" w:cs="Times New Roman"/>
                <w:sz w:val="24"/>
                <w:szCs w:val="24"/>
              </w:rPr>
              <w:t xml:space="preserve"> </w:t>
            </w:r>
            <w:r w:rsidR="00461DB3">
              <w:rPr>
                <w:rFonts w:ascii="Times New Roman" w:eastAsia="Times New Roman" w:hAnsi="Times New Roman" w:cs="Times New Roman"/>
                <w:sz w:val="24"/>
                <w:szCs w:val="24"/>
              </w:rPr>
              <w:t>diviem</w:t>
            </w:r>
            <w:r w:rsidR="00461DB3" w:rsidRPr="009643D3">
              <w:rPr>
                <w:rFonts w:ascii="Times New Roman" w:eastAsia="Times New Roman" w:hAnsi="Times New Roman" w:cs="Times New Roman"/>
                <w:sz w:val="24"/>
                <w:szCs w:val="24"/>
              </w:rPr>
              <w:t xml:space="preserve"> gad</w:t>
            </w:r>
            <w:r w:rsidR="00461DB3">
              <w:rPr>
                <w:rFonts w:ascii="Times New Roman" w:eastAsia="Times New Roman" w:hAnsi="Times New Roman" w:cs="Times New Roman"/>
                <w:sz w:val="24"/>
                <w:szCs w:val="24"/>
              </w:rPr>
              <w:t>iem</w:t>
            </w:r>
            <w:r w:rsidRPr="009643D3">
              <w:rPr>
                <w:rFonts w:ascii="Times New Roman" w:eastAsia="Times New Roman" w:hAnsi="Times New Roman" w:cs="Times New Roman"/>
                <w:sz w:val="24"/>
                <w:szCs w:val="24"/>
              </w:rPr>
              <w:t xml:space="preserve">, bet 2022. gadā – </w:t>
            </w:r>
            <w:r w:rsidR="00461DB3">
              <w:rPr>
                <w:rFonts w:ascii="Times New Roman" w:eastAsia="Times New Roman" w:hAnsi="Times New Roman" w:cs="Times New Roman"/>
                <w:sz w:val="24"/>
                <w:szCs w:val="24"/>
              </w:rPr>
              <w:t xml:space="preserve">uz </w:t>
            </w:r>
            <w:r w:rsidRPr="009643D3">
              <w:rPr>
                <w:rFonts w:ascii="Times New Roman" w:eastAsia="Times New Roman" w:hAnsi="Times New Roman" w:cs="Times New Roman"/>
                <w:sz w:val="24"/>
                <w:szCs w:val="24"/>
              </w:rPr>
              <w:t>vien</w:t>
            </w:r>
            <w:r w:rsidR="00461DB3">
              <w:rPr>
                <w:rFonts w:ascii="Times New Roman" w:eastAsia="Times New Roman" w:hAnsi="Times New Roman" w:cs="Times New Roman"/>
                <w:sz w:val="24"/>
                <w:szCs w:val="24"/>
              </w:rPr>
              <w:t>u</w:t>
            </w:r>
            <w:r w:rsidR="00C56994">
              <w:rPr>
                <w:rFonts w:ascii="Times New Roman" w:eastAsia="Times New Roman" w:hAnsi="Times New Roman" w:cs="Times New Roman"/>
                <w:sz w:val="24"/>
                <w:szCs w:val="24"/>
              </w:rPr>
              <w:t xml:space="preserve">. Šāda izvēle </w:t>
            </w:r>
            <w:r w:rsidR="00461DB3">
              <w:rPr>
                <w:rFonts w:ascii="Times New Roman" w:eastAsia="Times New Roman" w:hAnsi="Times New Roman" w:cs="Times New Roman"/>
                <w:sz w:val="24"/>
                <w:szCs w:val="24"/>
              </w:rPr>
              <w:t>izdarī</w:t>
            </w:r>
            <w:r w:rsidR="00C56994">
              <w:rPr>
                <w:rFonts w:ascii="Times New Roman" w:eastAsia="Times New Roman" w:hAnsi="Times New Roman" w:cs="Times New Roman"/>
                <w:sz w:val="24"/>
                <w:szCs w:val="24"/>
              </w:rPr>
              <w:t>ta</w:t>
            </w:r>
            <w:r w:rsidR="00461DB3">
              <w:rPr>
                <w:rFonts w:ascii="Times New Roman" w:eastAsia="Times New Roman" w:hAnsi="Times New Roman" w:cs="Times New Roman"/>
                <w:sz w:val="24"/>
                <w:szCs w:val="24"/>
              </w:rPr>
              <w:t xml:space="preserve"> tāpēc, ka</w:t>
            </w:r>
            <w:r w:rsidR="00C56994">
              <w:rPr>
                <w:rFonts w:ascii="Times New Roman" w:eastAsia="Times New Roman" w:hAnsi="Times New Roman" w:cs="Times New Roman"/>
                <w:sz w:val="24"/>
                <w:szCs w:val="24"/>
              </w:rPr>
              <w:t xml:space="preserve"> </w:t>
            </w:r>
            <w:r w:rsidRPr="00DE14BA">
              <w:rPr>
                <w:rFonts w:ascii="Times New Roman" w:eastAsia="Times New Roman" w:hAnsi="Times New Roman" w:cs="Times New Roman"/>
                <w:sz w:val="24"/>
                <w:szCs w:val="24"/>
              </w:rPr>
              <w:t>Latvija vēlas izvairīties no situācijas</w:t>
            </w:r>
            <w:r w:rsidR="00461DB3">
              <w:rPr>
                <w:rFonts w:ascii="Times New Roman" w:eastAsia="Times New Roman" w:hAnsi="Times New Roman" w:cs="Times New Roman"/>
                <w:sz w:val="24"/>
                <w:szCs w:val="24"/>
              </w:rPr>
              <w:t>, kad</w:t>
            </w:r>
            <w:r w:rsidRPr="00DE14BA">
              <w:rPr>
                <w:rFonts w:ascii="Times New Roman" w:eastAsia="Times New Roman" w:hAnsi="Times New Roman" w:cs="Times New Roman"/>
                <w:sz w:val="24"/>
                <w:szCs w:val="24"/>
              </w:rPr>
              <w:t xml:space="preserve"> vienlai</w:t>
            </w:r>
            <w:r w:rsidR="00461DB3">
              <w:rPr>
                <w:rFonts w:ascii="Times New Roman" w:eastAsia="Times New Roman" w:hAnsi="Times New Roman" w:cs="Times New Roman"/>
                <w:sz w:val="24"/>
                <w:szCs w:val="24"/>
              </w:rPr>
              <w:t>kus</w:t>
            </w:r>
            <w:r w:rsidRPr="00DE14BA">
              <w:rPr>
                <w:rFonts w:ascii="Times New Roman" w:eastAsia="Times New Roman" w:hAnsi="Times New Roman" w:cs="Times New Roman"/>
                <w:sz w:val="24"/>
                <w:szCs w:val="24"/>
              </w:rPr>
              <w:t xml:space="preserve"> </w:t>
            </w:r>
            <w:r w:rsidR="00461DB3">
              <w:rPr>
                <w:rFonts w:ascii="Times New Roman" w:eastAsia="Times New Roman" w:hAnsi="Times New Roman" w:cs="Times New Roman"/>
                <w:sz w:val="24"/>
                <w:szCs w:val="24"/>
              </w:rPr>
              <w:t>jā</w:t>
            </w:r>
            <w:r w:rsidRPr="00DE14BA">
              <w:rPr>
                <w:rFonts w:ascii="Times New Roman" w:eastAsia="Times New Roman" w:hAnsi="Times New Roman" w:cs="Times New Roman"/>
                <w:sz w:val="24"/>
                <w:szCs w:val="24"/>
              </w:rPr>
              <w:t xml:space="preserve">uztur divas paralēlas atbalsta administrēšana sistēmas </w:t>
            </w:r>
            <w:r>
              <w:rPr>
                <w:rFonts w:ascii="Times New Roman" w:eastAsia="Times New Roman" w:hAnsi="Times New Roman" w:cs="Times New Roman"/>
                <w:sz w:val="24"/>
                <w:szCs w:val="24"/>
              </w:rPr>
              <w:t>pēc 2022</w:t>
            </w:r>
            <w:r w:rsidRPr="00DE14BA">
              <w:rPr>
                <w:rFonts w:ascii="Times New Roman" w:eastAsia="Times New Roman" w:hAnsi="Times New Roman" w:cs="Times New Roman"/>
                <w:sz w:val="24"/>
                <w:szCs w:val="24"/>
              </w:rPr>
              <w:t>. gad</w:t>
            </w:r>
            <w:r>
              <w:rPr>
                <w:rFonts w:ascii="Times New Roman" w:eastAsia="Times New Roman" w:hAnsi="Times New Roman" w:cs="Times New Roman"/>
                <w:sz w:val="24"/>
                <w:szCs w:val="24"/>
              </w:rPr>
              <w:t>a</w:t>
            </w:r>
            <w:r w:rsidRPr="00DE14BA">
              <w:rPr>
                <w:rFonts w:ascii="Times New Roman" w:eastAsia="Times New Roman" w:hAnsi="Times New Roman" w:cs="Times New Roman"/>
                <w:sz w:val="24"/>
                <w:szCs w:val="24"/>
              </w:rPr>
              <w:t xml:space="preserve">, proti, turpinot īstenot gan LAP (2014–2022), gan </w:t>
            </w:r>
            <w:r>
              <w:rPr>
                <w:rFonts w:ascii="Times New Roman" w:eastAsia="Times New Roman" w:hAnsi="Times New Roman" w:cs="Times New Roman"/>
                <w:sz w:val="24"/>
                <w:szCs w:val="24"/>
              </w:rPr>
              <w:t>KLP SP</w:t>
            </w:r>
            <w:r w:rsidRPr="00DE14BA">
              <w:rPr>
                <w:rFonts w:ascii="Times New Roman" w:eastAsia="Times New Roman" w:hAnsi="Times New Roman" w:cs="Times New Roman"/>
                <w:sz w:val="24"/>
                <w:szCs w:val="24"/>
              </w:rPr>
              <w:t xml:space="preserve"> (2023–2027), </w:t>
            </w:r>
            <w:r w:rsidR="00461DB3">
              <w:rPr>
                <w:rFonts w:ascii="Times New Roman" w:eastAsia="Times New Roman" w:hAnsi="Times New Roman" w:cs="Times New Roman"/>
                <w:sz w:val="24"/>
                <w:szCs w:val="24"/>
              </w:rPr>
              <w:t>jo tas</w:t>
            </w:r>
            <w:r>
              <w:rPr>
                <w:rFonts w:ascii="Times New Roman" w:eastAsia="Times New Roman" w:hAnsi="Times New Roman" w:cs="Times New Roman"/>
                <w:sz w:val="24"/>
                <w:szCs w:val="24"/>
              </w:rPr>
              <w:t xml:space="preserve"> </w:t>
            </w:r>
            <w:r w:rsidRPr="00DE14BA">
              <w:rPr>
                <w:rFonts w:ascii="Times New Roman" w:eastAsia="Times New Roman" w:hAnsi="Times New Roman" w:cs="Times New Roman"/>
                <w:sz w:val="24"/>
                <w:szCs w:val="24"/>
              </w:rPr>
              <w:t>varētu būt nesaprotam</w:t>
            </w:r>
            <w:r w:rsidR="00461DB3">
              <w:rPr>
                <w:rFonts w:ascii="Times New Roman" w:eastAsia="Times New Roman" w:hAnsi="Times New Roman" w:cs="Times New Roman"/>
                <w:sz w:val="24"/>
                <w:szCs w:val="24"/>
              </w:rPr>
              <w:t>i</w:t>
            </w:r>
            <w:r w:rsidRPr="00DE14BA">
              <w:rPr>
                <w:rFonts w:ascii="Times New Roman" w:eastAsia="Times New Roman" w:hAnsi="Times New Roman" w:cs="Times New Roman"/>
                <w:sz w:val="24"/>
                <w:szCs w:val="24"/>
              </w:rPr>
              <w:t xml:space="preserve"> arī atbalsta saņēmējiem</w:t>
            </w:r>
            <w:r w:rsidR="00C56994">
              <w:rPr>
                <w:rFonts w:ascii="Times New Roman" w:eastAsia="Times New Roman" w:hAnsi="Times New Roman" w:cs="Times New Roman"/>
                <w:sz w:val="24"/>
                <w:szCs w:val="24"/>
              </w:rPr>
              <w:t xml:space="preserve">, </w:t>
            </w:r>
            <w:r w:rsidR="00461DB3">
              <w:rPr>
                <w:rFonts w:ascii="Times New Roman" w:eastAsia="Times New Roman" w:hAnsi="Times New Roman" w:cs="Times New Roman"/>
                <w:sz w:val="24"/>
                <w:szCs w:val="24"/>
              </w:rPr>
              <w:t>tā kā</w:t>
            </w:r>
            <w:r w:rsidR="00C56994">
              <w:rPr>
                <w:rFonts w:ascii="Times New Roman" w:eastAsia="Times New Roman" w:hAnsi="Times New Roman" w:cs="Times New Roman"/>
                <w:sz w:val="24"/>
                <w:szCs w:val="24"/>
              </w:rPr>
              <w:t xml:space="preserve"> ar 2023. gadu tiks īstenoti jauni atbalsta pasākumi, aptverot jaunus atbalsta saņemšanas nosacījumus saskaņā ar Eiropas Zaļajā kursā noteiktajiem mērķiem. </w:t>
            </w:r>
            <w:r w:rsidR="00461DB3">
              <w:rPr>
                <w:rFonts w:ascii="Times New Roman" w:eastAsia="Times New Roman" w:hAnsi="Times New Roman" w:cs="Times New Roman"/>
                <w:sz w:val="24"/>
                <w:szCs w:val="24"/>
              </w:rPr>
              <w:t>Tāda pati situācija ir</w:t>
            </w:r>
            <w:r w:rsidR="00C56994">
              <w:rPr>
                <w:rFonts w:ascii="Times New Roman" w:eastAsia="Times New Roman" w:hAnsi="Times New Roman" w:cs="Times New Roman"/>
                <w:sz w:val="24"/>
                <w:szCs w:val="24"/>
              </w:rPr>
              <w:t xml:space="preserve"> ar noteikumu projekta 7. punkt</w:t>
            </w:r>
            <w:r w:rsidR="00184560">
              <w:rPr>
                <w:rFonts w:ascii="Times New Roman" w:eastAsia="Times New Roman" w:hAnsi="Times New Roman" w:cs="Times New Roman"/>
                <w:sz w:val="24"/>
                <w:szCs w:val="24"/>
              </w:rPr>
              <w:t>a mērķi</w:t>
            </w:r>
            <w:r w:rsidR="00C56994">
              <w:rPr>
                <w:rFonts w:ascii="Times New Roman" w:eastAsia="Times New Roman" w:hAnsi="Times New Roman" w:cs="Times New Roman"/>
                <w:sz w:val="24"/>
                <w:szCs w:val="24"/>
              </w:rPr>
              <w:t>, kurā noteikts, ka</w:t>
            </w:r>
            <w:r w:rsidR="00184560">
              <w:rPr>
                <w:rFonts w:ascii="Times New Roman" w:eastAsia="Times New Roman" w:hAnsi="Times New Roman" w:cs="Times New Roman"/>
                <w:sz w:val="24"/>
                <w:szCs w:val="24"/>
              </w:rPr>
              <w:t xml:space="preserve"> p</w:t>
            </w:r>
            <w:r w:rsidR="00184560" w:rsidRPr="00184560">
              <w:rPr>
                <w:rFonts w:ascii="Times New Roman" w:eastAsia="Times New Roman" w:hAnsi="Times New Roman" w:cs="Times New Roman"/>
                <w:sz w:val="24"/>
                <w:szCs w:val="24"/>
              </w:rPr>
              <w:t>ārejas laikā saistības var pagarināt katru gadu, nepārsniedzot viena gada termiņu saskaņā ar regulas 2020</w:t>
            </w:r>
            <w:hyperlink r:id="rId9" w:tgtFrame="_blank" w:history="1">
              <w:r w:rsidR="00184560" w:rsidRPr="00184560">
                <w:rPr>
                  <w:rFonts w:ascii="Times New Roman" w:eastAsia="Times New Roman" w:hAnsi="Times New Roman" w:cs="Times New Roman"/>
                  <w:sz w:val="24"/>
                  <w:szCs w:val="24"/>
                </w:rPr>
                <w:t>/2220</w:t>
              </w:r>
            </w:hyperlink>
            <w:r w:rsidR="00184560" w:rsidRPr="00184560">
              <w:rPr>
                <w:rFonts w:ascii="Times New Roman" w:eastAsia="Times New Roman" w:hAnsi="Times New Roman" w:cs="Times New Roman"/>
                <w:sz w:val="24"/>
                <w:szCs w:val="24"/>
              </w:rPr>
              <w:t xml:space="preserve"> 7. panta 2. punkta otro daļu un 3. punkta otro daļu</w:t>
            </w:r>
            <w:r w:rsidR="00485425">
              <w:rPr>
                <w:rFonts w:ascii="Times New Roman" w:eastAsia="Times New Roman" w:hAnsi="Times New Roman" w:cs="Times New Roman"/>
                <w:sz w:val="24"/>
                <w:szCs w:val="24"/>
              </w:rPr>
              <w:t xml:space="preserve">, tā </w:t>
            </w:r>
            <w:r w:rsidR="00485425" w:rsidRPr="00DE14BA">
              <w:rPr>
                <w:rFonts w:ascii="Times New Roman" w:eastAsia="Times New Roman" w:hAnsi="Times New Roman" w:cs="Times New Roman"/>
                <w:sz w:val="24"/>
                <w:szCs w:val="24"/>
              </w:rPr>
              <w:t>izvair</w:t>
            </w:r>
            <w:r w:rsidR="00485425">
              <w:rPr>
                <w:rFonts w:ascii="Times New Roman" w:eastAsia="Times New Roman" w:hAnsi="Times New Roman" w:cs="Times New Roman"/>
                <w:sz w:val="24"/>
                <w:szCs w:val="24"/>
              </w:rPr>
              <w:t>o</w:t>
            </w:r>
            <w:r w:rsidR="00485425" w:rsidRPr="00DE14BA">
              <w:rPr>
                <w:rFonts w:ascii="Times New Roman" w:eastAsia="Times New Roman" w:hAnsi="Times New Roman" w:cs="Times New Roman"/>
                <w:sz w:val="24"/>
                <w:szCs w:val="24"/>
              </w:rPr>
              <w:t>ties no situācijas</w:t>
            </w:r>
            <w:r w:rsidR="00461DB3">
              <w:rPr>
                <w:rFonts w:ascii="Times New Roman" w:eastAsia="Times New Roman" w:hAnsi="Times New Roman" w:cs="Times New Roman"/>
                <w:sz w:val="24"/>
                <w:szCs w:val="24"/>
              </w:rPr>
              <w:t>, kad</w:t>
            </w:r>
            <w:r w:rsidR="00485425" w:rsidRPr="00DE14BA">
              <w:rPr>
                <w:rFonts w:ascii="Times New Roman" w:eastAsia="Times New Roman" w:hAnsi="Times New Roman" w:cs="Times New Roman"/>
                <w:sz w:val="24"/>
                <w:szCs w:val="24"/>
              </w:rPr>
              <w:t xml:space="preserve"> </w:t>
            </w:r>
            <w:r w:rsidR="00461DB3">
              <w:rPr>
                <w:rFonts w:ascii="Times New Roman" w:eastAsia="Times New Roman" w:hAnsi="Times New Roman" w:cs="Times New Roman"/>
                <w:sz w:val="24"/>
                <w:szCs w:val="24"/>
              </w:rPr>
              <w:t xml:space="preserve"> pēc 2022</w:t>
            </w:r>
            <w:r w:rsidR="00461DB3" w:rsidRPr="00DE14BA">
              <w:rPr>
                <w:rFonts w:ascii="Times New Roman" w:eastAsia="Times New Roman" w:hAnsi="Times New Roman" w:cs="Times New Roman"/>
                <w:sz w:val="24"/>
                <w:szCs w:val="24"/>
              </w:rPr>
              <w:t>. gad</w:t>
            </w:r>
            <w:r w:rsidR="00461DB3">
              <w:rPr>
                <w:rFonts w:ascii="Times New Roman" w:eastAsia="Times New Roman" w:hAnsi="Times New Roman" w:cs="Times New Roman"/>
                <w:sz w:val="24"/>
                <w:szCs w:val="24"/>
              </w:rPr>
              <w:t>a</w:t>
            </w:r>
            <w:r w:rsidR="00461DB3" w:rsidRPr="00DE14BA">
              <w:rPr>
                <w:rFonts w:ascii="Times New Roman" w:eastAsia="Times New Roman" w:hAnsi="Times New Roman" w:cs="Times New Roman"/>
                <w:sz w:val="24"/>
                <w:szCs w:val="24"/>
              </w:rPr>
              <w:t xml:space="preserve"> </w:t>
            </w:r>
            <w:r w:rsidR="00485425" w:rsidRPr="00DE14BA">
              <w:rPr>
                <w:rFonts w:ascii="Times New Roman" w:eastAsia="Times New Roman" w:hAnsi="Times New Roman" w:cs="Times New Roman"/>
                <w:sz w:val="24"/>
                <w:szCs w:val="24"/>
              </w:rPr>
              <w:t>vienlai</w:t>
            </w:r>
            <w:r w:rsidR="00461DB3">
              <w:rPr>
                <w:rFonts w:ascii="Times New Roman" w:eastAsia="Times New Roman" w:hAnsi="Times New Roman" w:cs="Times New Roman"/>
                <w:sz w:val="24"/>
                <w:szCs w:val="24"/>
              </w:rPr>
              <w:t>kus</w:t>
            </w:r>
            <w:r w:rsidR="00485425" w:rsidRPr="00DE14BA">
              <w:rPr>
                <w:rFonts w:ascii="Times New Roman" w:eastAsia="Times New Roman" w:hAnsi="Times New Roman" w:cs="Times New Roman"/>
                <w:sz w:val="24"/>
                <w:szCs w:val="24"/>
              </w:rPr>
              <w:t xml:space="preserve"> </w:t>
            </w:r>
            <w:r w:rsidR="00461DB3">
              <w:rPr>
                <w:rFonts w:ascii="Times New Roman" w:eastAsia="Times New Roman" w:hAnsi="Times New Roman" w:cs="Times New Roman"/>
                <w:sz w:val="24"/>
                <w:szCs w:val="24"/>
              </w:rPr>
              <w:t xml:space="preserve">būtu </w:t>
            </w:r>
            <w:r w:rsidR="00485425" w:rsidRPr="00DE14BA">
              <w:rPr>
                <w:rFonts w:ascii="Times New Roman" w:eastAsia="Times New Roman" w:hAnsi="Times New Roman" w:cs="Times New Roman"/>
                <w:sz w:val="24"/>
                <w:szCs w:val="24"/>
              </w:rPr>
              <w:t>uztur</w:t>
            </w:r>
            <w:r w:rsidR="00461DB3">
              <w:rPr>
                <w:rFonts w:ascii="Times New Roman" w:eastAsia="Times New Roman" w:hAnsi="Times New Roman" w:cs="Times New Roman"/>
                <w:sz w:val="24"/>
                <w:szCs w:val="24"/>
              </w:rPr>
              <w:t>amas</w:t>
            </w:r>
            <w:r w:rsidR="00485425" w:rsidRPr="00DE14BA">
              <w:rPr>
                <w:rFonts w:ascii="Times New Roman" w:eastAsia="Times New Roman" w:hAnsi="Times New Roman" w:cs="Times New Roman"/>
                <w:sz w:val="24"/>
                <w:szCs w:val="24"/>
              </w:rPr>
              <w:t xml:space="preserve"> divas paralēlas atbalsta administrēšana sistēmas</w:t>
            </w:r>
            <w:r w:rsidR="00485425">
              <w:rPr>
                <w:rFonts w:ascii="Times New Roman" w:eastAsia="Times New Roman" w:hAnsi="Times New Roman" w:cs="Times New Roman"/>
                <w:sz w:val="24"/>
                <w:szCs w:val="24"/>
              </w:rPr>
              <w:t>.</w:t>
            </w:r>
          </w:p>
          <w:p w14:paraId="33F6E6D8" w14:textId="5514AECF" w:rsidR="006F7596" w:rsidRDefault="00A921C6" w:rsidP="00A921C6">
            <w:pPr>
              <w:spacing w:after="0" w:line="240" w:lineRule="auto"/>
              <w:ind w:left="139" w:right="135"/>
              <w:jc w:val="both"/>
              <w:rPr>
                <w:rFonts w:ascii="Times New Roman" w:hAnsi="Times New Roman"/>
                <w:sz w:val="24"/>
                <w:szCs w:val="24"/>
              </w:rPr>
            </w:pPr>
            <w:r w:rsidRPr="00214150">
              <w:rPr>
                <w:rFonts w:ascii="Times New Roman" w:hAnsi="Times New Roman"/>
                <w:sz w:val="24"/>
                <w:szCs w:val="24"/>
              </w:rPr>
              <w:lastRenderedPageBreak/>
              <w:t xml:space="preserve">Noteikumu projekta </w:t>
            </w:r>
            <w:r w:rsidR="002B628D">
              <w:rPr>
                <w:rFonts w:ascii="Times New Roman" w:hAnsi="Times New Roman"/>
                <w:sz w:val="24"/>
                <w:szCs w:val="24"/>
              </w:rPr>
              <w:t>6</w:t>
            </w:r>
            <w:r w:rsidRPr="00214150">
              <w:rPr>
                <w:rFonts w:ascii="Times New Roman" w:hAnsi="Times New Roman"/>
                <w:sz w:val="24"/>
                <w:szCs w:val="24"/>
              </w:rPr>
              <w:t>. punkts paredz</w:t>
            </w:r>
            <w:r>
              <w:rPr>
                <w:rFonts w:ascii="Times New Roman" w:hAnsi="Times New Roman"/>
                <w:sz w:val="24"/>
                <w:szCs w:val="24"/>
              </w:rPr>
              <w:t xml:space="preserve"> svītrot noteikumu</w:t>
            </w:r>
            <w:r w:rsidR="003F0981" w:rsidRPr="001916E1">
              <w:rPr>
                <w:rFonts w:ascii="Times New Roman" w:eastAsia="Times New Roman" w:hAnsi="Times New Roman" w:cs="Times New Roman"/>
                <w:sz w:val="24"/>
                <w:szCs w:val="24"/>
              </w:rPr>
              <w:t xml:space="preserve"> Nr. 171</w:t>
            </w:r>
            <w:r>
              <w:rPr>
                <w:rFonts w:ascii="Times New Roman" w:hAnsi="Times New Roman"/>
                <w:sz w:val="24"/>
                <w:szCs w:val="24"/>
              </w:rPr>
              <w:t xml:space="preserve"> 19. punktu, </w:t>
            </w:r>
            <w:r w:rsidR="00FA727F">
              <w:rPr>
                <w:rFonts w:ascii="Times New Roman" w:hAnsi="Times New Roman"/>
                <w:sz w:val="24"/>
                <w:szCs w:val="24"/>
              </w:rPr>
              <w:t>bet ar projekta</w:t>
            </w:r>
            <w:r w:rsidR="002B628D">
              <w:rPr>
                <w:rFonts w:ascii="Times New Roman" w:hAnsi="Times New Roman"/>
                <w:sz w:val="24"/>
                <w:szCs w:val="24"/>
              </w:rPr>
              <w:t xml:space="preserve"> </w:t>
            </w:r>
            <w:r w:rsidR="00FA727F">
              <w:rPr>
                <w:rFonts w:ascii="Times New Roman" w:hAnsi="Times New Roman"/>
                <w:sz w:val="24"/>
                <w:szCs w:val="24"/>
              </w:rPr>
              <w:t>1</w:t>
            </w:r>
            <w:r w:rsidR="002B628D">
              <w:rPr>
                <w:rFonts w:ascii="Times New Roman" w:hAnsi="Times New Roman"/>
                <w:sz w:val="24"/>
                <w:szCs w:val="24"/>
              </w:rPr>
              <w:t>7</w:t>
            </w:r>
            <w:r w:rsidR="00FA727F" w:rsidRPr="00214150">
              <w:rPr>
                <w:rFonts w:ascii="Times New Roman" w:hAnsi="Times New Roman"/>
                <w:sz w:val="24"/>
                <w:szCs w:val="24"/>
              </w:rPr>
              <w:t>.</w:t>
            </w:r>
            <w:r w:rsidR="00FA727F">
              <w:rPr>
                <w:rFonts w:ascii="Times New Roman" w:hAnsi="Times New Roman"/>
                <w:sz w:val="24"/>
                <w:szCs w:val="24"/>
              </w:rPr>
              <w:t xml:space="preserve"> </w:t>
            </w:r>
            <w:r w:rsidR="00FA727F" w:rsidRPr="00214150">
              <w:rPr>
                <w:rFonts w:ascii="Times New Roman" w:hAnsi="Times New Roman"/>
                <w:sz w:val="24"/>
                <w:szCs w:val="24"/>
              </w:rPr>
              <w:t xml:space="preserve">punktu </w:t>
            </w:r>
            <w:r w:rsidR="00FA727F">
              <w:rPr>
                <w:rFonts w:ascii="Times New Roman" w:hAnsi="Times New Roman"/>
                <w:sz w:val="24"/>
                <w:szCs w:val="24"/>
              </w:rPr>
              <w:t xml:space="preserve">tiek svītrots </w:t>
            </w:r>
            <w:r w:rsidR="00FA727F" w:rsidRPr="00214150">
              <w:rPr>
                <w:rFonts w:ascii="Times New Roman" w:hAnsi="Times New Roman"/>
                <w:sz w:val="24"/>
                <w:szCs w:val="24"/>
              </w:rPr>
              <w:t>noteikum</w:t>
            </w:r>
            <w:r w:rsidR="00FA727F">
              <w:rPr>
                <w:rFonts w:ascii="Times New Roman" w:hAnsi="Times New Roman"/>
                <w:sz w:val="24"/>
                <w:szCs w:val="24"/>
              </w:rPr>
              <w:t>u</w:t>
            </w:r>
            <w:r w:rsidR="003F0981" w:rsidRPr="001916E1">
              <w:rPr>
                <w:rFonts w:ascii="Times New Roman" w:eastAsia="Times New Roman" w:hAnsi="Times New Roman" w:cs="Times New Roman"/>
                <w:sz w:val="24"/>
                <w:szCs w:val="24"/>
              </w:rPr>
              <w:t xml:space="preserve"> Nr.</w:t>
            </w:r>
            <w:r w:rsidR="00461DB3">
              <w:rPr>
                <w:rFonts w:ascii="Times New Roman" w:eastAsia="Times New Roman" w:hAnsi="Times New Roman" w:cs="Times New Roman"/>
                <w:sz w:val="24"/>
                <w:szCs w:val="24"/>
              </w:rPr>
              <w:t> </w:t>
            </w:r>
            <w:r w:rsidR="003F0981" w:rsidRPr="001916E1">
              <w:rPr>
                <w:rFonts w:ascii="Times New Roman" w:eastAsia="Times New Roman" w:hAnsi="Times New Roman" w:cs="Times New Roman"/>
                <w:sz w:val="24"/>
                <w:szCs w:val="24"/>
              </w:rPr>
              <w:t>171</w:t>
            </w:r>
            <w:r w:rsidR="00FA727F">
              <w:rPr>
                <w:rFonts w:ascii="Times New Roman" w:hAnsi="Times New Roman"/>
                <w:sz w:val="24"/>
                <w:szCs w:val="24"/>
              </w:rPr>
              <w:t xml:space="preserve"> </w:t>
            </w:r>
            <w:r w:rsidR="00FA727F" w:rsidRPr="00FA727F">
              <w:rPr>
                <w:rFonts w:ascii="Times New Roman" w:hAnsi="Times New Roman"/>
                <w:sz w:val="24"/>
                <w:szCs w:val="24"/>
              </w:rPr>
              <w:t>76.</w:t>
            </w:r>
            <w:r w:rsidR="00FA727F" w:rsidRPr="00FA727F">
              <w:rPr>
                <w:rFonts w:ascii="Times New Roman" w:hAnsi="Times New Roman"/>
                <w:sz w:val="24"/>
                <w:szCs w:val="24"/>
                <w:vertAlign w:val="superscript"/>
              </w:rPr>
              <w:t xml:space="preserve">1 </w:t>
            </w:r>
            <w:r w:rsidR="00FA727F" w:rsidRPr="00FA727F">
              <w:rPr>
                <w:rFonts w:ascii="Times New Roman" w:hAnsi="Times New Roman"/>
                <w:sz w:val="24"/>
                <w:szCs w:val="24"/>
              </w:rPr>
              <w:t>punkt</w:t>
            </w:r>
            <w:r w:rsidR="00FA727F">
              <w:rPr>
                <w:rFonts w:ascii="Times New Roman" w:hAnsi="Times New Roman"/>
                <w:sz w:val="24"/>
                <w:szCs w:val="24"/>
              </w:rPr>
              <w:t xml:space="preserve">s, </w:t>
            </w:r>
            <w:r>
              <w:rPr>
                <w:rFonts w:ascii="Times New Roman" w:hAnsi="Times New Roman"/>
                <w:sz w:val="24"/>
                <w:szCs w:val="24"/>
              </w:rPr>
              <w:t xml:space="preserve">jo pārejas laikā tas ir zaudējis savu nozīmi, </w:t>
            </w:r>
            <w:r w:rsidR="00461DB3">
              <w:rPr>
                <w:rFonts w:ascii="Times New Roman" w:hAnsi="Times New Roman"/>
                <w:sz w:val="24"/>
                <w:szCs w:val="24"/>
              </w:rPr>
              <w:t>tāpēc</w:t>
            </w:r>
            <w:r>
              <w:rPr>
                <w:rFonts w:ascii="Times New Roman" w:hAnsi="Times New Roman"/>
                <w:sz w:val="24"/>
                <w:szCs w:val="24"/>
              </w:rPr>
              <w:t xml:space="preserve"> ka noteikumu projekta 2</w:t>
            </w:r>
            <w:r w:rsidR="0078671D">
              <w:rPr>
                <w:rFonts w:ascii="Times New Roman" w:hAnsi="Times New Roman"/>
                <w:sz w:val="24"/>
                <w:szCs w:val="24"/>
              </w:rPr>
              <w:t>1</w:t>
            </w:r>
            <w:r>
              <w:rPr>
                <w:rFonts w:ascii="Times New Roman" w:hAnsi="Times New Roman"/>
                <w:sz w:val="24"/>
                <w:szCs w:val="24"/>
              </w:rPr>
              <w:t>. punkts paredz konkrētu rīcību pārejas laikā attiecībā uz saistību pagarināšanu, paplašināšanu un uzņemšan</w:t>
            </w:r>
            <w:r w:rsidR="00461DB3">
              <w:rPr>
                <w:rFonts w:ascii="Times New Roman" w:hAnsi="Times New Roman"/>
                <w:sz w:val="24"/>
                <w:szCs w:val="24"/>
              </w:rPr>
              <w:t>os</w:t>
            </w:r>
            <w:r>
              <w:rPr>
                <w:rFonts w:ascii="Times New Roman" w:hAnsi="Times New Roman"/>
                <w:sz w:val="24"/>
                <w:szCs w:val="24"/>
              </w:rPr>
              <w:t>.</w:t>
            </w:r>
            <w:r w:rsidR="004F0D44">
              <w:rPr>
                <w:rFonts w:ascii="Times New Roman" w:hAnsi="Times New Roman"/>
                <w:sz w:val="24"/>
                <w:szCs w:val="24"/>
              </w:rPr>
              <w:t xml:space="preserve"> Šis grozījums jāskata kontekstā ar projekta </w:t>
            </w:r>
            <w:r w:rsidR="002B628D">
              <w:rPr>
                <w:rFonts w:ascii="Times New Roman" w:hAnsi="Times New Roman"/>
                <w:sz w:val="24"/>
                <w:szCs w:val="24"/>
              </w:rPr>
              <w:t>5</w:t>
            </w:r>
            <w:r w:rsidR="004F0D44">
              <w:rPr>
                <w:rFonts w:ascii="Times New Roman" w:hAnsi="Times New Roman"/>
                <w:sz w:val="24"/>
                <w:szCs w:val="24"/>
              </w:rPr>
              <w:t>.</w:t>
            </w:r>
            <w:r w:rsidR="00461DB3">
              <w:rPr>
                <w:rFonts w:ascii="Times New Roman" w:hAnsi="Times New Roman"/>
                <w:sz w:val="24"/>
                <w:szCs w:val="24"/>
              </w:rPr>
              <w:t> </w:t>
            </w:r>
            <w:r w:rsidR="004F0D44">
              <w:rPr>
                <w:rFonts w:ascii="Times New Roman" w:hAnsi="Times New Roman"/>
                <w:sz w:val="24"/>
                <w:szCs w:val="24"/>
              </w:rPr>
              <w:t xml:space="preserve">punktu, kur </w:t>
            </w:r>
            <w:r w:rsidR="00461DB3">
              <w:rPr>
                <w:rFonts w:ascii="Times New Roman" w:hAnsi="Times New Roman"/>
                <w:sz w:val="24"/>
                <w:szCs w:val="24"/>
              </w:rPr>
              <w:t>izdarīts</w:t>
            </w:r>
            <w:r w:rsidR="004F0D44">
              <w:rPr>
                <w:rFonts w:ascii="Times New Roman" w:hAnsi="Times New Roman"/>
                <w:sz w:val="24"/>
                <w:szCs w:val="24"/>
              </w:rPr>
              <w:t xml:space="preserve"> tehnisks precizējums noteikumu</w:t>
            </w:r>
            <w:r w:rsidR="004F0D44" w:rsidRPr="001916E1">
              <w:rPr>
                <w:rFonts w:ascii="Times New Roman" w:eastAsia="Times New Roman" w:hAnsi="Times New Roman" w:cs="Times New Roman"/>
                <w:sz w:val="24"/>
                <w:szCs w:val="24"/>
              </w:rPr>
              <w:t xml:space="preserve"> Nr. 171</w:t>
            </w:r>
            <w:r w:rsidR="004F0D44">
              <w:rPr>
                <w:rFonts w:ascii="Times New Roman" w:hAnsi="Times New Roman"/>
                <w:sz w:val="24"/>
                <w:szCs w:val="24"/>
              </w:rPr>
              <w:t xml:space="preserve"> </w:t>
            </w:r>
            <w:r w:rsidR="004F0D44" w:rsidRPr="004F0D44">
              <w:rPr>
                <w:rFonts w:ascii="Times New Roman" w:hAnsi="Times New Roman"/>
                <w:sz w:val="24"/>
                <w:szCs w:val="24"/>
              </w:rPr>
              <w:t>13.</w:t>
            </w:r>
            <w:r w:rsidR="004F0D44" w:rsidRPr="004F0D44">
              <w:rPr>
                <w:rFonts w:ascii="Times New Roman" w:hAnsi="Times New Roman"/>
                <w:sz w:val="24"/>
                <w:szCs w:val="24"/>
                <w:vertAlign w:val="superscript"/>
              </w:rPr>
              <w:t>1</w:t>
            </w:r>
            <w:r w:rsidR="004F0D44" w:rsidRPr="004F0D44">
              <w:rPr>
                <w:rFonts w:ascii="Times New Roman" w:hAnsi="Times New Roman"/>
                <w:sz w:val="24"/>
                <w:szCs w:val="24"/>
              </w:rPr>
              <w:t> punkt</w:t>
            </w:r>
            <w:r w:rsidR="004F0D44">
              <w:rPr>
                <w:rFonts w:ascii="Times New Roman" w:hAnsi="Times New Roman"/>
                <w:sz w:val="24"/>
                <w:szCs w:val="24"/>
              </w:rPr>
              <w:t>a</w:t>
            </w:r>
            <w:r w:rsidR="004F0D44" w:rsidRPr="004F0D44">
              <w:rPr>
                <w:rFonts w:ascii="Times New Roman" w:hAnsi="Times New Roman"/>
                <w:sz w:val="24"/>
                <w:szCs w:val="24"/>
              </w:rPr>
              <w:t xml:space="preserve"> redakcijā</w:t>
            </w:r>
            <w:r w:rsidR="004F0D44">
              <w:rPr>
                <w:rFonts w:ascii="Times New Roman" w:hAnsi="Times New Roman"/>
                <w:sz w:val="24"/>
                <w:szCs w:val="24"/>
              </w:rPr>
              <w:t>, svītrojot atsauci uz noteikumu 19.</w:t>
            </w:r>
            <w:r w:rsidR="00461DB3">
              <w:rPr>
                <w:rFonts w:ascii="Times New Roman" w:hAnsi="Times New Roman"/>
                <w:sz w:val="24"/>
                <w:szCs w:val="24"/>
              </w:rPr>
              <w:t> </w:t>
            </w:r>
            <w:r w:rsidR="004F0D44">
              <w:rPr>
                <w:rFonts w:ascii="Times New Roman" w:hAnsi="Times New Roman"/>
                <w:sz w:val="24"/>
                <w:szCs w:val="24"/>
              </w:rPr>
              <w:t>punktu.</w:t>
            </w:r>
          </w:p>
          <w:p w14:paraId="6DA9C2B9" w14:textId="35D7CBA4" w:rsidR="00485425" w:rsidRDefault="00485425" w:rsidP="00A921C6">
            <w:pPr>
              <w:spacing w:after="0" w:line="240" w:lineRule="auto"/>
              <w:ind w:left="139" w:right="135"/>
              <w:jc w:val="both"/>
              <w:rPr>
                <w:rFonts w:ascii="Times New Roman" w:hAnsi="Times New Roman"/>
                <w:sz w:val="24"/>
                <w:szCs w:val="24"/>
              </w:rPr>
            </w:pPr>
            <w:r>
              <w:rPr>
                <w:rFonts w:ascii="Times New Roman" w:hAnsi="Times New Roman"/>
                <w:sz w:val="24"/>
                <w:szCs w:val="24"/>
              </w:rPr>
              <w:t xml:space="preserve">Ar noteikumu projekta </w:t>
            </w:r>
            <w:r w:rsidR="00DC79F0">
              <w:rPr>
                <w:rFonts w:ascii="Times New Roman" w:hAnsi="Times New Roman"/>
                <w:sz w:val="24"/>
                <w:szCs w:val="24"/>
              </w:rPr>
              <w:t>8</w:t>
            </w:r>
            <w:r>
              <w:rPr>
                <w:rFonts w:ascii="Times New Roman" w:hAnsi="Times New Roman"/>
                <w:sz w:val="24"/>
                <w:szCs w:val="24"/>
              </w:rPr>
              <w:t>., 1</w:t>
            </w:r>
            <w:r w:rsidR="00DC79F0">
              <w:rPr>
                <w:rFonts w:ascii="Times New Roman" w:hAnsi="Times New Roman"/>
                <w:sz w:val="24"/>
                <w:szCs w:val="24"/>
              </w:rPr>
              <w:t>1</w:t>
            </w:r>
            <w:r>
              <w:rPr>
                <w:rFonts w:ascii="Times New Roman" w:hAnsi="Times New Roman"/>
                <w:sz w:val="24"/>
                <w:szCs w:val="24"/>
              </w:rPr>
              <w:t>.</w:t>
            </w:r>
            <w:r w:rsidR="004F0D44">
              <w:rPr>
                <w:rFonts w:ascii="Times New Roman" w:hAnsi="Times New Roman"/>
                <w:sz w:val="24"/>
                <w:szCs w:val="24"/>
              </w:rPr>
              <w:t>, 1</w:t>
            </w:r>
            <w:r w:rsidR="00DC79F0">
              <w:rPr>
                <w:rFonts w:ascii="Times New Roman" w:hAnsi="Times New Roman"/>
                <w:sz w:val="24"/>
                <w:szCs w:val="24"/>
              </w:rPr>
              <w:t>2</w:t>
            </w:r>
            <w:r w:rsidR="004F0D44">
              <w:rPr>
                <w:rFonts w:ascii="Times New Roman" w:hAnsi="Times New Roman"/>
                <w:sz w:val="24"/>
                <w:szCs w:val="24"/>
              </w:rPr>
              <w:t>.</w:t>
            </w:r>
            <w:r>
              <w:rPr>
                <w:rFonts w:ascii="Times New Roman" w:hAnsi="Times New Roman"/>
                <w:sz w:val="24"/>
                <w:szCs w:val="24"/>
              </w:rPr>
              <w:t xml:space="preserve"> un 1</w:t>
            </w:r>
            <w:r w:rsidR="00DC79F0">
              <w:rPr>
                <w:rFonts w:ascii="Times New Roman" w:hAnsi="Times New Roman"/>
                <w:sz w:val="24"/>
                <w:szCs w:val="24"/>
              </w:rPr>
              <w:t>3</w:t>
            </w:r>
            <w:r>
              <w:rPr>
                <w:rFonts w:ascii="Times New Roman" w:hAnsi="Times New Roman"/>
                <w:sz w:val="24"/>
                <w:szCs w:val="24"/>
              </w:rPr>
              <w:t xml:space="preserve">. punktu paredzēts </w:t>
            </w:r>
            <w:r w:rsidR="009E5DA2">
              <w:rPr>
                <w:rFonts w:ascii="Times New Roman" w:hAnsi="Times New Roman"/>
                <w:sz w:val="24"/>
                <w:szCs w:val="24"/>
              </w:rPr>
              <w:t xml:space="preserve">svītrot </w:t>
            </w:r>
            <w:r w:rsidR="0008317F">
              <w:rPr>
                <w:rFonts w:ascii="Times New Roman" w:hAnsi="Times New Roman"/>
                <w:sz w:val="24"/>
                <w:szCs w:val="24"/>
              </w:rPr>
              <w:t xml:space="preserve">līdz šim noteikto </w:t>
            </w:r>
            <w:r w:rsidR="009E5DA2">
              <w:rPr>
                <w:rFonts w:ascii="Times New Roman" w:hAnsi="Times New Roman"/>
                <w:sz w:val="24"/>
                <w:szCs w:val="24"/>
              </w:rPr>
              <w:t xml:space="preserve">saistību termiņu ilgumu, jo pārejas laikā šis termiņš ir atšķirīgs, un tas noteikts ar noteikumu projekta </w:t>
            </w:r>
            <w:r w:rsidR="00DC79F0">
              <w:rPr>
                <w:rFonts w:ascii="Times New Roman" w:hAnsi="Times New Roman"/>
                <w:sz w:val="24"/>
                <w:szCs w:val="24"/>
              </w:rPr>
              <w:t>4</w:t>
            </w:r>
            <w:r w:rsidR="009E5DA2">
              <w:rPr>
                <w:rFonts w:ascii="Times New Roman" w:hAnsi="Times New Roman"/>
                <w:sz w:val="24"/>
                <w:szCs w:val="24"/>
              </w:rPr>
              <w:t>.</w:t>
            </w:r>
            <w:r w:rsidR="00461DB3">
              <w:rPr>
                <w:rFonts w:ascii="Times New Roman" w:hAnsi="Times New Roman"/>
                <w:sz w:val="24"/>
                <w:szCs w:val="24"/>
              </w:rPr>
              <w:t> </w:t>
            </w:r>
            <w:r w:rsidR="009E5DA2">
              <w:rPr>
                <w:rFonts w:ascii="Times New Roman" w:hAnsi="Times New Roman"/>
                <w:sz w:val="24"/>
                <w:szCs w:val="24"/>
              </w:rPr>
              <w:t>punktu.</w:t>
            </w:r>
          </w:p>
          <w:p w14:paraId="6EAE94C7" w14:textId="32AC1E1B" w:rsidR="0008317F" w:rsidRDefault="0008317F" w:rsidP="00A921C6">
            <w:pPr>
              <w:spacing w:after="0" w:line="240" w:lineRule="auto"/>
              <w:ind w:left="139" w:right="135"/>
              <w:jc w:val="both"/>
              <w:rPr>
                <w:rFonts w:ascii="Times New Roman" w:hAnsi="Times New Roman"/>
                <w:sz w:val="24"/>
                <w:szCs w:val="24"/>
              </w:rPr>
            </w:pPr>
            <w:r>
              <w:rPr>
                <w:rFonts w:ascii="Times New Roman" w:hAnsi="Times New Roman"/>
                <w:sz w:val="24"/>
                <w:szCs w:val="24"/>
              </w:rPr>
              <w:t xml:space="preserve">Noteikumu projekta </w:t>
            </w:r>
            <w:r w:rsidR="00DC79F0">
              <w:rPr>
                <w:rFonts w:ascii="Times New Roman" w:hAnsi="Times New Roman"/>
                <w:sz w:val="24"/>
                <w:szCs w:val="24"/>
              </w:rPr>
              <w:t>9</w:t>
            </w:r>
            <w:r>
              <w:rPr>
                <w:rFonts w:ascii="Times New Roman" w:hAnsi="Times New Roman"/>
                <w:sz w:val="24"/>
                <w:szCs w:val="24"/>
              </w:rPr>
              <w:t xml:space="preserve">. punkts ir tehnisks precizējums, kas tiešāk paskaidro, ka </w:t>
            </w:r>
            <w:r w:rsidRPr="0008317F">
              <w:rPr>
                <w:rFonts w:ascii="Times New Roman" w:hAnsi="Times New Roman"/>
                <w:sz w:val="24"/>
                <w:szCs w:val="24"/>
              </w:rPr>
              <w:t>zāli</w:t>
            </w:r>
            <w:r>
              <w:rPr>
                <w:rFonts w:ascii="Times New Roman" w:hAnsi="Times New Roman"/>
                <w:sz w:val="24"/>
                <w:szCs w:val="24"/>
              </w:rPr>
              <w:t xml:space="preserve"> </w:t>
            </w:r>
            <w:r w:rsidR="00461DB3">
              <w:rPr>
                <w:rFonts w:ascii="Times New Roman" w:hAnsi="Times New Roman"/>
                <w:sz w:val="24"/>
                <w:szCs w:val="24"/>
              </w:rPr>
              <w:t xml:space="preserve">ir </w:t>
            </w:r>
            <w:r>
              <w:rPr>
                <w:rFonts w:ascii="Times New Roman" w:hAnsi="Times New Roman"/>
                <w:sz w:val="24"/>
                <w:szCs w:val="24"/>
              </w:rPr>
              <w:t>atļauts</w:t>
            </w:r>
            <w:r w:rsidRPr="0008317F">
              <w:rPr>
                <w:rFonts w:ascii="Times New Roman" w:hAnsi="Times New Roman"/>
                <w:sz w:val="24"/>
                <w:szCs w:val="24"/>
              </w:rPr>
              <w:t xml:space="preserve"> </w:t>
            </w:r>
            <w:r>
              <w:rPr>
                <w:rFonts w:ascii="Times New Roman" w:hAnsi="Times New Roman"/>
                <w:sz w:val="24"/>
                <w:szCs w:val="24"/>
              </w:rPr>
              <w:t>n</w:t>
            </w:r>
            <w:r w:rsidRPr="0008317F">
              <w:rPr>
                <w:rFonts w:ascii="Times New Roman" w:hAnsi="Times New Roman"/>
                <w:sz w:val="24"/>
                <w:szCs w:val="24"/>
              </w:rPr>
              <w:t>opļau</w:t>
            </w:r>
            <w:r>
              <w:rPr>
                <w:rFonts w:ascii="Times New Roman" w:hAnsi="Times New Roman"/>
                <w:sz w:val="24"/>
                <w:szCs w:val="24"/>
              </w:rPr>
              <w:t xml:space="preserve">t un novākt, nevis sasmalcināt. </w:t>
            </w:r>
          </w:p>
          <w:p w14:paraId="1BDE5538" w14:textId="6C2BFAFD" w:rsidR="006B1A1E" w:rsidRDefault="001C5FCF" w:rsidP="006B1A1E">
            <w:pPr>
              <w:spacing w:after="0" w:line="240" w:lineRule="auto"/>
              <w:ind w:left="139" w:right="135"/>
              <w:jc w:val="both"/>
              <w:rPr>
                <w:rFonts w:ascii="Times New Roman" w:hAnsi="Times New Roman"/>
                <w:sz w:val="24"/>
                <w:szCs w:val="24"/>
              </w:rPr>
            </w:pPr>
            <w:r>
              <w:rPr>
                <w:rFonts w:ascii="Times New Roman" w:hAnsi="Times New Roman"/>
                <w:sz w:val="24"/>
                <w:szCs w:val="24"/>
              </w:rPr>
              <w:t>Ar noteikumu projekta 1</w:t>
            </w:r>
            <w:r w:rsidR="00DC79F0">
              <w:rPr>
                <w:rFonts w:ascii="Times New Roman" w:hAnsi="Times New Roman"/>
                <w:sz w:val="24"/>
                <w:szCs w:val="24"/>
              </w:rPr>
              <w:t>0</w:t>
            </w:r>
            <w:r>
              <w:rPr>
                <w:rFonts w:ascii="Times New Roman" w:hAnsi="Times New Roman"/>
                <w:sz w:val="24"/>
                <w:szCs w:val="24"/>
              </w:rPr>
              <w:t>. un 1</w:t>
            </w:r>
            <w:r w:rsidR="00DC79F0">
              <w:rPr>
                <w:rFonts w:ascii="Times New Roman" w:hAnsi="Times New Roman"/>
                <w:sz w:val="24"/>
                <w:szCs w:val="24"/>
              </w:rPr>
              <w:t>4</w:t>
            </w:r>
            <w:r>
              <w:rPr>
                <w:rFonts w:ascii="Times New Roman" w:hAnsi="Times New Roman"/>
                <w:sz w:val="24"/>
                <w:szCs w:val="24"/>
              </w:rPr>
              <w:t xml:space="preserve">. punktu precizēts termiņš, līdz kuram atbalsta pretendentiem ir jāapgūst obligātās iemaņas, kuras līdz šim visiem bija iespējas apgūt ne vēlāk kā </w:t>
            </w:r>
            <w:r w:rsidRPr="001C5FCF">
              <w:rPr>
                <w:rFonts w:ascii="Times New Roman" w:hAnsi="Times New Roman"/>
                <w:sz w:val="24"/>
                <w:szCs w:val="24"/>
              </w:rPr>
              <w:t>otrajā saistību gadā</w:t>
            </w:r>
            <w:r>
              <w:rPr>
                <w:rFonts w:ascii="Times New Roman" w:hAnsi="Times New Roman"/>
                <w:sz w:val="24"/>
                <w:szCs w:val="24"/>
              </w:rPr>
              <w:t xml:space="preserve">. </w:t>
            </w:r>
            <w:r w:rsidR="00461DB3">
              <w:rPr>
                <w:rFonts w:ascii="Times New Roman" w:hAnsi="Times New Roman"/>
                <w:sz w:val="24"/>
                <w:szCs w:val="24"/>
              </w:rPr>
              <w:t>Tā kā</w:t>
            </w:r>
            <w:r w:rsidRPr="001C5FCF">
              <w:rPr>
                <w:rFonts w:ascii="Times New Roman" w:hAnsi="Times New Roman"/>
                <w:sz w:val="24"/>
                <w:szCs w:val="24"/>
              </w:rPr>
              <w:t xml:space="preserve"> pārejas laikā ir </w:t>
            </w:r>
            <w:r w:rsidR="00461DB3">
              <w:rPr>
                <w:rFonts w:ascii="Times New Roman" w:hAnsi="Times New Roman"/>
                <w:sz w:val="24"/>
                <w:szCs w:val="24"/>
              </w:rPr>
              <w:t xml:space="preserve">iespējamas </w:t>
            </w:r>
            <w:r w:rsidRPr="001C5FCF">
              <w:rPr>
                <w:rFonts w:ascii="Times New Roman" w:hAnsi="Times New Roman"/>
                <w:sz w:val="24"/>
                <w:szCs w:val="24"/>
              </w:rPr>
              <w:t>tikai divu vai viena gada saistības, tad</w:t>
            </w:r>
            <w:r>
              <w:rPr>
                <w:rFonts w:ascii="Times New Roman" w:hAnsi="Times New Roman"/>
                <w:sz w:val="24"/>
                <w:szCs w:val="24"/>
              </w:rPr>
              <w:t xml:space="preserve">, lai atbalsta </w:t>
            </w:r>
            <w:r w:rsidR="00461DB3">
              <w:rPr>
                <w:rFonts w:ascii="Times New Roman" w:hAnsi="Times New Roman"/>
                <w:sz w:val="24"/>
                <w:szCs w:val="24"/>
              </w:rPr>
              <w:t xml:space="preserve">saņēmējs savu saistību laikā </w:t>
            </w:r>
            <w:r>
              <w:rPr>
                <w:rFonts w:ascii="Times New Roman" w:hAnsi="Times New Roman"/>
                <w:sz w:val="24"/>
                <w:szCs w:val="24"/>
              </w:rPr>
              <w:t xml:space="preserve">paspētu </w:t>
            </w:r>
            <w:r w:rsidR="00461DB3">
              <w:rPr>
                <w:rFonts w:ascii="Times New Roman" w:hAnsi="Times New Roman"/>
                <w:sz w:val="24"/>
                <w:szCs w:val="24"/>
              </w:rPr>
              <w:t>ap</w:t>
            </w:r>
            <w:r>
              <w:rPr>
                <w:rFonts w:ascii="Times New Roman" w:hAnsi="Times New Roman"/>
                <w:sz w:val="24"/>
                <w:szCs w:val="24"/>
              </w:rPr>
              <w:t xml:space="preserve">gūt nepieciešamās iemaņas, </w:t>
            </w:r>
            <w:r w:rsidRPr="001C5FCF">
              <w:rPr>
                <w:rFonts w:ascii="Times New Roman" w:hAnsi="Times New Roman"/>
                <w:sz w:val="24"/>
                <w:szCs w:val="24"/>
              </w:rPr>
              <w:t>termiņš tiek precizēts</w:t>
            </w:r>
            <w:r>
              <w:rPr>
                <w:rFonts w:ascii="Times New Roman" w:hAnsi="Times New Roman"/>
                <w:sz w:val="24"/>
                <w:szCs w:val="24"/>
              </w:rPr>
              <w:t xml:space="preserve">, nosakot konkrētu datumu, līdz kuram </w:t>
            </w:r>
            <w:r w:rsidR="00461DB3">
              <w:rPr>
                <w:rFonts w:ascii="Times New Roman" w:hAnsi="Times New Roman"/>
                <w:sz w:val="24"/>
                <w:szCs w:val="24"/>
              </w:rPr>
              <w:t xml:space="preserve">tiek </w:t>
            </w:r>
            <w:r>
              <w:rPr>
                <w:rFonts w:ascii="Times New Roman" w:hAnsi="Times New Roman"/>
                <w:sz w:val="24"/>
                <w:szCs w:val="24"/>
              </w:rPr>
              <w:t>administrē</w:t>
            </w:r>
            <w:r w:rsidR="00461DB3">
              <w:rPr>
                <w:rFonts w:ascii="Times New Roman" w:hAnsi="Times New Roman"/>
                <w:sz w:val="24"/>
                <w:szCs w:val="24"/>
              </w:rPr>
              <w:t>ti</w:t>
            </w:r>
            <w:r>
              <w:rPr>
                <w:rFonts w:ascii="Times New Roman" w:hAnsi="Times New Roman"/>
                <w:sz w:val="24"/>
                <w:szCs w:val="24"/>
              </w:rPr>
              <w:t xml:space="preserve"> iepriekšējo sezonu iesniegum</w:t>
            </w:r>
            <w:r w:rsidR="00461DB3">
              <w:rPr>
                <w:rFonts w:ascii="Times New Roman" w:hAnsi="Times New Roman"/>
                <w:sz w:val="24"/>
                <w:szCs w:val="24"/>
              </w:rPr>
              <w:t>i</w:t>
            </w:r>
            <w:r>
              <w:rPr>
                <w:rFonts w:ascii="Times New Roman" w:hAnsi="Times New Roman"/>
                <w:sz w:val="24"/>
                <w:szCs w:val="24"/>
              </w:rPr>
              <w:t xml:space="preserve">. Noteikumu projekta </w:t>
            </w:r>
            <w:r w:rsidR="00DC79F0">
              <w:rPr>
                <w:rFonts w:ascii="Times New Roman" w:hAnsi="Times New Roman"/>
                <w:sz w:val="24"/>
                <w:szCs w:val="24"/>
              </w:rPr>
              <w:t>9</w:t>
            </w:r>
            <w:r>
              <w:rPr>
                <w:rFonts w:ascii="Times New Roman" w:hAnsi="Times New Roman"/>
                <w:sz w:val="24"/>
                <w:szCs w:val="24"/>
              </w:rPr>
              <w:t xml:space="preserve">. punktā </w:t>
            </w:r>
            <w:r w:rsidR="00147A24">
              <w:rPr>
                <w:rFonts w:ascii="Times New Roman" w:hAnsi="Times New Roman"/>
                <w:sz w:val="24"/>
                <w:szCs w:val="24"/>
              </w:rPr>
              <w:t xml:space="preserve">papildus tehniski precizēts kursu stundu ilgums, kas līdz šim bija </w:t>
            </w:r>
            <w:r w:rsidR="00147A24" w:rsidRPr="00147A24">
              <w:rPr>
                <w:rFonts w:ascii="Times New Roman" w:hAnsi="Times New Roman"/>
                <w:sz w:val="24"/>
                <w:szCs w:val="24"/>
              </w:rPr>
              <w:t>vismaz astoņas stundas, taču faktiski sešpadsmit stund</w:t>
            </w:r>
            <w:r w:rsidR="00147A24">
              <w:rPr>
                <w:rFonts w:ascii="Times New Roman" w:hAnsi="Times New Roman"/>
                <w:sz w:val="24"/>
                <w:szCs w:val="24"/>
              </w:rPr>
              <w:t>as</w:t>
            </w:r>
            <w:r w:rsidR="000902B1">
              <w:rPr>
                <w:rFonts w:ascii="Times New Roman" w:hAnsi="Times New Roman"/>
                <w:sz w:val="24"/>
                <w:szCs w:val="24"/>
              </w:rPr>
              <w:t>.</w:t>
            </w:r>
            <w:r w:rsidR="00147A24">
              <w:rPr>
                <w:rFonts w:ascii="Times New Roman" w:hAnsi="Times New Roman"/>
                <w:sz w:val="24"/>
                <w:szCs w:val="24"/>
              </w:rPr>
              <w:t xml:space="preserve"> </w:t>
            </w:r>
            <w:r w:rsidR="000902B1">
              <w:rPr>
                <w:rFonts w:ascii="Times New Roman" w:hAnsi="Times New Roman"/>
                <w:sz w:val="24"/>
                <w:szCs w:val="24"/>
              </w:rPr>
              <w:t>T</w:t>
            </w:r>
            <w:r w:rsidR="00147A24">
              <w:rPr>
                <w:rFonts w:ascii="Times New Roman" w:hAnsi="Times New Roman"/>
                <w:sz w:val="24"/>
                <w:szCs w:val="24"/>
              </w:rPr>
              <w:t xml:space="preserve">as </w:t>
            </w:r>
            <w:r w:rsidR="000902B1">
              <w:rPr>
                <w:rFonts w:ascii="Times New Roman" w:hAnsi="Times New Roman"/>
                <w:sz w:val="24"/>
                <w:szCs w:val="24"/>
              </w:rPr>
              <w:t xml:space="preserve">ir </w:t>
            </w:r>
            <w:r w:rsidR="00147A24">
              <w:rPr>
                <w:rFonts w:ascii="Times New Roman" w:hAnsi="Times New Roman"/>
                <w:sz w:val="24"/>
                <w:szCs w:val="24"/>
              </w:rPr>
              <w:t xml:space="preserve">saistīts ar īstenoto </w:t>
            </w:r>
            <w:r w:rsidR="00147A24" w:rsidRPr="00147A24">
              <w:rPr>
                <w:rFonts w:ascii="Times New Roman" w:hAnsi="Times New Roman"/>
                <w:sz w:val="24"/>
                <w:szCs w:val="24"/>
              </w:rPr>
              <w:t>apmācības kurs</w:t>
            </w:r>
            <w:r w:rsidR="000902B1">
              <w:rPr>
                <w:rFonts w:ascii="Times New Roman" w:hAnsi="Times New Roman"/>
                <w:sz w:val="24"/>
                <w:szCs w:val="24"/>
              </w:rPr>
              <w:t>u</w:t>
            </w:r>
            <w:r w:rsidR="00147A24">
              <w:rPr>
                <w:rFonts w:ascii="Times New Roman" w:hAnsi="Times New Roman"/>
                <w:sz w:val="24"/>
                <w:szCs w:val="24"/>
              </w:rPr>
              <w:t xml:space="preserve"> par </w:t>
            </w:r>
            <w:r w:rsidR="00147A24" w:rsidRPr="00147A24">
              <w:rPr>
                <w:rFonts w:ascii="Times New Roman" w:hAnsi="Times New Roman"/>
                <w:sz w:val="24"/>
                <w:szCs w:val="24"/>
              </w:rPr>
              <w:t>zālāju biotopu vai sugu dzīvotņu apsaimniekošan</w:t>
            </w:r>
            <w:r w:rsidR="00147A24">
              <w:rPr>
                <w:rFonts w:ascii="Times New Roman" w:hAnsi="Times New Roman"/>
                <w:sz w:val="24"/>
                <w:szCs w:val="24"/>
              </w:rPr>
              <w:t xml:space="preserve">u pieejamību </w:t>
            </w:r>
            <w:r w:rsidR="00147A24" w:rsidRPr="00147A24">
              <w:rPr>
                <w:rFonts w:ascii="Times New Roman" w:hAnsi="Times New Roman"/>
                <w:sz w:val="24"/>
                <w:szCs w:val="24"/>
              </w:rPr>
              <w:t>pasākum</w:t>
            </w:r>
            <w:r w:rsidR="000902B1">
              <w:rPr>
                <w:rFonts w:ascii="Times New Roman" w:hAnsi="Times New Roman"/>
                <w:sz w:val="24"/>
                <w:szCs w:val="24"/>
              </w:rPr>
              <w:t>ā</w:t>
            </w:r>
            <w:r w:rsidR="00147A24" w:rsidRPr="00147A24">
              <w:rPr>
                <w:rFonts w:ascii="Times New Roman" w:hAnsi="Times New Roman"/>
                <w:sz w:val="24"/>
                <w:szCs w:val="24"/>
              </w:rPr>
              <w:t xml:space="preserve"> "Zināšanu pārnese un informācijas pasākumi"</w:t>
            </w:r>
            <w:r w:rsidR="00147A24">
              <w:rPr>
                <w:rFonts w:ascii="Times New Roman" w:hAnsi="Times New Roman"/>
                <w:sz w:val="24"/>
                <w:szCs w:val="24"/>
              </w:rPr>
              <w:t xml:space="preserve"> </w:t>
            </w:r>
            <w:r w:rsidR="000902B1">
              <w:rPr>
                <w:rFonts w:ascii="Times New Roman" w:hAnsi="Times New Roman"/>
                <w:sz w:val="24"/>
                <w:szCs w:val="24"/>
              </w:rPr>
              <w:t>un</w:t>
            </w:r>
            <w:r w:rsidR="00147A24">
              <w:rPr>
                <w:rFonts w:ascii="Times New Roman" w:hAnsi="Times New Roman"/>
                <w:sz w:val="24"/>
                <w:szCs w:val="24"/>
              </w:rPr>
              <w:t xml:space="preserve"> tiek pilnībā finansēts no ELFLA, </w:t>
            </w:r>
            <w:r w:rsidR="000902B1">
              <w:rPr>
                <w:rFonts w:ascii="Times New Roman" w:hAnsi="Times New Roman"/>
                <w:sz w:val="24"/>
                <w:szCs w:val="24"/>
              </w:rPr>
              <w:t>tāpēc</w:t>
            </w:r>
            <w:r w:rsidR="00147A24">
              <w:rPr>
                <w:rFonts w:ascii="Times New Roman" w:hAnsi="Times New Roman"/>
                <w:sz w:val="24"/>
                <w:szCs w:val="24"/>
              </w:rPr>
              <w:t xml:space="preserve"> atbalsta </w:t>
            </w:r>
            <w:r w:rsidR="000902B1">
              <w:rPr>
                <w:rFonts w:ascii="Times New Roman" w:hAnsi="Times New Roman"/>
                <w:sz w:val="24"/>
                <w:szCs w:val="24"/>
              </w:rPr>
              <w:t xml:space="preserve">saņēmējiem ir </w:t>
            </w:r>
            <w:r w:rsidR="00147A24">
              <w:rPr>
                <w:rFonts w:ascii="Times New Roman" w:hAnsi="Times New Roman"/>
                <w:sz w:val="24"/>
                <w:szCs w:val="24"/>
              </w:rPr>
              <w:t>pieejams bez maksas.</w:t>
            </w:r>
          </w:p>
          <w:p w14:paraId="78F7215B" w14:textId="136D647B" w:rsidR="006B1A1E" w:rsidRDefault="006B1A1E" w:rsidP="006B1A1E">
            <w:pPr>
              <w:spacing w:after="0" w:line="240" w:lineRule="auto"/>
              <w:ind w:left="139" w:right="135"/>
              <w:jc w:val="both"/>
              <w:rPr>
                <w:rFonts w:ascii="Times New Roman" w:hAnsi="Times New Roman"/>
                <w:sz w:val="24"/>
                <w:szCs w:val="24"/>
              </w:rPr>
            </w:pPr>
            <w:r>
              <w:rPr>
                <w:rFonts w:ascii="Times New Roman" w:hAnsi="Times New Roman"/>
                <w:sz w:val="24"/>
                <w:szCs w:val="24"/>
              </w:rPr>
              <w:t>No</w:t>
            </w:r>
            <w:r w:rsidRPr="00147A24">
              <w:rPr>
                <w:rFonts w:ascii="Times New Roman" w:hAnsi="Times New Roman"/>
                <w:sz w:val="24"/>
                <w:szCs w:val="24"/>
              </w:rPr>
              <w:t>teikumu projekta 1</w:t>
            </w:r>
            <w:r w:rsidR="00DC79F0">
              <w:rPr>
                <w:rFonts w:ascii="Times New Roman" w:hAnsi="Times New Roman"/>
                <w:sz w:val="24"/>
                <w:szCs w:val="24"/>
              </w:rPr>
              <w:t>5</w:t>
            </w:r>
            <w:r w:rsidRPr="00147A24">
              <w:rPr>
                <w:rFonts w:ascii="Times New Roman" w:hAnsi="Times New Roman"/>
                <w:sz w:val="24"/>
                <w:szCs w:val="24"/>
              </w:rPr>
              <w:t>. punkt</w:t>
            </w:r>
            <w:r>
              <w:rPr>
                <w:rFonts w:ascii="Times New Roman" w:hAnsi="Times New Roman"/>
                <w:sz w:val="24"/>
                <w:szCs w:val="24"/>
              </w:rPr>
              <w:t xml:space="preserve">ā </w:t>
            </w:r>
            <w:r w:rsidR="000902B1">
              <w:rPr>
                <w:rFonts w:ascii="Times New Roman" w:hAnsi="Times New Roman"/>
                <w:sz w:val="24"/>
                <w:szCs w:val="24"/>
              </w:rPr>
              <w:t xml:space="preserve"> noteikumu </w:t>
            </w:r>
            <w:r w:rsidR="000902B1" w:rsidRPr="001916E1">
              <w:rPr>
                <w:rFonts w:ascii="Times New Roman" w:eastAsia="Times New Roman" w:hAnsi="Times New Roman" w:cs="Times New Roman"/>
                <w:sz w:val="24"/>
                <w:szCs w:val="24"/>
              </w:rPr>
              <w:t xml:space="preserve">Nr. 171 </w:t>
            </w:r>
            <w:r w:rsidR="000902B1" w:rsidRPr="006B1A1E">
              <w:rPr>
                <w:rFonts w:ascii="Times New Roman" w:hAnsi="Times New Roman"/>
                <w:sz w:val="24"/>
                <w:szCs w:val="24"/>
              </w:rPr>
              <w:t>61. punkt</w:t>
            </w:r>
            <w:r w:rsidR="000902B1">
              <w:rPr>
                <w:rFonts w:ascii="Times New Roman" w:hAnsi="Times New Roman"/>
                <w:sz w:val="24"/>
                <w:szCs w:val="24"/>
              </w:rPr>
              <w:t xml:space="preserve">s </w:t>
            </w:r>
            <w:r>
              <w:rPr>
                <w:rFonts w:ascii="Times New Roman" w:hAnsi="Times New Roman"/>
                <w:sz w:val="24"/>
                <w:szCs w:val="24"/>
              </w:rPr>
              <w:t xml:space="preserve">tiek papildināts </w:t>
            </w:r>
            <w:r w:rsidRPr="006B1A1E">
              <w:rPr>
                <w:rFonts w:ascii="Times New Roman" w:hAnsi="Times New Roman"/>
                <w:sz w:val="24"/>
                <w:szCs w:val="24"/>
              </w:rPr>
              <w:t xml:space="preserve">ar </w:t>
            </w:r>
            <w:r>
              <w:rPr>
                <w:rFonts w:ascii="Times New Roman" w:hAnsi="Times New Roman"/>
                <w:sz w:val="24"/>
                <w:szCs w:val="24"/>
              </w:rPr>
              <w:t xml:space="preserve">jaunu </w:t>
            </w:r>
            <w:r w:rsidRPr="006B1A1E">
              <w:rPr>
                <w:rFonts w:ascii="Times New Roman" w:hAnsi="Times New Roman"/>
                <w:sz w:val="24"/>
                <w:szCs w:val="24"/>
              </w:rPr>
              <w:t>apakšpunktu</w:t>
            </w:r>
            <w:r>
              <w:rPr>
                <w:rFonts w:ascii="Times New Roman" w:hAnsi="Times New Roman"/>
                <w:sz w:val="24"/>
                <w:szCs w:val="24"/>
              </w:rPr>
              <w:t xml:space="preserve">, </w:t>
            </w:r>
            <w:r w:rsidR="000902B1">
              <w:rPr>
                <w:rFonts w:ascii="Times New Roman" w:hAnsi="Times New Roman"/>
                <w:sz w:val="24"/>
                <w:szCs w:val="24"/>
              </w:rPr>
              <w:t>jo</w:t>
            </w:r>
            <w:r>
              <w:rPr>
                <w:rFonts w:ascii="Times New Roman" w:hAnsi="Times New Roman"/>
                <w:sz w:val="24"/>
                <w:szCs w:val="24"/>
              </w:rPr>
              <w:t xml:space="preserve"> kopš 2020. gada 1.</w:t>
            </w:r>
            <w:r w:rsidR="000902B1">
              <w:rPr>
                <w:rFonts w:ascii="Times New Roman" w:hAnsi="Times New Roman"/>
                <w:sz w:val="24"/>
                <w:szCs w:val="24"/>
              </w:rPr>
              <w:t> </w:t>
            </w:r>
            <w:r>
              <w:rPr>
                <w:rFonts w:ascii="Times New Roman" w:hAnsi="Times New Roman"/>
                <w:sz w:val="24"/>
                <w:szCs w:val="24"/>
              </w:rPr>
              <w:t xml:space="preserve">jūlija Administratīvo pārkāpumu kodekss ir zaudējis savu spēku un attiecīgi </w:t>
            </w:r>
            <w:r w:rsidRPr="006B1A1E">
              <w:rPr>
                <w:rFonts w:ascii="Times New Roman" w:hAnsi="Times New Roman"/>
                <w:sz w:val="24"/>
                <w:szCs w:val="24"/>
              </w:rPr>
              <w:t>administratīv</w:t>
            </w:r>
            <w:r>
              <w:rPr>
                <w:rFonts w:ascii="Times New Roman" w:hAnsi="Times New Roman"/>
                <w:sz w:val="24"/>
                <w:szCs w:val="24"/>
              </w:rPr>
              <w:t xml:space="preserve">ie </w:t>
            </w:r>
            <w:r w:rsidRPr="006B1A1E">
              <w:rPr>
                <w:rFonts w:ascii="Times New Roman" w:hAnsi="Times New Roman"/>
                <w:sz w:val="24"/>
                <w:szCs w:val="24"/>
              </w:rPr>
              <w:t>sod</w:t>
            </w:r>
            <w:r>
              <w:rPr>
                <w:rFonts w:ascii="Times New Roman" w:hAnsi="Times New Roman"/>
                <w:sz w:val="24"/>
                <w:szCs w:val="24"/>
              </w:rPr>
              <w:t>i</w:t>
            </w:r>
            <w:r w:rsidRPr="006B1A1E">
              <w:rPr>
                <w:rFonts w:ascii="Times New Roman" w:hAnsi="Times New Roman"/>
                <w:sz w:val="24"/>
                <w:szCs w:val="24"/>
              </w:rPr>
              <w:t xml:space="preserve"> </w:t>
            </w:r>
            <w:r>
              <w:rPr>
                <w:rFonts w:ascii="Times New Roman" w:hAnsi="Times New Roman"/>
                <w:sz w:val="24"/>
                <w:szCs w:val="24"/>
              </w:rPr>
              <w:t xml:space="preserve">tiek noteikti saskaņā ar </w:t>
            </w:r>
            <w:r w:rsidRPr="006B1A1E">
              <w:rPr>
                <w:rFonts w:ascii="Times New Roman" w:hAnsi="Times New Roman"/>
                <w:sz w:val="24"/>
                <w:szCs w:val="24"/>
              </w:rPr>
              <w:t xml:space="preserve">Meža likuma 51. pantā </w:t>
            </w:r>
            <w:r>
              <w:rPr>
                <w:rFonts w:ascii="Times New Roman" w:hAnsi="Times New Roman"/>
                <w:sz w:val="24"/>
                <w:szCs w:val="24"/>
              </w:rPr>
              <w:t>minētajiem p</w:t>
            </w:r>
            <w:r w:rsidRPr="006B1A1E">
              <w:rPr>
                <w:rFonts w:ascii="Times New Roman" w:hAnsi="Times New Roman"/>
                <w:sz w:val="24"/>
                <w:szCs w:val="24"/>
              </w:rPr>
              <w:t>ārkāpumiem</w:t>
            </w:r>
            <w:r>
              <w:rPr>
                <w:rFonts w:ascii="Times New Roman" w:hAnsi="Times New Roman"/>
                <w:sz w:val="24"/>
                <w:szCs w:val="24"/>
              </w:rPr>
              <w:t>.</w:t>
            </w:r>
          </w:p>
          <w:p w14:paraId="75D7BEC8" w14:textId="66B47EED" w:rsidR="00FA727F" w:rsidRPr="00214150" w:rsidRDefault="00FA727F" w:rsidP="00FA727F">
            <w:pPr>
              <w:spacing w:after="0" w:line="240" w:lineRule="auto"/>
              <w:ind w:left="139" w:right="135"/>
              <w:jc w:val="both"/>
              <w:rPr>
                <w:rFonts w:ascii="Times New Roman" w:hAnsi="Times New Roman"/>
                <w:sz w:val="24"/>
                <w:szCs w:val="24"/>
              </w:rPr>
            </w:pPr>
            <w:r w:rsidRPr="00214150">
              <w:rPr>
                <w:rFonts w:ascii="Times New Roman" w:hAnsi="Times New Roman"/>
                <w:sz w:val="24"/>
                <w:szCs w:val="24"/>
              </w:rPr>
              <w:t xml:space="preserve">Ar noteikumu projekta </w:t>
            </w:r>
            <w:r>
              <w:rPr>
                <w:rFonts w:ascii="Times New Roman" w:hAnsi="Times New Roman"/>
                <w:sz w:val="24"/>
                <w:szCs w:val="24"/>
              </w:rPr>
              <w:t>1</w:t>
            </w:r>
            <w:r w:rsidR="00DC79F0">
              <w:rPr>
                <w:rFonts w:ascii="Times New Roman" w:hAnsi="Times New Roman"/>
                <w:sz w:val="24"/>
                <w:szCs w:val="24"/>
              </w:rPr>
              <w:t>6</w:t>
            </w:r>
            <w:r w:rsidRPr="00214150">
              <w:rPr>
                <w:rFonts w:ascii="Times New Roman" w:hAnsi="Times New Roman"/>
                <w:sz w:val="24"/>
                <w:szCs w:val="24"/>
              </w:rPr>
              <w:t>.</w:t>
            </w:r>
            <w:r>
              <w:rPr>
                <w:rFonts w:ascii="Times New Roman" w:hAnsi="Times New Roman"/>
                <w:sz w:val="24"/>
                <w:szCs w:val="24"/>
              </w:rPr>
              <w:t xml:space="preserve"> </w:t>
            </w:r>
            <w:r w:rsidRPr="00214150">
              <w:rPr>
                <w:rFonts w:ascii="Times New Roman" w:hAnsi="Times New Roman"/>
                <w:sz w:val="24"/>
                <w:szCs w:val="24"/>
              </w:rPr>
              <w:t>punktu noteikum</w:t>
            </w:r>
            <w:r>
              <w:rPr>
                <w:rFonts w:ascii="Times New Roman" w:hAnsi="Times New Roman"/>
                <w:sz w:val="24"/>
                <w:szCs w:val="24"/>
              </w:rPr>
              <w:t xml:space="preserve">u </w:t>
            </w:r>
            <w:r w:rsidR="003F0981" w:rsidRPr="001916E1">
              <w:rPr>
                <w:rFonts w:ascii="Times New Roman" w:eastAsia="Times New Roman" w:hAnsi="Times New Roman" w:cs="Times New Roman"/>
                <w:sz w:val="24"/>
                <w:szCs w:val="24"/>
              </w:rPr>
              <w:t xml:space="preserve">Nr. 171 </w:t>
            </w:r>
            <w:r>
              <w:rPr>
                <w:rFonts w:ascii="Times New Roman" w:hAnsi="Times New Roman"/>
                <w:sz w:val="24"/>
                <w:szCs w:val="24"/>
              </w:rPr>
              <w:t>6</w:t>
            </w:r>
            <w:r w:rsidR="008100EC">
              <w:rPr>
                <w:rFonts w:ascii="Times New Roman" w:hAnsi="Times New Roman"/>
                <w:sz w:val="24"/>
                <w:szCs w:val="24"/>
              </w:rPr>
              <w:t>1</w:t>
            </w:r>
            <w:r>
              <w:rPr>
                <w:rFonts w:ascii="Times New Roman" w:hAnsi="Times New Roman"/>
                <w:sz w:val="24"/>
                <w:szCs w:val="24"/>
              </w:rPr>
              <w:t>.6.</w:t>
            </w:r>
            <w:r w:rsidR="000902B1">
              <w:rPr>
                <w:rFonts w:ascii="Times New Roman" w:hAnsi="Times New Roman"/>
                <w:sz w:val="24"/>
                <w:szCs w:val="24"/>
              </w:rPr>
              <w:t> </w:t>
            </w:r>
            <w:r>
              <w:rPr>
                <w:rFonts w:ascii="Times New Roman" w:hAnsi="Times New Roman"/>
                <w:sz w:val="24"/>
                <w:szCs w:val="24"/>
              </w:rPr>
              <w:t>apakšpunkts tiek izteikts jaunā redakcijā</w:t>
            </w:r>
            <w:r w:rsidRPr="00214150">
              <w:rPr>
                <w:rFonts w:ascii="Times New Roman" w:hAnsi="Times New Roman"/>
                <w:sz w:val="24"/>
                <w:szCs w:val="24"/>
              </w:rPr>
              <w:t xml:space="preserve">, </w:t>
            </w:r>
            <w:r w:rsidR="000902B1">
              <w:rPr>
                <w:rFonts w:ascii="Times New Roman" w:hAnsi="Times New Roman"/>
                <w:sz w:val="24"/>
                <w:szCs w:val="24"/>
              </w:rPr>
              <w:t>dodot</w:t>
            </w:r>
            <w:r w:rsidRPr="00214150">
              <w:rPr>
                <w:rFonts w:ascii="Times New Roman" w:hAnsi="Times New Roman"/>
                <w:sz w:val="24"/>
                <w:szCs w:val="24"/>
              </w:rPr>
              <w:t xml:space="preserve"> iespēju </w:t>
            </w:r>
            <w:r w:rsidR="000902B1" w:rsidRPr="00214150">
              <w:rPr>
                <w:rFonts w:ascii="Times New Roman" w:hAnsi="Times New Roman"/>
                <w:sz w:val="24"/>
                <w:szCs w:val="24"/>
              </w:rPr>
              <w:t xml:space="preserve"> atbalstu </w:t>
            </w:r>
            <w:r w:rsidRPr="00214150">
              <w:rPr>
                <w:rFonts w:ascii="Times New Roman" w:hAnsi="Times New Roman"/>
                <w:sz w:val="24"/>
                <w:szCs w:val="24"/>
              </w:rPr>
              <w:t>saņemt tādiem pre</w:t>
            </w:r>
            <w:r>
              <w:rPr>
                <w:rFonts w:ascii="Times New Roman" w:hAnsi="Times New Roman"/>
                <w:sz w:val="24"/>
                <w:szCs w:val="24"/>
              </w:rPr>
              <w:t>ten</w:t>
            </w:r>
            <w:r w:rsidRPr="00214150">
              <w:rPr>
                <w:rFonts w:ascii="Times New Roman" w:hAnsi="Times New Roman"/>
                <w:sz w:val="24"/>
                <w:szCs w:val="24"/>
              </w:rPr>
              <w:t xml:space="preserve">dentiem, kuru darbību būs ietekmējis </w:t>
            </w:r>
            <w:proofErr w:type="spellStart"/>
            <w:r w:rsidRPr="00214150">
              <w:rPr>
                <w:rFonts w:ascii="Times New Roman" w:hAnsi="Times New Roman"/>
                <w:sz w:val="24"/>
                <w:szCs w:val="24"/>
              </w:rPr>
              <w:t>C</w:t>
            </w:r>
            <w:r w:rsidR="000902B1">
              <w:rPr>
                <w:rFonts w:ascii="Times New Roman" w:hAnsi="Times New Roman"/>
                <w:sz w:val="24"/>
                <w:szCs w:val="24"/>
              </w:rPr>
              <w:t>ovid</w:t>
            </w:r>
            <w:r w:rsidRPr="00214150">
              <w:rPr>
                <w:rFonts w:ascii="Times New Roman" w:hAnsi="Times New Roman"/>
                <w:sz w:val="24"/>
                <w:szCs w:val="24"/>
              </w:rPr>
              <w:t>-19</w:t>
            </w:r>
            <w:proofErr w:type="spellEnd"/>
            <w:r w:rsidRPr="00214150">
              <w:rPr>
                <w:rFonts w:ascii="Times New Roman" w:hAnsi="Times New Roman"/>
                <w:sz w:val="24"/>
                <w:szCs w:val="24"/>
              </w:rPr>
              <w:t xml:space="preserve"> un </w:t>
            </w:r>
            <w:r w:rsidR="000902B1">
              <w:rPr>
                <w:rFonts w:ascii="Times New Roman" w:hAnsi="Times New Roman"/>
                <w:sz w:val="24"/>
                <w:szCs w:val="24"/>
              </w:rPr>
              <w:t xml:space="preserve">kuru </w:t>
            </w:r>
            <w:r w:rsidRPr="00214150">
              <w:rPr>
                <w:rFonts w:ascii="Times New Roman" w:hAnsi="Times New Roman"/>
                <w:sz w:val="24"/>
                <w:szCs w:val="24"/>
              </w:rPr>
              <w:t>uzņēmums būs nonācis grūtībās atbilstoši Komisijas 2014. gada 25. jūnija Regulas (ES) Nr.</w:t>
            </w:r>
            <w:r w:rsidR="000902B1">
              <w:rPr>
                <w:rFonts w:ascii="Times New Roman" w:hAnsi="Times New Roman"/>
                <w:sz w:val="24"/>
                <w:szCs w:val="24"/>
              </w:rPr>
              <w:t> </w:t>
            </w:r>
            <w:r w:rsidRPr="00214150">
              <w:rPr>
                <w:rFonts w:ascii="Times New Roman" w:hAnsi="Times New Roman"/>
                <w:sz w:val="24"/>
                <w:szCs w:val="24"/>
              </w:rPr>
              <w:t>702/2014, ar kuru konkrētas atbalsta kategorijas lauksaimniecības un mežsaimniecības nozarē un lauku apvidos atzīst par saderīgām ar iekšējo tirgu, piemērojot Līguma par Eiropas Savienības darbību 107. un 108. pantu (turpmāk – regula Nr. 702/2014) 6.</w:t>
            </w:r>
            <w:r>
              <w:rPr>
                <w:rFonts w:ascii="Times New Roman" w:hAnsi="Times New Roman"/>
                <w:sz w:val="24"/>
                <w:szCs w:val="24"/>
              </w:rPr>
              <w:t xml:space="preserve"> </w:t>
            </w:r>
            <w:r w:rsidRPr="00214150">
              <w:rPr>
                <w:rFonts w:ascii="Times New Roman" w:hAnsi="Times New Roman"/>
                <w:sz w:val="24"/>
                <w:szCs w:val="24"/>
              </w:rPr>
              <w:t xml:space="preserve">panta </w:t>
            </w:r>
            <w:r w:rsidR="000902B1">
              <w:rPr>
                <w:rFonts w:ascii="Times New Roman" w:hAnsi="Times New Roman"/>
                <w:sz w:val="24"/>
                <w:szCs w:val="24"/>
              </w:rPr>
              <w:t>“</w:t>
            </w:r>
            <w:r w:rsidRPr="00214150">
              <w:rPr>
                <w:rFonts w:ascii="Times New Roman" w:hAnsi="Times New Roman"/>
                <w:sz w:val="24"/>
                <w:szCs w:val="24"/>
              </w:rPr>
              <w:t>c</w:t>
            </w:r>
            <w:r w:rsidR="000902B1">
              <w:rPr>
                <w:rFonts w:ascii="Times New Roman" w:hAnsi="Times New Roman"/>
                <w:sz w:val="24"/>
                <w:szCs w:val="24"/>
              </w:rPr>
              <w:t>”</w:t>
            </w:r>
            <w:r w:rsidRPr="00214150">
              <w:rPr>
                <w:rFonts w:ascii="Times New Roman" w:hAnsi="Times New Roman"/>
                <w:sz w:val="24"/>
                <w:szCs w:val="24"/>
              </w:rPr>
              <w:t xml:space="preserve"> apakšpunkt</w:t>
            </w:r>
            <w:r w:rsidR="000902B1">
              <w:rPr>
                <w:rFonts w:ascii="Times New Roman" w:hAnsi="Times New Roman"/>
                <w:sz w:val="24"/>
                <w:szCs w:val="24"/>
              </w:rPr>
              <w:t>am</w:t>
            </w:r>
            <w:r w:rsidRPr="00214150">
              <w:rPr>
                <w:rFonts w:ascii="Times New Roman" w:hAnsi="Times New Roman"/>
                <w:sz w:val="24"/>
                <w:szCs w:val="24"/>
              </w:rPr>
              <w:t xml:space="preserve"> un 2.</w:t>
            </w:r>
            <w:r>
              <w:rPr>
                <w:rFonts w:ascii="Times New Roman" w:hAnsi="Times New Roman"/>
                <w:sz w:val="24"/>
                <w:szCs w:val="24"/>
              </w:rPr>
              <w:t xml:space="preserve"> </w:t>
            </w:r>
            <w:r w:rsidRPr="00214150">
              <w:rPr>
                <w:rFonts w:ascii="Times New Roman" w:hAnsi="Times New Roman"/>
                <w:sz w:val="24"/>
                <w:szCs w:val="24"/>
              </w:rPr>
              <w:t>panta 14</w:t>
            </w:r>
            <w:r w:rsidR="008100EC">
              <w:rPr>
                <w:rFonts w:ascii="Times New Roman" w:hAnsi="Times New Roman"/>
                <w:sz w:val="24"/>
                <w:szCs w:val="24"/>
              </w:rPr>
              <w:t>.</w:t>
            </w:r>
            <w:r w:rsidR="000902B1">
              <w:rPr>
                <w:rFonts w:ascii="Times New Roman" w:hAnsi="Times New Roman"/>
                <w:sz w:val="24"/>
                <w:szCs w:val="24"/>
              </w:rPr>
              <w:t> </w:t>
            </w:r>
            <w:r w:rsidRPr="00214150">
              <w:rPr>
                <w:rFonts w:ascii="Times New Roman" w:hAnsi="Times New Roman"/>
                <w:sz w:val="24"/>
                <w:szCs w:val="24"/>
              </w:rPr>
              <w:t>punkt</w:t>
            </w:r>
            <w:r w:rsidR="000902B1">
              <w:rPr>
                <w:rFonts w:ascii="Times New Roman" w:hAnsi="Times New Roman"/>
                <w:sz w:val="24"/>
                <w:szCs w:val="24"/>
              </w:rPr>
              <w:t>am</w:t>
            </w:r>
            <w:r w:rsidRPr="00214150">
              <w:rPr>
                <w:rFonts w:ascii="Times New Roman" w:hAnsi="Times New Roman"/>
                <w:sz w:val="24"/>
                <w:szCs w:val="24"/>
              </w:rPr>
              <w:t>.</w:t>
            </w:r>
          </w:p>
          <w:p w14:paraId="76646363" w14:textId="4E55B358" w:rsidR="00FA727F" w:rsidRDefault="00FA727F" w:rsidP="00FA727F">
            <w:pPr>
              <w:spacing w:after="0" w:line="240" w:lineRule="auto"/>
              <w:ind w:left="139" w:right="135"/>
              <w:jc w:val="both"/>
              <w:rPr>
                <w:rFonts w:ascii="Times New Roman" w:hAnsi="Times New Roman"/>
                <w:sz w:val="24"/>
                <w:szCs w:val="24"/>
              </w:rPr>
            </w:pPr>
            <w:r w:rsidRPr="00214150">
              <w:rPr>
                <w:rFonts w:ascii="Times New Roman" w:hAnsi="Times New Roman"/>
                <w:sz w:val="24"/>
                <w:szCs w:val="24"/>
              </w:rPr>
              <w:t>Ar noteikumu projekta</w:t>
            </w:r>
            <w:r w:rsidR="00DC79F0">
              <w:rPr>
                <w:rFonts w:ascii="Times New Roman" w:hAnsi="Times New Roman"/>
                <w:sz w:val="24"/>
                <w:szCs w:val="24"/>
              </w:rPr>
              <w:t xml:space="preserve"> 18</w:t>
            </w:r>
            <w:r w:rsidRPr="00214150">
              <w:rPr>
                <w:rFonts w:ascii="Times New Roman" w:hAnsi="Times New Roman"/>
                <w:sz w:val="24"/>
                <w:szCs w:val="24"/>
              </w:rPr>
              <w:t>.</w:t>
            </w:r>
            <w:r>
              <w:rPr>
                <w:rFonts w:ascii="Times New Roman" w:hAnsi="Times New Roman"/>
                <w:sz w:val="24"/>
                <w:szCs w:val="24"/>
              </w:rPr>
              <w:t xml:space="preserve"> </w:t>
            </w:r>
            <w:r w:rsidRPr="00214150">
              <w:rPr>
                <w:rFonts w:ascii="Times New Roman" w:hAnsi="Times New Roman"/>
                <w:sz w:val="24"/>
                <w:szCs w:val="24"/>
              </w:rPr>
              <w:t xml:space="preserve">punktu </w:t>
            </w:r>
            <w:r>
              <w:rPr>
                <w:rFonts w:ascii="Times New Roman" w:hAnsi="Times New Roman"/>
                <w:sz w:val="24"/>
                <w:szCs w:val="24"/>
              </w:rPr>
              <w:t xml:space="preserve">tiek svītrots </w:t>
            </w:r>
            <w:r w:rsidRPr="00214150">
              <w:rPr>
                <w:rFonts w:ascii="Times New Roman" w:hAnsi="Times New Roman"/>
                <w:sz w:val="24"/>
                <w:szCs w:val="24"/>
              </w:rPr>
              <w:t>noteikum</w:t>
            </w:r>
            <w:r>
              <w:rPr>
                <w:rFonts w:ascii="Times New Roman" w:hAnsi="Times New Roman"/>
                <w:sz w:val="24"/>
                <w:szCs w:val="24"/>
              </w:rPr>
              <w:t xml:space="preserve">u </w:t>
            </w:r>
            <w:r w:rsidR="003F0981" w:rsidRPr="001916E1">
              <w:rPr>
                <w:rFonts w:ascii="Times New Roman" w:eastAsia="Times New Roman" w:hAnsi="Times New Roman" w:cs="Times New Roman"/>
                <w:sz w:val="24"/>
                <w:szCs w:val="24"/>
              </w:rPr>
              <w:t>Nr.</w:t>
            </w:r>
            <w:r w:rsidR="000902B1">
              <w:rPr>
                <w:rFonts w:ascii="Times New Roman" w:eastAsia="Times New Roman" w:hAnsi="Times New Roman" w:cs="Times New Roman"/>
                <w:sz w:val="24"/>
                <w:szCs w:val="24"/>
              </w:rPr>
              <w:t> </w:t>
            </w:r>
            <w:r w:rsidR="003F0981" w:rsidRPr="001916E1">
              <w:rPr>
                <w:rFonts w:ascii="Times New Roman" w:eastAsia="Times New Roman" w:hAnsi="Times New Roman" w:cs="Times New Roman"/>
                <w:sz w:val="24"/>
                <w:szCs w:val="24"/>
              </w:rPr>
              <w:t xml:space="preserve">171 </w:t>
            </w:r>
            <w:r w:rsidRPr="00FA727F">
              <w:rPr>
                <w:rFonts w:ascii="Times New Roman" w:hAnsi="Times New Roman"/>
                <w:sz w:val="24"/>
                <w:szCs w:val="24"/>
              </w:rPr>
              <w:t>76.</w:t>
            </w:r>
            <w:r w:rsidRPr="00FA727F">
              <w:rPr>
                <w:rFonts w:ascii="Times New Roman" w:hAnsi="Times New Roman"/>
                <w:sz w:val="24"/>
                <w:szCs w:val="24"/>
                <w:vertAlign w:val="superscript"/>
              </w:rPr>
              <w:t xml:space="preserve">1 </w:t>
            </w:r>
            <w:r w:rsidRPr="00FA727F">
              <w:rPr>
                <w:rFonts w:ascii="Times New Roman" w:hAnsi="Times New Roman"/>
                <w:sz w:val="24"/>
                <w:szCs w:val="24"/>
              </w:rPr>
              <w:t>punkt</w:t>
            </w:r>
            <w:r>
              <w:rPr>
                <w:rFonts w:ascii="Times New Roman" w:hAnsi="Times New Roman"/>
                <w:sz w:val="24"/>
                <w:szCs w:val="24"/>
              </w:rPr>
              <w:t>s</w:t>
            </w:r>
            <w:r w:rsidR="000902B1">
              <w:rPr>
                <w:rFonts w:ascii="Times New Roman" w:hAnsi="Times New Roman"/>
                <w:sz w:val="24"/>
                <w:szCs w:val="24"/>
              </w:rPr>
              <w:t>. Tas</w:t>
            </w:r>
            <w:r>
              <w:rPr>
                <w:rFonts w:ascii="Times New Roman" w:hAnsi="Times New Roman"/>
                <w:sz w:val="24"/>
                <w:szCs w:val="24"/>
              </w:rPr>
              <w:t xml:space="preserve"> uzskatāms par tehnisku precizējumu, jo pārejas laikā </w:t>
            </w:r>
            <w:r w:rsidR="000902B1">
              <w:rPr>
                <w:rFonts w:ascii="Times New Roman" w:hAnsi="Times New Roman"/>
                <w:sz w:val="24"/>
                <w:szCs w:val="24"/>
              </w:rPr>
              <w:t xml:space="preserve">šī norma ir </w:t>
            </w:r>
            <w:r>
              <w:rPr>
                <w:rFonts w:ascii="Times New Roman" w:hAnsi="Times New Roman"/>
                <w:sz w:val="24"/>
                <w:szCs w:val="24"/>
              </w:rPr>
              <w:t>zaudēju</w:t>
            </w:r>
            <w:r w:rsidR="000902B1">
              <w:rPr>
                <w:rFonts w:ascii="Times New Roman" w:hAnsi="Times New Roman"/>
                <w:sz w:val="24"/>
                <w:szCs w:val="24"/>
              </w:rPr>
              <w:t>s</w:t>
            </w:r>
            <w:r>
              <w:rPr>
                <w:rFonts w:ascii="Times New Roman" w:hAnsi="Times New Roman"/>
                <w:sz w:val="24"/>
                <w:szCs w:val="24"/>
              </w:rPr>
              <w:t xml:space="preserve">i savu nozīmi, </w:t>
            </w:r>
            <w:r w:rsidR="000902B1">
              <w:rPr>
                <w:rFonts w:ascii="Times New Roman" w:hAnsi="Times New Roman"/>
                <w:sz w:val="24"/>
                <w:szCs w:val="24"/>
              </w:rPr>
              <w:t>tāpēc</w:t>
            </w:r>
            <w:r>
              <w:rPr>
                <w:rFonts w:ascii="Times New Roman" w:hAnsi="Times New Roman"/>
                <w:sz w:val="24"/>
                <w:szCs w:val="24"/>
              </w:rPr>
              <w:t xml:space="preserve"> ka </w:t>
            </w:r>
            <w:r>
              <w:rPr>
                <w:rFonts w:ascii="Times New Roman" w:hAnsi="Times New Roman"/>
                <w:sz w:val="24"/>
                <w:szCs w:val="24"/>
              </w:rPr>
              <w:lastRenderedPageBreak/>
              <w:t xml:space="preserve">noteikumu projekta </w:t>
            </w:r>
            <w:r w:rsidR="00DC79F0">
              <w:rPr>
                <w:rFonts w:ascii="Times New Roman" w:hAnsi="Times New Roman"/>
                <w:sz w:val="24"/>
                <w:szCs w:val="24"/>
              </w:rPr>
              <w:t>19</w:t>
            </w:r>
            <w:r>
              <w:rPr>
                <w:rFonts w:ascii="Times New Roman" w:hAnsi="Times New Roman"/>
                <w:sz w:val="24"/>
                <w:szCs w:val="24"/>
              </w:rPr>
              <w:t>. punkts paredz konkrētu rīcību pārejas laikā attiecībā uz saistību uzņemšan</w:t>
            </w:r>
            <w:r w:rsidR="000902B1">
              <w:rPr>
                <w:rFonts w:ascii="Times New Roman" w:hAnsi="Times New Roman"/>
                <w:sz w:val="24"/>
                <w:szCs w:val="24"/>
              </w:rPr>
              <w:t>os</w:t>
            </w:r>
            <w:r>
              <w:rPr>
                <w:rFonts w:ascii="Times New Roman" w:hAnsi="Times New Roman"/>
                <w:sz w:val="24"/>
                <w:szCs w:val="24"/>
              </w:rPr>
              <w:t>.</w:t>
            </w:r>
          </w:p>
          <w:p w14:paraId="054A46F3" w14:textId="233CB453" w:rsidR="00E547B0" w:rsidRDefault="00E547B0" w:rsidP="00E547B0">
            <w:pPr>
              <w:spacing w:after="0" w:line="240" w:lineRule="auto"/>
              <w:ind w:left="139" w:right="135"/>
              <w:jc w:val="both"/>
              <w:rPr>
                <w:rFonts w:ascii="Times New Roman" w:hAnsi="Times New Roman"/>
                <w:sz w:val="24"/>
                <w:szCs w:val="24"/>
              </w:rPr>
            </w:pPr>
            <w:r w:rsidRPr="00E547B0">
              <w:rPr>
                <w:rFonts w:ascii="Times New Roman" w:hAnsi="Times New Roman"/>
                <w:sz w:val="24"/>
                <w:szCs w:val="24"/>
              </w:rPr>
              <w:t xml:space="preserve">Ar noteikumu projekta . </w:t>
            </w:r>
            <w:r w:rsidR="00DC79F0">
              <w:rPr>
                <w:rFonts w:ascii="Times New Roman" w:hAnsi="Times New Roman"/>
                <w:sz w:val="24"/>
                <w:szCs w:val="24"/>
              </w:rPr>
              <w:t xml:space="preserve">18. </w:t>
            </w:r>
            <w:r w:rsidRPr="00E547B0">
              <w:rPr>
                <w:rFonts w:ascii="Times New Roman" w:hAnsi="Times New Roman"/>
                <w:sz w:val="24"/>
                <w:szCs w:val="24"/>
              </w:rPr>
              <w:t>punkt</w:t>
            </w:r>
            <w:r>
              <w:rPr>
                <w:rFonts w:ascii="Times New Roman" w:hAnsi="Times New Roman"/>
                <w:sz w:val="24"/>
                <w:szCs w:val="24"/>
              </w:rPr>
              <w:t>u</w:t>
            </w:r>
            <w:r w:rsidRPr="00E547B0">
              <w:rPr>
                <w:rFonts w:ascii="Times New Roman" w:hAnsi="Times New Roman"/>
                <w:sz w:val="24"/>
                <w:szCs w:val="24"/>
              </w:rPr>
              <w:t xml:space="preserve"> plānots noteikumu Nr. 171 3. nodaļu</w:t>
            </w:r>
            <w:r>
              <w:rPr>
                <w:rFonts w:ascii="Times New Roman" w:hAnsi="Times New Roman"/>
                <w:sz w:val="24"/>
                <w:szCs w:val="24"/>
              </w:rPr>
              <w:t xml:space="preserve"> </w:t>
            </w:r>
            <w:r w:rsidR="000902B1" w:rsidRPr="00E547B0">
              <w:rPr>
                <w:rFonts w:ascii="Times New Roman" w:hAnsi="Times New Roman"/>
                <w:sz w:val="24"/>
                <w:szCs w:val="24"/>
              </w:rPr>
              <w:t>papildināt</w:t>
            </w:r>
            <w:r w:rsidR="000902B1">
              <w:rPr>
                <w:rFonts w:ascii="Times New Roman" w:hAnsi="Times New Roman"/>
                <w:sz w:val="24"/>
                <w:szCs w:val="24"/>
              </w:rPr>
              <w:t xml:space="preserve"> </w:t>
            </w:r>
            <w:r>
              <w:rPr>
                <w:rFonts w:ascii="Times New Roman" w:hAnsi="Times New Roman"/>
                <w:sz w:val="24"/>
                <w:szCs w:val="24"/>
              </w:rPr>
              <w:t xml:space="preserve">ar diviem jauniem punktiem, nosakot, ka </w:t>
            </w:r>
            <w:r w:rsidR="000902B1">
              <w:rPr>
                <w:rFonts w:ascii="Times New Roman" w:hAnsi="Times New Roman"/>
                <w:sz w:val="24"/>
                <w:szCs w:val="24"/>
              </w:rPr>
              <w:t xml:space="preserve">aktivitātē </w:t>
            </w:r>
            <w:r>
              <w:rPr>
                <w:rFonts w:ascii="Times New Roman" w:hAnsi="Times New Roman"/>
                <w:sz w:val="24"/>
                <w:szCs w:val="24"/>
              </w:rPr>
              <w:t>“</w:t>
            </w:r>
            <w:r w:rsidRPr="00B7084F">
              <w:rPr>
                <w:rFonts w:ascii="Times New Roman" w:eastAsia="Times New Roman" w:hAnsi="Times New Roman" w:cs="Times New Roman"/>
                <w:sz w:val="24"/>
                <w:szCs w:val="24"/>
              </w:rPr>
              <w:t>Kompensācijas maksājum</w:t>
            </w:r>
            <w:r w:rsidR="000902B1">
              <w:rPr>
                <w:rFonts w:ascii="Times New Roman" w:eastAsia="Times New Roman" w:hAnsi="Times New Roman" w:cs="Times New Roman"/>
                <w:sz w:val="24"/>
                <w:szCs w:val="24"/>
              </w:rPr>
              <w:t>s</w:t>
            </w:r>
            <w:r w:rsidRPr="00B7084F">
              <w:rPr>
                <w:rFonts w:ascii="Times New Roman" w:eastAsia="Times New Roman" w:hAnsi="Times New Roman" w:cs="Times New Roman"/>
                <w:sz w:val="24"/>
                <w:szCs w:val="24"/>
              </w:rPr>
              <w:t xml:space="preserve"> par </w:t>
            </w:r>
            <w:proofErr w:type="spellStart"/>
            <w:r w:rsidRPr="001916E1">
              <w:rPr>
                <w:rFonts w:ascii="Times New Roman" w:eastAsia="Times New Roman" w:hAnsi="Times New Roman" w:cs="Times New Roman"/>
                <w:i/>
                <w:iCs/>
                <w:sz w:val="24"/>
                <w:szCs w:val="24"/>
              </w:rPr>
              <w:t>Natura</w:t>
            </w:r>
            <w:proofErr w:type="spellEnd"/>
            <w:r w:rsidRPr="001916E1">
              <w:rPr>
                <w:rFonts w:ascii="Times New Roman" w:eastAsia="Times New Roman" w:hAnsi="Times New Roman" w:cs="Times New Roman"/>
                <w:i/>
                <w:iCs/>
                <w:sz w:val="24"/>
                <w:szCs w:val="24"/>
              </w:rPr>
              <w:t xml:space="preserve"> 2000</w:t>
            </w:r>
            <w:r w:rsidRPr="00B7084F">
              <w:rPr>
                <w:rFonts w:ascii="Times New Roman" w:eastAsia="Times New Roman" w:hAnsi="Times New Roman" w:cs="Times New Roman"/>
                <w:sz w:val="24"/>
                <w:szCs w:val="24"/>
              </w:rPr>
              <w:t xml:space="preserve"> meža teritorijām”</w:t>
            </w:r>
            <w:r>
              <w:rPr>
                <w:rFonts w:ascii="Times New Roman" w:hAnsi="Times New Roman" w:cs="Times New Roman"/>
                <w:sz w:val="24"/>
                <w:szCs w:val="24"/>
              </w:rPr>
              <w:t xml:space="preserve"> </w:t>
            </w:r>
            <w:r w:rsidRPr="00E547B0">
              <w:rPr>
                <w:rFonts w:ascii="Times New Roman" w:hAnsi="Times New Roman"/>
                <w:sz w:val="24"/>
                <w:szCs w:val="24"/>
              </w:rPr>
              <w:t>atbalstu nepiešķir pretendentam, uz kuru attiecas Regulas Nr. 702/2014 1. panta 5. punktā noteiktais Eiropas Komisijas atgūšanas rīkojums</w:t>
            </w:r>
            <w:r w:rsidR="000902B1">
              <w:rPr>
                <w:rFonts w:ascii="Times New Roman" w:hAnsi="Times New Roman"/>
                <w:sz w:val="24"/>
                <w:szCs w:val="24"/>
              </w:rPr>
              <w:t>,</w:t>
            </w:r>
            <w:r>
              <w:rPr>
                <w:rFonts w:ascii="Times New Roman" w:hAnsi="Times New Roman"/>
                <w:sz w:val="24"/>
                <w:szCs w:val="24"/>
              </w:rPr>
              <w:t xml:space="preserve"> un ka </w:t>
            </w:r>
            <w:r w:rsidRPr="00E547B0">
              <w:rPr>
                <w:rFonts w:ascii="Times New Roman" w:hAnsi="Times New Roman"/>
                <w:sz w:val="24"/>
                <w:szCs w:val="24"/>
              </w:rPr>
              <w:t xml:space="preserve">Lauku atbalsta dienests nodrošina informācijas publicēšanu par </w:t>
            </w:r>
            <w:r>
              <w:rPr>
                <w:rFonts w:ascii="Times New Roman" w:hAnsi="Times New Roman"/>
                <w:sz w:val="24"/>
                <w:szCs w:val="24"/>
              </w:rPr>
              <w:t>atbalsta pretendentiem,</w:t>
            </w:r>
            <w:r w:rsidRPr="00E547B0">
              <w:rPr>
                <w:rFonts w:ascii="Times New Roman" w:hAnsi="Times New Roman"/>
                <w:sz w:val="24"/>
                <w:szCs w:val="24"/>
              </w:rPr>
              <w:t xml:space="preserve"> ievērojot Regulas Nr. 702/2014 9. panta 2. punkta "c"</w:t>
            </w:r>
            <w:r w:rsidR="000902B1">
              <w:rPr>
                <w:rFonts w:ascii="Times New Roman" w:hAnsi="Times New Roman"/>
                <w:sz w:val="24"/>
                <w:szCs w:val="24"/>
              </w:rPr>
              <w:t> </w:t>
            </w:r>
            <w:r w:rsidRPr="00E547B0">
              <w:rPr>
                <w:rFonts w:ascii="Times New Roman" w:hAnsi="Times New Roman"/>
                <w:sz w:val="24"/>
                <w:szCs w:val="24"/>
              </w:rPr>
              <w:t>apakšpunktā un 4. punktā noteiktās publicitātes pasākumu prasības atbilstoši normatīvajam aktam par kārtību, kādā publicē informāciju par sniegto komercdarbības atbalstu un piešķir un anulē elektroniskās sistēmas lietošanas tiesības.</w:t>
            </w:r>
          </w:p>
          <w:p w14:paraId="20748340" w14:textId="77777777" w:rsidR="008916D6" w:rsidRPr="00E547B0" w:rsidRDefault="008916D6" w:rsidP="00E547B0">
            <w:pPr>
              <w:spacing w:after="0" w:line="240" w:lineRule="auto"/>
              <w:ind w:left="139" w:right="135"/>
              <w:jc w:val="both"/>
              <w:rPr>
                <w:rFonts w:ascii="Times New Roman" w:hAnsi="Times New Roman"/>
                <w:sz w:val="24"/>
                <w:szCs w:val="24"/>
              </w:rPr>
            </w:pPr>
          </w:p>
          <w:p w14:paraId="52B7F077" w14:textId="76F1B28D" w:rsidR="00E547B0" w:rsidRDefault="00E547B0" w:rsidP="00E547B0">
            <w:pPr>
              <w:spacing w:after="0" w:line="240" w:lineRule="auto"/>
              <w:ind w:left="139" w:right="135"/>
              <w:jc w:val="both"/>
              <w:rPr>
                <w:rFonts w:ascii="Times New Roman" w:hAnsi="Times New Roman"/>
                <w:sz w:val="24"/>
                <w:szCs w:val="24"/>
              </w:rPr>
            </w:pPr>
            <w:r w:rsidRPr="009739D4">
              <w:rPr>
                <w:rFonts w:ascii="Times New Roman" w:hAnsi="Times New Roman"/>
                <w:sz w:val="24"/>
                <w:szCs w:val="24"/>
              </w:rPr>
              <w:t xml:space="preserve">Ar noteikumu projekta </w:t>
            </w:r>
            <w:r w:rsidR="00DC79F0">
              <w:rPr>
                <w:rFonts w:ascii="Times New Roman" w:hAnsi="Times New Roman"/>
                <w:sz w:val="24"/>
                <w:szCs w:val="24"/>
              </w:rPr>
              <w:t>19</w:t>
            </w:r>
            <w:r w:rsidRPr="009739D4">
              <w:rPr>
                <w:rFonts w:ascii="Times New Roman" w:hAnsi="Times New Roman"/>
                <w:sz w:val="24"/>
                <w:szCs w:val="24"/>
              </w:rPr>
              <w:t xml:space="preserve">. punktu ir </w:t>
            </w:r>
            <w:r w:rsidR="000902B1">
              <w:rPr>
                <w:rFonts w:ascii="Times New Roman" w:hAnsi="Times New Roman"/>
                <w:sz w:val="24"/>
                <w:szCs w:val="24"/>
              </w:rPr>
              <w:t>no</w:t>
            </w:r>
            <w:r w:rsidRPr="009739D4">
              <w:rPr>
                <w:rFonts w:ascii="Times New Roman" w:hAnsi="Times New Roman"/>
                <w:sz w:val="24"/>
                <w:szCs w:val="24"/>
              </w:rPr>
              <w:t>teikts</w:t>
            </w:r>
            <w:r>
              <w:rPr>
                <w:rFonts w:ascii="Times New Roman" w:hAnsi="Times New Roman"/>
                <w:sz w:val="24"/>
                <w:szCs w:val="24"/>
              </w:rPr>
              <w:t>, ka p</w:t>
            </w:r>
            <w:r w:rsidRPr="00E547B0">
              <w:rPr>
                <w:rFonts w:ascii="Times New Roman" w:hAnsi="Times New Roman"/>
                <w:sz w:val="24"/>
                <w:szCs w:val="24"/>
              </w:rPr>
              <w:t>ārejas laikā, nepārsniedzot attiecīgai aktivitātei pieejamā finansējuma apmēru,</w:t>
            </w:r>
            <w:r>
              <w:rPr>
                <w:rFonts w:ascii="Times New Roman" w:hAnsi="Times New Roman"/>
                <w:sz w:val="24"/>
                <w:szCs w:val="24"/>
              </w:rPr>
              <w:t xml:space="preserve"> </w:t>
            </w:r>
            <w:r w:rsidRPr="00E547B0">
              <w:rPr>
                <w:rFonts w:ascii="Times New Roman" w:hAnsi="Times New Roman"/>
                <w:sz w:val="24"/>
                <w:szCs w:val="24"/>
              </w:rPr>
              <w:t xml:space="preserve">atbalsta </w:t>
            </w:r>
            <w:r w:rsidR="000902B1">
              <w:rPr>
                <w:rFonts w:ascii="Times New Roman" w:hAnsi="Times New Roman"/>
                <w:sz w:val="24"/>
                <w:szCs w:val="24"/>
              </w:rPr>
              <w:t>saņēmējs</w:t>
            </w:r>
            <w:r w:rsidR="000902B1" w:rsidRPr="00E547B0">
              <w:rPr>
                <w:rFonts w:ascii="Times New Roman" w:hAnsi="Times New Roman"/>
                <w:sz w:val="24"/>
                <w:szCs w:val="24"/>
              </w:rPr>
              <w:t xml:space="preserve"> </w:t>
            </w:r>
            <w:r w:rsidRPr="00E547B0">
              <w:rPr>
                <w:rFonts w:ascii="Times New Roman" w:hAnsi="Times New Roman"/>
                <w:sz w:val="24"/>
                <w:szCs w:val="24"/>
              </w:rPr>
              <w:t>ir tiesīgs uzņemties jaunas saistības</w:t>
            </w:r>
            <w:r w:rsidR="008916D6">
              <w:rPr>
                <w:rFonts w:ascii="Times New Roman" w:hAnsi="Times New Roman"/>
                <w:sz w:val="24"/>
                <w:szCs w:val="24"/>
              </w:rPr>
              <w:t xml:space="preserve">, kā arī tās neierobežoti paplašināt </w:t>
            </w:r>
            <w:r>
              <w:rPr>
                <w:rFonts w:ascii="Times New Roman" w:hAnsi="Times New Roman"/>
                <w:sz w:val="24"/>
                <w:szCs w:val="24"/>
              </w:rPr>
              <w:t>šādās aktivitātēs:</w:t>
            </w:r>
          </w:p>
          <w:p w14:paraId="0ADD6C50" w14:textId="77777777" w:rsidR="00E547B0" w:rsidRDefault="00E547B0" w:rsidP="00E547B0">
            <w:pPr>
              <w:pStyle w:val="naiskr"/>
              <w:numPr>
                <w:ilvl w:val="0"/>
                <w:numId w:val="16"/>
              </w:numPr>
              <w:spacing w:before="0" w:beforeAutospacing="0" w:after="0" w:afterAutospacing="0"/>
              <w:jc w:val="both"/>
            </w:pPr>
            <w:r>
              <w:t>“B</w:t>
            </w:r>
            <w:r w:rsidRPr="00660B5D">
              <w:t>ioloģiskās daudzveidības uzturēšana zālājos</w:t>
            </w:r>
            <w:r w:rsidRPr="00603054">
              <w:t>”</w:t>
            </w:r>
            <w:r>
              <w:t>;</w:t>
            </w:r>
          </w:p>
          <w:p w14:paraId="6B90F8C0" w14:textId="77777777" w:rsidR="00E547B0" w:rsidRDefault="00E547B0" w:rsidP="00E547B0">
            <w:pPr>
              <w:pStyle w:val="naiskr"/>
              <w:numPr>
                <w:ilvl w:val="0"/>
                <w:numId w:val="16"/>
              </w:numPr>
              <w:spacing w:before="0" w:beforeAutospacing="0" w:after="0" w:afterAutospacing="0"/>
              <w:jc w:val="both"/>
            </w:pPr>
            <w:r>
              <w:t>“</w:t>
            </w:r>
            <w:r w:rsidRPr="00660B5D">
              <w:t>Vidi saudzējošu metožu pielietošana dārzkopībā</w:t>
            </w:r>
            <w:r w:rsidRPr="00603054">
              <w:t>”</w:t>
            </w:r>
            <w:r>
              <w:t>;</w:t>
            </w:r>
          </w:p>
          <w:p w14:paraId="33A3C6BA" w14:textId="6143818E" w:rsidR="00E547B0" w:rsidRDefault="00E547B0" w:rsidP="00D70325">
            <w:pPr>
              <w:pStyle w:val="naiskr"/>
              <w:numPr>
                <w:ilvl w:val="0"/>
                <w:numId w:val="16"/>
              </w:numPr>
              <w:spacing w:before="0" w:beforeAutospacing="0" w:after="0" w:afterAutospacing="0"/>
              <w:ind w:right="135"/>
              <w:jc w:val="both"/>
            </w:pPr>
            <w:r>
              <w:t>“Saudzējošas vides izveide, audzējot augus nektāra ieguvei</w:t>
            </w:r>
            <w:r w:rsidRPr="00603054">
              <w:t>”</w:t>
            </w:r>
            <w:r w:rsidR="00D70325">
              <w:t>;</w:t>
            </w:r>
          </w:p>
          <w:p w14:paraId="75CE1CB1" w14:textId="43CF78E4" w:rsidR="00D70325" w:rsidRDefault="00D70325" w:rsidP="00D70325">
            <w:pPr>
              <w:pStyle w:val="naiskr"/>
              <w:numPr>
                <w:ilvl w:val="0"/>
                <w:numId w:val="16"/>
              </w:numPr>
              <w:spacing w:before="0" w:beforeAutospacing="0" w:after="0" w:afterAutospacing="0"/>
              <w:ind w:right="135"/>
              <w:jc w:val="both"/>
            </w:pPr>
            <w:r>
              <w:t>“B</w:t>
            </w:r>
            <w:r w:rsidRPr="00660B5D">
              <w:t xml:space="preserve">ioloģiskā </w:t>
            </w:r>
            <w:r>
              <w:t>lauksaimniecība</w:t>
            </w:r>
            <w:r w:rsidRPr="00603054">
              <w:t>”</w:t>
            </w:r>
            <w:r>
              <w:t xml:space="preserve">. </w:t>
            </w:r>
            <w:r w:rsidRPr="00D70325">
              <w:t xml:space="preserve">Attiecībā uz pasākumu “Bioloģiskā lauksaimniecība” paredzētas papildu izmaiņas, </w:t>
            </w:r>
            <w:r w:rsidR="000902B1">
              <w:t>jo,</w:t>
            </w:r>
            <w:r w:rsidRPr="00D70325">
              <w:t xml:space="preserve"> </w:t>
            </w:r>
            <w:r w:rsidR="000902B1">
              <w:t>ievērojot</w:t>
            </w:r>
            <w:r w:rsidRPr="00D70325">
              <w:t xml:space="preserve"> potenciālo atbalsta pretendentu lielo aktivitāti un ierobežotos finanšu resursus pasākumam, noteikts, ka jaunas saistības var uzņemties prioritārā secībā, ja Lauku atbalsta dienests, administrējot pieteikumus</w:t>
            </w:r>
            <w:r w:rsidR="000902B1">
              <w:t>,</w:t>
            </w:r>
            <w:r w:rsidR="008916D6">
              <w:t xml:space="preserve"> </w:t>
            </w:r>
            <w:r w:rsidR="008916D6" w:rsidRPr="00D70325">
              <w:t xml:space="preserve">kārtējā gada </w:t>
            </w:r>
            <w:r w:rsidR="008916D6">
              <w:t>5.</w:t>
            </w:r>
            <w:r w:rsidR="000902B1">
              <w:t> </w:t>
            </w:r>
            <w:r w:rsidR="008916D6">
              <w:t xml:space="preserve">jūlijā </w:t>
            </w:r>
            <w:r w:rsidRPr="00D70325">
              <w:t>konstatē, ka pieejamā finansējuma nepietiek visu saistību segšanai</w:t>
            </w:r>
            <w:r w:rsidR="00D45B84">
              <w:t>.</w:t>
            </w:r>
          </w:p>
          <w:p w14:paraId="37439DAB" w14:textId="315BD252" w:rsidR="00D45B84" w:rsidRDefault="00D45B84" w:rsidP="008916D6">
            <w:pPr>
              <w:pStyle w:val="Virsraksts3"/>
              <w:shd w:val="clear" w:color="auto" w:fill="FFFFFF"/>
              <w:spacing w:before="0" w:beforeAutospacing="0" w:after="0" w:afterAutospacing="0"/>
              <w:ind w:left="142" w:right="140" w:firstLine="423"/>
              <w:jc w:val="both"/>
              <w:rPr>
                <w:b w:val="0"/>
                <w:bCs w:val="0"/>
                <w:sz w:val="24"/>
                <w:szCs w:val="24"/>
              </w:rPr>
            </w:pPr>
            <w:r>
              <w:rPr>
                <w:b w:val="0"/>
                <w:bCs w:val="0"/>
                <w:sz w:val="24"/>
                <w:szCs w:val="24"/>
              </w:rPr>
              <w:t xml:space="preserve">Noteikts, ka </w:t>
            </w:r>
            <w:r w:rsidRPr="000E7529">
              <w:rPr>
                <w:b w:val="0"/>
                <w:bCs w:val="0"/>
                <w:sz w:val="24"/>
                <w:szCs w:val="24"/>
              </w:rPr>
              <w:t>aktivitātē</w:t>
            </w:r>
            <w:r w:rsidR="000902B1">
              <w:rPr>
                <w:b w:val="0"/>
                <w:bCs w:val="0"/>
                <w:sz w:val="24"/>
                <w:szCs w:val="24"/>
              </w:rPr>
              <w:t xml:space="preserve"> </w:t>
            </w:r>
            <w:r w:rsidRPr="000E7529">
              <w:rPr>
                <w:b w:val="0"/>
                <w:bCs w:val="0"/>
                <w:sz w:val="24"/>
                <w:szCs w:val="24"/>
              </w:rPr>
              <w:t xml:space="preserve">“Rugāju lauks ziemas </w:t>
            </w:r>
            <w:r w:rsidRPr="00C57D8B">
              <w:rPr>
                <w:b w:val="0"/>
                <w:bCs w:val="0"/>
                <w:sz w:val="24"/>
                <w:szCs w:val="24"/>
              </w:rPr>
              <w:t>periodā”</w:t>
            </w:r>
            <w:r>
              <w:rPr>
                <w:b w:val="0"/>
                <w:bCs w:val="0"/>
                <w:sz w:val="24"/>
                <w:szCs w:val="24"/>
              </w:rPr>
              <w:t xml:space="preserve"> ir iespējama d</w:t>
            </w:r>
            <w:r w:rsidRPr="000E7529">
              <w:rPr>
                <w:b w:val="0"/>
                <w:bCs w:val="0"/>
                <w:sz w:val="24"/>
                <w:szCs w:val="24"/>
              </w:rPr>
              <w:t>audzgadu saistību pagarināšana</w:t>
            </w:r>
            <w:r>
              <w:rPr>
                <w:b w:val="0"/>
                <w:bCs w:val="0"/>
                <w:sz w:val="24"/>
                <w:szCs w:val="24"/>
              </w:rPr>
              <w:t xml:space="preserve"> p</w:t>
            </w:r>
            <w:r w:rsidRPr="000E7529">
              <w:rPr>
                <w:b w:val="0"/>
                <w:bCs w:val="0"/>
                <w:sz w:val="24"/>
                <w:szCs w:val="24"/>
              </w:rPr>
              <w:t>ārejas laik</w:t>
            </w:r>
            <w:r>
              <w:rPr>
                <w:b w:val="0"/>
                <w:bCs w:val="0"/>
                <w:sz w:val="24"/>
                <w:szCs w:val="24"/>
              </w:rPr>
              <w:t>ā</w:t>
            </w:r>
            <w:r w:rsidRPr="000E7529">
              <w:rPr>
                <w:b w:val="0"/>
                <w:bCs w:val="0"/>
                <w:sz w:val="24"/>
                <w:szCs w:val="24"/>
              </w:rPr>
              <w:t xml:space="preserve"> </w:t>
            </w:r>
            <w:r>
              <w:rPr>
                <w:b w:val="0"/>
                <w:bCs w:val="0"/>
                <w:sz w:val="24"/>
                <w:szCs w:val="24"/>
              </w:rPr>
              <w:t>katru</w:t>
            </w:r>
            <w:r w:rsidRPr="000E7529">
              <w:rPr>
                <w:b w:val="0"/>
                <w:bCs w:val="0"/>
                <w:sz w:val="24"/>
                <w:szCs w:val="24"/>
              </w:rPr>
              <w:t xml:space="preserve"> gadu, pagarinot saistības uz vēl vienu gadu</w:t>
            </w:r>
            <w:r w:rsidR="008916D6">
              <w:rPr>
                <w:b w:val="0"/>
                <w:bCs w:val="0"/>
                <w:sz w:val="24"/>
                <w:szCs w:val="24"/>
              </w:rPr>
              <w:t xml:space="preserve">, kā arī </w:t>
            </w:r>
            <w:r>
              <w:rPr>
                <w:b w:val="0"/>
                <w:bCs w:val="0"/>
                <w:sz w:val="24"/>
                <w:szCs w:val="24"/>
              </w:rPr>
              <w:t>atļauta esošo saistību paplašināšana līdz 20 %</w:t>
            </w:r>
            <w:r w:rsidR="006653B9">
              <w:rPr>
                <w:b w:val="0"/>
                <w:bCs w:val="0"/>
                <w:sz w:val="24"/>
                <w:szCs w:val="24"/>
              </w:rPr>
              <w:t>.</w:t>
            </w:r>
          </w:p>
          <w:p w14:paraId="413598CA" w14:textId="545A9CBD" w:rsidR="00383D11" w:rsidRDefault="00383D11" w:rsidP="00DC79F0">
            <w:pPr>
              <w:pStyle w:val="Virsraksts3"/>
              <w:shd w:val="clear" w:color="auto" w:fill="FFFFFF"/>
              <w:spacing w:before="0" w:beforeAutospacing="0" w:after="0" w:afterAutospacing="0"/>
              <w:ind w:left="142" w:right="140" w:firstLine="423"/>
              <w:jc w:val="both"/>
              <w:rPr>
                <w:sz w:val="24"/>
                <w:szCs w:val="24"/>
              </w:rPr>
            </w:pPr>
            <w:r w:rsidRPr="00DC79F0">
              <w:rPr>
                <w:b w:val="0"/>
                <w:bCs w:val="0"/>
                <w:sz w:val="24"/>
                <w:szCs w:val="24"/>
              </w:rPr>
              <w:t xml:space="preserve">Tā kā uz atbalsta pasākumu  "Maksājumi apgabaliem, kuros ir dabas vai citi specifiski ierobežojumi",  jau kopš 2019. gada </w:t>
            </w:r>
            <w:r w:rsidR="002B628D" w:rsidRPr="00DC79F0">
              <w:rPr>
                <w:b w:val="0"/>
                <w:bCs w:val="0"/>
                <w:sz w:val="24"/>
                <w:szCs w:val="24"/>
              </w:rPr>
              <w:t xml:space="preserve"> atbalsta pretendents nav tiesīgs pieteikties uz šo pasākuma atbalstu un saņemt to, tad tādi pat nosacījumi ir jāiekļauj pārejas laikā</w:t>
            </w:r>
            <w:r w:rsidR="00DC79F0">
              <w:rPr>
                <w:b w:val="0"/>
                <w:bCs w:val="0"/>
                <w:sz w:val="24"/>
                <w:szCs w:val="24"/>
              </w:rPr>
              <w:t>, papildinot noteikumus Nr. 171 ar jaunu punktu.</w:t>
            </w:r>
          </w:p>
          <w:p w14:paraId="26EA5B57" w14:textId="1C57F3D7" w:rsidR="00E547B0" w:rsidRPr="00B7084F" w:rsidRDefault="0078671D" w:rsidP="004772B4">
            <w:pPr>
              <w:spacing w:after="0" w:line="240" w:lineRule="auto"/>
              <w:ind w:left="139" w:right="135"/>
              <w:jc w:val="both"/>
              <w:rPr>
                <w:rFonts w:ascii="Times New Roman" w:eastAsia="Times New Roman" w:hAnsi="Times New Roman" w:cs="Times New Roman"/>
                <w:sz w:val="24"/>
                <w:szCs w:val="24"/>
              </w:rPr>
            </w:pPr>
            <w:r w:rsidRPr="009739D4">
              <w:rPr>
                <w:rFonts w:ascii="Times New Roman" w:hAnsi="Times New Roman"/>
                <w:sz w:val="24"/>
                <w:szCs w:val="24"/>
              </w:rPr>
              <w:t>Noteikumu projekt</w:t>
            </w:r>
            <w:r w:rsidR="00DC79F0">
              <w:rPr>
                <w:rFonts w:ascii="Times New Roman" w:hAnsi="Times New Roman"/>
                <w:sz w:val="24"/>
                <w:szCs w:val="24"/>
              </w:rPr>
              <w:t>ā</w:t>
            </w:r>
            <w:r w:rsidRPr="009739D4">
              <w:rPr>
                <w:rFonts w:ascii="Times New Roman" w:hAnsi="Times New Roman"/>
                <w:sz w:val="24"/>
                <w:szCs w:val="24"/>
              </w:rPr>
              <w:t xml:space="preserve"> paredzēts noteikumu</w:t>
            </w:r>
            <w:r w:rsidR="003F0981" w:rsidRPr="009739D4">
              <w:rPr>
                <w:rFonts w:ascii="Times New Roman" w:eastAsia="Times New Roman" w:hAnsi="Times New Roman" w:cs="Times New Roman"/>
                <w:sz w:val="24"/>
                <w:szCs w:val="24"/>
              </w:rPr>
              <w:t xml:space="preserve"> Nr.</w:t>
            </w:r>
            <w:r w:rsidR="000902B1">
              <w:rPr>
                <w:rFonts w:ascii="Times New Roman" w:eastAsia="Times New Roman" w:hAnsi="Times New Roman" w:cs="Times New Roman"/>
                <w:sz w:val="24"/>
                <w:szCs w:val="24"/>
              </w:rPr>
              <w:t> </w:t>
            </w:r>
            <w:r w:rsidR="003F0981" w:rsidRPr="009739D4">
              <w:rPr>
                <w:rFonts w:ascii="Times New Roman" w:eastAsia="Times New Roman" w:hAnsi="Times New Roman" w:cs="Times New Roman"/>
                <w:sz w:val="24"/>
                <w:szCs w:val="24"/>
              </w:rPr>
              <w:t>171</w:t>
            </w:r>
            <w:r w:rsidRPr="009739D4">
              <w:rPr>
                <w:rFonts w:ascii="Times New Roman" w:hAnsi="Times New Roman"/>
                <w:sz w:val="24"/>
                <w:szCs w:val="24"/>
              </w:rPr>
              <w:t xml:space="preserve"> 8. pielikuma 2.6. apakšnodaļas</w:t>
            </w:r>
            <w:r w:rsidRPr="0078671D">
              <w:rPr>
                <w:rFonts w:ascii="Times New Roman" w:hAnsi="Times New Roman"/>
                <w:sz w:val="24"/>
                <w:szCs w:val="24"/>
              </w:rPr>
              <w:t xml:space="preserve"> 4. punktu </w:t>
            </w:r>
            <w:r w:rsidR="000902B1" w:rsidRPr="009739D4">
              <w:rPr>
                <w:rFonts w:ascii="Times New Roman" w:hAnsi="Times New Roman"/>
                <w:sz w:val="24"/>
                <w:szCs w:val="24"/>
              </w:rPr>
              <w:t xml:space="preserve"> izteikt</w:t>
            </w:r>
            <w:r w:rsidR="000902B1">
              <w:rPr>
                <w:rFonts w:ascii="Times New Roman" w:hAnsi="Times New Roman"/>
                <w:sz w:val="24"/>
                <w:szCs w:val="24"/>
              </w:rPr>
              <w:t xml:space="preserve"> </w:t>
            </w:r>
            <w:r>
              <w:rPr>
                <w:rFonts w:ascii="Times New Roman" w:hAnsi="Times New Roman"/>
                <w:sz w:val="24"/>
                <w:szCs w:val="24"/>
              </w:rPr>
              <w:t xml:space="preserve">jaunā </w:t>
            </w:r>
            <w:r w:rsidRPr="0078671D">
              <w:rPr>
                <w:rFonts w:ascii="Times New Roman" w:hAnsi="Times New Roman"/>
                <w:sz w:val="24"/>
                <w:szCs w:val="24"/>
              </w:rPr>
              <w:t>redakcijā</w:t>
            </w:r>
            <w:r>
              <w:rPr>
                <w:rFonts w:ascii="Times New Roman" w:hAnsi="Times New Roman"/>
                <w:sz w:val="24"/>
                <w:szCs w:val="24"/>
              </w:rPr>
              <w:t xml:space="preserve">, </w:t>
            </w:r>
            <w:r w:rsidR="000902B1">
              <w:rPr>
                <w:rFonts w:ascii="Times New Roman" w:hAnsi="Times New Roman"/>
                <w:sz w:val="24"/>
                <w:szCs w:val="24"/>
              </w:rPr>
              <w:t>proti</w:t>
            </w:r>
            <w:r w:rsidR="000E5FB5">
              <w:rPr>
                <w:rFonts w:ascii="Times New Roman" w:hAnsi="Times New Roman"/>
                <w:sz w:val="24"/>
                <w:szCs w:val="24"/>
              </w:rPr>
              <w:t xml:space="preserve"> ka </w:t>
            </w:r>
            <w:r w:rsidR="000E5FB5" w:rsidRPr="0078671D">
              <w:rPr>
                <w:rFonts w:ascii="Times New Roman" w:hAnsi="Times New Roman"/>
                <w:sz w:val="24"/>
                <w:szCs w:val="24"/>
              </w:rPr>
              <w:t>pārejas laik</w:t>
            </w:r>
            <w:r w:rsidR="000E5FB5">
              <w:rPr>
                <w:rFonts w:ascii="Times New Roman" w:hAnsi="Times New Roman"/>
                <w:sz w:val="24"/>
                <w:szCs w:val="24"/>
              </w:rPr>
              <w:t>ā</w:t>
            </w:r>
            <w:r w:rsidR="000E5FB5" w:rsidRPr="000E5FB5">
              <w:rPr>
                <w:rFonts w:ascii="Times New Roman" w:hAnsi="Times New Roman"/>
                <w:sz w:val="24"/>
                <w:szCs w:val="24"/>
              </w:rPr>
              <w:t xml:space="preserve"> </w:t>
            </w:r>
            <w:r w:rsidR="000E5FB5">
              <w:rPr>
                <w:rFonts w:ascii="Times New Roman" w:hAnsi="Times New Roman"/>
                <w:sz w:val="24"/>
                <w:szCs w:val="24"/>
              </w:rPr>
              <w:t xml:space="preserve">atbalsta samazinājums par pārkāpumiem būs mazāks un šādi apsvērumi balstīti uz </w:t>
            </w:r>
            <w:r w:rsidR="000E5FB5" w:rsidRPr="000E5FB5">
              <w:rPr>
                <w:rFonts w:ascii="Times New Roman" w:hAnsi="Times New Roman"/>
                <w:sz w:val="24"/>
                <w:szCs w:val="24"/>
              </w:rPr>
              <w:t>konstatēt</w:t>
            </w:r>
            <w:r w:rsidR="000E5FB5">
              <w:rPr>
                <w:rFonts w:ascii="Times New Roman" w:hAnsi="Times New Roman"/>
                <w:sz w:val="24"/>
                <w:szCs w:val="24"/>
              </w:rPr>
              <w:t>o</w:t>
            </w:r>
            <w:r w:rsidR="000E5FB5" w:rsidRPr="000E5FB5">
              <w:rPr>
                <w:rFonts w:ascii="Times New Roman" w:hAnsi="Times New Roman"/>
                <w:sz w:val="24"/>
                <w:szCs w:val="24"/>
              </w:rPr>
              <w:t xml:space="preserve"> neatbilstīb</w:t>
            </w:r>
            <w:r w:rsidR="000E5FB5">
              <w:rPr>
                <w:rFonts w:ascii="Times New Roman" w:hAnsi="Times New Roman"/>
                <w:sz w:val="24"/>
                <w:szCs w:val="24"/>
              </w:rPr>
              <w:t>u</w:t>
            </w:r>
            <w:r w:rsidR="000E5FB5" w:rsidRPr="000E5FB5">
              <w:rPr>
                <w:rFonts w:ascii="Times New Roman" w:hAnsi="Times New Roman"/>
                <w:sz w:val="24"/>
                <w:szCs w:val="24"/>
              </w:rPr>
              <w:t xml:space="preserve"> nopietnīb</w:t>
            </w:r>
            <w:r w:rsidR="000E5FB5">
              <w:rPr>
                <w:rFonts w:ascii="Times New Roman" w:hAnsi="Times New Roman"/>
                <w:sz w:val="24"/>
                <w:szCs w:val="24"/>
              </w:rPr>
              <w:t>u</w:t>
            </w:r>
            <w:r w:rsidR="000E5FB5" w:rsidRPr="000E5FB5">
              <w:rPr>
                <w:rFonts w:ascii="Times New Roman" w:hAnsi="Times New Roman"/>
                <w:sz w:val="24"/>
                <w:szCs w:val="24"/>
              </w:rPr>
              <w:t>, apjom</w:t>
            </w:r>
            <w:r w:rsidR="000E5FB5">
              <w:rPr>
                <w:rFonts w:ascii="Times New Roman" w:hAnsi="Times New Roman"/>
                <w:sz w:val="24"/>
                <w:szCs w:val="24"/>
              </w:rPr>
              <w:t>u</w:t>
            </w:r>
            <w:r w:rsidR="000E5FB5" w:rsidRPr="000E5FB5">
              <w:rPr>
                <w:rFonts w:ascii="Times New Roman" w:hAnsi="Times New Roman"/>
                <w:sz w:val="24"/>
                <w:szCs w:val="24"/>
              </w:rPr>
              <w:t>, pastāvīgum</w:t>
            </w:r>
            <w:r w:rsidR="000E5FB5">
              <w:rPr>
                <w:rFonts w:ascii="Times New Roman" w:hAnsi="Times New Roman"/>
                <w:sz w:val="24"/>
                <w:szCs w:val="24"/>
              </w:rPr>
              <w:t>u</w:t>
            </w:r>
            <w:r w:rsidR="000E5FB5" w:rsidRPr="000E5FB5">
              <w:rPr>
                <w:rFonts w:ascii="Times New Roman" w:hAnsi="Times New Roman"/>
                <w:sz w:val="24"/>
                <w:szCs w:val="24"/>
              </w:rPr>
              <w:t xml:space="preserve"> un atkārtošan</w:t>
            </w:r>
            <w:r w:rsidR="000E5FB5">
              <w:rPr>
                <w:rFonts w:ascii="Times New Roman" w:hAnsi="Times New Roman"/>
                <w:sz w:val="24"/>
                <w:szCs w:val="24"/>
              </w:rPr>
              <w:t xml:space="preserve">os. </w:t>
            </w:r>
          </w:p>
          <w:p w14:paraId="5D5CF5B9" w14:textId="6CC7D95C" w:rsidR="00366053" w:rsidRDefault="00431E7C" w:rsidP="00A93251">
            <w:pPr>
              <w:pStyle w:val="Sarakstarindkopa"/>
              <w:spacing w:after="0" w:line="240" w:lineRule="auto"/>
              <w:ind w:left="150" w:right="130"/>
              <w:contextualSpacing w:val="0"/>
              <w:jc w:val="both"/>
              <w:rPr>
                <w:rFonts w:ascii="Times New Roman" w:eastAsia="Times New Roman" w:hAnsi="Times New Roman" w:cs="Times New Roman"/>
                <w:sz w:val="24"/>
                <w:szCs w:val="24"/>
              </w:rPr>
            </w:pPr>
            <w:r w:rsidRPr="001916E1">
              <w:rPr>
                <w:rFonts w:ascii="Times New Roman" w:eastAsia="Times New Roman" w:hAnsi="Times New Roman" w:cs="Times New Roman"/>
                <w:sz w:val="24"/>
                <w:szCs w:val="24"/>
              </w:rPr>
              <w:t>Minētie grozījumi noteikumos Nr.</w:t>
            </w:r>
            <w:r w:rsidR="00F46599" w:rsidRPr="001916E1">
              <w:rPr>
                <w:rFonts w:ascii="Times New Roman" w:eastAsia="Times New Roman" w:hAnsi="Times New Roman" w:cs="Times New Roman"/>
                <w:sz w:val="24"/>
                <w:szCs w:val="24"/>
              </w:rPr>
              <w:t xml:space="preserve"> </w:t>
            </w:r>
            <w:r w:rsidRPr="001916E1">
              <w:rPr>
                <w:rFonts w:ascii="Times New Roman" w:eastAsia="Times New Roman" w:hAnsi="Times New Roman" w:cs="Times New Roman"/>
                <w:sz w:val="24"/>
                <w:szCs w:val="24"/>
              </w:rPr>
              <w:t>1</w:t>
            </w:r>
            <w:r w:rsidR="00550DFB" w:rsidRPr="001916E1">
              <w:rPr>
                <w:rFonts w:ascii="Times New Roman" w:eastAsia="Times New Roman" w:hAnsi="Times New Roman" w:cs="Times New Roman"/>
                <w:sz w:val="24"/>
                <w:szCs w:val="24"/>
              </w:rPr>
              <w:t>71</w:t>
            </w:r>
            <w:r w:rsidRPr="001916E1">
              <w:rPr>
                <w:rFonts w:ascii="Times New Roman" w:eastAsia="Times New Roman" w:hAnsi="Times New Roman" w:cs="Times New Roman"/>
                <w:sz w:val="24"/>
                <w:szCs w:val="24"/>
              </w:rPr>
              <w:t xml:space="preserve"> ļaus </w:t>
            </w:r>
            <w:proofErr w:type="spellStart"/>
            <w:r w:rsidRPr="001916E1">
              <w:rPr>
                <w:rFonts w:ascii="Times New Roman" w:eastAsia="Times New Roman" w:hAnsi="Times New Roman" w:cs="Times New Roman"/>
                <w:sz w:val="24"/>
                <w:szCs w:val="24"/>
              </w:rPr>
              <w:t>plānveid</w:t>
            </w:r>
            <w:r w:rsidR="00041C4C" w:rsidRPr="001916E1">
              <w:rPr>
                <w:rFonts w:ascii="Times New Roman" w:eastAsia="Times New Roman" w:hAnsi="Times New Roman" w:cs="Times New Roman"/>
                <w:sz w:val="24"/>
                <w:szCs w:val="24"/>
              </w:rPr>
              <w:t>ā</w:t>
            </w:r>
            <w:proofErr w:type="spellEnd"/>
            <w:r w:rsidRPr="001916E1">
              <w:rPr>
                <w:rFonts w:ascii="Times New Roman" w:eastAsia="Times New Roman" w:hAnsi="Times New Roman" w:cs="Times New Roman"/>
                <w:sz w:val="24"/>
                <w:szCs w:val="24"/>
              </w:rPr>
              <w:t xml:space="preserve"> </w:t>
            </w:r>
            <w:r w:rsidR="006C485A" w:rsidRPr="001916E1">
              <w:rPr>
                <w:rFonts w:ascii="Times New Roman" w:eastAsia="Times New Roman" w:hAnsi="Times New Roman" w:cs="Times New Roman"/>
                <w:sz w:val="24"/>
                <w:szCs w:val="24"/>
              </w:rPr>
              <w:t>izmantot</w:t>
            </w:r>
            <w:r w:rsidRPr="001916E1">
              <w:rPr>
                <w:rFonts w:ascii="Times New Roman" w:eastAsia="Times New Roman" w:hAnsi="Times New Roman" w:cs="Times New Roman"/>
                <w:sz w:val="24"/>
                <w:szCs w:val="24"/>
              </w:rPr>
              <w:t xml:space="preserve"> </w:t>
            </w:r>
            <w:r w:rsidR="006112D8" w:rsidRPr="001916E1">
              <w:rPr>
                <w:rFonts w:ascii="Times New Roman" w:eastAsia="Times New Roman" w:hAnsi="Times New Roman" w:cs="Times New Roman"/>
                <w:sz w:val="24"/>
                <w:szCs w:val="24"/>
              </w:rPr>
              <w:t>Latvijai</w:t>
            </w:r>
            <w:r w:rsidR="00550DFB" w:rsidRPr="001916E1">
              <w:rPr>
                <w:rFonts w:ascii="Times New Roman" w:eastAsia="Times New Roman" w:hAnsi="Times New Roman" w:cs="Times New Roman"/>
                <w:sz w:val="24"/>
                <w:szCs w:val="24"/>
              </w:rPr>
              <w:t xml:space="preserve"> </w:t>
            </w:r>
            <w:r w:rsidRPr="001916E1">
              <w:rPr>
                <w:rFonts w:ascii="Times New Roman" w:eastAsia="Times New Roman" w:hAnsi="Times New Roman" w:cs="Times New Roman"/>
                <w:sz w:val="24"/>
                <w:szCs w:val="24"/>
              </w:rPr>
              <w:t>pie</w:t>
            </w:r>
            <w:r w:rsidR="00550DFB" w:rsidRPr="001916E1">
              <w:rPr>
                <w:rFonts w:ascii="Times New Roman" w:eastAsia="Times New Roman" w:hAnsi="Times New Roman" w:cs="Times New Roman"/>
                <w:sz w:val="24"/>
                <w:szCs w:val="24"/>
              </w:rPr>
              <w:t xml:space="preserve">ejamos Eiropas Savienības ELFLA </w:t>
            </w:r>
            <w:r w:rsidRPr="001916E1">
              <w:rPr>
                <w:rFonts w:ascii="Times New Roman" w:eastAsia="Times New Roman" w:hAnsi="Times New Roman" w:cs="Times New Roman"/>
                <w:sz w:val="24"/>
                <w:szCs w:val="24"/>
              </w:rPr>
              <w:t>finanšu līdzekļus 20</w:t>
            </w:r>
            <w:r w:rsidR="00671D1A" w:rsidRPr="001916E1">
              <w:rPr>
                <w:rFonts w:ascii="Times New Roman" w:eastAsia="Times New Roman" w:hAnsi="Times New Roman" w:cs="Times New Roman"/>
                <w:sz w:val="24"/>
                <w:szCs w:val="24"/>
              </w:rPr>
              <w:t>2</w:t>
            </w:r>
            <w:r w:rsidR="000E1E75" w:rsidRPr="001916E1">
              <w:rPr>
                <w:rFonts w:ascii="Times New Roman" w:eastAsia="Times New Roman" w:hAnsi="Times New Roman" w:cs="Times New Roman"/>
                <w:sz w:val="24"/>
                <w:szCs w:val="24"/>
              </w:rPr>
              <w:t>1</w:t>
            </w:r>
            <w:r w:rsidRPr="001916E1">
              <w:rPr>
                <w:rFonts w:ascii="Times New Roman" w:eastAsia="Times New Roman" w:hAnsi="Times New Roman" w:cs="Times New Roman"/>
                <w:sz w:val="24"/>
                <w:szCs w:val="24"/>
              </w:rPr>
              <w:t>.</w:t>
            </w:r>
            <w:r w:rsidR="00550DFB" w:rsidRPr="001916E1">
              <w:rPr>
                <w:rFonts w:ascii="Times New Roman" w:eastAsia="Times New Roman" w:hAnsi="Times New Roman" w:cs="Times New Roman"/>
                <w:sz w:val="24"/>
                <w:szCs w:val="24"/>
              </w:rPr>
              <w:t xml:space="preserve"> un 2022. </w:t>
            </w:r>
            <w:r w:rsidRPr="001916E1">
              <w:rPr>
                <w:rFonts w:ascii="Times New Roman" w:eastAsia="Times New Roman" w:hAnsi="Times New Roman" w:cs="Times New Roman"/>
                <w:sz w:val="24"/>
                <w:szCs w:val="24"/>
              </w:rPr>
              <w:t>gadā</w:t>
            </w:r>
            <w:r w:rsidR="00BA5C3C" w:rsidRPr="001916E1">
              <w:rPr>
                <w:rFonts w:ascii="Times New Roman" w:eastAsia="Times New Roman" w:hAnsi="Times New Roman" w:cs="Times New Roman"/>
                <w:sz w:val="24"/>
                <w:szCs w:val="24"/>
              </w:rPr>
              <w:t>, k</w:t>
            </w:r>
            <w:r w:rsidR="000902B1">
              <w:rPr>
                <w:rFonts w:ascii="Times New Roman" w:eastAsia="Times New Roman" w:hAnsi="Times New Roman" w:cs="Times New Roman"/>
                <w:sz w:val="24"/>
                <w:szCs w:val="24"/>
              </w:rPr>
              <w:t>uri</w:t>
            </w:r>
            <w:r w:rsidR="00BA5C3C" w:rsidRPr="001916E1">
              <w:rPr>
                <w:rFonts w:ascii="Times New Roman" w:eastAsia="Times New Roman" w:hAnsi="Times New Roman" w:cs="Times New Roman"/>
                <w:sz w:val="24"/>
                <w:szCs w:val="24"/>
              </w:rPr>
              <w:t xml:space="preserve"> paredzēti platību maksājumiem </w:t>
            </w:r>
            <w:r w:rsidR="000902B1">
              <w:rPr>
                <w:rFonts w:ascii="Times New Roman" w:eastAsia="Times New Roman" w:hAnsi="Times New Roman" w:cs="Times New Roman"/>
                <w:sz w:val="24"/>
                <w:szCs w:val="24"/>
              </w:rPr>
              <w:t xml:space="preserve">aktivitātēs </w:t>
            </w:r>
            <w:r w:rsidR="006112D8" w:rsidRPr="001916E1">
              <w:rPr>
                <w:rFonts w:ascii="Times New Roman" w:eastAsia="Times New Roman" w:hAnsi="Times New Roman" w:cs="Times New Roman"/>
                <w:sz w:val="24"/>
                <w:szCs w:val="24"/>
              </w:rPr>
              <w:t>"</w:t>
            </w:r>
            <w:r w:rsidR="00BA5C3C" w:rsidRPr="001916E1">
              <w:rPr>
                <w:rFonts w:ascii="Times New Roman" w:eastAsia="Times New Roman" w:hAnsi="Times New Roman" w:cs="Times New Roman"/>
                <w:sz w:val="24"/>
                <w:szCs w:val="24"/>
              </w:rPr>
              <w:t>Agrovide un klimats</w:t>
            </w:r>
            <w:r w:rsidR="006112D8" w:rsidRPr="001916E1">
              <w:rPr>
                <w:rFonts w:ascii="Times New Roman" w:eastAsia="Times New Roman" w:hAnsi="Times New Roman" w:cs="Times New Roman"/>
                <w:sz w:val="24"/>
                <w:szCs w:val="24"/>
              </w:rPr>
              <w:t>"</w:t>
            </w:r>
            <w:r w:rsidR="00BA5C3C" w:rsidRPr="001916E1">
              <w:rPr>
                <w:rFonts w:ascii="Times New Roman" w:eastAsia="Times New Roman" w:hAnsi="Times New Roman" w:cs="Times New Roman"/>
                <w:sz w:val="24"/>
                <w:szCs w:val="24"/>
              </w:rPr>
              <w:t>, "Bioloģiskā lauksaimniecība" un "</w:t>
            </w:r>
            <w:proofErr w:type="spellStart"/>
            <w:r w:rsidR="00BA5C3C" w:rsidRPr="00A2681B">
              <w:rPr>
                <w:rFonts w:ascii="Times New Roman" w:eastAsia="Times New Roman" w:hAnsi="Times New Roman" w:cs="Times New Roman"/>
                <w:i/>
                <w:sz w:val="24"/>
                <w:szCs w:val="24"/>
              </w:rPr>
              <w:t>Natura</w:t>
            </w:r>
            <w:proofErr w:type="spellEnd"/>
            <w:r w:rsidR="00BA5C3C" w:rsidRPr="00A2681B">
              <w:rPr>
                <w:rFonts w:ascii="Times New Roman" w:eastAsia="Times New Roman" w:hAnsi="Times New Roman" w:cs="Times New Roman"/>
                <w:i/>
                <w:sz w:val="24"/>
                <w:szCs w:val="24"/>
              </w:rPr>
              <w:t xml:space="preserve"> 2000</w:t>
            </w:r>
            <w:r w:rsidR="00BA5C3C" w:rsidRPr="001916E1">
              <w:rPr>
                <w:rFonts w:ascii="Times New Roman" w:eastAsia="Times New Roman" w:hAnsi="Times New Roman" w:cs="Times New Roman"/>
                <w:sz w:val="24"/>
                <w:szCs w:val="24"/>
              </w:rPr>
              <w:t xml:space="preserve"> maksājumi"</w:t>
            </w:r>
            <w:r w:rsidR="007B50FB" w:rsidRPr="001916E1">
              <w:rPr>
                <w:rFonts w:ascii="Times New Roman" w:eastAsia="Times New Roman" w:hAnsi="Times New Roman" w:cs="Times New Roman"/>
                <w:sz w:val="24"/>
                <w:szCs w:val="24"/>
              </w:rPr>
              <w:t xml:space="preserve"> kop</w:t>
            </w:r>
            <w:r w:rsidR="000902B1">
              <w:rPr>
                <w:rFonts w:ascii="Times New Roman" w:eastAsia="Times New Roman" w:hAnsi="Times New Roman" w:cs="Times New Roman"/>
                <w:sz w:val="24"/>
                <w:szCs w:val="24"/>
              </w:rPr>
              <w:t xml:space="preserve">umā </w:t>
            </w:r>
            <w:r w:rsidR="00FF463C" w:rsidRPr="001916E1">
              <w:rPr>
                <w:rFonts w:ascii="Times New Roman" w:eastAsia="Times New Roman" w:hAnsi="Times New Roman" w:cs="Times New Roman"/>
                <w:sz w:val="24"/>
                <w:szCs w:val="24"/>
              </w:rPr>
              <w:t>115 200 000</w:t>
            </w:r>
            <w:r w:rsidR="007B50FB" w:rsidRPr="001916E1">
              <w:rPr>
                <w:rFonts w:ascii="Times New Roman" w:eastAsia="Times New Roman" w:hAnsi="Times New Roman" w:cs="Times New Roman"/>
                <w:sz w:val="24"/>
                <w:szCs w:val="24"/>
              </w:rPr>
              <w:t xml:space="preserve"> </w:t>
            </w:r>
            <w:proofErr w:type="spellStart"/>
            <w:r w:rsidR="000902B1" w:rsidRPr="00A2681B">
              <w:rPr>
                <w:rFonts w:ascii="Times New Roman" w:eastAsia="Times New Roman" w:hAnsi="Times New Roman" w:cs="Times New Roman"/>
                <w:i/>
                <w:sz w:val="24"/>
                <w:szCs w:val="24"/>
              </w:rPr>
              <w:t>euro</w:t>
            </w:r>
            <w:proofErr w:type="spellEnd"/>
            <w:r w:rsidR="000902B1">
              <w:rPr>
                <w:rFonts w:ascii="Times New Roman" w:eastAsia="Times New Roman" w:hAnsi="Times New Roman" w:cs="Times New Roman"/>
                <w:sz w:val="24"/>
                <w:szCs w:val="24"/>
              </w:rPr>
              <w:t xml:space="preserve"> apmērā</w:t>
            </w:r>
            <w:r w:rsidR="007B50FB" w:rsidRPr="001916E1">
              <w:rPr>
                <w:rFonts w:ascii="Times New Roman" w:eastAsia="Times New Roman" w:hAnsi="Times New Roman" w:cs="Times New Roman"/>
                <w:sz w:val="24"/>
                <w:szCs w:val="24"/>
              </w:rPr>
              <w:t xml:space="preserve">. </w:t>
            </w:r>
            <w:r w:rsidR="00FF463C" w:rsidRPr="001916E1">
              <w:rPr>
                <w:rFonts w:ascii="Times New Roman" w:eastAsia="Times New Roman" w:hAnsi="Times New Roman" w:cs="Times New Roman"/>
                <w:sz w:val="24"/>
                <w:szCs w:val="24"/>
              </w:rPr>
              <w:t>Ar šo finansējumu plānots</w:t>
            </w:r>
            <w:r w:rsidR="00537770" w:rsidRPr="001916E1">
              <w:rPr>
                <w:rFonts w:ascii="Times New Roman" w:eastAsia="Times New Roman" w:hAnsi="Times New Roman" w:cs="Times New Roman"/>
                <w:sz w:val="24"/>
                <w:szCs w:val="24"/>
              </w:rPr>
              <w:t xml:space="preserve"> turpināt</w:t>
            </w:r>
            <w:r w:rsidR="00FF463C" w:rsidRPr="001916E1">
              <w:rPr>
                <w:rFonts w:ascii="Times New Roman" w:eastAsia="Times New Roman" w:hAnsi="Times New Roman" w:cs="Times New Roman"/>
                <w:sz w:val="24"/>
                <w:szCs w:val="24"/>
              </w:rPr>
              <w:t xml:space="preserve"> </w:t>
            </w:r>
            <w:r w:rsidR="00FF463C" w:rsidRPr="001916E1">
              <w:rPr>
                <w:rFonts w:ascii="Times New Roman" w:eastAsia="Times New Roman" w:hAnsi="Times New Roman" w:cs="Times New Roman"/>
                <w:sz w:val="24"/>
                <w:szCs w:val="24"/>
              </w:rPr>
              <w:lastRenderedPageBreak/>
              <w:t>sniegt ieguldījumu bioloģiskās daudzveidības</w:t>
            </w:r>
            <w:r w:rsidR="00FF463C" w:rsidRPr="00537770">
              <w:rPr>
                <w:rFonts w:ascii="Times New Roman" w:eastAsia="Times New Roman" w:hAnsi="Times New Roman" w:cs="Times New Roman"/>
                <w:sz w:val="24"/>
                <w:szCs w:val="24"/>
              </w:rPr>
              <w:t xml:space="preserve"> saglabāšan</w:t>
            </w:r>
            <w:r w:rsidR="00A93251">
              <w:rPr>
                <w:rFonts w:ascii="Times New Roman" w:eastAsia="Times New Roman" w:hAnsi="Times New Roman" w:cs="Times New Roman"/>
                <w:sz w:val="24"/>
                <w:szCs w:val="24"/>
              </w:rPr>
              <w:t>ā</w:t>
            </w:r>
            <w:r w:rsidR="00FF463C" w:rsidRPr="00537770">
              <w:rPr>
                <w:rFonts w:ascii="Times New Roman" w:eastAsia="Times New Roman" w:hAnsi="Times New Roman" w:cs="Times New Roman"/>
                <w:sz w:val="24"/>
                <w:szCs w:val="24"/>
              </w:rPr>
              <w:t>, atjaunošan</w:t>
            </w:r>
            <w:r w:rsidR="00A93251">
              <w:rPr>
                <w:rFonts w:ascii="Times New Roman" w:eastAsia="Times New Roman" w:hAnsi="Times New Roman" w:cs="Times New Roman"/>
                <w:sz w:val="24"/>
                <w:szCs w:val="24"/>
              </w:rPr>
              <w:t>ā</w:t>
            </w:r>
            <w:r w:rsidR="00FF463C" w:rsidRPr="00537770">
              <w:rPr>
                <w:rFonts w:ascii="Times New Roman" w:eastAsia="Times New Roman" w:hAnsi="Times New Roman" w:cs="Times New Roman"/>
                <w:sz w:val="24"/>
                <w:szCs w:val="24"/>
              </w:rPr>
              <w:t xml:space="preserve"> un palielināšan</w:t>
            </w:r>
            <w:r w:rsidR="00A93251">
              <w:rPr>
                <w:rFonts w:ascii="Times New Roman" w:eastAsia="Times New Roman" w:hAnsi="Times New Roman" w:cs="Times New Roman"/>
                <w:sz w:val="24"/>
                <w:szCs w:val="24"/>
              </w:rPr>
              <w:t>ā</w:t>
            </w:r>
            <w:r w:rsidR="00FF463C" w:rsidRPr="00537770">
              <w:rPr>
                <w:rFonts w:ascii="Times New Roman" w:eastAsia="Times New Roman" w:hAnsi="Times New Roman" w:cs="Times New Roman"/>
                <w:sz w:val="24"/>
                <w:szCs w:val="24"/>
              </w:rPr>
              <w:t xml:space="preserve">, ietverot </w:t>
            </w:r>
            <w:proofErr w:type="spellStart"/>
            <w:r w:rsidR="00E547B0" w:rsidRPr="00E547B0">
              <w:rPr>
                <w:rFonts w:ascii="Times New Roman" w:eastAsia="Times New Roman" w:hAnsi="Times New Roman" w:cs="Times New Roman"/>
                <w:i/>
                <w:iCs/>
                <w:sz w:val="24"/>
                <w:szCs w:val="24"/>
              </w:rPr>
              <w:t>Natura</w:t>
            </w:r>
            <w:proofErr w:type="spellEnd"/>
            <w:r w:rsidR="00FF463C" w:rsidRPr="00E547B0">
              <w:rPr>
                <w:rFonts w:ascii="Times New Roman" w:eastAsia="Times New Roman" w:hAnsi="Times New Roman" w:cs="Times New Roman"/>
                <w:i/>
                <w:iCs/>
                <w:sz w:val="24"/>
                <w:szCs w:val="24"/>
              </w:rPr>
              <w:t xml:space="preserve"> 2000</w:t>
            </w:r>
            <w:r w:rsidR="00FF463C" w:rsidRPr="00537770">
              <w:rPr>
                <w:rFonts w:ascii="Times New Roman" w:eastAsia="Times New Roman" w:hAnsi="Times New Roman" w:cs="Times New Roman"/>
                <w:sz w:val="24"/>
                <w:szCs w:val="24"/>
              </w:rPr>
              <w:t xml:space="preserve"> teritorijas, teritorijas ar dabas u.c. ierobežojumiem, bioloģiski vērtīgas lauksaimniecības sistēmas, un Eiropas nozīmes ainavu statusa saglabāšan</w:t>
            </w:r>
            <w:r w:rsidR="00A93251">
              <w:rPr>
                <w:rFonts w:ascii="Times New Roman" w:eastAsia="Times New Roman" w:hAnsi="Times New Roman" w:cs="Times New Roman"/>
                <w:sz w:val="24"/>
                <w:szCs w:val="24"/>
              </w:rPr>
              <w:t xml:space="preserve">ā; </w:t>
            </w:r>
            <w:r w:rsidR="00FF463C" w:rsidRPr="00537770">
              <w:rPr>
                <w:rFonts w:ascii="Times New Roman" w:eastAsia="Times New Roman" w:hAnsi="Times New Roman" w:cs="Times New Roman"/>
                <w:sz w:val="24"/>
                <w:szCs w:val="24"/>
              </w:rPr>
              <w:t xml:space="preserve">uzlabot ūdens resursu apsaimniekošanu, ietverot minerālmēslu un augu aizsardzības līdzekļu </w:t>
            </w:r>
            <w:r w:rsidR="000902B1">
              <w:rPr>
                <w:rFonts w:ascii="Times New Roman" w:eastAsia="Times New Roman" w:hAnsi="Times New Roman" w:cs="Times New Roman"/>
                <w:sz w:val="24"/>
                <w:szCs w:val="24"/>
              </w:rPr>
              <w:t>izman</w:t>
            </w:r>
            <w:r w:rsidR="00FF463C" w:rsidRPr="00537770">
              <w:rPr>
                <w:rFonts w:ascii="Times New Roman" w:eastAsia="Times New Roman" w:hAnsi="Times New Roman" w:cs="Times New Roman"/>
                <w:sz w:val="24"/>
                <w:szCs w:val="24"/>
              </w:rPr>
              <w:t>tošanu</w:t>
            </w:r>
            <w:r w:rsidR="000902B1">
              <w:rPr>
                <w:rFonts w:ascii="Times New Roman" w:eastAsia="Times New Roman" w:hAnsi="Times New Roman" w:cs="Times New Roman"/>
                <w:sz w:val="24"/>
                <w:szCs w:val="24"/>
              </w:rPr>
              <w:t>,</w:t>
            </w:r>
            <w:r w:rsidR="00FF463C" w:rsidRPr="00537770">
              <w:rPr>
                <w:rFonts w:ascii="Times New Roman" w:eastAsia="Times New Roman" w:hAnsi="Times New Roman" w:cs="Times New Roman"/>
                <w:sz w:val="24"/>
                <w:szCs w:val="24"/>
              </w:rPr>
              <w:t xml:space="preserve"> uzlabot augsnes apsaimniekošanu un novērst augsnes eroziju</w:t>
            </w:r>
            <w:r w:rsidR="000902B1">
              <w:rPr>
                <w:rFonts w:ascii="Times New Roman" w:eastAsia="Times New Roman" w:hAnsi="Times New Roman" w:cs="Times New Roman"/>
                <w:sz w:val="24"/>
                <w:szCs w:val="24"/>
              </w:rPr>
              <w:t>,</w:t>
            </w:r>
            <w:r w:rsidR="00A93251">
              <w:rPr>
                <w:rFonts w:ascii="Times New Roman" w:eastAsia="Times New Roman" w:hAnsi="Times New Roman" w:cs="Times New Roman"/>
                <w:sz w:val="24"/>
                <w:szCs w:val="24"/>
              </w:rPr>
              <w:t xml:space="preserve"> </w:t>
            </w:r>
            <w:r w:rsidR="00FF463C" w:rsidRPr="00537770">
              <w:rPr>
                <w:rFonts w:ascii="Times New Roman" w:eastAsia="Times New Roman" w:hAnsi="Times New Roman" w:cs="Times New Roman"/>
                <w:sz w:val="24"/>
                <w:szCs w:val="24"/>
              </w:rPr>
              <w:t>veicināt meža īpašnieku</w:t>
            </w:r>
            <w:r w:rsidR="000902B1">
              <w:rPr>
                <w:rFonts w:ascii="Times New Roman" w:eastAsia="Times New Roman" w:hAnsi="Times New Roman" w:cs="Times New Roman"/>
                <w:sz w:val="24"/>
                <w:szCs w:val="24"/>
              </w:rPr>
              <w:t xml:space="preserve"> un</w:t>
            </w:r>
            <w:r w:rsidR="00FF463C" w:rsidRPr="00537770">
              <w:rPr>
                <w:rFonts w:ascii="Times New Roman" w:eastAsia="Times New Roman" w:hAnsi="Times New Roman" w:cs="Times New Roman"/>
                <w:sz w:val="24"/>
                <w:szCs w:val="24"/>
              </w:rPr>
              <w:t xml:space="preserve"> apsaimniekotāju interes</w:t>
            </w:r>
            <w:r w:rsidR="00A93251">
              <w:rPr>
                <w:rFonts w:ascii="Times New Roman" w:eastAsia="Times New Roman" w:hAnsi="Times New Roman" w:cs="Times New Roman"/>
                <w:sz w:val="24"/>
                <w:szCs w:val="24"/>
              </w:rPr>
              <w:t>i</w:t>
            </w:r>
            <w:r w:rsidR="00FF463C" w:rsidRPr="00537770">
              <w:rPr>
                <w:rFonts w:ascii="Times New Roman" w:eastAsia="Times New Roman" w:hAnsi="Times New Roman" w:cs="Times New Roman"/>
                <w:sz w:val="24"/>
                <w:szCs w:val="24"/>
              </w:rPr>
              <w:t xml:space="preserve"> par dabas vērtību saglabāšanu, nodrošinot labvēlīgus nosacījumus īpaši aizsargājamo biotopu un sugu attīstībai.</w:t>
            </w:r>
            <w:r w:rsidR="00A93251">
              <w:rPr>
                <w:rFonts w:ascii="Times New Roman" w:eastAsia="Times New Roman" w:hAnsi="Times New Roman" w:cs="Times New Roman"/>
                <w:sz w:val="24"/>
                <w:szCs w:val="24"/>
              </w:rPr>
              <w:t xml:space="preserve"> Plašāk par līdz šim sasniegto </w:t>
            </w:r>
            <w:r w:rsidR="00A93251" w:rsidRPr="00B7084F">
              <w:rPr>
                <w:rFonts w:ascii="Times New Roman" w:eastAsia="Times New Roman" w:hAnsi="Times New Roman" w:cs="Times New Roman"/>
                <w:sz w:val="24"/>
                <w:szCs w:val="24"/>
              </w:rPr>
              <w:t xml:space="preserve">progresu </w:t>
            </w:r>
            <w:r w:rsidR="00A93251">
              <w:rPr>
                <w:rFonts w:ascii="Times New Roman" w:eastAsia="Times New Roman" w:hAnsi="Times New Roman" w:cs="Times New Roman"/>
                <w:sz w:val="24"/>
                <w:szCs w:val="24"/>
              </w:rPr>
              <w:t>lasāms LAP (2014</w:t>
            </w:r>
            <w:r w:rsidR="000902B1">
              <w:rPr>
                <w:rFonts w:ascii="Times New Roman" w:eastAsia="Times New Roman" w:hAnsi="Times New Roman" w:cs="Times New Roman"/>
                <w:sz w:val="24"/>
                <w:szCs w:val="24"/>
              </w:rPr>
              <w:t>–</w:t>
            </w:r>
            <w:r w:rsidR="00A93251">
              <w:rPr>
                <w:rFonts w:ascii="Times New Roman" w:eastAsia="Times New Roman" w:hAnsi="Times New Roman" w:cs="Times New Roman"/>
                <w:sz w:val="24"/>
                <w:szCs w:val="24"/>
              </w:rPr>
              <w:t>2020)</w:t>
            </w:r>
            <w:r w:rsidR="00366053" w:rsidRPr="00B7084F">
              <w:rPr>
                <w:rFonts w:ascii="Times New Roman" w:eastAsia="Times New Roman" w:hAnsi="Times New Roman" w:cs="Times New Roman"/>
                <w:sz w:val="24"/>
                <w:szCs w:val="24"/>
              </w:rPr>
              <w:t> uzraudzība</w:t>
            </w:r>
            <w:r w:rsidR="00A93251">
              <w:rPr>
                <w:rFonts w:ascii="Times New Roman" w:eastAsia="Times New Roman" w:hAnsi="Times New Roman" w:cs="Times New Roman"/>
                <w:sz w:val="24"/>
                <w:szCs w:val="24"/>
              </w:rPr>
              <w:t>s un novērtēšanas ikgadējos ziņojumos, kas sagatavoti saskaņā ar</w:t>
            </w:r>
            <w:r w:rsidR="0000011C" w:rsidRPr="00104241">
              <w:rPr>
                <w:rFonts w:ascii="Times New Roman" w:eastAsia="Times New Roman" w:hAnsi="Times New Roman" w:cs="Times New Roman"/>
                <w:sz w:val="24"/>
                <w:szCs w:val="24"/>
              </w:rPr>
              <w:t xml:space="preserve"> Padomes 2013. gada 17. decembra Regul</w:t>
            </w:r>
            <w:r w:rsidR="0000011C">
              <w:rPr>
                <w:rFonts w:ascii="Times New Roman" w:eastAsia="Times New Roman" w:hAnsi="Times New Roman" w:cs="Times New Roman"/>
                <w:sz w:val="24"/>
                <w:szCs w:val="24"/>
              </w:rPr>
              <w:t>u</w:t>
            </w:r>
            <w:r w:rsidR="0000011C" w:rsidRPr="00104241">
              <w:rPr>
                <w:rFonts w:ascii="Times New Roman" w:eastAsia="Times New Roman" w:hAnsi="Times New Roman" w:cs="Times New Roman"/>
                <w:sz w:val="24"/>
                <w:szCs w:val="24"/>
              </w:rPr>
              <w:t xml:space="preserve"> (ES) Nr. 1305/2013</w:t>
            </w:r>
            <w:r w:rsidR="000902B1">
              <w:rPr>
                <w:rFonts w:ascii="Times New Roman" w:eastAsia="Times New Roman" w:hAnsi="Times New Roman" w:cs="Times New Roman"/>
                <w:sz w:val="24"/>
                <w:szCs w:val="24"/>
              </w:rPr>
              <w:t xml:space="preserve"> </w:t>
            </w:r>
            <w:r w:rsidR="0000011C" w:rsidRPr="00104241">
              <w:rPr>
                <w:rFonts w:ascii="Times New Roman" w:eastAsia="Times New Roman" w:hAnsi="Times New Roman" w:cs="Times New Roman"/>
                <w:sz w:val="24"/>
                <w:szCs w:val="24"/>
              </w:rPr>
              <w:t>par atbalstu lauku attīstībai no Eiropas Lauksaimniecības fonda lauku attīstībai (ELFLA) un ar ko atceļ Padomes Regulu (EK) Nr. 1698/2005</w:t>
            </w:r>
            <w:r w:rsidR="000902B1">
              <w:rPr>
                <w:rFonts w:ascii="Times New Roman" w:eastAsia="Times New Roman" w:hAnsi="Times New Roman" w:cs="Times New Roman"/>
                <w:sz w:val="24"/>
                <w:szCs w:val="24"/>
              </w:rPr>
              <w:t xml:space="preserve">, </w:t>
            </w:r>
            <w:r w:rsidR="00A93251">
              <w:rPr>
                <w:rFonts w:ascii="Times New Roman" w:eastAsia="Times New Roman" w:hAnsi="Times New Roman" w:cs="Times New Roman"/>
                <w:sz w:val="24"/>
                <w:szCs w:val="24"/>
              </w:rPr>
              <w:t xml:space="preserve">un </w:t>
            </w:r>
            <w:r w:rsidR="0000011C" w:rsidRPr="0000011C">
              <w:rPr>
                <w:rFonts w:ascii="Times New Roman" w:eastAsia="Times New Roman" w:hAnsi="Times New Roman" w:cs="Times New Roman"/>
                <w:sz w:val="24"/>
                <w:szCs w:val="24"/>
              </w:rPr>
              <w:t xml:space="preserve">Komisijas </w:t>
            </w:r>
            <w:r w:rsidR="000902B1">
              <w:rPr>
                <w:rFonts w:ascii="Times New Roman" w:eastAsia="Times New Roman" w:hAnsi="Times New Roman" w:cs="Times New Roman"/>
                <w:sz w:val="24"/>
                <w:szCs w:val="24"/>
              </w:rPr>
              <w:t>2014. gada 17. jūlija</w:t>
            </w:r>
            <w:r w:rsidR="000902B1" w:rsidRPr="0000011C">
              <w:rPr>
                <w:rFonts w:ascii="Times New Roman" w:eastAsia="Times New Roman" w:hAnsi="Times New Roman" w:cs="Times New Roman"/>
                <w:sz w:val="24"/>
                <w:szCs w:val="24"/>
              </w:rPr>
              <w:t xml:space="preserve"> </w:t>
            </w:r>
            <w:r w:rsidR="0000011C" w:rsidRPr="0000011C">
              <w:rPr>
                <w:rFonts w:ascii="Times New Roman" w:eastAsia="Times New Roman" w:hAnsi="Times New Roman" w:cs="Times New Roman"/>
                <w:sz w:val="24"/>
                <w:szCs w:val="24"/>
              </w:rPr>
              <w:t>Īstenošanas regul</w:t>
            </w:r>
            <w:r w:rsidR="000902B1">
              <w:rPr>
                <w:rFonts w:ascii="Times New Roman" w:eastAsia="Times New Roman" w:hAnsi="Times New Roman" w:cs="Times New Roman"/>
                <w:sz w:val="24"/>
                <w:szCs w:val="24"/>
              </w:rPr>
              <w:t>u</w:t>
            </w:r>
            <w:r w:rsidR="0000011C" w:rsidRPr="0000011C">
              <w:rPr>
                <w:rFonts w:ascii="Times New Roman" w:eastAsia="Times New Roman" w:hAnsi="Times New Roman" w:cs="Times New Roman"/>
                <w:sz w:val="24"/>
                <w:szCs w:val="24"/>
              </w:rPr>
              <w:t xml:space="preserve"> (ES) Nr. 808/2014, ar kuru paredz noteikumus, kā piemērot Eiropas Parlamenta un Padomes Regulu (ES) Nr. 1305/2013 par atbalstu lauku attīstībai no Eiropas Lauksaimniecības fonda lauku attīstībai (ELFLA)</w:t>
            </w:r>
            <w:r w:rsidR="000902B1">
              <w:rPr>
                <w:rFonts w:ascii="Times New Roman" w:eastAsia="Times New Roman" w:hAnsi="Times New Roman" w:cs="Times New Roman"/>
                <w:sz w:val="24"/>
                <w:szCs w:val="24"/>
              </w:rPr>
              <w:t>.</w:t>
            </w:r>
            <w:r w:rsidR="0000011C">
              <w:rPr>
                <w:rFonts w:ascii="Times New Roman" w:eastAsia="Times New Roman" w:hAnsi="Times New Roman" w:cs="Times New Roman"/>
                <w:sz w:val="24"/>
                <w:szCs w:val="24"/>
              </w:rPr>
              <w:t xml:space="preserve"> </w:t>
            </w:r>
            <w:r w:rsidR="000902B1">
              <w:rPr>
                <w:rFonts w:ascii="Times New Roman" w:eastAsia="Times New Roman" w:hAnsi="Times New Roman" w:cs="Times New Roman"/>
                <w:sz w:val="24"/>
                <w:szCs w:val="24"/>
              </w:rPr>
              <w:t xml:space="preserve">Informācija par </w:t>
            </w:r>
            <w:r w:rsidR="00A93251">
              <w:rPr>
                <w:rFonts w:ascii="Times New Roman" w:eastAsia="Times New Roman" w:hAnsi="Times New Roman" w:cs="Times New Roman"/>
                <w:sz w:val="24"/>
                <w:szCs w:val="24"/>
              </w:rPr>
              <w:t xml:space="preserve">noteikto ziņošanas kārtību un </w:t>
            </w:r>
            <w:r w:rsidR="0000011C">
              <w:rPr>
                <w:rFonts w:ascii="Times New Roman" w:eastAsia="Times New Roman" w:hAnsi="Times New Roman" w:cs="Times New Roman"/>
                <w:sz w:val="24"/>
                <w:szCs w:val="24"/>
              </w:rPr>
              <w:t xml:space="preserve">ietekmes </w:t>
            </w:r>
            <w:r w:rsidR="00A93251">
              <w:rPr>
                <w:rFonts w:ascii="Times New Roman" w:eastAsia="Times New Roman" w:hAnsi="Times New Roman" w:cs="Times New Roman"/>
                <w:sz w:val="24"/>
                <w:szCs w:val="24"/>
              </w:rPr>
              <w:t>novērtē</w:t>
            </w:r>
            <w:r w:rsidR="0000011C">
              <w:rPr>
                <w:rFonts w:ascii="Times New Roman" w:eastAsia="Times New Roman" w:hAnsi="Times New Roman" w:cs="Times New Roman"/>
                <w:sz w:val="24"/>
                <w:szCs w:val="24"/>
              </w:rPr>
              <w:t xml:space="preserve">šanai izmantojamiem </w:t>
            </w:r>
            <w:r w:rsidR="00A93251">
              <w:rPr>
                <w:rFonts w:ascii="Times New Roman" w:eastAsia="Times New Roman" w:hAnsi="Times New Roman" w:cs="Times New Roman"/>
                <w:sz w:val="24"/>
                <w:szCs w:val="24"/>
              </w:rPr>
              <w:t>indikatoriem</w:t>
            </w:r>
            <w:r w:rsidR="00E82E01">
              <w:rPr>
                <w:rFonts w:ascii="Times New Roman" w:eastAsia="Times New Roman" w:hAnsi="Times New Roman" w:cs="Times New Roman"/>
                <w:sz w:val="24"/>
                <w:szCs w:val="24"/>
              </w:rPr>
              <w:t xml:space="preserve">, </w:t>
            </w:r>
            <w:r w:rsidR="000902B1">
              <w:rPr>
                <w:rFonts w:ascii="Times New Roman" w:eastAsia="Times New Roman" w:hAnsi="Times New Roman" w:cs="Times New Roman"/>
                <w:sz w:val="24"/>
                <w:szCs w:val="24"/>
              </w:rPr>
              <w:t>tostarp</w:t>
            </w:r>
            <w:r w:rsidR="00E82E01">
              <w:rPr>
                <w:rFonts w:ascii="Times New Roman" w:eastAsia="Times New Roman" w:hAnsi="Times New Roman" w:cs="Times New Roman"/>
                <w:sz w:val="24"/>
                <w:szCs w:val="24"/>
              </w:rPr>
              <w:t xml:space="preserve"> </w:t>
            </w:r>
            <w:proofErr w:type="spellStart"/>
            <w:r w:rsidR="00E82E01">
              <w:rPr>
                <w:rFonts w:ascii="Times New Roman" w:eastAsia="Times New Roman" w:hAnsi="Times New Roman" w:cs="Times New Roman"/>
                <w:sz w:val="24"/>
                <w:szCs w:val="24"/>
              </w:rPr>
              <w:t>infografikas</w:t>
            </w:r>
            <w:proofErr w:type="spellEnd"/>
            <w:r w:rsidR="00E82E01">
              <w:rPr>
                <w:rFonts w:ascii="Times New Roman" w:eastAsia="Times New Roman" w:hAnsi="Times New Roman" w:cs="Times New Roman"/>
                <w:sz w:val="24"/>
                <w:szCs w:val="24"/>
              </w:rPr>
              <w:t xml:space="preserve"> veidā</w:t>
            </w:r>
            <w:r w:rsidR="000902B1">
              <w:rPr>
                <w:rFonts w:ascii="Times New Roman" w:eastAsia="Times New Roman" w:hAnsi="Times New Roman" w:cs="Times New Roman"/>
                <w:sz w:val="24"/>
                <w:szCs w:val="24"/>
              </w:rPr>
              <w:t xml:space="preserve">, ir </w:t>
            </w:r>
            <w:r w:rsidR="00E82E01">
              <w:rPr>
                <w:rFonts w:ascii="Times New Roman" w:eastAsia="Times New Roman" w:hAnsi="Times New Roman" w:cs="Times New Roman"/>
                <w:sz w:val="24"/>
                <w:szCs w:val="24"/>
              </w:rPr>
              <w:t xml:space="preserve">pieejama </w:t>
            </w:r>
            <w:r w:rsidR="000902B1">
              <w:rPr>
                <w:rFonts w:ascii="Times New Roman" w:eastAsia="Times New Roman" w:hAnsi="Times New Roman" w:cs="Times New Roman"/>
                <w:sz w:val="24"/>
                <w:szCs w:val="24"/>
              </w:rPr>
              <w:t>tīmekļ</w:t>
            </w:r>
            <w:r w:rsidR="004772B4">
              <w:rPr>
                <w:rFonts w:ascii="Times New Roman" w:eastAsia="Times New Roman" w:hAnsi="Times New Roman" w:cs="Times New Roman"/>
                <w:sz w:val="24"/>
                <w:szCs w:val="24"/>
              </w:rPr>
              <w:t>vietn</w:t>
            </w:r>
            <w:r w:rsidR="000902B1">
              <w:rPr>
                <w:rFonts w:ascii="Times New Roman" w:eastAsia="Times New Roman" w:hAnsi="Times New Roman" w:cs="Times New Roman"/>
                <w:sz w:val="24"/>
                <w:szCs w:val="24"/>
              </w:rPr>
              <w:t>ē</w:t>
            </w:r>
            <w:r w:rsidR="00E82E01">
              <w:rPr>
                <w:rFonts w:ascii="Times New Roman" w:eastAsia="Times New Roman" w:hAnsi="Times New Roman" w:cs="Times New Roman"/>
                <w:sz w:val="24"/>
                <w:szCs w:val="24"/>
              </w:rPr>
              <w:t xml:space="preserve"> </w:t>
            </w:r>
            <w:r w:rsidR="00E82E01" w:rsidRPr="00E82E01">
              <w:rPr>
                <w:rFonts w:ascii="Times New Roman" w:eastAsia="Times New Roman" w:hAnsi="Times New Roman" w:cs="Times New Roman"/>
                <w:sz w:val="24"/>
                <w:szCs w:val="24"/>
              </w:rPr>
              <w:t>https://infogram.com/lauku-attistibas-programmas-apguve-2014-2020-1h0n25yov3v7z6p</w:t>
            </w:r>
            <w:r w:rsidR="00E82E01">
              <w:rPr>
                <w:rFonts w:ascii="Times New Roman" w:eastAsia="Times New Roman" w:hAnsi="Times New Roman" w:cs="Times New Roman"/>
                <w:sz w:val="24"/>
                <w:szCs w:val="24"/>
              </w:rPr>
              <w:t xml:space="preserve"> . </w:t>
            </w:r>
          </w:p>
          <w:p w14:paraId="27694E4C" w14:textId="49EA90D6" w:rsidR="0000011C" w:rsidRPr="004772B4" w:rsidRDefault="00285DE8" w:rsidP="004772B4">
            <w:pPr>
              <w:pStyle w:val="Sarakstarindkopa"/>
              <w:spacing w:after="0" w:line="240" w:lineRule="auto"/>
              <w:ind w:left="150" w:right="1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ELFLA finansējuma pieejamība </w:t>
            </w:r>
            <w:r w:rsidR="000902B1">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veicinājusi</w:t>
            </w:r>
            <w:r w:rsidR="00E82E01">
              <w:rPr>
                <w:rFonts w:ascii="Times New Roman" w:eastAsia="Times New Roman" w:hAnsi="Times New Roman" w:cs="Times New Roman"/>
                <w:sz w:val="24"/>
                <w:szCs w:val="24"/>
              </w:rPr>
              <w:t xml:space="preserve"> </w:t>
            </w:r>
            <w:r w:rsidR="004772B4">
              <w:rPr>
                <w:rFonts w:ascii="Times New Roman" w:eastAsia="Times New Roman" w:hAnsi="Times New Roman" w:cs="Times New Roman"/>
                <w:sz w:val="24"/>
                <w:szCs w:val="24"/>
              </w:rPr>
              <w:t xml:space="preserve">atbalsta </w:t>
            </w:r>
            <w:r w:rsidR="000902B1">
              <w:rPr>
                <w:rFonts w:ascii="Times New Roman" w:eastAsia="Times New Roman" w:hAnsi="Times New Roman" w:cs="Times New Roman"/>
                <w:sz w:val="24"/>
                <w:szCs w:val="24"/>
              </w:rPr>
              <w:t xml:space="preserve">saņēmēju </w:t>
            </w:r>
            <w:r w:rsidR="004772B4">
              <w:rPr>
                <w:rFonts w:ascii="Times New Roman" w:eastAsia="Times New Roman" w:hAnsi="Times New Roman" w:cs="Times New Roman"/>
                <w:sz w:val="24"/>
                <w:szCs w:val="24"/>
              </w:rPr>
              <w:t>ierastās saimniekošanas prakses maiņ</w:t>
            </w:r>
            <w:r w:rsidR="004772B4" w:rsidRPr="004772B4">
              <w:rPr>
                <w:rFonts w:ascii="Times New Roman" w:eastAsia="Times New Roman" w:hAnsi="Times New Roman" w:cs="Times New Roman"/>
                <w:sz w:val="24"/>
                <w:szCs w:val="24"/>
              </w:rPr>
              <w:t xml:space="preserve">u, </w:t>
            </w:r>
            <w:r w:rsidR="000902B1">
              <w:rPr>
                <w:rFonts w:ascii="Times New Roman" w:eastAsia="Times New Roman" w:hAnsi="Times New Roman" w:cs="Times New Roman"/>
                <w:sz w:val="24"/>
                <w:szCs w:val="24"/>
              </w:rPr>
              <w:t xml:space="preserve">tiem </w:t>
            </w:r>
            <w:r w:rsidR="004772B4" w:rsidRPr="004772B4">
              <w:rPr>
                <w:rFonts w:ascii="Times New Roman" w:eastAsia="Times New Roman" w:hAnsi="Times New Roman" w:cs="Times New Roman"/>
                <w:sz w:val="24"/>
                <w:szCs w:val="24"/>
              </w:rPr>
              <w:t>brīvprātīgi izvēloties daudzgadu saistības vides, klimata un lauku ainavas uzlabošanai</w:t>
            </w:r>
            <w:r w:rsidRPr="004772B4">
              <w:rPr>
                <w:rFonts w:ascii="Times New Roman" w:eastAsia="Times New Roman" w:hAnsi="Times New Roman" w:cs="Times New Roman"/>
                <w:sz w:val="24"/>
                <w:szCs w:val="24"/>
              </w:rPr>
              <w:t>:</w:t>
            </w:r>
          </w:p>
          <w:p w14:paraId="6C0C0B4F" w14:textId="03639DF2" w:rsidR="00C5384F" w:rsidRPr="001916E1" w:rsidRDefault="000902B1" w:rsidP="001916E1">
            <w:pPr>
              <w:pStyle w:val="Sarakstarindkopa"/>
              <w:numPr>
                <w:ilvl w:val="0"/>
                <w:numId w:val="21"/>
              </w:numPr>
              <w:spacing w:after="0" w:line="240" w:lineRule="auto"/>
              <w:ind w:left="292" w:right="130" w:hanging="142"/>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85DE8">
              <w:rPr>
                <w:rFonts w:ascii="Times New Roman" w:eastAsia="Times New Roman" w:hAnsi="Times New Roman" w:cs="Times New Roman"/>
                <w:sz w:val="24"/>
                <w:szCs w:val="24"/>
              </w:rPr>
              <w:t>i</w:t>
            </w:r>
            <w:r w:rsidR="0000011C">
              <w:rPr>
                <w:rFonts w:ascii="Times New Roman" w:eastAsia="Times New Roman" w:hAnsi="Times New Roman" w:cs="Times New Roman"/>
                <w:sz w:val="24"/>
                <w:szCs w:val="24"/>
              </w:rPr>
              <w:t>zvien p</w:t>
            </w:r>
            <w:r>
              <w:rPr>
                <w:rFonts w:ascii="Times New Roman" w:eastAsia="Times New Roman" w:hAnsi="Times New Roman" w:cs="Times New Roman"/>
                <w:sz w:val="24"/>
                <w:szCs w:val="24"/>
              </w:rPr>
              <w:t>alielinās to</w:t>
            </w:r>
            <w:r w:rsidR="0000011C">
              <w:rPr>
                <w:rFonts w:ascii="Times New Roman" w:eastAsia="Times New Roman" w:hAnsi="Times New Roman" w:cs="Times New Roman"/>
                <w:sz w:val="24"/>
                <w:szCs w:val="24"/>
              </w:rPr>
              <w:t xml:space="preserve"> </w:t>
            </w:r>
            <w:r w:rsidR="00C5384F" w:rsidRPr="00B7084F">
              <w:rPr>
                <w:rFonts w:ascii="Times New Roman" w:eastAsia="Times New Roman" w:hAnsi="Times New Roman" w:cs="Times New Roman"/>
                <w:sz w:val="24"/>
                <w:szCs w:val="24"/>
              </w:rPr>
              <w:t>lauksaimniek</w:t>
            </w:r>
            <w:r w:rsidR="0000011C">
              <w:rPr>
                <w:rFonts w:ascii="Times New Roman" w:eastAsia="Times New Roman" w:hAnsi="Times New Roman" w:cs="Times New Roman"/>
                <w:sz w:val="24"/>
                <w:szCs w:val="24"/>
              </w:rPr>
              <w:t>u skaits</w:t>
            </w:r>
            <w:r w:rsidR="00C5384F" w:rsidRPr="00B7084F">
              <w:rPr>
                <w:rFonts w:ascii="Times New Roman" w:eastAsia="Times New Roman" w:hAnsi="Times New Roman" w:cs="Times New Roman"/>
                <w:sz w:val="24"/>
                <w:szCs w:val="24"/>
              </w:rPr>
              <w:t xml:space="preserve">, kuri saimnieko </w:t>
            </w:r>
            <w:r>
              <w:rPr>
                <w:rFonts w:ascii="Times New Roman" w:eastAsia="Times New Roman" w:hAnsi="Times New Roman" w:cs="Times New Roman"/>
                <w:sz w:val="24"/>
                <w:szCs w:val="24"/>
              </w:rPr>
              <w:t>pēc bi</w:t>
            </w:r>
            <w:r w:rsidR="00C5384F" w:rsidRPr="00B7084F">
              <w:rPr>
                <w:rFonts w:ascii="Times New Roman" w:eastAsia="Times New Roman" w:hAnsi="Times New Roman" w:cs="Times New Roman"/>
                <w:sz w:val="24"/>
                <w:szCs w:val="24"/>
              </w:rPr>
              <w:t>oloģiskās lauksaimniecības sistēm</w:t>
            </w:r>
            <w:r>
              <w:rPr>
                <w:rFonts w:ascii="Times New Roman" w:eastAsia="Times New Roman" w:hAnsi="Times New Roman" w:cs="Times New Roman"/>
                <w:sz w:val="24"/>
                <w:szCs w:val="24"/>
              </w:rPr>
              <w:t>as</w:t>
            </w:r>
            <w:r w:rsidR="00C5384F" w:rsidRPr="00B708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t</w:t>
            </w:r>
            <w:r w:rsidR="0000011C">
              <w:rPr>
                <w:rFonts w:ascii="Times New Roman" w:eastAsia="Times New Roman" w:hAnsi="Times New Roman" w:cs="Times New Roman"/>
                <w:sz w:val="24"/>
                <w:szCs w:val="24"/>
              </w:rPr>
              <w:t>am</w:t>
            </w:r>
            <w:r w:rsidR="00C5384F" w:rsidRPr="00B7084F">
              <w:rPr>
                <w:rFonts w:ascii="Times New Roman" w:eastAsia="Times New Roman" w:hAnsi="Times New Roman" w:cs="Times New Roman"/>
                <w:sz w:val="24"/>
                <w:szCs w:val="24"/>
              </w:rPr>
              <w:t xml:space="preserve"> ir pozitīva kompleksa ietekme uz </w:t>
            </w:r>
            <w:r w:rsidR="0000011C" w:rsidRPr="001916E1">
              <w:rPr>
                <w:rFonts w:ascii="Times New Roman" w:eastAsia="Times New Roman" w:hAnsi="Times New Roman" w:cs="Times New Roman"/>
                <w:sz w:val="24"/>
                <w:szCs w:val="24"/>
              </w:rPr>
              <w:t>vairākām</w:t>
            </w:r>
            <w:r w:rsidR="00C5384F" w:rsidRPr="001916E1">
              <w:rPr>
                <w:rFonts w:ascii="Times New Roman" w:eastAsia="Times New Roman" w:hAnsi="Times New Roman" w:cs="Times New Roman"/>
                <w:sz w:val="24"/>
                <w:szCs w:val="24"/>
              </w:rPr>
              <w:t xml:space="preserve"> jomām</w:t>
            </w:r>
            <w:r>
              <w:rPr>
                <w:rFonts w:ascii="Times New Roman" w:eastAsia="Times New Roman" w:hAnsi="Times New Roman" w:cs="Times New Roman"/>
                <w:sz w:val="24"/>
                <w:szCs w:val="24"/>
              </w:rPr>
              <w:t>, tostarp</w:t>
            </w:r>
            <w:r w:rsidR="0000011C" w:rsidRPr="001916E1">
              <w:rPr>
                <w:rFonts w:ascii="Times New Roman" w:eastAsia="Times New Roman" w:hAnsi="Times New Roman" w:cs="Times New Roman"/>
                <w:sz w:val="24"/>
                <w:szCs w:val="24"/>
              </w:rPr>
              <w:t xml:space="preserve"> </w:t>
            </w:r>
            <w:r w:rsidR="00285DE8" w:rsidRPr="001916E1">
              <w:rPr>
                <w:rFonts w:ascii="Times New Roman" w:eastAsia="Times New Roman" w:hAnsi="Times New Roman" w:cs="Times New Roman"/>
                <w:sz w:val="24"/>
                <w:szCs w:val="24"/>
              </w:rPr>
              <w:t xml:space="preserve">uz </w:t>
            </w:r>
            <w:r w:rsidR="00C5384F" w:rsidRPr="001916E1">
              <w:rPr>
                <w:rFonts w:ascii="Times New Roman" w:eastAsia="Times New Roman" w:hAnsi="Times New Roman" w:cs="Times New Roman"/>
                <w:sz w:val="24"/>
                <w:szCs w:val="24"/>
              </w:rPr>
              <w:t>kopēj</w:t>
            </w:r>
            <w:r>
              <w:rPr>
                <w:rFonts w:ascii="Times New Roman" w:eastAsia="Times New Roman" w:hAnsi="Times New Roman" w:cs="Times New Roman"/>
                <w:sz w:val="24"/>
                <w:szCs w:val="24"/>
              </w:rPr>
              <w:t>o</w:t>
            </w:r>
            <w:r w:rsidR="00C5384F" w:rsidRPr="001916E1">
              <w:rPr>
                <w:rFonts w:ascii="Times New Roman" w:eastAsia="Times New Roman" w:hAnsi="Times New Roman" w:cs="Times New Roman"/>
                <w:sz w:val="24"/>
                <w:szCs w:val="24"/>
              </w:rPr>
              <w:t xml:space="preserve"> lauksaimniecības siltumnīcefekta gāzu emisij</w:t>
            </w:r>
            <w:r>
              <w:rPr>
                <w:rFonts w:ascii="Times New Roman" w:eastAsia="Times New Roman" w:hAnsi="Times New Roman" w:cs="Times New Roman"/>
                <w:sz w:val="24"/>
                <w:szCs w:val="24"/>
              </w:rPr>
              <w:t>u</w:t>
            </w:r>
            <w:r w:rsidR="00285DE8" w:rsidRPr="001916E1">
              <w:rPr>
                <w:rFonts w:ascii="Times New Roman" w:eastAsia="Times New Roman" w:hAnsi="Times New Roman" w:cs="Times New Roman"/>
                <w:sz w:val="24"/>
                <w:szCs w:val="24"/>
              </w:rPr>
              <w:t xml:space="preserve">, </w:t>
            </w:r>
            <w:r w:rsidR="00536118">
              <w:rPr>
                <w:rFonts w:ascii="Times New Roman" w:eastAsia="Times New Roman" w:hAnsi="Times New Roman" w:cs="Times New Roman"/>
                <w:sz w:val="24"/>
                <w:szCs w:val="24"/>
              </w:rPr>
              <w:t>jo no</w:t>
            </w:r>
            <w:r w:rsidR="00536118" w:rsidRPr="001916E1">
              <w:rPr>
                <w:rFonts w:ascii="Times New Roman" w:eastAsia="Times New Roman" w:hAnsi="Times New Roman" w:cs="Times New Roman"/>
                <w:sz w:val="24"/>
                <w:szCs w:val="24"/>
              </w:rPr>
              <w:t xml:space="preserve"> </w:t>
            </w:r>
            <w:r w:rsidR="00536118">
              <w:rPr>
                <w:rFonts w:ascii="Times New Roman" w:eastAsia="Times New Roman" w:hAnsi="Times New Roman" w:cs="Times New Roman"/>
                <w:sz w:val="24"/>
                <w:szCs w:val="24"/>
              </w:rPr>
              <w:t>viena</w:t>
            </w:r>
            <w:r w:rsidR="00536118" w:rsidRPr="001916E1">
              <w:rPr>
                <w:rFonts w:ascii="Times New Roman" w:eastAsia="Times New Roman" w:hAnsi="Times New Roman" w:cs="Times New Roman"/>
                <w:sz w:val="24"/>
                <w:szCs w:val="24"/>
              </w:rPr>
              <w:t xml:space="preserve"> lauksaimniecībā izmantojamās zemes hektārā </w:t>
            </w:r>
            <w:r w:rsidR="00536118">
              <w:rPr>
                <w:rFonts w:ascii="Times New Roman" w:eastAsia="Times New Roman" w:hAnsi="Times New Roman" w:cs="Times New Roman"/>
                <w:sz w:val="24"/>
                <w:szCs w:val="24"/>
              </w:rPr>
              <w:t>ir diezgan</w:t>
            </w:r>
            <w:r w:rsidR="00536118" w:rsidRPr="001916E1">
              <w:rPr>
                <w:rFonts w:ascii="Times New Roman" w:eastAsia="Times New Roman" w:hAnsi="Times New Roman" w:cs="Times New Roman"/>
                <w:sz w:val="24"/>
                <w:szCs w:val="24"/>
              </w:rPr>
              <w:t xml:space="preserve"> </w:t>
            </w:r>
            <w:r w:rsidR="00C5384F" w:rsidRPr="001916E1">
              <w:rPr>
                <w:rFonts w:ascii="Times New Roman" w:eastAsia="Times New Roman" w:hAnsi="Times New Roman" w:cs="Times New Roman"/>
                <w:sz w:val="24"/>
                <w:szCs w:val="24"/>
              </w:rPr>
              <w:t xml:space="preserve">maza </w:t>
            </w:r>
            <w:r w:rsidR="0000011C" w:rsidRPr="001916E1">
              <w:rPr>
                <w:rFonts w:ascii="Times New Roman" w:eastAsia="Times New Roman" w:hAnsi="Times New Roman" w:cs="Times New Roman"/>
                <w:sz w:val="24"/>
                <w:szCs w:val="24"/>
              </w:rPr>
              <w:t xml:space="preserve">siltumnīcefekta gāzu </w:t>
            </w:r>
            <w:r w:rsidR="00C5384F" w:rsidRPr="001916E1">
              <w:rPr>
                <w:rFonts w:ascii="Times New Roman" w:eastAsia="Times New Roman" w:hAnsi="Times New Roman" w:cs="Times New Roman"/>
                <w:sz w:val="24"/>
                <w:szCs w:val="24"/>
              </w:rPr>
              <w:t>emisija. 2020. gadā jau 3918</w:t>
            </w:r>
            <w:r w:rsidR="00536118">
              <w:rPr>
                <w:rFonts w:ascii="Times New Roman" w:eastAsia="Times New Roman" w:hAnsi="Times New Roman" w:cs="Times New Roman"/>
                <w:sz w:val="24"/>
                <w:szCs w:val="24"/>
              </w:rPr>
              <w:t> </w:t>
            </w:r>
            <w:r w:rsidR="00C5384F" w:rsidRPr="001916E1">
              <w:rPr>
                <w:rFonts w:ascii="Times New Roman" w:eastAsia="Times New Roman" w:hAnsi="Times New Roman" w:cs="Times New Roman"/>
                <w:sz w:val="24"/>
                <w:szCs w:val="24"/>
              </w:rPr>
              <w:t xml:space="preserve">lauksaimnieki savu </w:t>
            </w:r>
            <w:r w:rsidR="002B126D" w:rsidRPr="001916E1">
              <w:rPr>
                <w:rFonts w:ascii="Times New Roman" w:eastAsia="Times New Roman" w:hAnsi="Times New Roman" w:cs="Times New Roman"/>
                <w:sz w:val="24"/>
                <w:szCs w:val="24"/>
              </w:rPr>
              <w:t xml:space="preserve">saimniecību </w:t>
            </w:r>
            <w:r w:rsidR="00536118">
              <w:rPr>
                <w:rFonts w:ascii="Times New Roman" w:eastAsia="Times New Roman" w:hAnsi="Times New Roman" w:cs="Times New Roman"/>
                <w:sz w:val="24"/>
                <w:szCs w:val="24"/>
              </w:rPr>
              <w:t xml:space="preserve">(kopumā </w:t>
            </w:r>
            <w:r w:rsidR="00536118" w:rsidRPr="001916E1">
              <w:rPr>
                <w:rFonts w:ascii="Times New Roman" w:eastAsia="Times New Roman" w:hAnsi="Times New Roman" w:cs="Times New Roman"/>
                <w:sz w:val="24"/>
                <w:szCs w:val="24"/>
              </w:rPr>
              <w:t>263</w:t>
            </w:r>
            <w:r w:rsidR="00536118">
              <w:rPr>
                <w:rFonts w:ascii="Times New Roman" w:eastAsia="Times New Roman" w:hAnsi="Times New Roman" w:cs="Times New Roman"/>
                <w:sz w:val="24"/>
                <w:szCs w:val="24"/>
              </w:rPr>
              <w:t> </w:t>
            </w:r>
            <w:r w:rsidR="00536118" w:rsidRPr="001916E1">
              <w:rPr>
                <w:rFonts w:ascii="Times New Roman" w:eastAsia="Times New Roman" w:hAnsi="Times New Roman" w:cs="Times New Roman"/>
                <w:sz w:val="24"/>
                <w:szCs w:val="24"/>
              </w:rPr>
              <w:t xml:space="preserve">450 hektāru </w:t>
            </w:r>
            <w:r w:rsidR="00536118">
              <w:rPr>
                <w:rFonts w:ascii="Times New Roman" w:eastAsia="Times New Roman" w:hAnsi="Times New Roman" w:cs="Times New Roman"/>
                <w:sz w:val="24"/>
                <w:szCs w:val="24"/>
              </w:rPr>
              <w:t>lielu platību)</w:t>
            </w:r>
            <w:r w:rsidR="00536118" w:rsidRPr="001916E1">
              <w:rPr>
                <w:rFonts w:ascii="Times New Roman" w:eastAsia="Times New Roman" w:hAnsi="Times New Roman" w:cs="Times New Roman"/>
                <w:sz w:val="24"/>
                <w:szCs w:val="24"/>
              </w:rPr>
              <w:t xml:space="preserve">  pieteica</w:t>
            </w:r>
            <w:r w:rsidR="00536118" w:rsidRPr="001916E1" w:rsidDel="00536118">
              <w:rPr>
                <w:rFonts w:ascii="Times New Roman" w:eastAsia="Times New Roman" w:hAnsi="Times New Roman" w:cs="Times New Roman"/>
                <w:sz w:val="24"/>
                <w:szCs w:val="24"/>
              </w:rPr>
              <w:t xml:space="preserve"> </w:t>
            </w:r>
            <w:r w:rsidR="00C5384F" w:rsidRPr="001916E1">
              <w:rPr>
                <w:rFonts w:ascii="Times New Roman" w:eastAsia="Times New Roman" w:hAnsi="Times New Roman" w:cs="Times New Roman"/>
                <w:sz w:val="24"/>
                <w:szCs w:val="24"/>
              </w:rPr>
              <w:t>atbalst</w:t>
            </w:r>
            <w:r w:rsidR="002B126D" w:rsidRPr="001916E1">
              <w:rPr>
                <w:rFonts w:ascii="Times New Roman" w:eastAsia="Times New Roman" w:hAnsi="Times New Roman" w:cs="Times New Roman"/>
                <w:sz w:val="24"/>
                <w:szCs w:val="24"/>
              </w:rPr>
              <w:t>am</w:t>
            </w:r>
            <w:r w:rsidR="00C5384F" w:rsidRPr="001916E1">
              <w:rPr>
                <w:rFonts w:ascii="Times New Roman" w:eastAsia="Times New Roman" w:hAnsi="Times New Roman" w:cs="Times New Roman"/>
                <w:sz w:val="24"/>
                <w:szCs w:val="24"/>
              </w:rPr>
              <w:t xml:space="preserve"> </w:t>
            </w:r>
            <w:r w:rsidR="00536118">
              <w:rPr>
                <w:rFonts w:ascii="Times New Roman" w:eastAsia="Times New Roman" w:hAnsi="Times New Roman" w:cs="Times New Roman"/>
                <w:sz w:val="24"/>
                <w:szCs w:val="24"/>
              </w:rPr>
              <w:t xml:space="preserve">aktivitātē </w:t>
            </w:r>
            <w:r w:rsidR="00C5384F" w:rsidRPr="001916E1">
              <w:rPr>
                <w:rFonts w:ascii="Times New Roman" w:eastAsia="Times New Roman" w:hAnsi="Times New Roman" w:cs="Times New Roman"/>
                <w:sz w:val="24"/>
                <w:szCs w:val="24"/>
              </w:rPr>
              <w:t>“Bioloģiskā lauksaimniecība”, tā kopīgi nodrošinot Latvijai</w:t>
            </w:r>
            <w:r w:rsidR="00285DE8" w:rsidRPr="001916E1">
              <w:rPr>
                <w:rFonts w:ascii="Times New Roman" w:eastAsia="Times New Roman" w:hAnsi="Times New Roman" w:cs="Times New Roman"/>
                <w:sz w:val="24"/>
                <w:szCs w:val="24"/>
              </w:rPr>
              <w:t xml:space="preserve"> sesto</w:t>
            </w:r>
            <w:r w:rsidR="00C5384F" w:rsidRPr="001916E1">
              <w:rPr>
                <w:rFonts w:ascii="Times New Roman" w:eastAsia="Times New Roman" w:hAnsi="Times New Roman" w:cs="Times New Roman"/>
                <w:sz w:val="24"/>
                <w:szCs w:val="24"/>
              </w:rPr>
              <w:t xml:space="preserve"> vietu Eiropā pēc bioloģiski apsaimniekotām lauksaimniecības zemes platībām</w:t>
            </w:r>
            <w:r w:rsidR="00536118">
              <w:rPr>
                <w:rFonts w:ascii="Times New Roman" w:eastAsia="Times New Roman" w:hAnsi="Times New Roman" w:cs="Times New Roman"/>
                <w:sz w:val="24"/>
                <w:szCs w:val="24"/>
              </w:rPr>
              <w:t>;</w:t>
            </w:r>
          </w:p>
          <w:p w14:paraId="1FBE63A4" w14:textId="47C7137B" w:rsidR="002B126D" w:rsidRPr="00B7084F" w:rsidRDefault="00536118" w:rsidP="001916E1">
            <w:pPr>
              <w:pStyle w:val="Sarakstarindkopa"/>
              <w:numPr>
                <w:ilvl w:val="0"/>
                <w:numId w:val="21"/>
              </w:numPr>
              <w:spacing w:after="0" w:line="240" w:lineRule="auto"/>
              <w:ind w:left="292" w:right="130" w:hanging="142"/>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B126D" w:rsidRPr="00B7084F">
              <w:rPr>
                <w:rFonts w:ascii="Times New Roman" w:eastAsia="Times New Roman" w:hAnsi="Times New Roman" w:cs="Times New Roman"/>
                <w:sz w:val="24"/>
                <w:szCs w:val="24"/>
              </w:rPr>
              <w:t>izvien vairāk dārzeņu un augļu audzētāju izvēlas saimniekot ar videi draudzīgām metodēm, tā popularizējot ilgtspējīgu augkopību, kas nodrošina pārdomātu augu maiņu, augsnes auglības nepasliktināšanos un ierobežotu pesticīdu izmantošanu. 2020. gadā aktivitātē ”Vidi saudzējošu metožu pielietošana dārzkopībā” piedalījās 470 dārzkopji</w:t>
            </w:r>
            <w:r w:rsidR="002B126D">
              <w:rPr>
                <w:rFonts w:ascii="Times New Roman" w:eastAsia="Times New Roman" w:hAnsi="Times New Roman" w:cs="Times New Roman"/>
                <w:sz w:val="24"/>
                <w:szCs w:val="24"/>
              </w:rPr>
              <w:t xml:space="preserve">, piesakot atbalstam </w:t>
            </w:r>
            <w:r w:rsidR="002B126D" w:rsidRPr="002B126D">
              <w:rPr>
                <w:rFonts w:ascii="Times New Roman" w:eastAsia="Times New Roman" w:hAnsi="Times New Roman" w:cs="Times New Roman"/>
                <w:sz w:val="24"/>
                <w:szCs w:val="24"/>
              </w:rPr>
              <w:t>6393</w:t>
            </w:r>
            <w:r w:rsidR="002B126D">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w:t>
            </w:r>
          </w:p>
          <w:p w14:paraId="53BA9DE2" w14:textId="71116A81" w:rsidR="002B126D" w:rsidRPr="00C7267C" w:rsidRDefault="00536118" w:rsidP="001916E1">
            <w:pPr>
              <w:pStyle w:val="Sarakstarindkopa"/>
              <w:numPr>
                <w:ilvl w:val="0"/>
                <w:numId w:val="21"/>
              </w:numPr>
              <w:spacing w:after="0" w:line="240" w:lineRule="auto"/>
              <w:ind w:left="292" w:right="130" w:hanging="142"/>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B126D" w:rsidRPr="00B7084F">
              <w:rPr>
                <w:rFonts w:ascii="Times New Roman" w:eastAsia="Times New Roman" w:hAnsi="Times New Roman" w:cs="Times New Roman"/>
                <w:sz w:val="24"/>
                <w:szCs w:val="24"/>
              </w:rPr>
              <w:t xml:space="preserve">ūpējoties par ūdeņu kvalitāti, </w:t>
            </w:r>
            <w:r>
              <w:rPr>
                <w:rFonts w:ascii="Times New Roman" w:eastAsia="Times New Roman" w:hAnsi="Times New Roman" w:cs="Times New Roman"/>
                <w:sz w:val="24"/>
                <w:szCs w:val="24"/>
              </w:rPr>
              <w:t xml:space="preserve">ir </w:t>
            </w:r>
            <w:r w:rsidR="002B126D" w:rsidRPr="00B7084F">
              <w:rPr>
                <w:rFonts w:ascii="Times New Roman" w:eastAsia="Times New Roman" w:hAnsi="Times New Roman" w:cs="Times New Roman"/>
                <w:sz w:val="24"/>
                <w:szCs w:val="24"/>
              </w:rPr>
              <w:t>svarīgi mazināt barības elementu izskalošanos no lauksaimniecības augsnēm, t</w:t>
            </w:r>
            <w:r>
              <w:rPr>
                <w:rFonts w:ascii="Times New Roman" w:eastAsia="Times New Roman" w:hAnsi="Times New Roman" w:cs="Times New Roman"/>
                <w:sz w:val="24"/>
                <w:szCs w:val="24"/>
              </w:rPr>
              <w:t>ā</w:t>
            </w:r>
            <w:r w:rsidR="002B126D" w:rsidRPr="00B7084F">
              <w:rPr>
                <w:rFonts w:ascii="Times New Roman" w:eastAsia="Times New Roman" w:hAnsi="Times New Roman" w:cs="Times New Roman"/>
                <w:sz w:val="24"/>
                <w:szCs w:val="24"/>
              </w:rPr>
              <w:t xml:space="preserve">dēļ 1928 </w:t>
            </w:r>
            <w:r w:rsidR="002B126D" w:rsidRPr="00C7267C">
              <w:rPr>
                <w:rFonts w:ascii="Times New Roman" w:eastAsia="Times New Roman" w:hAnsi="Times New Roman" w:cs="Times New Roman"/>
                <w:sz w:val="24"/>
                <w:szCs w:val="24"/>
              </w:rPr>
              <w:t>saimniecības 2020. gadā īstenoja atbalstu “Rugāju lauks ziemas periodā”, piesakot atbalstam 107</w:t>
            </w:r>
            <w:r>
              <w:rPr>
                <w:rFonts w:ascii="Times New Roman" w:eastAsia="Times New Roman" w:hAnsi="Times New Roman" w:cs="Times New Roman"/>
                <w:sz w:val="24"/>
                <w:szCs w:val="24"/>
              </w:rPr>
              <w:t> </w:t>
            </w:r>
            <w:r w:rsidR="002B126D" w:rsidRPr="00C7267C">
              <w:rPr>
                <w:rFonts w:ascii="Times New Roman" w:eastAsia="Times New Roman" w:hAnsi="Times New Roman" w:cs="Times New Roman"/>
                <w:sz w:val="24"/>
                <w:szCs w:val="24"/>
              </w:rPr>
              <w:t>028 ha</w:t>
            </w:r>
            <w:r>
              <w:rPr>
                <w:rFonts w:ascii="Times New Roman" w:eastAsia="Times New Roman" w:hAnsi="Times New Roman" w:cs="Times New Roman"/>
                <w:sz w:val="24"/>
                <w:szCs w:val="24"/>
              </w:rPr>
              <w:t xml:space="preserve"> zemes;</w:t>
            </w:r>
          </w:p>
          <w:p w14:paraId="342D6A0D" w14:textId="32D6345D" w:rsidR="002B126D" w:rsidRPr="00C7267C" w:rsidRDefault="00536118" w:rsidP="001916E1">
            <w:pPr>
              <w:pStyle w:val="Sarakstarindkopa"/>
              <w:numPr>
                <w:ilvl w:val="0"/>
                <w:numId w:val="21"/>
              </w:numPr>
              <w:spacing w:after="0" w:line="240" w:lineRule="auto"/>
              <w:ind w:left="292" w:right="130" w:hanging="142"/>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002B126D" w:rsidRPr="00C7267C">
              <w:rPr>
                <w:rFonts w:ascii="Times New Roman" w:eastAsia="Times New Roman" w:hAnsi="Times New Roman" w:cs="Times New Roman"/>
                <w:sz w:val="24"/>
                <w:szCs w:val="24"/>
              </w:rPr>
              <w:t xml:space="preserve">aikā, kad visā pasaulē strauji izzūd bites, Lauksaimniecības datu centra informācija liecina, ka medus bišu saimju skaits pēdējo desmit gadu laikā </w:t>
            </w:r>
            <w:r>
              <w:rPr>
                <w:rFonts w:ascii="Times New Roman" w:eastAsia="Times New Roman" w:hAnsi="Times New Roman" w:cs="Times New Roman"/>
                <w:sz w:val="24"/>
                <w:szCs w:val="24"/>
              </w:rPr>
              <w:t xml:space="preserve">Latvijā </w:t>
            </w:r>
            <w:r w:rsidR="002B126D" w:rsidRPr="00C7267C">
              <w:rPr>
                <w:rFonts w:ascii="Times New Roman" w:eastAsia="Times New Roman" w:hAnsi="Times New Roman" w:cs="Times New Roman"/>
                <w:sz w:val="24"/>
                <w:szCs w:val="24"/>
              </w:rPr>
              <w:t xml:space="preserve">ir trīskāršojies, </w:t>
            </w:r>
            <w:r>
              <w:rPr>
                <w:rFonts w:ascii="Times New Roman" w:eastAsia="Times New Roman" w:hAnsi="Times New Roman" w:cs="Times New Roman"/>
                <w:sz w:val="24"/>
                <w:szCs w:val="24"/>
              </w:rPr>
              <w:t>un to</w:t>
            </w:r>
            <w:r w:rsidR="002B126D" w:rsidRPr="00C7267C">
              <w:rPr>
                <w:rFonts w:ascii="Times New Roman" w:eastAsia="Times New Roman" w:hAnsi="Times New Roman" w:cs="Times New Roman"/>
                <w:sz w:val="24"/>
                <w:szCs w:val="24"/>
              </w:rPr>
              <w:t xml:space="preserve"> veicinājis </w:t>
            </w:r>
            <w:r w:rsidR="00C344E7" w:rsidRPr="00C7267C">
              <w:rPr>
                <w:rFonts w:ascii="Times New Roman" w:eastAsia="Times New Roman" w:hAnsi="Times New Roman" w:cs="Times New Roman"/>
                <w:sz w:val="24"/>
                <w:szCs w:val="24"/>
              </w:rPr>
              <w:t xml:space="preserve">arī </w:t>
            </w:r>
            <w:r w:rsidR="002B126D" w:rsidRPr="00C7267C">
              <w:rPr>
                <w:rFonts w:ascii="Times New Roman" w:eastAsia="Times New Roman" w:hAnsi="Times New Roman" w:cs="Times New Roman"/>
                <w:sz w:val="24"/>
                <w:szCs w:val="24"/>
              </w:rPr>
              <w:t xml:space="preserve">pieejamais atbalsts. </w:t>
            </w:r>
            <w:r w:rsidR="00272BDE" w:rsidRPr="00C7267C">
              <w:rPr>
                <w:rFonts w:ascii="Times New Roman" w:eastAsia="Times New Roman" w:hAnsi="Times New Roman" w:cs="Times New Roman"/>
                <w:sz w:val="24"/>
                <w:szCs w:val="24"/>
              </w:rPr>
              <w:t>Kopumā 2020. gadā valstī tika apsaimniekotas 108 069 bišu saimes, tai skaitā 20</w:t>
            </w:r>
            <w:r>
              <w:rPr>
                <w:rFonts w:ascii="Times New Roman" w:eastAsia="Times New Roman" w:hAnsi="Times New Roman" w:cs="Times New Roman"/>
                <w:sz w:val="24"/>
                <w:szCs w:val="24"/>
              </w:rPr>
              <w:t> </w:t>
            </w:r>
            <w:r w:rsidR="00272BDE" w:rsidRPr="00C7267C">
              <w:rPr>
                <w:rFonts w:ascii="Times New Roman" w:eastAsia="Times New Roman" w:hAnsi="Times New Roman" w:cs="Times New Roman"/>
                <w:sz w:val="24"/>
                <w:szCs w:val="24"/>
              </w:rPr>
              <w:t xml:space="preserve">677 </w:t>
            </w:r>
            <w:r w:rsidR="00C344E7" w:rsidRPr="00C7267C">
              <w:rPr>
                <w:rFonts w:ascii="Times New Roman" w:eastAsia="Times New Roman" w:hAnsi="Times New Roman" w:cs="Times New Roman"/>
                <w:sz w:val="24"/>
                <w:szCs w:val="24"/>
              </w:rPr>
              <w:t xml:space="preserve">saimes </w:t>
            </w:r>
            <w:r w:rsidR="00272BDE" w:rsidRPr="00C7267C">
              <w:rPr>
                <w:rFonts w:ascii="Times New Roman" w:eastAsia="Times New Roman" w:hAnsi="Times New Roman" w:cs="Times New Roman"/>
                <w:sz w:val="24"/>
                <w:szCs w:val="24"/>
              </w:rPr>
              <w:t xml:space="preserve">bioloģiskā lauksaimniecības sistēmā. </w:t>
            </w:r>
            <w:r w:rsidR="002B126D" w:rsidRPr="00C7267C">
              <w:rPr>
                <w:rFonts w:ascii="Times New Roman" w:eastAsia="Times New Roman" w:hAnsi="Times New Roman" w:cs="Times New Roman"/>
                <w:sz w:val="24"/>
                <w:szCs w:val="24"/>
              </w:rPr>
              <w:t xml:space="preserve">2020. gadā uz atbalstu </w:t>
            </w:r>
            <w:r>
              <w:rPr>
                <w:rFonts w:ascii="Times New Roman" w:eastAsia="Times New Roman" w:hAnsi="Times New Roman" w:cs="Times New Roman"/>
                <w:sz w:val="24"/>
                <w:szCs w:val="24"/>
              </w:rPr>
              <w:t xml:space="preserve">aktivitātē </w:t>
            </w:r>
            <w:r w:rsidR="002B126D" w:rsidRPr="00C7267C">
              <w:rPr>
                <w:rFonts w:ascii="Times New Roman" w:eastAsia="Times New Roman" w:hAnsi="Times New Roman" w:cs="Times New Roman"/>
                <w:sz w:val="24"/>
                <w:szCs w:val="24"/>
              </w:rPr>
              <w:t xml:space="preserve">“Saudzējošas vides izveide, audzējot augus nektāra ieguvei” tika saņemti 167 lauksaimnieku iesniegumi un vēl 320 biškopju iesniegumi </w:t>
            </w:r>
            <w:r>
              <w:rPr>
                <w:rFonts w:ascii="Times New Roman" w:eastAsia="Times New Roman" w:hAnsi="Times New Roman" w:cs="Times New Roman"/>
                <w:sz w:val="24"/>
                <w:szCs w:val="24"/>
              </w:rPr>
              <w:t xml:space="preserve">– </w:t>
            </w:r>
            <w:r w:rsidR="002B126D" w:rsidRPr="00C7267C">
              <w:rPr>
                <w:rFonts w:ascii="Times New Roman" w:eastAsia="Times New Roman" w:hAnsi="Times New Roman" w:cs="Times New Roman"/>
                <w:sz w:val="24"/>
                <w:szCs w:val="24"/>
              </w:rPr>
              <w:t xml:space="preserve">uz atbalstu </w:t>
            </w:r>
            <w:r>
              <w:rPr>
                <w:rFonts w:ascii="Times New Roman" w:eastAsia="Times New Roman" w:hAnsi="Times New Roman" w:cs="Times New Roman"/>
                <w:sz w:val="24"/>
                <w:szCs w:val="24"/>
              </w:rPr>
              <w:t xml:space="preserve">aktivitātē </w:t>
            </w:r>
            <w:r w:rsidR="002B126D" w:rsidRPr="00C7267C">
              <w:rPr>
                <w:rFonts w:ascii="Times New Roman" w:eastAsia="Times New Roman" w:hAnsi="Times New Roman" w:cs="Times New Roman"/>
                <w:sz w:val="24"/>
                <w:szCs w:val="24"/>
              </w:rPr>
              <w:t>“Bioloģiskā biškopība”</w:t>
            </w:r>
            <w:r>
              <w:rPr>
                <w:rFonts w:ascii="Times New Roman" w:eastAsia="Times New Roman" w:hAnsi="Times New Roman" w:cs="Times New Roman"/>
                <w:sz w:val="24"/>
                <w:szCs w:val="24"/>
              </w:rPr>
              <w:t>;</w:t>
            </w:r>
          </w:p>
          <w:p w14:paraId="2269DAA3" w14:textId="1FD01257" w:rsidR="00BA5C3C" w:rsidRPr="00A2681B" w:rsidRDefault="00536118" w:rsidP="00A2681B">
            <w:pPr>
              <w:pStyle w:val="Sarakstarindkopa"/>
              <w:numPr>
                <w:ilvl w:val="0"/>
                <w:numId w:val="21"/>
              </w:numPr>
              <w:spacing w:after="0" w:line="240" w:lineRule="auto"/>
              <w:ind w:left="292" w:right="130" w:hanging="142"/>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344E7" w:rsidRPr="00C7267C">
              <w:rPr>
                <w:rFonts w:ascii="Times New Roman" w:eastAsia="Times New Roman" w:hAnsi="Times New Roman" w:cs="Times New Roman"/>
                <w:sz w:val="24"/>
                <w:szCs w:val="24"/>
              </w:rPr>
              <w:t>r nodrošināts, ka visas identificētās Eiropas nozīmes dabas vērtības mežos un laukos ar vienkāršotām metodēm</w:t>
            </w:r>
            <w:r w:rsidR="00C344E7" w:rsidRPr="00B7084F">
              <w:rPr>
                <w:rFonts w:ascii="Times New Roman" w:eastAsia="Times New Roman" w:hAnsi="Times New Roman" w:cs="Times New Roman"/>
                <w:sz w:val="24"/>
                <w:szCs w:val="24"/>
              </w:rPr>
              <w:t xml:space="preserve"> var pieteikt ELFLA atbalstam. 2020. gadā uz “Kompensācijas maksājumu par </w:t>
            </w:r>
            <w:proofErr w:type="spellStart"/>
            <w:r w:rsidR="00C344E7" w:rsidRPr="001916E1">
              <w:rPr>
                <w:rFonts w:ascii="Times New Roman" w:eastAsia="Times New Roman" w:hAnsi="Times New Roman" w:cs="Times New Roman"/>
                <w:i/>
                <w:iCs/>
                <w:sz w:val="24"/>
                <w:szCs w:val="24"/>
              </w:rPr>
              <w:t>Natura</w:t>
            </w:r>
            <w:proofErr w:type="spellEnd"/>
            <w:r w:rsidR="00C344E7" w:rsidRPr="001916E1">
              <w:rPr>
                <w:rFonts w:ascii="Times New Roman" w:eastAsia="Times New Roman" w:hAnsi="Times New Roman" w:cs="Times New Roman"/>
                <w:i/>
                <w:iCs/>
                <w:sz w:val="24"/>
                <w:szCs w:val="24"/>
              </w:rPr>
              <w:t xml:space="preserve"> 2000</w:t>
            </w:r>
            <w:r w:rsidR="00C344E7" w:rsidRPr="00B7084F">
              <w:rPr>
                <w:rFonts w:ascii="Times New Roman" w:eastAsia="Times New Roman" w:hAnsi="Times New Roman" w:cs="Times New Roman"/>
                <w:sz w:val="24"/>
                <w:szCs w:val="24"/>
              </w:rPr>
              <w:t xml:space="preserve"> meža teritorijām” pieteicās 3211</w:t>
            </w:r>
            <w:r>
              <w:rPr>
                <w:rFonts w:ascii="Times New Roman" w:eastAsia="Times New Roman" w:hAnsi="Times New Roman" w:cs="Times New Roman"/>
                <w:sz w:val="24"/>
                <w:szCs w:val="24"/>
              </w:rPr>
              <w:t> </w:t>
            </w:r>
            <w:r w:rsidR="00C344E7" w:rsidRPr="00B7084F">
              <w:rPr>
                <w:rFonts w:ascii="Times New Roman" w:eastAsia="Times New Roman" w:hAnsi="Times New Roman" w:cs="Times New Roman"/>
                <w:sz w:val="24"/>
                <w:szCs w:val="24"/>
              </w:rPr>
              <w:t>mežu īpašnieku</w:t>
            </w:r>
            <w:r w:rsidR="00C344E7">
              <w:rPr>
                <w:rFonts w:ascii="Times New Roman" w:eastAsia="Times New Roman" w:hAnsi="Times New Roman" w:cs="Times New Roman"/>
                <w:sz w:val="24"/>
                <w:szCs w:val="24"/>
              </w:rPr>
              <w:t xml:space="preserve">, piesakot </w:t>
            </w:r>
            <w:r w:rsidR="00C344E7" w:rsidRPr="00C344E7">
              <w:rPr>
                <w:rFonts w:ascii="Times New Roman" w:eastAsia="Times New Roman" w:hAnsi="Times New Roman" w:cs="Times New Roman"/>
                <w:sz w:val="24"/>
                <w:szCs w:val="24"/>
              </w:rPr>
              <w:t>47</w:t>
            </w:r>
            <w:r>
              <w:rPr>
                <w:rFonts w:ascii="Times New Roman" w:eastAsia="Times New Roman" w:hAnsi="Times New Roman" w:cs="Times New Roman"/>
                <w:sz w:val="24"/>
                <w:szCs w:val="24"/>
              </w:rPr>
              <w:t> </w:t>
            </w:r>
            <w:r w:rsidR="00C344E7" w:rsidRPr="00C344E7">
              <w:rPr>
                <w:rFonts w:ascii="Times New Roman" w:eastAsia="Times New Roman" w:hAnsi="Times New Roman" w:cs="Times New Roman"/>
                <w:sz w:val="24"/>
                <w:szCs w:val="24"/>
              </w:rPr>
              <w:t>973</w:t>
            </w:r>
            <w:r w:rsidR="00C344E7">
              <w:rPr>
                <w:rFonts w:ascii="Times New Roman" w:eastAsia="Times New Roman" w:hAnsi="Times New Roman" w:cs="Times New Roman"/>
                <w:sz w:val="24"/>
                <w:szCs w:val="24"/>
              </w:rPr>
              <w:t xml:space="preserve"> ha </w:t>
            </w:r>
            <w:r>
              <w:rPr>
                <w:rFonts w:ascii="Times New Roman" w:eastAsia="Times New Roman" w:hAnsi="Times New Roman" w:cs="Times New Roman"/>
                <w:sz w:val="24"/>
                <w:szCs w:val="24"/>
              </w:rPr>
              <w:t xml:space="preserve">lielas </w:t>
            </w:r>
            <w:r w:rsidR="00C344E7">
              <w:rPr>
                <w:rFonts w:ascii="Times New Roman" w:eastAsia="Times New Roman" w:hAnsi="Times New Roman" w:cs="Times New Roman"/>
                <w:sz w:val="24"/>
                <w:szCs w:val="24"/>
              </w:rPr>
              <w:t>meža platības, kurās ir ierobežota vai aizliegta mežsaimnieciskā darbība</w:t>
            </w:r>
            <w:r w:rsidR="001916E1">
              <w:rPr>
                <w:rFonts w:ascii="Times New Roman" w:eastAsia="Times New Roman" w:hAnsi="Times New Roman" w:cs="Times New Roman"/>
                <w:sz w:val="24"/>
                <w:szCs w:val="24"/>
              </w:rPr>
              <w:t xml:space="preserve">, </w:t>
            </w:r>
            <w:r w:rsidR="00C344E7" w:rsidRPr="00B7084F">
              <w:rPr>
                <w:rFonts w:ascii="Times New Roman" w:eastAsia="Times New Roman" w:hAnsi="Times New Roman" w:cs="Times New Roman"/>
                <w:sz w:val="24"/>
                <w:szCs w:val="24"/>
              </w:rPr>
              <w:t xml:space="preserve">savukārt atbalstam </w:t>
            </w:r>
            <w:r>
              <w:rPr>
                <w:rFonts w:ascii="Times New Roman" w:eastAsia="Times New Roman" w:hAnsi="Times New Roman" w:cs="Times New Roman"/>
                <w:sz w:val="24"/>
                <w:szCs w:val="24"/>
              </w:rPr>
              <w:t xml:space="preserve">aktivitātē </w:t>
            </w:r>
            <w:r w:rsidR="00C344E7" w:rsidRPr="00B7084F">
              <w:rPr>
                <w:rFonts w:ascii="Times New Roman" w:eastAsia="Times New Roman" w:hAnsi="Times New Roman" w:cs="Times New Roman"/>
                <w:sz w:val="24"/>
                <w:szCs w:val="24"/>
              </w:rPr>
              <w:t>“Bioloģiskās daudzveidības uzturēšana zālājos” tika saņemti 6004 pieteikumi</w:t>
            </w:r>
            <w:r w:rsidR="001916E1">
              <w:rPr>
                <w:rFonts w:ascii="Times New Roman" w:eastAsia="Times New Roman" w:hAnsi="Times New Roman" w:cs="Times New Roman"/>
                <w:sz w:val="24"/>
                <w:szCs w:val="24"/>
              </w:rPr>
              <w:t xml:space="preserve"> par </w:t>
            </w:r>
            <w:r w:rsidR="001916E1" w:rsidRPr="001916E1">
              <w:rPr>
                <w:rFonts w:ascii="Times New Roman" w:eastAsia="Times New Roman" w:hAnsi="Times New Roman" w:cs="Times New Roman"/>
                <w:sz w:val="24"/>
                <w:szCs w:val="24"/>
              </w:rPr>
              <w:t>42</w:t>
            </w:r>
            <w:r>
              <w:rPr>
                <w:rFonts w:ascii="Times New Roman" w:eastAsia="Times New Roman" w:hAnsi="Times New Roman" w:cs="Times New Roman"/>
                <w:sz w:val="24"/>
                <w:szCs w:val="24"/>
              </w:rPr>
              <w:t> </w:t>
            </w:r>
            <w:r w:rsidR="001916E1" w:rsidRPr="001916E1">
              <w:rPr>
                <w:rFonts w:ascii="Times New Roman" w:eastAsia="Times New Roman" w:hAnsi="Times New Roman" w:cs="Times New Roman"/>
                <w:sz w:val="24"/>
                <w:szCs w:val="24"/>
              </w:rPr>
              <w:t>960</w:t>
            </w:r>
            <w:r>
              <w:rPr>
                <w:rFonts w:ascii="Times New Roman" w:eastAsia="Times New Roman" w:hAnsi="Times New Roman" w:cs="Times New Roman"/>
                <w:sz w:val="24"/>
                <w:szCs w:val="24"/>
              </w:rPr>
              <w:t> </w:t>
            </w:r>
            <w:r w:rsidR="001916E1">
              <w:rPr>
                <w:rFonts w:ascii="Times New Roman" w:eastAsia="Times New Roman" w:hAnsi="Times New Roman" w:cs="Times New Roman"/>
                <w:sz w:val="24"/>
                <w:szCs w:val="24"/>
              </w:rPr>
              <w:t xml:space="preserve">ha </w:t>
            </w:r>
            <w:r>
              <w:rPr>
                <w:rFonts w:ascii="Times New Roman" w:eastAsia="Times New Roman" w:hAnsi="Times New Roman" w:cs="Times New Roman"/>
                <w:sz w:val="24"/>
                <w:szCs w:val="24"/>
              </w:rPr>
              <w:t xml:space="preserve">lielām </w:t>
            </w:r>
            <w:r w:rsidR="001916E1">
              <w:rPr>
                <w:rFonts w:ascii="Times New Roman" w:eastAsia="Times New Roman" w:hAnsi="Times New Roman" w:cs="Times New Roman"/>
                <w:sz w:val="24"/>
                <w:szCs w:val="24"/>
              </w:rPr>
              <w:t>Eiropas nozīmes zālāju biotopu platībām</w:t>
            </w:r>
            <w:r>
              <w:rPr>
                <w:rFonts w:ascii="Times New Roman" w:eastAsia="Times New Roman" w:hAnsi="Times New Roman" w:cs="Times New Roman"/>
                <w:sz w:val="24"/>
                <w:szCs w:val="24"/>
              </w:rPr>
              <w:t xml:space="preserve"> (tās</w:t>
            </w:r>
            <w:r w:rsidR="001916E1">
              <w:rPr>
                <w:rFonts w:ascii="Times New Roman" w:eastAsia="Times New Roman" w:hAnsi="Times New Roman" w:cs="Times New Roman"/>
                <w:sz w:val="24"/>
                <w:szCs w:val="24"/>
              </w:rPr>
              <w:t xml:space="preserve"> ir ilggadīgs zālājs, kuru aizliegts pārveidot par aramzemi vai apmežot</w:t>
            </w:r>
            <w:r>
              <w:rPr>
                <w:rFonts w:ascii="Times New Roman" w:eastAsia="Times New Roman" w:hAnsi="Times New Roman" w:cs="Times New Roman"/>
                <w:sz w:val="24"/>
                <w:szCs w:val="24"/>
              </w:rPr>
              <w:t>)</w:t>
            </w:r>
            <w:r w:rsidR="001916E1">
              <w:rPr>
                <w:rFonts w:ascii="Times New Roman" w:eastAsia="Times New Roman" w:hAnsi="Times New Roman" w:cs="Times New Roman"/>
                <w:sz w:val="24"/>
                <w:szCs w:val="24"/>
              </w:rPr>
              <w:t>.</w:t>
            </w:r>
          </w:p>
        </w:tc>
      </w:tr>
      <w:tr w:rsidR="000330A2" w:rsidRPr="003B4F98" w14:paraId="40BE5AF2" w14:textId="77777777" w:rsidTr="00237EDC">
        <w:trPr>
          <w:trHeight w:val="476"/>
        </w:trPr>
        <w:tc>
          <w:tcPr>
            <w:tcW w:w="226" w:type="pct"/>
          </w:tcPr>
          <w:p w14:paraId="4FAAF158" w14:textId="77777777" w:rsidR="000330A2" w:rsidRPr="003B4F98" w:rsidRDefault="000330A2" w:rsidP="00ED73AB">
            <w:pPr>
              <w:pStyle w:val="naiskr"/>
              <w:spacing w:before="0" w:beforeAutospacing="0" w:after="0" w:afterAutospacing="0"/>
              <w:ind w:left="57" w:right="140"/>
              <w:jc w:val="center"/>
            </w:pPr>
            <w:r w:rsidRPr="003B4F98">
              <w:lastRenderedPageBreak/>
              <w:t>3.</w:t>
            </w:r>
          </w:p>
        </w:tc>
        <w:tc>
          <w:tcPr>
            <w:tcW w:w="1257" w:type="pct"/>
          </w:tcPr>
          <w:p w14:paraId="6BF9ADBC" w14:textId="77777777" w:rsidR="000330A2" w:rsidRPr="003B4F98" w:rsidRDefault="009F3688" w:rsidP="00ED73AB">
            <w:pPr>
              <w:pStyle w:val="naiskr"/>
              <w:spacing w:before="0" w:beforeAutospacing="0" w:after="0" w:afterAutospacing="0"/>
              <w:ind w:left="57" w:right="140"/>
            </w:pPr>
            <w:r w:rsidRPr="003B4F98">
              <w:t>Projekta izstrādē iesaistītās institūcijas un publiskas personas kapitālsabiedrības</w:t>
            </w:r>
          </w:p>
        </w:tc>
        <w:tc>
          <w:tcPr>
            <w:tcW w:w="3517" w:type="pct"/>
          </w:tcPr>
          <w:p w14:paraId="648AED4C" w14:textId="2F32B69B" w:rsidR="000330A2" w:rsidRPr="003B4F98" w:rsidRDefault="007F0225" w:rsidP="00ED73AB">
            <w:pPr>
              <w:spacing w:after="0" w:line="240" w:lineRule="auto"/>
              <w:ind w:left="57" w:right="140"/>
              <w:rPr>
                <w:rFonts w:ascii="Times New Roman" w:hAnsi="Times New Roman" w:cs="Times New Roman"/>
                <w:b/>
                <w:sz w:val="24"/>
                <w:szCs w:val="24"/>
              </w:rPr>
            </w:pPr>
            <w:r w:rsidRPr="003B4F98">
              <w:rPr>
                <w:rFonts w:ascii="Times New Roman" w:hAnsi="Times New Roman"/>
                <w:sz w:val="24"/>
                <w:szCs w:val="24"/>
              </w:rPr>
              <w:t>Zemkopības ministrija</w:t>
            </w:r>
            <w:r w:rsidR="00D17A50">
              <w:rPr>
                <w:rFonts w:ascii="Times New Roman" w:hAnsi="Times New Roman"/>
                <w:sz w:val="24"/>
                <w:szCs w:val="24"/>
              </w:rPr>
              <w:t xml:space="preserve"> un </w:t>
            </w:r>
            <w:r w:rsidRPr="003B4F98">
              <w:rPr>
                <w:rFonts w:ascii="Times New Roman" w:hAnsi="Times New Roman"/>
                <w:sz w:val="24"/>
                <w:szCs w:val="24"/>
              </w:rPr>
              <w:t xml:space="preserve">Lauku atbalsta dienests </w:t>
            </w:r>
          </w:p>
        </w:tc>
      </w:tr>
      <w:tr w:rsidR="000330A2" w:rsidRPr="003B4F98" w14:paraId="02301FDC" w14:textId="77777777" w:rsidTr="00237EDC">
        <w:tc>
          <w:tcPr>
            <w:tcW w:w="226" w:type="pct"/>
          </w:tcPr>
          <w:p w14:paraId="61B3C3B0" w14:textId="77777777" w:rsidR="000330A2" w:rsidRPr="003B4F98" w:rsidRDefault="000330A2" w:rsidP="00ED73AB">
            <w:pPr>
              <w:pStyle w:val="naiskr"/>
              <w:spacing w:before="0" w:beforeAutospacing="0" w:after="0" w:afterAutospacing="0"/>
              <w:ind w:left="57" w:right="140"/>
              <w:jc w:val="center"/>
            </w:pPr>
            <w:r w:rsidRPr="003B4F98">
              <w:t>4.</w:t>
            </w:r>
          </w:p>
        </w:tc>
        <w:tc>
          <w:tcPr>
            <w:tcW w:w="1257" w:type="pct"/>
          </w:tcPr>
          <w:p w14:paraId="4867259B" w14:textId="77777777" w:rsidR="000330A2" w:rsidRPr="003B4F98" w:rsidRDefault="000330A2" w:rsidP="00ED73AB">
            <w:pPr>
              <w:pStyle w:val="naiskr"/>
              <w:spacing w:before="0" w:beforeAutospacing="0" w:after="0" w:afterAutospacing="0"/>
              <w:ind w:left="57" w:right="140"/>
            </w:pPr>
            <w:r w:rsidRPr="003B4F98">
              <w:t>Cita informācija</w:t>
            </w:r>
          </w:p>
        </w:tc>
        <w:tc>
          <w:tcPr>
            <w:tcW w:w="3517" w:type="pct"/>
          </w:tcPr>
          <w:p w14:paraId="6E13A1B9" w14:textId="7C2F25C6" w:rsidR="000330A2" w:rsidRPr="003B4F98" w:rsidRDefault="00E46804" w:rsidP="003A52B4">
            <w:pPr>
              <w:spacing w:after="0" w:line="240" w:lineRule="auto"/>
              <w:ind w:right="140"/>
              <w:jc w:val="both"/>
            </w:pPr>
            <w:r w:rsidRPr="003B4F98">
              <w:rPr>
                <w:rFonts w:ascii="Times New Roman" w:eastAsia="Calibri" w:hAnsi="Times New Roman" w:cs="Times New Roman"/>
                <w:color w:val="000000"/>
                <w:sz w:val="24"/>
                <w:szCs w:val="24"/>
                <w:lang w:eastAsia="en-US"/>
              </w:rPr>
              <w:t>Ja atbalsta pretendents uz atbalstu pretendē pirmo reizi, tam jāreģistrējas Lauku atbalsta dienesta klientu reģistrā saskaņā ar Ministru kabineta 20</w:t>
            </w:r>
            <w:r w:rsidR="0077671A" w:rsidRPr="003B4F98">
              <w:rPr>
                <w:rFonts w:ascii="Times New Roman" w:eastAsia="Calibri" w:hAnsi="Times New Roman" w:cs="Times New Roman"/>
                <w:color w:val="000000"/>
                <w:sz w:val="24"/>
                <w:szCs w:val="24"/>
                <w:lang w:eastAsia="en-US"/>
              </w:rPr>
              <w:t>14</w:t>
            </w:r>
            <w:r w:rsidRPr="003B4F98">
              <w:rPr>
                <w:rFonts w:ascii="Times New Roman" w:eastAsia="Calibri" w:hAnsi="Times New Roman" w:cs="Times New Roman"/>
                <w:color w:val="000000"/>
                <w:sz w:val="24"/>
                <w:szCs w:val="24"/>
                <w:lang w:eastAsia="en-US"/>
              </w:rPr>
              <w:t>.</w:t>
            </w:r>
            <w:r w:rsidR="00F46599">
              <w:rPr>
                <w:rFonts w:ascii="Times New Roman" w:eastAsia="Calibri" w:hAnsi="Times New Roman" w:cs="Times New Roman"/>
                <w:color w:val="000000"/>
                <w:sz w:val="24"/>
                <w:szCs w:val="24"/>
                <w:lang w:eastAsia="en-US"/>
              </w:rPr>
              <w:t xml:space="preserve"> </w:t>
            </w:r>
            <w:r w:rsidRPr="003B4F98">
              <w:rPr>
                <w:rFonts w:ascii="Times New Roman" w:eastAsia="Calibri" w:hAnsi="Times New Roman" w:cs="Times New Roman"/>
                <w:color w:val="000000"/>
                <w:sz w:val="24"/>
                <w:szCs w:val="24"/>
                <w:lang w:eastAsia="en-US"/>
              </w:rPr>
              <w:t xml:space="preserve">gada </w:t>
            </w:r>
            <w:r w:rsidR="0077671A" w:rsidRPr="003B4F98">
              <w:rPr>
                <w:rFonts w:ascii="Times New Roman" w:eastAsia="Calibri" w:hAnsi="Times New Roman" w:cs="Times New Roman"/>
                <w:color w:val="000000"/>
                <w:sz w:val="24"/>
                <w:szCs w:val="24"/>
                <w:lang w:eastAsia="en-US"/>
              </w:rPr>
              <w:t>30</w:t>
            </w:r>
            <w:r w:rsidRPr="003B4F98">
              <w:rPr>
                <w:rFonts w:ascii="Times New Roman" w:eastAsia="Calibri" w:hAnsi="Times New Roman" w:cs="Times New Roman"/>
                <w:color w:val="000000"/>
                <w:sz w:val="24"/>
                <w:szCs w:val="24"/>
                <w:lang w:eastAsia="en-US"/>
              </w:rPr>
              <w:t>.</w:t>
            </w:r>
            <w:r w:rsidR="00F46599">
              <w:rPr>
                <w:rFonts w:ascii="Times New Roman" w:eastAsia="Calibri" w:hAnsi="Times New Roman" w:cs="Times New Roman"/>
                <w:color w:val="000000"/>
                <w:sz w:val="24"/>
                <w:szCs w:val="24"/>
                <w:lang w:eastAsia="en-US"/>
              </w:rPr>
              <w:t xml:space="preserve"> </w:t>
            </w:r>
            <w:r w:rsidR="0077671A" w:rsidRPr="003B4F98">
              <w:rPr>
                <w:rFonts w:ascii="Times New Roman" w:eastAsia="Calibri" w:hAnsi="Times New Roman" w:cs="Times New Roman"/>
                <w:color w:val="000000"/>
                <w:sz w:val="24"/>
                <w:szCs w:val="24"/>
                <w:lang w:eastAsia="en-US"/>
              </w:rPr>
              <w:t>septembra</w:t>
            </w:r>
            <w:r w:rsidRPr="003B4F98">
              <w:rPr>
                <w:rFonts w:ascii="Times New Roman" w:eastAsia="Calibri" w:hAnsi="Times New Roman" w:cs="Times New Roman"/>
                <w:color w:val="000000"/>
                <w:sz w:val="24"/>
                <w:szCs w:val="24"/>
                <w:lang w:eastAsia="en-US"/>
              </w:rPr>
              <w:t xml:space="preserve"> noteikumiem Nr.</w:t>
            </w:r>
            <w:r w:rsidR="00F46599">
              <w:rPr>
                <w:rFonts w:ascii="Times New Roman" w:eastAsia="Calibri" w:hAnsi="Times New Roman" w:cs="Times New Roman"/>
                <w:color w:val="000000"/>
                <w:sz w:val="24"/>
                <w:szCs w:val="24"/>
                <w:lang w:eastAsia="en-US"/>
              </w:rPr>
              <w:t xml:space="preserve"> </w:t>
            </w:r>
            <w:r w:rsidRPr="003B4F98">
              <w:rPr>
                <w:rFonts w:ascii="Times New Roman" w:eastAsia="Calibri" w:hAnsi="Times New Roman" w:cs="Times New Roman"/>
                <w:color w:val="000000"/>
                <w:sz w:val="24"/>
                <w:szCs w:val="24"/>
                <w:lang w:eastAsia="en-US"/>
              </w:rPr>
              <w:t>5</w:t>
            </w:r>
            <w:r w:rsidR="0077671A" w:rsidRPr="003B4F98">
              <w:rPr>
                <w:rFonts w:ascii="Times New Roman" w:eastAsia="Calibri" w:hAnsi="Times New Roman" w:cs="Times New Roman"/>
                <w:color w:val="000000"/>
                <w:sz w:val="24"/>
                <w:szCs w:val="24"/>
                <w:lang w:eastAsia="en-US"/>
              </w:rPr>
              <w:t>99</w:t>
            </w:r>
            <w:r w:rsidRPr="003B4F98">
              <w:rPr>
                <w:rFonts w:ascii="Times New Roman" w:eastAsia="Calibri" w:hAnsi="Times New Roman" w:cs="Times New Roman"/>
                <w:color w:val="000000"/>
                <w:sz w:val="24"/>
                <w:szCs w:val="24"/>
                <w:lang w:eastAsia="en-US"/>
              </w:rPr>
              <w:t xml:space="preserve"> </w:t>
            </w:r>
            <w:r w:rsidR="006112D8" w:rsidRPr="00A2681B">
              <w:rPr>
                <w:rFonts w:ascii="Times New Roman" w:eastAsia="Calibri" w:hAnsi="Times New Roman" w:cs="Times New Roman"/>
                <w:color w:val="000000"/>
                <w:sz w:val="24"/>
                <w:szCs w:val="24"/>
                <w:lang w:eastAsia="en-US"/>
              </w:rPr>
              <w:t>"</w:t>
            </w:r>
            <w:r w:rsidR="0077671A" w:rsidRPr="003B4F98">
              <w:rPr>
                <w:rFonts w:ascii="Times New Roman" w:eastAsia="Calibri" w:hAnsi="Times New Roman" w:cs="Times New Roman"/>
                <w:color w:val="000000"/>
                <w:sz w:val="24"/>
                <w:szCs w:val="24"/>
                <w:lang w:eastAsia="en-US"/>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w:t>
            </w:r>
            <w:r w:rsidR="00F46599">
              <w:rPr>
                <w:rFonts w:ascii="Times New Roman" w:eastAsia="Calibri" w:hAnsi="Times New Roman" w:cs="Times New Roman"/>
                <w:color w:val="000000"/>
                <w:sz w:val="24"/>
                <w:szCs w:val="24"/>
                <w:lang w:eastAsia="en-US"/>
              </w:rPr>
              <w:t> </w:t>
            </w:r>
            <w:r w:rsidR="0077671A" w:rsidRPr="003B4F98">
              <w:rPr>
                <w:rFonts w:ascii="Times New Roman" w:eastAsia="Calibri" w:hAnsi="Times New Roman" w:cs="Times New Roman"/>
                <w:color w:val="000000"/>
                <w:sz w:val="24"/>
                <w:szCs w:val="24"/>
                <w:lang w:eastAsia="en-US"/>
              </w:rPr>
              <w:t>gada plānošanas periodā</w:t>
            </w:r>
            <w:r w:rsidR="006112D8" w:rsidRPr="00A2681B">
              <w:rPr>
                <w:rFonts w:ascii="Times New Roman" w:eastAsia="Calibri" w:hAnsi="Times New Roman" w:cs="Times New Roman"/>
                <w:color w:val="000000"/>
                <w:sz w:val="24"/>
                <w:szCs w:val="24"/>
                <w:lang w:eastAsia="en-US"/>
              </w:rPr>
              <w:t>"</w:t>
            </w:r>
            <w:r w:rsidRPr="003B4F98">
              <w:rPr>
                <w:rFonts w:ascii="Times New Roman" w:eastAsia="Calibri" w:hAnsi="Times New Roman" w:cs="Times New Roman"/>
                <w:color w:val="000000"/>
                <w:sz w:val="24"/>
                <w:szCs w:val="24"/>
                <w:lang w:eastAsia="en-US"/>
              </w:rPr>
              <w:t xml:space="preserve">. </w:t>
            </w:r>
          </w:p>
        </w:tc>
      </w:tr>
    </w:tbl>
    <w:p w14:paraId="0B42F2E6" w14:textId="77777777" w:rsidR="000330A2" w:rsidRPr="003B4F98" w:rsidRDefault="000330A2" w:rsidP="00ED73AB">
      <w:pPr>
        <w:spacing w:after="0" w:line="240" w:lineRule="auto"/>
        <w:ind w:right="140"/>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3B4F98" w14:paraId="4BFDF165" w14:textId="77777777" w:rsidTr="00472586">
        <w:trPr>
          <w:trHeight w:val="556"/>
        </w:trPr>
        <w:tc>
          <w:tcPr>
            <w:tcW w:w="9067" w:type="dxa"/>
            <w:gridSpan w:val="3"/>
            <w:vAlign w:val="center"/>
          </w:tcPr>
          <w:p w14:paraId="226D08F9" w14:textId="77777777" w:rsidR="000330A2" w:rsidRPr="003B4F98" w:rsidRDefault="009F3688" w:rsidP="00ED73AB">
            <w:pPr>
              <w:pStyle w:val="naisnod"/>
              <w:spacing w:before="0" w:beforeAutospacing="0" w:after="0" w:afterAutospacing="0"/>
              <w:ind w:left="57" w:right="140"/>
              <w:jc w:val="center"/>
              <w:rPr>
                <w:b/>
              </w:rPr>
            </w:pPr>
            <w:r w:rsidRPr="003B4F98">
              <w:rPr>
                <w:b/>
                <w:bCs/>
              </w:rPr>
              <w:t>II. Tiesību akta projekta ietekme uz sabiedrību, tautsaimniecības attīstību un administratīvo slogu</w:t>
            </w:r>
          </w:p>
        </w:tc>
      </w:tr>
      <w:tr w:rsidR="000330A2" w:rsidRPr="003B4F98" w14:paraId="5DC0D285" w14:textId="77777777" w:rsidTr="00621BB6">
        <w:trPr>
          <w:trHeight w:val="1408"/>
        </w:trPr>
        <w:tc>
          <w:tcPr>
            <w:tcW w:w="431" w:type="dxa"/>
          </w:tcPr>
          <w:p w14:paraId="68227C14" w14:textId="77777777" w:rsidR="000330A2" w:rsidRPr="003B4F98" w:rsidRDefault="000330A2" w:rsidP="00ED73AB">
            <w:pPr>
              <w:pStyle w:val="naiskr"/>
              <w:spacing w:before="0" w:beforeAutospacing="0" w:after="0" w:afterAutospacing="0"/>
              <w:ind w:left="57" w:right="140"/>
              <w:jc w:val="both"/>
            </w:pPr>
            <w:r w:rsidRPr="003B4F98">
              <w:t>1.</w:t>
            </w:r>
          </w:p>
        </w:tc>
        <w:tc>
          <w:tcPr>
            <w:tcW w:w="2976" w:type="dxa"/>
          </w:tcPr>
          <w:p w14:paraId="0DFEFF42" w14:textId="77777777" w:rsidR="000330A2" w:rsidRPr="003B4F98" w:rsidRDefault="009F3688" w:rsidP="00ED73AB">
            <w:pPr>
              <w:pStyle w:val="naiskr"/>
              <w:spacing w:before="0" w:beforeAutospacing="0" w:after="0" w:afterAutospacing="0"/>
              <w:ind w:left="57" w:right="140"/>
            </w:pPr>
            <w:r w:rsidRPr="003B4F98">
              <w:t>Sabiedrības mērķgrupas, kuras tiesiskais regulējums ietekmē vai varētu ietekmēt</w:t>
            </w:r>
          </w:p>
        </w:tc>
        <w:tc>
          <w:tcPr>
            <w:tcW w:w="5660" w:type="dxa"/>
          </w:tcPr>
          <w:p w14:paraId="7207AE63" w14:textId="592E0E83" w:rsidR="00D17A50" w:rsidRDefault="00EE1430" w:rsidP="004766C5">
            <w:pPr>
              <w:spacing w:after="0" w:line="240" w:lineRule="auto"/>
              <w:ind w:left="57" w:right="140"/>
              <w:jc w:val="both"/>
              <w:rPr>
                <w:rFonts w:ascii="Times New Roman" w:hAnsi="Times New Roman"/>
                <w:sz w:val="24"/>
              </w:rPr>
            </w:pPr>
            <w:bookmarkStart w:id="2" w:name="p21"/>
            <w:bookmarkEnd w:id="2"/>
            <w:r>
              <w:rPr>
                <w:rFonts w:ascii="Times New Roman" w:hAnsi="Times New Roman"/>
                <w:sz w:val="24"/>
              </w:rPr>
              <w:t xml:space="preserve">Atbilstoši Lauku atbalsta dienesta </w:t>
            </w:r>
            <w:r w:rsidR="006112D8">
              <w:rPr>
                <w:rFonts w:ascii="Times New Roman" w:hAnsi="Times New Roman"/>
                <w:sz w:val="24"/>
              </w:rPr>
              <w:t xml:space="preserve">elektroniskas pieteikšanās sistēmas </w:t>
            </w:r>
            <w:r>
              <w:rPr>
                <w:rFonts w:ascii="Times New Roman" w:hAnsi="Times New Roman"/>
                <w:sz w:val="24"/>
              </w:rPr>
              <w:t>datiem</w:t>
            </w:r>
            <w:r w:rsidR="00621BB6">
              <w:rPr>
                <w:rFonts w:ascii="Times New Roman" w:hAnsi="Times New Roman"/>
                <w:sz w:val="24"/>
              </w:rPr>
              <w:t>, f</w:t>
            </w:r>
            <w:r w:rsidR="00E46804" w:rsidRPr="004766C5">
              <w:rPr>
                <w:rFonts w:ascii="Times New Roman" w:hAnsi="Times New Roman"/>
                <w:sz w:val="24"/>
              </w:rPr>
              <w:t>iziskas un juridiskas personas</w:t>
            </w:r>
            <w:r w:rsidR="00D17A50">
              <w:rPr>
                <w:rFonts w:ascii="Times New Roman" w:hAnsi="Times New Roman"/>
                <w:sz w:val="24"/>
              </w:rPr>
              <w:t xml:space="preserve"> šādos pasākumos:</w:t>
            </w:r>
          </w:p>
          <w:p w14:paraId="09A43E82" w14:textId="0C5C5565" w:rsidR="00D17A50" w:rsidRPr="00536118" w:rsidRDefault="006112D8" w:rsidP="00D17A50">
            <w:pPr>
              <w:pStyle w:val="naiskr"/>
              <w:numPr>
                <w:ilvl w:val="0"/>
                <w:numId w:val="7"/>
              </w:numPr>
              <w:spacing w:before="0" w:beforeAutospacing="0" w:after="0" w:afterAutospacing="0"/>
              <w:jc w:val="both"/>
              <w:rPr>
                <w:rFonts w:eastAsiaTheme="minorEastAsia" w:cstheme="minorBidi"/>
                <w:szCs w:val="22"/>
              </w:rPr>
            </w:pPr>
            <w:r w:rsidRPr="00536118">
              <w:rPr>
                <w:rFonts w:eastAsiaTheme="minorEastAsia" w:cstheme="minorBidi"/>
                <w:szCs w:val="22"/>
              </w:rPr>
              <w:t>"</w:t>
            </w:r>
            <w:r w:rsidR="00D17A50" w:rsidRPr="00536118">
              <w:rPr>
                <w:rFonts w:eastAsiaTheme="minorEastAsia" w:cstheme="minorBidi"/>
                <w:szCs w:val="22"/>
              </w:rPr>
              <w:t>Bioloģiskās daudzveidības uzturēšana zālājos</w:t>
            </w:r>
            <w:r w:rsidRPr="00536118">
              <w:rPr>
                <w:rFonts w:eastAsiaTheme="minorEastAsia" w:cstheme="minorBidi"/>
                <w:szCs w:val="22"/>
              </w:rPr>
              <w:t>"</w:t>
            </w:r>
            <w:r w:rsidR="00D17A50" w:rsidRPr="00536118">
              <w:rPr>
                <w:rFonts w:eastAsiaTheme="minorEastAsia" w:cstheme="minorBidi"/>
                <w:szCs w:val="22"/>
              </w:rPr>
              <w:t xml:space="preserve"> </w:t>
            </w:r>
            <w:r w:rsidR="00F46599" w:rsidRPr="00536118">
              <w:rPr>
                <w:rFonts w:eastAsiaTheme="minorEastAsia" w:cstheme="minorBidi"/>
                <w:szCs w:val="22"/>
              </w:rPr>
              <w:t>–</w:t>
            </w:r>
            <w:r w:rsidR="00D17A50" w:rsidRPr="00536118">
              <w:rPr>
                <w:rFonts w:eastAsiaTheme="minorEastAsia" w:cstheme="minorBidi"/>
                <w:szCs w:val="22"/>
              </w:rPr>
              <w:t xml:space="preserve"> aptuveni </w:t>
            </w:r>
            <w:r w:rsidR="00EF6C62" w:rsidRPr="00536118">
              <w:rPr>
                <w:rFonts w:eastAsiaTheme="minorEastAsia" w:cstheme="minorBidi"/>
                <w:szCs w:val="22"/>
              </w:rPr>
              <w:t>59</w:t>
            </w:r>
            <w:r w:rsidR="00D17A50" w:rsidRPr="00536118">
              <w:rPr>
                <w:rFonts w:eastAsiaTheme="minorEastAsia" w:cstheme="minorBidi"/>
                <w:szCs w:val="22"/>
              </w:rPr>
              <w:t>00 atbalsta pretendentu;</w:t>
            </w:r>
          </w:p>
          <w:p w14:paraId="7CFEBAD8" w14:textId="4D44C999" w:rsidR="00D17A50" w:rsidRPr="00536118" w:rsidRDefault="006112D8" w:rsidP="00D17A50">
            <w:pPr>
              <w:pStyle w:val="naiskr"/>
              <w:numPr>
                <w:ilvl w:val="0"/>
                <w:numId w:val="7"/>
              </w:numPr>
              <w:spacing w:before="0" w:beforeAutospacing="0" w:after="0" w:afterAutospacing="0"/>
              <w:jc w:val="both"/>
              <w:rPr>
                <w:rFonts w:eastAsiaTheme="minorEastAsia" w:cstheme="minorBidi"/>
                <w:szCs w:val="22"/>
              </w:rPr>
            </w:pPr>
            <w:r w:rsidRPr="00536118">
              <w:rPr>
                <w:rFonts w:eastAsiaTheme="minorEastAsia" w:cstheme="minorBidi"/>
                <w:szCs w:val="22"/>
              </w:rPr>
              <w:t>"</w:t>
            </w:r>
            <w:r w:rsidR="00D17A50" w:rsidRPr="00536118">
              <w:rPr>
                <w:rFonts w:eastAsiaTheme="minorEastAsia" w:cstheme="minorBidi"/>
                <w:szCs w:val="22"/>
              </w:rPr>
              <w:t>Vidi saudzējošu metožu pielietošana dārzkopībā</w:t>
            </w:r>
            <w:r w:rsidRPr="00536118">
              <w:rPr>
                <w:rFonts w:eastAsiaTheme="minorEastAsia" w:cstheme="minorBidi"/>
                <w:szCs w:val="22"/>
              </w:rPr>
              <w:t>"</w:t>
            </w:r>
            <w:r w:rsidR="00F46599" w:rsidRPr="00536118">
              <w:rPr>
                <w:rFonts w:eastAsiaTheme="minorEastAsia" w:cstheme="minorBidi"/>
                <w:szCs w:val="22"/>
              </w:rPr>
              <w:t> –</w:t>
            </w:r>
            <w:r w:rsidR="00D17A50" w:rsidRPr="00536118">
              <w:rPr>
                <w:rFonts w:eastAsiaTheme="minorEastAsia" w:cstheme="minorBidi"/>
                <w:szCs w:val="22"/>
              </w:rPr>
              <w:t xml:space="preserve"> aptuveni </w:t>
            </w:r>
            <w:r w:rsidR="00EF6C62" w:rsidRPr="00536118">
              <w:rPr>
                <w:rFonts w:eastAsiaTheme="minorEastAsia" w:cstheme="minorBidi"/>
                <w:szCs w:val="22"/>
              </w:rPr>
              <w:t>40</w:t>
            </w:r>
            <w:r w:rsidR="00D17A50" w:rsidRPr="00536118">
              <w:rPr>
                <w:rFonts w:eastAsiaTheme="minorEastAsia" w:cstheme="minorBidi"/>
                <w:szCs w:val="22"/>
              </w:rPr>
              <w:t>0 atbalsta pretendentu;</w:t>
            </w:r>
          </w:p>
          <w:p w14:paraId="5352E475" w14:textId="62F6DE7A" w:rsidR="00D17A50" w:rsidRPr="00536118" w:rsidRDefault="006112D8" w:rsidP="00D17A50">
            <w:pPr>
              <w:pStyle w:val="naiskr"/>
              <w:numPr>
                <w:ilvl w:val="0"/>
                <w:numId w:val="7"/>
              </w:numPr>
              <w:spacing w:before="0" w:beforeAutospacing="0" w:after="0" w:afterAutospacing="0"/>
              <w:jc w:val="both"/>
              <w:rPr>
                <w:rFonts w:eastAsiaTheme="minorEastAsia" w:cstheme="minorBidi"/>
                <w:szCs w:val="22"/>
              </w:rPr>
            </w:pPr>
            <w:r w:rsidRPr="00536118">
              <w:rPr>
                <w:rFonts w:eastAsiaTheme="minorEastAsia" w:cstheme="minorBidi"/>
                <w:szCs w:val="22"/>
              </w:rPr>
              <w:t>"</w:t>
            </w:r>
            <w:r w:rsidR="00D17A50" w:rsidRPr="00536118">
              <w:rPr>
                <w:rFonts w:eastAsiaTheme="minorEastAsia" w:cstheme="minorBidi"/>
                <w:szCs w:val="22"/>
              </w:rPr>
              <w:t>Rugāju lauks ziemas periodā</w:t>
            </w:r>
            <w:r w:rsidRPr="00536118">
              <w:rPr>
                <w:rFonts w:eastAsiaTheme="minorEastAsia" w:cstheme="minorBidi"/>
                <w:szCs w:val="22"/>
              </w:rPr>
              <w:t>"</w:t>
            </w:r>
            <w:r w:rsidR="00D17A50" w:rsidRPr="00536118">
              <w:rPr>
                <w:rFonts w:eastAsiaTheme="minorEastAsia" w:cstheme="minorBidi"/>
                <w:szCs w:val="22"/>
              </w:rPr>
              <w:t xml:space="preserve"> </w:t>
            </w:r>
            <w:r w:rsidR="00F46599" w:rsidRPr="00536118">
              <w:rPr>
                <w:rFonts w:eastAsiaTheme="minorEastAsia" w:cstheme="minorBidi"/>
                <w:szCs w:val="22"/>
              </w:rPr>
              <w:t>–</w:t>
            </w:r>
            <w:r w:rsidR="00D17A50" w:rsidRPr="00536118">
              <w:rPr>
                <w:rFonts w:eastAsiaTheme="minorEastAsia" w:cstheme="minorBidi"/>
                <w:szCs w:val="22"/>
              </w:rPr>
              <w:t xml:space="preserve"> aptuveni 1</w:t>
            </w:r>
            <w:r w:rsidR="00EF6C62" w:rsidRPr="00536118">
              <w:rPr>
                <w:rFonts w:eastAsiaTheme="minorEastAsia" w:cstheme="minorBidi"/>
                <w:szCs w:val="22"/>
              </w:rPr>
              <w:t>8</w:t>
            </w:r>
            <w:r w:rsidR="00D17A50" w:rsidRPr="00536118">
              <w:rPr>
                <w:rFonts w:eastAsiaTheme="minorEastAsia" w:cstheme="minorBidi"/>
                <w:szCs w:val="22"/>
              </w:rPr>
              <w:t>00</w:t>
            </w:r>
            <w:r w:rsidR="00F46599" w:rsidRPr="00536118">
              <w:rPr>
                <w:rFonts w:eastAsiaTheme="minorEastAsia" w:cstheme="minorBidi"/>
                <w:szCs w:val="22"/>
              </w:rPr>
              <w:t> </w:t>
            </w:r>
            <w:r w:rsidR="00D17A50" w:rsidRPr="00536118">
              <w:rPr>
                <w:rFonts w:eastAsiaTheme="minorEastAsia" w:cstheme="minorBidi"/>
                <w:szCs w:val="22"/>
              </w:rPr>
              <w:t>atbalsta pretendentu;</w:t>
            </w:r>
          </w:p>
          <w:p w14:paraId="2E133D3D" w14:textId="33C1DDBD" w:rsidR="00D17A50" w:rsidRPr="00536118" w:rsidRDefault="006112D8" w:rsidP="00D17A50">
            <w:pPr>
              <w:pStyle w:val="naiskr"/>
              <w:numPr>
                <w:ilvl w:val="0"/>
                <w:numId w:val="7"/>
              </w:numPr>
              <w:spacing w:before="0" w:beforeAutospacing="0" w:after="0" w:afterAutospacing="0"/>
              <w:jc w:val="both"/>
              <w:rPr>
                <w:rFonts w:eastAsiaTheme="minorEastAsia" w:cstheme="minorBidi"/>
                <w:szCs w:val="22"/>
              </w:rPr>
            </w:pPr>
            <w:r w:rsidRPr="00536118">
              <w:rPr>
                <w:rFonts w:eastAsiaTheme="minorEastAsia" w:cstheme="minorBidi"/>
                <w:szCs w:val="22"/>
              </w:rPr>
              <w:t>"</w:t>
            </w:r>
            <w:r w:rsidR="00D17A50" w:rsidRPr="00536118">
              <w:rPr>
                <w:rFonts w:eastAsiaTheme="minorEastAsia" w:cstheme="minorBidi"/>
                <w:szCs w:val="22"/>
              </w:rPr>
              <w:t>Saudzējošas vides izveide, audzējot augus nektāra ieguvei</w:t>
            </w:r>
            <w:r w:rsidRPr="00536118">
              <w:rPr>
                <w:rFonts w:eastAsiaTheme="minorEastAsia" w:cstheme="minorBidi"/>
                <w:szCs w:val="22"/>
              </w:rPr>
              <w:t>"</w:t>
            </w:r>
            <w:r w:rsidR="00D17A50" w:rsidRPr="00536118">
              <w:rPr>
                <w:rFonts w:eastAsiaTheme="minorEastAsia" w:cstheme="minorBidi"/>
                <w:szCs w:val="22"/>
              </w:rPr>
              <w:t xml:space="preserve"> </w:t>
            </w:r>
            <w:r w:rsidR="00F46599" w:rsidRPr="00536118">
              <w:rPr>
                <w:rFonts w:eastAsiaTheme="minorEastAsia" w:cstheme="minorBidi"/>
                <w:szCs w:val="22"/>
              </w:rPr>
              <w:t>–</w:t>
            </w:r>
            <w:r w:rsidR="00D17A50" w:rsidRPr="00536118">
              <w:rPr>
                <w:rFonts w:eastAsiaTheme="minorEastAsia" w:cstheme="minorBidi"/>
                <w:szCs w:val="22"/>
              </w:rPr>
              <w:t xml:space="preserve"> aptuveni 1</w:t>
            </w:r>
            <w:r w:rsidR="00EF6C62" w:rsidRPr="00536118">
              <w:rPr>
                <w:rFonts w:eastAsiaTheme="minorEastAsia" w:cstheme="minorBidi"/>
                <w:szCs w:val="22"/>
              </w:rPr>
              <w:t>5</w:t>
            </w:r>
            <w:r w:rsidR="00D17A50" w:rsidRPr="00536118">
              <w:rPr>
                <w:rFonts w:eastAsiaTheme="minorEastAsia" w:cstheme="minorBidi"/>
                <w:szCs w:val="22"/>
              </w:rPr>
              <w:t>0 atbalsta pretendentu;</w:t>
            </w:r>
          </w:p>
          <w:p w14:paraId="332113BE" w14:textId="3C8F1A94" w:rsidR="00D17A50" w:rsidRPr="00536118" w:rsidRDefault="006112D8" w:rsidP="00D17A50">
            <w:pPr>
              <w:pStyle w:val="naiskr"/>
              <w:numPr>
                <w:ilvl w:val="0"/>
                <w:numId w:val="7"/>
              </w:numPr>
              <w:spacing w:before="0" w:beforeAutospacing="0" w:after="0" w:afterAutospacing="0"/>
              <w:jc w:val="both"/>
              <w:rPr>
                <w:rFonts w:eastAsiaTheme="minorEastAsia" w:cstheme="minorBidi"/>
                <w:szCs w:val="22"/>
              </w:rPr>
            </w:pPr>
            <w:r w:rsidRPr="00536118">
              <w:rPr>
                <w:rFonts w:eastAsiaTheme="minorEastAsia" w:cstheme="minorBidi"/>
                <w:szCs w:val="22"/>
              </w:rPr>
              <w:lastRenderedPageBreak/>
              <w:t>"</w:t>
            </w:r>
            <w:r w:rsidR="00D17A50" w:rsidRPr="00536118">
              <w:rPr>
                <w:rFonts w:eastAsiaTheme="minorEastAsia" w:cstheme="minorBidi"/>
                <w:szCs w:val="22"/>
              </w:rPr>
              <w:t>Bioloģiskās lauksaimniecības</w:t>
            </w:r>
            <w:r w:rsidRPr="00536118">
              <w:rPr>
                <w:rFonts w:eastAsiaTheme="minorEastAsia" w:cstheme="minorBidi"/>
                <w:szCs w:val="22"/>
              </w:rPr>
              <w:t>"</w:t>
            </w:r>
            <w:r w:rsidR="00D17A50" w:rsidRPr="00536118">
              <w:rPr>
                <w:rFonts w:eastAsiaTheme="minorEastAsia" w:cstheme="minorBidi"/>
                <w:szCs w:val="22"/>
              </w:rPr>
              <w:t xml:space="preserve"> </w:t>
            </w:r>
            <w:r w:rsidR="00F46599" w:rsidRPr="00536118">
              <w:rPr>
                <w:rFonts w:eastAsiaTheme="minorEastAsia" w:cstheme="minorBidi"/>
                <w:szCs w:val="22"/>
              </w:rPr>
              <w:t>–</w:t>
            </w:r>
            <w:r w:rsidR="00D17A50" w:rsidRPr="00536118">
              <w:rPr>
                <w:rFonts w:eastAsiaTheme="minorEastAsia" w:cstheme="minorBidi"/>
                <w:szCs w:val="22"/>
              </w:rPr>
              <w:t xml:space="preserve"> aptuveni 4000</w:t>
            </w:r>
            <w:r w:rsidR="00536118">
              <w:rPr>
                <w:rFonts w:eastAsiaTheme="minorEastAsia" w:cstheme="minorBidi"/>
                <w:szCs w:val="22"/>
              </w:rPr>
              <w:t> </w:t>
            </w:r>
            <w:r w:rsidR="00D17A50" w:rsidRPr="00536118">
              <w:rPr>
                <w:rFonts w:eastAsiaTheme="minorEastAsia" w:cstheme="minorBidi"/>
                <w:szCs w:val="22"/>
              </w:rPr>
              <w:t xml:space="preserve">atbalsta pretendentu; </w:t>
            </w:r>
          </w:p>
          <w:p w14:paraId="576F23E4" w14:textId="58FB66CC" w:rsidR="00EE1430" w:rsidRPr="00D17A50" w:rsidRDefault="006112D8" w:rsidP="007C0D20">
            <w:pPr>
              <w:pStyle w:val="naiskr"/>
              <w:numPr>
                <w:ilvl w:val="0"/>
                <w:numId w:val="7"/>
              </w:numPr>
              <w:spacing w:before="0" w:beforeAutospacing="0" w:after="0" w:afterAutospacing="0"/>
              <w:jc w:val="both"/>
            </w:pPr>
            <w:r w:rsidRPr="00536118">
              <w:rPr>
                <w:rFonts w:eastAsiaTheme="minorEastAsia" w:cstheme="minorBidi"/>
                <w:szCs w:val="22"/>
              </w:rPr>
              <w:t>"</w:t>
            </w:r>
            <w:r w:rsidR="00D17A50" w:rsidRPr="00536118">
              <w:rPr>
                <w:rFonts w:eastAsiaTheme="minorEastAsia" w:cstheme="minorBidi"/>
                <w:szCs w:val="22"/>
              </w:rPr>
              <w:t>Kompensācijas maksājums par</w:t>
            </w:r>
            <w:r w:rsidR="00F46599" w:rsidRPr="00536118">
              <w:rPr>
                <w:rFonts w:eastAsiaTheme="minorEastAsia" w:cstheme="minorBidi"/>
                <w:szCs w:val="22"/>
              </w:rPr>
              <w:t xml:space="preserve"> </w:t>
            </w:r>
            <w:proofErr w:type="spellStart"/>
            <w:r w:rsidR="00D17A50" w:rsidRPr="00A2681B">
              <w:rPr>
                <w:rFonts w:eastAsiaTheme="minorEastAsia" w:cstheme="minorBidi"/>
                <w:i/>
                <w:szCs w:val="22"/>
              </w:rPr>
              <w:t>Natura</w:t>
            </w:r>
            <w:proofErr w:type="spellEnd"/>
            <w:r w:rsidR="00D17A50" w:rsidRPr="00A2681B">
              <w:rPr>
                <w:rFonts w:eastAsiaTheme="minorEastAsia" w:cstheme="minorBidi"/>
                <w:i/>
                <w:szCs w:val="22"/>
              </w:rPr>
              <w:t xml:space="preserve"> 2000</w:t>
            </w:r>
            <w:r w:rsidR="00F46599" w:rsidRPr="00536118">
              <w:rPr>
                <w:rFonts w:eastAsiaTheme="minorEastAsia" w:cstheme="minorBidi"/>
                <w:szCs w:val="22"/>
              </w:rPr>
              <w:t xml:space="preserve"> </w:t>
            </w:r>
            <w:r w:rsidR="00D17A50" w:rsidRPr="00536118">
              <w:rPr>
                <w:rFonts w:eastAsiaTheme="minorEastAsia" w:cstheme="minorBidi"/>
                <w:szCs w:val="22"/>
              </w:rPr>
              <w:t>meža teritorijām</w:t>
            </w:r>
            <w:r w:rsidRPr="00536118">
              <w:rPr>
                <w:rFonts w:eastAsiaTheme="minorEastAsia" w:cstheme="minorBidi"/>
                <w:szCs w:val="22"/>
              </w:rPr>
              <w:t>"</w:t>
            </w:r>
            <w:r w:rsidR="00D17A50" w:rsidRPr="00536118">
              <w:rPr>
                <w:rFonts w:eastAsiaTheme="minorEastAsia" w:cstheme="minorBidi"/>
                <w:szCs w:val="22"/>
              </w:rPr>
              <w:t> </w:t>
            </w:r>
            <w:r w:rsidR="00F46599" w:rsidRPr="00536118">
              <w:rPr>
                <w:rFonts w:eastAsiaTheme="minorEastAsia" w:cstheme="minorBidi"/>
                <w:szCs w:val="22"/>
              </w:rPr>
              <w:t>–</w:t>
            </w:r>
            <w:r w:rsidR="00D17A50" w:rsidRPr="00536118">
              <w:rPr>
                <w:rFonts w:eastAsiaTheme="minorEastAsia" w:cstheme="minorBidi"/>
                <w:szCs w:val="22"/>
              </w:rPr>
              <w:t xml:space="preserve"> aptuveni 32</w:t>
            </w:r>
            <w:r w:rsidR="00EF6C62" w:rsidRPr="00536118">
              <w:rPr>
                <w:rFonts w:eastAsiaTheme="minorEastAsia" w:cstheme="minorBidi"/>
                <w:szCs w:val="22"/>
              </w:rPr>
              <w:t>0</w:t>
            </w:r>
            <w:r w:rsidR="00D17A50" w:rsidRPr="00536118">
              <w:rPr>
                <w:rFonts w:eastAsiaTheme="minorEastAsia" w:cstheme="minorBidi"/>
                <w:szCs w:val="22"/>
              </w:rPr>
              <w:t>0 atbalsta pretendentu.</w:t>
            </w:r>
            <w:r w:rsidR="003C4BCD" w:rsidRPr="00D17A50">
              <w:t xml:space="preserve"> </w:t>
            </w:r>
          </w:p>
        </w:tc>
      </w:tr>
      <w:tr w:rsidR="000330A2" w:rsidRPr="003B4F98" w14:paraId="6EAFE9EB" w14:textId="77777777" w:rsidTr="00472586">
        <w:trPr>
          <w:trHeight w:val="523"/>
        </w:trPr>
        <w:tc>
          <w:tcPr>
            <w:tcW w:w="431" w:type="dxa"/>
          </w:tcPr>
          <w:p w14:paraId="49591959" w14:textId="77777777" w:rsidR="000330A2" w:rsidRPr="003B4F98" w:rsidRDefault="000330A2" w:rsidP="00ED73AB">
            <w:pPr>
              <w:pStyle w:val="naiskr"/>
              <w:spacing w:before="0" w:beforeAutospacing="0" w:after="0" w:afterAutospacing="0"/>
              <w:ind w:left="57" w:right="140"/>
              <w:jc w:val="both"/>
            </w:pPr>
            <w:r w:rsidRPr="003B4F98">
              <w:lastRenderedPageBreak/>
              <w:t>2.</w:t>
            </w:r>
          </w:p>
        </w:tc>
        <w:tc>
          <w:tcPr>
            <w:tcW w:w="2976" w:type="dxa"/>
          </w:tcPr>
          <w:p w14:paraId="7A2E4DC9" w14:textId="77777777" w:rsidR="000330A2" w:rsidRPr="003B4F98" w:rsidRDefault="009F3688" w:rsidP="00ED73AB">
            <w:pPr>
              <w:pStyle w:val="naiskr"/>
              <w:spacing w:before="0" w:beforeAutospacing="0" w:after="0" w:afterAutospacing="0"/>
              <w:ind w:left="57" w:right="140"/>
            </w:pPr>
            <w:r w:rsidRPr="003B4F98">
              <w:t>Tiesiskā regulējuma ietekme uz tautsaimniecību un administratīvo slogu</w:t>
            </w:r>
          </w:p>
        </w:tc>
        <w:tc>
          <w:tcPr>
            <w:tcW w:w="5660" w:type="dxa"/>
          </w:tcPr>
          <w:p w14:paraId="5D6B0BC8" w14:textId="2A5949F4" w:rsidR="000330A2" w:rsidRPr="003B4F98" w:rsidRDefault="00C534C8" w:rsidP="00F14742">
            <w:pPr>
              <w:pStyle w:val="naiskr"/>
              <w:spacing w:before="0" w:beforeAutospacing="0" w:after="0" w:afterAutospacing="0"/>
              <w:jc w:val="both"/>
            </w:pPr>
            <w:r w:rsidRPr="00AC5974">
              <w:t xml:space="preserve">Noteikumu projekta pieņemšana dos iespēju lauku attīstības platībatkarīgo maksājumu piešķirt pretendentiem, kas atbildīs atbalsta saņemšanas nosacījumiem, </w:t>
            </w:r>
            <w:r w:rsidRPr="00C534C8">
              <w:rPr>
                <w:b/>
                <w:bCs/>
              </w:rPr>
              <w:t>un tas ne</w:t>
            </w:r>
            <w:r w:rsidR="00F46599">
              <w:rPr>
                <w:b/>
                <w:bCs/>
              </w:rPr>
              <w:t>palielinās</w:t>
            </w:r>
            <w:r w:rsidRPr="00C534C8">
              <w:rPr>
                <w:b/>
                <w:bCs/>
              </w:rPr>
              <w:t xml:space="preserve"> administratīv</w:t>
            </w:r>
            <w:r w:rsidR="00F46599">
              <w:rPr>
                <w:b/>
                <w:bCs/>
              </w:rPr>
              <w:t>o</w:t>
            </w:r>
            <w:r w:rsidRPr="00C534C8">
              <w:rPr>
                <w:b/>
                <w:bCs/>
              </w:rPr>
              <w:t xml:space="preserve"> sloga </w:t>
            </w:r>
            <w:r w:rsidRPr="00AC5974">
              <w:t>lauku attīstības platībatkarīgo maksājumu pretendentiem, jo pamatos tiek saglabāta līdzšinējā atbalsta administrēšanas pieeja.</w:t>
            </w:r>
          </w:p>
        </w:tc>
      </w:tr>
      <w:tr w:rsidR="000330A2" w:rsidRPr="003B4F98" w14:paraId="035D928C" w14:textId="77777777" w:rsidTr="00472586">
        <w:trPr>
          <w:trHeight w:val="523"/>
        </w:trPr>
        <w:tc>
          <w:tcPr>
            <w:tcW w:w="431" w:type="dxa"/>
          </w:tcPr>
          <w:p w14:paraId="6DADDCA5" w14:textId="77777777" w:rsidR="000330A2" w:rsidRPr="003B4F98" w:rsidRDefault="000330A2" w:rsidP="00ED73AB">
            <w:pPr>
              <w:pStyle w:val="naiskr"/>
              <w:spacing w:before="0" w:beforeAutospacing="0" w:after="0" w:afterAutospacing="0"/>
              <w:ind w:left="57" w:right="140"/>
              <w:jc w:val="both"/>
            </w:pPr>
            <w:r w:rsidRPr="003B4F98">
              <w:t>3.</w:t>
            </w:r>
          </w:p>
        </w:tc>
        <w:tc>
          <w:tcPr>
            <w:tcW w:w="2976" w:type="dxa"/>
          </w:tcPr>
          <w:p w14:paraId="41F6A4F2" w14:textId="77777777" w:rsidR="000330A2" w:rsidRPr="003B4F98" w:rsidRDefault="009F3688" w:rsidP="00ED73AB">
            <w:pPr>
              <w:pStyle w:val="naiskr"/>
              <w:spacing w:before="0" w:beforeAutospacing="0" w:after="0" w:afterAutospacing="0"/>
              <w:ind w:left="57" w:right="140"/>
            </w:pPr>
            <w:r w:rsidRPr="003B4F98">
              <w:t>Administratīvo izmaksu monetārs novērtējums</w:t>
            </w:r>
          </w:p>
        </w:tc>
        <w:tc>
          <w:tcPr>
            <w:tcW w:w="5660" w:type="dxa"/>
          </w:tcPr>
          <w:p w14:paraId="2E22AD42" w14:textId="4D0610BC" w:rsidR="000330A2" w:rsidRPr="003B4F98" w:rsidRDefault="00C534C8" w:rsidP="007C0D20">
            <w:pPr>
              <w:pStyle w:val="naiskr"/>
              <w:spacing w:before="0" w:beforeAutospacing="0" w:after="0" w:afterAutospacing="0"/>
              <w:jc w:val="both"/>
            </w:pPr>
            <w:r w:rsidRPr="00AC5974">
              <w:t>Lai pieteiktos uz kādu no iepriekšminētajiem lauku attīstības platībatkarīgajiem atbalstiem, nepieciešams aizpildīt Vienoto iesniegumu saskaņā ar normatīvajiem aktiem par tiešo maksājumu piešķiršanas kārtību lauksaimniekiem. Šis iesniegums ir Ministru kabineta 2015.</w:t>
            </w:r>
            <w:r>
              <w:t xml:space="preserve"> </w:t>
            </w:r>
            <w:r w:rsidRPr="00AC5974">
              <w:t>gada 10.</w:t>
            </w:r>
            <w:r>
              <w:t xml:space="preserve"> </w:t>
            </w:r>
            <w:r w:rsidRPr="00AC5974">
              <w:t>marta noteikumu Nr.</w:t>
            </w:r>
            <w:r w:rsidR="00F46599">
              <w:t xml:space="preserve"> </w:t>
            </w:r>
            <w:r w:rsidRPr="00AC5974">
              <w:t xml:space="preserve">126 </w:t>
            </w:r>
            <w:r w:rsidR="006112D8" w:rsidRPr="00A2681B">
              <w:t>"</w:t>
            </w:r>
            <w:r w:rsidRPr="00AC5974">
              <w:t>Tiešo maksājumu piešķiršanas kārtība lauksaimniekiem</w:t>
            </w:r>
            <w:r w:rsidR="006112D8" w:rsidRPr="00A2681B">
              <w:t>"</w:t>
            </w:r>
            <w:r w:rsidRPr="00AC5974">
              <w:t xml:space="preserve"> (turpmāk – noteikumi Nr.126) 1.</w:t>
            </w:r>
            <w:r w:rsidR="00F46599">
              <w:t> </w:t>
            </w:r>
            <w:r w:rsidRPr="00AC5974">
              <w:t>pielikums, un tā aizpildīšanas administratīvo izmaksu monetārs novērtējums ir ietverts noteikumu Nr.</w:t>
            </w:r>
            <w:r w:rsidR="00F46599">
              <w:t> </w:t>
            </w:r>
            <w:r w:rsidRPr="00AC5974">
              <w:t>126 anotācijā, kas ir par pamatu arī š</w:t>
            </w:r>
            <w:r w:rsidR="00536118">
              <w:t>ajā</w:t>
            </w:r>
            <w:r w:rsidRPr="00AC5974">
              <w:t xml:space="preserve"> noteikumu projekt</w:t>
            </w:r>
            <w:r w:rsidR="00536118">
              <w:t xml:space="preserve">ā paredzētajiem </w:t>
            </w:r>
            <w:r w:rsidRPr="00AC5974">
              <w:t xml:space="preserve">atbalsta pasākumiem. </w:t>
            </w:r>
            <w:r w:rsidRPr="00C534C8">
              <w:rPr>
                <w:b/>
                <w:bCs/>
              </w:rPr>
              <w:t xml:space="preserve">Ievērojot minēto, šajā noteikumu projektā </w:t>
            </w:r>
            <w:r w:rsidR="00536118" w:rsidRPr="00C534C8">
              <w:rPr>
                <w:b/>
                <w:bCs/>
              </w:rPr>
              <w:t xml:space="preserve"> nav iekļaujams </w:t>
            </w:r>
            <w:r w:rsidRPr="00C534C8">
              <w:rPr>
                <w:b/>
                <w:bCs/>
              </w:rPr>
              <w:t>administratīvo izmaksu monetārais novērtējums.</w:t>
            </w:r>
            <w:r w:rsidR="006112D8">
              <w:rPr>
                <w:b/>
                <w:bCs/>
              </w:rPr>
              <w:t xml:space="preserve"> </w:t>
            </w:r>
          </w:p>
        </w:tc>
      </w:tr>
      <w:tr w:rsidR="009F3688" w:rsidRPr="003B4F98" w14:paraId="683A924B" w14:textId="77777777" w:rsidTr="00472586">
        <w:trPr>
          <w:trHeight w:val="523"/>
        </w:trPr>
        <w:tc>
          <w:tcPr>
            <w:tcW w:w="431" w:type="dxa"/>
          </w:tcPr>
          <w:p w14:paraId="37CBC8F8" w14:textId="77777777" w:rsidR="009F3688" w:rsidRPr="003B4F98" w:rsidRDefault="009F3688" w:rsidP="00ED73AB">
            <w:pPr>
              <w:pStyle w:val="naiskr"/>
              <w:spacing w:before="0" w:beforeAutospacing="0" w:after="0" w:afterAutospacing="0"/>
              <w:ind w:left="57" w:right="140"/>
              <w:jc w:val="both"/>
            </w:pPr>
            <w:r w:rsidRPr="003B4F98">
              <w:t>4.</w:t>
            </w:r>
          </w:p>
        </w:tc>
        <w:tc>
          <w:tcPr>
            <w:tcW w:w="2976" w:type="dxa"/>
          </w:tcPr>
          <w:p w14:paraId="1FE9B035" w14:textId="77777777" w:rsidR="009F3688" w:rsidRPr="003B4F98" w:rsidRDefault="009F3688" w:rsidP="00ED73AB">
            <w:pPr>
              <w:pStyle w:val="naiskr"/>
              <w:spacing w:before="0" w:beforeAutospacing="0" w:after="0" w:afterAutospacing="0"/>
              <w:ind w:left="57" w:right="140"/>
            </w:pPr>
            <w:r w:rsidRPr="003B4F98">
              <w:t>Atbilstības izmaksu monetārs novērtējums</w:t>
            </w:r>
          </w:p>
        </w:tc>
        <w:tc>
          <w:tcPr>
            <w:tcW w:w="5660" w:type="dxa"/>
          </w:tcPr>
          <w:p w14:paraId="63199A1F" w14:textId="77777777" w:rsidR="009F3688" w:rsidRPr="003B4F98" w:rsidRDefault="009F3688" w:rsidP="00ED73AB">
            <w:pPr>
              <w:shd w:val="clear" w:color="auto" w:fill="FFFFFF"/>
              <w:spacing w:after="0" w:line="240" w:lineRule="auto"/>
              <w:ind w:left="57" w:right="140"/>
              <w:rPr>
                <w:rFonts w:ascii="Times New Roman" w:hAnsi="Times New Roman"/>
                <w:sz w:val="24"/>
                <w:szCs w:val="24"/>
              </w:rPr>
            </w:pPr>
            <w:r w:rsidRPr="003B4F98">
              <w:rPr>
                <w:rFonts w:ascii="Times New Roman" w:hAnsi="Times New Roman"/>
                <w:sz w:val="24"/>
                <w:szCs w:val="24"/>
              </w:rPr>
              <w:t>Projekts šo jomu neskar.</w:t>
            </w:r>
          </w:p>
        </w:tc>
      </w:tr>
      <w:tr w:rsidR="000330A2" w:rsidRPr="003B4F98" w14:paraId="5420CB63" w14:textId="77777777" w:rsidTr="00472586">
        <w:trPr>
          <w:trHeight w:val="357"/>
        </w:trPr>
        <w:tc>
          <w:tcPr>
            <w:tcW w:w="431" w:type="dxa"/>
          </w:tcPr>
          <w:p w14:paraId="2A0B2AD4" w14:textId="77777777" w:rsidR="000330A2" w:rsidRPr="003B4F98" w:rsidRDefault="009F3688" w:rsidP="00ED73AB">
            <w:pPr>
              <w:pStyle w:val="naiskr"/>
              <w:spacing w:before="0" w:beforeAutospacing="0" w:after="0" w:afterAutospacing="0"/>
              <w:ind w:left="57" w:right="140"/>
              <w:jc w:val="both"/>
            </w:pPr>
            <w:r w:rsidRPr="003B4F98">
              <w:t>5</w:t>
            </w:r>
            <w:r w:rsidR="000330A2" w:rsidRPr="003B4F98">
              <w:t>.</w:t>
            </w:r>
          </w:p>
        </w:tc>
        <w:tc>
          <w:tcPr>
            <w:tcW w:w="2976" w:type="dxa"/>
          </w:tcPr>
          <w:p w14:paraId="0976C9DB" w14:textId="77777777" w:rsidR="000330A2" w:rsidRPr="003B4F98" w:rsidRDefault="000330A2" w:rsidP="00ED73AB">
            <w:pPr>
              <w:pStyle w:val="naiskr"/>
              <w:spacing w:before="0" w:beforeAutospacing="0" w:after="0" w:afterAutospacing="0"/>
              <w:ind w:left="57" w:right="140"/>
            </w:pPr>
            <w:r w:rsidRPr="003B4F98">
              <w:t>Cita informācija</w:t>
            </w:r>
          </w:p>
        </w:tc>
        <w:tc>
          <w:tcPr>
            <w:tcW w:w="5660" w:type="dxa"/>
          </w:tcPr>
          <w:p w14:paraId="4EDB31EC" w14:textId="4EE64E18" w:rsidR="00C534C8" w:rsidRDefault="00C534C8" w:rsidP="00C534C8">
            <w:pPr>
              <w:pStyle w:val="naiskr"/>
              <w:spacing w:before="0" w:after="0"/>
              <w:jc w:val="both"/>
            </w:pPr>
            <w:r>
              <w:t>L</w:t>
            </w:r>
            <w:r w:rsidRPr="00AC5974">
              <w:t xml:space="preserve">ai </w:t>
            </w:r>
            <w:r w:rsidRPr="009C3C90">
              <w:t>pieteiktos uz kādu no iepriekšminētajiem lauku attīstības platībatkarīgajiem atbalstiem, nepieciešams aizpildīt Vienoto iesniegumu, kas ir noteikumu Nr.126 1.</w:t>
            </w:r>
            <w:r w:rsidR="00F46599">
              <w:t> </w:t>
            </w:r>
            <w:r w:rsidRPr="009C3C90">
              <w:t>pielikums (turpmāk – Vienotais iesniegums). Vienotajā iesniegumā iekļauj</w:t>
            </w:r>
            <w:r w:rsidR="00F46599">
              <w:t>ama</w:t>
            </w:r>
            <w:r w:rsidRPr="009C3C90">
              <w:t xml:space="preserve"> vis</w:t>
            </w:r>
            <w:r w:rsidR="00F46599">
              <w:t>a</w:t>
            </w:r>
            <w:r w:rsidRPr="009C3C90">
              <w:t xml:space="preserve"> informācij</w:t>
            </w:r>
            <w:r w:rsidR="00F46599">
              <w:t>a</w:t>
            </w:r>
            <w:r w:rsidRPr="009C3C90">
              <w:t>, kas vajadzīga, lai noteiktu tiesības pretendēt uz atbalstu, īpaši informācij</w:t>
            </w:r>
            <w:r w:rsidR="00F46599">
              <w:t>a</w:t>
            </w:r>
            <w:r w:rsidRPr="009C3C90">
              <w:t xml:space="preserve"> par klientu</w:t>
            </w:r>
            <w:r w:rsidR="00F46599">
              <w:t>,</w:t>
            </w:r>
            <w:r w:rsidRPr="009C3C90">
              <w:t xml:space="preserve"> ziņas par vēlamajiem atbalstu veidiem</w:t>
            </w:r>
            <w:r w:rsidR="00F46599">
              <w:t xml:space="preserve"> un</w:t>
            </w:r>
            <w:r w:rsidRPr="009C3C90">
              <w:t xml:space="preserve"> zemes izmantošanas veidu kārtējā gadā u.c., </w:t>
            </w:r>
            <w:r w:rsidR="00F46599">
              <w:rPr>
                <w:b/>
              </w:rPr>
              <w:t>tostarp</w:t>
            </w:r>
            <w:r w:rsidRPr="009C3C90">
              <w:rPr>
                <w:b/>
              </w:rPr>
              <w:t xml:space="preserve"> norād</w:t>
            </w:r>
            <w:r w:rsidR="00536118">
              <w:rPr>
                <w:b/>
              </w:rPr>
              <w:t>e</w:t>
            </w:r>
            <w:r w:rsidRPr="009C3C90">
              <w:rPr>
                <w:b/>
              </w:rPr>
              <w:t xml:space="preserve"> </w:t>
            </w:r>
            <w:r w:rsidR="00F46599">
              <w:rPr>
                <w:b/>
              </w:rPr>
              <w:t>par</w:t>
            </w:r>
            <w:r w:rsidRPr="009C3C90">
              <w:rPr>
                <w:b/>
              </w:rPr>
              <w:t xml:space="preserve"> pretendentu personas datu apstrādi</w:t>
            </w:r>
            <w:r>
              <w:rPr>
                <w:b/>
              </w:rPr>
              <w:t xml:space="preserve">, </w:t>
            </w:r>
            <w:r w:rsidRPr="009C3C90">
              <w:t>nosak</w:t>
            </w:r>
            <w:r w:rsidR="00F46599">
              <w:t>ot</w:t>
            </w:r>
            <w:r w:rsidRPr="009C3C90">
              <w:t>, ka</w:t>
            </w:r>
            <w:r>
              <w:rPr>
                <w:b/>
              </w:rPr>
              <w:t xml:space="preserve"> </w:t>
            </w:r>
            <w:r w:rsidRPr="009C3C90">
              <w:t>klienta dati tiks publiskoti saskaņā ar regulu Nr.</w:t>
            </w:r>
            <w:r w:rsidR="00F46599">
              <w:t> </w:t>
            </w:r>
            <w:r w:rsidRPr="009C3C90">
              <w:t xml:space="preserve">1306/2013 un Komisijas (ES) 2014. gada 6. augusta Īstenošanas </w:t>
            </w:r>
            <w:r w:rsidR="00536118">
              <w:t>r</w:t>
            </w:r>
            <w:r w:rsidRPr="009C3C90">
              <w:t>egulu Nr.</w:t>
            </w:r>
            <w:r w:rsidR="00F46599">
              <w:t xml:space="preserve"> </w:t>
            </w:r>
            <w:r w:rsidRPr="009C3C90">
              <w:t>908/2014, ar ko paredz noteikumus par to, kā Eiropas Parlamenta un Padomes Regulu (ES) Nr.</w:t>
            </w:r>
            <w:r w:rsidR="00F46599">
              <w:t> </w:t>
            </w:r>
            <w:r w:rsidRPr="009C3C90">
              <w:t>1306/2013 piemēro attiecībā uz maksājumu aģentūrām un citām struktūrām, finanšu pārvaldību, grāmatojumu noskaidrošanu, noteikumiem par pārbaudēm, nodrošinājumu un pārredzamību</w:t>
            </w:r>
            <w:r w:rsidR="00536118">
              <w:t>. Tas</w:t>
            </w:r>
            <w:r w:rsidRPr="009C3C90">
              <w:t xml:space="preserve"> att</w:t>
            </w:r>
            <w:r w:rsidR="00536118">
              <w:t>iecas</w:t>
            </w:r>
            <w:r w:rsidRPr="009C3C90">
              <w:t xml:space="preserve"> uz informācijas publicēšanu par Eiropas Lauksaimniecības garantiju fonda (ELGF) un Eiropas Lauksaimniecības fonda lauku attīstībai (ELFLA) līdzekļu saņēmējiem</w:t>
            </w:r>
            <w:r w:rsidR="00536118">
              <w:t>,</w:t>
            </w:r>
            <w:r w:rsidRPr="009C3C90">
              <w:t xml:space="preserve"> un </w:t>
            </w:r>
            <w:r w:rsidR="00536118">
              <w:t xml:space="preserve">to datus </w:t>
            </w:r>
            <w:r w:rsidRPr="009C3C90">
              <w:t xml:space="preserve">var apstrādāt Savienības un dalībvalstu revīzijas un izmeklēšanas iestādes Kopienu finansiālo interešu aizsardzības nolūkā, </w:t>
            </w:r>
            <w:r w:rsidR="00536118">
              <w:rPr>
                <w:b/>
              </w:rPr>
              <w:t>turklāt</w:t>
            </w:r>
            <w:r w:rsidRPr="009C3C90">
              <w:rPr>
                <w:b/>
              </w:rPr>
              <w:t xml:space="preserve"> iesniegumam var tikt </w:t>
            </w:r>
            <w:r w:rsidRPr="009C3C90">
              <w:rPr>
                <w:b/>
              </w:rPr>
              <w:lastRenderedPageBreak/>
              <w:t>piemērota automatizēta iesnieguma izvērtēšana un lēmuma pieņemšana</w:t>
            </w:r>
            <w:r w:rsidRPr="009C3C90">
              <w:t>.</w:t>
            </w:r>
          </w:p>
          <w:p w14:paraId="7CC7504D" w14:textId="41D4CECC" w:rsidR="00C534C8" w:rsidRDefault="00536118" w:rsidP="00C534C8">
            <w:pPr>
              <w:pStyle w:val="naiskr"/>
              <w:spacing w:before="0" w:after="0"/>
              <w:jc w:val="both"/>
            </w:pPr>
            <w:r>
              <w:t>S</w:t>
            </w:r>
            <w:r w:rsidR="00C534C8" w:rsidRPr="00AC5974">
              <w:t>askaņā ar</w:t>
            </w:r>
            <w:r w:rsidR="00C534C8" w:rsidRPr="00E02B73">
              <w:t xml:space="preserve"> </w:t>
            </w:r>
            <w:r w:rsidR="00C534C8" w:rsidRPr="00AC5974">
              <w:t xml:space="preserve">normatīvajiem aktiem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 </w:t>
            </w:r>
            <w:r w:rsidR="00C534C8" w:rsidRPr="009C3C90">
              <w:rPr>
                <w:b/>
              </w:rPr>
              <w:t>fiziskās personas datus</w:t>
            </w:r>
            <w:r w:rsidR="00C534C8" w:rsidRPr="00AC5974">
              <w:t xml:space="preserve"> </w:t>
            </w:r>
            <w:r w:rsidR="00C534C8">
              <w:t>(</w:t>
            </w:r>
            <w:r w:rsidR="00C534C8" w:rsidRPr="00AC5974">
              <w:t xml:space="preserve">Lauku atbalsta dienests un atbalsta pretendents apstrādā </w:t>
            </w:r>
            <w:r w:rsidR="00F46599">
              <w:t xml:space="preserve">tādus </w:t>
            </w:r>
            <w:r w:rsidR="00C534C8" w:rsidRPr="00AC5974">
              <w:t>personas datus</w:t>
            </w:r>
            <w:r w:rsidR="00F46599">
              <w:t xml:space="preserve"> kā</w:t>
            </w:r>
            <w:r w:rsidR="00C534C8">
              <w:t xml:space="preserve"> </w:t>
            </w:r>
            <w:r w:rsidR="00C534C8" w:rsidRPr="00AC5974">
              <w:t>personas vārd</w:t>
            </w:r>
            <w:r w:rsidR="00F46599">
              <w:t>s</w:t>
            </w:r>
            <w:r w:rsidR="00C534C8" w:rsidRPr="00AC5974">
              <w:t>, uzvārd</w:t>
            </w:r>
            <w:r w:rsidR="00F46599">
              <w:t>s</w:t>
            </w:r>
            <w:r w:rsidR="00C534C8" w:rsidRPr="00AC5974">
              <w:t>, personas kod</w:t>
            </w:r>
            <w:r w:rsidR="00F46599">
              <w:t>s</w:t>
            </w:r>
            <w:r w:rsidR="00C534C8" w:rsidRPr="00AC5974">
              <w:t>, tālruņa numur</w:t>
            </w:r>
            <w:r w:rsidR="00F46599">
              <w:t>s</w:t>
            </w:r>
            <w:r w:rsidR="00C534C8" w:rsidRPr="00AC5974">
              <w:t>, e-pasta adres</w:t>
            </w:r>
            <w:r w:rsidR="00F46599">
              <w:t>e</w:t>
            </w:r>
            <w:r w:rsidR="00C534C8" w:rsidRPr="00AC5974">
              <w:t>, Lauku atbalsta dienesta klienta numur</w:t>
            </w:r>
            <w:r w:rsidR="00F46599">
              <w:t>s</w:t>
            </w:r>
            <w:r w:rsidR="00C534C8" w:rsidRPr="00AC5974">
              <w:t>, nekustamā īpašuma adres</w:t>
            </w:r>
            <w:r w:rsidR="00F46599">
              <w:t>e un</w:t>
            </w:r>
            <w:r w:rsidR="00C534C8" w:rsidRPr="00AC5974">
              <w:t xml:space="preserve"> ne</w:t>
            </w:r>
            <w:r w:rsidR="00C534C8">
              <w:t>kustamā īpašuma kadastra numur</w:t>
            </w:r>
            <w:r w:rsidR="00F46599">
              <w:t>s</w:t>
            </w:r>
            <w:r w:rsidR="00C534C8">
              <w:t>)</w:t>
            </w:r>
            <w:r w:rsidR="00C534C8" w:rsidRPr="00AC5974">
              <w:t xml:space="preserve"> </w:t>
            </w:r>
            <w:r w:rsidR="00F46599">
              <w:t>ievāc</w:t>
            </w:r>
            <w:r>
              <w:t xml:space="preserve"> arī tādēļ</w:t>
            </w:r>
            <w:r w:rsidR="00F46599">
              <w:t xml:space="preserve">, </w:t>
            </w:r>
            <w:r w:rsidR="00C534C8" w:rsidRPr="009C3C90">
              <w:rPr>
                <w:b/>
              </w:rPr>
              <w:t xml:space="preserve">lai nodrošinātu </w:t>
            </w:r>
            <w:r w:rsidR="00C534C8" w:rsidRPr="009C3C90">
              <w:rPr>
                <w:b/>
                <w:iCs/>
              </w:rPr>
              <w:t>lauku attīstības atbalsta pasākumu</w:t>
            </w:r>
            <w:r w:rsidR="00C534C8" w:rsidRPr="009C3C90">
              <w:rPr>
                <w:b/>
              </w:rPr>
              <w:t xml:space="preserve"> īstenošanu</w:t>
            </w:r>
            <w:r>
              <w:rPr>
                <w:b/>
              </w:rPr>
              <w:t xml:space="preserve">. Tos </w:t>
            </w:r>
            <w:r w:rsidR="00C534C8">
              <w:rPr>
                <w:b/>
              </w:rPr>
              <w:t>u</w:t>
            </w:r>
            <w:r w:rsidR="00C534C8" w:rsidRPr="009C3C90">
              <w:rPr>
                <w:b/>
              </w:rPr>
              <w:t>zglabā līdz 202</w:t>
            </w:r>
            <w:r w:rsidR="00C534C8">
              <w:rPr>
                <w:b/>
              </w:rPr>
              <w:t>9</w:t>
            </w:r>
            <w:r w:rsidR="00C534C8" w:rsidRPr="009C3C90">
              <w:rPr>
                <w:b/>
              </w:rPr>
              <w:t>. gada 31. decembrim un pēc tam iznīcina saskaņā ar Arhīva likumā noteiktajām prasībām.</w:t>
            </w:r>
          </w:p>
          <w:p w14:paraId="2D2A8AEF" w14:textId="6C3DFF57" w:rsidR="000330A2" w:rsidRPr="003B4F98" w:rsidRDefault="00C534C8" w:rsidP="007C0D20">
            <w:pPr>
              <w:pStyle w:val="naiskr"/>
              <w:spacing w:before="0" w:after="0"/>
              <w:jc w:val="both"/>
            </w:pPr>
            <w:r w:rsidRPr="00AC5974">
              <w:t>Ievērojot minēto</w:t>
            </w:r>
            <w:r>
              <w:t xml:space="preserve"> sasaisti starp visiem trim normatīvajiem aktiem</w:t>
            </w:r>
            <w:r w:rsidRPr="00AC5974">
              <w:t xml:space="preserve">, šajā noteikumu projektā </w:t>
            </w:r>
            <w:r w:rsidR="00536118" w:rsidRPr="00C534C8">
              <w:rPr>
                <w:b/>
                <w:bCs/>
              </w:rPr>
              <w:t>nav iekļaujama</w:t>
            </w:r>
            <w:r w:rsidR="00536118">
              <w:t xml:space="preserve"> </w:t>
            </w:r>
            <w:r>
              <w:t xml:space="preserve">atsauce attiecībā </w:t>
            </w:r>
            <w:r w:rsidRPr="008872B4">
              <w:t>uz pretendentu personas datu apstrādi</w:t>
            </w:r>
            <w:r w:rsidRPr="00C534C8">
              <w:t>.</w:t>
            </w:r>
          </w:p>
        </w:tc>
      </w:tr>
    </w:tbl>
    <w:p w14:paraId="4CD7B835" w14:textId="075F5EFB" w:rsidR="00CF2F13" w:rsidRDefault="00CF2F13" w:rsidP="00ED73AB">
      <w:pPr>
        <w:spacing w:after="0" w:line="240" w:lineRule="auto"/>
        <w:ind w:right="140"/>
        <w:rPr>
          <w:rFonts w:ascii="Times New Roman" w:hAnsi="Times New Roman" w:cs="Times New Roman"/>
          <w:sz w:val="24"/>
          <w:szCs w:val="24"/>
        </w:rPr>
      </w:pPr>
    </w:p>
    <w:tbl>
      <w:tblPr>
        <w:tblW w:w="52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0"/>
        <w:gridCol w:w="1372"/>
        <w:gridCol w:w="1038"/>
        <w:gridCol w:w="1131"/>
        <w:gridCol w:w="1040"/>
        <w:gridCol w:w="1089"/>
        <w:gridCol w:w="1095"/>
        <w:gridCol w:w="15"/>
        <w:gridCol w:w="874"/>
      </w:tblGrid>
      <w:tr w:rsidR="004E5524" w:rsidRPr="003B4F98" w14:paraId="407CFAD8" w14:textId="77777777" w:rsidTr="001F378D">
        <w:trPr>
          <w:cantSplit/>
        </w:trPr>
        <w:tc>
          <w:tcPr>
            <w:tcW w:w="9494" w:type="dxa"/>
            <w:gridSpan w:val="9"/>
            <w:shd w:val="clear" w:color="auto" w:fill="auto"/>
            <w:vAlign w:val="center"/>
            <w:hideMark/>
          </w:tcPr>
          <w:p w14:paraId="75F4841B" w14:textId="77777777" w:rsidR="004E5524" w:rsidRPr="003B4F98" w:rsidRDefault="004E5524" w:rsidP="001F378D">
            <w:pPr>
              <w:spacing w:after="0" w:line="240" w:lineRule="auto"/>
              <w:ind w:right="140"/>
              <w:rPr>
                <w:rFonts w:ascii="Times New Roman" w:hAnsi="Times New Roman" w:cs="Times New Roman"/>
                <w:b/>
                <w:bCs/>
                <w:sz w:val="24"/>
                <w:szCs w:val="24"/>
              </w:rPr>
            </w:pPr>
            <w:r w:rsidRPr="003B4F98">
              <w:rPr>
                <w:rFonts w:ascii="Times New Roman" w:hAnsi="Times New Roman" w:cs="Times New Roman"/>
                <w:b/>
                <w:bCs/>
                <w:sz w:val="24"/>
                <w:szCs w:val="24"/>
              </w:rPr>
              <w:t>III. Tiesību akta projekta ietekme uz valsts budžetu un pašvaldību budžetiem</w:t>
            </w:r>
          </w:p>
        </w:tc>
      </w:tr>
      <w:tr w:rsidR="004E5524" w:rsidRPr="003B4F98" w14:paraId="09B8F824" w14:textId="77777777" w:rsidTr="001F378D">
        <w:trPr>
          <w:cantSplit/>
        </w:trPr>
        <w:tc>
          <w:tcPr>
            <w:tcW w:w="1840" w:type="dxa"/>
            <w:vMerge w:val="restart"/>
            <w:shd w:val="clear" w:color="auto" w:fill="FFFFFF"/>
            <w:vAlign w:val="center"/>
          </w:tcPr>
          <w:p w14:paraId="15B004C4" w14:textId="77777777" w:rsidR="004E5524" w:rsidRPr="003B4F98" w:rsidRDefault="004E5524" w:rsidP="001F378D">
            <w:pPr>
              <w:spacing w:after="0" w:line="240" w:lineRule="auto"/>
              <w:ind w:right="140"/>
              <w:jc w:val="center"/>
              <w:rPr>
                <w:rFonts w:ascii="Times New Roman" w:hAnsi="Times New Roman" w:cs="Times New Roman"/>
                <w:bCs/>
              </w:rPr>
            </w:pPr>
            <w:r w:rsidRPr="003B4F98">
              <w:rPr>
                <w:rFonts w:ascii="Times New Roman" w:hAnsi="Times New Roman" w:cs="Times New Roman"/>
                <w:bCs/>
              </w:rPr>
              <w:t>Rādītāji</w:t>
            </w:r>
          </w:p>
        </w:tc>
        <w:tc>
          <w:tcPr>
            <w:tcW w:w="2410" w:type="dxa"/>
            <w:gridSpan w:val="2"/>
            <w:vMerge w:val="restart"/>
            <w:shd w:val="clear" w:color="auto" w:fill="FFFFFF"/>
            <w:vAlign w:val="center"/>
            <w:hideMark/>
          </w:tcPr>
          <w:p w14:paraId="1CB393F2" w14:textId="77777777" w:rsidR="004E5524" w:rsidRPr="003B4F98" w:rsidRDefault="004E5524" w:rsidP="001F378D">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Pr>
                <w:rFonts w:ascii="Times New Roman" w:hAnsi="Times New Roman" w:cs="Times New Roman"/>
                <w:bCs/>
              </w:rPr>
              <w:t>1</w:t>
            </w:r>
            <w:r w:rsidRPr="003B4F98">
              <w:rPr>
                <w:rFonts w:ascii="Times New Roman" w:hAnsi="Times New Roman" w:cs="Times New Roman"/>
                <w:bCs/>
              </w:rPr>
              <w:t>.gads</w:t>
            </w:r>
          </w:p>
        </w:tc>
        <w:tc>
          <w:tcPr>
            <w:tcW w:w="5244" w:type="dxa"/>
            <w:gridSpan w:val="6"/>
            <w:shd w:val="clear" w:color="auto" w:fill="FFFFFF"/>
            <w:vAlign w:val="center"/>
            <w:hideMark/>
          </w:tcPr>
          <w:p w14:paraId="303F5BF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Turpmākie trīs gadi (</w:t>
            </w:r>
            <w:proofErr w:type="spellStart"/>
            <w:r w:rsidRPr="003B4F98">
              <w:rPr>
                <w:rFonts w:ascii="Times New Roman" w:hAnsi="Times New Roman" w:cs="Times New Roman"/>
                <w:i/>
                <w:iCs/>
              </w:rPr>
              <w:t>euro</w:t>
            </w:r>
            <w:proofErr w:type="spellEnd"/>
            <w:r w:rsidRPr="003B4F98">
              <w:rPr>
                <w:rFonts w:ascii="Times New Roman" w:hAnsi="Times New Roman" w:cs="Times New Roman"/>
              </w:rPr>
              <w:t>)</w:t>
            </w:r>
          </w:p>
        </w:tc>
      </w:tr>
      <w:tr w:rsidR="004E5524" w:rsidRPr="003B4F98" w14:paraId="314E2A12" w14:textId="77777777" w:rsidTr="001F378D">
        <w:trPr>
          <w:cantSplit/>
        </w:trPr>
        <w:tc>
          <w:tcPr>
            <w:tcW w:w="1840" w:type="dxa"/>
            <w:vMerge/>
            <w:shd w:val="clear" w:color="auto" w:fill="auto"/>
            <w:vAlign w:val="center"/>
            <w:hideMark/>
          </w:tcPr>
          <w:p w14:paraId="181440E4" w14:textId="77777777" w:rsidR="004E5524" w:rsidRPr="003B4F98" w:rsidRDefault="004E5524" w:rsidP="001F378D">
            <w:pPr>
              <w:spacing w:after="0" w:line="240" w:lineRule="auto"/>
              <w:ind w:right="140"/>
              <w:jc w:val="center"/>
              <w:rPr>
                <w:rFonts w:ascii="Times New Roman" w:hAnsi="Times New Roman" w:cs="Times New Roman"/>
                <w:bCs/>
              </w:rPr>
            </w:pPr>
          </w:p>
        </w:tc>
        <w:tc>
          <w:tcPr>
            <w:tcW w:w="2410" w:type="dxa"/>
            <w:gridSpan w:val="2"/>
            <w:vMerge/>
            <w:shd w:val="clear" w:color="auto" w:fill="auto"/>
            <w:vAlign w:val="center"/>
            <w:hideMark/>
          </w:tcPr>
          <w:p w14:paraId="5C0A2D10" w14:textId="77777777" w:rsidR="004E5524" w:rsidRPr="003B4F98" w:rsidRDefault="004E5524" w:rsidP="001F378D">
            <w:pPr>
              <w:spacing w:after="0" w:line="240" w:lineRule="auto"/>
              <w:ind w:right="140"/>
              <w:jc w:val="center"/>
              <w:rPr>
                <w:rFonts w:ascii="Times New Roman" w:hAnsi="Times New Roman" w:cs="Times New Roman"/>
                <w:bCs/>
              </w:rPr>
            </w:pPr>
          </w:p>
        </w:tc>
        <w:tc>
          <w:tcPr>
            <w:tcW w:w="2171" w:type="dxa"/>
            <w:gridSpan w:val="2"/>
            <w:shd w:val="clear" w:color="auto" w:fill="FFFFFF"/>
            <w:vAlign w:val="center"/>
            <w:hideMark/>
          </w:tcPr>
          <w:p w14:paraId="0D6FAE89" w14:textId="77777777" w:rsidR="004E5524" w:rsidRPr="003B4F98" w:rsidRDefault="004E5524" w:rsidP="001F378D">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Pr>
                <w:rFonts w:ascii="Times New Roman" w:hAnsi="Times New Roman" w:cs="Times New Roman"/>
                <w:bCs/>
              </w:rPr>
              <w:t>2</w:t>
            </w:r>
          </w:p>
        </w:tc>
        <w:tc>
          <w:tcPr>
            <w:tcW w:w="2199" w:type="dxa"/>
            <w:gridSpan w:val="3"/>
            <w:shd w:val="clear" w:color="auto" w:fill="FFFFFF"/>
            <w:vAlign w:val="center"/>
            <w:hideMark/>
          </w:tcPr>
          <w:p w14:paraId="10876A94" w14:textId="77777777" w:rsidR="004E5524" w:rsidRPr="003B4F98" w:rsidRDefault="004E5524" w:rsidP="001F378D">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Pr>
                <w:rFonts w:ascii="Times New Roman" w:hAnsi="Times New Roman" w:cs="Times New Roman"/>
                <w:bCs/>
              </w:rPr>
              <w:t>3</w:t>
            </w:r>
          </w:p>
        </w:tc>
        <w:tc>
          <w:tcPr>
            <w:tcW w:w="874" w:type="dxa"/>
            <w:shd w:val="clear" w:color="auto" w:fill="FFFFFF"/>
            <w:vAlign w:val="center"/>
            <w:hideMark/>
          </w:tcPr>
          <w:p w14:paraId="36107B12" w14:textId="77777777" w:rsidR="004E5524" w:rsidRPr="003B4F98" w:rsidRDefault="004E5524" w:rsidP="001F378D">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Pr>
                <w:rFonts w:ascii="Times New Roman" w:hAnsi="Times New Roman" w:cs="Times New Roman"/>
                <w:bCs/>
              </w:rPr>
              <w:t>4</w:t>
            </w:r>
          </w:p>
        </w:tc>
      </w:tr>
      <w:tr w:rsidR="004E5524" w:rsidRPr="003B4F98" w14:paraId="572F83A5" w14:textId="77777777" w:rsidTr="001F378D">
        <w:trPr>
          <w:cantSplit/>
        </w:trPr>
        <w:tc>
          <w:tcPr>
            <w:tcW w:w="1840" w:type="dxa"/>
            <w:vMerge/>
            <w:shd w:val="clear" w:color="auto" w:fill="auto"/>
            <w:vAlign w:val="center"/>
            <w:hideMark/>
          </w:tcPr>
          <w:p w14:paraId="1EB0C7C9" w14:textId="77777777" w:rsidR="004E5524" w:rsidRPr="003B4F98" w:rsidRDefault="004E5524" w:rsidP="001F378D">
            <w:pPr>
              <w:spacing w:after="0" w:line="240" w:lineRule="auto"/>
              <w:ind w:right="140"/>
              <w:jc w:val="center"/>
              <w:rPr>
                <w:rFonts w:ascii="Times New Roman" w:hAnsi="Times New Roman" w:cs="Times New Roman"/>
                <w:b/>
                <w:bCs/>
              </w:rPr>
            </w:pPr>
          </w:p>
        </w:tc>
        <w:tc>
          <w:tcPr>
            <w:tcW w:w="1372" w:type="dxa"/>
            <w:shd w:val="clear" w:color="auto" w:fill="FFFFFF"/>
            <w:vAlign w:val="center"/>
            <w:hideMark/>
          </w:tcPr>
          <w:p w14:paraId="7EED3C4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saskaņā ar valsts budžetu kārtējam gadam</w:t>
            </w:r>
          </w:p>
        </w:tc>
        <w:tc>
          <w:tcPr>
            <w:tcW w:w="1038" w:type="dxa"/>
            <w:shd w:val="clear" w:color="auto" w:fill="FFFFFF"/>
            <w:vAlign w:val="center"/>
            <w:hideMark/>
          </w:tcPr>
          <w:p w14:paraId="6E2ECDA7"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izmaiņas kārtējā gadā, salīdzinot ar valsts budžetu kārtējam gadam</w:t>
            </w:r>
          </w:p>
        </w:tc>
        <w:tc>
          <w:tcPr>
            <w:tcW w:w="1131" w:type="dxa"/>
            <w:shd w:val="clear" w:color="auto" w:fill="FFFFFF"/>
            <w:vAlign w:val="center"/>
            <w:hideMark/>
          </w:tcPr>
          <w:p w14:paraId="149479BB"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saskaņā ar vidēja termiņa budžeta ietvaru</w:t>
            </w:r>
          </w:p>
        </w:tc>
        <w:tc>
          <w:tcPr>
            <w:tcW w:w="1040" w:type="dxa"/>
            <w:shd w:val="clear" w:color="auto" w:fill="FFFFFF"/>
            <w:vAlign w:val="center"/>
            <w:hideMark/>
          </w:tcPr>
          <w:p w14:paraId="1F0EAA5E" w14:textId="65787B36" w:rsidR="004E5524" w:rsidRPr="003B4F98" w:rsidRDefault="004E5524" w:rsidP="00D72D29">
            <w:pPr>
              <w:spacing w:after="0" w:line="240" w:lineRule="auto"/>
              <w:ind w:right="140"/>
              <w:jc w:val="center"/>
              <w:rPr>
                <w:rFonts w:ascii="Times New Roman" w:hAnsi="Times New Roman" w:cs="Times New Roman"/>
              </w:rPr>
            </w:pPr>
            <w:r w:rsidRPr="003B4F98">
              <w:rPr>
                <w:rFonts w:ascii="Times New Roman" w:hAnsi="Times New Roman" w:cs="Times New Roman"/>
              </w:rPr>
              <w:t xml:space="preserve">izmaiņas, salīdzinot ar vidēja termiņa budžeta ietvaru </w:t>
            </w:r>
            <w:r w:rsidR="00D72D29" w:rsidRPr="003B4F98">
              <w:rPr>
                <w:rFonts w:ascii="Times New Roman" w:hAnsi="Times New Roman" w:cs="Times New Roman"/>
              </w:rPr>
              <w:t>202</w:t>
            </w:r>
            <w:r w:rsidR="00D72D29">
              <w:rPr>
                <w:rFonts w:ascii="Times New Roman" w:hAnsi="Times New Roman" w:cs="Times New Roman"/>
              </w:rPr>
              <w:t>2</w:t>
            </w:r>
            <w:r w:rsidRPr="003B4F98">
              <w:rPr>
                <w:rFonts w:ascii="Times New Roman" w:hAnsi="Times New Roman" w:cs="Times New Roman"/>
              </w:rPr>
              <w:t>. gadam</w:t>
            </w:r>
          </w:p>
        </w:tc>
        <w:tc>
          <w:tcPr>
            <w:tcW w:w="1089" w:type="dxa"/>
            <w:shd w:val="clear" w:color="auto" w:fill="FFFFFF"/>
            <w:vAlign w:val="center"/>
            <w:hideMark/>
          </w:tcPr>
          <w:p w14:paraId="10AA8AC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saskaņā ar vidēja termiņa budžeta ietvaru</w:t>
            </w:r>
          </w:p>
        </w:tc>
        <w:tc>
          <w:tcPr>
            <w:tcW w:w="1095" w:type="dxa"/>
            <w:shd w:val="clear" w:color="auto" w:fill="FFFFFF"/>
            <w:vAlign w:val="center"/>
            <w:hideMark/>
          </w:tcPr>
          <w:p w14:paraId="799BAC37" w14:textId="5A1BA4A7" w:rsidR="004E5524" w:rsidRPr="003B4F98" w:rsidRDefault="004E5524" w:rsidP="00D72D29">
            <w:pPr>
              <w:spacing w:after="0" w:line="240" w:lineRule="auto"/>
              <w:ind w:right="140"/>
              <w:jc w:val="center"/>
              <w:rPr>
                <w:rFonts w:ascii="Times New Roman" w:hAnsi="Times New Roman" w:cs="Times New Roman"/>
              </w:rPr>
            </w:pPr>
            <w:r w:rsidRPr="003B4F98">
              <w:rPr>
                <w:rFonts w:ascii="Times New Roman" w:hAnsi="Times New Roman" w:cs="Times New Roman"/>
              </w:rPr>
              <w:t xml:space="preserve">izmaiņas, salīdzinot ar vidēja termiņa budžeta ietvaru </w:t>
            </w:r>
            <w:r w:rsidR="00D72D29" w:rsidRPr="003B4F98">
              <w:rPr>
                <w:rFonts w:ascii="Times New Roman" w:hAnsi="Times New Roman" w:cs="Times New Roman"/>
              </w:rPr>
              <w:t>202</w:t>
            </w:r>
            <w:r w:rsidR="00D72D29">
              <w:rPr>
                <w:rFonts w:ascii="Times New Roman" w:hAnsi="Times New Roman" w:cs="Times New Roman"/>
              </w:rPr>
              <w:t>3</w:t>
            </w:r>
            <w:r w:rsidRPr="003B4F98">
              <w:rPr>
                <w:rFonts w:ascii="Times New Roman" w:hAnsi="Times New Roman" w:cs="Times New Roman"/>
              </w:rPr>
              <w:t>. gadam</w:t>
            </w:r>
          </w:p>
        </w:tc>
        <w:tc>
          <w:tcPr>
            <w:tcW w:w="889" w:type="dxa"/>
            <w:gridSpan w:val="2"/>
            <w:shd w:val="clear" w:color="auto" w:fill="FFFFFF"/>
            <w:vAlign w:val="center"/>
            <w:hideMark/>
          </w:tcPr>
          <w:p w14:paraId="642AC0B3" w14:textId="718872EE" w:rsidR="004E5524" w:rsidRPr="003B4F98" w:rsidRDefault="004E5524" w:rsidP="00D72D29">
            <w:pPr>
              <w:spacing w:after="0" w:line="240" w:lineRule="auto"/>
              <w:ind w:right="140"/>
              <w:jc w:val="center"/>
              <w:rPr>
                <w:rFonts w:ascii="Times New Roman" w:hAnsi="Times New Roman" w:cs="Times New Roman"/>
              </w:rPr>
            </w:pPr>
            <w:r w:rsidRPr="003B4F98">
              <w:rPr>
                <w:rFonts w:ascii="Times New Roman" w:hAnsi="Times New Roman" w:cs="Times New Roman"/>
              </w:rPr>
              <w:t xml:space="preserve">izmaiņas, salīdzinot ar vidēja termiņa budžeta ietvaru </w:t>
            </w:r>
            <w:r w:rsidRPr="003B4F98">
              <w:rPr>
                <w:rFonts w:ascii="Times New Roman" w:hAnsi="Times New Roman" w:cs="Times New Roman"/>
              </w:rPr>
              <w:br/>
            </w:r>
            <w:r w:rsidR="00D72D29" w:rsidRPr="003B4F98">
              <w:rPr>
                <w:rFonts w:ascii="Times New Roman" w:hAnsi="Times New Roman" w:cs="Times New Roman"/>
              </w:rPr>
              <w:t>202</w:t>
            </w:r>
            <w:r w:rsidR="00D72D29">
              <w:rPr>
                <w:rFonts w:ascii="Times New Roman" w:hAnsi="Times New Roman" w:cs="Times New Roman"/>
              </w:rPr>
              <w:t>3</w:t>
            </w:r>
            <w:r w:rsidRPr="003B4F98">
              <w:rPr>
                <w:rFonts w:ascii="Times New Roman" w:hAnsi="Times New Roman" w:cs="Times New Roman"/>
              </w:rPr>
              <w:t>. gadam</w:t>
            </w:r>
          </w:p>
        </w:tc>
      </w:tr>
      <w:tr w:rsidR="004E5524" w:rsidRPr="003B4F98" w14:paraId="3FF71D99" w14:textId="77777777" w:rsidTr="001F378D">
        <w:trPr>
          <w:cantSplit/>
        </w:trPr>
        <w:tc>
          <w:tcPr>
            <w:tcW w:w="1840" w:type="dxa"/>
            <w:shd w:val="clear" w:color="auto" w:fill="FFFFFF"/>
            <w:vAlign w:val="center"/>
            <w:hideMark/>
          </w:tcPr>
          <w:p w14:paraId="54DA2B01"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1</w:t>
            </w:r>
          </w:p>
        </w:tc>
        <w:tc>
          <w:tcPr>
            <w:tcW w:w="1372" w:type="dxa"/>
            <w:shd w:val="clear" w:color="auto" w:fill="FFFFFF"/>
            <w:vAlign w:val="center"/>
            <w:hideMark/>
          </w:tcPr>
          <w:p w14:paraId="50B0ABF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2</w:t>
            </w:r>
          </w:p>
        </w:tc>
        <w:tc>
          <w:tcPr>
            <w:tcW w:w="1038" w:type="dxa"/>
            <w:shd w:val="clear" w:color="auto" w:fill="FFFFFF"/>
            <w:vAlign w:val="center"/>
            <w:hideMark/>
          </w:tcPr>
          <w:p w14:paraId="24C1099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3</w:t>
            </w:r>
          </w:p>
        </w:tc>
        <w:tc>
          <w:tcPr>
            <w:tcW w:w="1131" w:type="dxa"/>
            <w:shd w:val="clear" w:color="auto" w:fill="FFFFFF"/>
            <w:vAlign w:val="center"/>
            <w:hideMark/>
          </w:tcPr>
          <w:p w14:paraId="1C99421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4</w:t>
            </w:r>
          </w:p>
        </w:tc>
        <w:tc>
          <w:tcPr>
            <w:tcW w:w="1040" w:type="dxa"/>
            <w:shd w:val="clear" w:color="auto" w:fill="FFFFFF"/>
            <w:vAlign w:val="center"/>
            <w:hideMark/>
          </w:tcPr>
          <w:p w14:paraId="3E8A3A16"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5</w:t>
            </w:r>
          </w:p>
        </w:tc>
        <w:tc>
          <w:tcPr>
            <w:tcW w:w="1089" w:type="dxa"/>
            <w:shd w:val="clear" w:color="auto" w:fill="FFFFFF"/>
            <w:vAlign w:val="center"/>
            <w:hideMark/>
          </w:tcPr>
          <w:p w14:paraId="57E338E1"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6</w:t>
            </w:r>
          </w:p>
        </w:tc>
        <w:tc>
          <w:tcPr>
            <w:tcW w:w="1095" w:type="dxa"/>
            <w:shd w:val="clear" w:color="auto" w:fill="FFFFFF"/>
            <w:vAlign w:val="center"/>
            <w:hideMark/>
          </w:tcPr>
          <w:p w14:paraId="4309F63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7</w:t>
            </w:r>
          </w:p>
        </w:tc>
        <w:tc>
          <w:tcPr>
            <w:tcW w:w="889" w:type="dxa"/>
            <w:gridSpan w:val="2"/>
            <w:shd w:val="clear" w:color="auto" w:fill="FFFFFF"/>
            <w:vAlign w:val="center"/>
            <w:hideMark/>
          </w:tcPr>
          <w:p w14:paraId="70386E9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8</w:t>
            </w:r>
          </w:p>
        </w:tc>
      </w:tr>
      <w:tr w:rsidR="004E5524" w:rsidRPr="003B4F98" w14:paraId="2F44D82B" w14:textId="77777777" w:rsidTr="001F378D">
        <w:trPr>
          <w:cantSplit/>
        </w:trPr>
        <w:tc>
          <w:tcPr>
            <w:tcW w:w="1840" w:type="dxa"/>
            <w:shd w:val="clear" w:color="auto" w:fill="FFFFFF"/>
            <w:hideMark/>
          </w:tcPr>
          <w:p w14:paraId="06375DE9"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1. Budžeta ieņēmumi</w:t>
            </w:r>
          </w:p>
        </w:tc>
        <w:tc>
          <w:tcPr>
            <w:tcW w:w="1372" w:type="dxa"/>
            <w:shd w:val="clear" w:color="auto" w:fill="FFFFFF"/>
            <w:vAlign w:val="center"/>
            <w:hideMark/>
          </w:tcPr>
          <w:p w14:paraId="151A79A1" w14:textId="1AAE139E" w:rsidR="004E5524" w:rsidRPr="003B4F98" w:rsidRDefault="00D72D29" w:rsidP="00B32CAA">
            <w:pPr>
              <w:spacing w:after="0" w:line="240" w:lineRule="auto"/>
              <w:ind w:right="140"/>
              <w:jc w:val="center"/>
              <w:rPr>
                <w:rFonts w:ascii="Times New Roman" w:hAnsi="Times New Roman" w:cs="Times New Roman"/>
              </w:rPr>
            </w:pPr>
            <w:r w:rsidRPr="00D72D29">
              <w:rPr>
                <w:rFonts w:ascii="Times New Roman" w:hAnsi="Times New Roman" w:cs="Times New Roman"/>
              </w:rPr>
              <w:t>2428901</w:t>
            </w:r>
            <w:r w:rsidR="00B32CAA">
              <w:rPr>
                <w:rFonts w:ascii="Times New Roman" w:hAnsi="Times New Roman" w:cs="Times New Roman"/>
              </w:rPr>
              <w:t>5</w:t>
            </w:r>
          </w:p>
        </w:tc>
        <w:tc>
          <w:tcPr>
            <w:tcW w:w="1038" w:type="dxa"/>
            <w:shd w:val="clear" w:color="auto" w:fill="FFFFFF"/>
            <w:vAlign w:val="center"/>
            <w:hideMark/>
          </w:tcPr>
          <w:p w14:paraId="33B8E1FE"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44 288 000</w:t>
            </w:r>
          </w:p>
        </w:tc>
        <w:tc>
          <w:tcPr>
            <w:tcW w:w="1131" w:type="dxa"/>
            <w:shd w:val="clear" w:color="auto" w:fill="FFFFFF"/>
            <w:vAlign w:val="center"/>
          </w:tcPr>
          <w:p w14:paraId="56C29235" w14:textId="77777777" w:rsidR="004E5524" w:rsidRPr="004E5524" w:rsidRDefault="004E5524" w:rsidP="001F378D">
            <w:pPr>
              <w:spacing w:after="0" w:line="240" w:lineRule="auto"/>
              <w:ind w:right="140"/>
              <w:jc w:val="center"/>
              <w:rPr>
                <w:rFonts w:ascii="Times New Roman" w:hAnsi="Times New Roman" w:cs="Times New Roman"/>
                <w:color w:val="000000" w:themeColor="text1"/>
              </w:rPr>
            </w:pPr>
            <w:r w:rsidRPr="004E5524">
              <w:rPr>
                <w:rFonts w:ascii="Times New Roman" w:hAnsi="Times New Roman" w:cs="Times New Roman"/>
                <w:color w:val="000000" w:themeColor="text1"/>
              </w:rPr>
              <w:t>0</w:t>
            </w:r>
          </w:p>
        </w:tc>
        <w:tc>
          <w:tcPr>
            <w:tcW w:w="1040" w:type="dxa"/>
            <w:shd w:val="clear" w:color="auto" w:fill="FFFFFF"/>
            <w:vAlign w:val="center"/>
            <w:hideMark/>
          </w:tcPr>
          <w:p w14:paraId="016FD94B"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44 288 000</w:t>
            </w:r>
          </w:p>
        </w:tc>
        <w:tc>
          <w:tcPr>
            <w:tcW w:w="1089" w:type="dxa"/>
            <w:shd w:val="clear" w:color="auto" w:fill="FFFFFF"/>
            <w:vAlign w:val="center"/>
            <w:hideMark/>
          </w:tcPr>
          <w:p w14:paraId="3AEFC426" w14:textId="77777777" w:rsidR="004E5524" w:rsidRPr="003B4F98" w:rsidRDefault="004E5524" w:rsidP="001F378D">
            <w:pPr>
              <w:spacing w:after="0" w:line="240" w:lineRule="auto"/>
              <w:ind w:right="140"/>
              <w:jc w:val="center"/>
              <w:rPr>
                <w:rFonts w:ascii="Times New Roman" w:hAnsi="Times New Roman" w:cs="Times New Roman"/>
              </w:rPr>
            </w:pPr>
            <w:r>
              <w:rPr>
                <w:rFonts w:ascii="Times New Roman" w:hAnsi="Times New Roman" w:cs="Times New Roman"/>
              </w:rPr>
              <w:t>0</w:t>
            </w:r>
          </w:p>
        </w:tc>
        <w:tc>
          <w:tcPr>
            <w:tcW w:w="1095" w:type="dxa"/>
            <w:shd w:val="clear" w:color="auto" w:fill="FFFFFF"/>
            <w:vAlign w:val="center"/>
            <w:hideMark/>
          </w:tcPr>
          <w:p w14:paraId="1B44BE99"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FFFFFF"/>
            <w:vAlign w:val="center"/>
            <w:hideMark/>
          </w:tcPr>
          <w:p w14:paraId="3750BBE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0D1F3502" w14:textId="77777777" w:rsidTr="001F378D">
        <w:trPr>
          <w:cantSplit/>
        </w:trPr>
        <w:tc>
          <w:tcPr>
            <w:tcW w:w="1840" w:type="dxa"/>
            <w:shd w:val="clear" w:color="auto" w:fill="auto"/>
            <w:hideMark/>
          </w:tcPr>
          <w:p w14:paraId="7F25C841"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1.1. valsts pamatbudžets, tai skaitā ieņēmumi no maksas pakalpojumiem un citi pašu ieņēmumi</w:t>
            </w:r>
          </w:p>
        </w:tc>
        <w:tc>
          <w:tcPr>
            <w:tcW w:w="1372" w:type="dxa"/>
            <w:shd w:val="clear" w:color="auto" w:fill="auto"/>
            <w:vAlign w:val="center"/>
            <w:hideMark/>
          </w:tcPr>
          <w:p w14:paraId="67804F43" w14:textId="23335151" w:rsidR="004E5524" w:rsidRPr="003B4F98" w:rsidRDefault="00B32CAA" w:rsidP="00B32CAA">
            <w:pPr>
              <w:spacing w:after="0" w:line="240" w:lineRule="auto"/>
              <w:ind w:right="140"/>
              <w:jc w:val="center"/>
              <w:rPr>
                <w:rFonts w:ascii="Times New Roman" w:hAnsi="Times New Roman" w:cs="Times New Roman"/>
              </w:rPr>
            </w:pPr>
            <w:r w:rsidRPr="00B32CAA">
              <w:rPr>
                <w:rFonts w:ascii="Times New Roman" w:hAnsi="Times New Roman" w:cs="Times New Roman"/>
              </w:rPr>
              <w:t>2428901</w:t>
            </w:r>
            <w:r>
              <w:rPr>
                <w:rFonts w:ascii="Times New Roman" w:hAnsi="Times New Roman" w:cs="Times New Roman"/>
              </w:rPr>
              <w:t>5</w:t>
            </w:r>
          </w:p>
        </w:tc>
        <w:tc>
          <w:tcPr>
            <w:tcW w:w="1038" w:type="dxa"/>
            <w:shd w:val="clear" w:color="auto" w:fill="auto"/>
            <w:vAlign w:val="center"/>
            <w:hideMark/>
          </w:tcPr>
          <w:p w14:paraId="406D9BAD"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44 288 000</w:t>
            </w:r>
          </w:p>
        </w:tc>
        <w:tc>
          <w:tcPr>
            <w:tcW w:w="1131" w:type="dxa"/>
            <w:shd w:val="clear" w:color="auto" w:fill="auto"/>
            <w:vAlign w:val="center"/>
            <w:hideMark/>
          </w:tcPr>
          <w:p w14:paraId="47FA09A0"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40" w:type="dxa"/>
            <w:shd w:val="clear" w:color="auto" w:fill="auto"/>
            <w:vAlign w:val="center"/>
            <w:hideMark/>
          </w:tcPr>
          <w:p w14:paraId="5E50076E"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44 288 000</w:t>
            </w:r>
          </w:p>
        </w:tc>
        <w:tc>
          <w:tcPr>
            <w:tcW w:w="1089" w:type="dxa"/>
            <w:shd w:val="clear" w:color="auto" w:fill="auto"/>
            <w:vAlign w:val="center"/>
            <w:hideMark/>
          </w:tcPr>
          <w:p w14:paraId="3F39EBAA" w14:textId="77777777" w:rsidR="004E5524" w:rsidRPr="003B4F98" w:rsidRDefault="004E5524" w:rsidP="001F378D">
            <w:pPr>
              <w:spacing w:after="0" w:line="240" w:lineRule="auto"/>
              <w:ind w:right="140"/>
              <w:jc w:val="center"/>
              <w:rPr>
                <w:rFonts w:ascii="Times New Roman" w:hAnsi="Times New Roman" w:cs="Times New Roman"/>
              </w:rPr>
            </w:pPr>
            <w:r>
              <w:rPr>
                <w:rFonts w:ascii="Times New Roman" w:hAnsi="Times New Roman" w:cs="Times New Roman"/>
              </w:rPr>
              <w:t>0</w:t>
            </w:r>
          </w:p>
        </w:tc>
        <w:tc>
          <w:tcPr>
            <w:tcW w:w="1095" w:type="dxa"/>
            <w:shd w:val="clear" w:color="auto" w:fill="auto"/>
            <w:vAlign w:val="center"/>
            <w:hideMark/>
          </w:tcPr>
          <w:p w14:paraId="2C12B765"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651260F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372ABF9B" w14:textId="77777777" w:rsidTr="001F378D">
        <w:trPr>
          <w:cantSplit/>
        </w:trPr>
        <w:tc>
          <w:tcPr>
            <w:tcW w:w="1840" w:type="dxa"/>
            <w:shd w:val="clear" w:color="auto" w:fill="auto"/>
            <w:hideMark/>
          </w:tcPr>
          <w:p w14:paraId="01414D92"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1.2. valsts speciālais budžets</w:t>
            </w:r>
          </w:p>
        </w:tc>
        <w:tc>
          <w:tcPr>
            <w:tcW w:w="1372" w:type="dxa"/>
            <w:shd w:val="clear" w:color="auto" w:fill="auto"/>
            <w:vAlign w:val="center"/>
            <w:hideMark/>
          </w:tcPr>
          <w:p w14:paraId="41498439"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3C6262AA"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1" w:type="dxa"/>
            <w:shd w:val="clear" w:color="auto" w:fill="auto"/>
            <w:vAlign w:val="center"/>
            <w:hideMark/>
          </w:tcPr>
          <w:p w14:paraId="256FDE8A"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40" w:type="dxa"/>
            <w:shd w:val="clear" w:color="auto" w:fill="auto"/>
            <w:vAlign w:val="center"/>
            <w:hideMark/>
          </w:tcPr>
          <w:p w14:paraId="4FB9123F"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89" w:type="dxa"/>
            <w:shd w:val="clear" w:color="auto" w:fill="auto"/>
            <w:vAlign w:val="center"/>
            <w:hideMark/>
          </w:tcPr>
          <w:p w14:paraId="09FDEAFC"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6D2C6ED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5CA4BE7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4399690C" w14:textId="77777777" w:rsidTr="001F378D">
        <w:trPr>
          <w:cantSplit/>
        </w:trPr>
        <w:tc>
          <w:tcPr>
            <w:tcW w:w="1840" w:type="dxa"/>
            <w:shd w:val="clear" w:color="auto" w:fill="auto"/>
            <w:hideMark/>
          </w:tcPr>
          <w:p w14:paraId="7E056CE1"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1.3. pašvaldību budžets</w:t>
            </w:r>
          </w:p>
        </w:tc>
        <w:tc>
          <w:tcPr>
            <w:tcW w:w="1372" w:type="dxa"/>
            <w:shd w:val="clear" w:color="auto" w:fill="auto"/>
            <w:vAlign w:val="center"/>
            <w:hideMark/>
          </w:tcPr>
          <w:p w14:paraId="312EF032"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38" w:type="dxa"/>
            <w:shd w:val="clear" w:color="auto" w:fill="auto"/>
            <w:vAlign w:val="center"/>
            <w:hideMark/>
          </w:tcPr>
          <w:p w14:paraId="70C17CC3"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131" w:type="dxa"/>
            <w:shd w:val="clear" w:color="auto" w:fill="auto"/>
            <w:vAlign w:val="center"/>
            <w:hideMark/>
          </w:tcPr>
          <w:p w14:paraId="49DC336F"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40" w:type="dxa"/>
            <w:shd w:val="clear" w:color="auto" w:fill="auto"/>
            <w:vAlign w:val="center"/>
            <w:hideMark/>
          </w:tcPr>
          <w:p w14:paraId="1FAE0710"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89" w:type="dxa"/>
            <w:shd w:val="clear" w:color="auto" w:fill="auto"/>
            <w:vAlign w:val="center"/>
            <w:hideMark/>
          </w:tcPr>
          <w:p w14:paraId="7251AD34"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95" w:type="dxa"/>
            <w:shd w:val="clear" w:color="auto" w:fill="auto"/>
            <w:vAlign w:val="center"/>
            <w:hideMark/>
          </w:tcPr>
          <w:p w14:paraId="426E8D2A"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889" w:type="dxa"/>
            <w:gridSpan w:val="2"/>
            <w:shd w:val="clear" w:color="auto" w:fill="auto"/>
            <w:vAlign w:val="center"/>
            <w:hideMark/>
          </w:tcPr>
          <w:p w14:paraId="262A660B"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2A99F90D" w14:textId="77777777" w:rsidTr="001F378D">
        <w:trPr>
          <w:cantSplit/>
        </w:trPr>
        <w:tc>
          <w:tcPr>
            <w:tcW w:w="1840" w:type="dxa"/>
            <w:shd w:val="clear" w:color="auto" w:fill="auto"/>
            <w:hideMark/>
          </w:tcPr>
          <w:p w14:paraId="6F5FBBE9"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lastRenderedPageBreak/>
              <w:t>2. Budžeta izdevumi</w:t>
            </w:r>
          </w:p>
        </w:tc>
        <w:tc>
          <w:tcPr>
            <w:tcW w:w="1372" w:type="dxa"/>
            <w:shd w:val="clear" w:color="auto" w:fill="auto"/>
            <w:vAlign w:val="center"/>
          </w:tcPr>
          <w:p w14:paraId="46B8CF95" w14:textId="02C35DC1" w:rsidR="004E5524" w:rsidRPr="00E33AA8" w:rsidRDefault="00B32CAA" w:rsidP="001F378D">
            <w:pPr>
              <w:spacing w:after="0" w:line="240" w:lineRule="auto"/>
              <w:ind w:right="140"/>
              <w:jc w:val="center"/>
              <w:rPr>
                <w:rFonts w:ascii="Times New Roman" w:hAnsi="Times New Roman" w:cs="Times New Roman"/>
              </w:rPr>
            </w:pPr>
            <w:r w:rsidRPr="00B32CAA">
              <w:rPr>
                <w:rFonts w:ascii="Times New Roman" w:hAnsi="Times New Roman" w:cs="Times New Roman"/>
              </w:rPr>
              <w:t>35 719 139</w:t>
            </w:r>
          </w:p>
        </w:tc>
        <w:tc>
          <w:tcPr>
            <w:tcW w:w="1038" w:type="dxa"/>
            <w:shd w:val="clear" w:color="auto" w:fill="auto"/>
            <w:vAlign w:val="center"/>
            <w:hideMark/>
          </w:tcPr>
          <w:p w14:paraId="3B005D5F" w14:textId="449D0A89"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57 </w:t>
            </w:r>
            <w:r w:rsidR="007330AA" w:rsidRPr="00E33AA8">
              <w:rPr>
                <w:rFonts w:ascii="Times New Roman" w:hAnsi="Times New Roman" w:cs="Times New Roman"/>
              </w:rPr>
              <w:t>6</w:t>
            </w:r>
            <w:r w:rsidRPr="00E33AA8">
              <w:rPr>
                <w:rFonts w:ascii="Times New Roman" w:hAnsi="Times New Roman" w:cs="Times New Roman"/>
              </w:rPr>
              <w:t>00 000</w:t>
            </w:r>
          </w:p>
        </w:tc>
        <w:tc>
          <w:tcPr>
            <w:tcW w:w="1131" w:type="dxa"/>
            <w:shd w:val="clear" w:color="auto" w:fill="auto"/>
            <w:vAlign w:val="center"/>
          </w:tcPr>
          <w:p w14:paraId="180AE1FA"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40" w:type="dxa"/>
            <w:shd w:val="clear" w:color="auto" w:fill="auto"/>
            <w:vAlign w:val="center"/>
            <w:hideMark/>
          </w:tcPr>
          <w:p w14:paraId="748BECD6" w14:textId="30030D3A"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57 </w:t>
            </w:r>
            <w:r w:rsidR="007330AA" w:rsidRPr="00E33AA8">
              <w:rPr>
                <w:rFonts w:ascii="Times New Roman" w:hAnsi="Times New Roman" w:cs="Times New Roman"/>
              </w:rPr>
              <w:t>6</w:t>
            </w:r>
            <w:r w:rsidRPr="00E33AA8">
              <w:rPr>
                <w:rFonts w:ascii="Times New Roman" w:hAnsi="Times New Roman" w:cs="Times New Roman"/>
              </w:rPr>
              <w:t>00 000</w:t>
            </w:r>
          </w:p>
        </w:tc>
        <w:tc>
          <w:tcPr>
            <w:tcW w:w="1089" w:type="dxa"/>
            <w:shd w:val="clear" w:color="auto" w:fill="auto"/>
            <w:vAlign w:val="center"/>
            <w:hideMark/>
          </w:tcPr>
          <w:p w14:paraId="3709D6B6"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95" w:type="dxa"/>
            <w:shd w:val="clear" w:color="auto" w:fill="auto"/>
            <w:vAlign w:val="center"/>
            <w:hideMark/>
          </w:tcPr>
          <w:p w14:paraId="0F7EDF75"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889" w:type="dxa"/>
            <w:gridSpan w:val="2"/>
            <w:shd w:val="clear" w:color="auto" w:fill="auto"/>
            <w:vAlign w:val="center"/>
            <w:hideMark/>
          </w:tcPr>
          <w:p w14:paraId="114F4F18"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6B753189" w14:textId="77777777" w:rsidTr="001F378D">
        <w:trPr>
          <w:cantSplit/>
        </w:trPr>
        <w:tc>
          <w:tcPr>
            <w:tcW w:w="1840" w:type="dxa"/>
            <w:shd w:val="clear" w:color="auto" w:fill="auto"/>
            <w:hideMark/>
          </w:tcPr>
          <w:p w14:paraId="6FF43D70"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2.1. valsts pamatbudžets</w:t>
            </w:r>
          </w:p>
        </w:tc>
        <w:tc>
          <w:tcPr>
            <w:tcW w:w="1372" w:type="dxa"/>
            <w:shd w:val="clear" w:color="auto" w:fill="auto"/>
            <w:vAlign w:val="center"/>
          </w:tcPr>
          <w:p w14:paraId="07E5EA1A" w14:textId="2E473412" w:rsidR="004E5524" w:rsidRPr="00E33AA8" w:rsidRDefault="00B32CAA" w:rsidP="001F378D">
            <w:pPr>
              <w:spacing w:after="0" w:line="240" w:lineRule="auto"/>
              <w:ind w:right="140"/>
              <w:jc w:val="center"/>
              <w:rPr>
                <w:rFonts w:ascii="Times New Roman" w:hAnsi="Times New Roman" w:cs="Times New Roman"/>
              </w:rPr>
            </w:pPr>
            <w:r w:rsidRPr="00B32CAA">
              <w:rPr>
                <w:rFonts w:ascii="Times New Roman" w:hAnsi="Times New Roman" w:cs="Times New Roman"/>
              </w:rPr>
              <w:t>35 719 139</w:t>
            </w:r>
          </w:p>
        </w:tc>
        <w:tc>
          <w:tcPr>
            <w:tcW w:w="1038" w:type="dxa"/>
            <w:shd w:val="clear" w:color="auto" w:fill="auto"/>
            <w:vAlign w:val="center"/>
            <w:hideMark/>
          </w:tcPr>
          <w:p w14:paraId="1A529707"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57 600 000</w:t>
            </w:r>
          </w:p>
        </w:tc>
        <w:tc>
          <w:tcPr>
            <w:tcW w:w="1131" w:type="dxa"/>
            <w:shd w:val="clear" w:color="auto" w:fill="auto"/>
            <w:vAlign w:val="center"/>
          </w:tcPr>
          <w:p w14:paraId="6D78A821"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40" w:type="dxa"/>
            <w:shd w:val="clear" w:color="auto" w:fill="auto"/>
            <w:vAlign w:val="center"/>
            <w:hideMark/>
          </w:tcPr>
          <w:p w14:paraId="48D6E9DB"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57 600 000</w:t>
            </w:r>
          </w:p>
        </w:tc>
        <w:tc>
          <w:tcPr>
            <w:tcW w:w="1089" w:type="dxa"/>
            <w:shd w:val="clear" w:color="auto" w:fill="auto"/>
            <w:vAlign w:val="center"/>
            <w:hideMark/>
          </w:tcPr>
          <w:p w14:paraId="77D657BD"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95" w:type="dxa"/>
            <w:shd w:val="clear" w:color="auto" w:fill="auto"/>
            <w:vAlign w:val="center"/>
            <w:hideMark/>
          </w:tcPr>
          <w:p w14:paraId="74F0DE0D"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889" w:type="dxa"/>
            <w:gridSpan w:val="2"/>
            <w:shd w:val="clear" w:color="auto" w:fill="auto"/>
            <w:vAlign w:val="center"/>
            <w:hideMark/>
          </w:tcPr>
          <w:p w14:paraId="5783843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5A1D2BBE" w14:textId="77777777" w:rsidTr="001F378D">
        <w:trPr>
          <w:cantSplit/>
        </w:trPr>
        <w:tc>
          <w:tcPr>
            <w:tcW w:w="1840" w:type="dxa"/>
            <w:shd w:val="clear" w:color="auto" w:fill="auto"/>
            <w:hideMark/>
          </w:tcPr>
          <w:p w14:paraId="09FA4E02"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2.2. valsts speciālais budžets</w:t>
            </w:r>
          </w:p>
        </w:tc>
        <w:tc>
          <w:tcPr>
            <w:tcW w:w="1372" w:type="dxa"/>
            <w:shd w:val="clear" w:color="auto" w:fill="auto"/>
            <w:vAlign w:val="center"/>
            <w:hideMark/>
          </w:tcPr>
          <w:p w14:paraId="628F524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2F55614A"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1" w:type="dxa"/>
            <w:shd w:val="clear" w:color="auto" w:fill="auto"/>
            <w:vAlign w:val="center"/>
            <w:hideMark/>
          </w:tcPr>
          <w:p w14:paraId="79821D62"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40" w:type="dxa"/>
            <w:shd w:val="clear" w:color="auto" w:fill="auto"/>
            <w:vAlign w:val="center"/>
            <w:hideMark/>
          </w:tcPr>
          <w:p w14:paraId="0FAE4013"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89" w:type="dxa"/>
            <w:shd w:val="clear" w:color="auto" w:fill="auto"/>
            <w:vAlign w:val="center"/>
            <w:hideMark/>
          </w:tcPr>
          <w:p w14:paraId="2ADCDBF7"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75EF5C0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7AA9AB4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5C37BC84" w14:textId="77777777" w:rsidTr="001F378D">
        <w:trPr>
          <w:cantSplit/>
        </w:trPr>
        <w:tc>
          <w:tcPr>
            <w:tcW w:w="1840" w:type="dxa"/>
            <w:shd w:val="clear" w:color="auto" w:fill="auto"/>
            <w:hideMark/>
          </w:tcPr>
          <w:p w14:paraId="2C240D96"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2.3. pašvaldību budžets</w:t>
            </w:r>
          </w:p>
        </w:tc>
        <w:tc>
          <w:tcPr>
            <w:tcW w:w="1372" w:type="dxa"/>
            <w:shd w:val="clear" w:color="auto" w:fill="auto"/>
            <w:vAlign w:val="center"/>
            <w:hideMark/>
          </w:tcPr>
          <w:p w14:paraId="7E2A0D1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2E45A7F1"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1" w:type="dxa"/>
            <w:shd w:val="clear" w:color="auto" w:fill="auto"/>
            <w:vAlign w:val="center"/>
            <w:hideMark/>
          </w:tcPr>
          <w:p w14:paraId="41488804"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40" w:type="dxa"/>
            <w:shd w:val="clear" w:color="auto" w:fill="auto"/>
            <w:vAlign w:val="center"/>
            <w:hideMark/>
          </w:tcPr>
          <w:p w14:paraId="1696D587"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89" w:type="dxa"/>
            <w:shd w:val="clear" w:color="auto" w:fill="auto"/>
            <w:vAlign w:val="center"/>
            <w:hideMark/>
          </w:tcPr>
          <w:p w14:paraId="338A47E1"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5AF4402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674EFC73"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5CC3CDA5" w14:textId="77777777" w:rsidTr="001F378D">
        <w:trPr>
          <w:cantSplit/>
        </w:trPr>
        <w:tc>
          <w:tcPr>
            <w:tcW w:w="1840" w:type="dxa"/>
            <w:shd w:val="clear" w:color="auto" w:fill="auto"/>
            <w:hideMark/>
          </w:tcPr>
          <w:p w14:paraId="6147EDA4"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3. Finansiālā ietekme</w:t>
            </w:r>
          </w:p>
        </w:tc>
        <w:tc>
          <w:tcPr>
            <w:tcW w:w="1372" w:type="dxa"/>
            <w:shd w:val="clear" w:color="auto" w:fill="auto"/>
            <w:vAlign w:val="center"/>
            <w:hideMark/>
          </w:tcPr>
          <w:p w14:paraId="1F7496AE" w14:textId="2179A205" w:rsidR="004E5524" w:rsidRPr="003B4F98" w:rsidRDefault="00536118" w:rsidP="001F378D">
            <w:pPr>
              <w:spacing w:after="0" w:line="240" w:lineRule="auto"/>
              <w:ind w:right="140"/>
              <w:jc w:val="center"/>
              <w:rPr>
                <w:rFonts w:ascii="Times New Roman" w:hAnsi="Times New Roman" w:cs="Times New Roman"/>
              </w:rPr>
            </w:pPr>
            <w:r>
              <w:rPr>
                <w:rFonts w:ascii="Times New Roman" w:hAnsi="Times New Roman" w:cs="Times New Roman"/>
              </w:rPr>
              <w:t>–</w:t>
            </w:r>
            <w:r w:rsidR="00D72D29" w:rsidRPr="00D72D29">
              <w:rPr>
                <w:rFonts w:ascii="Times New Roman" w:hAnsi="Times New Roman" w:cs="Times New Roman"/>
              </w:rPr>
              <w:t>11 430 124</w:t>
            </w:r>
          </w:p>
        </w:tc>
        <w:tc>
          <w:tcPr>
            <w:tcW w:w="1038" w:type="dxa"/>
            <w:shd w:val="clear" w:color="auto" w:fill="auto"/>
            <w:vAlign w:val="center"/>
            <w:hideMark/>
          </w:tcPr>
          <w:p w14:paraId="56C54C7A" w14:textId="15C6E1C0" w:rsidR="004E5524" w:rsidRPr="004E5524" w:rsidRDefault="00F46599" w:rsidP="001F378D">
            <w:pPr>
              <w:spacing w:after="0" w:line="240" w:lineRule="auto"/>
              <w:ind w:right="140"/>
              <w:jc w:val="center"/>
              <w:rPr>
                <w:rFonts w:ascii="Times New Roman" w:hAnsi="Times New Roman" w:cs="Times New Roman"/>
              </w:rPr>
            </w:pPr>
            <w:r>
              <w:rPr>
                <w:rFonts w:ascii="Times New Roman" w:hAnsi="Times New Roman" w:cs="Times New Roman"/>
              </w:rPr>
              <w:t>–</w:t>
            </w:r>
            <w:r w:rsidR="004E5524" w:rsidRPr="004E5524">
              <w:rPr>
                <w:rFonts w:ascii="Times New Roman" w:hAnsi="Times New Roman" w:cs="Times New Roman"/>
              </w:rPr>
              <w:t>13 312 000</w:t>
            </w:r>
          </w:p>
        </w:tc>
        <w:tc>
          <w:tcPr>
            <w:tcW w:w="1131" w:type="dxa"/>
            <w:shd w:val="clear" w:color="auto" w:fill="auto"/>
            <w:vAlign w:val="center"/>
            <w:hideMark/>
          </w:tcPr>
          <w:p w14:paraId="6A13D828"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40" w:type="dxa"/>
            <w:shd w:val="clear" w:color="auto" w:fill="auto"/>
            <w:vAlign w:val="center"/>
            <w:hideMark/>
          </w:tcPr>
          <w:p w14:paraId="16586FB1" w14:textId="09CF3541" w:rsidR="004E5524" w:rsidRPr="004E5524" w:rsidRDefault="00F46599" w:rsidP="001F378D">
            <w:pPr>
              <w:spacing w:after="0" w:line="240" w:lineRule="auto"/>
              <w:ind w:right="140"/>
              <w:jc w:val="center"/>
              <w:rPr>
                <w:rFonts w:ascii="Times New Roman" w:hAnsi="Times New Roman" w:cs="Times New Roman"/>
              </w:rPr>
            </w:pPr>
            <w:r>
              <w:rPr>
                <w:rFonts w:ascii="Times New Roman" w:hAnsi="Times New Roman" w:cs="Times New Roman"/>
              </w:rPr>
              <w:t>–</w:t>
            </w:r>
            <w:r w:rsidR="004E5524" w:rsidRPr="004E5524">
              <w:rPr>
                <w:rFonts w:ascii="Times New Roman" w:hAnsi="Times New Roman" w:cs="Times New Roman"/>
              </w:rPr>
              <w:t>13 312 000</w:t>
            </w:r>
          </w:p>
        </w:tc>
        <w:tc>
          <w:tcPr>
            <w:tcW w:w="1089" w:type="dxa"/>
            <w:shd w:val="clear" w:color="auto" w:fill="auto"/>
            <w:vAlign w:val="center"/>
            <w:hideMark/>
          </w:tcPr>
          <w:p w14:paraId="59C1A82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755BB0C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5998FA36"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53F194B3" w14:textId="77777777" w:rsidTr="001F378D">
        <w:trPr>
          <w:cantSplit/>
        </w:trPr>
        <w:tc>
          <w:tcPr>
            <w:tcW w:w="1840" w:type="dxa"/>
            <w:shd w:val="clear" w:color="auto" w:fill="auto"/>
            <w:hideMark/>
          </w:tcPr>
          <w:p w14:paraId="5EB51F96"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3.1. valsts pamatbudžets</w:t>
            </w:r>
          </w:p>
        </w:tc>
        <w:tc>
          <w:tcPr>
            <w:tcW w:w="1372" w:type="dxa"/>
            <w:shd w:val="clear" w:color="auto" w:fill="auto"/>
            <w:vAlign w:val="center"/>
            <w:hideMark/>
          </w:tcPr>
          <w:p w14:paraId="6589A5DE" w14:textId="52496591" w:rsidR="004E5524" w:rsidRPr="003B4F98" w:rsidRDefault="00536118" w:rsidP="001F378D">
            <w:pPr>
              <w:spacing w:after="0" w:line="240" w:lineRule="auto"/>
              <w:ind w:right="140"/>
              <w:jc w:val="center"/>
              <w:rPr>
                <w:rFonts w:ascii="Times New Roman" w:hAnsi="Times New Roman" w:cs="Times New Roman"/>
              </w:rPr>
            </w:pPr>
            <w:r>
              <w:rPr>
                <w:rFonts w:ascii="Times New Roman" w:hAnsi="Times New Roman" w:cs="Times New Roman"/>
              </w:rPr>
              <w:t>–</w:t>
            </w:r>
            <w:r w:rsidR="00E54DEC">
              <w:rPr>
                <w:rFonts w:ascii="Times New Roman" w:hAnsi="Times New Roman" w:cs="Times New Roman"/>
              </w:rPr>
              <w:t>11 430 124</w:t>
            </w:r>
          </w:p>
        </w:tc>
        <w:tc>
          <w:tcPr>
            <w:tcW w:w="1038" w:type="dxa"/>
            <w:shd w:val="clear" w:color="auto" w:fill="auto"/>
            <w:vAlign w:val="center"/>
            <w:hideMark/>
          </w:tcPr>
          <w:p w14:paraId="6CAD1076" w14:textId="6D3AC26C" w:rsidR="004E5524" w:rsidRPr="004E5524" w:rsidRDefault="00F46599" w:rsidP="001F378D">
            <w:pPr>
              <w:spacing w:after="0" w:line="240" w:lineRule="auto"/>
              <w:ind w:right="140"/>
              <w:jc w:val="center"/>
              <w:rPr>
                <w:rFonts w:ascii="Times New Roman" w:hAnsi="Times New Roman" w:cs="Times New Roman"/>
              </w:rPr>
            </w:pPr>
            <w:r>
              <w:rPr>
                <w:rFonts w:ascii="Times New Roman" w:hAnsi="Times New Roman" w:cs="Times New Roman"/>
              </w:rPr>
              <w:t>–</w:t>
            </w:r>
            <w:r w:rsidR="004E5524" w:rsidRPr="004E5524">
              <w:rPr>
                <w:rFonts w:ascii="Times New Roman" w:hAnsi="Times New Roman" w:cs="Times New Roman"/>
              </w:rPr>
              <w:t>13 312 000</w:t>
            </w:r>
          </w:p>
        </w:tc>
        <w:tc>
          <w:tcPr>
            <w:tcW w:w="1131" w:type="dxa"/>
            <w:shd w:val="clear" w:color="auto" w:fill="auto"/>
            <w:vAlign w:val="center"/>
            <w:hideMark/>
          </w:tcPr>
          <w:p w14:paraId="465D5E67"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40" w:type="dxa"/>
            <w:shd w:val="clear" w:color="auto" w:fill="auto"/>
            <w:vAlign w:val="center"/>
            <w:hideMark/>
          </w:tcPr>
          <w:p w14:paraId="06FB5FAD" w14:textId="024191D7" w:rsidR="004E5524" w:rsidRPr="004E5524" w:rsidRDefault="00F46599" w:rsidP="001F378D">
            <w:pPr>
              <w:spacing w:after="0" w:line="240" w:lineRule="auto"/>
              <w:ind w:right="140"/>
              <w:jc w:val="center"/>
              <w:rPr>
                <w:rFonts w:ascii="Times New Roman" w:hAnsi="Times New Roman" w:cs="Times New Roman"/>
              </w:rPr>
            </w:pPr>
            <w:r>
              <w:rPr>
                <w:rFonts w:ascii="Times New Roman" w:hAnsi="Times New Roman" w:cs="Times New Roman"/>
              </w:rPr>
              <w:t>–</w:t>
            </w:r>
            <w:r w:rsidR="004E5524" w:rsidRPr="004E5524">
              <w:rPr>
                <w:rFonts w:ascii="Times New Roman" w:hAnsi="Times New Roman" w:cs="Times New Roman"/>
              </w:rPr>
              <w:t>13 312 000</w:t>
            </w:r>
          </w:p>
        </w:tc>
        <w:tc>
          <w:tcPr>
            <w:tcW w:w="1089" w:type="dxa"/>
            <w:shd w:val="clear" w:color="auto" w:fill="auto"/>
            <w:vAlign w:val="center"/>
            <w:hideMark/>
          </w:tcPr>
          <w:p w14:paraId="7492238C"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256A987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0566CDCB"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6632B295" w14:textId="77777777" w:rsidTr="001F378D">
        <w:trPr>
          <w:cantSplit/>
        </w:trPr>
        <w:tc>
          <w:tcPr>
            <w:tcW w:w="1840" w:type="dxa"/>
            <w:shd w:val="clear" w:color="auto" w:fill="auto"/>
            <w:hideMark/>
          </w:tcPr>
          <w:p w14:paraId="75E27A74"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3.2. speciālais budžets</w:t>
            </w:r>
          </w:p>
        </w:tc>
        <w:tc>
          <w:tcPr>
            <w:tcW w:w="1372" w:type="dxa"/>
            <w:shd w:val="clear" w:color="auto" w:fill="auto"/>
            <w:vAlign w:val="center"/>
            <w:hideMark/>
          </w:tcPr>
          <w:p w14:paraId="0C80B5C5"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40CA0355"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20EEB9A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015448F5"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197F8EF6"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4D9C306F"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7BFAF916"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3BD59963" w14:textId="77777777" w:rsidTr="001F378D">
        <w:trPr>
          <w:cantSplit/>
        </w:trPr>
        <w:tc>
          <w:tcPr>
            <w:tcW w:w="1840" w:type="dxa"/>
            <w:shd w:val="clear" w:color="auto" w:fill="auto"/>
            <w:hideMark/>
          </w:tcPr>
          <w:p w14:paraId="41F9E60E"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3.3. pašvaldību budžets</w:t>
            </w:r>
          </w:p>
        </w:tc>
        <w:tc>
          <w:tcPr>
            <w:tcW w:w="1372" w:type="dxa"/>
            <w:shd w:val="clear" w:color="auto" w:fill="auto"/>
            <w:vAlign w:val="center"/>
            <w:hideMark/>
          </w:tcPr>
          <w:p w14:paraId="2AFB7E7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0D2EFA0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5E3B199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1C50918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59EC280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53C7BC8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30976A4B"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12305653" w14:textId="77777777" w:rsidTr="001F378D">
        <w:trPr>
          <w:cantSplit/>
        </w:trPr>
        <w:tc>
          <w:tcPr>
            <w:tcW w:w="1840" w:type="dxa"/>
            <w:shd w:val="clear" w:color="auto" w:fill="auto"/>
            <w:hideMark/>
          </w:tcPr>
          <w:p w14:paraId="0C6A3226"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4. Finanšu līdzekļi papildu izdevumu finansēšanai (kompensējošu izdevumu samazinājumu norāda ar "+" zīmi)</w:t>
            </w:r>
          </w:p>
        </w:tc>
        <w:tc>
          <w:tcPr>
            <w:tcW w:w="1372" w:type="dxa"/>
            <w:shd w:val="clear" w:color="auto" w:fill="auto"/>
            <w:vAlign w:val="center"/>
            <w:hideMark/>
          </w:tcPr>
          <w:p w14:paraId="6112A4B5"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X</w:t>
            </w:r>
          </w:p>
        </w:tc>
        <w:tc>
          <w:tcPr>
            <w:tcW w:w="1038" w:type="dxa"/>
            <w:shd w:val="clear" w:color="auto" w:fill="auto"/>
            <w:vAlign w:val="center"/>
            <w:hideMark/>
          </w:tcPr>
          <w:p w14:paraId="2345A9D8"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42918123"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6313E1FF"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0CD1DC0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69F239E7"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0CA4327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46E438E0" w14:textId="77777777" w:rsidTr="001F378D">
        <w:trPr>
          <w:cantSplit/>
        </w:trPr>
        <w:tc>
          <w:tcPr>
            <w:tcW w:w="1840" w:type="dxa"/>
            <w:shd w:val="clear" w:color="auto" w:fill="auto"/>
            <w:hideMark/>
          </w:tcPr>
          <w:p w14:paraId="636C5AE2"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5. Precizēta finansiālā ietekme</w:t>
            </w:r>
          </w:p>
        </w:tc>
        <w:tc>
          <w:tcPr>
            <w:tcW w:w="1372" w:type="dxa"/>
            <w:vMerge w:val="restart"/>
            <w:shd w:val="clear" w:color="auto" w:fill="auto"/>
            <w:vAlign w:val="center"/>
            <w:hideMark/>
          </w:tcPr>
          <w:p w14:paraId="4EE77ACD" w14:textId="77777777" w:rsidR="004E5524" w:rsidRPr="00331990" w:rsidRDefault="004E5524" w:rsidP="001F378D">
            <w:pPr>
              <w:spacing w:after="0" w:line="240" w:lineRule="auto"/>
              <w:ind w:right="140"/>
              <w:jc w:val="center"/>
              <w:rPr>
                <w:rFonts w:ascii="Times New Roman" w:hAnsi="Times New Roman" w:cs="Times New Roman"/>
                <w:color w:val="000000" w:themeColor="text1"/>
                <w:highlight w:val="green"/>
              </w:rPr>
            </w:pPr>
            <w:r w:rsidRPr="004E5524">
              <w:rPr>
                <w:rFonts w:ascii="Times New Roman" w:hAnsi="Times New Roman" w:cs="Times New Roman"/>
                <w:color w:val="000000" w:themeColor="text1"/>
              </w:rPr>
              <w:t>X</w:t>
            </w:r>
          </w:p>
        </w:tc>
        <w:tc>
          <w:tcPr>
            <w:tcW w:w="1038" w:type="dxa"/>
            <w:shd w:val="clear" w:color="auto" w:fill="auto"/>
            <w:vAlign w:val="center"/>
            <w:hideMark/>
          </w:tcPr>
          <w:p w14:paraId="215ED72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vMerge w:val="restart"/>
            <w:shd w:val="clear" w:color="auto" w:fill="auto"/>
            <w:vAlign w:val="center"/>
            <w:hideMark/>
          </w:tcPr>
          <w:p w14:paraId="4E6FB97F" w14:textId="77777777" w:rsidR="004E5524" w:rsidRPr="003B4F98" w:rsidRDefault="004E5524" w:rsidP="001F378D">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2F2C12E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vMerge w:val="restart"/>
            <w:shd w:val="clear" w:color="auto" w:fill="auto"/>
            <w:vAlign w:val="center"/>
            <w:hideMark/>
          </w:tcPr>
          <w:p w14:paraId="48DF0D7A" w14:textId="77777777" w:rsidR="004E5524" w:rsidRPr="003B4F98" w:rsidRDefault="004E5524" w:rsidP="001F378D">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3014D31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29F21389"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3C18AD03" w14:textId="77777777" w:rsidTr="001F378D">
        <w:trPr>
          <w:cantSplit/>
        </w:trPr>
        <w:tc>
          <w:tcPr>
            <w:tcW w:w="1840" w:type="dxa"/>
            <w:shd w:val="clear" w:color="auto" w:fill="auto"/>
            <w:hideMark/>
          </w:tcPr>
          <w:p w14:paraId="3C66B581"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5.1. valsts pamatbudžets</w:t>
            </w:r>
          </w:p>
        </w:tc>
        <w:tc>
          <w:tcPr>
            <w:tcW w:w="1372" w:type="dxa"/>
            <w:vMerge/>
            <w:shd w:val="clear" w:color="auto" w:fill="auto"/>
            <w:vAlign w:val="center"/>
            <w:hideMark/>
          </w:tcPr>
          <w:p w14:paraId="4B4DDE52" w14:textId="77777777" w:rsidR="004E5524" w:rsidRPr="00331990" w:rsidRDefault="004E5524" w:rsidP="001F378D">
            <w:pPr>
              <w:spacing w:after="0" w:line="240" w:lineRule="auto"/>
              <w:ind w:right="140"/>
              <w:jc w:val="center"/>
              <w:rPr>
                <w:rFonts w:ascii="Times New Roman" w:hAnsi="Times New Roman" w:cs="Times New Roman"/>
                <w:color w:val="000000" w:themeColor="text1"/>
                <w:highlight w:val="green"/>
              </w:rPr>
            </w:pPr>
          </w:p>
        </w:tc>
        <w:tc>
          <w:tcPr>
            <w:tcW w:w="1038" w:type="dxa"/>
            <w:shd w:val="clear" w:color="auto" w:fill="auto"/>
            <w:vAlign w:val="center"/>
            <w:hideMark/>
          </w:tcPr>
          <w:p w14:paraId="0556BC1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vMerge/>
            <w:shd w:val="clear" w:color="auto" w:fill="auto"/>
            <w:vAlign w:val="center"/>
            <w:hideMark/>
          </w:tcPr>
          <w:p w14:paraId="6B79AE91" w14:textId="77777777" w:rsidR="004E5524" w:rsidRPr="003B4F98" w:rsidRDefault="004E5524" w:rsidP="001F378D">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362ADB13"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vMerge/>
            <w:shd w:val="clear" w:color="auto" w:fill="auto"/>
            <w:vAlign w:val="center"/>
            <w:hideMark/>
          </w:tcPr>
          <w:p w14:paraId="25233F0C" w14:textId="77777777" w:rsidR="004E5524" w:rsidRPr="003B4F98" w:rsidRDefault="004E5524" w:rsidP="001F378D">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54366C5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46E78CFD"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39C3895B" w14:textId="77777777" w:rsidTr="001F378D">
        <w:trPr>
          <w:cantSplit/>
        </w:trPr>
        <w:tc>
          <w:tcPr>
            <w:tcW w:w="1840" w:type="dxa"/>
            <w:shd w:val="clear" w:color="auto" w:fill="auto"/>
            <w:hideMark/>
          </w:tcPr>
          <w:p w14:paraId="19B22389"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5.2. speciālais budžets</w:t>
            </w:r>
          </w:p>
        </w:tc>
        <w:tc>
          <w:tcPr>
            <w:tcW w:w="1372" w:type="dxa"/>
            <w:vMerge/>
            <w:shd w:val="clear" w:color="auto" w:fill="auto"/>
            <w:vAlign w:val="center"/>
            <w:hideMark/>
          </w:tcPr>
          <w:p w14:paraId="6209F145" w14:textId="77777777" w:rsidR="004E5524" w:rsidRPr="00331990" w:rsidRDefault="004E5524" w:rsidP="001F378D">
            <w:pPr>
              <w:spacing w:after="0" w:line="240" w:lineRule="auto"/>
              <w:ind w:right="140"/>
              <w:jc w:val="center"/>
              <w:rPr>
                <w:rFonts w:ascii="Times New Roman" w:hAnsi="Times New Roman" w:cs="Times New Roman"/>
                <w:color w:val="000000" w:themeColor="text1"/>
                <w:highlight w:val="green"/>
              </w:rPr>
            </w:pPr>
          </w:p>
        </w:tc>
        <w:tc>
          <w:tcPr>
            <w:tcW w:w="1038" w:type="dxa"/>
            <w:shd w:val="clear" w:color="auto" w:fill="auto"/>
            <w:vAlign w:val="center"/>
            <w:hideMark/>
          </w:tcPr>
          <w:p w14:paraId="3279CE3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vMerge/>
            <w:shd w:val="clear" w:color="auto" w:fill="auto"/>
            <w:vAlign w:val="center"/>
            <w:hideMark/>
          </w:tcPr>
          <w:p w14:paraId="05E9E2C4" w14:textId="77777777" w:rsidR="004E5524" w:rsidRPr="003B4F98" w:rsidRDefault="004E5524" w:rsidP="001F378D">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78AD1C31"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vMerge/>
            <w:shd w:val="clear" w:color="auto" w:fill="auto"/>
            <w:vAlign w:val="center"/>
            <w:hideMark/>
          </w:tcPr>
          <w:p w14:paraId="241F7D56" w14:textId="77777777" w:rsidR="004E5524" w:rsidRPr="003B4F98" w:rsidRDefault="004E5524" w:rsidP="001F378D">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671817B1"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2251DE2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67786DD6" w14:textId="77777777" w:rsidTr="001F378D">
        <w:trPr>
          <w:cantSplit/>
        </w:trPr>
        <w:tc>
          <w:tcPr>
            <w:tcW w:w="1840" w:type="dxa"/>
            <w:shd w:val="clear" w:color="auto" w:fill="auto"/>
            <w:hideMark/>
          </w:tcPr>
          <w:p w14:paraId="1D793B15"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5.3. pašvaldību budžets</w:t>
            </w:r>
          </w:p>
        </w:tc>
        <w:tc>
          <w:tcPr>
            <w:tcW w:w="1372" w:type="dxa"/>
            <w:vMerge/>
            <w:shd w:val="clear" w:color="auto" w:fill="auto"/>
            <w:vAlign w:val="center"/>
            <w:hideMark/>
          </w:tcPr>
          <w:p w14:paraId="4EDC51FF" w14:textId="77777777" w:rsidR="004E5524" w:rsidRPr="00331990" w:rsidRDefault="004E5524" w:rsidP="001F378D">
            <w:pPr>
              <w:spacing w:after="0" w:line="240" w:lineRule="auto"/>
              <w:ind w:right="140"/>
              <w:jc w:val="center"/>
              <w:rPr>
                <w:rFonts w:ascii="Times New Roman" w:hAnsi="Times New Roman" w:cs="Times New Roman"/>
                <w:color w:val="000000" w:themeColor="text1"/>
                <w:highlight w:val="green"/>
              </w:rPr>
            </w:pPr>
          </w:p>
        </w:tc>
        <w:tc>
          <w:tcPr>
            <w:tcW w:w="1038" w:type="dxa"/>
            <w:shd w:val="clear" w:color="auto" w:fill="auto"/>
            <w:vAlign w:val="center"/>
            <w:hideMark/>
          </w:tcPr>
          <w:p w14:paraId="75427468"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vMerge/>
            <w:shd w:val="clear" w:color="auto" w:fill="auto"/>
            <w:vAlign w:val="center"/>
            <w:hideMark/>
          </w:tcPr>
          <w:p w14:paraId="1178B2A5" w14:textId="77777777" w:rsidR="004E5524" w:rsidRPr="003B4F98" w:rsidRDefault="004E5524" w:rsidP="001F378D">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5E6A16F7"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vMerge/>
            <w:shd w:val="clear" w:color="auto" w:fill="auto"/>
            <w:vAlign w:val="center"/>
            <w:hideMark/>
          </w:tcPr>
          <w:p w14:paraId="26FFF652" w14:textId="77777777" w:rsidR="004E5524" w:rsidRPr="003B4F98" w:rsidRDefault="004E5524" w:rsidP="001F378D">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4499738B"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4DF26779"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520B9258" w14:textId="77777777" w:rsidTr="001F378D">
        <w:trPr>
          <w:cantSplit/>
        </w:trPr>
        <w:tc>
          <w:tcPr>
            <w:tcW w:w="1840" w:type="dxa"/>
            <w:shd w:val="clear" w:color="auto" w:fill="auto"/>
            <w:hideMark/>
          </w:tcPr>
          <w:p w14:paraId="121AA5A1" w14:textId="77777777" w:rsidR="004E5524" w:rsidRPr="004E5524" w:rsidRDefault="004E5524" w:rsidP="001F378D">
            <w:pPr>
              <w:spacing w:after="0" w:line="240" w:lineRule="auto"/>
              <w:ind w:right="140"/>
              <w:rPr>
                <w:rFonts w:ascii="Times New Roman" w:hAnsi="Times New Roman" w:cs="Times New Roman"/>
              </w:rPr>
            </w:pPr>
            <w:r w:rsidRPr="004E5524">
              <w:rPr>
                <w:rFonts w:ascii="Times New Roman" w:hAnsi="Times New Roman" w:cs="Times New Roman"/>
              </w:rPr>
              <w:t>6. Detalizēts ieņēmumu un izdevumu aprēķins (ja nepieciešams, detalizētu ieņēmumu un izdevumu aprēķinu var pievienot anotācijas pielikumā)</w:t>
            </w:r>
          </w:p>
        </w:tc>
        <w:tc>
          <w:tcPr>
            <w:tcW w:w="7654" w:type="dxa"/>
            <w:gridSpan w:val="8"/>
            <w:vMerge w:val="restart"/>
            <w:hideMark/>
          </w:tcPr>
          <w:p w14:paraId="2350C0C5" w14:textId="7ECC7DF5" w:rsidR="004E5524" w:rsidRPr="00AC54DD" w:rsidRDefault="004E5524" w:rsidP="001F378D">
            <w:pPr>
              <w:spacing w:after="0" w:line="240" w:lineRule="auto"/>
              <w:ind w:right="140"/>
              <w:jc w:val="both"/>
              <w:rPr>
                <w:rFonts w:ascii="Times New Roman" w:hAnsi="Times New Roman"/>
                <w:color w:val="000000" w:themeColor="text1"/>
                <w:sz w:val="24"/>
                <w:szCs w:val="24"/>
              </w:rPr>
            </w:pPr>
            <w:r w:rsidRPr="00AC54DD">
              <w:rPr>
                <w:rFonts w:ascii="Times New Roman" w:hAnsi="Times New Roman"/>
                <w:color w:val="000000" w:themeColor="text1"/>
                <w:sz w:val="24"/>
                <w:szCs w:val="24"/>
              </w:rPr>
              <w:t>Pamatojoties uz decembra beigās apstiprināto pārejas perioda regulu</w:t>
            </w:r>
            <w:r w:rsidR="00F34F72">
              <w:rPr>
                <w:rFonts w:ascii="Times New Roman" w:hAnsi="Times New Roman"/>
                <w:color w:val="000000" w:themeColor="text1"/>
                <w:sz w:val="24"/>
                <w:szCs w:val="24"/>
              </w:rPr>
              <w:t>,</w:t>
            </w:r>
            <w:r w:rsidRPr="00AC54DD">
              <w:rPr>
                <w:rFonts w:ascii="Times New Roman" w:hAnsi="Times New Roman"/>
                <w:color w:val="000000" w:themeColor="text1"/>
                <w:sz w:val="24"/>
                <w:szCs w:val="24"/>
              </w:rPr>
              <w:t xml:space="preserve"> plānots uzņemties saistības šādos pasākumos:</w:t>
            </w:r>
          </w:p>
          <w:p w14:paraId="6C0010A4" w14:textId="6FECAF87" w:rsidR="004E5524" w:rsidRPr="00AC54DD" w:rsidRDefault="00536118" w:rsidP="001F378D">
            <w:pPr>
              <w:pStyle w:val="Sarakstarindkopa"/>
              <w:numPr>
                <w:ilvl w:val="0"/>
                <w:numId w:val="10"/>
              </w:numPr>
              <w:spacing w:after="0" w:line="240" w:lineRule="auto"/>
              <w:ind w:right="1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4E5524" w:rsidRPr="00AC54DD">
              <w:rPr>
                <w:rFonts w:ascii="Times New Roman" w:hAnsi="Times New Roman"/>
                <w:color w:val="000000" w:themeColor="text1"/>
                <w:sz w:val="24"/>
                <w:szCs w:val="24"/>
              </w:rPr>
              <w:t>Agrovide un klimats</w:t>
            </w:r>
            <w:r>
              <w:rPr>
                <w:rFonts w:ascii="Times New Roman" w:hAnsi="Times New Roman"/>
                <w:color w:val="000000" w:themeColor="text1"/>
                <w:sz w:val="24"/>
                <w:szCs w:val="24"/>
              </w:rPr>
              <w:t>”</w:t>
            </w:r>
            <w:r w:rsidR="004E5524" w:rsidRPr="00AC54DD">
              <w:rPr>
                <w:rFonts w:ascii="Times New Roman" w:hAnsi="Times New Roman"/>
                <w:color w:val="000000" w:themeColor="text1"/>
                <w:sz w:val="24"/>
                <w:szCs w:val="24"/>
              </w:rPr>
              <w:t xml:space="preserve"> – 33 200 000 EUR;</w:t>
            </w:r>
          </w:p>
          <w:p w14:paraId="598B63EE" w14:textId="4285A056" w:rsidR="004E5524" w:rsidRPr="00AC54DD" w:rsidRDefault="00536118" w:rsidP="001F378D">
            <w:pPr>
              <w:pStyle w:val="Sarakstarindkopa"/>
              <w:numPr>
                <w:ilvl w:val="0"/>
                <w:numId w:val="10"/>
              </w:numPr>
              <w:spacing w:after="0" w:line="240" w:lineRule="auto"/>
              <w:ind w:right="1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4E5524" w:rsidRPr="00AC54DD">
              <w:rPr>
                <w:rFonts w:ascii="Times New Roman" w:hAnsi="Times New Roman"/>
                <w:color w:val="000000" w:themeColor="text1"/>
                <w:sz w:val="24"/>
                <w:szCs w:val="24"/>
              </w:rPr>
              <w:t>Bioloģiskā lauksaimniecība</w:t>
            </w:r>
            <w:r>
              <w:rPr>
                <w:rFonts w:ascii="Times New Roman" w:hAnsi="Times New Roman"/>
                <w:color w:val="000000" w:themeColor="text1"/>
                <w:sz w:val="24"/>
                <w:szCs w:val="24"/>
              </w:rPr>
              <w:t>” –</w:t>
            </w:r>
            <w:r w:rsidR="004E5524" w:rsidRPr="00AC54DD">
              <w:rPr>
                <w:rFonts w:ascii="Times New Roman" w:hAnsi="Times New Roman"/>
                <w:color w:val="000000" w:themeColor="text1"/>
                <w:sz w:val="24"/>
                <w:szCs w:val="24"/>
              </w:rPr>
              <w:t xml:space="preserve"> 70 000 000 EUR </w:t>
            </w:r>
            <w:bookmarkStart w:id="3" w:name="_Hlk62456157"/>
            <w:r w:rsidR="004E5524" w:rsidRPr="00AC54DD">
              <w:rPr>
                <w:rFonts w:ascii="Times New Roman" w:hAnsi="Times New Roman"/>
                <w:color w:val="000000" w:themeColor="text1"/>
                <w:sz w:val="24"/>
                <w:szCs w:val="24"/>
              </w:rPr>
              <w:t>(tai skaitā 32 000</w:t>
            </w:r>
            <w:r w:rsidR="00F34F72">
              <w:rPr>
                <w:rFonts w:ascii="Times New Roman" w:hAnsi="Times New Roman"/>
                <w:color w:val="000000" w:themeColor="text1"/>
                <w:sz w:val="24"/>
                <w:szCs w:val="24"/>
              </w:rPr>
              <w:t> </w:t>
            </w:r>
            <w:r w:rsidR="004E5524" w:rsidRPr="00AC54DD">
              <w:rPr>
                <w:rFonts w:ascii="Times New Roman" w:hAnsi="Times New Roman"/>
                <w:color w:val="000000" w:themeColor="text1"/>
                <w:sz w:val="24"/>
                <w:szCs w:val="24"/>
              </w:rPr>
              <w:t>000</w:t>
            </w:r>
            <w:r w:rsidR="00F34F72">
              <w:rPr>
                <w:rFonts w:ascii="Times New Roman" w:hAnsi="Times New Roman"/>
                <w:color w:val="000000" w:themeColor="text1"/>
                <w:sz w:val="24"/>
                <w:szCs w:val="24"/>
              </w:rPr>
              <w:t> </w:t>
            </w:r>
            <w:r w:rsidR="004E5524" w:rsidRPr="00AC54DD">
              <w:rPr>
                <w:rFonts w:ascii="Times New Roman" w:hAnsi="Times New Roman"/>
                <w:color w:val="000000" w:themeColor="text1"/>
                <w:sz w:val="24"/>
                <w:szCs w:val="24"/>
              </w:rPr>
              <w:t xml:space="preserve">EUR </w:t>
            </w:r>
            <w:r w:rsidR="009C302A" w:rsidRPr="00851F42">
              <w:rPr>
                <w:rFonts w:ascii="Times New Roman" w:hAnsi="Times New Roman"/>
                <w:color w:val="000000" w:themeColor="text1"/>
                <w:sz w:val="24"/>
                <w:szCs w:val="24"/>
              </w:rPr>
              <w:t>papildfinansējums no Eiropas Savienības Atveseļošanas instrumenta</w:t>
            </w:r>
            <w:r w:rsidR="004767DB" w:rsidRPr="00851F42">
              <w:rPr>
                <w:rFonts w:ascii="Times New Roman" w:hAnsi="Times New Roman"/>
                <w:color w:val="000000" w:themeColor="text1"/>
                <w:sz w:val="24"/>
                <w:szCs w:val="24"/>
              </w:rPr>
              <w:t xml:space="preserve"> (turpmāk – ESAI)</w:t>
            </w:r>
            <w:r w:rsidR="004E5524" w:rsidRPr="00AC54DD">
              <w:rPr>
                <w:rFonts w:ascii="Times New Roman" w:hAnsi="Times New Roman"/>
                <w:color w:val="000000" w:themeColor="text1"/>
                <w:sz w:val="24"/>
                <w:szCs w:val="24"/>
              </w:rPr>
              <w:t xml:space="preserve"> </w:t>
            </w:r>
            <w:r w:rsidR="009C302A" w:rsidRPr="00851F42">
              <w:rPr>
                <w:rFonts w:ascii="Times New Roman" w:hAnsi="Times New Roman"/>
                <w:color w:val="000000" w:themeColor="text1"/>
                <w:sz w:val="24"/>
                <w:szCs w:val="24"/>
              </w:rPr>
              <w:t xml:space="preserve">ekonomikas atveseļošanas atbalstam pēc </w:t>
            </w:r>
            <w:proofErr w:type="spellStart"/>
            <w:r w:rsidR="009C302A" w:rsidRPr="00851F42">
              <w:rPr>
                <w:rFonts w:ascii="Times New Roman" w:hAnsi="Times New Roman"/>
                <w:color w:val="000000" w:themeColor="text1"/>
                <w:sz w:val="24"/>
                <w:szCs w:val="24"/>
              </w:rPr>
              <w:t>Covid-19</w:t>
            </w:r>
            <w:proofErr w:type="spellEnd"/>
            <w:r w:rsidR="009C302A" w:rsidRPr="00851F42">
              <w:rPr>
                <w:rFonts w:ascii="Times New Roman" w:hAnsi="Times New Roman"/>
                <w:color w:val="000000" w:themeColor="text1"/>
                <w:sz w:val="24"/>
                <w:szCs w:val="24"/>
              </w:rPr>
              <w:t xml:space="preserve"> krīzes</w:t>
            </w:r>
            <w:r w:rsidR="00141D0C">
              <w:rPr>
                <w:rFonts w:ascii="Times New Roman" w:hAnsi="Times New Roman"/>
                <w:color w:val="000000" w:themeColor="text1"/>
                <w:sz w:val="24"/>
                <w:szCs w:val="24"/>
              </w:rPr>
              <w:t xml:space="preserve"> </w:t>
            </w:r>
            <w:r w:rsidR="00141D0C" w:rsidRPr="00141D0C">
              <w:rPr>
                <w:rFonts w:ascii="Times New Roman" w:hAnsi="Times New Roman"/>
                <w:color w:val="000000" w:themeColor="text1"/>
                <w:sz w:val="24"/>
                <w:szCs w:val="24"/>
              </w:rPr>
              <w:t>virzībai uz Zaļā kursa mērķiem</w:t>
            </w:r>
            <w:r w:rsidR="004E5524" w:rsidRPr="00AC54DD">
              <w:rPr>
                <w:rFonts w:ascii="Times New Roman" w:hAnsi="Times New Roman"/>
                <w:color w:val="000000" w:themeColor="text1"/>
                <w:sz w:val="24"/>
                <w:szCs w:val="24"/>
              </w:rPr>
              <w:t xml:space="preserve"> ar 100% līdzfinansējuma likmi)</w:t>
            </w:r>
            <w:r w:rsidR="00F34F72">
              <w:rPr>
                <w:rFonts w:ascii="Times New Roman" w:hAnsi="Times New Roman"/>
                <w:color w:val="000000" w:themeColor="text1"/>
                <w:sz w:val="24"/>
                <w:szCs w:val="24"/>
              </w:rPr>
              <w:t>;</w:t>
            </w:r>
            <w:bookmarkEnd w:id="3"/>
          </w:p>
          <w:p w14:paraId="53858125" w14:textId="555070D0" w:rsidR="004E5524" w:rsidRPr="00AC54DD" w:rsidRDefault="00ED3795" w:rsidP="001F378D">
            <w:pPr>
              <w:pStyle w:val="Sarakstarindkopa"/>
              <w:numPr>
                <w:ilvl w:val="0"/>
                <w:numId w:val="10"/>
              </w:numPr>
              <w:spacing w:after="0" w:line="240" w:lineRule="auto"/>
              <w:ind w:right="1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4E5524" w:rsidRPr="00AC54DD">
              <w:rPr>
                <w:rFonts w:ascii="Times New Roman" w:hAnsi="Times New Roman"/>
                <w:color w:val="000000" w:themeColor="text1"/>
                <w:sz w:val="24"/>
                <w:szCs w:val="24"/>
              </w:rPr>
              <w:t xml:space="preserve">Kompensācijas maksājums par </w:t>
            </w:r>
            <w:proofErr w:type="spellStart"/>
            <w:r w:rsidR="004E5524" w:rsidRPr="000069FD">
              <w:rPr>
                <w:rFonts w:ascii="Times New Roman" w:hAnsi="Times New Roman"/>
                <w:i/>
                <w:color w:val="000000" w:themeColor="text1"/>
                <w:sz w:val="24"/>
                <w:szCs w:val="24"/>
              </w:rPr>
              <w:t>N</w:t>
            </w:r>
            <w:r w:rsidR="00F34F72" w:rsidRPr="000069FD">
              <w:rPr>
                <w:rFonts w:ascii="Times New Roman" w:hAnsi="Times New Roman"/>
                <w:i/>
                <w:color w:val="000000" w:themeColor="text1"/>
                <w:sz w:val="24"/>
                <w:szCs w:val="24"/>
              </w:rPr>
              <w:t>atura</w:t>
            </w:r>
            <w:proofErr w:type="spellEnd"/>
            <w:r w:rsidR="00F34F72" w:rsidRPr="000069FD">
              <w:rPr>
                <w:rFonts w:ascii="Times New Roman" w:hAnsi="Times New Roman"/>
                <w:i/>
                <w:color w:val="000000" w:themeColor="text1"/>
                <w:sz w:val="24"/>
                <w:szCs w:val="24"/>
              </w:rPr>
              <w:t xml:space="preserve"> </w:t>
            </w:r>
            <w:r w:rsidR="004E5524" w:rsidRPr="000069FD">
              <w:rPr>
                <w:rFonts w:ascii="Times New Roman" w:hAnsi="Times New Roman"/>
                <w:i/>
                <w:color w:val="000000" w:themeColor="text1"/>
                <w:sz w:val="24"/>
                <w:szCs w:val="24"/>
              </w:rPr>
              <w:t>2000</w:t>
            </w:r>
            <w:r w:rsidR="004E5524" w:rsidRPr="00AC54DD">
              <w:rPr>
                <w:rFonts w:ascii="Times New Roman" w:hAnsi="Times New Roman"/>
                <w:color w:val="000000" w:themeColor="text1"/>
                <w:sz w:val="24"/>
                <w:szCs w:val="24"/>
              </w:rPr>
              <w:t xml:space="preserve"> mežu teritorijām</w:t>
            </w:r>
            <w:r>
              <w:rPr>
                <w:rFonts w:ascii="Times New Roman" w:hAnsi="Times New Roman"/>
                <w:color w:val="000000" w:themeColor="text1"/>
                <w:sz w:val="24"/>
                <w:szCs w:val="24"/>
              </w:rPr>
              <w:t>”</w:t>
            </w:r>
            <w:r w:rsidR="004E5524" w:rsidRPr="00AC54DD">
              <w:rPr>
                <w:rFonts w:ascii="Times New Roman" w:hAnsi="Times New Roman"/>
                <w:color w:val="000000" w:themeColor="text1"/>
                <w:sz w:val="24"/>
                <w:szCs w:val="24"/>
              </w:rPr>
              <w:t xml:space="preserve"> – 12 000 000 EUR.</w:t>
            </w:r>
          </w:p>
          <w:p w14:paraId="43B8408F" w14:textId="14318569" w:rsidR="004E5524" w:rsidRPr="00AC54DD" w:rsidRDefault="004E5524" w:rsidP="001F378D">
            <w:pPr>
              <w:spacing w:after="0" w:line="240" w:lineRule="auto"/>
              <w:ind w:right="140"/>
              <w:jc w:val="both"/>
              <w:rPr>
                <w:rFonts w:ascii="Times New Roman" w:hAnsi="Times New Roman"/>
                <w:color w:val="000000" w:themeColor="text1"/>
                <w:sz w:val="24"/>
                <w:szCs w:val="24"/>
              </w:rPr>
            </w:pPr>
            <w:r w:rsidRPr="00AC54DD">
              <w:rPr>
                <w:rFonts w:ascii="Times New Roman" w:hAnsi="Times New Roman"/>
                <w:color w:val="000000" w:themeColor="text1"/>
                <w:sz w:val="24"/>
                <w:szCs w:val="24"/>
              </w:rPr>
              <w:t>Pārejas perioda finansējumam ES līdzfinansējuma likme būs tāda pati kā 2014</w:t>
            </w:r>
            <w:r w:rsidR="00F34F72">
              <w:rPr>
                <w:rFonts w:ascii="Times New Roman" w:hAnsi="Times New Roman"/>
                <w:color w:val="000000" w:themeColor="text1"/>
                <w:sz w:val="24"/>
                <w:szCs w:val="24"/>
              </w:rPr>
              <w:t>.–</w:t>
            </w:r>
            <w:r w:rsidRPr="00AC54DD">
              <w:rPr>
                <w:rFonts w:ascii="Times New Roman" w:hAnsi="Times New Roman"/>
                <w:color w:val="000000" w:themeColor="text1"/>
                <w:sz w:val="24"/>
                <w:szCs w:val="24"/>
              </w:rPr>
              <w:t>2020</w:t>
            </w:r>
            <w:r w:rsidR="00F34F72">
              <w:rPr>
                <w:rFonts w:ascii="Times New Roman" w:hAnsi="Times New Roman"/>
                <w:color w:val="000000" w:themeColor="text1"/>
                <w:sz w:val="24"/>
                <w:szCs w:val="24"/>
              </w:rPr>
              <w:t>. gada</w:t>
            </w:r>
            <w:r w:rsidRPr="00AC54DD">
              <w:rPr>
                <w:rFonts w:ascii="Times New Roman" w:hAnsi="Times New Roman"/>
                <w:color w:val="000000" w:themeColor="text1"/>
                <w:sz w:val="24"/>
                <w:szCs w:val="24"/>
              </w:rPr>
              <w:t xml:space="preserve"> periodā – 68%, savukārt </w:t>
            </w:r>
            <w:r w:rsidRPr="004767DB">
              <w:rPr>
                <w:rFonts w:ascii="Times New Roman" w:hAnsi="Times New Roman"/>
                <w:sz w:val="24"/>
                <w:szCs w:val="24"/>
              </w:rPr>
              <w:t>E</w:t>
            </w:r>
            <w:r w:rsidR="009C302A" w:rsidRPr="004767DB">
              <w:rPr>
                <w:rFonts w:ascii="Times New Roman" w:hAnsi="Times New Roman"/>
                <w:sz w:val="24"/>
                <w:szCs w:val="24"/>
              </w:rPr>
              <w:t>SA</w:t>
            </w:r>
            <w:r w:rsidRPr="004767DB">
              <w:rPr>
                <w:rFonts w:ascii="Times New Roman" w:hAnsi="Times New Roman"/>
                <w:sz w:val="24"/>
                <w:szCs w:val="24"/>
              </w:rPr>
              <w:t xml:space="preserve">I </w:t>
            </w:r>
            <w:r w:rsidRPr="00AC54DD">
              <w:rPr>
                <w:rFonts w:ascii="Times New Roman" w:hAnsi="Times New Roman"/>
                <w:color w:val="000000" w:themeColor="text1"/>
                <w:sz w:val="24"/>
                <w:szCs w:val="24"/>
              </w:rPr>
              <w:t>finansējumam tā būs 100%.</w:t>
            </w:r>
          </w:p>
          <w:p w14:paraId="7DD43BEB" w14:textId="58A1F6AF" w:rsidR="004E5524" w:rsidRPr="004E5524" w:rsidRDefault="004E5524" w:rsidP="001F378D">
            <w:pPr>
              <w:spacing w:after="0" w:line="240" w:lineRule="auto"/>
              <w:ind w:right="140"/>
              <w:jc w:val="both"/>
              <w:rPr>
                <w:rFonts w:ascii="Times New Roman" w:hAnsi="Times New Roman"/>
                <w:color w:val="000000" w:themeColor="text1"/>
              </w:rPr>
            </w:pPr>
            <w:r w:rsidRPr="00AC54DD">
              <w:rPr>
                <w:rFonts w:ascii="Times New Roman" w:hAnsi="Times New Roman"/>
                <w:color w:val="000000" w:themeColor="text1"/>
                <w:sz w:val="24"/>
                <w:szCs w:val="24"/>
              </w:rPr>
              <w:t>Finansējumu plānots dalīt divās vienādās daļās 2021. un 2022.</w:t>
            </w:r>
            <w:r w:rsidR="00F34F72">
              <w:rPr>
                <w:rFonts w:ascii="Times New Roman" w:hAnsi="Times New Roman"/>
                <w:color w:val="000000" w:themeColor="text1"/>
                <w:sz w:val="24"/>
                <w:szCs w:val="24"/>
              </w:rPr>
              <w:t xml:space="preserve"> </w:t>
            </w:r>
            <w:r w:rsidRPr="00AC54DD">
              <w:rPr>
                <w:rFonts w:ascii="Times New Roman" w:hAnsi="Times New Roman"/>
                <w:color w:val="000000" w:themeColor="text1"/>
                <w:sz w:val="24"/>
                <w:szCs w:val="24"/>
              </w:rPr>
              <w:t>gadā.</w:t>
            </w:r>
          </w:p>
        </w:tc>
      </w:tr>
      <w:tr w:rsidR="004E5524" w:rsidRPr="003B4F98" w14:paraId="2D7D279E" w14:textId="77777777" w:rsidTr="001F378D">
        <w:trPr>
          <w:cantSplit/>
        </w:trPr>
        <w:tc>
          <w:tcPr>
            <w:tcW w:w="1840" w:type="dxa"/>
            <w:shd w:val="clear" w:color="auto" w:fill="auto"/>
            <w:hideMark/>
          </w:tcPr>
          <w:p w14:paraId="20FA0A12"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6.1. detalizēts ieņēmumu aprēķins</w:t>
            </w:r>
          </w:p>
        </w:tc>
        <w:tc>
          <w:tcPr>
            <w:tcW w:w="7654" w:type="dxa"/>
            <w:gridSpan w:val="8"/>
            <w:vMerge/>
            <w:vAlign w:val="center"/>
            <w:hideMark/>
          </w:tcPr>
          <w:p w14:paraId="33610EAF" w14:textId="77777777" w:rsidR="004E5524" w:rsidRPr="003B4F98" w:rsidRDefault="004E5524" w:rsidP="001F378D">
            <w:pPr>
              <w:spacing w:after="0" w:line="240" w:lineRule="auto"/>
              <w:ind w:right="140"/>
              <w:rPr>
                <w:rFonts w:ascii="Times New Roman" w:hAnsi="Times New Roman" w:cs="Times New Roman"/>
              </w:rPr>
            </w:pPr>
          </w:p>
        </w:tc>
      </w:tr>
      <w:tr w:rsidR="004E5524" w:rsidRPr="003B4F98" w14:paraId="4D3055CE" w14:textId="77777777" w:rsidTr="001F378D">
        <w:trPr>
          <w:cantSplit/>
        </w:trPr>
        <w:tc>
          <w:tcPr>
            <w:tcW w:w="1840" w:type="dxa"/>
            <w:shd w:val="clear" w:color="auto" w:fill="auto"/>
            <w:hideMark/>
          </w:tcPr>
          <w:p w14:paraId="35659C49"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6.2. detalizēts izdevumu aprēķins</w:t>
            </w:r>
          </w:p>
        </w:tc>
        <w:tc>
          <w:tcPr>
            <w:tcW w:w="7654" w:type="dxa"/>
            <w:gridSpan w:val="8"/>
            <w:vMerge/>
            <w:vAlign w:val="center"/>
            <w:hideMark/>
          </w:tcPr>
          <w:p w14:paraId="162965BA" w14:textId="77777777" w:rsidR="004E5524" w:rsidRPr="003B4F98" w:rsidRDefault="004E5524" w:rsidP="001F378D">
            <w:pPr>
              <w:spacing w:after="0" w:line="240" w:lineRule="auto"/>
              <w:ind w:right="140"/>
              <w:rPr>
                <w:rFonts w:ascii="Times New Roman" w:hAnsi="Times New Roman" w:cs="Times New Roman"/>
              </w:rPr>
            </w:pPr>
          </w:p>
        </w:tc>
      </w:tr>
      <w:tr w:rsidR="004E5524" w:rsidRPr="003B4F98" w14:paraId="40D22FE4" w14:textId="77777777" w:rsidTr="001F378D">
        <w:trPr>
          <w:cantSplit/>
        </w:trPr>
        <w:tc>
          <w:tcPr>
            <w:tcW w:w="1840" w:type="dxa"/>
            <w:shd w:val="clear" w:color="auto" w:fill="auto"/>
            <w:hideMark/>
          </w:tcPr>
          <w:p w14:paraId="52589361"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lastRenderedPageBreak/>
              <w:t>7. Amata vietu skaita izmaiņas</w:t>
            </w:r>
          </w:p>
        </w:tc>
        <w:tc>
          <w:tcPr>
            <w:tcW w:w="7654" w:type="dxa"/>
            <w:gridSpan w:val="8"/>
            <w:vAlign w:val="center"/>
            <w:hideMark/>
          </w:tcPr>
          <w:p w14:paraId="2B1ADE62" w14:textId="77777777" w:rsidR="004E5524" w:rsidRPr="00AC54DD" w:rsidRDefault="004E5524" w:rsidP="001F378D">
            <w:pPr>
              <w:pStyle w:val="naisf"/>
              <w:spacing w:before="0" w:beforeAutospacing="0" w:after="0" w:afterAutospacing="0"/>
              <w:ind w:right="140"/>
              <w:rPr>
                <w:b/>
              </w:rPr>
            </w:pPr>
            <w:r w:rsidRPr="00AC54DD">
              <w:t>Projekts šo jomu neskar.</w:t>
            </w:r>
          </w:p>
        </w:tc>
      </w:tr>
      <w:tr w:rsidR="004E5524" w:rsidRPr="004E5524" w14:paraId="49455206" w14:textId="77777777" w:rsidTr="001F378D">
        <w:trPr>
          <w:cantSplit/>
        </w:trPr>
        <w:tc>
          <w:tcPr>
            <w:tcW w:w="1840" w:type="dxa"/>
            <w:shd w:val="clear" w:color="auto" w:fill="auto"/>
            <w:hideMark/>
          </w:tcPr>
          <w:p w14:paraId="5A8412F2"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8. Cita informācija</w:t>
            </w:r>
          </w:p>
        </w:tc>
        <w:tc>
          <w:tcPr>
            <w:tcW w:w="7654" w:type="dxa"/>
            <w:gridSpan w:val="8"/>
            <w:hideMark/>
          </w:tcPr>
          <w:p w14:paraId="17D7B4F1" w14:textId="7A74ECBC" w:rsidR="004E5524" w:rsidRPr="00AC54DD" w:rsidRDefault="004E5524" w:rsidP="001F378D">
            <w:pPr>
              <w:spacing w:after="0" w:line="240" w:lineRule="auto"/>
              <w:ind w:right="140"/>
              <w:jc w:val="both"/>
              <w:rPr>
                <w:rFonts w:ascii="Times New Roman" w:hAnsi="Times New Roman"/>
                <w:sz w:val="24"/>
                <w:szCs w:val="24"/>
              </w:rPr>
            </w:pPr>
            <w:r w:rsidRPr="00AC54DD">
              <w:rPr>
                <w:rFonts w:ascii="Times New Roman" w:hAnsi="Times New Roman"/>
                <w:sz w:val="24"/>
                <w:szCs w:val="24"/>
              </w:rPr>
              <w:t>Pēc projektu apstiprināšanas Zemkopības ministrija normatīvajos aktos noteiktajā kārtībā no 74.</w:t>
            </w:r>
            <w:r w:rsidR="00F34F72">
              <w:rPr>
                <w:rFonts w:ascii="Times New Roman" w:hAnsi="Times New Roman"/>
                <w:sz w:val="24"/>
                <w:szCs w:val="24"/>
              </w:rPr>
              <w:t xml:space="preserve"> </w:t>
            </w:r>
            <w:r w:rsidRPr="00AC54DD">
              <w:rPr>
                <w:rFonts w:ascii="Times New Roman" w:hAnsi="Times New Roman"/>
                <w:sz w:val="24"/>
                <w:szCs w:val="24"/>
              </w:rPr>
              <w:t xml:space="preserve">resora </w:t>
            </w:r>
            <w:r w:rsidR="006112D8" w:rsidRPr="00A2681B">
              <w:rPr>
                <w:rFonts w:ascii="Times New Roman" w:hAnsi="Times New Roman"/>
                <w:sz w:val="24"/>
                <w:szCs w:val="24"/>
              </w:rPr>
              <w:t>"</w:t>
            </w:r>
            <w:r w:rsidRPr="00AC54DD">
              <w:rPr>
                <w:rFonts w:ascii="Times New Roman" w:hAnsi="Times New Roman"/>
                <w:sz w:val="24"/>
                <w:szCs w:val="24"/>
              </w:rPr>
              <w:t>Gadskārtējā valsts budžeta izpildes procesā pārdalāmais finansējums</w:t>
            </w:r>
            <w:r w:rsidR="006112D8" w:rsidRPr="00A2681B">
              <w:rPr>
                <w:rFonts w:ascii="Times New Roman" w:hAnsi="Times New Roman"/>
                <w:sz w:val="24"/>
                <w:szCs w:val="24"/>
              </w:rPr>
              <w:t>"</w:t>
            </w:r>
            <w:r w:rsidRPr="00AC54DD">
              <w:rPr>
                <w:rFonts w:ascii="Times New Roman" w:hAnsi="Times New Roman"/>
                <w:sz w:val="24"/>
                <w:szCs w:val="24"/>
              </w:rPr>
              <w:t xml:space="preserve"> programmas 80.00.00 </w:t>
            </w:r>
            <w:r w:rsidR="006112D8" w:rsidRPr="00A2681B">
              <w:rPr>
                <w:rFonts w:ascii="Times New Roman" w:hAnsi="Times New Roman"/>
                <w:sz w:val="24"/>
                <w:szCs w:val="24"/>
              </w:rPr>
              <w:t>"</w:t>
            </w:r>
            <w:r w:rsidRPr="00AC54DD">
              <w:rPr>
                <w:rFonts w:ascii="Times New Roman" w:hAnsi="Times New Roman"/>
                <w:sz w:val="24"/>
                <w:szCs w:val="24"/>
              </w:rPr>
              <w:t>Nesadalītais finansējums Eiropas Savienības politiku instrumentu un pārējās ārvalstu finanšu palīdzības līdzfinansēto projektu un pasākumu īstenošanai</w:t>
            </w:r>
            <w:r w:rsidR="006112D8" w:rsidRPr="00A2681B">
              <w:rPr>
                <w:rFonts w:ascii="Times New Roman" w:hAnsi="Times New Roman"/>
                <w:sz w:val="24"/>
                <w:szCs w:val="24"/>
              </w:rPr>
              <w:t>"</w:t>
            </w:r>
            <w:r w:rsidRPr="00AC54DD">
              <w:rPr>
                <w:rFonts w:ascii="Times New Roman" w:hAnsi="Times New Roman"/>
                <w:sz w:val="24"/>
                <w:szCs w:val="24"/>
              </w:rPr>
              <w:t xml:space="preserve"> pieprasīs valsts budžeta līdzekļus projektu finansēšanai.</w:t>
            </w:r>
          </w:p>
        </w:tc>
      </w:tr>
    </w:tbl>
    <w:p w14:paraId="35D0DF60" w14:textId="77777777" w:rsidR="00AA772A" w:rsidRPr="003B4F98" w:rsidRDefault="00AA772A" w:rsidP="00ED73AB">
      <w:pPr>
        <w:spacing w:after="0" w:line="240" w:lineRule="auto"/>
        <w:ind w:right="14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RPr="003B4F98" w14:paraId="54804DB2" w14:textId="77777777" w:rsidTr="00800322">
        <w:tc>
          <w:tcPr>
            <w:tcW w:w="9061" w:type="dxa"/>
          </w:tcPr>
          <w:p w14:paraId="29163873" w14:textId="77777777" w:rsidR="00800322" w:rsidRPr="003B4F98" w:rsidRDefault="00800322" w:rsidP="00ED73AB">
            <w:pPr>
              <w:ind w:right="140"/>
              <w:jc w:val="center"/>
              <w:rPr>
                <w:rFonts w:ascii="Times New Roman" w:hAnsi="Times New Roman" w:cs="Times New Roman"/>
                <w:sz w:val="24"/>
                <w:szCs w:val="24"/>
              </w:rPr>
            </w:pPr>
            <w:r w:rsidRPr="003B4F98">
              <w:rPr>
                <w:rFonts w:ascii="Times New Roman" w:hAnsi="Times New Roman" w:cs="Times New Roman"/>
                <w:b/>
                <w:bCs/>
                <w:sz w:val="24"/>
                <w:szCs w:val="24"/>
              </w:rPr>
              <w:t>IV. Tiesību akta projekta ietekme uz spēkā esošo tiesību normu sistēmu</w:t>
            </w:r>
          </w:p>
        </w:tc>
      </w:tr>
      <w:tr w:rsidR="00800322" w:rsidRPr="003B4F98" w14:paraId="5D4E0E81" w14:textId="77777777" w:rsidTr="00800322">
        <w:tc>
          <w:tcPr>
            <w:tcW w:w="9061" w:type="dxa"/>
          </w:tcPr>
          <w:p w14:paraId="59318F29" w14:textId="77777777" w:rsidR="00800322" w:rsidRPr="003B4F98" w:rsidRDefault="00800322" w:rsidP="00ED73AB">
            <w:pPr>
              <w:ind w:right="140"/>
              <w:jc w:val="center"/>
              <w:rPr>
                <w:rFonts w:ascii="Times New Roman" w:hAnsi="Times New Roman" w:cs="Times New Roman"/>
                <w:sz w:val="24"/>
                <w:szCs w:val="24"/>
              </w:rPr>
            </w:pPr>
            <w:r w:rsidRPr="003B4F98">
              <w:rPr>
                <w:rFonts w:ascii="Times New Roman" w:hAnsi="Times New Roman" w:cs="Times New Roman"/>
                <w:sz w:val="24"/>
                <w:szCs w:val="24"/>
              </w:rPr>
              <w:t>Projekts šo jomu neskar.</w:t>
            </w:r>
          </w:p>
        </w:tc>
      </w:tr>
    </w:tbl>
    <w:p w14:paraId="168F594F" w14:textId="77777777" w:rsidR="00472586" w:rsidRPr="003B4F98" w:rsidRDefault="00472586" w:rsidP="00ED73AB">
      <w:pPr>
        <w:spacing w:after="0" w:line="240" w:lineRule="auto"/>
        <w:ind w:right="140"/>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7"/>
        <w:gridCol w:w="971"/>
        <w:gridCol w:w="2128"/>
        <w:gridCol w:w="2126"/>
        <w:gridCol w:w="2693"/>
      </w:tblGrid>
      <w:tr w:rsidR="006A0685" w:rsidRPr="003B4F98" w14:paraId="0DFA2223" w14:textId="77777777" w:rsidTr="00972EDB">
        <w:trPr>
          <w:trHeight w:val="279"/>
        </w:trPr>
        <w:tc>
          <w:tcPr>
            <w:tcW w:w="9072" w:type="dxa"/>
            <w:gridSpan w:val="6"/>
          </w:tcPr>
          <w:p w14:paraId="1461FB80" w14:textId="77777777" w:rsidR="006A0685" w:rsidRPr="003B4F98" w:rsidRDefault="006A0685" w:rsidP="00972EDB">
            <w:pPr>
              <w:spacing w:after="0" w:line="240" w:lineRule="auto"/>
              <w:jc w:val="center"/>
              <w:rPr>
                <w:rFonts w:ascii="Times New Roman" w:eastAsia="Times New Roman" w:hAnsi="Times New Roman" w:cs="Times New Roman"/>
                <w:b/>
              </w:rPr>
            </w:pPr>
            <w:r w:rsidRPr="003B4F98">
              <w:rPr>
                <w:rFonts w:ascii="Times New Roman" w:eastAsia="Times New Roman" w:hAnsi="Times New Roman" w:cs="Times New Roman"/>
                <w:b/>
              </w:rPr>
              <w:t>V. Tiesību akta projekta atbilstība Latvijas Republikas starptautiskajām saistībām</w:t>
            </w:r>
          </w:p>
        </w:tc>
      </w:tr>
      <w:tr w:rsidR="006A0685" w:rsidRPr="003B4F98" w14:paraId="2071684D" w14:textId="77777777" w:rsidTr="00972EDB">
        <w:trPr>
          <w:trHeight w:val="279"/>
        </w:trPr>
        <w:tc>
          <w:tcPr>
            <w:tcW w:w="567" w:type="dxa"/>
          </w:tcPr>
          <w:p w14:paraId="4FFC5AE0"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1.</w:t>
            </w:r>
          </w:p>
        </w:tc>
        <w:tc>
          <w:tcPr>
            <w:tcW w:w="1558" w:type="dxa"/>
            <w:gridSpan w:val="2"/>
          </w:tcPr>
          <w:p w14:paraId="1F372C21"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Saistības pret Eiropas Savienību</w:t>
            </w:r>
          </w:p>
        </w:tc>
        <w:tc>
          <w:tcPr>
            <w:tcW w:w="6947" w:type="dxa"/>
            <w:gridSpan w:val="3"/>
          </w:tcPr>
          <w:p w14:paraId="0B6C6C5F" w14:textId="6BDCA110" w:rsidR="00246A4E" w:rsidRPr="00104241" w:rsidRDefault="00246A4E" w:rsidP="00104241">
            <w:pPr>
              <w:spacing w:after="0" w:line="240" w:lineRule="auto"/>
              <w:jc w:val="both"/>
              <w:rPr>
                <w:rFonts w:ascii="Times New Roman" w:eastAsia="Times New Roman" w:hAnsi="Times New Roman" w:cs="Times New Roman"/>
                <w:sz w:val="24"/>
                <w:szCs w:val="24"/>
              </w:rPr>
            </w:pPr>
            <w:r w:rsidRPr="00104241">
              <w:rPr>
                <w:rFonts w:ascii="Times New Roman" w:eastAsia="Times New Roman" w:hAnsi="Times New Roman" w:cs="Times New Roman"/>
                <w:sz w:val="24"/>
                <w:szCs w:val="24"/>
              </w:rPr>
              <w:t>Noteikumu projekts ir sagatavots, pamatojoties uz:</w:t>
            </w:r>
          </w:p>
          <w:p w14:paraId="105C06D9" w14:textId="0B532A84" w:rsidR="00121676" w:rsidRPr="00104241" w:rsidRDefault="00246A4E" w:rsidP="00104241">
            <w:pPr>
              <w:pStyle w:val="Sarakstarindkopa"/>
              <w:numPr>
                <w:ilvl w:val="0"/>
                <w:numId w:val="19"/>
              </w:numPr>
              <w:spacing w:after="0" w:line="240" w:lineRule="auto"/>
              <w:jc w:val="both"/>
              <w:rPr>
                <w:rFonts w:ascii="Times New Roman" w:eastAsia="Times New Roman" w:hAnsi="Times New Roman" w:cs="Times New Roman"/>
                <w:sz w:val="24"/>
                <w:szCs w:val="24"/>
              </w:rPr>
            </w:pPr>
            <w:r w:rsidRPr="00104241">
              <w:rPr>
                <w:rFonts w:ascii="Times New Roman" w:eastAsia="Times New Roman" w:hAnsi="Times New Roman" w:cs="Times New Roman"/>
                <w:sz w:val="24"/>
                <w:szCs w:val="24"/>
              </w:rPr>
              <w:t>Eiropas Parlamenta un Padomes 2020. gada 23. decembra Regulu (ES) 2020/2220 ar ko nosaka dažus pārejas noteikumus atbalstam no Eiropas Lauksaimniecības fonda lauku attīstībai (ELFLA) un Eiropas Lauksaimniecības garantiju fonda (ELGF) 2021. un 2022. gadā un ar ko attiecībā uz līdzekļiem un piemērošanu 2021. un 2022. gadā groza Regulas (ES) Nr.</w:t>
            </w:r>
            <w:r w:rsidR="00F34F72">
              <w:rPr>
                <w:rFonts w:ascii="Times New Roman" w:eastAsia="Times New Roman" w:hAnsi="Times New Roman" w:cs="Times New Roman"/>
                <w:sz w:val="24"/>
                <w:szCs w:val="24"/>
              </w:rPr>
              <w:t> </w:t>
            </w:r>
            <w:r w:rsidRPr="00104241">
              <w:rPr>
                <w:rFonts w:ascii="Times New Roman" w:eastAsia="Times New Roman" w:hAnsi="Times New Roman" w:cs="Times New Roman"/>
                <w:sz w:val="24"/>
                <w:szCs w:val="24"/>
              </w:rPr>
              <w:t>1305/2013, (ES) Nr. 1306/2013 un (ES) Nr. 1307/2013, un attiecībā uz līdzekļiem un šāda atbalsta sadalījumu 2021. un 2022. gadā groza Regulu (ES) Nr. 1308/2013 (turpmāk – Regula 2020/2220)</w:t>
            </w:r>
            <w:r w:rsidR="0082366D" w:rsidRPr="00104241">
              <w:rPr>
                <w:rFonts w:ascii="Times New Roman" w:eastAsia="Times New Roman" w:hAnsi="Times New Roman" w:cs="Times New Roman"/>
                <w:sz w:val="24"/>
                <w:szCs w:val="24"/>
              </w:rPr>
              <w:t>;</w:t>
            </w:r>
          </w:p>
          <w:p w14:paraId="0D555BBC" w14:textId="6CE2A0AB" w:rsidR="00FF5173" w:rsidRPr="00104241" w:rsidRDefault="0082366D" w:rsidP="00104241">
            <w:pPr>
              <w:pStyle w:val="Sarakstarindkopa"/>
              <w:numPr>
                <w:ilvl w:val="0"/>
                <w:numId w:val="19"/>
              </w:numPr>
              <w:spacing w:after="0" w:line="240" w:lineRule="auto"/>
              <w:jc w:val="both"/>
              <w:rPr>
                <w:rFonts w:ascii="Times New Roman" w:eastAsia="Times New Roman" w:hAnsi="Times New Roman" w:cs="Times New Roman"/>
                <w:sz w:val="24"/>
                <w:szCs w:val="24"/>
              </w:rPr>
            </w:pPr>
            <w:r w:rsidRPr="00104241">
              <w:rPr>
                <w:rFonts w:ascii="Times New Roman" w:eastAsia="Times New Roman" w:hAnsi="Times New Roman" w:cs="Times New Roman"/>
                <w:sz w:val="24"/>
                <w:szCs w:val="24"/>
              </w:rPr>
              <w:t>Padomes 2013. gada 17. decembra Regul</w:t>
            </w:r>
            <w:r w:rsidR="00F34F72">
              <w:rPr>
                <w:rFonts w:ascii="Times New Roman" w:eastAsia="Times New Roman" w:hAnsi="Times New Roman" w:cs="Times New Roman"/>
                <w:sz w:val="24"/>
                <w:szCs w:val="24"/>
              </w:rPr>
              <w:t>u</w:t>
            </w:r>
            <w:r w:rsidRPr="00104241">
              <w:rPr>
                <w:rFonts w:ascii="Times New Roman" w:eastAsia="Times New Roman" w:hAnsi="Times New Roman" w:cs="Times New Roman"/>
                <w:sz w:val="24"/>
                <w:szCs w:val="24"/>
              </w:rPr>
              <w:t xml:space="preserve"> (ES) Nr. 1305/2013 par atbalstu lauku attīstībai no Eiropas Lauksaimniecības fonda lauku attīstībai (ELFLA) un ar ko atceļ Padomes Regulu (EK) Nr. 1698/2005 (turpmāk – regula Nr. 1305/2013)</w:t>
            </w:r>
            <w:r w:rsidR="00FF5173" w:rsidRPr="00104241">
              <w:rPr>
                <w:rFonts w:ascii="Times New Roman" w:eastAsia="Times New Roman" w:hAnsi="Times New Roman" w:cs="Times New Roman"/>
                <w:sz w:val="24"/>
                <w:szCs w:val="24"/>
              </w:rPr>
              <w:t>;</w:t>
            </w:r>
          </w:p>
          <w:p w14:paraId="31E4FCF0" w14:textId="77777777" w:rsidR="0024701B" w:rsidRPr="0024701B" w:rsidRDefault="00FF5173" w:rsidP="00104241">
            <w:pPr>
              <w:pStyle w:val="Sarakstarindkopa"/>
              <w:numPr>
                <w:ilvl w:val="0"/>
                <w:numId w:val="19"/>
              </w:numPr>
              <w:spacing w:after="0" w:line="240" w:lineRule="auto"/>
              <w:jc w:val="both"/>
              <w:rPr>
                <w:rFonts w:ascii="Times New Roman" w:hAnsi="Times New Roman" w:cs="Times New Roman"/>
                <w:sz w:val="24"/>
                <w:szCs w:val="24"/>
              </w:rPr>
            </w:pPr>
            <w:r w:rsidRPr="00104241">
              <w:rPr>
                <w:rFonts w:ascii="Times New Roman" w:eastAsia="Times New Roman" w:hAnsi="Times New Roman" w:cs="Times New Roman"/>
                <w:sz w:val="24"/>
                <w:szCs w:val="24"/>
              </w:rPr>
              <w:t>Komisijas 2014. gada 25. jūnija Regul</w:t>
            </w:r>
            <w:r w:rsidR="00F34F72">
              <w:rPr>
                <w:rFonts w:ascii="Times New Roman" w:eastAsia="Times New Roman" w:hAnsi="Times New Roman" w:cs="Times New Roman"/>
                <w:sz w:val="24"/>
                <w:szCs w:val="24"/>
              </w:rPr>
              <w:t>u</w:t>
            </w:r>
            <w:r w:rsidRPr="00104241">
              <w:rPr>
                <w:rFonts w:ascii="Times New Roman" w:eastAsia="Times New Roman" w:hAnsi="Times New Roman" w:cs="Times New Roman"/>
                <w:sz w:val="24"/>
                <w:szCs w:val="24"/>
              </w:rPr>
              <w:t xml:space="preserve"> (ES) Nr. 702/2014, ar kuru konkrētas atbalsta kategorijas lauksaimniecības un mežsaimniecības nozarē un lauku apvidos atzīst par saderīgām ar iekšējo tirgu, piemērojot Līguma par Eiropas Savienības darbību 107. un 108. pantu (turpmāk – regula Nr. 702/2014)</w:t>
            </w:r>
            <w:r w:rsidR="0024701B">
              <w:rPr>
                <w:rFonts w:ascii="Times New Roman" w:eastAsia="Times New Roman" w:hAnsi="Times New Roman" w:cs="Times New Roman"/>
                <w:sz w:val="24"/>
                <w:szCs w:val="24"/>
              </w:rPr>
              <w:t>;</w:t>
            </w:r>
          </w:p>
          <w:p w14:paraId="22A49EEB" w14:textId="612484A4" w:rsidR="0082366D" w:rsidRPr="00104241" w:rsidRDefault="0024701B" w:rsidP="00104241">
            <w:pPr>
              <w:pStyle w:val="Sarakstarindkopa"/>
              <w:numPr>
                <w:ilvl w:val="0"/>
                <w:numId w:val="19"/>
              </w:numPr>
              <w:spacing w:after="0" w:line="240" w:lineRule="auto"/>
              <w:jc w:val="both"/>
              <w:rPr>
                <w:rFonts w:ascii="Times New Roman" w:hAnsi="Times New Roman" w:cs="Times New Roman"/>
                <w:sz w:val="24"/>
                <w:szCs w:val="24"/>
              </w:rPr>
            </w:pPr>
            <w:r w:rsidRPr="0024701B">
              <w:rPr>
                <w:rFonts w:ascii="Times New Roman" w:eastAsia="Times New Roman" w:hAnsi="Times New Roman" w:cs="Times New Roman"/>
                <w:sz w:val="24"/>
                <w:szCs w:val="24"/>
              </w:rPr>
              <w:t>Padomes 2007. gada 28. jūnija Regul</w:t>
            </w:r>
            <w:r w:rsidR="00ED3795">
              <w:rPr>
                <w:rFonts w:ascii="Times New Roman" w:eastAsia="Times New Roman" w:hAnsi="Times New Roman" w:cs="Times New Roman"/>
                <w:sz w:val="24"/>
                <w:szCs w:val="24"/>
              </w:rPr>
              <w:t>u</w:t>
            </w:r>
            <w:r w:rsidRPr="0024701B">
              <w:rPr>
                <w:rFonts w:ascii="Times New Roman" w:eastAsia="Times New Roman" w:hAnsi="Times New Roman" w:cs="Times New Roman"/>
                <w:sz w:val="24"/>
                <w:szCs w:val="24"/>
              </w:rPr>
              <w:t xml:space="preserve"> (EK) Nr. 834/2007 par bioloģisko ražošanu un bioloģisko produktu marķēšanu un par Regulas (EEK) Nr. 2092/91 atcelšanu (turpmāk – regula Nr. 834/2007)</w:t>
            </w:r>
            <w:r w:rsidR="0082366D" w:rsidRPr="00104241">
              <w:rPr>
                <w:rFonts w:ascii="Times New Roman" w:eastAsia="Times New Roman" w:hAnsi="Times New Roman" w:cs="Times New Roman"/>
                <w:sz w:val="24"/>
                <w:szCs w:val="24"/>
              </w:rPr>
              <w:t>.</w:t>
            </w:r>
          </w:p>
        </w:tc>
      </w:tr>
      <w:tr w:rsidR="006A0685" w:rsidRPr="003B4F98" w14:paraId="2EA5F15B" w14:textId="77777777" w:rsidTr="00972EDB">
        <w:trPr>
          <w:trHeight w:val="279"/>
        </w:trPr>
        <w:tc>
          <w:tcPr>
            <w:tcW w:w="567" w:type="dxa"/>
          </w:tcPr>
          <w:p w14:paraId="39BB1E07"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2.</w:t>
            </w:r>
          </w:p>
        </w:tc>
        <w:tc>
          <w:tcPr>
            <w:tcW w:w="1558" w:type="dxa"/>
            <w:gridSpan w:val="2"/>
          </w:tcPr>
          <w:p w14:paraId="5A7BB407"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Citas starptautiskās saistības</w:t>
            </w:r>
          </w:p>
        </w:tc>
        <w:tc>
          <w:tcPr>
            <w:tcW w:w="6947" w:type="dxa"/>
            <w:gridSpan w:val="3"/>
          </w:tcPr>
          <w:p w14:paraId="56B6674E"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r w:rsidR="006A0685" w:rsidRPr="003B4F98" w14:paraId="1D8BAB9F" w14:textId="77777777" w:rsidTr="00972EDB">
        <w:trPr>
          <w:trHeight w:val="279"/>
        </w:trPr>
        <w:tc>
          <w:tcPr>
            <w:tcW w:w="567" w:type="dxa"/>
          </w:tcPr>
          <w:p w14:paraId="2F28F79E"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3.</w:t>
            </w:r>
          </w:p>
        </w:tc>
        <w:tc>
          <w:tcPr>
            <w:tcW w:w="1558" w:type="dxa"/>
            <w:gridSpan w:val="2"/>
          </w:tcPr>
          <w:p w14:paraId="51B02DC8"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Cita informācija</w:t>
            </w:r>
          </w:p>
        </w:tc>
        <w:tc>
          <w:tcPr>
            <w:tcW w:w="6947" w:type="dxa"/>
            <w:gridSpan w:val="3"/>
          </w:tcPr>
          <w:p w14:paraId="6ED93323"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Nav.</w:t>
            </w:r>
          </w:p>
        </w:tc>
      </w:tr>
      <w:tr w:rsidR="006A0685" w:rsidRPr="003B4F98" w14:paraId="3B96BA05" w14:textId="77777777" w:rsidTr="00972EDB">
        <w:trPr>
          <w:trHeight w:val="279"/>
        </w:trPr>
        <w:tc>
          <w:tcPr>
            <w:tcW w:w="9072" w:type="dxa"/>
            <w:gridSpan w:val="6"/>
          </w:tcPr>
          <w:p w14:paraId="1243A770"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1.tabula </w:t>
            </w:r>
          </w:p>
          <w:p w14:paraId="487B41C3" w14:textId="77777777" w:rsidR="006A0685" w:rsidRPr="003B4F98" w:rsidRDefault="006A0685" w:rsidP="00972EDB">
            <w:pPr>
              <w:spacing w:after="0" w:line="240" w:lineRule="auto"/>
              <w:jc w:val="center"/>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Tiesību akta projekta atbilstība ES tiesību aktiem</w:t>
            </w:r>
          </w:p>
        </w:tc>
      </w:tr>
      <w:tr w:rsidR="006A0685" w:rsidRPr="003B4F98" w14:paraId="74EBD5FA" w14:textId="77777777" w:rsidTr="00972EDB">
        <w:trPr>
          <w:trHeight w:val="279"/>
        </w:trPr>
        <w:tc>
          <w:tcPr>
            <w:tcW w:w="1154" w:type="dxa"/>
            <w:gridSpan w:val="2"/>
          </w:tcPr>
          <w:p w14:paraId="206B260A"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Attiecīgā ES tiesību akta datums, </w:t>
            </w:r>
            <w:r w:rsidRPr="003B4F98">
              <w:rPr>
                <w:rFonts w:ascii="Times New Roman" w:eastAsia="Times New Roman" w:hAnsi="Times New Roman" w:cs="Times New Roman"/>
                <w:sz w:val="24"/>
                <w:szCs w:val="24"/>
              </w:rPr>
              <w:lastRenderedPageBreak/>
              <w:t>numurs un nosaukums</w:t>
            </w:r>
          </w:p>
        </w:tc>
        <w:tc>
          <w:tcPr>
            <w:tcW w:w="7918" w:type="dxa"/>
            <w:gridSpan w:val="4"/>
          </w:tcPr>
          <w:p w14:paraId="1A85E27B" w14:textId="51017F17" w:rsidR="0003592F" w:rsidRDefault="00246A4E" w:rsidP="00972EDB">
            <w:pPr>
              <w:spacing w:after="0" w:line="240" w:lineRule="auto"/>
              <w:jc w:val="both"/>
              <w:rPr>
                <w:rFonts w:ascii="Times New Roman" w:hAnsi="Times New Roman"/>
                <w:sz w:val="24"/>
                <w:szCs w:val="24"/>
              </w:rPr>
            </w:pPr>
            <w:r w:rsidRPr="00E9559E">
              <w:rPr>
                <w:rFonts w:ascii="Times New Roman" w:hAnsi="Times New Roman"/>
                <w:sz w:val="24"/>
                <w:szCs w:val="24"/>
              </w:rPr>
              <w:lastRenderedPageBreak/>
              <w:t>Regula 2020/2220</w:t>
            </w:r>
            <w:r w:rsidR="00F34F72">
              <w:rPr>
                <w:rFonts w:ascii="Times New Roman" w:hAnsi="Times New Roman"/>
                <w:sz w:val="24"/>
                <w:szCs w:val="24"/>
              </w:rPr>
              <w:t>,</w:t>
            </w:r>
          </w:p>
          <w:p w14:paraId="75EFEDAE" w14:textId="63E404A9" w:rsidR="00A8794B" w:rsidRDefault="00F34F72" w:rsidP="00972EDB">
            <w:pPr>
              <w:spacing w:after="0" w:line="240" w:lineRule="auto"/>
              <w:jc w:val="both"/>
              <w:rPr>
                <w:rFonts w:ascii="Times New Roman" w:hAnsi="Times New Roman"/>
                <w:sz w:val="24"/>
                <w:szCs w:val="24"/>
              </w:rPr>
            </w:pPr>
            <w:r>
              <w:rPr>
                <w:rFonts w:ascii="Times New Roman" w:hAnsi="Times New Roman"/>
                <w:sz w:val="24"/>
                <w:szCs w:val="24"/>
              </w:rPr>
              <w:t>r</w:t>
            </w:r>
            <w:r w:rsidR="0003592F" w:rsidRPr="00E9559E">
              <w:rPr>
                <w:rFonts w:ascii="Times New Roman" w:hAnsi="Times New Roman"/>
                <w:sz w:val="24"/>
                <w:szCs w:val="24"/>
              </w:rPr>
              <w:t xml:space="preserve">egula Nr. </w:t>
            </w:r>
            <w:r w:rsidR="0003592F">
              <w:rPr>
                <w:rFonts w:ascii="Times New Roman" w:hAnsi="Times New Roman"/>
                <w:sz w:val="24"/>
                <w:szCs w:val="24"/>
              </w:rPr>
              <w:t>1305</w:t>
            </w:r>
            <w:r w:rsidR="0003592F" w:rsidRPr="00E9559E">
              <w:rPr>
                <w:rFonts w:ascii="Times New Roman" w:hAnsi="Times New Roman"/>
                <w:sz w:val="24"/>
                <w:szCs w:val="24"/>
              </w:rPr>
              <w:t>/2</w:t>
            </w:r>
            <w:r w:rsidR="0003592F">
              <w:rPr>
                <w:rFonts w:ascii="Times New Roman" w:hAnsi="Times New Roman"/>
                <w:sz w:val="24"/>
                <w:szCs w:val="24"/>
              </w:rPr>
              <w:t>013</w:t>
            </w:r>
            <w:r>
              <w:rPr>
                <w:rFonts w:ascii="Times New Roman" w:hAnsi="Times New Roman"/>
                <w:sz w:val="24"/>
                <w:szCs w:val="24"/>
              </w:rPr>
              <w:t>,</w:t>
            </w:r>
          </w:p>
          <w:p w14:paraId="38033EBA" w14:textId="534A4A20" w:rsidR="0041287B" w:rsidRDefault="00F34F72" w:rsidP="00972EDB">
            <w:pPr>
              <w:spacing w:after="0" w:line="240" w:lineRule="auto"/>
              <w:jc w:val="both"/>
              <w:rPr>
                <w:rFonts w:ascii="Times New Roman" w:hAnsi="Times New Roman"/>
                <w:sz w:val="24"/>
                <w:szCs w:val="24"/>
              </w:rPr>
            </w:pPr>
            <w:r>
              <w:rPr>
                <w:rFonts w:ascii="Times New Roman" w:hAnsi="Times New Roman"/>
                <w:sz w:val="24"/>
                <w:szCs w:val="24"/>
              </w:rPr>
              <w:t>regula Nr. </w:t>
            </w:r>
            <w:r w:rsidR="00FF5173" w:rsidRPr="00FF5173">
              <w:rPr>
                <w:rFonts w:ascii="Times New Roman" w:hAnsi="Times New Roman"/>
                <w:sz w:val="24"/>
                <w:szCs w:val="24"/>
              </w:rPr>
              <w:t>702/2014</w:t>
            </w:r>
            <w:r w:rsidR="0041287B">
              <w:rPr>
                <w:rFonts w:ascii="Times New Roman" w:hAnsi="Times New Roman"/>
                <w:sz w:val="24"/>
                <w:szCs w:val="24"/>
              </w:rPr>
              <w:t>,</w:t>
            </w:r>
          </w:p>
          <w:p w14:paraId="499F0767" w14:textId="0A514627" w:rsidR="00FF5173" w:rsidRPr="003B4F98" w:rsidRDefault="0041287B" w:rsidP="00972ED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regula </w:t>
            </w:r>
            <w:r w:rsidR="00ED3795">
              <w:rPr>
                <w:rFonts w:ascii="Times New Roman" w:hAnsi="Times New Roman"/>
                <w:sz w:val="24"/>
                <w:szCs w:val="24"/>
              </w:rPr>
              <w:t>Nr. </w:t>
            </w:r>
            <w:r w:rsidRPr="00C23BD9">
              <w:rPr>
                <w:rFonts w:ascii="Times New Roman" w:hAnsi="Times New Roman"/>
                <w:sz w:val="24"/>
                <w:szCs w:val="24"/>
              </w:rPr>
              <w:t>834/2007</w:t>
            </w:r>
            <w:r w:rsidR="00423181">
              <w:rPr>
                <w:rFonts w:ascii="Times New Roman" w:hAnsi="Times New Roman"/>
                <w:sz w:val="24"/>
                <w:szCs w:val="24"/>
              </w:rPr>
              <w:t>.</w:t>
            </w:r>
          </w:p>
        </w:tc>
      </w:tr>
      <w:tr w:rsidR="006A0685" w:rsidRPr="003B4F98" w14:paraId="4E447241" w14:textId="77777777" w:rsidTr="00972EDB">
        <w:trPr>
          <w:trHeight w:val="279"/>
        </w:trPr>
        <w:tc>
          <w:tcPr>
            <w:tcW w:w="9072" w:type="dxa"/>
            <w:gridSpan w:val="6"/>
          </w:tcPr>
          <w:p w14:paraId="167CD6AD"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p>
        </w:tc>
      </w:tr>
      <w:tr w:rsidR="006A0685" w:rsidRPr="003B4F98" w14:paraId="7197C0F4" w14:textId="77777777" w:rsidTr="000069FD">
        <w:trPr>
          <w:trHeight w:val="279"/>
        </w:trPr>
        <w:tc>
          <w:tcPr>
            <w:tcW w:w="2125" w:type="dxa"/>
            <w:gridSpan w:val="3"/>
          </w:tcPr>
          <w:p w14:paraId="32E0056D"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A</w:t>
            </w:r>
          </w:p>
        </w:tc>
        <w:tc>
          <w:tcPr>
            <w:tcW w:w="2128" w:type="dxa"/>
          </w:tcPr>
          <w:p w14:paraId="573CE9F5"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B</w:t>
            </w:r>
          </w:p>
        </w:tc>
        <w:tc>
          <w:tcPr>
            <w:tcW w:w="2126" w:type="dxa"/>
          </w:tcPr>
          <w:p w14:paraId="56E84128"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w:t>
            </w:r>
          </w:p>
        </w:tc>
        <w:tc>
          <w:tcPr>
            <w:tcW w:w="2693" w:type="dxa"/>
          </w:tcPr>
          <w:p w14:paraId="27187D9D"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D</w:t>
            </w:r>
          </w:p>
        </w:tc>
      </w:tr>
      <w:tr w:rsidR="006A0685" w:rsidRPr="003B4F98" w14:paraId="51D018DD" w14:textId="77777777" w:rsidTr="000069FD">
        <w:trPr>
          <w:trHeight w:val="279"/>
        </w:trPr>
        <w:tc>
          <w:tcPr>
            <w:tcW w:w="2125" w:type="dxa"/>
            <w:gridSpan w:val="3"/>
          </w:tcPr>
          <w:p w14:paraId="65D2576F"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Attiecīgā ES tiesību akta panta numurs (uzskaitot katru tiesību akta </w:t>
            </w:r>
            <w:r w:rsidRPr="003B4F98">
              <w:rPr>
                <w:rFonts w:ascii="Times New Roman" w:eastAsia="Times New Roman" w:hAnsi="Times New Roman" w:cs="Times New Roman"/>
                <w:sz w:val="24"/>
                <w:szCs w:val="24"/>
              </w:rPr>
              <w:br/>
              <w:t>vienību – pantu, daļu, punktu, apakšpunktu)</w:t>
            </w:r>
          </w:p>
        </w:tc>
        <w:tc>
          <w:tcPr>
            <w:tcW w:w="2128" w:type="dxa"/>
          </w:tcPr>
          <w:p w14:paraId="517134D6"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126" w:type="dxa"/>
          </w:tcPr>
          <w:p w14:paraId="7F04C4B7"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Informācija par to, vai šīs tabulas A ailē minētās ES tiesību akta vienības tiek pārņemtas vai ieviestas pilnībā vai daļēji.</w:t>
            </w:r>
          </w:p>
          <w:p w14:paraId="74FB8B8D"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14:paraId="71258FCA"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Norāda institūciju, kas ir atbildīga par šo saistību izpildi pilnībā</w:t>
            </w:r>
          </w:p>
        </w:tc>
        <w:tc>
          <w:tcPr>
            <w:tcW w:w="2693" w:type="dxa"/>
          </w:tcPr>
          <w:p w14:paraId="490A240E"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p>
          <w:p w14:paraId="251607AD"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Ja projekts satur stingrākas prasības nekā attiecīgais ES tiesību </w:t>
            </w:r>
            <w:smartTag w:uri="schemas-tilde-lv/tildestengine" w:element="veidnes">
              <w:smartTagPr>
                <w:attr w:name="text" w:val="akts"/>
                <w:attr w:name="baseform" w:val="akts"/>
                <w:attr w:name="id" w:val="-1"/>
              </w:smartTagPr>
              <w:r w:rsidRPr="003B4F98">
                <w:rPr>
                  <w:rFonts w:ascii="Times New Roman" w:eastAsia="Times New Roman" w:hAnsi="Times New Roman" w:cs="Times New Roman"/>
                  <w:sz w:val="24"/>
                  <w:szCs w:val="24"/>
                </w:rPr>
                <w:t>akts</w:t>
              </w:r>
            </w:smartTag>
            <w:r w:rsidRPr="003B4F98">
              <w:rPr>
                <w:rFonts w:ascii="Times New Roman" w:eastAsia="Times New Roman" w:hAnsi="Times New Roman" w:cs="Times New Roman"/>
                <w:sz w:val="24"/>
                <w:szCs w:val="24"/>
              </w:rPr>
              <w:t>, – norāda pamatojumu un samērīgumu.</w:t>
            </w:r>
          </w:p>
          <w:p w14:paraId="5931427A"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1226D" w:rsidRPr="003B4F98" w14:paraId="3C13739A" w14:textId="77777777" w:rsidTr="000069FD">
        <w:trPr>
          <w:trHeight w:val="772"/>
        </w:trPr>
        <w:tc>
          <w:tcPr>
            <w:tcW w:w="2125" w:type="dxa"/>
            <w:gridSpan w:val="3"/>
          </w:tcPr>
          <w:p w14:paraId="5C54FBCC" w14:textId="41756455" w:rsidR="0011226D" w:rsidRPr="003B4F98" w:rsidRDefault="0011226D">
            <w:pPr>
              <w:spacing w:after="0" w:line="240" w:lineRule="auto"/>
              <w:jc w:val="both"/>
              <w:rPr>
                <w:rFonts w:ascii="Times New Roman" w:hAnsi="Times New Roman"/>
                <w:sz w:val="24"/>
                <w:szCs w:val="24"/>
              </w:rPr>
            </w:pPr>
            <w:r>
              <w:rPr>
                <w:rFonts w:ascii="Times New Roman" w:hAnsi="Times New Roman"/>
                <w:sz w:val="24"/>
                <w:szCs w:val="24"/>
              </w:rPr>
              <w:t xml:space="preserve">Regula </w:t>
            </w:r>
            <w:r w:rsidR="004E5524">
              <w:rPr>
                <w:rFonts w:ascii="Times New Roman" w:hAnsi="Times New Roman"/>
                <w:sz w:val="24"/>
                <w:szCs w:val="24"/>
              </w:rPr>
              <w:t>2020</w:t>
            </w:r>
            <w:r>
              <w:rPr>
                <w:rFonts w:ascii="Times New Roman" w:hAnsi="Times New Roman"/>
                <w:sz w:val="24"/>
                <w:szCs w:val="24"/>
              </w:rPr>
              <w:t>/2</w:t>
            </w:r>
            <w:r w:rsidR="004E5524">
              <w:rPr>
                <w:rFonts w:ascii="Times New Roman" w:hAnsi="Times New Roman"/>
                <w:sz w:val="24"/>
                <w:szCs w:val="24"/>
              </w:rPr>
              <w:t>22</w:t>
            </w:r>
            <w:r>
              <w:rPr>
                <w:rFonts w:ascii="Times New Roman" w:hAnsi="Times New Roman"/>
                <w:sz w:val="24"/>
                <w:szCs w:val="24"/>
              </w:rPr>
              <w:t xml:space="preserve">0 </w:t>
            </w:r>
          </w:p>
        </w:tc>
        <w:tc>
          <w:tcPr>
            <w:tcW w:w="2128" w:type="dxa"/>
          </w:tcPr>
          <w:p w14:paraId="434CB014" w14:textId="1723D9F5" w:rsidR="0011226D" w:rsidRPr="009C3014" w:rsidRDefault="0011226D" w:rsidP="00972EDB">
            <w:pPr>
              <w:spacing w:after="0" w:line="240" w:lineRule="auto"/>
              <w:jc w:val="both"/>
              <w:rPr>
                <w:rFonts w:ascii="Times New Roman" w:hAnsi="Times New Roman"/>
                <w:sz w:val="24"/>
                <w:szCs w:val="24"/>
              </w:rPr>
            </w:pPr>
            <w:r w:rsidRPr="009C3014">
              <w:rPr>
                <w:rFonts w:ascii="Times New Roman" w:hAnsi="Times New Roman"/>
                <w:sz w:val="24"/>
                <w:szCs w:val="24"/>
              </w:rPr>
              <w:t xml:space="preserve">Noteikumu projekta </w:t>
            </w:r>
            <w:r w:rsidR="00EA0E75">
              <w:rPr>
                <w:rFonts w:ascii="Times New Roman" w:hAnsi="Times New Roman"/>
                <w:sz w:val="24"/>
                <w:szCs w:val="24"/>
              </w:rPr>
              <w:t>3</w:t>
            </w:r>
            <w:r w:rsidRPr="009C3014">
              <w:rPr>
                <w:rFonts w:ascii="Times New Roman" w:hAnsi="Times New Roman"/>
                <w:sz w:val="24"/>
                <w:szCs w:val="24"/>
              </w:rPr>
              <w:t>. punkts</w:t>
            </w:r>
          </w:p>
        </w:tc>
        <w:tc>
          <w:tcPr>
            <w:tcW w:w="2126" w:type="dxa"/>
          </w:tcPr>
          <w:p w14:paraId="700BC97A" w14:textId="17CBD86D" w:rsidR="0011226D" w:rsidRPr="003B4F98" w:rsidRDefault="00087E84">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w:t>
            </w:r>
            <w:r w:rsidR="004E5524">
              <w:rPr>
                <w:rFonts w:ascii="Times New Roman" w:hAnsi="Times New Roman"/>
                <w:sz w:val="24"/>
                <w:szCs w:val="24"/>
              </w:rPr>
              <w:t xml:space="preserve">2020/2220 </w:t>
            </w:r>
            <w:r w:rsidRPr="003B4F98">
              <w:rPr>
                <w:rFonts w:ascii="Times New Roman" w:hAnsi="Times New Roman"/>
                <w:sz w:val="24"/>
                <w:szCs w:val="24"/>
              </w:rPr>
              <w:t>prasības tiek ieviestas pilnībā.</w:t>
            </w:r>
          </w:p>
        </w:tc>
        <w:tc>
          <w:tcPr>
            <w:tcW w:w="2693" w:type="dxa"/>
          </w:tcPr>
          <w:p w14:paraId="0F3D41D6" w14:textId="1A63CFB5" w:rsidR="0011226D" w:rsidRPr="003B4F98" w:rsidRDefault="002924B8" w:rsidP="00972EDB">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E4CC2" w:rsidRPr="003B4F98" w14:paraId="26939B4F" w14:textId="77777777" w:rsidTr="000069FD">
        <w:trPr>
          <w:trHeight w:val="772"/>
        </w:trPr>
        <w:tc>
          <w:tcPr>
            <w:tcW w:w="2125" w:type="dxa"/>
            <w:gridSpan w:val="3"/>
          </w:tcPr>
          <w:p w14:paraId="63CBE465" w14:textId="4F96D596" w:rsidR="007E4CC2" w:rsidRPr="003B4F98" w:rsidRDefault="007E4CC2">
            <w:pPr>
              <w:spacing w:after="0" w:line="240" w:lineRule="auto"/>
              <w:jc w:val="both"/>
              <w:rPr>
                <w:rFonts w:ascii="Times New Roman" w:hAnsi="Times New Roman"/>
                <w:sz w:val="24"/>
                <w:szCs w:val="24"/>
              </w:rPr>
            </w:pPr>
            <w:r>
              <w:rPr>
                <w:rFonts w:ascii="Times New Roman" w:hAnsi="Times New Roman"/>
                <w:sz w:val="24"/>
                <w:szCs w:val="24"/>
              </w:rPr>
              <w:t xml:space="preserve">Regulas 2020/2220 </w:t>
            </w:r>
            <w:r w:rsidRPr="007E4CC2">
              <w:rPr>
                <w:rFonts w:ascii="Times New Roman" w:hAnsi="Times New Roman"/>
                <w:sz w:val="24"/>
                <w:szCs w:val="24"/>
              </w:rPr>
              <w:t>7. panta 2. punkta pirm</w:t>
            </w:r>
            <w:r>
              <w:rPr>
                <w:rFonts w:ascii="Times New Roman" w:hAnsi="Times New Roman"/>
                <w:sz w:val="24"/>
                <w:szCs w:val="24"/>
              </w:rPr>
              <w:t>ā</w:t>
            </w:r>
            <w:r w:rsidRPr="007E4CC2">
              <w:rPr>
                <w:rFonts w:ascii="Times New Roman" w:hAnsi="Times New Roman"/>
                <w:sz w:val="24"/>
                <w:szCs w:val="24"/>
              </w:rPr>
              <w:t xml:space="preserve"> daļ</w:t>
            </w:r>
            <w:r>
              <w:rPr>
                <w:rFonts w:ascii="Times New Roman" w:hAnsi="Times New Roman"/>
                <w:sz w:val="24"/>
                <w:szCs w:val="24"/>
              </w:rPr>
              <w:t>a</w:t>
            </w:r>
          </w:p>
        </w:tc>
        <w:tc>
          <w:tcPr>
            <w:tcW w:w="2128" w:type="dxa"/>
          </w:tcPr>
          <w:p w14:paraId="2005ED01" w14:textId="3C534EE8" w:rsidR="007E4CC2" w:rsidRPr="009C3014" w:rsidRDefault="007E4CC2" w:rsidP="007E4CC2">
            <w:pPr>
              <w:spacing w:after="0" w:line="240" w:lineRule="auto"/>
              <w:jc w:val="both"/>
              <w:rPr>
                <w:rFonts w:ascii="Times New Roman" w:hAnsi="Times New Roman"/>
                <w:sz w:val="24"/>
                <w:szCs w:val="24"/>
              </w:rPr>
            </w:pPr>
            <w:r w:rsidRPr="009C3014">
              <w:rPr>
                <w:rFonts w:ascii="Times New Roman" w:hAnsi="Times New Roman"/>
                <w:sz w:val="24"/>
                <w:szCs w:val="24"/>
              </w:rPr>
              <w:t xml:space="preserve">Noteikumu projekta </w:t>
            </w:r>
            <w:r w:rsidR="00005FD9">
              <w:rPr>
                <w:rFonts w:ascii="Times New Roman" w:hAnsi="Times New Roman"/>
                <w:sz w:val="24"/>
                <w:szCs w:val="24"/>
              </w:rPr>
              <w:t>5</w:t>
            </w:r>
            <w:r w:rsidRPr="009C3014">
              <w:rPr>
                <w:rFonts w:ascii="Times New Roman" w:hAnsi="Times New Roman"/>
                <w:sz w:val="24"/>
                <w:szCs w:val="24"/>
              </w:rPr>
              <w:t>. punkts</w:t>
            </w:r>
          </w:p>
        </w:tc>
        <w:tc>
          <w:tcPr>
            <w:tcW w:w="2126" w:type="dxa"/>
          </w:tcPr>
          <w:p w14:paraId="1E6211F0" w14:textId="1FDD2B2F" w:rsidR="007E4CC2" w:rsidRPr="003B4F98" w:rsidRDefault="007E4CC2">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w:t>
            </w:r>
            <w:r>
              <w:rPr>
                <w:rFonts w:ascii="Times New Roman" w:hAnsi="Times New Roman"/>
                <w:sz w:val="24"/>
                <w:szCs w:val="24"/>
              </w:rPr>
              <w:t xml:space="preserve">2020/2220 </w:t>
            </w:r>
            <w:r w:rsidRPr="003B4F98">
              <w:rPr>
                <w:rFonts w:ascii="Times New Roman" w:hAnsi="Times New Roman"/>
                <w:sz w:val="24"/>
                <w:szCs w:val="24"/>
              </w:rPr>
              <w:t>prasības tiek ieviestas pilnībā.</w:t>
            </w:r>
          </w:p>
        </w:tc>
        <w:tc>
          <w:tcPr>
            <w:tcW w:w="2693" w:type="dxa"/>
          </w:tcPr>
          <w:p w14:paraId="3356DE1C" w14:textId="0B7B96C1" w:rsidR="007E4CC2" w:rsidRPr="003B4F98" w:rsidRDefault="007E4CC2" w:rsidP="007E4CC2">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E4CC2" w:rsidRPr="003B4F98" w14:paraId="08740F13" w14:textId="77777777" w:rsidTr="000069FD">
        <w:trPr>
          <w:trHeight w:val="772"/>
        </w:trPr>
        <w:tc>
          <w:tcPr>
            <w:tcW w:w="2125" w:type="dxa"/>
            <w:gridSpan w:val="3"/>
          </w:tcPr>
          <w:p w14:paraId="4956CCB3" w14:textId="7C540A2C" w:rsidR="007E4CC2" w:rsidRDefault="007E4CC2">
            <w:pPr>
              <w:spacing w:after="0" w:line="240" w:lineRule="auto"/>
              <w:jc w:val="both"/>
            </w:pPr>
            <w:r>
              <w:rPr>
                <w:rFonts w:ascii="Times New Roman" w:hAnsi="Times New Roman"/>
                <w:sz w:val="24"/>
                <w:szCs w:val="24"/>
              </w:rPr>
              <w:t>Regulas</w:t>
            </w:r>
            <w:r w:rsidR="00EA0E75">
              <w:rPr>
                <w:rFonts w:ascii="Times New Roman" w:hAnsi="Times New Roman"/>
                <w:sz w:val="24"/>
                <w:szCs w:val="24"/>
              </w:rPr>
              <w:t xml:space="preserve"> </w:t>
            </w:r>
            <w:r>
              <w:rPr>
                <w:rFonts w:ascii="Times New Roman" w:hAnsi="Times New Roman"/>
                <w:sz w:val="24"/>
                <w:szCs w:val="24"/>
              </w:rPr>
              <w:t xml:space="preserve">2020/2220 </w:t>
            </w:r>
            <w:r w:rsidRPr="007E4CC2">
              <w:rPr>
                <w:rFonts w:ascii="Times New Roman" w:hAnsi="Times New Roman"/>
                <w:sz w:val="24"/>
                <w:szCs w:val="24"/>
              </w:rPr>
              <w:t>7. panta 3. punkta pirm</w:t>
            </w:r>
            <w:r>
              <w:rPr>
                <w:rFonts w:ascii="Times New Roman" w:hAnsi="Times New Roman"/>
                <w:sz w:val="24"/>
                <w:szCs w:val="24"/>
              </w:rPr>
              <w:t>ā</w:t>
            </w:r>
            <w:r w:rsidRPr="007E4CC2">
              <w:rPr>
                <w:rFonts w:ascii="Times New Roman" w:hAnsi="Times New Roman"/>
                <w:sz w:val="24"/>
                <w:szCs w:val="24"/>
              </w:rPr>
              <w:t xml:space="preserve"> daļ</w:t>
            </w:r>
            <w:r>
              <w:rPr>
                <w:rFonts w:ascii="Times New Roman" w:hAnsi="Times New Roman"/>
                <w:sz w:val="24"/>
                <w:szCs w:val="24"/>
              </w:rPr>
              <w:t>a</w:t>
            </w:r>
          </w:p>
        </w:tc>
        <w:tc>
          <w:tcPr>
            <w:tcW w:w="2128" w:type="dxa"/>
          </w:tcPr>
          <w:p w14:paraId="21F7D754" w14:textId="1E59E938" w:rsidR="007E4CC2" w:rsidRPr="009C3014" w:rsidRDefault="007E4CC2" w:rsidP="007E4CC2">
            <w:pPr>
              <w:spacing w:after="0" w:line="240" w:lineRule="auto"/>
              <w:jc w:val="both"/>
              <w:rPr>
                <w:rFonts w:ascii="Times New Roman" w:hAnsi="Times New Roman"/>
                <w:sz w:val="24"/>
                <w:szCs w:val="24"/>
              </w:rPr>
            </w:pPr>
            <w:r w:rsidRPr="009C3014">
              <w:rPr>
                <w:rFonts w:ascii="Times New Roman" w:hAnsi="Times New Roman"/>
                <w:sz w:val="24"/>
                <w:szCs w:val="24"/>
              </w:rPr>
              <w:t xml:space="preserve">Noteikumu projekta </w:t>
            </w:r>
            <w:r w:rsidR="00005FD9">
              <w:rPr>
                <w:rFonts w:ascii="Times New Roman" w:hAnsi="Times New Roman"/>
                <w:sz w:val="24"/>
                <w:szCs w:val="24"/>
              </w:rPr>
              <w:t>5</w:t>
            </w:r>
            <w:r w:rsidRPr="009C3014">
              <w:rPr>
                <w:rFonts w:ascii="Times New Roman" w:hAnsi="Times New Roman"/>
                <w:sz w:val="24"/>
                <w:szCs w:val="24"/>
              </w:rPr>
              <w:t>. punkts</w:t>
            </w:r>
          </w:p>
        </w:tc>
        <w:tc>
          <w:tcPr>
            <w:tcW w:w="2126" w:type="dxa"/>
          </w:tcPr>
          <w:p w14:paraId="3C0C855C" w14:textId="454EB4B5" w:rsidR="007E4CC2" w:rsidRPr="003B4F98" w:rsidRDefault="007E4CC2">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w:t>
            </w:r>
            <w:r>
              <w:rPr>
                <w:rFonts w:ascii="Times New Roman" w:hAnsi="Times New Roman"/>
                <w:sz w:val="24"/>
                <w:szCs w:val="24"/>
              </w:rPr>
              <w:t xml:space="preserve">2020/2220 </w:t>
            </w:r>
            <w:r w:rsidRPr="003B4F98">
              <w:rPr>
                <w:rFonts w:ascii="Times New Roman" w:hAnsi="Times New Roman"/>
                <w:sz w:val="24"/>
                <w:szCs w:val="24"/>
              </w:rPr>
              <w:t>prasības tiek ieviestas pilnībā.</w:t>
            </w:r>
          </w:p>
        </w:tc>
        <w:tc>
          <w:tcPr>
            <w:tcW w:w="2693" w:type="dxa"/>
          </w:tcPr>
          <w:p w14:paraId="4764FE14" w14:textId="56D70C79" w:rsidR="007E4CC2" w:rsidRPr="003B4F98" w:rsidRDefault="007E4CC2" w:rsidP="007E4CC2">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E4CC2" w:rsidRPr="003B4F98" w14:paraId="1AEB61E7" w14:textId="77777777" w:rsidTr="000069FD">
        <w:trPr>
          <w:trHeight w:val="772"/>
        </w:trPr>
        <w:tc>
          <w:tcPr>
            <w:tcW w:w="2125" w:type="dxa"/>
            <w:gridSpan w:val="3"/>
          </w:tcPr>
          <w:p w14:paraId="16053955" w14:textId="78CCB902" w:rsidR="007E4CC2" w:rsidRPr="007E4CC2" w:rsidRDefault="00FF5173">
            <w:pPr>
              <w:spacing w:after="0" w:line="240" w:lineRule="auto"/>
              <w:jc w:val="both"/>
              <w:rPr>
                <w:rFonts w:ascii="Times New Roman" w:hAnsi="Times New Roman"/>
                <w:sz w:val="24"/>
                <w:szCs w:val="24"/>
              </w:rPr>
            </w:pPr>
            <w:r>
              <w:rPr>
                <w:rFonts w:ascii="Times New Roman" w:hAnsi="Times New Roman"/>
                <w:sz w:val="24"/>
                <w:szCs w:val="24"/>
              </w:rPr>
              <w:t>Regulas</w:t>
            </w:r>
            <w:r w:rsidR="00EA0E75">
              <w:rPr>
                <w:rFonts w:ascii="Times New Roman" w:hAnsi="Times New Roman"/>
                <w:sz w:val="24"/>
                <w:szCs w:val="24"/>
              </w:rPr>
              <w:t xml:space="preserve"> </w:t>
            </w:r>
            <w:r w:rsidR="007E4CC2" w:rsidRPr="007E4CC2">
              <w:rPr>
                <w:rFonts w:ascii="Times New Roman" w:hAnsi="Times New Roman"/>
                <w:sz w:val="24"/>
                <w:szCs w:val="24"/>
              </w:rPr>
              <w:t>2020</w:t>
            </w:r>
            <w:hyperlink r:id="rId10" w:tgtFrame="_blank" w:history="1">
              <w:r w:rsidR="007E4CC2" w:rsidRPr="007E4CC2">
                <w:rPr>
                  <w:rFonts w:ascii="Times New Roman" w:hAnsi="Times New Roman"/>
                  <w:sz w:val="24"/>
                  <w:szCs w:val="24"/>
                </w:rPr>
                <w:t>/2220</w:t>
              </w:r>
            </w:hyperlink>
            <w:r w:rsidR="007E4CC2" w:rsidRPr="007E4CC2">
              <w:rPr>
                <w:rFonts w:ascii="Times New Roman" w:hAnsi="Times New Roman"/>
                <w:sz w:val="24"/>
                <w:szCs w:val="24"/>
              </w:rPr>
              <w:t xml:space="preserve"> 7. panta 2. punkta otr</w:t>
            </w:r>
            <w:r w:rsidR="007E4CC2">
              <w:rPr>
                <w:rFonts w:ascii="Times New Roman" w:hAnsi="Times New Roman"/>
                <w:sz w:val="24"/>
                <w:szCs w:val="24"/>
              </w:rPr>
              <w:t>ā</w:t>
            </w:r>
            <w:r w:rsidR="007E4CC2" w:rsidRPr="007E4CC2">
              <w:rPr>
                <w:rFonts w:ascii="Times New Roman" w:hAnsi="Times New Roman"/>
                <w:sz w:val="24"/>
                <w:szCs w:val="24"/>
              </w:rPr>
              <w:t xml:space="preserve"> daļ</w:t>
            </w:r>
            <w:r w:rsidR="007E4CC2">
              <w:rPr>
                <w:rFonts w:ascii="Times New Roman" w:hAnsi="Times New Roman"/>
                <w:sz w:val="24"/>
                <w:szCs w:val="24"/>
              </w:rPr>
              <w:t>a</w:t>
            </w:r>
            <w:r w:rsidR="007E4CC2" w:rsidRPr="007E4CC2">
              <w:rPr>
                <w:rFonts w:ascii="Times New Roman" w:hAnsi="Times New Roman"/>
                <w:sz w:val="24"/>
                <w:szCs w:val="24"/>
              </w:rPr>
              <w:t xml:space="preserve"> </w:t>
            </w:r>
          </w:p>
        </w:tc>
        <w:tc>
          <w:tcPr>
            <w:tcW w:w="2128" w:type="dxa"/>
          </w:tcPr>
          <w:p w14:paraId="61753E4E" w14:textId="216C23FD" w:rsidR="007E4CC2" w:rsidRPr="009C3014" w:rsidRDefault="007E4CC2" w:rsidP="007E4CC2">
            <w:pPr>
              <w:spacing w:after="0" w:line="240" w:lineRule="auto"/>
              <w:jc w:val="both"/>
              <w:rPr>
                <w:rFonts w:ascii="Times New Roman" w:hAnsi="Times New Roman"/>
                <w:sz w:val="24"/>
                <w:szCs w:val="24"/>
              </w:rPr>
            </w:pPr>
            <w:r w:rsidRPr="009C3014">
              <w:rPr>
                <w:rFonts w:ascii="Times New Roman" w:hAnsi="Times New Roman"/>
                <w:sz w:val="24"/>
                <w:szCs w:val="24"/>
              </w:rPr>
              <w:t xml:space="preserve">Noteikumu projekta </w:t>
            </w:r>
            <w:r w:rsidR="00005FD9">
              <w:rPr>
                <w:rFonts w:ascii="Times New Roman" w:hAnsi="Times New Roman"/>
                <w:sz w:val="24"/>
                <w:szCs w:val="24"/>
              </w:rPr>
              <w:t>8</w:t>
            </w:r>
            <w:r w:rsidRPr="009C3014">
              <w:rPr>
                <w:rFonts w:ascii="Times New Roman" w:hAnsi="Times New Roman"/>
                <w:sz w:val="24"/>
                <w:szCs w:val="24"/>
              </w:rPr>
              <w:t>. punkts</w:t>
            </w:r>
          </w:p>
        </w:tc>
        <w:tc>
          <w:tcPr>
            <w:tcW w:w="2126" w:type="dxa"/>
          </w:tcPr>
          <w:p w14:paraId="69E41AAA" w14:textId="3BD53BCC" w:rsidR="007E4CC2" w:rsidRPr="003B4F98" w:rsidRDefault="007E4CC2">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w:t>
            </w:r>
            <w:r>
              <w:rPr>
                <w:rFonts w:ascii="Times New Roman" w:hAnsi="Times New Roman"/>
                <w:sz w:val="24"/>
                <w:szCs w:val="24"/>
              </w:rPr>
              <w:t xml:space="preserve">2020/2220 </w:t>
            </w:r>
            <w:r w:rsidRPr="003B4F98">
              <w:rPr>
                <w:rFonts w:ascii="Times New Roman" w:hAnsi="Times New Roman"/>
                <w:sz w:val="24"/>
                <w:szCs w:val="24"/>
              </w:rPr>
              <w:t>prasības tiek ieviestas pilnībā.</w:t>
            </w:r>
          </w:p>
        </w:tc>
        <w:tc>
          <w:tcPr>
            <w:tcW w:w="2693" w:type="dxa"/>
          </w:tcPr>
          <w:p w14:paraId="6EDFCDE9" w14:textId="3C21E8AE" w:rsidR="007E4CC2" w:rsidRPr="003B4F98" w:rsidRDefault="007E4CC2" w:rsidP="007E4CC2">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E4CC2" w:rsidRPr="003B4F98" w14:paraId="1B64F6C0" w14:textId="77777777" w:rsidTr="000069FD">
        <w:trPr>
          <w:trHeight w:val="772"/>
        </w:trPr>
        <w:tc>
          <w:tcPr>
            <w:tcW w:w="2125" w:type="dxa"/>
            <w:gridSpan w:val="3"/>
          </w:tcPr>
          <w:p w14:paraId="64A28AB3" w14:textId="60E26D79" w:rsidR="007E4CC2" w:rsidRPr="007E4CC2" w:rsidRDefault="00FF5173">
            <w:pPr>
              <w:spacing w:after="0" w:line="240" w:lineRule="auto"/>
              <w:jc w:val="both"/>
              <w:rPr>
                <w:rFonts w:ascii="Times New Roman" w:hAnsi="Times New Roman"/>
                <w:sz w:val="24"/>
                <w:szCs w:val="24"/>
              </w:rPr>
            </w:pPr>
            <w:r>
              <w:rPr>
                <w:rFonts w:ascii="Times New Roman" w:hAnsi="Times New Roman"/>
                <w:sz w:val="24"/>
                <w:szCs w:val="24"/>
              </w:rPr>
              <w:lastRenderedPageBreak/>
              <w:t>Regulas</w:t>
            </w:r>
            <w:r w:rsidR="00EA0E75">
              <w:rPr>
                <w:rFonts w:ascii="Times New Roman" w:hAnsi="Times New Roman"/>
                <w:sz w:val="24"/>
                <w:szCs w:val="24"/>
              </w:rPr>
              <w:t>.</w:t>
            </w:r>
            <w:r>
              <w:rPr>
                <w:rFonts w:ascii="Times New Roman" w:hAnsi="Times New Roman"/>
                <w:sz w:val="24"/>
                <w:szCs w:val="24"/>
              </w:rPr>
              <w:t xml:space="preserve"> </w:t>
            </w:r>
            <w:r w:rsidR="007E4CC2" w:rsidRPr="007E4CC2">
              <w:rPr>
                <w:rFonts w:ascii="Times New Roman" w:hAnsi="Times New Roman"/>
                <w:sz w:val="24"/>
                <w:szCs w:val="24"/>
              </w:rPr>
              <w:t>2020</w:t>
            </w:r>
            <w:hyperlink r:id="rId11" w:tgtFrame="_blank" w:history="1">
              <w:r w:rsidR="007E4CC2" w:rsidRPr="007E4CC2">
                <w:rPr>
                  <w:rFonts w:ascii="Times New Roman" w:hAnsi="Times New Roman"/>
                  <w:sz w:val="24"/>
                  <w:szCs w:val="24"/>
                </w:rPr>
                <w:t>/2220</w:t>
              </w:r>
            </w:hyperlink>
            <w:r w:rsidR="007E4CC2" w:rsidRPr="007E4CC2">
              <w:rPr>
                <w:rFonts w:ascii="Times New Roman" w:hAnsi="Times New Roman"/>
                <w:sz w:val="24"/>
                <w:szCs w:val="24"/>
              </w:rPr>
              <w:t xml:space="preserve"> 7. panta 3. punkta </w:t>
            </w:r>
            <w:r w:rsidR="007E4CC2">
              <w:rPr>
                <w:rFonts w:ascii="Times New Roman" w:hAnsi="Times New Roman"/>
                <w:sz w:val="24"/>
                <w:szCs w:val="24"/>
              </w:rPr>
              <w:t>o</w:t>
            </w:r>
            <w:r w:rsidR="007E4CC2" w:rsidRPr="007E4CC2">
              <w:rPr>
                <w:rFonts w:ascii="Times New Roman" w:hAnsi="Times New Roman"/>
                <w:sz w:val="24"/>
                <w:szCs w:val="24"/>
              </w:rPr>
              <w:t>tr</w:t>
            </w:r>
            <w:r w:rsidR="007E4CC2">
              <w:rPr>
                <w:rFonts w:ascii="Times New Roman" w:hAnsi="Times New Roman"/>
                <w:sz w:val="24"/>
                <w:szCs w:val="24"/>
              </w:rPr>
              <w:t>ā</w:t>
            </w:r>
            <w:r w:rsidR="007E4CC2" w:rsidRPr="007E4CC2">
              <w:rPr>
                <w:rFonts w:ascii="Times New Roman" w:hAnsi="Times New Roman"/>
                <w:sz w:val="24"/>
                <w:szCs w:val="24"/>
              </w:rPr>
              <w:t xml:space="preserve"> daļ</w:t>
            </w:r>
            <w:r w:rsidR="007E4CC2">
              <w:rPr>
                <w:rFonts w:ascii="Times New Roman" w:hAnsi="Times New Roman"/>
                <w:sz w:val="24"/>
                <w:szCs w:val="24"/>
              </w:rPr>
              <w:t>a</w:t>
            </w:r>
          </w:p>
        </w:tc>
        <w:tc>
          <w:tcPr>
            <w:tcW w:w="2128" w:type="dxa"/>
          </w:tcPr>
          <w:p w14:paraId="4AAFCF2A" w14:textId="30E167C2" w:rsidR="007E4CC2" w:rsidRPr="009C3014" w:rsidRDefault="007E4CC2" w:rsidP="007E4CC2">
            <w:pPr>
              <w:spacing w:after="0" w:line="240" w:lineRule="auto"/>
              <w:jc w:val="both"/>
              <w:rPr>
                <w:rFonts w:ascii="Times New Roman" w:hAnsi="Times New Roman"/>
                <w:sz w:val="24"/>
                <w:szCs w:val="24"/>
              </w:rPr>
            </w:pPr>
            <w:r w:rsidRPr="009C3014">
              <w:rPr>
                <w:rFonts w:ascii="Times New Roman" w:hAnsi="Times New Roman"/>
                <w:sz w:val="24"/>
                <w:szCs w:val="24"/>
              </w:rPr>
              <w:t xml:space="preserve">Noteikumu projekta </w:t>
            </w:r>
            <w:r w:rsidR="00005FD9">
              <w:rPr>
                <w:rFonts w:ascii="Times New Roman" w:hAnsi="Times New Roman"/>
                <w:sz w:val="24"/>
                <w:szCs w:val="24"/>
              </w:rPr>
              <w:t>8</w:t>
            </w:r>
            <w:r w:rsidRPr="009C3014">
              <w:rPr>
                <w:rFonts w:ascii="Times New Roman" w:hAnsi="Times New Roman"/>
                <w:sz w:val="24"/>
                <w:szCs w:val="24"/>
              </w:rPr>
              <w:t>. punkts</w:t>
            </w:r>
          </w:p>
        </w:tc>
        <w:tc>
          <w:tcPr>
            <w:tcW w:w="2126" w:type="dxa"/>
          </w:tcPr>
          <w:p w14:paraId="55AB6BCD" w14:textId="12DE2C00" w:rsidR="007E4CC2" w:rsidRPr="003B4F98" w:rsidRDefault="007E4CC2">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w:t>
            </w:r>
            <w:r>
              <w:rPr>
                <w:rFonts w:ascii="Times New Roman" w:hAnsi="Times New Roman"/>
                <w:sz w:val="24"/>
                <w:szCs w:val="24"/>
              </w:rPr>
              <w:t xml:space="preserve">2020/2220 </w:t>
            </w:r>
            <w:r w:rsidRPr="003B4F98">
              <w:rPr>
                <w:rFonts w:ascii="Times New Roman" w:hAnsi="Times New Roman"/>
                <w:sz w:val="24"/>
                <w:szCs w:val="24"/>
              </w:rPr>
              <w:t>prasības tiek ieviestas pilnībā.</w:t>
            </w:r>
          </w:p>
        </w:tc>
        <w:tc>
          <w:tcPr>
            <w:tcW w:w="2693" w:type="dxa"/>
          </w:tcPr>
          <w:p w14:paraId="2C5386BE" w14:textId="69B8796C" w:rsidR="007E4CC2" w:rsidRPr="003B4F98" w:rsidRDefault="007E4CC2" w:rsidP="007E4CC2">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FF5173" w:rsidRPr="003B4F98" w14:paraId="1BBC2AD3" w14:textId="77777777" w:rsidTr="000069FD">
        <w:trPr>
          <w:trHeight w:val="772"/>
        </w:trPr>
        <w:tc>
          <w:tcPr>
            <w:tcW w:w="2125" w:type="dxa"/>
            <w:gridSpan w:val="3"/>
          </w:tcPr>
          <w:p w14:paraId="2A586E68" w14:textId="1F1A1A55" w:rsidR="00FF5173" w:rsidRPr="00BD7C4B" w:rsidRDefault="00FF5173" w:rsidP="007E4CC2">
            <w:pPr>
              <w:spacing w:after="0" w:line="240" w:lineRule="auto"/>
              <w:jc w:val="both"/>
              <w:rPr>
                <w:rFonts w:ascii="Times New Roman" w:hAnsi="Times New Roman"/>
                <w:sz w:val="24"/>
                <w:szCs w:val="24"/>
              </w:rPr>
            </w:pPr>
            <w:r w:rsidRPr="00BD7C4B">
              <w:rPr>
                <w:rFonts w:ascii="Times New Roman" w:hAnsi="Times New Roman"/>
                <w:sz w:val="24"/>
                <w:szCs w:val="24"/>
              </w:rPr>
              <w:t>Regulas</w:t>
            </w:r>
            <w:r w:rsidR="00EA0E75" w:rsidRPr="00BD7C4B">
              <w:rPr>
                <w:rFonts w:ascii="Times New Roman" w:hAnsi="Times New Roman"/>
                <w:sz w:val="24"/>
                <w:szCs w:val="24"/>
              </w:rPr>
              <w:t xml:space="preserve"> Nr.</w:t>
            </w:r>
            <w:r w:rsidR="00ED3795">
              <w:rPr>
                <w:rFonts w:ascii="Times New Roman" w:hAnsi="Times New Roman"/>
                <w:sz w:val="24"/>
                <w:szCs w:val="24"/>
              </w:rPr>
              <w:t> </w:t>
            </w:r>
            <w:r w:rsidRPr="00BD7C4B">
              <w:rPr>
                <w:rFonts w:ascii="Times New Roman" w:hAnsi="Times New Roman"/>
                <w:sz w:val="24"/>
                <w:szCs w:val="24"/>
              </w:rPr>
              <w:t>702/2014 1.</w:t>
            </w:r>
            <w:r w:rsidR="00ED3795">
              <w:rPr>
                <w:rFonts w:ascii="Times New Roman" w:hAnsi="Times New Roman"/>
                <w:sz w:val="24"/>
                <w:szCs w:val="24"/>
              </w:rPr>
              <w:t> </w:t>
            </w:r>
            <w:r w:rsidRPr="00BD7C4B">
              <w:rPr>
                <w:rFonts w:ascii="Times New Roman" w:hAnsi="Times New Roman"/>
                <w:sz w:val="24"/>
                <w:szCs w:val="24"/>
              </w:rPr>
              <w:t xml:space="preserve">panta 6. punkta </w:t>
            </w:r>
            <w:r w:rsidR="00F34F72" w:rsidRPr="00BD7C4B">
              <w:rPr>
                <w:rFonts w:ascii="Times New Roman" w:hAnsi="Times New Roman"/>
                <w:sz w:val="24"/>
                <w:szCs w:val="24"/>
              </w:rPr>
              <w:t>“</w:t>
            </w:r>
            <w:r w:rsidRPr="00BD7C4B">
              <w:rPr>
                <w:rFonts w:ascii="Times New Roman" w:hAnsi="Times New Roman"/>
                <w:sz w:val="24"/>
                <w:szCs w:val="24"/>
              </w:rPr>
              <w:t>c</w:t>
            </w:r>
            <w:r w:rsidR="00F34F72" w:rsidRPr="00BD7C4B">
              <w:rPr>
                <w:rFonts w:ascii="Times New Roman" w:hAnsi="Times New Roman"/>
                <w:sz w:val="24"/>
                <w:szCs w:val="24"/>
              </w:rPr>
              <w:t>” </w:t>
            </w:r>
            <w:r w:rsidRPr="00BD7C4B">
              <w:rPr>
                <w:rFonts w:ascii="Times New Roman" w:hAnsi="Times New Roman"/>
                <w:sz w:val="24"/>
                <w:szCs w:val="24"/>
              </w:rPr>
              <w:t>apakšpunkts</w:t>
            </w:r>
          </w:p>
        </w:tc>
        <w:tc>
          <w:tcPr>
            <w:tcW w:w="2128" w:type="dxa"/>
          </w:tcPr>
          <w:p w14:paraId="1D905DE8" w14:textId="54079F9E" w:rsidR="00FF5173" w:rsidRPr="00BD7C4B" w:rsidRDefault="00FF5173" w:rsidP="007E4CC2">
            <w:pPr>
              <w:spacing w:after="0" w:line="240" w:lineRule="auto"/>
              <w:jc w:val="both"/>
              <w:rPr>
                <w:rFonts w:ascii="Times New Roman" w:hAnsi="Times New Roman"/>
                <w:sz w:val="24"/>
                <w:szCs w:val="24"/>
              </w:rPr>
            </w:pPr>
            <w:r w:rsidRPr="00BD7C4B">
              <w:rPr>
                <w:rFonts w:ascii="Times New Roman" w:hAnsi="Times New Roman"/>
                <w:sz w:val="24"/>
                <w:szCs w:val="24"/>
              </w:rPr>
              <w:t>Noteikumu projekta 1</w:t>
            </w:r>
            <w:r w:rsidR="00005FD9">
              <w:rPr>
                <w:rFonts w:ascii="Times New Roman" w:hAnsi="Times New Roman"/>
                <w:sz w:val="24"/>
                <w:szCs w:val="24"/>
              </w:rPr>
              <w:t>8</w:t>
            </w:r>
            <w:r w:rsidRPr="00BD7C4B">
              <w:rPr>
                <w:rFonts w:ascii="Times New Roman" w:hAnsi="Times New Roman"/>
                <w:sz w:val="24"/>
                <w:szCs w:val="24"/>
              </w:rPr>
              <w:t>. punkts</w:t>
            </w:r>
          </w:p>
        </w:tc>
        <w:tc>
          <w:tcPr>
            <w:tcW w:w="2126" w:type="dxa"/>
          </w:tcPr>
          <w:p w14:paraId="466F43C1" w14:textId="202B487B" w:rsidR="00FF5173" w:rsidRPr="00BD7C4B" w:rsidRDefault="00FF5173" w:rsidP="007E4CC2">
            <w:pPr>
              <w:spacing w:after="0" w:line="240" w:lineRule="auto"/>
              <w:jc w:val="both"/>
              <w:rPr>
                <w:rFonts w:ascii="Times New Roman" w:hAnsi="Times New Roman"/>
                <w:sz w:val="24"/>
                <w:szCs w:val="24"/>
              </w:rPr>
            </w:pPr>
            <w:r w:rsidRPr="00BD7C4B">
              <w:rPr>
                <w:rFonts w:ascii="Times New Roman" w:hAnsi="Times New Roman"/>
                <w:sz w:val="24"/>
                <w:szCs w:val="24"/>
              </w:rPr>
              <w:t xml:space="preserve">Regulas </w:t>
            </w:r>
            <w:r w:rsidR="00F34F72" w:rsidRPr="00BD7C4B">
              <w:rPr>
                <w:rFonts w:ascii="Times New Roman" w:hAnsi="Times New Roman"/>
                <w:sz w:val="24"/>
                <w:szCs w:val="24"/>
              </w:rPr>
              <w:t>Nr. </w:t>
            </w:r>
            <w:r w:rsidRPr="00BD7C4B">
              <w:rPr>
                <w:rFonts w:ascii="Times New Roman" w:hAnsi="Times New Roman"/>
                <w:sz w:val="24"/>
                <w:szCs w:val="24"/>
              </w:rPr>
              <w:t xml:space="preserve">702/2014 </w:t>
            </w:r>
            <w:r w:rsidR="00877C5F" w:rsidRPr="00BD7C4B">
              <w:rPr>
                <w:rFonts w:ascii="Times New Roman" w:hAnsi="Times New Roman"/>
                <w:sz w:val="24"/>
                <w:szCs w:val="24"/>
              </w:rPr>
              <w:t>prasības tiek ieviestas pilnībā.</w:t>
            </w:r>
          </w:p>
        </w:tc>
        <w:tc>
          <w:tcPr>
            <w:tcW w:w="2693" w:type="dxa"/>
          </w:tcPr>
          <w:p w14:paraId="35871EFA" w14:textId="564068FA" w:rsidR="00FF5173" w:rsidRPr="00BD7C4B" w:rsidRDefault="00877C5F" w:rsidP="007E4CC2">
            <w:pPr>
              <w:spacing w:after="0" w:line="240" w:lineRule="auto"/>
              <w:jc w:val="both"/>
              <w:rPr>
                <w:rFonts w:ascii="Times New Roman" w:hAnsi="Times New Roman"/>
                <w:sz w:val="24"/>
                <w:szCs w:val="24"/>
              </w:rPr>
            </w:pPr>
            <w:r w:rsidRPr="00BD7C4B">
              <w:rPr>
                <w:rFonts w:ascii="Times New Roman" w:hAnsi="Times New Roman"/>
                <w:sz w:val="24"/>
                <w:szCs w:val="24"/>
              </w:rPr>
              <w:t>Noteikumu projekta vienības neparedz stingrākas prasības kā šīs tabulas A ailē minētās ES tiesību akta vienības.</w:t>
            </w:r>
          </w:p>
        </w:tc>
      </w:tr>
      <w:tr w:rsidR="00BD7C4B" w:rsidRPr="003B4F98" w14:paraId="16CF4818" w14:textId="77777777" w:rsidTr="000069FD">
        <w:trPr>
          <w:trHeight w:val="772"/>
        </w:trPr>
        <w:tc>
          <w:tcPr>
            <w:tcW w:w="2125" w:type="dxa"/>
            <w:gridSpan w:val="3"/>
          </w:tcPr>
          <w:p w14:paraId="4692A680" w14:textId="555A18AC" w:rsidR="00BD7C4B" w:rsidRPr="00BD7C4B" w:rsidRDefault="00BD7C4B" w:rsidP="00BD7C4B">
            <w:pPr>
              <w:spacing w:after="0" w:line="240" w:lineRule="auto"/>
              <w:jc w:val="both"/>
              <w:rPr>
                <w:rFonts w:ascii="Times New Roman" w:hAnsi="Times New Roman"/>
                <w:sz w:val="24"/>
                <w:szCs w:val="24"/>
              </w:rPr>
            </w:pPr>
            <w:r w:rsidRPr="00BD7C4B">
              <w:rPr>
                <w:rFonts w:ascii="Times New Roman" w:hAnsi="Times New Roman"/>
                <w:sz w:val="24"/>
                <w:szCs w:val="24"/>
              </w:rPr>
              <w:t>Regulas Nr.</w:t>
            </w:r>
            <w:r w:rsidR="00ED3795">
              <w:rPr>
                <w:rFonts w:ascii="Times New Roman" w:hAnsi="Times New Roman"/>
                <w:sz w:val="24"/>
                <w:szCs w:val="24"/>
              </w:rPr>
              <w:t> </w:t>
            </w:r>
            <w:r w:rsidRPr="00BD7C4B">
              <w:rPr>
                <w:rFonts w:ascii="Times New Roman" w:hAnsi="Times New Roman"/>
                <w:sz w:val="24"/>
                <w:szCs w:val="24"/>
              </w:rPr>
              <w:t>702/2014 2. panta 14</w:t>
            </w:r>
            <w:r w:rsidR="00ED3795">
              <w:rPr>
                <w:rFonts w:ascii="Times New Roman" w:hAnsi="Times New Roman"/>
                <w:sz w:val="24"/>
                <w:szCs w:val="24"/>
              </w:rPr>
              <w:t>.</w:t>
            </w:r>
            <w:r w:rsidRPr="00BD7C4B">
              <w:rPr>
                <w:rFonts w:ascii="Times New Roman" w:hAnsi="Times New Roman"/>
                <w:sz w:val="24"/>
                <w:szCs w:val="24"/>
              </w:rPr>
              <w:t xml:space="preserve"> punkts</w:t>
            </w:r>
          </w:p>
        </w:tc>
        <w:tc>
          <w:tcPr>
            <w:tcW w:w="2128" w:type="dxa"/>
          </w:tcPr>
          <w:p w14:paraId="030A5B70" w14:textId="7C715B9E" w:rsidR="00BD7C4B" w:rsidRPr="00BD7C4B" w:rsidRDefault="00BD7C4B" w:rsidP="00BD7C4B">
            <w:pPr>
              <w:spacing w:after="0" w:line="240" w:lineRule="auto"/>
              <w:jc w:val="both"/>
              <w:rPr>
                <w:rFonts w:ascii="Times New Roman" w:hAnsi="Times New Roman"/>
                <w:sz w:val="24"/>
                <w:szCs w:val="24"/>
              </w:rPr>
            </w:pPr>
            <w:r w:rsidRPr="00BD7C4B">
              <w:rPr>
                <w:rFonts w:ascii="Times New Roman" w:hAnsi="Times New Roman"/>
                <w:sz w:val="24"/>
                <w:szCs w:val="24"/>
              </w:rPr>
              <w:t>Noteikumu projekta 1</w:t>
            </w:r>
            <w:r w:rsidR="00005FD9">
              <w:rPr>
                <w:rFonts w:ascii="Times New Roman" w:hAnsi="Times New Roman"/>
                <w:sz w:val="24"/>
                <w:szCs w:val="24"/>
              </w:rPr>
              <w:t>8</w:t>
            </w:r>
            <w:r w:rsidR="00ED3795">
              <w:rPr>
                <w:rFonts w:ascii="Times New Roman" w:hAnsi="Times New Roman"/>
                <w:sz w:val="24"/>
                <w:szCs w:val="24"/>
              </w:rPr>
              <w:t>.</w:t>
            </w:r>
            <w:r w:rsidRPr="00BD7C4B">
              <w:rPr>
                <w:rFonts w:ascii="Times New Roman" w:hAnsi="Times New Roman"/>
                <w:sz w:val="24"/>
                <w:szCs w:val="24"/>
              </w:rPr>
              <w:t> punkts</w:t>
            </w:r>
          </w:p>
        </w:tc>
        <w:tc>
          <w:tcPr>
            <w:tcW w:w="2126" w:type="dxa"/>
          </w:tcPr>
          <w:p w14:paraId="3F62907C" w14:textId="141171DC" w:rsidR="00BD7C4B" w:rsidRPr="00BD7C4B" w:rsidRDefault="00BD7C4B" w:rsidP="00BD7C4B">
            <w:pPr>
              <w:spacing w:after="0" w:line="240" w:lineRule="auto"/>
              <w:jc w:val="both"/>
              <w:rPr>
                <w:rFonts w:ascii="Times New Roman" w:hAnsi="Times New Roman"/>
                <w:sz w:val="24"/>
                <w:szCs w:val="24"/>
              </w:rPr>
            </w:pPr>
            <w:r w:rsidRPr="00BD7C4B">
              <w:rPr>
                <w:rFonts w:ascii="Times New Roman" w:hAnsi="Times New Roman"/>
                <w:sz w:val="24"/>
                <w:szCs w:val="24"/>
              </w:rPr>
              <w:t>Regulas Nr. 702/2014 prasības tiek ieviestas pilnībā.</w:t>
            </w:r>
          </w:p>
        </w:tc>
        <w:tc>
          <w:tcPr>
            <w:tcW w:w="2693" w:type="dxa"/>
          </w:tcPr>
          <w:p w14:paraId="434DB2C0" w14:textId="7C49B2ED" w:rsidR="00BD7C4B" w:rsidRPr="00BD7C4B" w:rsidRDefault="00BD7C4B" w:rsidP="00BD7C4B">
            <w:pPr>
              <w:spacing w:after="0" w:line="240" w:lineRule="auto"/>
              <w:jc w:val="both"/>
              <w:rPr>
                <w:rFonts w:ascii="Times New Roman" w:hAnsi="Times New Roman"/>
                <w:sz w:val="24"/>
                <w:szCs w:val="24"/>
              </w:rPr>
            </w:pPr>
            <w:r w:rsidRPr="00BD7C4B">
              <w:rPr>
                <w:rFonts w:ascii="Times New Roman" w:hAnsi="Times New Roman"/>
                <w:sz w:val="24"/>
                <w:szCs w:val="24"/>
              </w:rPr>
              <w:t>Noteikumu projekta vienības neparedz stingrākas prasības kā šīs tabulas A ailē minētās ES tiesību akta vienības.</w:t>
            </w:r>
          </w:p>
        </w:tc>
      </w:tr>
      <w:tr w:rsidR="00BD7C4B" w:rsidRPr="003B4F98" w14:paraId="305C38EB" w14:textId="77777777" w:rsidTr="000069FD">
        <w:trPr>
          <w:trHeight w:val="772"/>
        </w:trPr>
        <w:tc>
          <w:tcPr>
            <w:tcW w:w="2125" w:type="dxa"/>
            <w:gridSpan w:val="3"/>
          </w:tcPr>
          <w:p w14:paraId="63B2EC56" w14:textId="23D4B423" w:rsidR="00BD7C4B" w:rsidRDefault="00BD7C4B" w:rsidP="00BD7C4B">
            <w:pPr>
              <w:spacing w:after="0" w:line="240" w:lineRule="auto"/>
              <w:jc w:val="both"/>
              <w:rPr>
                <w:rFonts w:ascii="Times New Roman" w:hAnsi="Times New Roman"/>
                <w:sz w:val="24"/>
                <w:szCs w:val="24"/>
              </w:rPr>
            </w:pPr>
            <w:r w:rsidRPr="00C23BD9">
              <w:rPr>
                <w:rFonts w:ascii="Times New Roman" w:hAnsi="Times New Roman"/>
                <w:sz w:val="24"/>
                <w:szCs w:val="24"/>
              </w:rPr>
              <w:t xml:space="preserve">Regulas </w:t>
            </w:r>
            <w:r>
              <w:rPr>
                <w:rFonts w:ascii="Times New Roman" w:hAnsi="Times New Roman"/>
                <w:sz w:val="24"/>
                <w:szCs w:val="24"/>
              </w:rPr>
              <w:t>Nr.</w:t>
            </w:r>
            <w:r w:rsidR="00ED3795">
              <w:rPr>
                <w:rFonts w:ascii="Times New Roman" w:hAnsi="Times New Roman"/>
                <w:sz w:val="24"/>
                <w:szCs w:val="24"/>
              </w:rPr>
              <w:t> </w:t>
            </w:r>
            <w:r w:rsidRPr="00C23BD9">
              <w:rPr>
                <w:rFonts w:ascii="Times New Roman" w:hAnsi="Times New Roman"/>
                <w:sz w:val="24"/>
                <w:szCs w:val="24"/>
              </w:rPr>
              <w:t>702/2014 1. panta 5. punkt</w:t>
            </w:r>
            <w:r>
              <w:rPr>
                <w:rFonts w:ascii="Times New Roman" w:hAnsi="Times New Roman"/>
                <w:sz w:val="24"/>
                <w:szCs w:val="24"/>
              </w:rPr>
              <w:t>s</w:t>
            </w:r>
          </w:p>
        </w:tc>
        <w:tc>
          <w:tcPr>
            <w:tcW w:w="2128" w:type="dxa"/>
          </w:tcPr>
          <w:p w14:paraId="62217C00" w14:textId="41685E02" w:rsidR="00BD7C4B" w:rsidRPr="009C3014" w:rsidRDefault="00BD7C4B" w:rsidP="00BD7C4B">
            <w:pPr>
              <w:spacing w:after="0" w:line="240" w:lineRule="auto"/>
              <w:jc w:val="both"/>
              <w:rPr>
                <w:rFonts w:ascii="Times New Roman" w:hAnsi="Times New Roman"/>
                <w:sz w:val="24"/>
                <w:szCs w:val="24"/>
              </w:rPr>
            </w:pPr>
            <w:r w:rsidRPr="00AD2349">
              <w:rPr>
                <w:rFonts w:ascii="Times New Roman" w:hAnsi="Times New Roman"/>
                <w:sz w:val="24"/>
                <w:szCs w:val="24"/>
              </w:rPr>
              <w:t xml:space="preserve">Noteikumu projekta </w:t>
            </w:r>
            <w:r>
              <w:rPr>
                <w:rFonts w:ascii="Times New Roman" w:hAnsi="Times New Roman"/>
                <w:sz w:val="24"/>
                <w:szCs w:val="24"/>
              </w:rPr>
              <w:t>2</w:t>
            </w:r>
            <w:r w:rsidRPr="00AD2349">
              <w:rPr>
                <w:rFonts w:ascii="Times New Roman" w:hAnsi="Times New Roman"/>
                <w:sz w:val="24"/>
                <w:szCs w:val="24"/>
              </w:rPr>
              <w:t>1. punkts</w:t>
            </w:r>
          </w:p>
        </w:tc>
        <w:tc>
          <w:tcPr>
            <w:tcW w:w="2126" w:type="dxa"/>
          </w:tcPr>
          <w:p w14:paraId="399F0742" w14:textId="32652838" w:rsidR="00BD7C4B" w:rsidRDefault="00BD7C4B" w:rsidP="00BD7C4B">
            <w:pPr>
              <w:spacing w:after="0" w:line="240" w:lineRule="auto"/>
              <w:jc w:val="both"/>
              <w:rPr>
                <w:rFonts w:ascii="Times New Roman" w:hAnsi="Times New Roman"/>
                <w:sz w:val="24"/>
                <w:szCs w:val="24"/>
              </w:rPr>
            </w:pPr>
            <w:r>
              <w:rPr>
                <w:rFonts w:ascii="Times New Roman" w:hAnsi="Times New Roman"/>
                <w:sz w:val="24"/>
                <w:szCs w:val="24"/>
              </w:rPr>
              <w:t>Regulas Nr. </w:t>
            </w:r>
            <w:r w:rsidRPr="00FF5173">
              <w:rPr>
                <w:rFonts w:ascii="Times New Roman" w:hAnsi="Times New Roman"/>
                <w:sz w:val="24"/>
                <w:szCs w:val="24"/>
              </w:rPr>
              <w:t>702/2014</w:t>
            </w:r>
            <w:r>
              <w:rPr>
                <w:rFonts w:ascii="Times New Roman" w:hAnsi="Times New Roman"/>
                <w:sz w:val="24"/>
                <w:szCs w:val="24"/>
              </w:rPr>
              <w:t xml:space="preserve"> </w:t>
            </w:r>
            <w:r w:rsidRPr="003B4F98">
              <w:rPr>
                <w:rFonts w:ascii="Times New Roman" w:hAnsi="Times New Roman"/>
                <w:sz w:val="24"/>
                <w:szCs w:val="24"/>
              </w:rPr>
              <w:t>prasības tiek ieviestas pilnībā.</w:t>
            </w:r>
          </w:p>
        </w:tc>
        <w:tc>
          <w:tcPr>
            <w:tcW w:w="2693" w:type="dxa"/>
          </w:tcPr>
          <w:p w14:paraId="24E6411A" w14:textId="6DC4CA60" w:rsidR="00BD7C4B" w:rsidRPr="003B4F98" w:rsidRDefault="00BD7C4B" w:rsidP="00BD7C4B">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BD7C4B" w:rsidRPr="003B4F98" w14:paraId="3EC55EF6" w14:textId="77777777" w:rsidTr="000069FD">
        <w:trPr>
          <w:trHeight w:val="772"/>
        </w:trPr>
        <w:tc>
          <w:tcPr>
            <w:tcW w:w="2125" w:type="dxa"/>
            <w:gridSpan w:val="3"/>
          </w:tcPr>
          <w:p w14:paraId="68B2DD97" w14:textId="4F78A77A" w:rsidR="00BD7C4B" w:rsidRPr="00C23BD9" w:rsidRDefault="00BD7C4B" w:rsidP="00BD7C4B">
            <w:pPr>
              <w:spacing w:after="0" w:line="240" w:lineRule="auto"/>
              <w:jc w:val="both"/>
            </w:pPr>
            <w:r w:rsidRPr="00DF49C8">
              <w:rPr>
                <w:rFonts w:ascii="Times New Roman" w:hAnsi="Times New Roman"/>
                <w:sz w:val="24"/>
                <w:szCs w:val="24"/>
              </w:rPr>
              <w:t>Regulas</w:t>
            </w:r>
            <w:r>
              <w:rPr>
                <w:rFonts w:ascii="Times New Roman" w:hAnsi="Times New Roman"/>
                <w:sz w:val="24"/>
                <w:szCs w:val="24"/>
              </w:rPr>
              <w:t xml:space="preserve"> Nr.</w:t>
            </w:r>
            <w:r w:rsidR="00ED3795">
              <w:rPr>
                <w:rFonts w:ascii="Times New Roman" w:hAnsi="Times New Roman"/>
                <w:sz w:val="24"/>
                <w:szCs w:val="24"/>
              </w:rPr>
              <w:t> </w:t>
            </w:r>
            <w:r w:rsidRPr="00DF49C8">
              <w:rPr>
                <w:rFonts w:ascii="Times New Roman" w:hAnsi="Times New Roman"/>
                <w:sz w:val="24"/>
                <w:szCs w:val="24"/>
              </w:rPr>
              <w:t>702/2014</w:t>
            </w:r>
            <w:r>
              <w:rPr>
                <w:rFonts w:ascii="Times New Roman" w:hAnsi="Times New Roman"/>
                <w:sz w:val="24"/>
                <w:szCs w:val="24"/>
              </w:rPr>
              <w:t xml:space="preserve"> </w:t>
            </w:r>
            <w:r w:rsidRPr="00DF49C8">
              <w:rPr>
                <w:rFonts w:ascii="Times New Roman" w:hAnsi="Times New Roman"/>
                <w:sz w:val="24"/>
                <w:szCs w:val="24"/>
              </w:rPr>
              <w:t>9.</w:t>
            </w:r>
            <w:r w:rsidR="00ED3795">
              <w:rPr>
                <w:rFonts w:ascii="Times New Roman" w:hAnsi="Times New Roman"/>
                <w:sz w:val="24"/>
                <w:szCs w:val="24"/>
              </w:rPr>
              <w:t> </w:t>
            </w:r>
            <w:r w:rsidRPr="00DF49C8">
              <w:rPr>
                <w:rFonts w:ascii="Times New Roman" w:hAnsi="Times New Roman"/>
                <w:sz w:val="24"/>
                <w:szCs w:val="24"/>
              </w:rPr>
              <w:t>panta 2. punkta "c"</w:t>
            </w:r>
            <w:r w:rsidR="00ED3795">
              <w:rPr>
                <w:rFonts w:ascii="Times New Roman" w:hAnsi="Times New Roman"/>
                <w:sz w:val="24"/>
                <w:szCs w:val="24"/>
              </w:rPr>
              <w:t> </w:t>
            </w:r>
            <w:r w:rsidRPr="00DF49C8">
              <w:rPr>
                <w:rFonts w:ascii="Times New Roman" w:hAnsi="Times New Roman"/>
                <w:sz w:val="24"/>
                <w:szCs w:val="24"/>
              </w:rPr>
              <w:t>apakšpunkts</w:t>
            </w:r>
            <w:r>
              <w:t xml:space="preserve"> </w:t>
            </w:r>
          </w:p>
        </w:tc>
        <w:tc>
          <w:tcPr>
            <w:tcW w:w="2128" w:type="dxa"/>
          </w:tcPr>
          <w:p w14:paraId="30EBDBAC" w14:textId="04ADC4F2" w:rsidR="00BD7C4B" w:rsidRPr="009C3014" w:rsidRDefault="00BD7C4B" w:rsidP="00BD7C4B">
            <w:pPr>
              <w:spacing w:after="0" w:line="240" w:lineRule="auto"/>
              <w:jc w:val="both"/>
              <w:rPr>
                <w:rFonts w:ascii="Times New Roman" w:hAnsi="Times New Roman"/>
                <w:sz w:val="24"/>
                <w:szCs w:val="24"/>
              </w:rPr>
            </w:pPr>
            <w:r w:rsidRPr="00AD2349">
              <w:rPr>
                <w:rFonts w:ascii="Times New Roman" w:hAnsi="Times New Roman"/>
                <w:sz w:val="24"/>
                <w:szCs w:val="24"/>
              </w:rPr>
              <w:t xml:space="preserve">Noteikumu projekta </w:t>
            </w:r>
            <w:r>
              <w:rPr>
                <w:rFonts w:ascii="Times New Roman" w:hAnsi="Times New Roman"/>
                <w:sz w:val="24"/>
                <w:szCs w:val="24"/>
              </w:rPr>
              <w:t>2</w:t>
            </w:r>
            <w:r w:rsidRPr="00AD2349">
              <w:rPr>
                <w:rFonts w:ascii="Times New Roman" w:hAnsi="Times New Roman"/>
                <w:sz w:val="24"/>
                <w:szCs w:val="24"/>
              </w:rPr>
              <w:t>1. punkts</w:t>
            </w:r>
          </w:p>
        </w:tc>
        <w:tc>
          <w:tcPr>
            <w:tcW w:w="2126" w:type="dxa"/>
          </w:tcPr>
          <w:p w14:paraId="63572BF3" w14:textId="3194C381" w:rsidR="00BD7C4B" w:rsidRDefault="00BD7C4B" w:rsidP="00BD7C4B">
            <w:pPr>
              <w:spacing w:after="0" w:line="240" w:lineRule="auto"/>
              <w:jc w:val="both"/>
              <w:rPr>
                <w:rFonts w:ascii="Times New Roman" w:hAnsi="Times New Roman"/>
                <w:sz w:val="24"/>
                <w:szCs w:val="24"/>
              </w:rPr>
            </w:pPr>
            <w:r>
              <w:rPr>
                <w:rFonts w:ascii="Times New Roman" w:hAnsi="Times New Roman"/>
                <w:sz w:val="24"/>
                <w:szCs w:val="24"/>
              </w:rPr>
              <w:t>Regulas Nr. </w:t>
            </w:r>
            <w:r w:rsidRPr="00FF5173">
              <w:rPr>
                <w:rFonts w:ascii="Times New Roman" w:hAnsi="Times New Roman"/>
                <w:sz w:val="24"/>
                <w:szCs w:val="24"/>
              </w:rPr>
              <w:t>702/2014</w:t>
            </w:r>
            <w:r>
              <w:rPr>
                <w:rFonts w:ascii="Times New Roman" w:hAnsi="Times New Roman"/>
                <w:sz w:val="24"/>
                <w:szCs w:val="24"/>
              </w:rPr>
              <w:t xml:space="preserve"> </w:t>
            </w:r>
            <w:r w:rsidRPr="003B4F98">
              <w:rPr>
                <w:rFonts w:ascii="Times New Roman" w:hAnsi="Times New Roman"/>
                <w:sz w:val="24"/>
                <w:szCs w:val="24"/>
              </w:rPr>
              <w:t>prasības tiek ieviestas pilnībā.</w:t>
            </w:r>
          </w:p>
        </w:tc>
        <w:tc>
          <w:tcPr>
            <w:tcW w:w="2693" w:type="dxa"/>
          </w:tcPr>
          <w:p w14:paraId="223DFAA5" w14:textId="331D04CE" w:rsidR="00BD7C4B" w:rsidRPr="003B4F98" w:rsidRDefault="00BD7C4B" w:rsidP="00BD7C4B">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BD7C4B" w:rsidRPr="003B4F98" w14:paraId="71A4D737" w14:textId="77777777" w:rsidTr="000069FD">
        <w:trPr>
          <w:trHeight w:val="772"/>
        </w:trPr>
        <w:tc>
          <w:tcPr>
            <w:tcW w:w="2125" w:type="dxa"/>
            <w:gridSpan w:val="3"/>
          </w:tcPr>
          <w:p w14:paraId="5FD00BE9" w14:textId="2699CDE3" w:rsidR="00BD7C4B" w:rsidRPr="00C23BD9" w:rsidRDefault="00BD7C4B" w:rsidP="00BD7C4B">
            <w:pPr>
              <w:spacing w:after="0" w:line="240" w:lineRule="auto"/>
              <w:jc w:val="both"/>
              <w:rPr>
                <w:rFonts w:ascii="Times New Roman" w:hAnsi="Times New Roman"/>
                <w:sz w:val="24"/>
                <w:szCs w:val="24"/>
              </w:rPr>
            </w:pPr>
            <w:r w:rsidRPr="00DF49C8">
              <w:rPr>
                <w:rFonts w:ascii="Times New Roman" w:hAnsi="Times New Roman"/>
                <w:sz w:val="24"/>
                <w:szCs w:val="24"/>
              </w:rPr>
              <w:t>Regulas</w:t>
            </w:r>
            <w:r>
              <w:rPr>
                <w:rFonts w:ascii="Times New Roman" w:hAnsi="Times New Roman"/>
                <w:sz w:val="24"/>
                <w:szCs w:val="24"/>
              </w:rPr>
              <w:t xml:space="preserve"> Nr.</w:t>
            </w:r>
            <w:r w:rsidR="00ED3795">
              <w:rPr>
                <w:rFonts w:ascii="Times New Roman" w:hAnsi="Times New Roman"/>
                <w:sz w:val="24"/>
                <w:szCs w:val="24"/>
              </w:rPr>
              <w:t> </w:t>
            </w:r>
            <w:r w:rsidRPr="00C23BD9">
              <w:rPr>
                <w:rFonts w:ascii="Times New Roman" w:hAnsi="Times New Roman"/>
                <w:sz w:val="24"/>
                <w:szCs w:val="24"/>
              </w:rPr>
              <w:t>702/2014</w:t>
            </w:r>
            <w:r>
              <w:rPr>
                <w:rFonts w:ascii="Times New Roman" w:hAnsi="Times New Roman"/>
                <w:sz w:val="24"/>
                <w:szCs w:val="24"/>
              </w:rPr>
              <w:t xml:space="preserve"> </w:t>
            </w:r>
            <w:r w:rsidRPr="00C23BD9">
              <w:rPr>
                <w:rFonts w:ascii="Times New Roman" w:hAnsi="Times New Roman"/>
                <w:sz w:val="24"/>
                <w:szCs w:val="24"/>
              </w:rPr>
              <w:t>9.</w:t>
            </w:r>
            <w:r w:rsidR="00ED3795">
              <w:rPr>
                <w:rFonts w:ascii="Times New Roman" w:hAnsi="Times New Roman"/>
                <w:sz w:val="24"/>
                <w:szCs w:val="24"/>
              </w:rPr>
              <w:t> </w:t>
            </w:r>
            <w:r w:rsidRPr="00C23BD9">
              <w:rPr>
                <w:rFonts w:ascii="Times New Roman" w:hAnsi="Times New Roman"/>
                <w:sz w:val="24"/>
                <w:szCs w:val="24"/>
              </w:rPr>
              <w:t>panta 4. punkt</w:t>
            </w:r>
            <w:r>
              <w:rPr>
                <w:rFonts w:ascii="Times New Roman" w:hAnsi="Times New Roman"/>
                <w:sz w:val="24"/>
                <w:szCs w:val="24"/>
              </w:rPr>
              <w:t>s</w:t>
            </w:r>
          </w:p>
        </w:tc>
        <w:tc>
          <w:tcPr>
            <w:tcW w:w="2128" w:type="dxa"/>
          </w:tcPr>
          <w:p w14:paraId="4B65D8FD" w14:textId="7301F914" w:rsidR="00BD7C4B" w:rsidRPr="00AD2349" w:rsidRDefault="00BD7C4B" w:rsidP="00BD7C4B">
            <w:pPr>
              <w:spacing w:after="0" w:line="240" w:lineRule="auto"/>
              <w:jc w:val="both"/>
              <w:rPr>
                <w:rFonts w:ascii="Times New Roman" w:hAnsi="Times New Roman"/>
                <w:sz w:val="24"/>
                <w:szCs w:val="24"/>
              </w:rPr>
            </w:pPr>
            <w:r w:rsidRPr="00AD2349">
              <w:rPr>
                <w:rFonts w:ascii="Times New Roman" w:hAnsi="Times New Roman"/>
                <w:sz w:val="24"/>
                <w:szCs w:val="24"/>
              </w:rPr>
              <w:t xml:space="preserve">Noteikumu projekta </w:t>
            </w:r>
            <w:r>
              <w:rPr>
                <w:rFonts w:ascii="Times New Roman" w:hAnsi="Times New Roman"/>
                <w:sz w:val="24"/>
                <w:szCs w:val="24"/>
              </w:rPr>
              <w:t>2</w:t>
            </w:r>
            <w:r w:rsidRPr="00AD2349">
              <w:rPr>
                <w:rFonts w:ascii="Times New Roman" w:hAnsi="Times New Roman"/>
                <w:sz w:val="24"/>
                <w:szCs w:val="24"/>
              </w:rPr>
              <w:t>1. punkts</w:t>
            </w:r>
          </w:p>
        </w:tc>
        <w:tc>
          <w:tcPr>
            <w:tcW w:w="2126" w:type="dxa"/>
          </w:tcPr>
          <w:p w14:paraId="1D42389B" w14:textId="7B4E1D9C" w:rsidR="00BD7C4B" w:rsidRDefault="00BD7C4B" w:rsidP="00BD7C4B">
            <w:pPr>
              <w:spacing w:after="0" w:line="240" w:lineRule="auto"/>
              <w:jc w:val="both"/>
              <w:rPr>
                <w:rFonts w:ascii="Times New Roman" w:hAnsi="Times New Roman"/>
                <w:sz w:val="24"/>
                <w:szCs w:val="24"/>
              </w:rPr>
            </w:pPr>
            <w:r>
              <w:rPr>
                <w:rFonts w:ascii="Times New Roman" w:hAnsi="Times New Roman"/>
                <w:sz w:val="24"/>
                <w:szCs w:val="24"/>
              </w:rPr>
              <w:t>Regulas Nr. </w:t>
            </w:r>
            <w:r w:rsidRPr="00FF5173">
              <w:rPr>
                <w:rFonts w:ascii="Times New Roman" w:hAnsi="Times New Roman"/>
                <w:sz w:val="24"/>
                <w:szCs w:val="24"/>
              </w:rPr>
              <w:t>702/2014</w:t>
            </w:r>
            <w:r>
              <w:rPr>
                <w:rFonts w:ascii="Times New Roman" w:hAnsi="Times New Roman"/>
                <w:sz w:val="24"/>
                <w:szCs w:val="24"/>
              </w:rPr>
              <w:t xml:space="preserve"> </w:t>
            </w:r>
            <w:r w:rsidRPr="003B4F98">
              <w:rPr>
                <w:rFonts w:ascii="Times New Roman" w:hAnsi="Times New Roman"/>
                <w:sz w:val="24"/>
                <w:szCs w:val="24"/>
              </w:rPr>
              <w:t>prasības tiek ieviestas pilnībā.</w:t>
            </w:r>
          </w:p>
        </w:tc>
        <w:tc>
          <w:tcPr>
            <w:tcW w:w="2693" w:type="dxa"/>
          </w:tcPr>
          <w:p w14:paraId="10824BDB" w14:textId="7ED2F483" w:rsidR="00BD7C4B" w:rsidRPr="003B4F98" w:rsidRDefault="00BD7C4B" w:rsidP="00BD7C4B">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BD7C4B" w:rsidRPr="003B4F98" w14:paraId="0C4AB37C" w14:textId="77777777" w:rsidTr="000069FD">
        <w:trPr>
          <w:trHeight w:val="772"/>
        </w:trPr>
        <w:tc>
          <w:tcPr>
            <w:tcW w:w="2125" w:type="dxa"/>
            <w:gridSpan w:val="3"/>
          </w:tcPr>
          <w:p w14:paraId="3F0170D2" w14:textId="029F3C0C" w:rsidR="00BD7C4B" w:rsidRPr="00C23BD9" w:rsidRDefault="00BD7C4B" w:rsidP="00BD7C4B">
            <w:pPr>
              <w:spacing w:after="0" w:line="240" w:lineRule="auto"/>
              <w:jc w:val="both"/>
              <w:rPr>
                <w:rFonts w:ascii="Times New Roman" w:hAnsi="Times New Roman"/>
                <w:sz w:val="24"/>
                <w:szCs w:val="24"/>
              </w:rPr>
            </w:pPr>
            <w:r>
              <w:rPr>
                <w:rFonts w:ascii="Times New Roman" w:hAnsi="Times New Roman"/>
                <w:sz w:val="24"/>
                <w:szCs w:val="24"/>
              </w:rPr>
              <w:t>Regulas Nr.</w:t>
            </w:r>
            <w:r w:rsidR="00ED3795">
              <w:rPr>
                <w:rFonts w:ascii="Times New Roman" w:hAnsi="Times New Roman"/>
                <w:sz w:val="24"/>
                <w:szCs w:val="24"/>
              </w:rPr>
              <w:t> </w:t>
            </w:r>
            <w:r w:rsidRPr="00C23BD9">
              <w:rPr>
                <w:rFonts w:ascii="Times New Roman" w:hAnsi="Times New Roman"/>
                <w:sz w:val="24"/>
                <w:szCs w:val="24"/>
              </w:rPr>
              <w:t>834/2007</w:t>
            </w:r>
            <w:r>
              <w:rPr>
                <w:rFonts w:ascii="Times New Roman" w:hAnsi="Times New Roman"/>
                <w:sz w:val="24"/>
                <w:szCs w:val="24"/>
              </w:rPr>
              <w:t xml:space="preserve"> </w:t>
            </w:r>
            <w:r w:rsidRPr="00C23BD9">
              <w:rPr>
                <w:rFonts w:ascii="Times New Roman" w:hAnsi="Times New Roman"/>
                <w:sz w:val="24"/>
                <w:szCs w:val="24"/>
              </w:rPr>
              <w:t>3.</w:t>
            </w:r>
            <w:r w:rsidR="00ED3795">
              <w:rPr>
                <w:rFonts w:ascii="Times New Roman" w:hAnsi="Times New Roman"/>
                <w:sz w:val="24"/>
                <w:szCs w:val="24"/>
              </w:rPr>
              <w:t> </w:t>
            </w:r>
            <w:r w:rsidRPr="00C23BD9">
              <w:rPr>
                <w:rFonts w:ascii="Times New Roman" w:hAnsi="Times New Roman"/>
                <w:sz w:val="24"/>
                <w:szCs w:val="24"/>
              </w:rPr>
              <w:t>panta "b"</w:t>
            </w:r>
            <w:r w:rsidR="00ED3795">
              <w:rPr>
                <w:rFonts w:ascii="Times New Roman" w:hAnsi="Times New Roman"/>
                <w:sz w:val="24"/>
                <w:szCs w:val="24"/>
              </w:rPr>
              <w:t> </w:t>
            </w:r>
            <w:r w:rsidRPr="00C23BD9">
              <w:rPr>
                <w:rFonts w:ascii="Times New Roman" w:hAnsi="Times New Roman"/>
                <w:sz w:val="24"/>
                <w:szCs w:val="24"/>
              </w:rPr>
              <w:t>apakšpunkt</w:t>
            </w:r>
            <w:r>
              <w:rPr>
                <w:rFonts w:ascii="Times New Roman" w:hAnsi="Times New Roman"/>
                <w:sz w:val="24"/>
                <w:szCs w:val="24"/>
              </w:rPr>
              <w:t>s</w:t>
            </w:r>
          </w:p>
        </w:tc>
        <w:tc>
          <w:tcPr>
            <w:tcW w:w="2128" w:type="dxa"/>
          </w:tcPr>
          <w:p w14:paraId="3551F83D" w14:textId="17C0A201" w:rsidR="00BD7C4B" w:rsidRPr="00AD2349" w:rsidRDefault="00BD7C4B" w:rsidP="00BD7C4B">
            <w:pPr>
              <w:spacing w:after="0" w:line="240" w:lineRule="auto"/>
              <w:jc w:val="both"/>
              <w:rPr>
                <w:rFonts w:ascii="Times New Roman" w:hAnsi="Times New Roman"/>
                <w:sz w:val="24"/>
                <w:szCs w:val="24"/>
              </w:rPr>
            </w:pPr>
            <w:r w:rsidRPr="00E71494">
              <w:rPr>
                <w:rFonts w:ascii="Times New Roman" w:hAnsi="Times New Roman"/>
                <w:sz w:val="24"/>
                <w:szCs w:val="24"/>
              </w:rPr>
              <w:t>Noteikumu projekta 2</w:t>
            </w:r>
            <w:r>
              <w:rPr>
                <w:rFonts w:ascii="Times New Roman" w:hAnsi="Times New Roman"/>
                <w:sz w:val="24"/>
                <w:szCs w:val="24"/>
              </w:rPr>
              <w:t>4</w:t>
            </w:r>
            <w:r w:rsidRPr="00E71494">
              <w:rPr>
                <w:rFonts w:ascii="Times New Roman" w:hAnsi="Times New Roman"/>
                <w:sz w:val="24"/>
                <w:szCs w:val="24"/>
              </w:rPr>
              <w:t>. punkts</w:t>
            </w:r>
          </w:p>
        </w:tc>
        <w:tc>
          <w:tcPr>
            <w:tcW w:w="2126" w:type="dxa"/>
          </w:tcPr>
          <w:p w14:paraId="24AD0EBC" w14:textId="10C6E736" w:rsidR="00BD7C4B" w:rsidRDefault="00BD7C4B" w:rsidP="00BD7C4B">
            <w:pPr>
              <w:spacing w:after="0" w:line="240" w:lineRule="auto"/>
              <w:jc w:val="both"/>
              <w:rPr>
                <w:rFonts w:ascii="Times New Roman" w:hAnsi="Times New Roman"/>
                <w:sz w:val="24"/>
                <w:szCs w:val="24"/>
              </w:rPr>
            </w:pPr>
            <w:r>
              <w:rPr>
                <w:rFonts w:ascii="Times New Roman" w:hAnsi="Times New Roman"/>
                <w:sz w:val="24"/>
                <w:szCs w:val="24"/>
              </w:rPr>
              <w:t>Regulas Nr. </w:t>
            </w:r>
            <w:r w:rsidRPr="00C23BD9">
              <w:rPr>
                <w:rFonts w:ascii="Times New Roman" w:hAnsi="Times New Roman"/>
                <w:sz w:val="24"/>
                <w:szCs w:val="24"/>
              </w:rPr>
              <w:t>834/2007</w:t>
            </w:r>
            <w:r>
              <w:rPr>
                <w:rFonts w:ascii="Times New Roman" w:hAnsi="Times New Roman"/>
                <w:sz w:val="24"/>
                <w:szCs w:val="24"/>
              </w:rPr>
              <w:t xml:space="preserve"> </w:t>
            </w:r>
            <w:r w:rsidRPr="003B4F98">
              <w:rPr>
                <w:rFonts w:ascii="Times New Roman" w:hAnsi="Times New Roman"/>
                <w:sz w:val="24"/>
                <w:szCs w:val="24"/>
              </w:rPr>
              <w:t>prasības tiek ieviestas pilnībā.</w:t>
            </w:r>
          </w:p>
        </w:tc>
        <w:tc>
          <w:tcPr>
            <w:tcW w:w="2693" w:type="dxa"/>
          </w:tcPr>
          <w:p w14:paraId="1E1AFC38" w14:textId="05A7DF89" w:rsidR="00BD7C4B" w:rsidRPr="003B4F98" w:rsidRDefault="00BD7C4B" w:rsidP="00BD7C4B">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BD7C4B" w:rsidRPr="003B4F98" w14:paraId="2EA98852" w14:textId="77777777" w:rsidTr="000069FD">
        <w:trPr>
          <w:trHeight w:val="772"/>
        </w:trPr>
        <w:tc>
          <w:tcPr>
            <w:tcW w:w="2125" w:type="dxa"/>
            <w:gridSpan w:val="3"/>
          </w:tcPr>
          <w:p w14:paraId="2F796B35" w14:textId="7E69D7F9" w:rsidR="00BD7C4B" w:rsidRPr="00C23BD9" w:rsidRDefault="00BD7C4B" w:rsidP="00BD7C4B">
            <w:pPr>
              <w:spacing w:after="0" w:line="240" w:lineRule="auto"/>
              <w:jc w:val="both"/>
              <w:rPr>
                <w:rFonts w:ascii="Times New Roman" w:hAnsi="Times New Roman"/>
                <w:sz w:val="24"/>
                <w:szCs w:val="24"/>
              </w:rPr>
            </w:pPr>
            <w:r>
              <w:rPr>
                <w:rFonts w:ascii="Times New Roman" w:hAnsi="Times New Roman"/>
                <w:sz w:val="24"/>
                <w:szCs w:val="24"/>
              </w:rPr>
              <w:t>Regulas Nr.</w:t>
            </w:r>
            <w:r w:rsidR="00ED3795">
              <w:rPr>
                <w:rFonts w:ascii="Times New Roman" w:hAnsi="Times New Roman"/>
                <w:sz w:val="24"/>
                <w:szCs w:val="24"/>
              </w:rPr>
              <w:t> </w:t>
            </w:r>
            <w:r w:rsidRPr="00C23BD9">
              <w:rPr>
                <w:rFonts w:ascii="Times New Roman" w:hAnsi="Times New Roman"/>
                <w:sz w:val="24"/>
                <w:szCs w:val="24"/>
              </w:rPr>
              <w:t>834/2007</w:t>
            </w:r>
            <w:r>
              <w:rPr>
                <w:rFonts w:ascii="Times New Roman" w:hAnsi="Times New Roman"/>
                <w:sz w:val="24"/>
                <w:szCs w:val="24"/>
              </w:rPr>
              <w:t xml:space="preserve"> </w:t>
            </w:r>
            <w:r w:rsidRPr="00C23BD9">
              <w:rPr>
                <w:rFonts w:ascii="Times New Roman" w:hAnsi="Times New Roman"/>
                <w:sz w:val="24"/>
                <w:szCs w:val="24"/>
              </w:rPr>
              <w:t>3.</w:t>
            </w:r>
            <w:r w:rsidR="00ED3795">
              <w:rPr>
                <w:rFonts w:ascii="Times New Roman" w:hAnsi="Times New Roman"/>
                <w:sz w:val="24"/>
                <w:szCs w:val="24"/>
              </w:rPr>
              <w:t> </w:t>
            </w:r>
            <w:r w:rsidRPr="00C23BD9">
              <w:rPr>
                <w:rFonts w:ascii="Times New Roman" w:hAnsi="Times New Roman"/>
                <w:sz w:val="24"/>
                <w:szCs w:val="24"/>
              </w:rPr>
              <w:t>panta "c"</w:t>
            </w:r>
            <w:r w:rsidR="00ED3795">
              <w:rPr>
                <w:rFonts w:ascii="Times New Roman" w:hAnsi="Times New Roman"/>
                <w:sz w:val="24"/>
                <w:szCs w:val="24"/>
              </w:rPr>
              <w:t> </w:t>
            </w:r>
            <w:r w:rsidRPr="00C23BD9">
              <w:rPr>
                <w:rFonts w:ascii="Times New Roman" w:hAnsi="Times New Roman"/>
                <w:sz w:val="24"/>
                <w:szCs w:val="24"/>
              </w:rPr>
              <w:t>apakšpunkt</w:t>
            </w:r>
            <w:r>
              <w:rPr>
                <w:rFonts w:ascii="Times New Roman" w:hAnsi="Times New Roman"/>
                <w:sz w:val="24"/>
                <w:szCs w:val="24"/>
              </w:rPr>
              <w:t>s</w:t>
            </w:r>
          </w:p>
        </w:tc>
        <w:tc>
          <w:tcPr>
            <w:tcW w:w="2128" w:type="dxa"/>
          </w:tcPr>
          <w:p w14:paraId="60129051" w14:textId="12F85001" w:rsidR="00BD7C4B" w:rsidRPr="00AD2349" w:rsidRDefault="00BD7C4B" w:rsidP="00BD7C4B">
            <w:pPr>
              <w:spacing w:after="0" w:line="240" w:lineRule="auto"/>
              <w:jc w:val="both"/>
              <w:rPr>
                <w:rFonts w:ascii="Times New Roman" w:hAnsi="Times New Roman"/>
                <w:sz w:val="24"/>
                <w:szCs w:val="24"/>
              </w:rPr>
            </w:pPr>
            <w:r w:rsidRPr="00E71494">
              <w:rPr>
                <w:rFonts w:ascii="Times New Roman" w:hAnsi="Times New Roman"/>
                <w:sz w:val="24"/>
                <w:szCs w:val="24"/>
              </w:rPr>
              <w:t>Noteikumu projekta 2</w:t>
            </w:r>
            <w:r>
              <w:rPr>
                <w:rFonts w:ascii="Times New Roman" w:hAnsi="Times New Roman"/>
                <w:sz w:val="24"/>
                <w:szCs w:val="24"/>
              </w:rPr>
              <w:t>4</w:t>
            </w:r>
            <w:r w:rsidRPr="00E71494">
              <w:rPr>
                <w:rFonts w:ascii="Times New Roman" w:hAnsi="Times New Roman"/>
                <w:sz w:val="24"/>
                <w:szCs w:val="24"/>
              </w:rPr>
              <w:t>. punkts</w:t>
            </w:r>
          </w:p>
        </w:tc>
        <w:tc>
          <w:tcPr>
            <w:tcW w:w="2126" w:type="dxa"/>
          </w:tcPr>
          <w:p w14:paraId="433758E1" w14:textId="6573A885" w:rsidR="00BD7C4B" w:rsidRDefault="00BD7C4B" w:rsidP="00BD7C4B">
            <w:pPr>
              <w:spacing w:after="0" w:line="240" w:lineRule="auto"/>
              <w:jc w:val="both"/>
              <w:rPr>
                <w:rFonts w:ascii="Times New Roman" w:hAnsi="Times New Roman"/>
                <w:sz w:val="24"/>
                <w:szCs w:val="24"/>
              </w:rPr>
            </w:pPr>
            <w:r>
              <w:rPr>
                <w:rFonts w:ascii="Times New Roman" w:hAnsi="Times New Roman"/>
                <w:sz w:val="24"/>
                <w:szCs w:val="24"/>
              </w:rPr>
              <w:t>Regulas Nr. </w:t>
            </w:r>
            <w:r w:rsidRPr="00C23BD9">
              <w:rPr>
                <w:rFonts w:ascii="Times New Roman" w:hAnsi="Times New Roman"/>
                <w:sz w:val="24"/>
                <w:szCs w:val="24"/>
              </w:rPr>
              <w:t>834/2007</w:t>
            </w:r>
            <w:r>
              <w:rPr>
                <w:rFonts w:ascii="Times New Roman" w:hAnsi="Times New Roman"/>
                <w:sz w:val="24"/>
                <w:szCs w:val="24"/>
              </w:rPr>
              <w:t xml:space="preserve"> </w:t>
            </w:r>
            <w:r w:rsidRPr="003B4F98">
              <w:rPr>
                <w:rFonts w:ascii="Times New Roman" w:hAnsi="Times New Roman"/>
                <w:sz w:val="24"/>
                <w:szCs w:val="24"/>
              </w:rPr>
              <w:t>prasības tiek ieviestas pilnībā.</w:t>
            </w:r>
          </w:p>
        </w:tc>
        <w:tc>
          <w:tcPr>
            <w:tcW w:w="2693" w:type="dxa"/>
          </w:tcPr>
          <w:p w14:paraId="3D598754" w14:textId="26F70194" w:rsidR="00BD7C4B" w:rsidRPr="003B4F98" w:rsidRDefault="00BD7C4B" w:rsidP="00BD7C4B">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BD7C4B" w:rsidRPr="003B4F98" w14:paraId="19E46A7E" w14:textId="77777777" w:rsidTr="00972EDB">
        <w:trPr>
          <w:trHeight w:val="279"/>
        </w:trPr>
        <w:tc>
          <w:tcPr>
            <w:tcW w:w="2125" w:type="dxa"/>
            <w:gridSpan w:val="3"/>
          </w:tcPr>
          <w:p w14:paraId="7039062C" w14:textId="77777777" w:rsidR="00BD7C4B" w:rsidRPr="003B4F98" w:rsidRDefault="00BD7C4B" w:rsidP="00BD7C4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Kā ir izmantota ES tiesību aktā paredzētā rīcības brīvība dalībvalstij pārņemt vai ieviest noteiktas ES tiesību akta normas.</w:t>
            </w:r>
          </w:p>
          <w:p w14:paraId="56AEBF4B" w14:textId="77777777" w:rsidR="00BD7C4B" w:rsidRPr="003B4F98" w:rsidRDefault="00BD7C4B" w:rsidP="00BD7C4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Kādēļ?</w:t>
            </w:r>
          </w:p>
        </w:tc>
        <w:tc>
          <w:tcPr>
            <w:tcW w:w="6947" w:type="dxa"/>
            <w:gridSpan w:val="3"/>
          </w:tcPr>
          <w:p w14:paraId="2A92DF8C" w14:textId="40225B29" w:rsidR="00BD7C4B" w:rsidRDefault="00BD7C4B" w:rsidP="00BD7C4B">
            <w:pPr>
              <w:spacing w:beforeAutospacing="1" w:after="0" w:afterAutospacing="1" w:line="240" w:lineRule="auto"/>
              <w:jc w:val="both"/>
              <w:rPr>
                <w:rFonts w:ascii="Times New Roman" w:eastAsia="Times New Roman" w:hAnsi="Times New Roman" w:cs="Times New Roman"/>
                <w:sz w:val="24"/>
                <w:szCs w:val="24"/>
              </w:rPr>
            </w:pPr>
            <w:r w:rsidRPr="00BD78BA">
              <w:rPr>
                <w:rFonts w:ascii="Times New Roman" w:eastAsia="Times New Roman" w:hAnsi="Times New Roman" w:cs="Times New Roman"/>
                <w:sz w:val="24"/>
                <w:szCs w:val="24"/>
              </w:rPr>
              <w:t>Regulas 2020/2220 7. panta 2. punkta trešā daļa paredz rīcības brīvību dalībvalstij</w:t>
            </w:r>
            <w:r>
              <w:rPr>
                <w:rFonts w:ascii="Times New Roman" w:eastAsia="Times New Roman" w:hAnsi="Times New Roman" w:cs="Times New Roman"/>
                <w:sz w:val="24"/>
                <w:szCs w:val="24"/>
              </w:rPr>
              <w:t xml:space="preserve"> </w:t>
            </w:r>
            <w:r w:rsidRPr="00F27F65">
              <w:rPr>
                <w:rFonts w:ascii="Times New Roman" w:eastAsia="Times New Roman" w:hAnsi="Times New Roman" w:cs="Times New Roman"/>
                <w:sz w:val="24"/>
                <w:szCs w:val="24"/>
              </w:rPr>
              <w:t>attiecībā uz jaunām saistībām, ko paredzēts uzņemties 2021. un 2022. gadā</w:t>
            </w:r>
            <w:r>
              <w:rPr>
                <w:rFonts w:ascii="Times New Roman" w:eastAsia="Times New Roman" w:hAnsi="Times New Roman" w:cs="Times New Roman"/>
                <w:sz w:val="24"/>
                <w:szCs w:val="24"/>
              </w:rPr>
              <w:t xml:space="preserve">, nosakot, ka tās </w:t>
            </w:r>
            <w:r w:rsidRPr="00F27F65">
              <w:rPr>
                <w:rFonts w:ascii="Times New Roman" w:eastAsia="Times New Roman" w:hAnsi="Times New Roman" w:cs="Times New Roman"/>
                <w:sz w:val="24"/>
                <w:szCs w:val="24"/>
              </w:rPr>
              <w:t xml:space="preserve">savās lauku attīstības programmās var noteikt laikposmu, kas ir ilgāks par trim gadiem, </w:t>
            </w:r>
            <w:r w:rsidR="00ED3795">
              <w:rPr>
                <w:rFonts w:ascii="Times New Roman" w:eastAsia="Times New Roman" w:hAnsi="Times New Roman" w:cs="Times New Roman"/>
                <w:sz w:val="24"/>
                <w:szCs w:val="24"/>
              </w:rPr>
              <w:t>pamatojoties</w:t>
            </w:r>
            <w:r w:rsidR="00ED3795" w:rsidRPr="00F27F65">
              <w:rPr>
                <w:rFonts w:ascii="Times New Roman" w:eastAsia="Times New Roman" w:hAnsi="Times New Roman" w:cs="Times New Roman"/>
                <w:sz w:val="24"/>
                <w:szCs w:val="24"/>
              </w:rPr>
              <w:t xml:space="preserve"> </w:t>
            </w:r>
            <w:r w:rsidRPr="00F27F65">
              <w:rPr>
                <w:rFonts w:ascii="Times New Roman" w:eastAsia="Times New Roman" w:hAnsi="Times New Roman" w:cs="Times New Roman"/>
                <w:sz w:val="24"/>
                <w:szCs w:val="24"/>
              </w:rPr>
              <w:t>uz to, k</w:t>
            </w:r>
            <w:r w:rsidR="00ED3795">
              <w:rPr>
                <w:rFonts w:ascii="Times New Roman" w:eastAsia="Times New Roman" w:hAnsi="Times New Roman" w:cs="Times New Roman"/>
                <w:sz w:val="24"/>
                <w:szCs w:val="24"/>
              </w:rPr>
              <w:t>ur</w:t>
            </w:r>
            <w:r w:rsidRPr="00F27F65">
              <w:rPr>
                <w:rFonts w:ascii="Times New Roman" w:eastAsia="Times New Roman" w:hAnsi="Times New Roman" w:cs="Times New Roman"/>
                <w:sz w:val="24"/>
                <w:szCs w:val="24"/>
              </w:rPr>
              <w:t xml:space="preserve">a veida saistības tās ir un kādus </w:t>
            </w:r>
            <w:r w:rsidRPr="009643D3">
              <w:rPr>
                <w:rFonts w:ascii="Times New Roman" w:eastAsia="Times New Roman" w:hAnsi="Times New Roman" w:cs="Times New Roman"/>
                <w:b/>
                <w:bCs/>
                <w:sz w:val="24"/>
                <w:szCs w:val="24"/>
              </w:rPr>
              <w:t>ar vidi un klimatu saistītus mērķus</w:t>
            </w:r>
            <w:r w:rsidRPr="00F27F65">
              <w:rPr>
                <w:rFonts w:ascii="Times New Roman" w:eastAsia="Times New Roman" w:hAnsi="Times New Roman" w:cs="Times New Roman"/>
                <w:sz w:val="24"/>
                <w:szCs w:val="24"/>
              </w:rPr>
              <w:t xml:space="preserve"> cenšas sasniegt. </w:t>
            </w:r>
            <w:r w:rsidRPr="00BD78BA">
              <w:rPr>
                <w:rFonts w:ascii="Times New Roman" w:eastAsia="Times New Roman" w:hAnsi="Times New Roman" w:cs="Times New Roman"/>
                <w:sz w:val="24"/>
                <w:szCs w:val="24"/>
              </w:rPr>
              <w:t>Regulas 2020/2220 7. panta 3. punkta trešā daļa paredz rīcības brīvību dalībvalstij</w:t>
            </w:r>
            <w:r>
              <w:rPr>
                <w:rFonts w:ascii="Times New Roman" w:eastAsia="Times New Roman" w:hAnsi="Times New Roman" w:cs="Times New Roman"/>
                <w:sz w:val="24"/>
                <w:szCs w:val="24"/>
              </w:rPr>
              <w:t xml:space="preserve"> </w:t>
            </w:r>
            <w:r w:rsidRPr="00F27F65">
              <w:rPr>
                <w:rFonts w:ascii="Times New Roman" w:eastAsia="Times New Roman" w:hAnsi="Times New Roman" w:cs="Times New Roman"/>
                <w:sz w:val="24"/>
                <w:szCs w:val="24"/>
              </w:rPr>
              <w:t>attiecībā uz jaunām saistībām, ko paredzēts uzņemties 2021. un 2022. gadā</w:t>
            </w:r>
            <w:r>
              <w:rPr>
                <w:rFonts w:ascii="Times New Roman" w:eastAsia="Times New Roman" w:hAnsi="Times New Roman" w:cs="Times New Roman"/>
                <w:sz w:val="24"/>
                <w:szCs w:val="24"/>
              </w:rPr>
              <w:t xml:space="preserve">, nosakot, ka tās </w:t>
            </w:r>
            <w:r w:rsidRPr="00F27F65">
              <w:rPr>
                <w:rFonts w:ascii="Times New Roman" w:eastAsia="Times New Roman" w:hAnsi="Times New Roman" w:cs="Times New Roman"/>
                <w:sz w:val="24"/>
                <w:szCs w:val="24"/>
              </w:rPr>
              <w:t xml:space="preserve">savās lauku attīstības programmās var noteikt laikposmu, kas ir ilgāks par </w:t>
            </w:r>
            <w:r w:rsidRPr="00F27F65">
              <w:rPr>
                <w:rFonts w:ascii="Times New Roman" w:eastAsia="Times New Roman" w:hAnsi="Times New Roman" w:cs="Times New Roman"/>
                <w:sz w:val="24"/>
                <w:szCs w:val="24"/>
              </w:rPr>
              <w:lastRenderedPageBreak/>
              <w:t xml:space="preserve">trim gadiem, ja ir nodrošināts </w:t>
            </w:r>
            <w:r w:rsidRPr="009643D3">
              <w:rPr>
                <w:rFonts w:ascii="Times New Roman" w:eastAsia="Times New Roman" w:hAnsi="Times New Roman" w:cs="Times New Roman"/>
                <w:b/>
                <w:bCs/>
                <w:sz w:val="24"/>
                <w:szCs w:val="24"/>
              </w:rPr>
              <w:t>atbalsts pārejai uz bioloģisko lauksaimniecību</w:t>
            </w:r>
            <w:r w:rsidRPr="00F27F65">
              <w:rPr>
                <w:rFonts w:ascii="Times New Roman" w:eastAsia="Times New Roman" w:hAnsi="Times New Roman" w:cs="Times New Roman"/>
                <w:sz w:val="24"/>
                <w:szCs w:val="24"/>
              </w:rPr>
              <w:t>.</w:t>
            </w:r>
          </w:p>
          <w:p w14:paraId="08ED7D16" w14:textId="47BB6C3B" w:rsidR="00BD7C4B" w:rsidRPr="003B4F98" w:rsidRDefault="00BD7C4B">
            <w:pPr>
              <w:spacing w:beforeAutospacing="1" w:after="0" w:afterAutospacing="1" w:line="240" w:lineRule="auto"/>
              <w:jc w:val="both"/>
              <w:rPr>
                <w:rFonts w:ascii="Times New Roman" w:eastAsia="Times New Roman" w:hAnsi="Times New Roman" w:cs="Times New Roman"/>
                <w:sz w:val="24"/>
                <w:szCs w:val="24"/>
              </w:rPr>
            </w:pPr>
            <w:r w:rsidRPr="009643D3">
              <w:rPr>
                <w:rFonts w:ascii="Times New Roman" w:eastAsia="Times New Roman" w:hAnsi="Times New Roman" w:cs="Times New Roman"/>
                <w:sz w:val="24"/>
                <w:szCs w:val="24"/>
              </w:rPr>
              <w:t xml:space="preserve">Skaidrojam, ka </w:t>
            </w:r>
            <w:r w:rsidRPr="009643D3">
              <w:rPr>
                <w:rFonts w:ascii="Times New Roman" w:hAnsi="Times New Roman" w:cs="Times New Roman"/>
                <w:sz w:val="24"/>
                <w:szCs w:val="24"/>
              </w:rPr>
              <w:t>vienlai</w:t>
            </w:r>
            <w:r w:rsidR="00ED3795">
              <w:rPr>
                <w:rFonts w:ascii="Times New Roman" w:hAnsi="Times New Roman" w:cs="Times New Roman"/>
                <w:sz w:val="24"/>
                <w:szCs w:val="24"/>
              </w:rPr>
              <w:t>kus</w:t>
            </w:r>
            <w:r w:rsidRPr="009643D3">
              <w:rPr>
                <w:rFonts w:ascii="Times New Roman" w:hAnsi="Times New Roman" w:cs="Times New Roman"/>
                <w:sz w:val="24"/>
                <w:szCs w:val="24"/>
              </w:rPr>
              <w:t xml:space="preserve"> ar šī projekta sagatavošanu Latvija </w:t>
            </w:r>
            <w:r>
              <w:rPr>
                <w:rFonts w:ascii="Times New Roman" w:hAnsi="Times New Roman" w:cs="Times New Roman"/>
                <w:sz w:val="24"/>
                <w:szCs w:val="24"/>
              </w:rPr>
              <w:t>veido</w:t>
            </w:r>
            <w:r w:rsidRPr="009643D3">
              <w:rPr>
                <w:rFonts w:ascii="Times New Roman" w:hAnsi="Times New Roman" w:cs="Times New Roman"/>
                <w:sz w:val="24"/>
                <w:szCs w:val="24"/>
              </w:rPr>
              <w:t xml:space="preserve"> KLP SP (2023–2027), </w:t>
            </w:r>
            <w:r>
              <w:rPr>
                <w:rFonts w:ascii="Times New Roman" w:hAnsi="Times New Roman" w:cs="Times New Roman"/>
                <w:sz w:val="24"/>
                <w:szCs w:val="24"/>
              </w:rPr>
              <w:t>kurā paredzēts</w:t>
            </w:r>
            <w:r w:rsidRPr="009643D3">
              <w:rPr>
                <w:rFonts w:ascii="Times New Roman" w:hAnsi="Times New Roman" w:cs="Times New Roman"/>
                <w:sz w:val="24"/>
                <w:szCs w:val="24"/>
              </w:rPr>
              <w:t xml:space="preserve"> </w:t>
            </w:r>
            <w:r w:rsidRPr="002E55A4">
              <w:rPr>
                <w:rFonts w:ascii="Times New Roman" w:hAnsi="Times New Roman" w:cs="Times New Roman"/>
                <w:b/>
                <w:bCs/>
                <w:sz w:val="24"/>
                <w:szCs w:val="24"/>
              </w:rPr>
              <w:t xml:space="preserve">uzņemties jaunas daudzgadu saistības gan vides un klimata platību maksājumos, gan sniegt </w:t>
            </w:r>
            <w:r w:rsidRPr="002E55A4">
              <w:rPr>
                <w:rFonts w:ascii="Times New Roman" w:eastAsia="Times New Roman" w:hAnsi="Times New Roman" w:cs="Times New Roman"/>
                <w:b/>
                <w:bCs/>
                <w:sz w:val="24"/>
                <w:szCs w:val="24"/>
              </w:rPr>
              <w:t>atbalst</w:t>
            </w:r>
            <w:r w:rsidR="00ED3795">
              <w:rPr>
                <w:rFonts w:ascii="Times New Roman" w:eastAsia="Times New Roman" w:hAnsi="Times New Roman" w:cs="Times New Roman"/>
                <w:b/>
                <w:bCs/>
                <w:sz w:val="24"/>
                <w:szCs w:val="24"/>
              </w:rPr>
              <w:t>u</w:t>
            </w:r>
            <w:r w:rsidRPr="002E55A4">
              <w:rPr>
                <w:rFonts w:ascii="Times New Roman" w:eastAsia="Times New Roman" w:hAnsi="Times New Roman" w:cs="Times New Roman"/>
                <w:b/>
                <w:bCs/>
                <w:sz w:val="24"/>
                <w:szCs w:val="24"/>
              </w:rPr>
              <w:t xml:space="preserve"> pārejai uz bioloģisko lauksaimniecību no 2023. gada</w:t>
            </w:r>
            <w:r>
              <w:rPr>
                <w:rFonts w:ascii="Times New Roman" w:eastAsia="Times New Roman" w:hAnsi="Times New Roman" w:cs="Times New Roman"/>
                <w:sz w:val="24"/>
                <w:szCs w:val="24"/>
              </w:rPr>
              <w:t xml:space="preserve">, bet </w:t>
            </w:r>
            <w:r w:rsidR="00ED3795">
              <w:rPr>
                <w:rFonts w:ascii="Times New Roman" w:eastAsia="Times New Roman" w:hAnsi="Times New Roman" w:cs="Times New Roman"/>
                <w:sz w:val="24"/>
                <w:szCs w:val="24"/>
              </w:rPr>
              <w:t>izvirz</w:t>
            </w:r>
            <w:r>
              <w:rPr>
                <w:rFonts w:ascii="Times New Roman" w:eastAsia="Times New Roman" w:hAnsi="Times New Roman" w:cs="Times New Roman"/>
                <w:sz w:val="24"/>
                <w:szCs w:val="24"/>
              </w:rPr>
              <w:t>ot jaunus ambiciozākus mērķus saskaņā ar Eiropas Zaļajā kursā noteikto, t</w:t>
            </w:r>
            <w:r w:rsidR="00ED3795">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dēļ </w:t>
            </w:r>
            <w:r w:rsidRPr="009643D3">
              <w:rPr>
                <w:rFonts w:ascii="Times New Roman" w:eastAsia="Times New Roman" w:hAnsi="Times New Roman" w:cs="Times New Roman"/>
                <w:sz w:val="24"/>
                <w:szCs w:val="24"/>
              </w:rPr>
              <w:t>LAP (2014–2022) plānots noteikt</w:t>
            </w:r>
            <w:r>
              <w:rPr>
                <w:rFonts w:ascii="Times New Roman" w:eastAsia="Times New Roman" w:hAnsi="Times New Roman" w:cs="Times New Roman"/>
                <w:sz w:val="24"/>
                <w:szCs w:val="24"/>
              </w:rPr>
              <w:t xml:space="preserve"> dalībvalsts izvēli</w:t>
            </w:r>
            <w:r w:rsidRPr="009643D3">
              <w:rPr>
                <w:rFonts w:ascii="Times New Roman" w:eastAsia="Times New Roman" w:hAnsi="Times New Roman" w:cs="Times New Roman"/>
                <w:sz w:val="24"/>
                <w:szCs w:val="24"/>
              </w:rPr>
              <w:t xml:space="preserve">, ka 2021. gadā </w:t>
            </w:r>
            <w:r w:rsidR="00ED3795">
              <w:rPr>
                <w:rFonts w:ascii="Times New Roman" w:eastAsia="Times New Roman" w:hAnsi="Times New Roman" w:cs="Times New Roman"/>
                <w:sz w:val="24"/>
                <w:szCs w:val="24"/>
              </w:rPr>
              <w:t>no</w:t>
            </w:r>
            <w:r w:rsidRPr="009643D3">
              <w:rPr>
                <w:rFonts w:ascii="Times New Roman" w:eastAsia="Times New Roman" w:hAnsi="Times New Roman" w:cs="Times New Roman"/>
                <w:sz w:val="24"/>
                <w:szCs w:val="24"/>
              </w:rPr>
              <w:t>tiks jaun</w:t>
            </w:r>
            <w:r w:rsidR="00ED3795">
              <w:rPr>
                <w:rFonts w:ascii="Times New Roman" w:eastAsia="Times New Roman" w:hAnsi="Times New Roman" w:cs="Times New Roman"/>
                <w:sz w:val="24"/>
                <w:szCs w:val="24"/>
              </w:rPr>
              <w:t>u</w:t>
            </w:r>
            <w:r w:rsidRPr="009643D3">
              <w:rPr>
                <w:rFonts w:ascii="Times New Roman" w:eastAsia="Times New Roman" w:hAnsi="Times New Roman" w:cs="Times New Roman"/>
                <w:sz w:val="24"/>
                <w:szCs w:val="24"/>
              </w:rPr>
              <w:t xml:space="preserve"> saistīb</w:t>
            </w:r>
            <w:r w:rsidR="00ED3795">
              <w:rPr>
                <w:rFonts w:ascii="Times New Roman" w:eastAsia="Times New Roman" w:hAnsi="Times New Roman" w:cs="Times New Roman"/>
                <w:sz w:val="24"/>
                <w:szCs w:val="24"/>
              </w:rPr>
              <w:t>u</w:t>
            </w:r>
            <w:r w:rsidR="00ED3795" w:rsidRPr="009643D3">
              <w:rPr>
                <w:rFonts w:ascii="Times New Roman" w:eastAsia="Times New Roman" w:hAnsi="Times New Roman" w:cs="Times New Roman"/>
                <w:sz w:val="24"/>
                <w:szCs w:val="24"/>
              </w:rPr>
              <w:t xml:space="preserve"> </w:t>
            </w:r>
            <w:r w:rsidR="00ED3795">
              <w:rPr>
                <w:rFonts w:ascii="Times New Roman" w:eastAsia="Times New Roman" w:hAnsi="Times New Roman" w:cs="Times New Roman"/>
                <w:sz w:val="24"/>
                <w:szCs w:val="24"/>
              </w:rPr>
              <w:t>uzņemšanās uz</w:t>
            </w:r>
            <w:r w:rsidR="00ED3795" w:rsidRPr="009643D3">
              <w:rPr>
                <w:rFonts w:ascii="Times New Roman" w:eastAsia="Times New Roman" w:hAnsi="Times New Roman" w:cs="Times New Roman"/>
                <w:sz w:val="24"/>
                <w:szCs w:val="24"/>
              </w:rPr>
              <w:t xml:space="preserve"> </w:t>
            </w:r>
            <w:r w:rsidR="00ED3795">
              <w:rPr>
                <w:rFonts w:ascii="Times New Roman" w:eastAsia="Times New Roman" w:hAnsi="Times New Roman" w:cs="Times New Roman"/>
                <w:sz w:val="24"/>
                <w:szCs w:val="24"/>
              </w:rPr>
              <w:t>diviem</w:t>
            </w:r>
            <w:r w:rsidR="00ED3795" w:rsidRPr="009643D3">
              <w:rPr>
                <w:rFonts w:ascii="Times New Roman" w:eastAsia="Times New Roman" w:hAnsi="Times New Roman" w:cs="Times New Roman"/>
                <w:sz w:val="24"/>
                <w:szCs w:val="24"/>
              </w:rPr>
              <w:t xml:space="preserve"> gad</w:t>
            </w:r>
            <w:r w:rsidR="00ED3795">
              <w:rPr>
                <w:rFonts w:ascii="Times New Roman" w:eastAsia="Times New Roman" w:hAnsi="Times New Roman" w:cs="Times New Roman"/>
                <w:sz w:val="24"/>
                <w:szCs w:val="24"/>
              </w:rPr>
              <w:t>iem</w:t>
            </w:r>
            <w:r w:rsidRPr="009643D3">
              <w:rPr>
                <w:rFonts w:ascii="Times New Roman" w:eastAsia="Times New Roman" w:hAnsi="Times New Roman" w:cs="Times New Roman"/>
                <w:sz w:val="24"/>
                <w:szCs w:val="24"/>
              </w:rPr>
              <w:t xml:space="preserve">, bet 2022. gadā – </w:t>
            </w:r>
            <w:r w:rsidR="00ED3795">
              <w:rPr>
                <w:rFonts w:ascii="Times New Roman" w:eastAsia="Times New Roman" w:hAnsi="Times New Roman" w:cs="Times New Roman"/>
                <w:sz w:val="24"/>
                <w:szCs w:val="24"/>
              </w:rPr>
              <w:t xml:space="preserve">uz </w:t>
            </w:r>
            <w:r w:rsidRPr="009643D3">
              <w:rPr>
                <w:rFonts w:ascii="Times New Roman" w:eastAsia="Times New Roman" w:hAnsi="Times New Roman" w:cs="Times New Roman"/>
                <w:sz w:val="24"/>
                <w:szCs w:val="24"/>
              </w:rPr>
              <w:t>vien</w:t>
            </w:r>
            <w:r w:rsidR="00ED379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00ED3795">
              <w:rPr>
                <w:rFonts w:ascii="Times New Roman" w:eastAsia="Times New Roman" w:hAnsi="Times New Roman" w:cs="Times New Roman"/>
                <w:sz w:val="24"/>
                <w:szCs w:val="24"/>
              </w:rPr>
              <w:t>T</w:t>
            </w:r>
            <w:r w:rsidRPr="00DE14BA">
              <w:rPr>
                <w:rFonts w:ascii="Times New Roman" w:eastAsia="Times New Roman" w:hAnsi="Times New Roman" w:cs="Times New Roman"/>
                <w:sz w:val="24"/>
                <w:szCs w:val="24"/>
              </w:rPr>
              <w:t>urklāt Latvija vēlas izvairīties no situācijas</w:t>
            </w:r>
            <w:r w:rsidR="00ED3795">
              <w:rPr>
                <w:rFonts w:ascii="Times New Roman" w:eastAsia="Times New Roman" w:hAnsi="Times New Roman" w:cs="Times New Roman"/>
                <w:sz w:val="24"/>
                <w:szCs w:val="24"/>
              </w:rPr>
              <w:t>, kad</w:t>
            </w:r>
            <w:r w:rsidRPr="00DE14BA">
              <w:rPr>
                <w:rFonts w:ascii="Times New Roman" w:eastAsia="Times New Roman" w:hAnsi="Times New Roman" w:cs="Times New Roman"/>
                <w:sz w:val="24"/>
                <w:szCs w:val="24"/>
              </w:rPr>
              <w:t xml:space="preserve"> </w:t>
            </w:r>
            <w:r w:rsidR="00ED3795">
              <w:rPr>
                <w:rFonts w:ascii="Times New Roman" w:eastAsia="Times New Roman" w:hAnsi="Times New Roman" w:cs="Times New Roman"/>
                <w:sz w:val="24"/>
                <w:szCs w:val="24"/>
              </w:rPr>
              <w:t>pēc 2022</w:t>
            </w:r>
            <w:r w:rsidR="00ED3795" w:rsidRPr="00DE14BA">
              <w:rPr>
                <w:rFonts w:ascii="Times New Roman" w:eastAsia="Times New Roman" w:hAnsi="Times New Roman" w:cs="Times New Roman"/>
                <w:sz w:val="24"/>
                <w:szCs w:val="24"/>
              </w:rPr>
              <w:t>. gad</w:t>
            </w:r>
            <w:r w:rsidR="00ED3795">
              <w:rPr>
                <w:rFonts w:ascii="Times New Roman" w:eastAsia="Times New Roman" w:hAnsi="Times New Roman" w:cs="Times New Roman"/>
                <w:sz w:val="24"/>
                <w:szCs w:val="24"/>
              </w:rPr>
              <w:t>a</w:t>
            </w:r>
            <w:r w:rsidR="00ED3795" w:rsidRPr="00DE14BA">
              <w:rPr>
                <w:rFonts w:ascii="Times New Roman" w:eastAsia="Times New Roman" w:hAnsi="Times New Roman" w:cs="Times New Roman"/>
                <w:sz w:val="24"/>
                <w:szCs w:val="24"/>
              </w:rPr>
              <w:t xml:space="preserve"> </w:t>
            </w:r>
            <w:r w:rsidRPr="00DE14BA">
              <w:rPr>
                <w:rFonts w:ascii="Times New Roman" w:eastAsia="Times New Roman" w:hAnsi="Times New Roman" w:cs="Times New Roman"/>
                <w:sz w:val="24"/>
                <w:szCs w:val="24"/>
              </w:rPr>
              <w:t>vienlai</w:t>
            </w:r>
            <w:r w:rsidR="00ED3795">
              <w:rPr>
                <w:rFonts w:ascii="Times New Roman" w:eastAsia="Times New Roman" w:hAnsi="Times New Roman" w:cs="Times New Roman"/>
                <w:sz w:val="24"/>
                <w:szCs w:val="24"/>
              </w:rPr>
              <w:t>kus</w:t>
            </w:r>
            <w:r w:rsidRPr="00DE14BA">
              <w:rPr>
                <w:rFonts w:ascii="Times New Roman" w:eastAsia="Times New Roman" w:hAnsi="Times New Roman" w:cs="Times New Roman"/>
                <w:sz w:val="24"/>
                <w:szCs w:val="24"/>
              </w:rPr>
              <w:t xml:space="preserve"> </w:t>
            </w:r>
            <w:r w:rsidR="00ED3795">
              <w:rPr>
                <w:rFonts w:ascii="Times New Roman" w:eastAsia="Times New Roman" w:hAnsi="Times New Roman" w:cs="Times New Roman"/>
                <w:sz w:val="24"/>
                <w:szCs w:val="24"/>
              </w:rPr>
              <w:t>jā</w:t>
            </w:r>
            <w:r w:rsidRPr="00DE14BA">
              <w:rPr>
                <w:rFonts w:ascii="Times New Roman" w:eastAsia="Times New Roman" w:hAnsi="Times New Roman" w:cs="Times New Roman"/>
                <w:sz w:val="24"/>
                <w:szCs w:val="24"/>
              </w:rPr>
              <w:t xml:space="preserve">uztur divas paralēlas atbalsta administrēšana sistēmas, proti, turpinot īstenot gan LAP (2014–2022), gan </w:t>
            </w:r>
            <w:r>
              <w:rPr>
                <w:rFonts w:ascii="Times New Roman" w:eastAsia="Times New Roman" w:hAnsi="Times New Roman" w:cs="Times New Roman"/>
                <w:sz w:val="24"/>
                <w:szCs w:val="24"/>
              </w:rPr>
              <w:t>KLP SP</w:t>
            </w:r>
            <w:r w:rsidRPr="00DE14BA">
              <w:rPr>
                <w:rFonts w:ascii="Times New Roman" w:eastAsia="Times New Roman" w:hAnsi="Times New Roman" w:cs="Times New Roman"/>
                <w:sz w:val="24"/>
                <w:szCs w:val="24"/>
              </w:rPr>
              <w:t xml:space="preserve"> (2023–2027), </w:t>
            </w:r>
            <w:r w:rsidR="00ED3795">
              <w:rPr>
                <w:rFonts w:ascii="Times New Roman" w:eastAsia="Times New Roman" w:hAnsi="Times New Roman" w:cs="Times New Roman"/>
                <w:sz w:val="24"/>
                <w:szCs w:val="24"/>
              </w:rPr>
              <w:t>jo tas</w:t>
            </w:r>
            <w:r>
              <w:rPr>
                <w:rFonts w:ascii="Times New Roman" w:eastAsia="Times New Roman" w:hAnsi="Times New Roman" w:cs="Times New Roman"/>
                <w:sz w:val="24"/>
                <w:szCs w:val="24"/>
              </w:rPr>
              <w:t xml:space="preserve"> </w:t>
            </w:r>
            <w:r w:rsidRPr="00DE14BA">
              <w:rPr>
                <w:rFonts w:ascii="Times New Roman" w:eastAsia="Times New Roman" w:hAnsi="Times New Roman" w:cs="Times New Roman"/>
                <w:sz w:val="24"/>
                <w:szCs w:val="24"/>
              </w:rPr>
              <w:t>varētu būt nesaprotam</w:t>
            </w:r>
            <w:r w:rsidR="00ED3795">
              <w:rPr>
                <w:rFonts w:ascii="Times New Roman" w:eastAsia="Times New Roman" w:hAnsi="Times New Roman" w:cs="Times New Roman"/>
                <w:sz w:val="24"/>
                <w:szCs w:val="24"/>
              </w:rPr>
              <w:t>i</w:t>
            </w:r>
            <w:r w:rsidRPr="00DE14BA">
              <w:rPr>
                <w:rFonts w:ascii="Times New Roman" w:eastAsia="Times New Roman" w:hAnsi="Times New Roman" w:cs="Times New Roman"/>
                <w:sz w:val="24"/>
                <w:szCs w:val="24"/>
              </w:rPr>
              <w:t xml:space="preserve"> arī atbalsta saņēmējiem. Tāpēc </w:t>
            </w:r>
            <w:r>
              <w:rPr>
                <w:rFonts w:ascii="Times New Roman" w:eastAsia="Times New Roman" w:hAnsi="Times New Roman" w:cs="Times New Roman"/>
                <w:sz w:val="24"/>
                <w:szCs w:val="24"/>
              </w:rPr>
              <w:t xml:space="preserve">kopumā netiek </w:t>
            </w:r>
            <w:r w:rsidRPr="00DE14BA">
              <w:rPr>
                <w:rFonts w:ascii="Times New Roman" w:eastAsia="Times New Roman" w:hAnsi="Times New Roman" w:cs="Times New Roman"/>
                <w:sz w:val="24"/>
                <w:szCs w:val="24"/>
              </w:rPr>
              <w:t>paredz</w:t>
            </w:r>
            <w:r>
              <w:rPr>
                <w:rFonts w:ascii="Times New Roman" w:eastAsia="Times New Roman" w:hAnsi="Times New Roman" w:cs="Times New Roman"/>
                <w:sz w:val="24"/>
                <w:szCs w:val="24"/>
              </w:rPr>
              <w:t>ēts</w:t>
            </w:r>
            <w:r w:rsidRPr="00DE14BA">
              <w:rPr>
                <w:rFonts w:ascii="Times New Roman" w:eastAsia="Times New Roman" w:hAnsi="Times New Roman" w:cs="Times New Roman"/>
                <w:sz w:val="24"/>
                <w:szCs w:val="24"/>
              </w:rPr>
              <w:t xml:space="preserve"> </w:t>
            </w:r>
            <w:r w:rsidR="00ED3795">
              <w:rPr>
                <w:rFonts w:ascii="Times New Roman" w:eastAsia="Times New Roman" w:hAnsi="Times New Roman" w:cs="Times New Roman"/>
                <w:sz w:val="24"/>
                <w:szCs w:val="24"/>
              </w:rPr>
              <w:t>ilg</w:t>
            </w:r>
            <w:r w:rsidRPr="00DE14BA">
              <w:rPr>
                <w:rFonts w:ascii="Times New Roman" w:eastAsia="Times New Roman" w:hAnsi="Times New Roman" w:cs="Times New Roman"/>
                <w:sz w:val="24"/>
                <w:szCs w:val="24"/>
              </w:rPr>
              <w:t>āk</w:t>
            </w:r>
            <w:r>
              <w:rPr>
                <w:rFonts w:ascii="Times New Roman" w:eastAsia="Times New Roman" w:hAnsi="Times New Roman" w:cs="Times New Roman"/>
                <w:sz w:val="24"/>
                <w:szCs w:val="24"/>
              </w:rPr>
              <w:t>s</w:t>
            </w:r>
            <w:r w:rsidRPr="00DE14BA">
              <w:rPr>
                <w:rFonts w:ascii="Times New Roman" w:eastAsia="Times New Roman" w:hAnsi="Times New Roman" w:cs="Times New Roman"/>
                <w:sz w:val="24"/>
                <w:szCs w:val="24"/>
              </w:rPr>
              <w:t xml:space="preserve"> saistību period</w:t>
            </w:r>
            <w:r>
              <w:rPr>
                <w:rFonts w:ascii="Times New Roman" w:eastAsia="Times New Roman" w:hAnsi="Times New Roman" w:cs="Times New Roman"/>
                <w:sz w:val="24"/>
                <w:szCs w:val="24"/>
              </w:rPr>
              <w:t>s</w:t>
            </w:r>
            <w:r w:rsidRPr="00DE14BA">
              <w:rPr>
                <w:rFonts w:ascii="Times New Roman" w:eastAsia="Times New Roman" w:hAnsi="Times New Roman" w:cs="Times New Roman"/>
                <w:sz w:val="24"/>
                <w:szCs w:val="24"/>
              </w:rPr>
              <w:t>, kas pārsniegtu 2022.</w:t>
            </w:r>
            <w:r>
              <w:rPr>
                <w:rFonts w:ascii="Times New Roman" w:eastAsia="Times New Roman" w:hAnsi="Times New Roman" w:cs="Times New Roman"/>
                <w:sz w:val="24"/>
                <w:szCs w:val="24"/>
              </w:rPr>
              <w:t xml:space="preserve"> </w:t>
            </w:r>
            <w:r w:rsidRPr="00DE14BA">
              <w:rPr>
                <w:rFonts w:ascii="Times New Roman" w:eastAsia="Times New Roman" w:hAnsi="Times New Roman" w:cs="Times New Roman"/>
                <w:sz w:val="24"/>
                <w:szCs w:val="24"/>
              </w:rPr>
              <w:t xml:space="preserve">gadu. </w:t>
            </w:r>
          </w:p>
        </w:tc>
      </w:tr>
      <w:tr w:rsidR="00BD7C4B" w:rsidRPr="003B4F98" w14:paraId="5D357B6B" w14:textId="77777777" w:rsidTr="00972EDB">
        <w:trPr>
          <w:trHeight w:val="279"/>
        </w:trPr>
        <w:tc>
          <w:tcPr>
            <w:tcW w:w="2125" w:type="dxa"/>
            <w:gridSpan w:val="3"/>
          </w:tcPr>
          <w:p w14:paraId="6AD631C6" w14:textId="77777777" w:rsidR="00BD7C4B" w:rsidRPr="003B4F98" w:rsidRDefault="00BD7C4B" w:rsidP="00BD7C4B">
            <w:pPr>
              <w:spacing w:after="0"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7" w:type="dxa"/>
            <w:gridSpan w:val="3"/>
          </w:tcPr>
          <w:p w14:paraId="36405624" w14:textId="77777777" w:rsidR="00BD7C4B" w:rsidRPr="003B4F98" w:rsidRDefault="00BD7C4B" w:rsidP="00BD7C4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r w:rsidR="00BD7C4B" w:rsidRPr="003B4F98" w14:paraId="298B0023" w14:textId="77777777" w:rsidTr="00972EDB">
        <w:trPr>
          <w:trHeight w:val="279"/>
        </w:trPr>
        <w:tc>
          <w:tcPr>
            <w:tcW w:w="2125" w:type="dxa"/>
            <w:gridSpan w:val="3"/>
          </w:tcPr>
          <w:p w14:paraId="67CC97A1" w14:textId="77777777" w:rsidR="00BD7C4B" w:rsidRPr="003B4F98" w:rsidRDefault="00BD7C4B" w:rsidP="00BD7C4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Cita informācija</w:t>
            </w:r>
          </w:p>
        </w:tc>
        <w:tc>
          <w:tcPr>
            <w:tcW w:w="6947" w:type="dxa"/>
            <w:gridSpan w:val="3"/>
          </w:tcPr>
          <w:p w14:paraId="2EE1DA93" w14:textId="77777777" w:rsidR="00BD7C4B" w:rsidRPr="003B4F98" w:rsidRDefault="00BD7C4B" w:rsidP="00BD7C4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Nav.</w:t>
            </w:r>
          </w:p>
        </w:tc>
      </w:tr>
    </w:tbl>
    <w:p w14:paraId="5491042C" w14:textId="77777777" w:rsidR="006A0685" w:rsidRPr="003B4F98" w:rsidRDefault="006A0685" w:rsidP="006A0685">
      <w:pPr>
        <w:spacing w:after="0" w:line="240" w:lineRule="auto"/>
        <w:rPr>
          <w:rFonts w:ascii="Times New Roman" w:eastAsia="Times New Roman" w:hAnsi="Times New Roman" w:cs="Times New Roman"/>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A0685" w:rsidRPr="003B4F98" w14:paraId="2985A843" w14:textId="77777777" w:rsidTr="00972EDB">
        <w:trPr>
          <w:trHeight w:val="279"/>
        </w:trPr>
        <w:tc>
          <w:tcPr>
            <w:tcW w:w="9540" w:type="dxa"/>
          </w:tcPr>
          <w:p w14:paraId="5A59F46F" w14:textId="77777777" w:rsidR="006A0685" w:rsidRPr="003B4F98" w:rsidRDefault="006A0685" w:rsidP="00972EDB">
            <w:pPr>
              <w:spacing w:after="0" w:line="240" w:lineRule="auto"/>
              <w:jc w:val="center"/>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2.tabula</w:t>
            </w:r>
          </w:p>
          <w:p w14:paraId="4803281B" w14:textId="77777777" w:rsidR="006A0685" w:rsidRPr="003B4F98" w:rsidRDefault="006A0685" w:rsidP="00972EDB">
            <w:pPr>
              <w:spacing w:after="0" w:line="240" w:lineRule="auto"/>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3C266F39" w14:textId="77777777" w:rsidR="006A0685" w:rsidRPr="003B4F98" w:rsidRDefault="006A0685" w:rsidP="00972EDB">
            <w:pPr>
              <w:spacing w:after="0" w:line="240" w:lineRule="auto"/>
              <w:jc w:val="center"/>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Pasākumi šo saistību izpildei</w:t>
            </w:r>
          </w:p>
        </w:tc>
      </w:tr>
      <w:tr w:rsidR="006A0685" w:rsidRPr="003B4F98" w14:paraId="75ABA419" w14:textId="77777777" w:rsidTr="00972EDB">
        <w:trPr>
          <w:trHeight w:val="279"/>
        </w:trPr>
        <w:tc>
          <w:tcPr>
            <w:tcW w:w="9540" w:type="dxa"/>
          </w:tcPr>
          <w:p w14:paraId="0794E1EB"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bl>
    <w:p w14:paraId="54C347F8" w14:textId="77777777" w:rsidR="00472586" w:rsidRPr="003B4F98" w:rsidRDefault="00472586" w:rsidP="00ED73AB">
      <w:pPr>
        <w:spacing w:after="0" w:line="240" w:lineRule="auto"/>
        <w:ind w:right="140"/>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3B4F98" w14:paraId="36369569" w14:textId="77777777" w:rsidTr="00472586">
        <w:trPr>
          <w:trHeight w:val="421"/>
          <w:jc w:val="center"/>
        </w:trPr>
        <w:tc>
          <w:tcPr>
            <w:tcW w:w="9067" w:type="dxa"/>
            <w:gridSpan w:val="3"/>
            <w:vAlign w:val="center"/>
          </w:tcPr>
          <w:p w14:paraId="1C9C60B4" w14:textId="77777777" w:rsidR="000330A2" w:rsidRPr="003B4F98" w:rsidRDefault="000330A2" w:rsidP="00ED73AB">
            <w:pPr>
              <w:pStyle w:val="naisnod"/>
              <w:spacing w:before="0" w:beforeAutospacing="0" w:after="0" w:afterAutospacing="0"/>
              <w:ind w:left="57" w:right="140"/>
              <w:jc w:val="center"/>
            </w:pPr>
            <w:r w:rsidRPr="003B4F98">
              <w:rPr>
                <w:b/>
              </w:rPr>
              <w:t>VI. Sabiedrības līdzdalība un komunikācijas aktivitātes</w:t>
            </w:r>
          </w:p>
        </w:tc>
      </w:tr>
      <w:tr w:rsidR="000330A2" w:rsidRPr="003B4F98" w14:paraId="23EA8A02" w14:textId="77777777" w:rsidTr="00400ECD">
        <w:trPr>
          <w:trHeight w:val="1275"/>
          <w:jc w:val="center"/>
        </w:trPr>
        <w:tc>
          <w:tcPr>
            <w:tcW w:w="476" w:type="dxa"/>
          </w:tcPr>
          <w:p w14:paraId="670EA393"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1.</w:t>
            </w:r>
          </w:p>
        </w:tc>
        <w:tc>
          <w:tcPr>
            <w:tcW w:w="2842" w:type="dxa"/>
          </w:tcPr>
          <w:p w14:paraId="37A634B7" w14:textId="77777777" w:rsidR="000330A2" w:rsidRPr="003B4F98" w:rsidRDefault="000330A2" w:rsidP="00ED73AB">
            <w:pPr>
              <w:tabs>
                <w:tab w:val="left" w:pos="170"/>
              </w:tabs>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Plānotās sabiedrības līdzdalības un komunikācijas aktivitātes saistībā ar projektu</w:t>
            </w:r>
          </w:p>
        </w:tc>
        <w:tc>
          <w:tcPr>
            <w:tcW w:w="5749" w:type="dxa"/>
          </w:tcPr>
          <w:p w14:paraId="7E41230C" w14:textId="117BFE24" w:rsidR="000330A2" w:rsidRPr="003B4F98" w:rsidRDefault="00D753B9" w:rsidP="00612A2B">
            <w:pPr>
              <w:shd w:val="clear" w:color="auto" w:fill="FFFFFF"/>
              <w:spacing w:after="0" w:line="240" w:lineRule="auto"/>
              <w:ind w:right="140"/>
              <w:jc w:val="both"/>
              <w:rPr>
                <w:rFonts w:ascii="Times New Roman" w:hAnsi="Times New Roman" w:cs="Times New Roman"/>
                <w:sz w:val="24"/>
                <w:szCs w:val="24"/>
              </w:rPr>
            </w:pPr>
            <w:bookmarkStart w:id="4" w:name="p61"/>
            <w:bookmarkEnd w:id="4"/>
            <w:r w:rsidRPr="003B4F98">
              <w:rPr>
                <w:rFonts w:ascii="Times New Roman" w:hAnsi="Times New Roman" w:cs="Times New Roman"/>
                <w:sz w:val="24"/>
                <w:szCs w:val="24"/>
              </w:rPr>
              <w:t xml:space="preserve">Informācija par noteikumu projektu </w:t>
            </w:r>
            <w:r w:rsidR="004E5524" w:rsidRPr="004E5524">
              <w:rPr>
                <w:rFonts w:ascii="Times New Roman" w:hAnsi="Times New Roman" w:cs="Times New Roman"/>
                <w:sz w:val="24"/>
                <w:szCs w:val="24"/>
              </w:rPr>
              <w:t>07</w:t>
            </w:r>
            <w:r w:rsidRPr="004E5524">
              <w:rPr>
                <w:rFonts w:ascii="Times New Roman" w:hAnsi="Times New Roman" w:cs="Times New Roman"/>
                <w:sz w:val="24"/>
                <w:szCs w:val="24"/>
              </w:rPr>
              <w:t>.</w:t>
            </w:r>
            <w:r w:rsidR="00B85095" w:rsidRPr="004E5524">
              <w:rPr>
                <w:rFonts w:ascii="Times New Roman" w:hAnsi="Times New Roman" w:cs="Times New Roman"/>
                <w:sz w:val="24"/>
                <w:szCs w:val="24"/>
              </w:rPr>
              <w:t>01</w:t>
            </w:r>
            <w:r w:rsidRPr="004E5524">
              <w:rPr>
                <w:rFonts w:ascii="Times New Roman" w:hAnsi="Times New Roman" w:cs="Times New Roman"/>
                <w:sz w:val="24"/>
                <w:szCs w:val="24"/>
              </w:rPr>
              <w:t>.20</w:t>
            </w:r>
            <w:r w:rsidR="00B85095" w:rsidRPr="004E5524">
              <w:rPr>
                <w:rFonts w:ascii="Times New Roman" w:hAnsi="Times New Roman" w:cs="Times New Roman"/>
                <w:sz w:val="24"/>
                <w:szCs w:val="24"/>
              </w:rPr>
              <w:t>21.</w:t>
            </w:r>
            <w:r w:rsidRPr="003B4F98">
              <w:rPr>
                <w:rFonts w:ascii="Times New Roman" w:hAnsi="Times New Roman" w:cs="Times New Roman"/>
                <w:sz w:val="24"/>
                <w:szCs w:val="24"/>
              </w:rPr>
              <w:t xml:space="preserve"> ievietota tīmekļvietnē </w:t>
            </w:r>
            <w:proofErr w:type="spellStart"/>
            <w:r w:rsidRPr="003B4F98">
              <w:rPr>
                <w:rFonts w:ascii="Times New Roman" w:hAnsi="Times New Roman" w:cs="Times New Roman"/>
                <w:sz w:val="24"/>
                <w:szCs w:val="24"/>
              </w:rPr>
              <w:t>www.zm.gov.lv</w:t>
            </w:r>
            <w:proofErr w:type="spellEnd"/>
            <w:r w:rsidRPr="003B4F98">
              <w:rPr>
                <w:rFonts w:ascii="Times New Roman" w:hAnsi="Times New Roman" w:cs="Times New Roman"/>
                <w:sz w:val="24"/>
                <w:szCs w:val="24"/>
              </w:rPr>
              <w:t xml:space="preserve">. </w:t>
            </w:r>
          </w:p>
        </w:tc>
      </w:tr>
      <w:tr w:rsidR="000330A2" w:rsidRPr="003B4F98" w14:paraId="450D5132" w14:textId="77777777" w:rsidTr="00472586">
        <w:trPr>
          <w:trHeight w:val="339"/>
          <w:jc w:val="center"/>
        </w:trPr>
        <w:tc>
          <w:tcPr>
            <w:tcW w:w="476" w:type="dxa"/>
          </w:tcPr>
          <w:p w14:paraId="77BD31EF"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2.</w:t>
            </w:r>
          </w:p>
        </w:tc>
        <w:tc>
          <w:tcPr>
            <w:tcW w:w="2842" w:type="dxa"/>
          </w:tcPr>
          <w:p w14:paraId="30319B68" w14:textId="77777777"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Sabiedrības līdzdalība projekta izstrādē</w:t>
            </w:r>
          </w:p>
        </w:tc>
        <w:tc>
          <w:tcPr>
            <w:tcW w:w="5749" w:type="dxa"/>
          </w:tcPr>
          <w:p w14:paraId="7A23A8BD" w14:textId="1388B3BE" w:rsidR="00DB3A43" w:rsidRPr="003B4F98" w:rsidRDefault="00400ECD">
            <w:pPr>
              <w:shd w:val="clear" w:color="auto" w:fill="FFFFFF"/>
              <w:spacing w:after="0" w:line="240" w:lineRule="auto"/>
              <w:ind w:right="140"/>
              <w:jc w:val="both"/>
              <w:rPr>
                <w:rFonts w:ascii="Times New Roman" w:hAnsi="Times New Roman" w:cs="Times New Roman"/>
                <w:sz w:val="24"/>
                <w:szCs w:val="24"/>
              </w:rPr>
            </w:pPr>
            <w:bookmarkStart w:id="5" w:name="p62"/>
            <w:bookmarkEnd w:id="5"/>
            <w:r>
              <w:rPr>
                <w:rFonts w:ascii="Times New Roman" w:hAnsi="Times New Roman" w:cs="Times New Roman"/>
                <w:sz w:val="24"/>
                <w:szCs w:val="24"/>
              </w:rPr>
              <w:t xml:space="preserve">Saņemti komentāri no Latvijas Dabas fonda par nepieciešamību </w:t>
            </w:r>
            <w:r w:rsidR="00F34F72">
              <w:rPr>
                <w:rFonts w:ascii="Times New Roman" w:hAnsi="Times New Roman" w:cs="Times New Roman"/>
                <w:sz w:val="24"/>
                <w:szCs w:val="24"/>
              </w:rPr>
              <w:t>nemainīt nosacījumus</w:t>
            </w:r>
            <w:r>
              <w:rPr>
                <w:rFonts w:ascii="Times New Roman" w:hAnsi="Times New Roman" w:cs="Times New Roman"/>
                <w:sz w:val="24"/>
                <w:szCs w:val="24"/>
              </w:rPr>
              <w:t xml:space="preserve"> attiecībā uz nosacīto liellopu vienību pa</w:t>
            </w:r>
            <w:r w:rsidR="00F34F72">
              <w:rPr>
                <w:rFonts w:ascii="Times New Roman" w:hAnsi="Times New Roman" w:cs="Times New Roman"/>
                <w:sz w:val="24"/>
                <w:szCs w:val="24"/>
              </w:rPr>
              <w:t>liel</w:t>
            </w:r>
            <w:r>
              <w:rPr>
                <w:rFonts w:ascii="Times New Roman" w:hAnsi="Times New Roman" w:cs="Times New Roman"/>
                <w:sz w:val="24"/>
                <w:szCs w:val="24"/>
              </w:rPr>
              <w:t xml:space="preserve">ināšanu </w:t>
            </w:r>
            <w:r w:rsidR="00F34F72">
              <w:rPr>
                <w:rFonts w:ascii="Times New Roman" w:hAnsi="Times New Roman" w:cs="Times New Roman"/>
                <w:sz w:val="24"/>
                <w:szCs w:val="24"/>
              </w:rPr>
              <w:t>atbalstam</w:t>
            </w:r>
            <w:r w:rsidR="00F34F72" w:rsidDel="00F34F72">
              <w:rPr>
                <w:rFonts w:ascii="Times New Roman" w:hAnsi="Times New Roman" w:cs="Times New Roman"/>
                <w:sz w:val="24"/>
                <w:szCs w:val="24"/>
              </w:rPr>
              <w:t xml:space="preserve"> </w:t>
            </w:r>
            <w:r w:rsidR="00F34F72">
              <w:rPr>
                <w:rFonts w:ascii="Times New Roman" w:hAnsi="Times New Roman" w:cs="Times New Roman"/>
                <w:sz w:val="24"/>
                <w:szCs w:val="24"/>
              </w:rPr>
              <w:t xml:space="preserve">pasākumā </w:t>
            </w:r>
            <w:r w:rsidR="006112D8" w:rsidRPr="00A2681B">
              <w:rPr>
                <w:rFonts w:ascii="Times New Roman" w:hAnsi="Times New Roman" w:cs="Times New Roman"/>
                <w:sz w:val="24"/>
                <w:szCs w:val="24"/>
              </w:rPr>
              <w:t>"</w:t>
            </w:r>
            <w:r>
              <w:rPr>
                <w:rFonts w:ascii="Times New Roman" w:hAnsi="Times New Roman" w:cs="Times New Roman"/>
                <w:sz w:val="24"/>
                <w:szCs w:val="24"/>
              </w:rPr>
              <w:t>Bioloģiskā lauksaimniecība</w:t>
            </w:r>
            <w:r w:rsidR="006112D8" w:rsidRPr="00A2681B">
              <w:rPr>
                <w:rFonts w:ascii="Times New Roman" w:hAnsi="Times New Roman" w:cs="Times New Roman"/>
                <w:sz w:val="24"/>
                <w:szCs w:val="24"/>
              </w:rPr>
              <w:t>"</w:t>
            </w:r>
            <w:r w:rsidR="00F34F72">
              <w:rPr>
                <w:rFonts w:ascii="Times New Roman" w:hAnsi="Times New Roman" w:cs="Times New Roman"/>
                <w:sz w:val="24"/>
                <w:szCs w:val="24"/>
              </w:rPr>
              <w:t>.</w:t>
            </w:r>
          </w:p>
        </w:tc>
      </w:tr>
      <w:tr w:rsidR="000330A2" w:rsidRPr="003B4F98" w14:paraId="11768202" w14:textId="77777777" w:rsidTr="00472586">
        <w:trPr>
          <w:trHeight w:val="476"/>
          <w:jc w:val="center"/>
        </w:trPr>
        <w:tc>
          <w:tcPr>
            <w:tcW w:w="476" w:type="dxa"/>
          </w:tcPr>
          <w:p w14:paraId="2AF0D2CB"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lastRenderedPageBreak/>
              <w:t>3.</w:t>
            </w:r>
          </w:p>
        </w:tc>
        <w:tc>
          <w:tcPr>
            <w:tcW w:w="2842" w:type="dxa"/>
          </w:tcPr>
          <w:p w14:paraId="73D3713C" w14:textId="77777777"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Sabiedrības līdzdalības rezultāti</w:t>
            </w:r>
          </w:p>
        </w:tc>
        <w:tc>
          <w:tcPr>
            <w:tcW w:w="5749" w:type="dxa"/>
          </w:tcPr>
          <w:p w14:paraId="11AC138B" w14:textId="29B2635E" w:rsidR="00530E21" w:rsidRPr="003B4F98" w:rsidRDefault="0041287B">
            <w:pPr>
              <w:shd w:val="clear" w:color="auto" w:fill="FFFFFF"/>
              <w:spacing w:after="0" w:line="240" w:lineRule="auto"/>
              <w:ind w:right="1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Ņemts vērā. </w:t>
            </w:r>
            <w:r w:rsidR="00400ECD">
              <w:rPr>
                <w:rFonts w:ascii="Times New Roman" w:hAnsi="Times New Roman" w:cs="Times New Roman"/>
                <w:sz w:val="24"/>
                <w:szCs w:val="24"/>
              </w:rPr>
              <w:t xml:space="preserve"> </w:t>
            </w:r>
          </w:p>
        </w:tc>
      </w:tr>
      <w:tr w:rsidR="000330A2" w:rsidRPr="003B4F98" w14:paraId="4FE0C6B5" w14:textId="77777777" w:rsidTr="00472586">
        <w:trPr>
          <w:trHeight w:val="476"/>
          <w:jc w:val="center"/>
        </w:trPr>
        <w:tc>
          <w:tcPr>
            <w:tcW w:w="476" w:type="dxa"/>
          </w:tcPr>
          <w:p w14:paraId="0A663749"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4.</w:t>
            </w:r>
          </w:p>
        </w:tc>
        <w:tc>
          <w:tcPr>
            <w:tcW w:w="2842" w:type="dxa"/>
          </w:tcPr>
          <w:p w14:paraId="0E63939C" w14:textId="77777777"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Cita informācija</w:t>
            </w:r>
          </w:p>
        </w:tc>
        <w:tc>
          <w:tcPr>
            <w:tcW w:w="5749" w:type="dxa"/>
          </w:tcPr>
          <w:p w14:paraId="1D2281F8" w14:textId="77777777" w:rsidR="000330A2" w:rsidRPr="003B4F98" w:rsidRDefault="00897834" w:rsidP="00ED73AB">
            <w:pPr>
              <w:spacing w:after="0" w:line="240" w:lineRule="auto"/>
              <w:ind w:left="169" w:right="140"/>
              <w:jc w:val="both"/>
              <w:rPr>
                <w:rFonts w:ascii="Times New Roman" w:hAnsi="Times New Roman" w:cs="Times New Roman"/>
                <w:sz w:val="24"/>
                <w:szCs w:val="24"/>
              </w:rPr>
            </w:pPr>
            <w:r w:rsidRPr="003B4F98">
              <w:rPr>
                <w:rFonts w:ascii="Times New Roman" w:hAnsi="Times New Roman" w:cs="Times New Roman"/>
                <w:sz w:val="24"/>
                <w:szCs w:val="24"/>
              </w:rPr>
              <w:t>Nav.</w:t>
            </w:r>
          </w:p>
        </w:tc>
      </w:tr>
    </w:tbl>
    <w:p w14:paraId="4C81D5CB" w14:textId="77777777" w:rsidR="00472586" w:rsidRPr="003B4F98" w:rsidRDefault="00472586" w:rsidP="00ED73AB">
      <w:pPr>
        <w:spacing w:after="0" w:line="240" w:lineRule="auto"/>
        <w:ind w:right="140"/>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3B4F98" w14:paraId="3EE8878B" w14:textId="77777777" w:rsidTr="00472586">
        <w:trPr>
          <w:trHeight w:val="381"/>
          <w:jc w:val="center"/>
        </w:trPr>
        <w:tc>
          <w:tcPr>
            <w:tcW w:w="9067" w:type="dxa"/>
            <w:gridSpan w:val="3"/>
            <w:vAlign w:val="center"/>
          </w:tcPr>
          <w:p w14:paraId="2BF3B160" w14:textId="77777777" w:rsidR="000330A2" w:rsidRPr="003B4F98" w:rsidRDefault="000330A2" w:rsidP="00ED73AB">
            <w:pPr>
              <w:pStyle w:val="naisnod"/>
              <w:spacing w:before="0" w:beforeAutospacing="0" w:after="0" w:afterAutospacing="0"/>
              <w:ind w:left="57" w:right="140"/>
              <w:jc w:val="center"/>
            </w:pPr>
            <w:r w:rsidRPr="003B4F98">
              <w:rPr>
                <w:b/>
              </w:rPr>
              <w:t>VII. Tiesību akta projekta izpildes nodrošināšana un tās ietekme uz institūcijām</w:t>
            </w:r>
          </w:p>
        </w:tc>
      </w:tr>
      <w:tr w:rsidR="00897834" w:rsidRPr="003B4F98" w14:paraId="05BCF867" w14:textId="77777777" w:rsidTr="00472586">
        <w:trPr>
          <w:trHeight w:val="427"/>
          <w:jc w:val="center"/>
        </w:trPr>
        <w:tc>
          <w:tcPr>
            <w:tcW w:w="437" w:type="dxa"/>
          </w:tcPr>
          <w:p w14:paraId="79A4A6E6" w14:textId="77777777" w:rsidR="00897834" w:rsidRPr="003B4F98" w:rsidRDefault="00897834" w:rsidP="00ED73AB">
            <w:pPr>
              <w:pStyle w:val="naisnod"/>
              <w:spacing w:before="0" w:beforeAutospacing="0" w:after="0" w:afterAutospacing="0"/>
              <w:ind w:left="57" w:right="140"/>
              <w:jc w:val="both"/>
            </w:pPr>
            <w:r w:rsidRPr="003B4F98">
              <w:t>1.</w:t>
            </w:r>
          </w:p>
        </w:tc>
        <w:tc>
          <w:tcPr>
            <w:tcW w:w="3615" w:type="dxa"/>
          </w:tcPr>
          <w:p w14:paraId="3CA3C9BB" w14:textId="77777777" w:rsidR="00897834" w:rsidRPr="003B4F98" w:rsidRDefault="00897834" w:rsidP="00ED73AB">
            <w:pPr>
              <w:pStyle w:val="naisf"/>
              <w:spacing w:before="0" w:beforeAutospacing="0" w:after="0" w:afterAutospacing="0"/>
              <w:ind w:left="57" w:right="140"/>
            </w:pPr>
            <w:r w:rsidRPr="003B4F98">
              <w:t>Projekta izpildē iesaistītās institūcijas</w:t>
            </w:r>
          </w:p>
        </w:tc>
        <w:tc>
          <w:tcPr>
            <w:tcW w:w="5015" w:type="dxa"/>
          </w:tcPr>
          <w:p w14:paraId="727ECE4B" w14:textId="77777777" w:rsidR="00897834" w:rsidRPr="003B4F98" w:rsidRDefault="00897834" w:rsidP="00FD580D">
            <w:pPr>
              <w:pStyle w:val="naisnod"/>
              <w:spacing w:before="0" w:after="0"/>
              <w:ind w:left="57" w:right="140" w:hanging="57"/>
              <w:jc w:val="both"/>
            </w:pPr>
            <w:bookmarkStart w:id="6" w:name="p66"/>
            <w:bookmarkStart w:id="7" w:name="p67"/>
            <w:bookmarkStart w:id="8" w:name="p68"/>
            <w:bookmarkStart w:id="9" w:name="p69"/>
            <w:bookmarkEnd w:id="6"/>
            <w:bookmarkEnd w:id="7"/>
            <w:bookmarkEnd w:id="8"/>
            <w:bookmarkEnd w:id="9"/>
            <w:r w:rsidRPr="003B4F98">
              <w:rPr>
                <w:iCs/>
              </w:rPr>
              <w:t>Noteikumu projekta izpildi nodrošinās Zemkopības ministrija un Lauku atbalsta dienests.</w:t>
            </w:r>
          </w:p>
        </w:tc>
      </w:tr>
      <w:tr w:rsidR="00897834" w:rsidRPr="003B4F98" w14:paraId="67E6BFFB" w14:textId="77777777" w:rsidTr="00472586">
        <w:trPr>
          <w:trHeight w:val="463"/>
          <w:jc w:val="center"/>
        </w:trPr>
        <w:tc>
          <w:tcPr>
            <w:tcW w:w="437" w:type="dxa"/>
          </w:tcPr>
          <w:p w14:paraId="3D924349" w14:textId="77777777" w:rsidR="00897834" w:rsidRPr="003B4F98" w:rsidRDefault="00897834" w:rsidP="00ED73AB">
            <w:pPr>
              <w:pStyle w:val="naisnod"/>
              <w:spacing w:before="0" w:beforeAutospacing="0" w:after="0" w:afterAutospacing="0"/>
              <w:ind w:left="57" w:right="140"/>
              <w:jc w:val="both"/>
            </w:pPr>
            <w:r w:rsidRPr="003B4F98">
              <w:t>2.</w:t>
            </w:r>
          </w:p>
        </w:tc>
        <w:tc>
          <w:tcPr>
            <w:tcW w:w="3615" w:type="dxa"/>
          </w:tcPr>
          <w:p w14:paraId="2F2C2661" w14:textId="77777777" w:rsidR="00897834" w:rsidRPr="003B4F98" w:rsidRDefault="00897834" w:rsidP="00ED73AB">
            <w:pPr>
              <w:pStyle w:val="naisf"/>
              <w:spacing w:before="0" w:beforeAutospacing="0" w:after="0" w:afterAutospacing="0"/>
              <w:ind w:left="57" w:right="140"/>
            </w:pPr>
            <w:r w:rsidRPr="003B4F98">
              <w:t>Projekta izpildes ietekme uz pār</w:t>
            </w:r>
            <w:r w:rsidRPr="003B4F98">
              <w:softHyphen/>
              <w:t>valdes funkcijām un institucionālo struktūru.</w:t>
            </w:r>
          </w:p>
          <w:p w14:paraId="4BC92F6E" w14:textId="77777777" w:rsidR="00897834" w:rsidRPr="003B4F98" w:rsidRDefault="00897834" w:rsidP="00ED73AB">
            <w:pPr>
              <w:pStyle w:val="naisf"/>
              <w:spacing w:before="0" w:beforeAutospacing="0" w:after="0" w:afterAutospacing="0"/>
              <w:ind w:left="57" w:right="140"/>
            </w:pPr>
            <w:r w:rsidRPr="003B4F98">
              <w:t>Jaunu institūciju izveide, esošu institūciju likvidācija vai reorga</w:t>
            </w:r>
            <w:r w:rsidRPr="003B4F98">
              <w:softHyphen/>
              <w:t>nizācija, to ietekme uz institūcijas cilvēkresursiem.</w:t>
            </w:r>
          </w:p>
        </w:tc>
        <w:tc>
          <w:tcPr>
            <w:tcW w:w="5015" w:type="dxa"/>
          </w:tcPr>
          <w:p w14:paraId="002D60C9" w14:textId="77777777" w:rsidR="00897834" w:rsidRPr="003B4F98" w:rsidRDefault="00897834" w:rsidP="00FD580D">
            <w:pPr>
              <w:pStyle w:val="naisnod"/>
              <w:spacing w:before="0" w:after="0"/>
              <w:ind w:left="57" w:right="140" w:hanging="57"/>
              <w:jc w:val="both"/>
            </w:pPr>
            <w:r w:rsidRPr="003B4F98">
              <w:t xml:space="preserve">Projekts </w:t>
            </w:r>
            <w:r w:rsidR="008544EA" w:rsidRPr="003B4F98">
              <w:t xml:space="preserve">neietekmē pārvaldes funkcijas un uzdevumus, </w:t>
            </w:r>
            <w:r w:rsidR="006C485A" w:rsidRPr="003B4F98">
              <w:t>ne</w:t>
            </w:r>
            <w:r w:rsidR="008544EA" w:rsidRPr="003B4F98">
              <w:t xml:space="preserve"> arī institucionālo struktūru.</w:t>
            </w:r>
          </w:p>
        </w:tc>
      </w:tr>
      <w:tr w:rsidR="000330A2" w:rsidRPr="003B4F98" w14:paraId="1AC3FAD0" w14:textId="77777777"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A5FEC89" w14:textId="77777777" w:rsidR="000330A2" w:rsidRPr="003B4F98" w:rsidRDefault="000330A2" w:rsidP="00ED73AB">
            <w:pPr>
              <w:pStyle w:val="naisnod"/>
              <w:spacing w:before="0" w:beforeAutospacing="0" w:after="0" w:afterAutospacing="0"/>
              <w:ind w:left="57" w:right="140"/>
              <w:jc w:val="both"/>
            </w:pPr>
            <w:r w:rsidRPr="003B4F98">
              <w:t>3.</w:t>
            </w:r>
          </w:p>
        </w:tc>
        <w:tc>
          <w:tcPr>
            <w:tcW w:w="3615" w:type="dxa"/>
            <w:tcBorders>
              <w:top w:val="single" w:sz="4" w:space="0" w:color="auto"/>
              <w:left w:val="single" w:sz="4" w:space="0" w:color="auto"/>
              <w:bottom w:val="single" w:sz="4" w:space="0" w:color="auto"/>
              <w:right w:val="single" w:sz="4" w:space="0" w:color="auto"/>
            </w:tcBorders>
          </w:tcPr>
          <w:p w14:paraId="6D01F84B" w14:textId="77777777" w:rsidR="000330A2" w:rsidRPr="003B4F98" w:rsidRDefault="000330A2" w:rsidP="00ED73AB">
            <w:pPr>
              <w:pStyle w:val="naisf"/>
              <w:spacing w:before="0" w:beforeAutospacing="0" w:after="0" w:afterAutospacing="0"/>
              <w:ind w:left="57" w:right="140"/>
            </w:pPr>
            <w:r w:rsidRPr="003B4F98">
              <w:t>Cita informācija</w:t>
            </w:r>
          </w:p>
        </w:tc>
        <w:tc>
          <w:tcPr>
            <w:tcW w:w="5015" w:type="dxa"/>
            <w:tcBorders>
              <w:top w:val="single" w:sz="4" w:space="0" w:color="auto"/>
              <w:left w:val="single" w:sz="4" w:space="0" w:color="auto"/>
              <w:bottom w:val="single" w:sz="4" w:space="0" w:color="auto"/>
              <w:right w:val="single" w:sz="4" w:space="0" w:color="auto"/>
            </w:tcBorders>
          </w:tcPr>
          <w:p w14:paraId="7F9F3BBF" w14:textId="77777777" w:rsidR="000330A2" w:rsidRPr="003B4F98" w:rsidRDefault="00897834" w:rsidP="00ED73AB">
            <w:pPr>
              <w:spacing w:after="0" w:line="240" w:lineRule="auto"/>
              <w:ind w:left="57" w:right="140"/>
              <w:jc w:val="both"/>
              <w:rPr>
                <w:rFonts w:ascii="Times New Roman" w:hAnsi="Times New Roman" w:cs="Times New Roman"/>
                <w:sz w:val="24"/>
                <w:szCs w:val="24"/>
              </w:rPr>
            </w:pPr>
            <w:r w:rsidRPr="003B4F98">
              <w:rPr>
                <w:rFonts w:ascii="Times New Roman" w:hAnsi="Times New Roman" w:cs="Times New Roman"/>
                <w:sz w:val="24"/>
                <w:szCs w:val="24"/>
              </w:rPr>
              <w:t>Nav.</w:t>
            </w:r>
          </w:p>
        </w:tc>
      </w:tr>
    </w:tbl>
    <w:p w14:paraId="6B79AABE" w14:textId="778387DE" w:rsidR="00C56B69" w:rsidRDefault="00C56B69" w:rsidP="00ED73AB">
      <w:pPr>
        <w:spacing w:after="0" w:line="240" w:lineRule="auto"/>
        <w:ind w:right="140"/>
        <w:jc w:val="both"/>
        <w:rPr>
          <w:rFonts w:eastAsia="Calibri"/>
          <w:sz w:val="28"/>
          <w:szCs w:val="28"/>
          <w:lang w:eastAsia="en-US"/>
        </w:rPr>
      </w:pPr>
    </w:p>
    <w:p w14:paraId="534E8250" w14:textId="0FAC778D" w:rsidR="000A7878" w:rsidRDefault="000A7878" w:rsidP="00ED73AB">
      <w:pPr>
        <w:spacing w:after="0" w:line="240" w:lineRule="auto"/>
        <w:ind w:right="140"/>
        <w:jc w:val="both"/>
        <w:rPr>
          <w:rFonts w:eastAsia="Calibri"/>
          <w:sz w:val="28"/>
          <w:szCs w:val="28"/>
          <w:lang w:eastAsia="en-US"/>
        </w:rPr>
      </w:pPr>
    </w:p>
    <w:p w14:paraId="6673128B" w14:textId="77777777" w:rsidR="00E96410" w:rsidRPr="003B4F98" w:rsidRDefault="00E96410" w:rsidP="00ED73AB">
      <w:pPr>
        <w:spacing w:after="0" w:line="240" w:lineRule="auto"/>
        <w:ind w:right="140"/>
        <w:jc w:val="both"/>
        <w:rPr>
          <w:rFonts w:eastAsia="Calibri"/>
          <w:sz w:val="28"/>
          <w:szCs w:val="28"/>
          <w:lang w:eastAsia="en-US"/>
        </w:rPr>
      </w:pPr>
    </w:p>
    <w:p w14:paraId="5016EF81" w14:textId="53762C04" w:rsidR="00360EDE" w:rsidRPr="003B4F98" w:rsidRDefault="000179E0" w:rsidP="00ED73AB">
      <w:pPr>
        <w:spacing w:after="0" w:line="240" w:lineRule="auto"/>
        <w:ind w:right="140"/>
        <w:rPr>
          <w:rFonts w:ascii="Times New Roman" w:eastAsia="Times New Roman" w:hAnsi="Times New Roman" w:cs="Times New Roman"/>
          <w:sz w:val="28"/>
          <w:szCs w:val="28"/>
        </w:rPr>
      </w:pPr>
      <w:r w:rsidRPr="003B4F98">
        <w:rPr>
          <w:rFonts w:ascii="Times New Roman" w:eastAsia="Times New Roman" w:hAnsi="Times New Roman" w:cs="Times New Roman"/>
          <w:sz w:val="28"/>
          <w:szCs w:val="28"/>
        </w:rPr>
        <w:tab/>
      </w:r>
      <w:r w:rsidR="00360EDE" w:rsidRPr="003B4F98">
        <w:rPr>
          <w:rFonts w:ascii="Times New Roman" w:eastAsia="Times New Roman" w:hAnsi="Times New Roman" w:cs="Times New Roman"/>
          <w:sz w:val="28"/>
          <w:szCs w:val="28"/>
        </w:rPr>
        <w:t>Zemkopības ministr</w:t>
      </w:r>
      <w:r w:rsidR="00CF7196" w:rsidRPr="003B4F98">
        <w:rPr>
          <w:rFonts w:ascii="Times New Roman" w:eastAsia="Times New Roman" w:hAnsi="Times New Roman" w:cs="Times New Roman"/>
          <w:sz w:val="28"/>
          <w:szCs w:val="28"/>
        </w:rPr>
        <w:t>s</w:t>
      </w:r>
      <w:r w:rsidR="00360EDE" w:rsidRPr="003B4F98">
        <w:rPr>
          <w:rFonts w:ascii="Times New Roman" w:eastAsia="Times New Roman" w:hAnsi="Times New Roman" w:cs="Times New Roman"/>
          <w:sz w:val="28"/>
          <w:szCs w:val="28"/>
        </w:rPr>
        <w:t xml:space="preserve"> </w:t>
      </w:r>
      <w:r w:rsidR="005065C4" w:rsidRPr="003B4F98">
        <w:rPr>
          <w:rFonts w:ascii="Times New Roman" w:eastAsia="Times New Roman" w:hAnsi="Times New Roman" w:cs="Times New Roman"/>
          <w:sz w:val="28"/>
          <w:szCs w:val="28"/>
        </w:rPr>
        <w:tab/>
      </w:r>
      <w:r w:rsidR="005065C4" w:rsidRPr="003B4F98">
        <w:rPr>
          <w:rFonts w:ascii="Times New Roman" w:eastAsia="Times New Roman" w:hAnsi="Times New Roman" w:cs="Times New Roman"/>
          <w:sz w:val="28"/>
          <w:szCs w:val="28"/>
        </w:rPr>
        <w:tab/>
      </w:r>
      <w:r w:rsidR="005065C4" w:rsidRPr="003B4F98">
        <w:rPr>
          <w:rFonts w:ascii="Times New Roman" w:eastAsia="Times New Roman" w:hAnsi="Times New Roman" w:cs="Times New Roman"/>
          <w:sz w:val="28"/>
          <w:szCs w:val="28"/>
        </w:rPr>
        <w:tab/>
      </w:r>
      <w:r w:rsidR="007F2196" w:rsidRPr="003B4F98">
        <w:rPr>
          <w:rFonts w:ascii="Times New Roman" w:eastAsia="Times New Roman" w:hAnsi="Times New Roman" w:cs="Times New Roman"/>
          <w:sz w:val="28"/>
          <w:szCs w:val="28"/>
        </w:rPr>
        <w:tab/>
      </w:r>
      <w:r w:rsidR="000A7878">
        <w:rPr>
          <w:rFonts w:ascii="Times New Roman" w:eastAsia="Times New Roman" w:hAnsi="Times New Roman" w:cs="Times New Roman"/>
          <w:sz w:val="28"/>
          <w:szCs w:val="28"/>
        </w:rPr>
        <w:tab/>
      </w:r>
      <w:r w:rsidR="007F2196" w:rsidRPr="003B4F98">
        <w:rPr>
          <w:rFonts w:ascii="Times New Roman" w:eastAsia="Times New Roman" w:hAnsi="Times New Roman" w:cs="Times New Roman"/>
          <w:sz w:val="28"/>
          <w:szCs w:val="28"/>
        </w:rPr>
        <w:tab/>
      </w:r>
      <w:r w:rsidR="00BC4BC9" w:rsidRPr="003B4F98">
        <w:rPr>
          <w:rFonts w:ascii="Times New Roman" w:eastAsia="Times New Roman" w:hAnsi="Times New Roman" w:cs="Times New Roman"/>
          <w:sz w:val="28"/>
          <w:szCs w:val="28"/>
        </w:rPr>
        <w:t>K</w:t>
      </w:r>
      <w:r w:rsidR="000A7878">
        <w:rPr>
          <w:rFonts w:ascii="Times New Roman" w:eastAsia="Times New Roman" w:hAnsi="Times New Roman" w:cs="Times New Roman"/>
          <w:sz w:val="28"/>
          <w:szCs w:val="28"/>
        </w:rPr>
        <w:t>.</w:t>
      </w:r>
      <w:r w:rsidR="00BC4BC9" w:rsidRPr="003B4F98">
        <w:rPr>
          <w:rFonts w:ascii="Times New Roman" w:eastAsia="Times New Roman" w:hAnsi="Times New Roman" w:cs="Times New Roman"/>
          <w:sz w:val="28"/>
          <w:szCs w:val="28"/>
        </w:rPr>
        <w:t xml:space="preserve"> Gerhards</w:t>
      </w:r>
    </w:p>
    <w:p w14:paraId="1165CC13" w14:textId="05EA1CE5" w:rsidR="00BC4BC9" w:rsidRDefault="00BC4BC9" w:rsidP="00ED73AB">
      <w:pPr>
        <w:spacing w:after="0" w:line="240" w:lineRule="auto"/>
        <w:ind w:right="140"/>
        <w:rPr>
          <w:rFonts w:ascii="Times New Roman" w:hAnsi="Times New Roman" w:cs="Times New Roman"/>
          <w:sz w:val="20"/>
          <w:szCs w:val="20"/>
        </w:rPr>
      </w:pPr>
    </w:p>
    <w:p w14:paraId="2114260C" w14:textId="1D0453AF" w:rsidR="000A7878" w:rsidRDefault="000A7878" w:rsidP="00ED73AB">
      <w:pPr>
        <w:spacing w:after="0" w:line="240" w:lineRule="auto"/>
        <w:ind w:right="140"/>
        <w:rPr>
          <w:rFonts w:ascii="Times New Roman" w:hAnsi="Times New Roman" w:cs="Times New Roman"/>
          <w:sz w:val="20"/>
          <w:szCs w:val="20"/>
        </w:rPr>
      </w:pPr>
    </w:p>
    <w:p w14:paraId="4A0B1254" w14:textId="27784997" w:rsidR="000A7878" w:rsidRDefault="000A7878" w:rsidP="00ED73AB">
      <w:pPr>
        <w:spacing w:after="0" w:line="240" w:lineRule="auto"/>
        <w:ind w:right="140"/>
        <w:rPr>
          <w:rFonts w:ascii="Times New Roman" w:hAnsi="Times New Roman" w:cs="Times New Roman"/>
          <w:sz w:val="20"/>
          <w:szCs w:val="20"/>
        </w:rPr>
      </w:pPr>
    </w:p>
    <w:p w14:paraId="4CABF2A8" w14:textId="7B88F7D6" w:rsidR="00B200AD" w:rsidRDefault="00B200AD" w:rsidP="00ED73AB">
      <w:pPr>
        <w:spacing w:after="0" w:line="240" w:lineRule="auto"/>
        <w:ind w:right="140"/>
        <w:rPr>
          <w:rFonts w:ascii="Times New Roman" w:hAnsi="Times New Roman" w:cs="Times New Roman"/>
          <w:sz w:val="20"/>
          <w:szCs w:val="20"/>
        </w:rPr>
      </w:pPr>
    </w:p>
    <w:p w14:paraId="5098C0A8" w14:textId="603D650B" w:rsidR="00B200AD" w:rsidRDefault="00B200AD" w:rsidP="00ED73AB">
      <w:pPr>
        <w:spacing w:after="0" w:line="240" w:lineRule="auto"/>
        <w:ind w:right="140"/>
        <w:rPr>
          <w:rFonts w:ascii="Times New Roman" w:hAnsi="Times New Roman" w:cs="Times New Roman"/>
          <w:sz w:val="20"/>
          <w:szCs w:val="20"/>
        </w:rPr>
      </w:pPr>
    </w:p>
    <w:p w14:paraId="2E5A2DD7" w14:textId="549D5896" w:rsidR="00510A60" w:rsidRDefault="00510A60" w:rsidP="00ED73AB">
      <w:pPr>
        <w:spacing w:after="0" w:line="240" w:lineRule="auto"/>
        <w:ind w:right="140"/>
        <w:rPr>
          <w:rFonts w:ascii="Times New Roman" w:hAnsi="Times New Roman" w:cs="Times New Roman"/>
          <w:sz w:val="20"/>
          <w:szCs w:val="20"/>
        </w:rPr>
      </w:pPr>
    </w:p>
    <w:p w14:paraId="335C5746" w14:textId="788CD7AB" w:rsidR="00510A60" w:rsidRDefault="00510A60" w:rsidP="00ED73AB">
      <w:pPr>
        <w:spacing w:after="0" w:line="240" w:lineRule="auto"/>
        <w:ind w:right="140"/>
        <w:rPr>
          <w:rFonts w:ascii="Times New Roman" w:hAnsi="Times New Roman" w:cs="Times New Roman"/>
          <w:sz w:val="20"/>
          <w:szCs w:val="20"/>
        </w:rPr>
      </w:pPr>
    </w:p>
    <w:p w14:paraId="4E3AA0A6" w14:textId="3A31DEF1" w:rsidR="00510A60" w:rsidRDefault="00510A60" w:rsidP="00ED73AB">
      <w:pPr>
        <w:spacing w:after="0" w:line="240" w:lineRule="auto"/>
        <w:ind w:right="140"/>
        <w:rPr>
          <w:rFonts w:ascii="Times New Roman" w:hAnsi="Times New Roman" w:cs="Times New Roman"/>
          <w:sz w:val="20"/>
          <w:szCs w:val="20"/>
        </w:rPr>
      </w:pPr>
    </w:p>
    <w:p w14:paraId="264286D7" w14:textId="613B9DED" w:rsidR="00510A60" w:rsidRDefault="00510A60" w:rsidP="00ED73AB">
      <w:pPr>
        <w:spacing w:after="0" w:line="240" w:lineRule="auto"/>
        <w:ind w:right="140"/>
        <w:rPr>
          <w:rFonts w:ascii="Times New Roman" w:hAnsi="Times New Roman" w:cs="Times New Roman"/>
          <w:sz w:val="20"/>
          <w:szCs w:val="20"/>
        </w:rPr>
      </w:pPr>
    </w:p>
    <w:p w14:paraId="4726734D" w14:textId="29222186" w:rsidR="00510A60" w:rsidRDefault="00510A60" w:rsidP="00ED73AB">
      <w:pPr>
        <w:spacing w:after="0" w:line="240" w:lineRule="auto"/>
        <w:ind w:right="140"/>
        <w:rPr>
          <w:rFonts w:ascii="Times New Roman" w:hAnsi="Times New Roman" w:cs="Times New Roman"/>
          <w:sz w:val="20"/>
          <w:szCs w:val="20"/>
        </w:rPr>
      </w:pPr>
    </w:p>
    <w:p w14:paraId="1D6CCF46" w14:textId="72586FBE" w:rsidR="00510A60" w:rsidRDefault="00510A60" w:rsidP="00ED73AB">
      <w:pPr>
        <w:spacing w:after="0" w:line="240" w:lineRule="auto"/>
        <w:ind w:right="140"/>
        <w:rPr>
          <w:rFonts w:ascii="Times New Roman" w:hAnsi="Times New Roman" w:cs="Times New Roman"/>
          <w:sz w:val="20"/>
          <w:szCs w:val="20"/>
        </w:rPr>
      </w:pPr>
    </w:p>
    <w:p w14:paraId="45C3B885" w14:textId="008AA0C2" w:rsidR="00510A60" w:rsidRDefault="00510A60" w:rsidP="00ED73AB">
      <w:pPr>
        <w:spacing w:after="0" w:line="240" w:lineRule="auto"/>
        <w:ind w:right="140"/>
        <w:rPr>
          <w:rFonts w:ascii="Times New Roman" w:hAnsi="Times New Roman" w:cs="Times New Roman"/>
          <w:sz w:val="20"/>
          <w:szCs w:val="20"/>
        </w:rPr>
      </w:pPr>
    </w:p>
    <w:p w14:paraId="6145EF2B" w14:textId="52F52368" w:rsidR="00510A60" w:rsidRDefault="00510A60" w:rsidP="00ED73AB">
      <w:pPr>
        <w:spacing w:after="0" w:line="240" w:lineRule="auto"/>
        <w:ind w:right="140"/>
        <w:rPr>
          <w:rFonts w:ascii="Times New Roman" w:hAnsi="Times New Roman" w:cs="Times New Roman"/>
          <w:sz w:val="20"/>
          <w:szCs w:val="20"/>
        </w:rPr>
      </w:pPr>
    </w:p>
    <w:p w14:paraId="215C2978" w14:textId="67AFAE84" w:rsidR="00510A60" w:rsidRDefault="00510A60" w:rsidP="00ED73AB">
      <w:pPr>
        <w:spacing w:after="0" w:line="240" w:lineRule="auto"/>
        <w:ind w:right="140"/>
        <w:rPr>
          <w:rFonts w:ascii="Times New Roman" w:hAnsi="Times New Roman" w:cs="Times New Roman"/>
          <w:sz w:val="20"/>
          <w:szCs w:val="20"/>
        </w:rPr>
      </w:pPr>
    </w:p>
    <w:p w14:paraId="59C6FA8F" w14:textId="41871C69" w:rsidR="00510A60" w:rsidRDefault="00510A60" w:rsidP="00ED73AB">
      <w:pPr>
        <w:spacing w:after="0" w:line="240" w:lineRule="auto"/>
        <w:ind w:right="140"/>
        <w:rPr>
          <w:rFonts w:ascii="Times New Roman" w:hAnsi="Times New Roman" w:cs="Times New Roman"/>
          <w:sz w:val="20"/>
          <w:szCs w:val="20"/>
        </w:rPr>
      </w:pPr>
    </w:p>
    <w:p w14:paraId="7759C786" w14:textId="4A4868A6" w:rsidR="00510A60" w:rsidRDefault="00510A60" w:rsidP="00ED73AB">
      <w:pPr>
        <w:spacing w:after="0" w:line="240" w:lineRule="auto"/>
        <w:ind w:right="140"/>
        <w:rPr>
          <w:rFonts w:ascii="Times New Roman" w:hAnsi="Times New Roman" w:cs="Times New Roman"/>
          <w:sz w:val="20"/>
          <w:szCs w:val="20"/>
        </w:rPr>
      </w:pPr>
    </w:p>
    <w:p w14:paraId="56E383A4" w14:textId="713E1486" w:rsidR="00510A60" w:rsidRDefault="00510A60" w:rsidP="00ED73AB">
      <w:pPr>
        <w:spacing w:after="0" w:line="240" w:lineRule="auto"/>
        <w:ind w:right="140"/>
        <w:rPr>
          <w:rFonts w:ascii="Times New Roman" w:hAnsi="Times New Roman" w:cs="Times New Roman"/>
          <w:sz w:val="20"/>
          <w:szCs w:val="20"/>
        </w:rPr>
      </w:pPr>
    </w:p>
    <w:p w14:paraId="75A652BC" w14:textId="08C0F275" w:rsidR="00510A60" w:rsidRDefault="00510A60" w:rsidP="00ED73AB">
      <w:pPr>
        <w:spacing w:after="0" w:line="240" w:lineRule="auto"/>
        <w:ind w:right="140"/>
        <w:rPr>
          <w:rFonts w:ascii="Times New Roman" w:hAnsi="Times New Roman" w:cs="Times New Roman"/>
          <w:sz w:val="20"/>
          <w:szCs w:val="20"/>
        </w:rPr>
      </w:pPr>
    </w:p>
    <w:p w14:paraId="6D22253A" w14:textId="51FB2126" w:rsidR="00510A60" w:rsidRDefault="00510A60" w:rsidP="00ED73AB">
      <w:pPr>
        <w:spacing w:after="0" w:line="240" w:lineRule="auto"/>
        <w:ind w:right="140"/>
        <w:rPr>
          <w:rFonts w:ascii="Times New Roman" w:hAnsi="Times New Roman" w:cs="Times New Roman"/>
          <w:sz w:val="20"/>
          <w:szCs w:val="20"/>
        </w:rPr>
      </w:pPr>
    </w:p>
    <w:p w14:paraId="2A338B0B" w14:textId="1669EF7A" w:rsidR="00510A60" w:rsidRDefault="00510A60" w:rsidP="00ED73AB">
      <w:pPr>
        <w:spacing w:after="0" w:line="240" w:lineRule="auto"/>
        <w:ind w:right="140"/>
        <w:rPr>
          <w:rFonts w:ascii="Times New Roman" w:hAnsi="Times New Roman" w:cs="Times New Roman"/>
          <w:sz w:val="20"/>
          <w:szCs w:val="20"/>
        </w:rPr>
      </w:pPr>
    </w:p>
    <w:p w14:paraId="7914E3EC" w14:textId="3178D550" w:rsidR="00510A60" w:rsidRDefault="00510A60" w:rsidP="00ED73AB">
      <w:pPr>
        <w:spacing w:after="0" w:line="240" w:lineRule="auto"/>
        <w:ind w:right="140"/>
        <w:rPr>
          <w:rFonts w:ascii="Times New Roman" w:hAnsi="Times New Roman" w:cs="Times New Roman"/>
          <w:sz w:val="20"/>
          <w:szCs w:val="20"/>
        </w:rPr>
      </w:pPr>
    </w:p>
    <w:p w14:paraId="039C2C37" w14:textId="1958FEC4" w:rsidR="00510A60" w:rsidRDefault="00510A60" w:rsidP="00ED73AB">
      <w:pPr>
        <w:spacing w:after="0" w:line="240" w:lineRule="auto"/>
        <w:ind w:right="140"/>
        <w:rPr>
          <w:rFonts w:ascii="Times New Roman" w:hAnsi="Times New Roman" w:cs="Times New Roman"/>
          <w:sz w:val="20"/>
          <w:szCs w:val="20"/>
        </w:rPr>
      </w:pPr>
    </w:p>
    <w:p w14:paraId="0632754E" w14:textId="58CAEB7B" w:rsidR="00510A60" w:rsidRDefault="00510A60" w:rsidP="00ED73AB">
      <w:pPr>
        <w:spacing w:after="0" w:line="240" w:lineRule="auto"/>
        <w:ind w:right="140"/>
        <w:rPr>
          <w:rFonts w:ascii="Times New Roman" w:hAnsi="Times New Roman" w:cs="Times New Roman"/>
          <w:sz w:val="20"/>
          <w:szCs w:val="20"/>
        </w:rPr>
      </w:pPr>
    </w:p>
    <w:p w14:paraId="7BB8A5B9" w14:textId="75BA9474" w:rsidR="00510A60" w:rsidRDefault="00510A60" w:rsidP="00ED73AB">
      <w:pPr>
        <w:spacing w:after="0" w:line="240" w:lineRule="auto"/>
        <w:ind w:right="140"/>
        <w:rPr>
          <w:rFonts w:ascii="Times New Roman" w:hAnsi="Times New Roman" w:cs="Times New Roman"/>
          <w:sz w:val="20"/>
          <w:szCs w:val="20"/>
        </w:rPr>
      </w:pPr>
    </w:p>
    <w:p w14:paraId="11DE15DD" w14:textId="0FF96C2C" w:rsidR="00510A60" w:rsidRDefault="00510A60" w:rsidP="00ED73AB">
      <w:pPr>
        <w:spacing w:after="0" w:line="240" w:lineRule="auto"/>
        <w:ind w:right="140"/>
        <w:rPr>
          <w:rFonts w:ascii="Times New Roman" w:hAnsi="Times New Roman" w:cs="Times New Roman"/>
          <w:sz w:val="20"/>
          <w:szCs w:val="20"/>
        </w:rPr>
      </w:pPr>
    </w:p>
    <w:p w14:paraId="6EB77FE4" w14:textId="10B2389B" w:rsidR="00510A60" w:rsidRDefault="00510A60" w:rsidP="00ED73AB">
      <w:pPr>
        <w:spacing w:after="0" w:line="240" w:lineRule="auto"/>
        <w:ind w:right="140"/>
        <w:rPr>
          <w:rFonts w:ascii="Times New Roman" w:hAnsi="Times New Roman" w:cs="Times New Roman"/>
          <w:sz w:val="20"/>
          <w:szCs w:val="20"/>
        </w:rPr>
      </w:pPr>
    </w:p>
    <w:p w14:paraId="20323FA4" w14:textId="42C04C4C" w:rsidR="00510A60" w:rsidRDefault="00510A60" w:rsidP="00ED73AB">
      <w:pPr>
        <w:spacing w:after="0" w:line="240" w:lineRule="auto"/>
        <w:ind w:right="140"/>
        <w:rPr>
          <w:rFonts w:ascii="Times New Roman" w:hAnsi="Times New Roman" w:cs="Times New Roman"/>
          <w:sz w:val="20"/>
          <w:szCs w:val="20"/>
        </w:rPr>
      </w:pPr>
    </w:p>
    <w:p w14:paraId="663BD1A7" w14:textId="1FE6EFE7" w:rsidR="00510A60" w:rsidRDefault="00510A60" w:rsidP="00ED73AB">
      <w:pPr>
        <w:spacing w:after="0" w:line="240" w:lineRule="auto"/>
        <w:ind w:right="140"/>
        <w:rPr>
          <w:rFonts w:ascii="Times New Roman" w:hAnsi="Times New Roman" w:cs="Times New Roman"/>
          <w:sz w:val="20"/>
          <w:szCs w:val="20"/>
        </w:rPr>
      </w:pPr>
    </w:p>
    <w:p w14:paraId="798E2A89" w14:textId="77777777" w:rsidR="00510A60" w:rsidRDefault="00510A60" w:rsidP="00ED73AB">
      <w:pPr>
        <w:spacing w:after="0" w:line="240" w:lineRule="auto"/>
        <w:ind w:right="140"/>
        <w:rPr>
          <w:rFonts w:ascii="Times New Roman" w:hAnsi="Times New Roman" w:cs="Times New Roman"/>
          <w:sz w:val="20"/>
          <w:szCs w:val="20"/>
        </w:rPr>
      </w:pPr>
      <w:bookmarkStart w:id="10" w:name="_GoBack"/>
      <w:bookmarkEnd w:id="10"/>
    </w:p>
    <w:p w14:paraId="74B46098" w14:textId="77777777" w:rsidR="000A7878" w:rsidRPr="003B4F98" w:rsidRDefault="000A7878" w:rsidP="00ED73AB">
      <w:pPr>
        <w:spacing w:after="0" w:line="240" w:lineRule="auto"/>
        <w:ind w:right="140"/>
        <w:rPr>
          <w:rFonts w:ascii="Times New Roman" w:hAnsi="Times New Roman" w:cs="Times New Roman"/>
          <w:sz w:val="20"/>
          <w:szCs w:val="20"/>
        </w:rPr>
      </w:pPr>
    </w:p>
    <w:p w14:paraId="26840035" w14:textId="77777777" w:rsidR="00E34DC6" w:rsidRPr="00E34DC6" w:rsidRDefault="00E34DC6" w:rsidP="00E34DC6">
      <w:pPr>
        <w:spacing w:after="0" w:line="240" w:lineRule="auto"/>
        <w:ind w:right="140"/>
        <w:rPr>
          <w:rFonts w:ascii="Times New Roman" w:hAnsi="Times New Roman" w:cs="Times New Roman"/>
          <w:sz w:val="24"/>
          <w:szCs w:val="24"/>
        </w:rPr>
      </w:pPr>
      <w:r w:rsidRPr="00E34DC6">
        <w:rPr>
          <w:rFonts w:ascii="Times New Roman" w:hAnsi="Times New Roman" w:cs="Times New Roman"/>
          <w:sz w:val="24"/>
          <w:szCs w:val="24"/>
        </w:rPr>
        <w:t>Bāra 67027398</w:t>
      </w:r>
    </w:p>
    <w:p w14:paraId="3108A8C7" w14:textId="77777777" w:rsidR="00E34DC6" w:rsidRPr="00E34DC6" w:rsidRDefault="00E34DC6" w:rsidP="00E34DC6">
      <w:pPr>
        <w:spacing w:after="0" w:line="240" w:lineRule="auto"/>
        <w:ind w:right="140"/>
        <w:rPr>
          <w:rFonts w:ascii="Times New Roman" w:hAnsi="Times New Roman" w:cs="Times New Roman"/>
          <w:sz w:val="24"/>
          <w:szCs w:val="24"/>
        </w:rPr>
      </w:pPr>
      <w:r w:rsidRPr="00E34DC6">
        <w:rPr>
          <w:rFonts w:ascii="Times New Roman" w:hAnsi="Times New Roman" w:cs="Times New Roman"/>
          <w:sz w:val="24"/>
          <w:szCs w:val="24"/>
        </w:rPr>
        <w:t>Gunta.Bara@zm.gov.lv</w:t>
      </w:r>
    </w:p>
    <w:p w14:paraId="429C8836" w14:textId="1797682B" w:rsidR="000330A2" w:rsidRPr="000179E0" w:rsidRDefault="000330A2" w:rsidP="00E34DC6">
      <w:pPr>
        <w:spacing w:after="0" w:line="240" w:lineRule="auto"/>
        <w:ind w:right="140"/>
        <w:rPr>
          <w:rFonts w:ascii="Times New Roman" w:hAnsi="Times New Roman" w:cs="Times New Roman"/>
          <w:sz w:val="24"/>
          <w:szCs w:val="24"/>
        </w:rPr>
      </w:pPr>
    </w:p>
    <w:sectPr w:rsidR="000330A2" w:rsidRPr="000179E0" w:rsidSect="000A7878">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D0F8" w14:textId="77777777" w:rsidR="00145964" w:rsidRDefault="00145964" w:rsidP="00B43E45">
      <w:pPr>
        <w:spacing w:after="0" w:line="240" w:lineRule="auto"/>
      </w:pPr>
      <w:r>
        <w:separator/>
      </w:r>
    </w:p>
  </w:endnote>
  <w:endnote w:type="continuationSeparator" w:id="0">
    <w:p w14:paraId="3510AB3E" w14:textId="77777777" w:rsidR="00145964" w:rsidRDefault="00145964"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5BA5" w14:textId="4EA30D2D" w:rsidR="00DC79F0" w:rsidRPr="00510A60" w:rsidRDefault="00510A60" w:rsidP="00510A60">
    <w:pPr>
      <w:pStyle w:val="Kjene"/>
    </w:pPr>
    <w:r w:rsidRPr="00510A60">
      <w:rPr>
        <w:rFonts w:ascii="Times New Roman" w:hAnsi="Times New Roman" w:cs="Times New Roman"/>
        <w:sz w:val="20"/>
        <w:szCs w:val="20"/>
      </w:rPr>
      <w:t>ZManot_160321_Agrovid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3A84" w14:textId="08E79E4B" w:rsidR="00DC79F0" w:rsidRPr="00510A60" w:rsidRDefault="00510A60" w:rsidP="00510A60">
    <w:pPr>
      <w:pStyle w:val="Kjene"/>
    </w:pPr>
    <w:r w:rsidRPr="00510A60">
      <w:rPr>
        <w:rFonts w:ascii="Times New Roman" w:hAnsi="Times New Roman" w:cs="Times New Roman"/>
        <w:sz w:val="20"/>
        <w:szCs w:val="20"/>
      </w:rPr>
      <w:t>ZManot_160321_Agrovid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9B863" w14:textId="77777777" w:rsidR="00145964" w:rsidRDefault="00145964" w:rsidP="00B43E45">
      <w:pPr>
        <w:spacing w:after="0" w:line="240" w:lineRule="auto"/>
      </w:pPr>
      <w:r>
        <w:separator/>
      </w:r>
    </w:p>
  </w:footnote>
  <w:footnote w:type="continuationSeparator" w:id="0">
    <w:p w14:paraId="43A090FA" w14:textId="77777777" w:rsidR="00145964" w:rsidRDefault="00145964"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9789508"/>
      <w:docPartObj>
        <w:docPartGallery w:val="Page Numbers (Top of Page)"/>
        <w:docPartUnique/>
      </w:docPartObj>
    </w:sdtPr>
    <w:sdtEndPr/>
    <w:sdtContent>
      <w:p w14:paraId="0A226885" w14:textId="55814CB2" w:rsidR="00DC79F0" w:rsidRPr="00760B61" w:rsidRDefault="00DC79F0">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Pr>
            <w:rFonts w:ascii="Times New Roman" w:hAnsi="Times New Roman" w:cs="Times New Roman"/>
            <w:noProof/>
            <w:sz w:val="24"/>
          </w:rPr>
          <w:t>14</w:t>
        </w:r>
        <w:r w:rsidRPr="00760B61">
          <w:rPr>
            <w:rFonts w:ascii="Times New Roman" w:hAnsi="Times New Roman" w:cs="Times New Roman"/>
            <w:sz w:val="24"/>
          </w:rPr>
          <w:fldChar w:fldCharType="end"/>
        </w:r>
      </w:p>
    </w:sdtContent>
  </w:sdt>
  <w:p w14:paraId="6510752E" w14:textId="77777777" w:rsidR="00DC79F0" w:rsidRPr="00760B61" w:rsidRDefault="00DC79F0">
    <w:pPr>
      <w:pStyle w:val="Galvene"/>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8F8"/>
    <w:multiLevelType w:val="hybridMultilevel"/>
    <w:tmpl w:val="7E6ECF16"/>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684BAD"/>
    <w:multiLevelType w:val="hybridMultilevel"/>
    <w:tmpl w:val="DB3ABE0E"/>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3" w15:restartNumberingAfterBreak="0">
    <w:nsid w:val="15786344"/>
    <w:multiLevelType w:val="hybridMultilevel"/>
    <w:tmpl w:val="F8A68B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96515C"/>
    <w:multiLevelType w:val="hybridMultilevel"/>
    <w:tmpl w:val="1E60C3E8"/>
    <w:lvl w:ilvl="0" w:tplc="04260005">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1E0275"/>
    <w:multiLevelType w:val="hybridMultilevel"/>
    <w:tmpl w:val="E250D072"/>
    <w:lvl w:ilvl="0" w:tplc="2264C082">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D53A4A"/>
    <w:multiLevelType w:val="hybridMultilevel"/>
    <w:tmpl w:val="EDFEE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0565C1"/>
    <w:multiLevelType w:val="hybridMultilevel"/>
    <w:tmpl w:val="C4FEF87E"/>
    <w:lvl w:ilvl="0" w:tplc="437432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31AF4C31"/>
    <w:multiLevelType w:val="hybridMultilevel"/>
    <w:tmpl w:val="DEEED944"/>
    <w:lvl w:ilvl="0" w:tplc="714CC8E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9" w15:restartNumberingAfterBreak="0">
    <w:nsid w:val="36B03C4D"/>
    <w:multiLevelType w:val="hybridMultilevel"/>
    <w:tmpl w:val="F5020AD8"/>
    <w:lvl w:ilvl="0" w:tplc="04260001">
      <w:start w:val="2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594CE1"/>
    <w:multiLevelType w:val="hybridMultilevel"/>
    <w:tmpl w:val="0F90675E"/>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5472BF"/>
    <w:multiLevelType w:val="hybridMultilevel"/>
    <w:tmpl w:val="9A9265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55B41EB"/>
    <w:multiLevelType w:val="hybridMultilevel"/>
    <w:tmpl w:val="B256366E"/>
    <w:lvl w:ilvl="0" w:tplc="80407500">
      <w:start w:val="1"/>
      <w:numFmt w:val="decimal"/>
      <w:lvlText w:val="%1."/>
      <w:lvlJc w:val="left"/>
      <w:pPr>
        <w:ind w:left="502"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A996459"/>
    <w:multiLevelType w:val="hybridMultilevel"/>
    <w:tmpl w:val="55E6CD14"/>
    <w:lvl w:ilvl="0" w:tplc="FBEACAB0">
      <w:start w:val="1"/>
      <w:numFmt w:val="decimal"/>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4" w15:restartNumberingAfterBreak="0">
    <w:nsid w:val="63CE2E3B"/>
    <w:multiLevelType w:val="hybridMultilevel"/>
    <w:tmpl w:val="AF549E5A"/>
    <w:lvl w:ilvl="0" w:tplc="04260011">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ED2FDD"/>
    <w:multiLevelType w:val="hybridMultilevel"/>
    <w:tmpl w:val="C26C2E3C"/>
    <w:lvl w:ilvl="0" w:tplc="04260003">
      <w:start w:val="1"/>
      <w:numFmt w:val="bullet"/>
      <w:lvlText w:val="o"/>
      <w:lvlJc w:val="left"/>
      <w:pPr>
        <w:ind w:left="924" w:hanging="360"/>
      </w:pPr>
      <w:rPr>
        <w:rFonts w:ascii="Courier New" w:hAnsi="Courier New" w:cs="Courier New"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16" w15:restartNumberingAfterBreak="0">
    <w:nsid w:val="6B223316"/>
    <w:multiLevelType w:val="hybridMultilevel"/>
    <w:tmpl w:val="7346C8EE"/>
    <w:lvl w:ilvl="0" w:tplc="738E9B32">
      <w:start w:val="1"/>
      <w:numFmt w:val="decimal"/>
      <w:lvlText w:val="%1)"/>
      <w:lvlJc w:val="left"/>
      <w:pPr>
        <w:ind w:left="480" w:hanging="360"/>
      </w:pPr>
      <w:rPr>
        <w:rFonts w:eastAsia="Times New Roman"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7" w15:restartNumberingAfterBreak="0">
    <w:nsid w:val="76587051"/>
    <w:multiLevelType w:val="hybridMultilevel"/>
    <w:tmpl w:val="635A0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C942BE"/>
    <w:multiLevelType w:val="hybridMultilevel"/>
    <w:tmpl w:val="5080B10A"/>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4D425C"/>
    <w:multiLevelType w:val="hybridMultilevel"/>
    <w:tmpl w:val="21AC1D9C"/>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FB736F"/>
    <w:multiLevelType w:val="hybridMultilevel"/>
    <w:tmpl w:val="00C01130"/>
    <w:lvl w:ilvl="0" w:tplc="E8BE8398">
      <w:start w:val="1"/>
      <w:numFmt w:val="decimal"/>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1" w15:restartNumberingAfterBreak="0">
    <w:nsid w:val="7BB40404"/>
    <w:multiLevelType w:val="hybridMultilevel"/>
    <w:tmpl w:val="5ABE921C"/>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3"/>
  </w:num>
  <w:num w:numId="5">
    <w:abstractNumId w:val="20"/>
  </w:num>
  <w:num w:numId="6">
    <w:abstractNumId w:val="9"/>
  </w:num>
  <w:num w:numId="7">
    <w:abstractNumId w:val="1"/>
  </w:num>
  <w:num w:numId="8">
    <w:abstractNumId w:val="2"/>
  </w:num>
  <w:num w:numId="9">
    <w:abstractNumId w:val="17"/>
  </w:num>
  <w:num w:numId="10">
    <w:abstractNumId w:val="6"/>
  </w:num>
  <w:num w:numId="11">
    <w:abstractNumId w:val="5"/>
  </w:num>
  <w:num w:numId="12">
    <w:abstractNumId w:val="0"/>
  </w:num>
  <w:num w:numId="13">
    <w:abstractNumId w:val="15"/>
  </w:num>
  <w:num w:numId="14">
    <w:abstractNumId w:val="10"/>
  </w:num>
  <w:num w:numId="15">
    <w:abstractNumId w:val="4"/>
  </w:num>
  <w:num w:numId="16">
    <w:abstractNumId w:val="21"/>
  </w:num>
  <w:num w:numId="17">
    <w:abstractNumId w:val="19"/>
  </w:num>
  <w:num w:numId="18">
    <w:abstractNumId w:val="18"/>
  </w:num>
  <w:num w:numId="19">
    <w:abstractNumId w:val="14"/>
  </w:num>
  <w:num w:numId="20">
    <w:abstractNumId w:val="3"/>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17"/>
    <w:rsid w:val="0000011C"/>
    <w:rsid w:val="00000A3C"/>
    <w:rsid w:val="00002603"/>
    <w:rsid w:val="00004CF8"/>
    <w:rsid w:val="00005FD9"/>
    <w:rsid w:val="000066A0"/>
    <w:rsid w:val="000069FD"/>
    <w:rsid w:val="00012BE3"/>
    <w:rsid w:val="00013524"/>
    <w:rsid w:val="00016D5C"/>
    <w:rsid w:val="000179E0"/>
    <w:rsid w:val="00017FE3"/>
    <w:rsid w:val="0002122B"/>
    <w:rsid w:val="00026790"/>
    <w:rsid w:val="000304CB"/>
    <w:rsid w:val="00032666"/>
    <w:rsid w:val="000330A2"/>
    <w:rsid w:val="0003592F"/>
    <w:rsid w:val="00036510"/>
    <w:rsid w:val="000368BB"/>
    <w:rsid w:val="00037057"/>
    <w:rsid w:val="0003734D"/>
    <w:rsid w:val="00040E54"/>
    <w:rsid w:val="00041B78"/>
    <w:rsid w:val="00041C4C"/>
    <w:rsid w:val="00044E7F"/>
    <w:rsid w:val="00047B6E"/>
    <w:rsid w:val="00051F44"/>
    <w:rsid w:val="0005547A"/>
    <w:rsid w:val="000558D8"/>
    <w:rsid w:val="00057126"/>
    <w:rsid w:val="000658C6"/>
    <w:rsid w:val="00066361"/>
    <w:rsid w:val="00070993"/>
    <w:rsid w:val="0007195C"/>
    <w:rsid w:val="0007582E"/>
    <w:rsid w:val="00076329"/>
    <w:rsid w:val="00077EB0"/>
    <w:rsid w:val="00080297"/>
    <w:rsid w:val="00081898"/>
    <w:rsid w:val="00081919"/>
    <w:rsid w:val="00082362"/>
    <w:rsid w:val="0008317F"/>
    <w:rsid w:val="00084F20"/>
    <w:rsid w:val="00087E84"/>
    <w:rsid w:val="000902B1"/>
    <w:rsid w:val="00092715"/>
    <w:rsid w:val="0009306F"/>
    <w:rsid w:val="00095059"/>
    <w:rsid w:val="000A13B9"/>
    <w:rsid w:val="000A3CC3"/>
    <w:rsid w:val="000A5C43"/>
    <w:rsid w:val="000A6292"/>
    <w:rsid w:val="000A7878"/>
    <w:rsid w:val="000A7AA6"/>
    <w:rsid w:val="000B12A9"/>
    <w:rsid w:val="000B18C7"/>
    <w:rsid w:val="000C0DED"/>
    <w:rsid w:val="000C1452"/>
    <w:rsid w:val="000C1A60"/>
    <w:rsid w:val="000C1AE2"/>
    <w:rsid w:val="000C4019"/>
    <w:rsid w:val="000C7F06"/>
    <w:rsid w:val="000D2D2C"/>
    <w:rsid w:val="000D320E"/>
    <w:rsid w:val="000D5D32"/>
    <w:rsid w:val="000E0678"/>
    <w:rsid w:val="000E1DDA"/>
    <w:rsid w:val="000E1E75"/>
    <w:rsid w:val="000E5FB5"/>
    <w:rsid w:val="000E7529"/>
    <w:rsid w:val="000F173E"/>
    <w:rsid w:val="00100CA6"/>
    <w:rsid w:val="00100DBE"/>
    <w:rsid w:val="00100E65"/>
    <w:rsid w:val="0010101C"/>
    <w:rsid w:val="001022EF"/>
    <w:rsid w:val="001024A5"/>
    <w:rsid w:val="0010345A"/>
    <w:rsid w:val="0010358C"/>
    <w:rsid w:val="0010407A"/>
    <w:rsid w:val="00104241"/>
    <w:rsid w:val="00105482"/>
    <w:rsid w:val="00106E30"/>
    <w:rsid w:val="0010792A"/>
    <w:rsid w:val="00107F22"/>
    <w:rsid w:val="0011085D"/>
    <w:rsid w:val="0011226D"/>
    <w:rsid w:val="001127B3"/>
    <w:rsid w:val="0011459C"/>
    <w:rsid w:val="00114A10"/>
    <w:rsid w:val="00116075"/>
    <w:rsid w:val="00121676"/>
    <w:rsid w:val="00123517"/>
    <w:rsid w:val="001266D5"/>
    <w:rsid w:val="00130FCE"/>
    <w:rsid w:val="00131F83"/>
    <w:rsid w:val="00134BE6"/>
    <w:rsid w:val="001357BB"/>
    <w:rsid w:val="001358C3"/>
    <w:rsid w:val="00136767"/>
    <w:rsid w:val="00136DAB"/>
    <w:rsid w:val="0014053D"/>
    <w:rsid w:val="00140A54"/>
    <w:rsid w:val="00140AF8"/>
    <w:rsid w:val="00141D0C"/>
    <w:rsid w:val="00145964"/>
    <w:rsid w:val="00146213"/>
    <w:rsid w:val="00146354"/>
    <w:rsid w:val="001469F7"/>
    <w:rsid w:val="00147A24"/>
    <w:rsid w:val="0015037C"/>
    <w:rsid w:val="00150985"/>
    <w:rsid w:val="00150D51"/>
    <w:rsid w:val="001537EC"/>
    <w:rsid w:val="00156501"/>
    <w:rsid w:val="00156EE9"/>
    <w:rsid w:val="001577DA"/>
    <w:rsid w:val="001634DD"/>
    <w:rsid w:val="0016492B"/>
    <w:rsid w:val="00164B41"/>
    <w:rsid w:val="00166EFF"/>
    <w:rsid w:val="001671C6"/>
    <w:rsid w:val="001722F3"/>
    <w:rsid w:val="001752B1"/>
    <w:rsid w:val="00175850"/>
    <w:rsid w:val="00176AB8"/>
    <w:rsid w:val="001779A2"/>
    <w:rsid w:val="00181799"/>
    <w:rsid w:val="00184560"/>
    <w:rsid w:val="001866AA"/>
    <w:rsid w:val="001916E1"/>
    <w:rsid w:val="00194CA8"/>
    <w:rsid w:val="00196444"/>
    <w:rsid w:val="001A2EF1"/>
    <w:rsid w:val="001B1B67"/>
    <w:rsid w:val="001B6397"/>
    <w:rsid w:val="001B7BBB"/>
    <w:rsid w:val="001B7FD9"/>
    <w:rsid w:val="001C17CB"/>
    <w:rsid w:val="001C27D3"/>
    <w:rsid w:val="001C38CB"/>
    <w:rsid w:val="001C5FCF"/>
    <w:rsid w:val="001C749C"/>
    <w:rsid w:val="001D0ED3"/>
    <w:rsid w:val="001D13EF"/>
    <w:rsid w:val="001D2AEF"/>
    <w:rsid w:val="001D341C"/>
    <w:rsid w:val="001D6765"/>
    <w:rsid w:val="001D7E88"/>
    <w:rsid w:val="001E3458"/>
    <w:rsid w:val="001E71DD"/>
    <w:rsid w:val="001F0487"/>
    <w:rsid w:val="001F0D3D"/>
    <w:rsid w:val="001F15ED"/>
    <w:rsid w:val="001F1A4A"/>
    <w:rsid w:val="001F378D"/>
    <w:rsid w:val="00200FC9"/>
    <w:rsid w:val="00204853"/>
    <w:rsid w:val="00211420"/>
    <w:rsid w:val="0021290C"/>
    <w:rsid w:val="002134F8"/>
    <w:rsid w:val="0021398D"/>
    <w:rsid w:val="002148FA"/>
    <w:rsid w:val="00220E34"/>
    <w:rsid w:val="00225DCD"/>
    <w:rsid w:val="00227C22"/>
    <w:rsid w:val="002306A8"/>
    <w:rsid w:val="00233632"/>
    <w:rsid w:val="002362D7"/>
    <w:rsid w:val="002370D4"/>
    <w:rsid w:val="00237EDC"/>
    <w:rsid w:val="002401BC"/>
    <w:rsid w:val="0024084E"/>
    <w:rsid w:val="00242BED"/>
    <w:rsid w:val="00246A4E"/>
    <w:rsid w:val="0024701B"/>
    <w:rsid w:val="00252451"/>
    <w:rsid w:val="00252E93"/>
    <w:rsid w:val="00255A34"/>
    <w:rsid w:val="00256C6C"/>
    <w:rsid w:val="00261B1D"/>
    <w:rsid w:val="00265706"/>
    <w:rsid w:val="002715C1"/>
    <w:rsid w:val="0027190F"/>
    <w:rsid w:val="00272762"/>
    <w:rsid w:val="00272BDE"/>
    <w:rsid w:val="00272EE5"/>
    <w:rsid w:val="00273F6A"/>
    <w:rsid w:val="00274B3E"/>
    <w:rsid w:val="002766C3"/>
    <w:rsid w:val="00276757"/>
    <w:rsid w:val="00277757"/>
    <w:rsid w:val="00283D29"/>
    <w:rsid w:val="00285DE8"/>
    <w:rsid w:val="00286F6D"/>
    <w:rsid w:val="0029001A"/>
    <w:rsid w:val="00291CF5"/>
    <w:rsid w:val="002924B8"/>
    <w:rsid w:val="002A0819"/>
    <w:rsid w:val="002A0C36"/>
    <w:rsid w:val="002B0791"/>
    <w:rsid w:val="002B08C5"/>
    <w:rsid w:val="002B1267"/>
    <w:rsid w:val="002B126D"/>
    <w:rsid w:val="002B263D"/>
    <w:rsid w:val="002B3BBC"/>
    <w:rsid w:val="002B4F0A"/>
    <w:rsid w:val="002B50C7"/>
    <w:rsid w:val="002B628D"/>
    <w:rsid w:val="002C38E6"/>
    <w:rsid w:val="002C548A"/>
    <w:rsid w:val="002C5B39"/>
    <w:rsid w:val="002D28F8"/>
    <w:rsid w:val="002D6731"/>
    <w:rsid w:val="002E109D"/>
    <w:rsid w:val="002E55A4"/>
    <w:rsid w:val="002E5F72"/>
    <w:rsid w:val="002F2347"/>
    <w:rsid w:val="002F2BF5"/>
    <w:rsid w:val="002F3371"/>
    <w:rsid w:val="002F35F9"/>
    <w:rsid w:val="002F3A45"/>
    <w:rsid w:val="002F4CB9"/>
    <w:rsid w:val="002F6AAA"/>
    <w:rsid w:val="003021EA"/>
    <w:rsid w:val="00302F9B"/>
    <w:rsid w:val="00307596"/>
    <w:rsid w:val="0030796C"/>
    <w:rsid w:val="00311581"/>
    <w:rsid w:val="00312DC4"/>
    <w:rsid w:val="003169B1"/>
    <w:rsid w:val="00316A48"/>
    <w:rsid w:val="0031781F"/>
    <w:rsid w:val="003201E3"/>
    <w:rsid w:val="0032029F"/>
    <w:rsid w:val="003204BA"/>
    <w:rsid w:val="00321A71"/>
    <w:rsid w:val="00323191"/>
    <w:rsid w:val="00323AC7"/>
    <w:rsid w:val="003265DA"/>
    <w:rsid w:val="003270D1"/>
    <w:rsid w:val="003275B1"/>
    <w:rsid w:val="003345BD"/>
    <w:rsid w:val="00335CC6"/>
    <w:rsid w:val="0033689C"/>
    <w:rsid w:val="0034100D"/>
    <w:rsid w:val="00343905"/>
    <w:rsid w:val="00347357"/>
    <w:rsid w:val="003476C3"/>
    <w:rsid w:val="00350866"/>
    <w:rsid w:val="00351C5D"/>
    <w:rsid w:val="00351DA0"/>
    <w:rsid w:val="00352326"/>
    <w:rsid w:val="003529BB"/>
    <w:rsid w:val="0035315F"/>
    <w:rsid w:val="00353781"/>
    <w:rsid w:val="0035606A"/>
    <w:rsid w:val="003560B3"/>
    <w:rsid w:val="00357D9F"/>
    <w:rsid w:val="00360EDE"/>
    <w:rsid w:val="00362439"/>
    <w:rsid w:val="00362D35"/>
    <w:rsid w:val="00363ED3"/>
    <w:rsid w:val="00366053"/>
    <w:rsid w:val="003665A2"/>
    <w:rsid w:val="00366B29"/>
    <w:rsid w:val="0036739B"/>
    <w:rsid w:val="00367875"/>
    <w:rsid w:val="003738E1"/>
    <w:rsid w:val="00374E0B"/>
    <w:rsid w:val="00375524"/>
    <w:rsid w:val="003771DE"/>
    <w:rsid w:val="00377CDE"/>
    <w:rsid w:val="00383826"/>
    <w:rsid w:val="00383D11"/>
    <w:rsid w:val="00383D3E"/>
    <w:rsid w:val="00384D82"/>
    <w:rsid w:val="00385344"/>
    <w:rsid w:val="003857DB"/>
    <w:rsid w:val="003861DF"/>
    <w:rsid w:val="00387C24"/>
    <w:rsid w:val="00390727"/>
    <w:rsid w:val="00393834"/>
    <w:rsid w:val="0039582E"/>
    <w:rsid w:val="003A024C"/>
    <w:rsid w:val="003A1425"/>
    <w:rsid w:val="003A1D8F"/>
    <w:rsid w:val="003A2C89"/>
    <w:rsid w:val="003A3420"/>
    <w:rsid w:val="003A3A07"/>
    <w:rsid w:val="003A3B82"/>
    <w:rsid w:val="003A4784"/>
    <w:rsid w:val="003A52B4"/>
    <w:rsid w:val="003A59A3"/>
    <w:rsid w:val="003A7BD3"/>
    <w:rsid w:val="003B001B"/>
    <w:rsid w:val="003B1F4D"/>
    <w:rsid w:val="003B2633"/>
    <w:rsid w:val="003B4320"/>
    <w:rsid w:val="003B4EB6"/>
    <w:rsid w:val="003B4F98"/>
    <w:rsid w:val="003B619C"/>
    <w:rsid w:val="003B68BC"/>
    <w:rsid w:val="003C0573"/>
    <w:rsid w:val="003C1D09"/>
    <w:rsid w:val="003C40DD"/>
    <w:rsid w:val="003C4BCD"/>
    <w:rsid w:val="003C5692"/>
    <w:rsid w:val="003D01F4"/>
    <w:rsid w:val="003D2FD0"/>
    <w:rsid w:val="003D40D0"/>
    <w:rsid w:val="003D42CB"/>
    <w:rsid w:val="003D6632"/>
    <w:rsid w:val="003E064E"/>
    <w:rsid w:val="003E5BDC"/>
    <w:rsid w:val="003E796F"/>
    <w:rsid w:val="003F0981"/>
    <w:rsid w:val="003F32A5"/>
    <w:rsid w:val="003F6D96"/>
    <w:rsid w:val="003F6DEC"/>
    <w:rsid w:val="00400599"/>
    <w:rsid w:val="00400ECD"/>
    <w:rsid w:val="004018CB"/>
    <w:rsid w:val="00402275"/>
    <w:rsid w:val="00402E5A"/>
    <w:rsid w:val="00402FEA"/>
    <w:rsid w:val="004033B9"/>
    <w:rsid w:val="00404A2C"/>
    <w:rsid w:val="00404E2B"/>
    <w:rsid w:val="00405408"/>
    <w:rsid w:val="00406042"/>
    <w:rsid w:val="004067DF"/>
    <w:rsid w:val="00406A8C"/>
    <w:rsid w:val="00410B01"/>
    <w:rsid w:val="004122BC"/>
    <w:rsid w:val="0041287B"/>
    <w:rsid w:val="004141D4"/>
    <w:rsid w:val="004162B1"/>
    <w:rsid w:val="00422589"/>
    <w:rsid w:val="00422D0A"/>
    <w:rsid w:val="00423181"/>
    <w:rsid w:val="00423CC6"/>
    <w:rsid w:val="004250D0"/>
    <w:rsid w:val="00431E7C"/>
    <w:rsid w:val="00441BD0"/>
    <w:rsid w:val="00445F16"/>
    <w:rsid w:val="004465D8"/>
    <w:rsid w:val="00451FA0"/>
    <w:rsid w:val="00453564"/>
    <w:rsid w:val="004552DD"/>
    <w:rsid w:val="00455344"/>
    <w:rsid w:val="00455C11"/>
    <w:rsid w:val="00456875"/>
    <w:rsid w:val="00457647"/>
    <w:rsid w:val="0046075E"/>
    <w:rsid w:val="00460F9F"/>
    <w:rsid w:val="00461DB3"/>
    <w:rsid w:val="0046276D"/>
    <w:rsid w:val="00466107"/>
    <w:rsid w:val="00467177"/>
    <w:rsid w:val="00472586"/>
    <w:rsid w:val="0047555B"/>
    <w:rsid w:val="00475B8C"/>
    <w:rsid w:val="004766C5"/>
    <w:rsid w:val="004767DB"/>
    <w:rsid w:val="004772B4"/>
    <w:rsid w:val="004776D0"/>
    <w:rsid w:val="00480DC4"/>
    <w:rsid w:val="00482EC0"/>
    <w:rsid w:val="00485425"/>
    <w:rsid w:val="00492CE5"/>
    <w:rsid w:val="004B0921"/>
    <w:rsid w:val="004B5266"/>
    <w:rsid w:val="004B5607"/>
    <w:rsid w:val="004C0C12"/>
    <w:rsid w:val="004C163E"/>
    <w:rsid w:val="004C2501"/>
    <w:rsid w:val="004C5288"/>
    <w:rsid w:val="004C70B3"/>
    <w:rsid w:val="004C71E2"/>
    <w:rsid w:val="004D0AA9"/>
    <w:rsid w:val="004D27A4"/>
    <w:rsid w:val="004D43F7"/>
    <w:rsid w:val="004D4FA6"/>
    <w:rsid w:val="004D6CEC"/>
    <w:rsid w:val="004E0136"/>
    <w:rsid w:val="004E1493"/>
    <w:rsid w:val="004E1634"/>
    <w:rsid w:val="004E1801"/>
    <w:rsid w:val="004E24CE"/>
    <w:rsid w:val="004E36FB"/>
    <w:rsid w:val="004E39AE"/>
    <w:rsid w:val="004E5524"/>
    <w:rsid w:val="004E6154"/>
    <w:rsid w:val="004F0D44"/>
    <w:rsid w:val="004F2EE9"/>
    <w:rsid w:val="005021B2"/>
    <w:rsid w:val="00504190"/>
    <w:rsid w:val="005063BF"/>
    <w:rsid w:val="00506514"/>
    <w:rsid w:val="005065C4"/>
    <w:rsid w:val="00510A60"/>
    <w:rsid w:val="005143DB"/>
    <w:rsid w:val="00514449"/>
    <w:rsid w:val="0051477B"/>
    <w:rsid w:val="00515C1B"/>
    <w:rsid w:val="00515C40"/>
    <w:rsid w:val="005206FF"/>
    <w:rsid w:val="0052206A"/>
    <w:rsid w:val="00522DA8"/>
    <w:rsid w:val="00523438"/>
    <w:rsid w:val="00523895"/>
    <w:rsid w:val="00530E21"/>
    <w:rsid w:val="00531E80"/>
    <w:rsid w:val="00532397"/>
    <w:rsid w:val="005355C9"/>
    <w:rsid w:val="005357E9"/>
    <w:rsid w:val="00536118"/>
    <w:rsid w:val="00537770"/>
    <w:rsid w:val="00537FD5"/>
    <w:rsid w:val="00542660"/>
    <w:rsid w:val="00546225"/>
    <w:rsid w:val="00546F43"/>
    <w:rsid w:val="00550DFB"/>
    <w:rsid w:val="00552483"/>
    <w:rsid w:val="00554A12"/>
    <w:rsid w:val="00557468"/>
    <w:rsid w:val="0056044B"/>
    <w:rsid w:val="00565726"/>
    <w:rsid w:val="005657EF"/>
    <w:rsid w:val="00567D43"/>
    <w:rsid w:val="00572693"/>
    <w:rsid w:val="00572A9C"/>
    <w:rsid w:val="00574750"/>
    <w:rsid w:val="005750FC"/>
    <w:rsid w:val="00575357"/>
    <w:rsid w:val="00575BDC"/>
    <w:rsid w:val="005812C7"/>
    <w:rsid w:val="00582FDE"/>
    <w:rsid w:val="00583535"/>
    <w:rsid w:val="00583D4F"/>
    <w:rsid w:val="0059018D"/>
    <w:rsid w:val="0059067A"/>
    <w:rsid w:val="00591097"/>
    <w:rsid w:val="005933ED"/>
    <w:rsid w:val="00596D2C"/>
    <w:rsid w:val="005A2113"/>
    <w:rsid w:val="005A3DCE"/>
    <w:rsid w:val="005B36EC"/>
    <w:rsid w:val="005B644A"/>
    <w:rsid w:val="005B715E"/>
    <w:rsid w:val="005C42DF"/>
    <w:rsid w:val="005C496A"/>
    <w:rsid w:val="005C6A51"/>
    <w:rsid w:val="005C6FB0"/>
    <w:rsid w:val="005C742C"/>
    <w:rsid w:val="005D54CA"/>
    <w:rsid w:val="005E1629"/>
    <w:rsid w:val="005E185C"/>
    <w:rsid w:val="005E56C9"/>
    <w:rsid w:val="005F1C13"/>
    <w:rsid w:val="005F2626"/>
    <w:rsid w:val="005F3016"/>
    <w:rsid w:val="005F70A7"/>
    <w:rsid w:val="00600996"/>
    <w:rsid w:val="00600D82"/>
    <w:rsid w:val="00601A77"/>
    <w:rsid w:val="00605AEA"/>
    <w:rsid w:val="00606253"/>
    <w:rsid w:val="00606AD0"/>
    <w:rsid w:val="00607419"/>
    <w:rsid w:val="00607C5B"/>
    <w:rsid w:val="006112D8"/>
    <w:rsid w:val="00611473"/>
    <w:rsid w:val="00612A2B"/>
    <w:rsid w:val="0061471F"/>
    <w:rsid w:val="00614980"/>
    <w:rsid w:val="006150D0"/>
    <w:rsid w:val="00617779"/>
    <w:rsid w:val="00621BB6"/>
    <w:rsid w:val="00623290"/>
    <w:rsid w:val="00624248"/>
    <w:rsid w:val="006242CA"/>
    <w:rsid w:val="00624ABF"/>
    <w:rsid w:val="00624D41"/>
    <w:rsid w:val="0062537A"/>
    <w:rsid w:val="00626A8B"/>
    <w:rsid w:val="00633B2D"/>
    <w:rsid w:val="0064117C"/>
    <w:rsid w:val="00642691"/>
    <w:rsid w:val="0064321E"/>
    <w:rsid w:val="0064407D"/>
    <w:rsid w:val="006441CD"/>
    <w:rsid w:val="00644843"/>
    <w:rsid w:val="0064510C"/>
    <w:rsid w:val="00645703"/>
    <w:rsid w:val="00647ACA"/>
    <w:rsid w:val="00652B66"/>
    <w:rsid w:val="00655B18"/>
    <w:rsid w:val="0065721F"/>
    <w:rsid w:val="00660F81"/>
    <w:rsid w:val="006634FF"/>
    <w:rsid w:val="00664877"/>
    <w:rsid w:val="006653B9"/>
    <w:rsid w:val="00665C0B"/>
    <w:rsid w:val="00667AB6"/>
    <w:rsid w:val="00671D1A"/>
    <w:rsid w:val="006723DA"/>
    <w:rsid w:val="0067349C"/>
    <w:rsid w:val="00673D3C"/>
    <w:rsid w:val="006744A0"/>
    <w:rsid w:val="00676F6C"/>
    <w:rsid w:val="00676FB4"/>
    <w:rsid w:val="006800B3"/>
    <w:rsid w:val="0068244A"/>
    <w:rsid w:val="0068294F"/>
    <w:rsid w:val="00684952"/>
    <w:rsid w:val="0068645E"/>
    <w:rsid w:val="0068772C"/>
    <w:rsid w:val="0069590E"/>
    <w:rsid w:val="00697311"/>
    <w:rsid w:val="006A053E"/>
    <w:rsid w:val="006A0685"/>
    <w:rsid w:val="006A4D02"/>
    <w:rsid w:val="006A5178"/>
    <w:rsid w:val="006B1A1E"/>
    <w:rsid w:val="006C2BC1"/>
    <w:rsid w:val="006C485A"/>
    <w:rsid w:val="006D10EC"/>
    <w:rsid w:val="006D1591"/>
    <w:rsid w:val="006D20BF"/>
    <w:rsid w:val="006D41F8"/>
    <w:rsid w:val="006D439E"/>
    <w:rsid w:val="006D4F0F"/>
    <w:rsid w:val="006D5E73"/>
    <w:rsid w:val="006D6341"/>
    <w:rsid w:val="006D6DBC"/>
    <w:rsid w:val="006E0207"/>
    <w:rsid w:val="006E4040"/>
    <w:rsid w:val="006E4FE6"/>
    <w:rsid w:val="006E566F"/>
    <w:rsid w:val="006E67FC"/>
    <w:rsid w:val="006F134D"/>
    <w:rsid w:val="006F14EA"/>
    <w:rsid w:val="006F5397"/>
    <w:rsid w:val="006F69C8"/>
    <w:rsid w:val="006F7596"/>
    <w:rsid w:val="006F7F0E"/>
    <w:rsid w:val="007001E2"/>
    <w:rsid w:val="00703F24"/>
    <w:rsid w:val="0071091F"/>
    <w:rsid w:val="007145D7"/>
    <w:rsid w:val="00717FF2"/>
    <w:rsid w:val="007207B4"/>
    <w:rsid w:val="00723074"/>
    <w:rsid w:val="00723E24"/>
    <w:rsid w:val="00726B5C"/>
    <w:rsid w:val="0073054D"/>
    <w:rsid w:val="007318BA"/>
    <w:rsid w:val="00732814"/>
    <w:rsid w:val="007330AA"/>
    <w:rsid w:val="007336E2"/>
    <w:rsid w:val="0073509D"/>
    <w:rsid w:val="00741F13"/>
    <w:rsid w:val="00744A0F"/>
    <w:rsid w:val="00746DBA"/>
    <w:rsid w:val="007513DC"/>
    <w:rsid w:val="0075168D"/>
    <w:rsid w:val="00751CC0"/>
    <w:rsid w:val="00753F17"/>
    <w:rsid w:val="00756BB3"/>
    <w:rsid w:val="00760882"/>
    <w:rsid w:val="00760B61"/>
    <w:rsid w:val="0076284F"/>
    <w:rsid w:val="00762DDA"/>
    <w:rsid w:val="00764C7D"/>
    <w:rsid w:val="00765F7A"/>
    <w:rsid w:val="00766305"/>
    <w:rsid w:val="00770A66"/>
    <w:rsid w:val="0077301B"/>
    <w:rsid w:val="0077390C"/>
    <w:rsid w:val="007766D1"/>
    <w:rsid w:val="0077671A"/>
    <w:rsid w:val="00780DCF"/>
    <w:rsid w:val="007814CD"/>
    <w:rsid w:val="007816A7"/>
    <w:rsid w:val="007816DC"/>
    <w:rsid w:val="007826A8"/>
    <w:rsid w:val="007828C5"/>
    <w:rsid w:val="007845F1"/>
    <w:rsid w:val="0078671D"/>
    <w:rsid w:val="007A0C18"/>
    <w:rsid w:val="007A120A"/>
    <w:rsid w:val="007A212A"/>
    <w:rsid w:val="007A282D"/>
    <w:rsid w:val="007A5022"/>
    <w:rsid w:val="007A5C89"/>
    <w:rsid w:val="007B08AB"/>
    <w:rsid w:val="007B0EFC"/>
    <w:rsid w:val="007B1F91"/>
    <w:rsid w:val="007B317A"/>
    <w:rsid w:val="007B50FB"/>
    <w:rsid w:val="007B585A"/>
    <w:rsid w:val="007C0D20"/>
    <w:rsid w:val="007C49C9"/>
    <w:rsid w:val="007C50E2"/>
    <w:rsid w:val="007C55A0"/>
    <w:rsid w:val="007C5A7B"/>
    <w:rsid w:val="007C72DD"/>
    <w:rsid w:val="007C7E16"/>
    <w:rsid w:val="007D0225"/>
    <w:rsid w:val="007D072F"/>
    <w:rsid w:val="007D15E5"/>
    <w:rsid w:val="007D348D"/>
    <w:rsid w:val="007D4659"/>
    <w:rsid w:val="007D57AD"/>
    <w:rsid w:val="007E006F"/>
    <w:rsid w:val="007E34AD"/>
    <w:rsid w:val="007E4CC2"/>
    <w:rsid w:val="007F0225"/>
    <w:rsid w:val="007F2196"/>
    <w:rsid w:val="007F3ED2"/>
    <w:rsid w:val="007F4D30"/>
    <w:rsid w:val="007F7038"/>
    <w:rsid w:val="007F71B9"/>
    <w:rsid w:val="00800131"/>
    <w:rsid w:val="00800322"/>
    <w:rsid w:val="00802476"/>
    <w:rsid w:val="00802C15"/>
    <w:rsid w:val="0080326E"/>
    <w:rsid w:val="008055B1"/>
    <w:rsid w:val="008100EC"/>
    <w:rsid w:val="00815259"/>
    <w:rsid w:val="0081683B"/>
    <w:rsid w:val="008169A2"/>
    <w:rsid w:val="00821DD5"/>
    <w:rsid w:val="0082366D"/>
    <w:rsid w:val="0082562F"/>
    <w:rsid w:val="008256E1"/>
    <w:rsid w:val="008344F1"/>
    <w:rsid w:val="00835924"/>
    <w:rsid w:val="00841A43"/>
    <w:rsid w:val="008433E0"/>
    <w:rsid w:val="00844A78"/>
    <w:rsid w:val="00845A43"/>
    <w:rsid w:val="00845DFF"/>
    <w:rsid w:val="0084696A"/>
    <w:rsid w:val="00850CB9"/>
    <w:rsid w:val="00851F42"/>
    <w:rsid w:val="0085229A"/>
    <w:rsid w:val="00852F54"/>
    <w:rsid w:val="00852FAD"/>
    <w:rsid w:val="008544EA"/>
    <w:rsid w:val="008553BF"/>
    <w:rsid w:val="00855554"/>
    <w:rsid w:val="008559B4"/>
    <w:rsid w:val="00862091"/>
    <w:rsid w:val="00874BDB"/>
    <w:rsid w:val="00877C5F"/>
    <w:rsid w:val="0088353A"/>
    <w:rsid w:val="00883BBD"/>
    <w:rsid w:val="00883CE9"/>
    <w:rsid w:val="00883D1B"/>
    <w:rsid w:val="00886AF0"/>
    <w:rsid w:val="0089078C"/>
    <w:rsid w:val="00890B7D"/>
    <w:rsid w:val="008916D6"/>
    <w:rsid w:val="0089183A"/>
    <w:rsid w:val="00892C45"/>
    <w:rsid w:val="00894294"/>
    <w:rsid w:val="00896DC7"/>
    <w:rsid w:val="00897834"/>
    <w:rsid w:val="00897C3F"/>
    <w:rsid w:val="008A0A22"/>
    <w:rsid w:val="008A146C"/>
    <w:rsid w:val="008A2B99"/>
    <w:rsid w:val="008A480F"/>
    <w:rsid w:val="008B3B73"/>
    <w:rsid w:val="008B4DF4"/>
    <w:rsid w:val="008B784F"/>
    <w:rsid w:val="008C0BEE"/>
    <w:rsid w:val="008D1D4D"/>
    <w:rsid w:val="008D2354"/>
    <w:rsid w:val="008D359C"/>
    <w:rsid w:val="008D3F50"/>
    <w:rsid w:val="008D4228"/>
    <w:rsid w:val="008D5756"/>
    <w:rsid w:val="008D5EED"/>
    <w:rsid w:val="008D6A4E"/>
    <w:rsid w:val="008E229E"/>
    <w:rsid w:val="008E4F49"/>
    <w:rsid w:val="008E5E00"/>
    <w:rsid w:val="008E730A"/>
    <w:rsid w:val="008E7993"/>
    <w:rsid w:val="008F6324"/>
    <w:rsid w:val="0090297D"/>
    <w:rsid w:val="00902FFC"/>
    <w:rsid w:val="009030D1"/>
    <w:rsid w:val="0090472E"/>
    <w:rsid w:val="00906770"/>
    <w:rsid w:val="00907028"/>
    <w:rsid w:val="00907707"/>
    <w:rsid w:val="009079AA"/>
    <w:rsid w:val="00907DCD"/>
    <w:rsid w:val="00910456"/>
    <w:rsid w:val="009114A5"/>
    <w:rsid w:val="009154FF"/>
    <w:rsid w:val="00916F0F"/>
    <w:rsid w:val="0092023D"/>
    <w:rsid w:val="00921DD3"/>
    <w:rsid w:val="00922CF1"/>
    <w:rsid w:val="00922F13"/>
    <w:rsid w:val="00924B2B"/>
    <w:rsid w:val="00926510"/>
    <w:rsid w:val="0093099E"/>
    <w:rsid w:val="0093317A"/>
    <w:rsid w:val="009400C8"/>
    <w:rsid w:val="009401C7"/>
    <w:rsid w:val="00940452"/>
    <w:rsid w:val="00945E3B"/>
    <w:rsid w:val="00950194"/>
    <w:rsid w:val="00953D47"/>
    <w:rsid w:val="00954221"/>
    <w:rsid w:val="00954DDB"/>
    <w:rsid w:val="00961CE7"/>
    <w:rsid w:val="009643D3"/>
    <w:rsid w:val="0096723C"/>
    <w:rsid w:val="009704F7"/>
    <w:rsid w:val="00972EDB"/>
    <w:rsid w:val="009739D4"/>
    <w:rsid w:val="009744DD"/>
    <w:rsid w:val="00976B80"/>
    <w:rsid w:val="00980384"/>
    <w:rsid w:val="009803D5"/>
    <w:rsid w:val="009820E1"/>
    <w:rsid w:val="009831EE"/>
    <w:rsid w:val="0098336F"/>
    <w:rsid w:val="009908A0"/>
    <w:rsid w:val="0099391A"/>
    <w:rsid w:val="00996783"/>
    <w:rsid w:val="009975AA"/>
    <w:rsid w:val="009A15BC"/>
    <w:rsid w:val="009A450D"/>
    <w:rsid w:val="009A45A7"/>
    <w:rsid w:val="009B24D0"/>
    <w:rsid w:val="009B4292"/>
    <w:rsid w:val="009B6CBC"/>
    <w:rsid w:val="009B7E48"/>
    <w:rsid w:val="009C1006"/>
    <w:rsid w:val="009C1DB7"/>
    <w:rsid w:val="009C3014"/>
    <w:rsid w:val="009C302A"/>
    <w:rsid w:val="009C4405"/>
    <w:rsid w:val="009D1131"/>
    <w:rsid w:val="009D36DC"/>
    <w:rsid w:val="009E2D51"/>
    <w:rsid w:val="009E4773"/>
    <w:rsid w:val="009E541A"/>
    <w:rsid w:val="009E5DA2"/>
    <w:rsid w:val="009F089A"/>
    <w:rsid w:val="009F0C7F"/>
    <w:rsid w:val="009F1550"/>
    <w:rsid w:val="009F2459"/>
    <w:rsid w:val="009F3688"/>
    <w:rsid w:val="009F3C65"/>
    <w:rsid w:val="009F3D02"/>
    <w:rsid w:val="009F4A12"/>
    <w:rsid w:val="009F5F33"/>
    <w:rsid w:val="00A00328"/>
    <w:rsid w:val="00A04C9F"/>
    <w:rsid w:val="00A11C11"/>
    <w:rsid w:val="00A12344"/>
    <w:rsid w:val="00A16660"/>
    <w:rsid w:val="00A16C5A"/>
    <w:rsid w:val="00A1706E"/>
    <w:rsid w:val="00A20552"/>
    <w:rsid w:val="00A2681B"/>
    <w:rsid w:val="00A268D5"/>
    <w:rsid w:val="00A27A19"/>
    <w:rsid w:val="00A32C1B"/>
    <w:rsid w:val="00A345B4"/>
    <w:rsid w:val="00A35603"/>
    <w:rsid w:val="00A357DE"/>
    <w:rsid w:val="00A406A0"/>
    <w:rsid w:val="00A40B1D"/>
    <w:rsid w:val="00A44157"/>
    <w:rsid w:val="00A448A3"/>
    <w:rsid w:val="00A45C49"/>
    <w:rsid w:val="00A463F5"/>
    <w:rsid w:val="00A467D1"/>
    <w:rsid w:val="00A512D9"/>
    <w:rsid w:val="00A5327E"/>
    <w:rsid w:val="00A53F68"/>
    <w:rsid w:val="00A553B6"/>
    <w:rsid w:val="00A57217"/>
    <w:rsid w:val="00A5798F"/>
    <w:rsid w:val="00A6010C"/>
    <w:rsid w:val="00A626C6"/>
    <w:rsid w:val="00A629A7"/>
    <w:rsid w:val="00A63154"/>
    <w:rsid w:val="00A63255"/>
    <w:rsid w:val="00A7277A"/>
    <w:rsid w:val="00A72F0F"/>
    <w:rsid w:val="00A73CCC"/>
    <w:rsid w:val="00A74289"/>
    <w:rsid w:val="00A74305"/>
    <w:rsid w:val="00A7472A"/>
    <w:rsid w:val="00A74AE6"/>
    <w:rsid w:val="00A74E7F"/>
    <w:rsid w:val="00A861AE"/>
    <w:rsid w:val="00A8794B"/>
    <w:rsid w:val="00A912F2"/>
    <w:rsid w:val="00A921C6"/>
    <w:rsid w:val="00A93251"/>
    <w:rsid w:val="00A93BCE"/>
    <w:rsid w:val="00AA5504"/>
    <w:rsid w:val="00AA772A"/>
    <w:rsid w:val="00AA7BBD"/>
    <w:rsid w:val="00AB28E2"/>
    <w:rsid w:val="00AB308C"/>
    <w:rsid w:val="00AB620C"/>
    <w:rsid w:val="00AC4C06"/>
    <w:rsid w:val="00AC54DD"/>
    <w:rsid w:val="00AC6A31"/>
    <w:rsid w:val="00AD2186"/>
    <w:rsid w:val="00AD293B"/>
    <w:rsid w:val="00AE2F18"/>
    <w:rsid w:val="00AF16B3"/>
    <w:rsid w:val="00AF1A78"/>
    <w:rsid w:val="00AF1AC7"/>
    <w:rsid w:val="00AF4AEF"/>
    <w:rsid w:val="00AF501E"/>
    <w:rsid w:val="00AF509A"/>
    <w:rsid w:val="00AF5D17"/>
    <w:rsid w:val="00AF7212"/>
    <w:rsid w:val="00B00DAC"/>
    <w:rsid w:val="00B0450C"/>
    <w:rsid w:val="00B06C7E"/>
    <w:rsid w:val="00B07D55"/>
    <w:rsid w:val="00B10A11"/>
    <w:rsid w:val="00B1221E"/>
    <w:rsid w:val="00B12EC7"/>
    <w:rsid w:val="00B1487F"/>
    <w:rsid w:val="00B1533E"/>
    <w:rsid w:val="00B200AD"/>
    <w:rsid w:val="00B20472"/>
    <w:rsid w:val="00B223E3"/>
    <w:rsid w:val="00B25950"/>
    <w:rsid w:val="00B26C4D"/>
    <w:rsid w:val="00B32CAA"/>
    <w:rsid w:val="00B346C3"/>
    <w:rsid w:val="00B34C7A"/>
    <w:rsid w:val="00B358A2"/>
    <w:rsid w:val="00B36BEC"/>
    <w:rsid w:val="00B37D3B"/>
    <w:rsid w:val="00B42F65"/>
    <w:rsid w:val="00B43E45"/>
    <w:rsid w:val="00B44B78"/>
    <w:rsid w:val="00B469DE"/>
    <w:rsid w:val="00B46DA7"/>
    <w:rsid w:val="00B47AC7"/>
    <w:rsid w:val="00B47DAD"/>
    <w:rsid w:val="00B50131"/>
    <w:rsid w:val="00B50241"/>
    <w:rsid w:val="00B51075"/>
    <w:rsid w:val="00B515C9"/>
    <w:rsid w:val="00B52DA6"/>
    <w:rsid w:val="00B53E07"/>
    <w:rsid w:val="00B55AE9"/>
    <w:rsid w:val="00B570D0"/>
    <w:rsid w:val="00B60291"/>
    <w:rsid w:val="00B6136D"/>
    <w:rsid w:val="00B64163"/>
    <w:rsid w:val="00B65652"/>
    <w:rsid w:val="00B65B44"/>
    <w:rsid w:val="00B675A1"/>
    <w:rsid w:val="00B67F2E"/>
    <w:rsid w:val="00B7084F"/>
    <w:rsid w:val="00B7344B"/>
    <w:rsid w:val="00B73C8C"/>
    <w:rsid w:val="00B74585"/>
    <w:rsid w:val="00B75C48"/>
    <w:rsid w:val="00B829D3"/>
    <w:rsid w:val="00B834D2"/>
    <w:rsid w:val="00B84678"/>
    <w:rsid w:val="00B85095"/>
    <w:rsid w:val="00B8765B"/>
    <w:rsid w:val="00B87EE7"/>
    <w:rsid w:val="00B91A42"/>
    <w:rsid w:val="00B95608"/>
    <w:rsid w:val="00B97A44"/>
    <w:rsid w:val="00BA033E"/>
    <w:rsid w:val="00BA3CCF"/>
    <w:rsid w:val="00BA5C3C"/>
    <w:rsid w:val="00BA5EAA"/>
    <w:rsid w:val="00BA67F3"/>
    <w:rsid w:val="00BA7BDF"/>
    <w:rsid w:val="00BB0EA1"/>
    <w:rsid w:val="00BB1C96"/>
    <w:rsid w:val="00BB2F50"/>
    <w:rsid w:val="00BB4FCF"/>
    <w:rsid w:val="00BB699C"/>
    <w:rsid w:val="00BB6DAD"/>
    <w:rsid w:val="00BC3D93"/>
    <w:rsid w:val="00BC4BC9"/>
    <w:rsid w:val="00BC5440"/>
    <w:rsid w:val="00BC6DF0"/>
    <w:rsid w:val="00BD1C20"/>
    <w:rsid w:val="00BD242A"/>
    <w:rsid w:val="00BD3C6F"/>
    <w:rsid w:val="00BD7262"/>
    <w:rsid w:val="00BD78BA"/>
    <w:rsid w:val="00BD7C4B"/>
    <w:rsid w:val="00BE3807"/>
    <w:rsid w:val="00BE3F02"/>
    <w:rsid w:val="00BE76E1"/>
    <w:rsid w:val="00BF23E4"/>
    <w:rsid w:val="00C004F1"/>
    <w:rsid w:val="00C009ED"/>
    <w:rsid w:val="00C00F94"/>
    <w:rsid w:val="00C0203F"/>
    <w:rsid w:val="00C14A2D"/>
    <w:rsid w:val="00C16F25"/>
    <w:rsid w:val="00C20FC6"/>
    <w:rsid w:val="00C23BD9"/>
    <w:rsid w:val="00C27992"/>
    <w:rsid w:val="00C341B9"/>
    <w:rsid w:val="00C34239"/>
    <w:rsid w:val="00C344E7"/>
    <w:rsid w:val="00C360E3"/>
    <w:rsid w:val="00C42900"/>
    <w:rsid w:val="00C44503"/>
    <w:rsid w:val="00C457A9"/>
    <w:rsid w:val="00C47C9E"/>
    <w:rsid w:val="00C50EFD"/>
    <w:rsid w:val="00C534C8"/>
    <w:rsid w:val="00C5384F"/>
    <w:rsid w:val="00C53B7C"/>
    <w:rsid w:val="00C542AF"/>
    <w:rsid w:val="00C54405"/>
    <w:rsid w:val="00C56994"/>
    <w:rsid w:val="00C56B69"/>
    <w:rsid w:val="00C57D8B"/>
    <w:rsid w:val="00C60BDA"/>
    <w:rsid w:val="00C62C18"/>
    <w:rsid w:val="00C64097"/>
    <w:rsid w:val="00C64968"/>
    <w:rsid w:val="00C65C25"/>
    <w:rsid w:val="00C70589"/>
    <w:rsid w:val="00C70E93"/>
    <w:rsid w:val="00C724CE"/>
    <w:rsid w:val="00C7267C"/>
    <w:rsid w:val="00C729F9"/>
    <w:rsid w:val="00C744C6"/>
    <w:rsid w:val="00C76FA0"/>
    <w:rsid w:val="00C77FDF"/>
    <w:rsid w:val="00C80168"/>
    <w:rsid w:val="00C837C8"/>
    <w:rsid w:val="00C909C4"/>
    <w:rsid w:val="00C965C9"/>
    <w:rsid w:val="00CA0A47"/>
    <w:rsid w:val="00CA11C7"/>
    <w:rsid w:val="00CA1B72"/>
    <w:rsid w:val="00CA441C"/>
    <w:rsid w:val="00CA458F"/>
    <w:rsid w:val="00CA4C24"/>
    <w:rsid w:val="00CA6F54"/>
    <w:rsid w:val="00CA7397"/>
    <w:rsid w:val="00CA79A8"/>
    <w:rsid w:val="00CB1455"/>
    <w:rsid w:val="00CB2BE0"/>
    <w:rsid w:val="00CB33C7"/>
    <w:rsid w:val="00CC0F36"/>
    <w:rsid w:val="00CC22FA"/>
    <w:rsid w:val="00CC232A"/>
    <w:rsid w:val="00CC2E29"/>
    <w:rsid w:val="00CC3BD8"/>
    <w:rsid w:val="00CC5644"/>
    <w:rsid w:val="00CC5A1B"/>
    <w:rsid w:val="00CC5F8A"/>
    <w:rsid w:val="00CC60AB"/>
    <w:rsid w:val="00CC61C0"/>
    <w:rsid w:val="00CC6ECF"/>
    <w:rsid w:val="00CD1AF2"/>
    <w:rsid w:val="00CD769F"/>
    <w:rsid w:val="00CE27F6"/>
    <w:rsid w:val="00CE3ED7"/>
    <w:rsid w:val="00CE64E7"/>
    <w:rsid w:val="00CE6EAF"/>
    <w:rsid w:val="00CF2F13"/>
    <w:rsid w:val="00CF3272"/>
    <w:rsid w:val="00CF522D"/>
    <w:rsid w:val="00CF5D22"/>
    <w:rsid w:val="00CF6647"/>
    <w:rsid w:val="00CF7196"/>
    <w:rsid w:val="00CF7552"/>
    <w:rsid w:val="00CF7930"/>
    <w:rsid w:val="00D025D7"/>
    <w:rsid w:val="00D03486"/>
    <w:rsid w:val="00D04D75"/>
    <w:rsid w:val="00D109B6"/>
    <w:rsid w:val="00D10A6B"/>
    <w:rsid w:val="00D10FA6"/>
    <w:rsid w:val="00D1129C"/>
    <w:rsid w:val="00D113B9"/>
    <w:rsid w:val="00D11F8C"/>
    <w:rsid w:val="00D144DF"/>
    <w:rsid w:val="00D145C5"/>
    <w:rsid w:val="00D17A50"/>
    <w:rsid w:val="00D20180"/>
    <w:rsid w:val="00D23B66"/>
    <w:rsid w:val="00D24EBD"/>
    <w:rsid w:val="00D258F8"/>
    <w:rsid w:val="00D2622D"/>
    <w:rsid w:val="00D26751"/>
    <w:rsid w:val="00D363E4"/>
    <w:rsid w:val="00D37D81"/>
    <w:rsid w:val="00D432BF"/>
    <w:rsid w:val="00D45B84"/>
    <w:rsid w:val="00D50C2B"/>
    <w:rsid w:val="00D51244"/>
    <w:rsid w:val="00D5154E"/>
    <w:rsid w:val="00D52FF0"/>
    <w:rsid w:val="00D53121"/>
    <w:rsid w:val="00D53758"/>
    <w:rsid w:val="00D54F67"/>
    <w:rsid w:val="00D5635C"/>
    <w:rsid w:val="00D569E2"/>
    <w:rsid w:val="00D57E8D"/>
    <w:rsid w:val="00D60CAE"/>
    <w:rsid w:val="00D62BC1"/>
    <w:rsid w:val="00D63CA3"/>
    <w:rsid w:val="00D70325"/>
    <w:rsid w:val="00D72D29"/>
    <w:rsid w:val="00D753B9"/>
    <w:rsid w:val="00D771EC"/>
    <w:rsid w:val="00D81510"/>
    <w:rsid w:val="00D8227E"/>
    <w:rsid w:val="00D862BA"/>
    <w:rsid w:val="00D90952"/>
    <w:rsid w:val="00D91DF6"/>
    <w:rsid w:val="00D92777"/>
    <w:rsid w:val="00D96C7F"/>
    <w:rsid w:val="00D96F94"/>
    <w:rsid w:val="00DA04A3"/>
    <w:rsid w:val="00DA2127"/>
    <w:rsid w:val="00DA2E37"/>
    <w:rsid w:val="00DB079A"/>
    <w:rsid w:val="00DB2F27"/>
    <w:rsid w:val="00DB3A43"/>
    <w:rsid w:val="00DB3B89"/>
    <w:rsid w:val="00DB40DF"/>
    <w:rsid w:val="00DB6E39"/>
    <w:rsid w:val="00DC0942"/>
    <w:rsid w:val="00DC16AB"/>
    <w:rsid w:val="00DC2734"/>
    <w:rsid w:val="00DC79F0"/>
    <w:rsid w:val="00DD34B0"/>
    <w:rsid w:val="00DD4202"/>
    <w:rsid w:val="00DD7622"/>
    <w:rsid w:val="00DE14BA"/>
    <w:rsid w:val="00DE33C8"/>
    <w:rsid w:val="00DE6537"/>
    <w:rsid w:val="00DE73D4"/>
    <w:rsid w:val="00DF1AB6"/>
    <w:rsid w:val="00DF49C8"/>
    <w:rsid w:val="00E01F43"/>
    <w:rsid w:val="00E0319C"/>
    <w:rsid w:val="00E039E2"/>
    <w:rsid w:val="00E0754C"/>
    <w:rsid w:val="00E11699"/>
    <w:rsid w:val="00E20656"/>
    <w:rsid w:val="00E20F2E"/>
    <w:rsid w:val="00E25912"/>
    <w:rsid w:val="00E25C44"/>
    <w:rsid w:val="00E27290"/>
    <w:rsid w:val="00E304FF"/>
    <w:rsid w:val="00E31076"/>
    <w:rsid w:val="00E323E5"/>
    <w:rsid w:val="00E33AA8"/>
    <w:rsid w:val="00E34DC6"/>
    <w:rsid w:val="00E353E9"/>
    <w:rsid w:val="00E35434"/>
    <w:rsid w:val="00E3658A"/>
    <w:rsid w:val="00E36CF7"/>
    <w:rsid w:val="00E423EB"/>
    <w:rsid w:val="00E46804"/>
    <w:rsid w:val="00E47840"/>
    <w:rsid w:val="00E50BD1"/>
    <w:rsid w:val="00E5143B"/>
    <w:rsid w:val="00E52001"/>
    <w:rsid w:val="00E53A44"/>
    <w:rsid w:val="00E547B0"/>
    <w:rsid w:val="00E54DEC"/>
    <w:rsid w:val="00E55A79"/>
    <w:rsid w:val="00E5607A"/>
    <w:rsid w:val="00E56D7F"/>
    <w:rsid w:val="00E640CD"/>
    <w:rsid w:val="00E6531E"/>
    <w:rsid w:val="00E665A9"/>
    <w:rsid w:val="00E6679C"/>
    <w:rsid w:val="00E70033"/>
    <w:rsid w:val="00E70F55"/>
    <w:rsid w:val="00E73C75"/>
    <w:rsid w:val="00E744DB"/>
    <w:rsid w:val="00E756CE"/>
    <w:rsid w:val="00E77FFC"/>
    <w:rsid w:val="00E81D76"/>
    <w:rsid w:val="00E8298F"/>
    <w:rsid w:val="00E82E01"/>
    <w:rsid w:val="00E8319D"/>
    <w:rsid w:val="00E84EF0"/>
    <w:rsid w:val="00E85767"/>
    <w:rsid w:val="00E92145"/>
    <w:rsid w:val="00E9307B"/>
    <w:rsid w:val="00E93350"/>
    <w:rsid w:val="00E9352F"/>
    <w:rsid w:val="00E94A5C"/>
    <w:rsid w:val="00E9559E"/>
    <w:rsid w:val="00E96410"/>
    <w:rsid w:val="00E9736D"/>
    <w:rsid w:val="00EA0E75"/>
    <w:rsid w:val="00EA2C82"/>
    <w:rsid w:val="00EA2DBD"/>
    <w:rsid w:val="00EA3687"/>
    <w:rsid w:val="00EA39DF"/>
    <w:rsid w:val="00EA54D0"/>
    <w:rsid w:val="00EA6453"/>
    <w:rsid w:val="00EC04DB"/>
    <w:rsid w:val="00EC79BA"/>
    <w:rsid w:val="00ED1A38"/>
    <w:rsid w:val="00ED1FB4"/>
    <w:rsid w:val="00ED2904"/>
    <w:rsid w:val="00ED3795"/>
    <w:rsid w:val="00ED42AE"/>
    <w:rsid w:val="00ED6C4C"/>
    <w:rsid w:val="00ED73AB"/>
    <w:rsid w:val="00EE1430"/>
    <w:rsid w:val="00EE1491"/>
    <w:rsid w:val="00EE1762"/>
    <w:rsid w:val="00EE1C53"/>
    <w:rsid w:val="00EE482F"/>
    <w:rsid w:val="00EE52AB"/>
    <w:rsid w:val="00EE65BD"/>
    <w:rsid w:val="00EE7A93"/>
    <w:rsid w:val="00EE7E84"/>
    <w:rsid w:val="00EF11FA"/>
    <w:rsid w:val="00EF6C62"/>
    <w:rsid w:val="00F00147"/>
    <w:rsid w:val="00F035AD"/>
    <w:rsid w:val="00F0537F"/>
    <w:rsid w:val="00F07FF6"/>
    <w:rsid w:val="00F103CD"/>
    <w:rsid w:val="00F12791"/>
    <w:rsid w:val="00F132F5"/>
    <w:rsid w:val="00F13867"/>
    <w:rsid w:val="00F14742"/>
    <w:rsid w:val="00F14E9D"/>
    <w:rsid w:val="00F16E94"/>
    <w:rsid w:val="00F21594"/>
    <w:rsid w:val="00F21FCF"/>
    <w:rsid w:val="00F276B1"/>
    <w:rsid w:val="00F27F65"/>
    <w:rsid w:val="00F3092C"/>
    <w:rsid w:val="00F34B8F"/>
    <w:rsid w:val="00F34F72"/>
    <w:rsid w:val="00F35A10"/>
    <w:rsid w:val="00F45FD5"/>
    <w:rsid w:val="00F46599"/>
    <w:rsid w:val="00F4672A"/>
    <w:rsid w:val="00F47D8C"/>
    <w:rsid w:val="00F5111D"/>
    <w:rsid w:val="00F54138"/>
    <w:rsid w:val="00F561B7"/>
    <w:rsid w:val="00F56318"/>
    <w:rsid w:val="00F5721B"/>
    <w:rsid w:val="00F61748"/>
    <w:rsid w:val="00F626A9"/>
    <w:rsid w:val="00F62902"/>
    <w:rsid w:val="00F661C9"/>
    <w:rsid w:val="00F73FC5"/>
    <w:rsid w:val="00F75F4A"/>
    <w:rsid w:val="00F76679"/>
    <w:rsid w:val="00F76F81"/>
    <w:rsid w:val="00F80DF9"/>
    <w:rsid w:val="00F82108"/>
    <w:rsid w:val="00F8293B"/>
    <w:rsid w:val="00F83479"/>
    <w:rsid w:val="00F901AF"/>
    <w:rsid w:val="00F91423"/>
    <w:rsid w:val="00F92F96"/>
    <w:rsid w:val="00F936EB"/>
    <w:rsid w:val="00F96DDD"/>
    <w:rsid w:val="00FA14BE"/>
    <w:rsid w:val="00FA1A9E"/>
    <w:rsid w:val="00FA3BE7"/>
    <w:rsid w:val="00FA4916"/>
    <w:rsid w:val="00FA4CBA"/>
    <w:rsid w:val="00FA727F"/>
    <w:rsid w:val="00FA7CF7"/>
    <w:rsid w:val="00FB3181"/>
    <w:rsid w:val="00FB389B"/>
    <w:rsid w:val="00FB59C3"/>
    <w:rsid w:val="00FB73D8"/>
    <w:rsid w:val="00FC1BA6"/>
    <w:rsid w:val="00FC368F"/>
    <w:rsid w:val="00FC37E9"/>
    <w:rsid w:val="00FD4277"/>
    <w:rsid w:val="00FD580D"/>
    <w:rsid w:val="00FE34B5"/>
    <w:rsid w:val="00FE5512"/>
    <w:rsid w:val="00FE72ED"/>
    <w:rsid w:val="00FF0938"/>
    <w:rsid w:val="00FF17CE"/>
    <w:rsid w:val="00FF463C"/>
    <w:rsid w:val="00FF4814"/>
    <w:rsid w:val="00FF5173"/>
    <w:rsid w:val="00FF59BD"/>
    <w:rsid w:val="00FF6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94A5B49"/>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Parasts"/>
    <w:rsid w:val="00FA7CF7"/>
    <w:pPr>
      <w:spacing w:before="75" w:after="75" w:line="240" w:lineRule="auto"/>
      <w:jc w:val="center"/>
    </w:pPr>
    <w:rPr>
      <w:rFonts w:ascii="Times New Roman" w:eastAsia="Times New Roman" w:hAnsi="Times New Roman" w:cs="Times New Roman"/>
      <w:sz w:val="24"/>
      <w:szCs w:val="24"/>
    </w:rPr>
  </w:style>
  <w:style w:type="paragraph" w:styleId="Bezatstarpm">
    <w:name w:val="No Spacing"/>
    <w:uiPriority w:val="1"/>
    <w:qFormat/>
    <w:rsid w:val="00DF49C8"/>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660041168">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929312052">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494418796">
      <w:bodyDiv w:val="1"/>
      <w:marLeft w:val="0"/>
      <w:marRight w:val="0"/>
      <w:marTop w:val="0"/>
      <w:marBottom w:val="0"/>
      <w:divBdr>
        <w:top w:val="none" w:sz="0" w:space="0" w:color="auto"/>
        <w:left w:val="none" w:sz="0" w:space="0" w:color="auto"/>
        <w:bottom w:val="none" w:sz="0" w:space="0" w:color="auto"/>
        <w:right w:val="none" w:sz="0" w:space="0" w:color="auto"/>
      </w:divBdr>
    </w:div>
    <w:div w:id="1753114329">
      <w:bodyDiv w:val="1"/>
      <w:marLeft w:val="0"/>
      <w:marRight w:val="0"/>
      <w:marTop w:val="0"/>
      <w:marBottom w:val="0"/>
      <w:divBdr>
        <w:top w:val="none" w:sz="0" w:space="0" w:color="auto"/>
        <w:left w:val="none" w:sz="0" w:space="0" w:color="auto"/>
        <w:bottom w:val="none" w:sz="0" w:space="0" w:color="auto"/>
        <w:right w:val="none" w:sz="0" w:space="0" w:color="auto"/>
      </w:divBdr>
    </w:div>
    <w:div w:id="1789348545">
      <w:bodyDiv w:val="1"/>
      <w:marLeft w:val="0"/>
      <w:marRight w:val="0"/>
      <w:marTop w:val="0"/>
      <w:marBottom w:val="0"/>
      <w:divBdr>
        <w:top w:val="none" w:sz="0" w:space="0" w:color="auto"/>
        <w:left w:val="none" w:sz="0" w:space="0" w:color="auto"/>
        <w:bottom w:val="none" w:sz="0" w:space="0" w:color="auto"/>
        <w:right w:val="none" w:sz="0" w:space="0" w:color="auto"/>
      </w:divBdr>
    </w:div>
    <w:div w:id="2020309013">
      <w:bodyDiv w:val="1"/>
      <w:marLeft w:val="0"/>
      <w:marRight w:val="0"/>
      <w:marTop w:val="0"/>
      <w:marBottom w:val="0"/>
      <w:divBdr>
        <w:top w:val="none" w:sz="0" w:space="0" w:color="auto"/>
        <w:left w:val="none" w:sz="0" w:space="0" w:color="auto"/>
        <w:bottom w:val="none" w:sz="0" w:space="0" w:color="auto"/>
        <w:right w:val="none" w:sz="0" w:space="0" w:color="auto"/>
      </w:divBdr>
    </w:div>
    <w:div w:id="21009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5/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305/oj/?locale=LV" TargetMode="External"/><Relationship Id="rId4" Type="http://schemas.openxmlformats.org/officeDocument/2006/relationships/settings" Target="settings.xml"/><Relationship Id="rId9" Type="http://schemas.openxmlformats.org/officeDocument/2006/relationships/hyperlink" Target="http://eur-lex.europa.eu/eli/reg/2013/1305/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7BEE-74B0-49B2-A1F1-F711E0B6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20824</Words>
  <Characters>11870</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 gada 7. aprīļa noteikumos Nr. 171 ”Noteikumi par valsts un Eiropas Savienības atbalsta piešķiršanu, administrēšanu un uzraudzību vides, klimata un lauku ainavas uzlabošanai 2014.–2020. gada plānošanas periodā”</vt:lpstr>
      <vt:lpstr>Grozījumi Ministru kabineta 2015. gada 7. aprīļa noteikumos Nr. 171 ”Noteikumi par valsts un Eiropas Savienības atbalsta piešķiršanu, administrēšanu un uzraudzību vides, klimata un lauku ainavas uzlabošanai 2014.–2020. gada plānošanas periodā”</vt:lpstr>
    </vt:vector>
  </TitlesOfParts>
  <Company>Zemkopības Ministrija</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7. aprīļa noteikumos Nr. 171 ”Noteikumi par valsts un Eiropas Savienības atbalsta piešķiršanu, administrēšanu un uzraudzību vides, klimata un lauku ainavas uzlabošanai 2014.–2020. gada plānošanas periodā”</dc:title>
  <dc:subject>Anotācija</dc:subject>
  <dc:creator>Gunta Bāra</dc:creator>
  <dc:description>Gunta.Bara@zm.gov.lv, 67027398</dc:description>
  <cp:lastModifiedBy>Sanita Papinova</cp:lastModifiedBy>
  <cp:revision>7</cp:revision>
  <cp:lastPrinted>2020-02-03T11:47:00Z</cp:lastPrinted>
  <dcterms:created xsi:type="dcterms:W3CDTF">2021-03-16T06:16:00Z</dcterms:created>
  <dcterms:modified xsi:type="dcterms:W3CDTF">2021-03-16T07:58:00Z</dcterms:modified>
</cp:coreProperties>
</file>