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CE3D" w14:textId="77777777" w:rsidR="001B0A29" w:rsidRPr="00113B7B" w:rsidRDefault="001B0A29" w:rsidP="00543644">
      <w:pPr>
        <w:jc w:val="center"/>
        <w:rPr>
          <w:b/>
          <w:sz w:val="28"/>
          <w:szCs w:val="28"/>
        </w:rPr>
      </w:pPr>
      <w:r w:rsidRPr="00113B7B">
        <w:rPr>
          <w:b/>
          <w:sz w:val="28"/>
          <w:szCs w:val="28"/>
        </w:rPr>
        <w:t>Izziņa par atzinumos sniegtajiem iebildumiem</w:t>
      </w:r>
    </w:p>
    <w:p w14:paraId="6C9ECB28" w14:textId="77777777" w:rsidR="001B0A29" w:rsidRPr="00113B7B" w:rsidRDefault="001B0A29" w:rsidP="001B0A29">
      <w:pPr>
        <w:jc w:val="center"/>
        <w:rPr>
          <w:b/>
          <w:sz w:val="28"/>
          <w:szCs w:val="28"/>
        </w:rPr>
      </w:pPr>
      <w:r w:rsidRPr="00113B7B">
        <w:rPr>
          <w:b/>
          <w:sz w:val="28"/>
          <w:szCs w:val="28"/>
        </w:rPr>
        <w:t>Ministru kabineta noteikumu projektam</w:t>
      </w:r>
    </w:p>
    <w:p w14:paraId="22E4A4EF" w14:textId="0BBE9883" w:rsidR="004B5499" w:rsidRPr="00426E96" w:rsidRDefault="00324521" w:rsidP="004B5499">
      <w:pPr>
        <w:pStyle w:val="naisc"/>
        <w:spacing w:before="0" w:beforeAutospacing="0" w:after="0" w:afterAutospacing="0"/>
        <w:jc w:val="center"/>
        <w:rPr>
          <w:b/>
          <w:bCs/>
          <w:sz w:val="28"/>
          <w:szCs w:val="28"/>
        </w:rPr>
      </w:pPr>
      <w:r>
        <w:rPr>
          <w:rFonts w:eastAsiaTheme="minorHAnsi"/>
          <w:b/>
          <w:sz w:val="28"/>
        </w:rPr>
        <w:t>“</w:t>
      </w:r>
      <w:r w:rsidR="006C4D9D" w:rsidRPr="00EE2DD0">
        <w:rPr>
          <w:rFonts w:eastAsiaTheme="minorHAnsi"/>
          <w:b/>
          <w:sz w:val="28"/>
        </w:rPr>
        <w:t xml:space="preserve">Grozījumi Ministru kabineta 2014. gada 12. augusta noteikumos Nr. 461 </w:t>
      </w:r>
      <w:r>
        <w:rPr>
          <w:rFonts w:eastAsiaTheme="minorHAnsi"/>
          <w:sz w:val="28"/>
        </w:rPr>
        <w:t>“</w:t>
      </w:r>
      <w:r w:rsidR="006C4D9D" w:rsidRPr="00EE2DD0">
        <w:rPr>
          <w:rFonts w:eastAsiaTheme="minorHAnsi"/>
          <w:b/>
          <w:sz w:val="28"/>
        </w:rPr>
        <w:t>Prasības pārtikas kvalitātes shēmām, to ieviešanas, darbības, uzraudzības un kontroles kārtība””</w:t>
      </w:r>
      <w:r w:rsidR="00231714">
        <w:rPr>
          <w:b/>
          <w:sz w:val="28"/>
          <w:szCs w:val="28"/>
        </w:rPr>
        <w:t xml:space="preserve"> (VSS-</w:t>
      </w:r>
      <w:r w:rsidR="006C4D9D">
        <w:rPr>
          <w:b/>
          <w:sz w:val="28"/>
          <w:szCs w:val="28"/>
        </w:rPr>
        <w:t>61</w:t>
      </w:r>
      <w:r w:rsidR="00231714">
        <w:rPr>
          <w:b/>
          <w:sz w:val="28"/>
          <w:szCs w:val="28"/>
        </w:rPr>
        <w:t>)</w:t>
      </w:r>
    </w:p>
    <w:p w14:paraId="41BA67AD" w14:textId="77777777" w:rsidR="001B0A29" w:rsidRPr="00113B7B" w:rsidRDefault="001B0A29" w:rsidP="00543644">
      <w:pPr>
        <w:spacing w:before="75" w:after="75"/>
        <w:rPr>
          <w:sz w:val="16"/>
          <w:szCs w:val="16"/>
        </w:rPr>
      </w:pPr>
      <w:r w:rsidRPr="00113B7B">
        <w:t> </w:t>
      </w:r>
    </w:p>
    <w:p w14:paraId="27281D28" w14:textId="77777777" w:rsidR="001B0A29" w:rsidRPr="00113B7B" w:rsidRDefault="001B0A29" w:rsidP="001B0A29">
      <w:pPr>
        <w:spacing w:before="150" w:after="150"/>
        <w:jc w:val="center"/>
        <w:rPr>
          <w:b/>
          <w:bCs/>
        </w:rPr>
      </w:pPr>
      <w:r w:rsidRPr="00113B7B">
        <w:rPr>
          <w:b/>
          <w:bCs/>
        </w:rPr>
        <w:t>I. Jautājumi, par kuriem saskaņošanā vienošanās nav panākta</w:t>
      </w:r>
    </w:p>
    <w:p w14:paraId="48F3620B" w14:textId="77777777" w:rsidR="001B0A29" w:rsidRPr="00113B7B" w:rsidRDefault="001B0A29" w:rsidP="001B0A29">
      <w:pPr>
        <w:spacing w:before="75" w:after="75"/>
        <w:ind w:firstLine="375"/>
        <w:jc w:val="both"/>
        <w:rPr>
          <w:sz w:val="16"/>
          <w:szCs w:val="16"/>
        </w:rPr>
      </w:pPr>
      <w:r w:rsidRPr="00113B7B">
        <w:t> </w:t>
      </w:r>
    </w:p>
    <w:tbl>
      <w:tblPr>
        <w:tblW w:w="14033" w:type="dxa"/>
        <w:tblCellSpacing w:w="0"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85"/>
        <w:gridCol w:w="2560"/>
        <w:gridCol w:w="2693"/>
        <w:gridCol w:w="2693"/>
        <w:gridCol w:w="2410"/>
        <w:gridCol w:w="2692"/>
      </w:tblGrid>
      <w:tr w:rsidR="001B0A29" w:rsidRPr="00113B7B" w14:paraId="7B008FA7" w14:textId="77777777" w:rsidTr="008D368D">
        <w:trPr>
          <w:trHeight w:val="50"/>
          <w:tblCellSpacing w:w="0" w:type="dxa"/>
        </w:trPr>
        <w:tc>
          <w:tcPr>
            <w:tcW w:w="985" w:type="dxa"/>
            <w:tcBorders>
              <w:top w:val="single" w:sz="6" w:space="0" w:color="808080"/>
              <w:left w:val="single" w:sz="6" w:space="0" w:color="808080"/>
              <w:bottom w:val="single" w:sz="6" w:space="0" w:color="808080"/>
              <w:right w:val="single" w:sz="6" w:space="0" w:color="808080"/>
            </w:tcBorders>
            <w:vAlign w:val="center"/>
          </w:tcPr>
          <w:p w14:paraId="3C052A05" w14:textId="77777777" w:rsidR="001B0A29" w:rsidRPr="00113B7B" w:rsidRDefault="001B0A29" w:rsidP="00062DCC">
            <w:pPr>
              <w:spacing w:before="75" w:after="75"/>
              <w:jc w:val="center"/>
            </w:pPr>
            <w:r w:rsidRPr="00113B7B">
              <w:t>Nr.</w:t>
            </w:r>
            <w:r w:rsidRPr="00113B7B">
              <w:br/>
              <w:t> p.k.</w:t>
            </w:r>
          </w:p>
        </w:tc>
        <w:tc>
          <w:tcPr>
            <w:tcW w:w="2560" w:type="dxa"/>
            <w:tcBorders>
              <w:top w:val="single" w:sz="6" w:space="0" w:color="808080"/>
              <w:left w:val="single" w:sz="6" w:space="0" w:color="808080"/>
              <w:bottom w:val="single" w:sz="6" w:space="0" w:color="808080"/>
              <w:right w:val="single" w:sz="6" w:space="0" w:color="808080"/>
            </w:tcBorders>
            <w:vAlign w:val="center"/>
          </w:tcPr>
          <w:p w14:paraId="2D29DC7B" w14:textId="77777777" w:rsidR="001B0A29" w:rsidRPr="00113B7B" w:rsidRDefault="001B0A29" w:rsidP="00062DCC">
            <w:pPr>
              <w:spacing w:before="75" w:after="75"/>
              <w:jc w:val="center"/>
            </w:pPr>
            <w:r w:rsidRPr="00113B7B">
              <w:t>Saskaņošanai nosūtītā projekta redakcija (konkrēta punkta (panta) redakcija)</w:t>
            </w:r>
          </w:p>
        </w:tc>
        <w:tc>
          <w:tcPr>
            <w:tcW w:w="2693" w:type="dxa"/>
            <w:tcBorders>
              <w:top w:val="single" w:sz="6" w:space="0" w:color="808080"/>
              <w:left w:val="single" w:sz="6" w:space="0" w:color="808080"/>
              <w:bottom w:val="single" w:sz="6" w:space="0" w:color="808080"/>
              <w:right w:val="single" w:sz="6" w:space="0" w:color="808080"/>
            </w:tcBorders>
            <w:vAlign w:val="center"/>
          </w:tcPr>
          <w:p w14:paraId="39FC2C48" w14:textId="77777777" w:rsidR="001B0A29" w:rsidRPr="00113B7B" w:rsidRDefault="001B0A29" w:rsidP="001C3D37">
            <w:pPr>
              <w:spacing w:before="75" w:after="75"/>
              <w:ind w:left="144" w:right="179"/>
              <w:jc w:val="center"/>
            </w:pPr>
            <w:r w:rsidRPr="00113B7B">
              <w:t>Atzinumā norādītais ministrijas (citas institūcijas) iebildums, kā arī saskaņošanā papildus izteiktais iebildums par projekta konkrēto punktu (pantu)</w:t>
            </w:r>
          </w:p>
        </w:tc>
        <w:tc>
          <w:tcPr>
            <w:tcW w:w="2693" w:type="dxa"/>
            <w:tcBorders>
              <w:top w:val="single" w:sz="6" w:space="0" w:color="808080"/>
              <w:left w:val="single" w:sz="6" w:space="0" w:color="808080"/>
              <w:bottom w:val="single" w:sz="6" w:space="0" w:color="808080"/>
              <w:right w:val="single" w:sz="6" w:space="0" w:color="808080"/>
            </w:tcBorders>
            <w:vAlign w:val="center"/>
          </w:tcPr>
          <w:p w14:paraId="1A3B9894" w14:textId="77777777" w:rsidR="001B0A29" w:rsidRPr="00113B7B" w:rsidRDefault="001B0A29" w:rsidP="001C3D37">
            <w:pPr>
              <w:spacing w:before="75" w:after="75"/>
              <w:ind w:left="151" w:right="172"/>
              <w:jc w:val="center"/>
            </w:pPr>
            <w:r w:rsidRPr="00113B7B">
              <w:t>Atbildīgās ministrijas pamatojums iebilduma noraidījumam</w:t>
            </w:r>
          </w:p>
        </w:tc>
        <w:tc>
          <w:tcPr>
            <w:tcW w:w="2410" w:type="dxa"/>
            <w:tcBorders>
              <w:top w:val="single" w:sz="6" w:space="0" w:color="808080"/>
              <w:left w:val="single" w:sz="6" w:space="0" w:color="808080"/>
              <w:bottom w:val="single" w:sz="6" w:space="0" w:color="808080"/>
              <w:right w:val="single" w:sz="6" w:space="0" w:color="808080"/>
            </w:tcBorders>
            <w:vAlign w:val="center"/>
          </w:tcPr>
          <w:p w14:paraId="7B59381C" w14:textId="77777777" w:rsidR="001B0A29" w:rsidRPr="00113B7B" w:rsidRDefault="001B0A29" w:rsidP="00062DCC">
            <w:pPr>
              <w:spacing w:before="75" w:after="75"/>
              <w:jc w:val="center"/>
            </w:pPr>
            <w:r w:rsidRPr="00113B7B">
              <w:t>Atzinuma sniedzēja uzturētais iebildums, ja tas atšķiras no atzinumā norādītā iebilduma pamatojuma</w:t>
            </w:r>
          </w:p>
        </w:tc>
        <w:tc>
          <w:tcPr>
            <w:tcW w:w="2692" w:type="dxa"/>
            <w:tcBorders>
              <w:top w:val="single" w:sz="6" w:space="0" w:color="808080"/>
              <w:left w:val="single" w:sz="6" w:space="0" w:color="808080"/>
              <w:bottom w:val="single" w:sz="6" w:space="0" w:color="808080"/>
              <w:right w:val="single" w:sz="6" w:space="0" w:color="808080"/>
            </w:tcBorders>
            <w:vAlign w:val="center"/>
          </w:tcPr>
          <w:p w14:paraId="28CA7BEA" w14:textId="77777777" w:rsidR="001B0A29" w:rsidRPr="00113B7B" w:rsidRDefault="001B0A29" w:rsidP="00062DCC">
            <w:pPr>
              <w:spacing w:before="75" w:after="75"/>
              <w:jc w:val="center"/>
            </w:pPr>
            <w:r w:rsidRPr="00113B7B">
              <w:t>Projekta attiecīgā punkta (panta) galīgā redakcija</w:t>
            </w:r>
          </w:p>
        </w:tc>
      </w:tr>
      <w:tr w:rsidR="001B0A29" w:rsidRPr="00F20A94" w14:paraId="6CB5D55E" w14:textId="77777777" w:rsidTr="008D368D">
        <w:trPr>
          <w:tblCellSpacing w:w="0" w:type="dxa"/>
        </w:trPr>
        <w:tc>
          <w:tcPr>
            <w:tcW w:w="985" w:type="dxa"/>
            <w:tcBorders>
              <w:top w:val="single" w:sz="6" w:space="0" w:color="808080"/>
              <w:left w:val="single" w:sz="6" w:space="0" w:color="808080"/>
              <w:bottom w:val="single" w:sz="6" w:space="0" w:color="808080"/>
              <w:right w:val="single" w:sz="6" w:space="0" w:color="808080"/>
            </w:tcBorders>
          </w:tcPr>
          <w:p w14:paraId="5F93FD17" w14:textId="77777777" w:rsidR="001B0A29" w:rsidRPr="00F20A94" w:rsidRDefault="001B0A29" w:rsidP="00062DCC">
            <w:pPr>
              <w:jc w:val="center"/>
              <w:rPr>
                <w:sz w:val="20"/>
                <w:szCs w:val="20"/>
              </w:rPr>
            </w:pPr>
            <w:r w:rsidRPr="00F20A94">
              <w:rPr>
                <w:sz w:val="20"/>
                <w:szCs w:val="20"/>
              </w:rPr>
              <w:t>1</w:t>
            </w:r>
          </w:p>
        </w:tc>
        <w:tc>
          <w:tcPr>
            <w:tcW w:w="2560" w:type="dxa"/>
            <w:tcBorders>
              <w:top w:val="single" w:sz="6" w:space="0" w:color="808080"/>
              <w:left w:val="single" w:sz="6" w:space="0" w:color="808080"/>
              <w:bottom w:val="single" w:sz="6" w:space="0" w:color="808080"/>
              <w:right w:val="single" w:sz="6" w:space="0" w:color="808080"/>
            </w:tcBorders>
          </w:tcPr>
          <w:p w14:paraId="4B614C46" w14:textId="77777777" w:rsidR="001B0A29" w:rsidRPr="00F20A94" w:rsidRDefault="001B0A29" w:rsidP="00062DCC">
            <w:pPr>
              <w:jc w:val="center"/>
              <w:rPr>
                <w:sz w:val="20"/>
                <w:szCs w:val="20"/>
              </w:rPr>
            </w:pPr>
            <w:r w:rsidRPr="00F20A94">
              <w:rPr>
                <w:sz w:val="20"/>
                <w:szCs w:val="20"/>
              </w:rPr>
              <w:t>2</w:t>
            </w:r>
          </w:p>
        </w:tc>
        <w:tc>
          <w:tcPr>
            <w:tcW w:w="2693" w:type="dxa"/>
            <w:tcBorders>
              <w:top w:val="single" w:sz="6" w:space="0" w:color="808080"/>
              <w:left w:val="single" w:sz="6" w:space="0" w:color="808080"/>
              <w:bottom w:val="single" w:sz="6" w:space="0" w:color="808080"/>
              <w:right w:val="single" w:sz="6" w:space="0" w:color="808080"/>
            </w:tcBorders>
          </w:tcPr>
          <w:p w14:paraId="6EB7E900" w14:textId="77777777" w:rsidR="001B0A29" w:rsidRPr="00F20A94" w:rsidRDefault="001B0A29" w:rsidP="001C3D37">
            <w:pPr>
              <w:ind w:left="144" w:right="179"/>
              <w:jc w:val="center"/>
              <w:rPr>
                <w:sz w:val="20"/>
                <w:szCs w:val="20"/>
              </w:rPr>
            </w:pPr>
            <w:r w:rsidRPr="00F20A94">
              <w:rPr>
                <w:sz w:val="20"/>
                <w:szCs w:val="20"/>
              </w:rPr>
              <w:t>3</w:t>
            </w:r>
          </w:p>
        </w:tc>
        <w:tc>
          <w:tcPr>
            <w:tcW w:w="2693" w:type="dxa"/>
            <w:tcBorders>
              <w:top w:val="single" w:sz="6" w:space="0" w:color="808080"/>
              <w:left w:val="single" w:sz="6" w:space="0" w:color="808080"/>
              <w:bottom w:val="single" w:sz="6" w:space="0" w:color="808080"/>
              <w:right w:val="single" w:sz="6" w:space="0" w:color="808080"/>
            </w:tcBorders>
          </w:tcPr>
          <w:p w14:paraId="2072A175" w14:textId="77777777" w:rsidR="001B0A29" w:rsidRPr="00F20A94" w:rsidRDefault="001B0A29" w:rsidP="001C3D37">
            <w:pPr>
              <w:ind w:left="151" w:right="172"/>
              <w:jc w:val="center"/>
              <w:rPr>
                <w:sz w:val="20"/>
                <w:szCs w:val="20"/>
              </w:rPr>
            </w:pPr>
            <w:r w:rsidRPr="00F20A94">
              <w:rPr>
                <w:sz w:val="20"/>
                <w:szCs w:val="20"/>
              </w:rPr>
              <w:t>4</w:t>
            </w:r>
          </w:p>
        </w:tc>
        <w:tc>
          <w:tcPr>
            <w:tcW w:w="2410" w:type="dxa"/>
            <w:tcBorders>
              <w:top w:val="single" w:sz="6" w:space="0" w:color="808080"/>
              <w:left w:val="single" w:sz="6" w:space="0" w:color="808080"/>
              <w:bottom w:val="single" w:sz="6" w:space="0" w:color="808080"/>
              <w:right w:val="single" w:sz="6" w:space="0" w:color="808080"/>
            </w:tcBorders>
          </w:tcPr>
          <w:p w14:paraId="68A8D41A" w14:textId="77777777" w:rsidR="001B0A29" w:rsidRPr="00F20A94" w:rsidRDefault="001B0A29" w:rsidP="00062DCC">
            <w:pPr>
              <w:jc w:val="center"/>
              <w:rPr>
                <w:sz w:val="20"/>
                <w:szCs w:val="20"/>
              </w:rPr>
            </w:pPr>
            <w:r w:rsidRPr="00F20A94">
              <w:rPr>
                <w:sz w:val="20"/>
                <w:szCs w:val="20"/>
              </w:rPr>
              <w:t>5</w:t>
            </w:r>
          </w:p>
        </w:tc>
        <w:tc>
          <w:tcPr>
            <w:tcW w:w="2692" w:type="dxa"/>
            <w:tcBorders>
              <w:top w:val="single" w:sz="6" w:space="0" w:color="808080"/>
              <w:left w:val="single" w:sz="6" w:space="0" w:color="808080"/>
              <w:bottom w:val="single" w:sz="6" w:space="0" w:color="808080"/>
              <w:right w:val="single" w:sz="6" w:space="0" w:color="808080"/>
            </w:tcBorders>
          </w:tcPr>
          <w:p w14:paraId="2FDDD80A" w14:textId="77777777" w:rsidR="001B0A29" w:rsidRPr="00F20A94" w:rsidRDefault="001B0A29" w:rsidP="00062DCC">
            <w:pPr>
              <w:jc w:val="center"/>
              <w:rPr>
                <w:sz w:val="20"/>
                <w:szCs w:val="20"/>
              </w:rPr>
            </w:pPr>
            <w:r w:rsidRPr="00F20A94">
              <w:rPr>
                <w:sz w:val="20"/>
                <w:szCs w:val="20"/>
              </w:rPr>
              <w:t>6</w:t>
            </w:r>
          </w:p>
        </w:tc>
      </w:tr>
      <w:tr w:rsidR="00B66C98" w:rsidRPr="00E44868" w14:paraId="42D96EE8" w14:textId="77777777" w:rsidTr="008D368D">
        <w:trPr>
          <w:trHeight w:val="2106"/>
          <w:tblCellSpacing w:w="0" w:type="dxa"/>
        </w:trPr>
        <w:tc>
          <w:tcPr>
            <w:tcW w:w="985" w:type="dxa"/>
            <w:tcBorders>
              <w:top w:val="single" w:sz="6" w:space="0" w:color="808080"/>
              <w:left w:val="single" w:sz="6" w:space="0" w:color="808080"/>
              <w:bottom w:val="single" w:sz="6" w:space="0" w:color="808080"/>
              <w:right w:val="single" w:sz="6" w:space="0" w:color="808080"/>
            </w:tcBorders>
          </w:tcPr>
          <w:p w14:paraId="16C759E8" w14:textId="77777777" w:rsidR="00B66C98" w:rsidRPr="00352404" w:rsidRDefault="00B66C98" w:rsidP="00B66C98">
            <w:pPr>
              <w:jc w:val="center"/>
            </w:pPr>
          </w:p>
        </w:tc>
        <w:tc>
          <w:tcPr>
            <w:tcW w:w="2560" w:type="dxa"/>
            <w:tcBorders>
              <w:top w:val="single" w:sz="6" w:space="0" w:color="808080"/>
              <w:left w:val="single" w:sz="6" w:space="0" w:color="808080"/>
              <w:bottom w:val="single" w:sz="6" w:space="0" w:color="808080"/>
              <w:right w:val="single" w:sz="6" w:space="0" w:color="808080"/>
            </w:tcBorders>
          </w:tcPr>
          <w:p w14:paraId="78D0DC57" w14:textId="77777777" w:rsidR="00B66C98" w:rsidRPr="00E44868" w:rsidRDefault="00B66C98" w:rsidP="00B66C98">
            <w:pPr>
              <w:spacing w:line="240" w:lineRule="atLeast"/>
              <w:ind w:firstLine="720"/>
              <w:jc w:val="both"/>
            </w:pPr>
          </w:p>
        </w:tc>
        <w:tc>
          <w:tcPr>
            <w:tcW w:w="2693" w:type="dxa"/>
            <w:tcBorders>
              <w:top w:val="single" w:sz="6" w:space="0" w:color="808080"/>
              <w:left w:val="single" w:sz="6" w:space="0" w:color="808080"/>
              <w:bottom w:val="single" w:sz="6" w:space="0" w:color="808080"/>
              <w:right w:val="single" w:sz="6" w:space="0" w:color="808080"/>
            </w:tcBorders>
          </w:tcPr>
          <w:p w14:paraId="7FA1E53F" w14:textId="77777777" w:rsidR="00B66C98" w:rsidRPr="00312296" w:rsidRDefault="00B66C98" w:rsidP="00B66C98">
            <w:pPr>
              <w:pStyle w:val="pamattekststabul"/>
              <w:spacing w:before="0" w:after="0"/>
              <w:ind w:firstLine="720"/>
              <w:jc w:val="both"/>
              <w:rPr>
                <w:lang w:val="lv-LV"/>
              </w:rPr>
            </w:pPr>
          </w:p>
        </w:tc>
        <w:tc>
          <w:tcPr>
            <w:tcW w:w="2693" w:type="dxa"/>
            <w:tcBorders>
              <w:top w:val="single" w:sz="6" w:space="0" w:color="808080"/>
              <w:left w:val="single" w:sz="6" w:space="0" w:color="808080"/>
              <w:bottom w:val="single" w:sz="6" w:space="0" w:color="808080"/>
              <w:right w:val="single" w:sz="6" w:space="0" w:color="808080"/>
            </w:tcBorders>
          </w:tcPr>
          <w:p w14:paraId="00E4949B" w14:textId="77777777" w:rsidR="00B66C98" w:rsidRPr="00E44868" w:rsidRDefault="00B66C98" w:rsidP="00B66C98">
            <w:pPr>
              <w:ind w:left="151" w:right="172"/>
              <w:jc w:val="both"/>
            </w:pPr>
          </w:p>
        </w:tc>
        <w:tc>
          <w:tcPr>
            <w:tcW w:w="2410" w:type="dxa"/>
            <w:tcBorders>
              <w:top w:val="single" w:sz="6" w:space="0" w:color="808080"/>
              <w:left w:val="single" w:sz="6" w:space="0" w:color="808080"/>
              <w:bottom w:val="single" w:sz="6" w:space="0" w:color="808080"/>
              <w:right w:val="single" w:sz="6" w:space="0" w:color="808080"/>
            </w:tcBorders>
          </w:tcPr>
          <w:p w14:paraId="5C25B561" w14:textId="77777777" w:rsidR="00B66C98" w:rsidRPr="00E44868" w:rsidRDefault="00B66C98" w:rsidP="00B66C98">
            <w:pPr>
              <w:tabs>
                <w:tab w:val="center" w:pos="4678"/>
                <w:tab w:val="right" w:pos="9072"/>
              </w:tabs>
              <w:ind w:firstLine="709"/>
              <w:jc w:val="both"/>
            </w:pPr>
          </w:p>
        </w:tc>
        <w:tc>
          <w:tcPr>
            <w:tcW w:w="2692" w:type="dxa"/>
            <w:tcBorders>
              <w:top w:val="single" w:sz="6" w:space="0" w:color="808080"/>
              <w:left w:val="single" w:sz="6" w:space="0" w:color="808080"/>
              <w:bottom w:val="single" w:sz="6" w:space="0" w:color="808080"/>
              <w:right w:val="single" w:sz="6" w:space="0" w:color="808080"/>
            </w:tcBorders>
          </w:tcPr>
          <w:p w14:paraId="2DAC377D" w14:textId="77777777" w:rsidR="00B66C98" w:rsidRPr="00E44868" w:rsidRDefault="00B66C98" w:rsidP="00B66C98">
            <w:pPr>
              <w:jc w:val="both"/>
            </w:pPr>
          </w:p>
        </w:tc>
      </w:tr>
    </w:tbl>
    <w:p w14:paraId="2A809279" w14:textId="77777777" w:rsidR="002D7250" w:rsidRPr="00E44868" w:rsidRDefault="002D7250" w:rsidP="001B0A29">
      <w:pPr>
        <w:spacing w:before="75" w:after="75"/>
        <w:rPr>
          <w:b/>
          <w:bCs/>
        </w:rPr>
      </w:pPr>
    </w:p>
    <w:p w14:paraId="217FFDC8" w14:textId="77777777" w:rsidR="001B0A29" w:rsidRPr="00E44868" w:rsidRDefault="001B0A29" w:rsidP="001B0A29">
      <w:pPr>
        <w:spacing w:before="75" w:after="75"/>
        <w:rPr>
          <w:b/>
          <w:bCs/>
        </w:rPr>
      </w:pPr>
      <w:r w:rsidRPr="00E44868">
        <w:rPr>
          <w:b/>
          <w:bCs/>
        </w:rPr>
        <w:t>Informācija par starpministriju (starpinstitūciju) elektronisko saskaņošanu</w:t>
      </w:r>
    </w:p>
    <w:p w14:paraId="4637A29E" w14:textId="17AC84D4" w:rsidR="001B0A29" w:rsidRPr="00E44868" w:rsidRDefault="001B0A29" w:rsidP="001B0A29">
      <w:pPr>
        <w:spacing w:before="75" w:after="75"/>
      </w:pPr>
      <w:r w:rsidRPr="00E44868">
        <w:t>Datums</w:t>
      </w:r>
      <w:r w:rsidR="0031506C" w:rsidRPr="00E44868">
        <w:t>:</w:t>
      </w:r>
      <w:r w:rsidR="00FB4712">
        <w:t>10.02.2021.</w:t>
      </w:r>
      <w:r w:rsidR="004803C7">
        <w:t>,</w:t>
      </w:r>
      <w:r w:rsidR="00CC611B">
        <w:t>22</w:t>
      </w:r>
      <w:r w:rsidR="004803C7">
        <w:t>.02.2021.</w:t>
      </w:r>
      <w:r w:rsidRPr="00E44868">
        <w:tab/>
      </w:r>
      <w:r w:rsidRPr="00E44868">
        <w:tab/>
      </w:r>
      <w:r w:rsidRPr="00E44868">
        <w:tab/>
      </w:r>
    </w:p>
    <w:p w14:paraId="5F6673BE" w14:textId="06B541C0" w:rsidR="00BB53FA" w:rsidRPr="0082666E" w:rsidRDefault="001B0A29" w:rsidP="00BB53FA">
      <w:pPr>
        <w:spacing w:before="75" w:after="75"/>
      </w:pPr>
      <w:r w:rsidRPr="00E44868">
        <w:t>Saskaņošanas dalībnieki</w:t>
      </w:r>
      <w:r w:rsidR="0031506C" w:rsidRPr="00E44868">
        <w:t xml:space="preserve">: </w:t>
      </w:r>
      <w:r w:rsidR="00BB53FA" w:rsidRPr="00E44868">
        <w:t>Tieslietu ministrija, Finanšu ministrija, Veselības ministrija</w:t>
      </w:r>
      <w:r w:rsidR="00B4418C">
        <w:t>,</w:t>
      </w:r>
      <w:r w:rsidR="0090231F">
        <w:t xml:space="preserve"> </w:t>
      </w:r>
      <w:r w:rsidR="00B4418C">
        <w:t>Ekonomikas ministrija</w:t>
      </w:r>
      <w:r w:rsidR="0090231F">
        <w:t>, Valsts kanceleja</w:t>
      </w:r>
      <w:r w:rsidR="00FB4712">
        <w:t>, Tirdzniecības un rūpniecības kamera</w:t>
      </w:r>
    </w:p>
    <w:p w14:paraId="787332E3" w14:textId="3E835F3E" w:rsidR="001B0A29" w:rsidRPr="00E44868" w:rsidRDefault="001B0A29" w:rsidP="001B0A29">
      <w:pPr>
        <w:spacing w:before="75" w:after="75"/>
        <w:ind w:left="7920" w:hanging="7920"/>
      </w:pPr>
      <w:r w:rsidRPr="00E44868">
        <w:lastRenderedPageBreak/>
        <w:t>Saskaņošanas dalībnieki izskatīja šādu ministriju (citu institūciju) iebildumus</w:t>
      </w:r>
      <w:r w:rsidR="0031506C" w:rsidRPr="00E44868">
        <w:t xml:space="preserve">: </w:t>
      </w:r>
      <w:r w:rsidR="005A06A4">
        <w:t>Tieslietu ministrija</w:t>
      </w:r>
      <w:r w:rsidR="00FB4712">
        <w:t>, Valsts kanceleja</w:t>
      </w:r>
      <w:r w:rsidR="004803C7">
        <w:t>,</w:t>
      </w:r>
      <w:r w:rsidR="00EF79CB">
        <w:t xml:space="preserve"> </w:t>
      </w:r>
      <w:r w:rsidR="004803C7">
        <w:t>Veselības ministrija</w:t>
      </w:r>
      <w:r w:rsidRPr="00E44868">
        <w:tab/>
      </w:r>
    </w:p>
    <w:p w14:paraId="767419C2" w14:textId="77777777" w:rsidR="00FE0E86" w:rsidRPr="00E44868" w:rsidRDefault="00FE0E86" w:rsidP="00017A49">
      <w:pPr>
        <w:spacing w:before="150" w:after="150"/>
        <w:jc w:val="center"/>
        <w:rPr>
          <w:b/>
          <w:bCs/>
        </w:rPr>
      </w:pPr>
    </w:p>
    <w:p w14:paraId="5F0D2BE0" w14:textId="77777777" w:rsidR="00017A49" w:rsidRPr="00E44868" w:rsidRDefault="00017A49" w:rsidP="00017A49">
      <w:pPr>
        <w:spacing w:before="150" w:after="150"/>
        <w:jc w:val="center"/>
      </w:pPr>
      <w:r w:rsidRPr="00E44868">
        <w:rPr>
          <w:b/>
          <w:bCs/>
        </w:rPr>
        <w:t>II. Jautājumi, par kuriem saskaņošanā vienošanās ir panākta</w:t>
      </w:r>
      <w:r w:rsidRPr="00E44868">
        <w:t> </w:t>
      </w: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501"/>
        <w:gridCol w:w="3522"/>
        <w:gridCol w:w="2403"/>
        <w:gridCol w:w="4971"/>
      </w:tblGrid>
      <w:tr w:rsidR="00A706C4" w:rsidRPr="00E44868" w14:paraId="1EAF93CC" w14:textId="77777777" w:rsidTr="008D368D">
        <w:tc>
          <w:tcPr>
            <w:tcW w:w="0" w:type="auto"/>
            <w:vAlign w:val="center"/>
          </w:tcPr>
          <w:p w14:paraId="175908B8" w14:textId="77777777" w:rsidR="004B29FB" w:rsidRPr="00E44868" w:rsidRDefault="00B66F9E" w:rsidP="00553CA8">
            <w:pPr>
              <w:jc w:val="both"/>
            </w:pPr>
            <w:r w:rsidRPr="00E44868">
              <w:t>N</w:t>
            </w:r>
            <w:r w:rsidR="004B29FB" w:rsidRPr="00E44868">
              <w:t>r. p.k.</w:t>
            </w:r>
          </w:p>
        </w:tc>
        <w:tc>
          <w:tcPr>
            <w:tcW w:w="0" w:type="auto"/>
            <w:vAlign w:val="center"/>
          </w:tcPr>
          <w:p w14:paraId="4DB0343D" w14:textId="77777777" w:rsidR="004B29FB" w:rsidRPr="00E44868" w:rsidRDefault="004B29FB" w:rsidP="00553CA8">
            <w:pPr>
              <w:jc w:val="both"/>
            </w:pPr>
            <w:r w:rsidRPr="00E44868">
              <w:t>Saskaņošanai nosūtītā projekta redakcija (konkrēta punkta (panta) redakcija)</w:t>
            </w:r>
          </w:p>
        </w:tc>
        <w:tc>
          <w:tcPr>
            <w:tcW w:w="3522" w:type="dxa"/>
            <w:vAlign w:val="center"/>
          </w:tcPr>
          <w:p w14:paraId="7BD0E73E" w14:textId="77777777" w:rsidR="004B29FB" w:rsidRPr="00E44868" w:rsidRDefault="004B29FB" w:rsidP="00553CA8">
            <w:pPr>
              <w:jc w:val="both"/>
            </w:pPr>
            <w:r w:rsidRPr="00E44868">
              <w:t>Atzinumā norādītais ministrijas (citas institūcijas) iebildums par projekta konkrēto punktu (pantu)</w:t>
            </w:r>
          </w:p>
        </w:tc>
        <w:tc>
          <w:tcPr>
            <w:tcW w:w="2403" w:type="dxa"/>
            <w:vAlign w:val="center"/>
          </w:tcPr>
          <w:p w14:paraId="1844229F" w14:textId="77777777" w:rsidR="004B29FB" w:rsidRPr="00E44868" w:rsidRDefault="004B29FB" w:rsidP="00553CA8">
            <w:pPr>
              <w:jc w:val="both"/>
            </w:pPr>
            <w:r w:rsidRPr="00E44868">
              <w:t>Ministrijas (citas institūcijas)</w:t>
            </w:r>
            <w:r w:rsidRPr="00E44868">
              <w:rPr>
                <w:i/>
              </w:rPr>
              <w:t xml:space="preserve"> </w:t>
            </w:r>
            <w:r w:rsidRPr="00E44868">
              <w:t>viedoklis par izteikto iebildumu (attiecīgi norādot, vai iebildums ir ņemts vērā, noraidīts vai panākta vienošanās starpministriju sanāksmē)</w:t>
            </w:r>
          </w:p>
        </w:tc>
        <w:tc>
          <w:tcPr>
            <w:tcW w:w="4971" w:type="dxa"/>
            <w:vAlign w:val="center"/>
          </w:tcPr>
          <w:p w14:paraId="08F0F339" w14:textId="77777777" w:rsidR="004B29FB" w:rsidRPr="00E44868" w:rsidRDefault="004B29FB" w:rsidP="00553CA8">
            <w:pPr>
              <w:jc w:val="both"/>
            </w:pPr>
            <w:r w:rsidRPr="00E44868">
              <w:t>Projekta attiecīgā punkta (panta) galīgā redakcija vai atsauce uz starpinstitūciju sanāksmes protokola punktu, kurā ir formul</w:t>
            </w:r>
            <w:bookmarkStart w:id="0" w:name="_GoBack"/>
            <w:bookmarkEnd w:id="0"/>
            <w:r w:rsidRPr="00E44868">
              <w:t>ēta attiecīgā punkta (panta) redakcija vai  atšķirīgie viedokļi par konkrēto punktu (pantu)</w:t>
            </w:r>
          </w:p>
        </w:tc>
      </w:tr>
      <w:tr w:rsidR="003505C8" w:rsidRPr="00E44868" w14:paraId="4BAB7A75" w14:textId="77777777" w:rsidTr="008D368D">
        <w:tc>
          <w:tcPr>
            <w:tcW w:w="14034" w:type="dxa"/>
            <w:gridSpan w:val="5"/>
          </w:tcPr>
          <w:p w14:paraId="50C5B487" w14:textId="56C9C940" w:rsidR="003505C8" w:rsidRPr="00E44868" w:rsidRDefault="005A06A4" w:rsidP="00553CA8">
            <w:pPr>
              <w:jc w:val="center"/>
              <w:rPr>
                <w:b/>
              </w:rPr>
            </w:pPr>
            <w:r>
              <w:rPr>
                <w:b/>
              </w:rPr>
              <w:t>Tieslietu</w:t>
            </w:r>
            <w:r w:rsidR="003505C8" w:rsidRPr="00E44868">
              <w:rPr>
                <w:b/>
              </w:rPr>
              <w:t xml:space="preserve"> ministrija</w:t>
            </w:r>
            <w:r w:rsidR="00C7259D">
              <w:rPr>
                <w:b/>
              </w:rPr>
              <w:t xml:space="preserve"> -</w:t>
            </w:r>
            <w:r w:rsidR="0007750B">
              <w:rPr>
                <w:b/>
              </w:rPr>
              <w:t xml:space="preserve"> </w:t>
            </w:r>
            <w:r w:rsidR="00227455">
              <w:rPr>
                <w:b/>
              </w:rPr>
              <w:t>02</w:t>
            </w:r>
            <w:r w:rsidR="00C7259D">
              <w:rPr>
                <w:b/>
              </w:rPr>
              <w:t>.0</w:t>
            </w:r>
            <w:r w:rsidR="00227455">
              <w:rPr>
                <w:b/>
              </w:rPr>
              <w:t>2</w:t>
            </w:r>
            <w:r w:rsidR="00C7259D">
              <w:rPr>
                <w:b/>
              </w:rPr>
              <w:t>.202</w:t>
            </w:r>
            <w:r w:rsidR="00227455">
              <w:rPr>
                <w:b/>
              </w:rPr>
              <w:t>1</w:t>
            </w:r>
            <w:r w:rsidR="00C7259D">
              <w:rPr>
                <w:b/>
              </w:rPr>
              <w:t>.</w:t>
            </w:r>
          </w:p>
        </w:tc>
      </w:tr>
    </w:tbl>
    <w:p w14:paraId="7D98AA09" w14:textId="77777777" w:rsidR="005B3A87" w:rsidRDefault="005B3A87" w:rsidP="00553CA8">
      <w:pPr>
        <w:jc w:val="both"/>
        <w:sectPr w:rsidR="005B3A87" w:rsidSect="008D368D">
          <w:headerReference w:type="even" r:id="rId8"/>
          <w:headerReference w:type="default" r:id="rId9"/>
          <w:footerReference w:type="even" r:id="rId10"/>
          <w:footerReference w:type="default" r:id="rId11"/>
          <w:footerReference w:type="first" r:id="rId12"/>
          <w:pgSz w:w="16838" w:h="11906" w:orient="landscape" w:code="9"/>
          <w:pgMar w:top="1701" w:right="1418"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90"/>
        <w:gridCol w:w="5701"/>
        <w:gridCol w:w="1769"/>
        <w:gridCol w:w="3137"/>
      </w:tblGrid>
      <w:tr w:rsidR="00E676CF" w:rsidRPr="001030E0" w14:paraId="6CE80524" w14:textId="77777777" w:rsidTr="00FB4712">
        <w:trPr>
          <w:trHeight w:val="3108"/>
        </w:trPr>
        <w:tc>
          <w:tcPr>
            <w:tcW w:w="0" w:type="auto"/>
          </w:tcPr>
          <w:p w14:paraId="0C85A510" w14:textId="09899152" w:rsidR="00E676CF" w:rsidRPr="00E44868" w:rsidRDefault="00E676CF" w:rsidP="00553CA8">
            <w:pPr>
              <w:jc w:val="both"/>
            </w:pPr>
            <w:r>
              <w:t>1.</w:t>
            </w:r>
          </w:p>
        </w:tc>
        <w:tc>
          <w:tcPr>
            <w:tcW w:w="0" w:type="auto"/>
          </w:tcPr>
          <w:p w14:paraId="7E1A0005" w14:textId="410DB273" w:rsidR="004D2252" w:rsidRPr="00543644" w:rsidRDefault="004D2252" w:rsidP="004D2252">
            <w:pPr>
              <w:pStyle w:val="tvhtml"/>
              <w:tabs>
                <w:tab w:val="center" w:pos="6058"/>
              </w:tabs>
              <w:ind w:firstLine="720"/>
              <w:jc w:val="both"/>
            </w:pPr>
            <w:r w:rsidRPr="00543644">
              <w:t xml:space="preserve">1. </w:t>
            </w:r>
            <w:bookmarkStart w:id="1" w:name="_Hlk61115065"/>
            <w:r w:rsidRPr="00543644">
              <w:t xml:space="preserve">Aizstāt </w:t>
            </w:r>
            <w:r w:rsidRPr="00543644">
              <w:rPr>
                <w:shd w:val="clear" w:color="auto" w:fill="FFFFFF"/>
              </w:rPr>
              <w:t xml:space="preserve">6. pielikuma 7.5. apakšpunktā vārdus </w:t>
            </w:r>
            <w:r w:rsidRPr="00543644">
              <w:t>"</w:t>
            </w:r>
            <w:r w:rsidRPr="00543644">
              <w:rPr>
                <w:bCs/>
                <w:shd w:val="clear" w:color="auto" w:fill="FFFFFF"/>
              </w:rPr>
              <w:t>garšas pastiprināšanai</w:t>
            </w:r>
            <w:r w:rsidRPr="00543644">
              <w:t>"</w:t>
            </w:r>
            <w:r w:rsidRPr="00543644">
              <w:rPr>
                <w:bCs/>
                <w:shd w:val="clear" w:color="auto" w:fill="FFFFFF"/>
              </w:rPr>
              <w:t xml:space="preserve"> </w:t>
            </w:r>
            <w:r w:rsidRPr="00543644">
              <w:t>ar vārdiem "</w:t>
            </w:r>
            <w:r w:rsidRPr="00543644">
              <w:rPr>
                <w:bCs/>
                <w:shd w:val="clear" w:color="auto" w:fill="FFFFFF"/>
              </w:rPr>
              <w:t>garšas un smaržas pastiprināšanai</w:t>
            </w:r>
            <w:r w:rsidRPr="00543644">
              <w:t>".</w:t>
            </w:r>
            <w:bookmarkEnd w:id="1"/>
          </w:p>
          <w:p w14:paraId="467FBC46" w14:textId="341AE3FC" w:rsidR="00E676CF" w:rsidRPr="00543644" w:rsidRDefault="00227455" w:rsidP="00FB4712">
            <w:pPr>
              <w:pStyle w:val="tvhtml"/>
              <w:tabs>
                <w:tab w:val="center" w:pos="6058"/>
              </w:tabs>
              <w:ind w:firstLine="720"/>
              <w:jc w:val="both"/>
              <w:rPr>
                <w:highlight w:val="yellow"/>
              </w:rPr>
            </w:pPr>
            <w:r w:rsidRPr="00543644">
              <w:t>6. Aizstāt 11. pielikuma 10.4. apakšpunktā vārdus "garšas pastiprināšanai" ar vārdiem "garšas un smaržas pastiprināšanai"</w:t>
            </w:r>
          </w:p>
        </w:tc>
        <w:tc>
          <w:tcPr>
            <w:tcW w:w="0" w:type="auto"/>
          </w:tcPr>
          <w:p w14:paraId="2D669808" w14:textId="77777777" w:rsidR="00E676CF" w:rsidRPr="00543644" w:rsidRDefault="00B4418C" w:rsidP="00B4418C">
            <w:pPr>
              <w:pStyle w:val="Paraststmeklis"/>
              <w:numPr>
                <w:ilvl w:val="0"/>
                <w:numId w:val="19"/>
              </w:numPr>
              <w:tabs>
                <w:tab w:val="left" w:pos="993"/>
              </w:tabs>
              <w:spacing w:before="0" w:after="0"/>
              <w:ind w:right="13"/>
              <w:jc w:val="both"/>
              <w:rPr>
                <w:bCs/>
                <w:iCs/>
              </w:rPr>
            </w:pPr>
            <w:r w:rsidRPr="00543644">
              <w:rPr>
                <w:color w:val="000000"/>
                <w:shd w:val="clear" w:color="auto" w:fill="FFFFFF"/>
                <w:lang w:eastAsia="en-GB"/>
              </w:rPr>
              <w:t>1.</w:t>
            </w:r>
            <w:r w:rsidR="004D2252" w:rsidRPr="00543644">
              <w:rPr>
                <w:color w:val="000000"/>
                <w:shd w:val="clear" w:color="auto" w:fill="FFFFFF"/>
                <w:lang w:eastAsia="en-GB"/>
              </w:rPr>
              <w:t>Projekta 1.punkts paredz aizstāt 6. pielikuma 7.5. apakšpunktā vārdus "garšas pastiprināšanai" ar vārdiem "garšas un smaržas pastiprināšanai". Aicinām izvērtēt nepieciešamību līdzīgi grozīt arī spēkā esošo noteikumu 11. pielikuma 10.4. apakšpunktu</w:t>
            </w:r>
          </w:p>
        </w:tc>
        <w:tc>
          <w:tcPr>
            <w:tcW w:w="0" w:type="auto"/>
          </w:tcPr>
          <w:p w14:paraId="5AACD969" w14:textId="1D1E870E" w:rsidR="0007750B" w:rsidRPr="00543644" w:rsidRDefault="0090231F" w:rsidP="00775EE4">
            <w:pPr>
              <w:jc w:val="both"/>
            </w:pPr>
            <w:r w:rsidRPr="00543644">
              <w:t>Ņ</w:t>
            </w:r>
            <w:r w:rsidR="004D2252" w:rsidRPr="00543644">
              <w:t xml:space="preserve">emts </w:t>
            </w:r>
            <w:r w:rsidR="00BD192A" w:rsidRPr="00543644">
              <w:t>v</w:t>
            </w:r>
            <w:r w:rsidR="00A72965" w:rsidRPr="00543644">
              <w:t>ē</w:t>
            </w:r>
            <w:r w:rsidR="00BD192A" w:rsidRPr="00543644">
              <w:t>rā</w:t>
            </w:r>
            <w:r w:rsidR="00E676CF" w:rsidRPr="00543644">
              <w:t xml:space="preserve">. </w:t>
            </w:r>
          </w:p>
          <w:p w14:paraId="53E33323" w14:textId="55ADE0E6" w:rsidR="00E676CF" w:rsidRPr="00543644" w:rsidRDefault="004D2252" w:rsidP="00775EE4">
            <w:pPr>
              <w:jc w:val="both"/>
            </w:pPr>
            <w:r w:rsidRPr="00543644">
              <w:t>Sk</w:t>
            </w:r>
            <w:r w:rsidR="00227455" w:rsidRPr="00543644">
              <w:t xml:space="preserve">atīt izsludinātā </w:t>
            </w:r>
            <w:r w:rsidRPr="00543644">
              <w:t xml:space="preserve">noteikumu projekta </w:t>
            </w:r>
            <w:r w:rsidR="00227455" w:rsidRPr="00543644">
              <w:t>6</w:t>
            </w:r>
            <w:r w:rsidRPr="00543644">
              <w:t>.punktu</w:t>
            </w:r>
            <w:r w:rsidR="00227455" w:rsidRPr="00543644">
              <w:t xml:space="preserve"> (tagad 7.</w:t>
            </w:r>
            <w:r w:rsidR="00324521" w:rsidRPr="00543644">
              <w:t> </w:t>
            </w:r>
            <w:r w:rsidR="00227455" w:rsidRPr="00543644">
              <w:t>p.).</w:t>
            </w:r>
          </w:p>
          <w:p w14:paraId="4E2DA373" w14:textId="77777777" w:rsidR="006C4D9D" w:rsidRPr="00543644" w:rsidDel="006C4D9D" w:rsidRDefault="00222EFD" w:rsidP="006C4D9D">
            <w:pPr>
              <w:pStyle w:val="naisf"/>
              <w:jc w:val="both"/>
              <w:rPr>
                <w:szCs w:val="24"/>
                <w:lang w:val="lv-LV"/>
              </w:rPr>
            </w:pPr>
            <w:r w:rsidRPr="00543644">
              <w:rPr>
                <w:szCs w:val="24"/>
                <w:lang w:val="lv-LV"/>
              </w:rPr>
              <w:t xml:space="preserve">. </w:t>
            </w:r>
          </w:p>
          <w:p w14:paraId="47E45588" w14:textId="77777777" w:rsidR="006C4D9D" w:rsidRPr="00543644" w:rsidDel="006C4D9D" w:rsidRDefault="006C4D9D" w:rsidP="006C4D9D">
            <w:pPr>
              <w:jc w:val="both"/>
              <w:rPr>
                <w:shd w:val="clear" w:color="auto" w:fill="FFFFFF"/>
              </w:rPr>
            </w:pPr>
          </w:p>
          <w:p w14:paraId="1DB22BAF" w14:textId="77777777" w:rsidR="00C64148" w:rsidRPr="00543644" w:rsidRDefault="00C64148" w:rsidP="006C4D9D">
            <w:pPr>
              <w:jc w:val="both"/>
            </w:pPr>
          </w:p>
        </w:tc>
        <w:tc>
          <w:tcPr>
            <w:tcW w:w="0" w:type="auto"/>
          </w:tcPr>
          <w:p w14:paraId="574293EB" w14:textId="77777777" w:rsidR="004D2252" w:rsidRPr="00543644" w:rsidRDefault="004D2252" w:rsidP="004D2252">
            <w:pPr>
              <w:pStyle w:val="tvhtml"/>
              <w:tabs>
                <w:tab w:val="center" w:pos="6058"/>
              </w:tabs>
              <w:ind w:firstLine="720"/>
              <w:jc w:val="both"/>
            </w:pPr>
            <w:r w:rsidRPr="00543644">
              <w:t xml:space="preserve">2. Aizstāt </w:t>
            </w:r>
            <w:r w:rsidRPr="00543644">
              <w:rPr>
                <w:shd w:val="clear" w:color="auto" w:fill="FFFFFF"/>
              </w:rPr>
              <w:t xml:space="preserve">6. pielikuma 7.5. apakšpunktā vārdus </w:t>
            </w:r>
            <w:r w:rsidRPr="00543644">
              <w:t>"</w:t>
            </w:r>
            <w:r w:rsidRPr="00543644">
              <w:rPr>
                <w:bCs/>
                <w:shd w:val="clear" w:color="auto" w:fill="FFFFFF"/>
              </w:rPr>
              <w:t>garšas pastiprināšanai</w:t>
            </w:r>
            <w:r w:rsidRPr="00543644">
              <w:t>"</w:t>
            </w:r>
            <w:r w:rsidRPr="00543644">
              <w:rPr>
                <w:bCs/>
                <w:shd w:val="clear" w:color="auto" w:fill="FFFFFF"/>
              </w:rPr>
              <w:t xml:space="preserve"> </w:t>
            </w:r>
            <w:r w:rsidRPr="00543644">
              <w:t>ar vārdiem "</w:t>
            </w:r>
            <w:r w:rsidRPr="00543644">
              <w:rPr>
                <w:bCs/>
                <w:shd w:val="clear" w:color="auto" w:fill="FFFFFF"/>
              </w:rPr>
              <w:t>garšas un smaržas pastiprināšanai</w:t>
            </w:r>
            <w:r w:rsidRPr="00543644">
              <w:t>".</w:t>
            </w:r>
          </w:p>
          <w:p w14:paraId="303172D1" w14:textId="77777777" w:rsidR="004D2252" w:rsidRPr="00543644" w:rsidRDefault="004D2252" w:rsidP="004D2252">
            <w:pPr>
              <w:rPr>
                <w:shd w:val="clear" w:color="auto" w:fill="FFFFFF"/>
              </w:rPr>
            </w:pPr>
          </w:p>
          <w:p w14:paraId="740E8A99" w14:textId="012CFCD8" w:rsidR="00E676CF" w:rsidRPr="00543644" w:rsidRDefault="004D2252" w:rsidP="004D2252">
            <w:pPr>
              <w:pStyle w:val="Sarakstarindkopa"/>
              <w:ind w:left="0" w:firstLine="851"/>
              <w:rPr>
                <w:iCs/>
                <w:szCs w:val="24"/>
              </w:rPr>
            </w:pPr>
            <w:r w:rsidRPr="00543644">
              <w:rPr>
                <w:szCs w:val="24"/>
                <w:shd w:val="clear" w:color="auto" w:fill="FFFFFF"/>
              </w:rPr>
              <w:t>7</w:t>
            </w:r>
            <w:r w:rsidR="00227455" w:rsidRPr="00543644">
              <w:rPr>
                <w:szCs w:val="24"/>
                <w:shd w:val="clear" w:color="auto" w:fill="FFFFFF"/>
              </w:rPr>
              <w:t>.</w:t>
            </w:r>
            <w:r w:rsidRPr="00543644">
              <w:rPr>
                <w:szCs w:val="24"/>
                <w:shd w:val="clear" w:color="auto" w:fill="FFFFFF"/>
              </w:rPr>
              <w:t xml:space="preserve"> Aizstāt 11. pielikuma 10.4. apakšpunktā vārdus </w:t>
            </w:r>
            <w:r w:rsidRPr="00543644">
              <w:rPr>
                <w:szCs w:val="24"/>
              </w:rPr>
              <w:t>"</w:t>
            </w:r>
            <w:r w:rsidRPr="00543644">
              <w:rPr>
                <w:szCs w:val="24"/>
                <w:shd w:val="clear" w:color="auto" w:fill="FFFFFF"/>
              </w:rPr>
              <w:t>garšas pastiprināšanai</w:t>
            </w:r>
            <w:r w:rsidRPr="00543644">
              <w:rPr>
                <w:szCs w:val="24"/>
              </w:rPr>
              <w:t>"</w:t>
            </w:r>
            <w:r w:rsidRPr="00543644">
              <w:rPr>
                <w:szCs w:val="24"/>
                <w:shd w:val="clear" w:color="auto" w:fill="FFFFFF"/>
              </w:rPr>
              <w:t xml:space="preserve"> ar vārdiem </w:t>
            </w:r>
            <w:r w:rsidRPr="00543644">
              <w:rPr>
                <w:szCs w:val="24"/>
              </w:rPr>
              <w:t>"</w:t>
            </w:r>
            <w:r w:rsidRPr="00543644">
              <w:rPr>
                <w:szCs w:val="24"/>
                <w:shd w:val="clear" w:color="auto" w:fill="FFFFFF"/>
              </w:rPr>
              <w:t>garšas un smaržas pastiprināšanai</w:t>
            </w:r>
            <w:r w:rsidRPr="00543644">
              <w:rPr>
                <w:szCs w:val="24"/>
              </w:rPr>
              <w:t>"</w:t>
            </w:r>
            <w:r w:rsidRPr="00543644">
              <w:rPr>
                <w:szCs w:val="24"/>
                <w:shd w:val="clear" w:color="auto" w:fill="FFFFFF"/>
              </w:rPr>
              <w:t>.</w:t>
            </w:r>
          </w:p>
        </w:tc>
      </w:tr>
      <w:tr w:rsidR="00B4418C" w:rsidRPr="001030E0" w14:paraId="44CAF276" w14:textId="77777777" w:rsidTr="00FB4712">
        <w:trPr>
          <w:trHeight w:val="835"/>
        </w:trPr>
        <w:tc>
          <w:tcPr>
            <w:tcW w:w="0" w:type="auto"/>
            <w:tcBorders>
              <w:bottom w:val="single" w:sz="4" w:space="0" w:color="auto"/>
            </w:tcBorders>
          </w:tcPr>
          <w:p w14:paraId="1C1A3622" w14:textId="77777777" w:rsidR="00B4418C" w:rsidRDefault="00B4418C" w:rsidP="00553CA8">
            <w:pPr>
              <w:jc w:val="both"/>
            </w:pPr>
            <w:r>
              <w:t>2.</w:t>
            </w:r>
          </w:p>
          <w:p w14:paraId="349B7A2A" w14:textId="77777777" w:rsidR="00B4418C" w:rsidRDefault="00B4418C" w:rsidP="00553CA8">
            <w:pPr>
              <w:jc w:val="both"/>
            </w:pPr>
          </w:p>
          <w:p w14:paraId="4BAA5F7E" w14:textId="77777777" w:rsidR="00B4418C" w:rsidRDefault="00B4418C" w:rsidP="00553CA8">
            <w:pPr>
              <w:jc w:val="both"/>
            </w:pPr>
          </w:p>
          <w:p w14:paraId="621E547D" w14:textId="77777777" w:rsidR="00B4418C" w:rsidRDefault="00B4418C" w:rsidP="00553CA8">
            <w:pPr>
              <w:jc w:val="both"/>
            </w:pPr>
          </w:p>
          <w:p w14:paraId="409C38F2" w14:textId="77777777" w:rsidR="00B4418C" w:rsidRDefault="00B4418C" w:rsidP="00553CA8">
            <w:pPr>
              <w:jc w:val="both"/>
            </w:pPr>
          </w:p>
          <w:p w14:paraId="44416738" w14:textId="77777777" w:rsidR="00B4418C" w:rsidRDefault="00B4418C" w:rsidP="00553CA8">
            <w:pPr>
              <w:jc w:val="both"/>
            </w:pPr>
          </w:p>
          <w:p w14:paraId="1C2197E0" w14:textId="77777777" w:rsidR="00B4418C" w:rsidRDefault="00B4418C" w:rsidP="00553CA8">
            <w:pPr>
              <w:jc w:val="both"/>
            </w:pPr>
          </w:p>
          <w:p w14:paraId="4FCC3F9F" w14:textId="77777777" w:rsidR="00B4418C" w:rsidRDefault="00B4418C" w:rsidP="00553CA8">
            <w:pPr>
              <w:jc w:val="both"/>
            </w:pPr>
          </w:p>
          <w:p w14:paraId="69B18908" w14:textId="77777777" w:rsidR="00B4418C" w:rsidRDefault="00B4418C" w:rsidP="00553CA8">
            <w:pPr>
              <w:jc w:val="both"/>
            </w:pPr>
          </w:p>
          <w:p w14:paraId="5AE2E2AE" w14:textId="77777777" w:rsidR="00B4418C" w:rsidRDefault="00B4418C" w:rsidP="00553CA8">
            <w:pPr>
              <w:jc w:val="both"/>
            </w:pPr>
          </w:p>
          <w:p w14:paraId="4D1F00D5" w14:textId="77777777" w:rsidR="00B4418C" w:rsidRDefault="00B4418C" w:rsidP="00553CA8">
            <w:pPr>
              <w:jc w:val="both"/>
            </w:pPr>
          </w:p>
          <w:p w14:paraId="396FBA21" w14:textId="77777777" w:rsidR="00B4418C" w:rsidRDefault="00B4418C" w:rsidP="00553CA8">
            <w:pPr>
              <w:jc w:val="both"/>
            </w:pPr>
          </w:p>
          <w:p w14:paraId="0E445A29" w14:textId="77777777" w:rsidR="00B4418C" w:rsidRDefault="00B4418C" w:rsidP="00553CA8">
            <w:pPr>
              <w:jc w:val="both"/>
            </w:pPr>
          </w:p>
          <w:p w14:paraId="6F438606" w14:textId="77777777" w:rsidR="00B4418C" w:rsidRDefault="00B4418C" w:rsidP="00553CA8">
            <w:pPr>
              <w:jc w:val="both"/>
            </w:pPr>
          </w:p>
          <w:p w14:paraId="0C7977B0" w14:textId="77777777" w:rsidR="00B4418C" w:rsidRDefault="00B4418C" w:rsidP="00553CA8">
            <w:pPr>
              <w:jc w:val="both"/>
            </w:pPr>
          </w:p>
          <w:p w14:paraId="2AF156CF" w14:textId="77777777" w:rsidR="00B4418C" w:rsidRDefault="00B4418C" w:rsidP="00553CA8">
            <w:pPr>
              <w:jc w:val="both"/>
            </w:pPr>
          </w:p>
          <w:p w14:paraId="079BFBB3" w14:textId="77777777" w:rsidR="00B4418C" w:rsidRDefault="00B4418C" w:rsidP="00553CA8">
            <w:pPr>
              <w:jc w:val="both"/>
            </w:pPr>
          </w:p>
          <w:p w14:paraId="0613B3DC" w14:textId="77777777" w:rsidR="00B4418C" w:rsidRDefault="00B4418C" w:rsidP="00553CA8">
            <w:pPr>
              <w:jc w:val="both"/>
            </w:pPr>
          </w:p>
          <w:p w14:paraId="64B803AD" w14:textId="77777777" w:rsidR="00B4418C" w:rsidRDefault="00B4418C" w:rsidP="00553CA8">
            <w:pPr>
              <w:jc w:val="both"/>
            </w:pPr>
          </w:p>
          <w:p w14:paraId="301156D5" w14:textId="77777777" w:rsidR="00B4418C" w:rsidRDefault="00B4418C" w:rsidP="00553CA8">
            <w:pPr>
              <w:jc w:val="both"/>
            </w:pPr>
          </w:p>
          <w:p w14:paraId="243CF3B6" w14:textId="203F6E4C" w:rsidR="00B4418C" w:rsidRDefault="00B4418C" w:rsidP="00553CA8">
            <w:pPr>
              <w:jc w:val="both"/>
            </w:pPr>
            <w:r>
              <w:t>3</w:t>
            </w:r>
            <w:r w:rsidR="006F30EF">
              <w:t>.</w:t>
            </w:r>
          </w:p>
          <w:p w14:paraId="207FD09D" w14:textId="77777777" w:rsidR="00B4418C" w:rsidRDefault="00B4418C" w:rsidP="00553CA8">
            <w:pPr>
              <w:jc w:val="both"/>
            </w:pPr>
          </w:p>
          <w:p w14:paraId="6272CC88" w14:textId="77777777" w:rsidR="00B4418C" w:rsidRDefault="00B4418C" w:rsidP="00553CA8">
            <w:pPr>
              <w:jc w:val="both"/>
            </w:pPr>
          </w:p>
        </w:tc>
        <w:tc>
          <w:tcPr>
            <w:tcW w:w="0" w:type="auto"/>
            <w:tcBorders>
              <w:bottom w:val="single" w:sz="4" w:space="0" w:color="auto"/>
            </w:tcBorders>
          </w:tcPr>
          <w:p w14:paraId="691D71C5" w14:textId="77777777" w:rsidR="00B4418C" w:rsidRPr="00543644" w:rsidDel="006C4D9D" w:rsidRDefault="00B4418C" w:rsidP="006C4D9D">
            <w:pPr>
              <w:pStyle w:val="naisf"/>
              <w:spacing w:before="0" w:after="0"/>
              <w:ind w:firstLine="709"/>
              <w:rPr>
                <w:szCs w:val="24"/>
                <w:lang w:val="pt-BR"/>
              </w:rPr>
            </w:pPr>
          </w:p>
          <w:p w14:paraId="29A26FC7" w14:textId="77777777" w:rsidR="00B4418C" w:rsidRPr="00543644" w:rsidRDefault="00B4418C" w:rsidP="00E676CF">
            <w:pPr>
              <w:pStyle w:val="naisf"/>
              <w:spacing w:before="0" w:after="0"/>
              <w:ind w:firstLine="709"/>
              <w:rPr>
                <w:szCs w:val="24"/>
                <w:lang w:val="lv-LV"/>
              </w:rPr>
            </w:pPr>
          </w:p>
          <w:p w14:paraId="57A6FDA2" w14:textId="77777777" w:rsidR="00B4418C" w:rsidRPr="00543644" w:rsidRDefault="00B4418C" w:rsidP="009C0DCD">
            <w:pPr>
              <w:ind w:firstLine="720"/>
              <w:jc w:val="both"/>
            </w:pPr>
          </w:p>
        </w:tc>
        <w:tc>
          <w:tcPr>
            <w:tcW w:w="0" w:type="auto"/>
            <w:tcBorders>
              <w:bottom w:val="single" w:sz="4" w:space="0" w:color="auto"/>
            </w:tcBorders>
          </w:tcPr>
          <w:p w14:paraId="3C5D0F9C" w14:textId="77777777" w:rsidR="00B4418C" w:rsidRPr="00543644" w:rsidRDefault="00B4418C" w:rsidP="004D2252">
            <w:pPr>
              <w:pStyle w:val="Sarakstarindkopa"/>
              <w:widowControl/>
              <w:tabs>
                <w:tab w:val="left" w:pos="1134"/>
                <w:tab w:val="left" w:pos="1418"/>
                <w:tab w:val="left" w:pos="1560"/>
                <w:tab w:val="left" w:pos="1701"/>
                <w:tab w:val="left" w:pos="1843"/>
              </w:tabs>
              <w:rPr>
                <w:rFonts w:eastAsia="Times New Roman"/>
                <w:color w:val="000000"/>
                <w:szCs w:val="24"/>
                <w:shd w:val="clear" w:color="auto" w:fill="FFFFFF"/>
                <w:lang w:eastAsia="en-GB"/>
              </w:rPr>
            </w:pPr>
          </w:p>
          <w:p w14:paraId="592CB2C1" w14:textId="77777777" w:rsidR="00B4418C" w:rsidRPr="00543644" w:rsidRDefault="00B4418C" w:rsidP="00B4418C">
            <w:pPr>
              <w:pStyle w:val="Sarakstarindkopa"/>
              <w:numPr>
                <w:ilvl w:val="0"/>
                <w:numId w:val="19"/>
              </w:numPr>
              <w:tabs>
                <w:tab w:val="left" w:pos="1134"/>
                <w:tab w:val="left" w:pos="1418"/>
                <w:tab w:val="left" w:pos="1560"/>
                <w:tab w:val="left" w:pos="1701"/>
                <w:tab w:val="left" w:pos="1843"/>
              </w:tabs>
              <w:rPr>
                <w:color w:val="000000"/>
                <w:szCs w:val="24"/>
                <w:shd w:val="clear" w:color="auto" w:fill="FFFFFF"/>
                <w:lang w:eastAsia="en-GB"/>
              </w:rPr>
            </w:pPr>
            <w:r w:rsidRPr="00543644">
              <w:rPr>
                <w:color w:val="000000"/>
                <w:szCs w:val="24"/>
                <w:shd w:val="clear" w:color="auto" w:fill="FFFFFF"/>
                <w:lang w:eastAsia="en-GB"/>
              </w:rPr>
              <w:t xml:space="preserve">Projekta 3. punkts paredz svītrot 11. pielikuma 2. punktu, kas nosaka: “Ja putnu barošanai izmanto rūpnieciski ražotu vai no cita operatora iepirktu </w:t>
            </w:r>
            <w:r w:rsidRPr="00543644">
              <w:rPr>
                <w:color w:val="000000"/>
                <w:szCs w:val="24"/>
                <w:shd w:val="clear" w:color="auto" w:fill="FFFFFF"/>
                <w:lang w:eastAsia="en-GB"/>
              </w:rPr>
              <w:lastRenderedPageBreak/>
              <w:t xml:space="preserve">putnu barību, nepieciešams barības kvalitāti apliecinošs sertifikāts vai kvalitātes apliecība.” Vēršam uzmanību, ka projekta anotācijas I sadaļā nav skaidrots pamatojums svītrot spēkā esošo noteikumu 11. pielikuma 2. punktu. Lūdzam projekta anotācijā attiecībā uz projekta 3. punktu ietvert izvērstu skaidrojumu </w:t>
            </w:r>
            <w:r w:rsidRPr="00543644">
              <w:rPr>
                <w:bCs/>
                <w:iCs/>
                <w:szCs w:val="24"/>
              </w:rPr>
              <w:t xml:space="preserve">atbilstoši Ministru kabineta 2009. gada 15. decembra instrukcijas Nr.19 “Tiesību akta projekta sākotnējās ietekmes izvērtēšanas kārtība” 14.punktā noteiktajam. </w:t>
            </w:r>
          </w:p>
          <w:p w14:paraId="01007414" w14:textId="3C77207E" w:rsidR="00B4418C" w:rsidRPr="00543644" w:rsidRDefault="00B4418C" w:rsidP="00FB4712">
            <w:pPr>
              <w:pStyle w:val="Sarakstarindkopa"/>
              <w:widowControl/>
              <w:tabs>
                <w:tab w:val="left" w:pos="1134"/>
                <w:tab w:val="left" w:pos="1418"/>
                <w:tab w:val="left" w:pos="1560"/>
                <w:tab w:val="left" w:pos="1701"/>
                <w:tab w:val="left" w:pos="1843"/>
              </w:tabs>
              <w:rPr>
                <w:szCs w:val="24"/>
                <w:shd w:val="clear" w:color="auto" w:fill="FFFFFF"/>
              </w:rPr>
            </w:pPr>
            <w:r w:rsidRPr="00543644">
              <w:rPr>
                <w:color w:val="000000"/>
                <w:szCs w:val="24"/>
                <w:shd w:val="clear" w:color="auto" w:fill="FFFFFF"/>
                <w:lang w:eastAsia="en-GB"/>
              </w:rPr>
              <w:t>3.</w:t>
            </w:r>
            <w:r w:rsidRPr="00543644">
              <w:rPr>
                <w:color w:val="000000" w:themeColor="text1"/>
                <w:szCs w:val="24"/>
              </w:rPr>
              <w:t xml:space="preserve"> Projekta anotācijas I sadaļas 2. punktā cita starpā norādīts, ka “</w:t>
            </w:r>
            <w:r w:rsidRPr="00543644">
              <w:rPr>
                <w:szCs w:val="24"/>
                <w:lang w:eastAsia="lv-LV"/>
              </w:rPr>
              <w:t>Noteikumos Nr. 461 lietotos terminus nepieciešams precizēt, tos saskaņojot ar Eiropas Savienības tieši piemērojamajos aktos lietoto terminoloģiju, piemēram, attiecībā uz pārtikas piedevām garšas un smaržas pastiprināšanai un atdzesētu gaļu”. Lūdzam projekta anotācijā izvērstāk skaidrot, kāda veida Eiropas Savienības tieši piemērojamie tiesību akti tiek ieviesti projektā.</w:t>
            </w:r>
          </w:p>
        </w:tc>
        <w:tc>
          <w:tcPr>
            <w:tcW w:w="0" w:type="auto"/>
            <w:tcBorders>
              <w:bottom w:val="single" w:sz="4" w:space="0" w:color="auto"/>
            </w:tcBorders>
          </w:tcPr>
          <w:p w14:paraId="0C90012E" w14:textId="77777777" w:rsidR="00154C71" w:rsidRPr="00543644" w:rsidRDefault="00154C71" w:rsidP="006C4D9D">
            <w:pPr>
              <w:jc w:val="both"/>
            </w:pPr>
          </w:p>
          <w:p w14:paraId="0971E55B" w14:textId="0AFFA600" w:rsidR="00B4418C" w:rsidRPr="00543644" w:rsidRDefault="00B4418C" w:rsidP="006C4D9D">
            <w:pPr>
              <w:jc w:val="both"/>
            </w:pPr>
            <w:r w:rsidRPr="00543644">
              <w:t>Ņemts vērā.</w:t>
            </w:r>
          </w:p>
          <w:p w14:paraId="71788F7A" w14:textId="77777777" w:rsidR="00B4418C" w:rsidRPr="00543644" w:rsidRDefault="00B4418C" w:rsidP="006C4D9D">
            <w:pPr>
              <w:jc w:val="both"/>
            </w:pPr>
          </w:p>
          <w:p w14:paraId="3925223C" w14:textId="77777777" w:rsidR="00B4418C" w:rsidRPr="00543644" w:rsidRDefault="00B4418C" w:rsidP="006C4D9D">
            <w:pPr>
              <w:jc w:val="both"/>
            </w:pPr>
          </w:p>
          <w:p w14:paraId="609F3109" w14:textId="77777777" w:rsidR="00B4418C" w:rsidRPr="00543644" w:rsidRDefault="00B4418C" w:rsidP="006C4D9D">
            <w:pPr>
              <w:jc w:val="both"/>
            </w:pPr>
          </w:p>
          <w:p w14:paraId="56290CEC" w14:textId="77777777" w:rsidR="00B4418C" w:rsidRPr="00543644" w:rsidRDefault="00B4418C" w:rsidP="006C4D9D">
            <w:pPr>
              <w:jc w:val="both"/>
            </w:pPr>
          </w:p>
          <w:p w14:paraId="7FE18DBA" w14:textId="77777777" w:rsidR="00B4418C" w:rsidRPr="00543644" w:rsidRDefault="00B4418C" w:rsidP="006C4D9D">
            <w:pPr>
              <w:jc w:val="both"/>
            </w:pPr>
          </w:p>
          <w:p w14:paraId="4F67DDBF" w14:textId="77777777" w:rsidR="00B4418C" w:rsidRPr="00543644" w:rsidRDefault="00B4418C" w:rsidP="006C4D9D">
            <w:pPr>
              <w:jc w:val="both"/>
            </w:pPr>
          </w:p>
          <w:p w14:paraId="5EB2DA20" w14:textId="77777777" w:rsidR="00B4418C" w:rsidRPr="00543644" w:rsidRDefault="00B4418C" w:rsidP="006C4D9D">
            <w:pPr>
              <w:jc w:val="both"/>
            </w:pPr>
          </w:p>
          <w:p w14:paraId="0E66F37E" w14:textId="77777777" w:rsidR="00B4418C" w:rsidRPr="00543644" w:rsidRDefault="00B4418C" w:rsidP="006C4D9D">
            <w:pPr>
              <w:jc w:val="both"/>
            </w:pPr>
          </w:p>
          <w:p w14:paraId="1E97D189" w14:textId="77777777" w:rsidR="00B4418C" w:rsidRPr="00543644" w:rsidRDefault="00B4418C" w:rsidP="006C4D9D">
            <w:pPr>
              <w:jc w:val="both"/>
            </w:pPr>
          </w:p>
          <w:p w14:paraId="414E476A" w14:textId="77777777" w:rsidR="00B4418C" w:rsidRPr="00543644" w:rsidRDefault="00B4418C" w:rsidP="006C4D9D">
            <w:pPr>
              <w:jc w:val="both"/>
            </w:pPr>
          </w:p>
          <w:p w14:paraId="731694C2" w14:textId="77777777" w:rsidR="00B4418C" w:rsidRPr="00543644" w:rsidRDefault="00B4418C" w:rsidP="006C4D9D">
            <w:pPr>
              <w:jc w:val="both"/>
            </w:pPr>
          </w:p>
          <w:p w14:paraId="4455BBDB" w14:textId="77777777" w:rsidR="00B4418C" w:rsidRPr="00543644" w:rsidRDefault="00B4418C" w:rsidP="006C4D9D">
            <w:pPr>
              <w:jc w:val="both"/>
            </w:pPr>
          </w:p>
          <w:p w14:paraId="28149142" w14:textId="77777777" w:rsidR="00B4418C" w:rsidRPr="00543644" w:rsidRDefault="00B4418C" w:rsidP="006C4D9D">
            <w:pPr>
              <w:jc w:val="both"/>
            </w:pPr>
          </w:p>
          <w:p w14:paraId="38155C81" w14:textId="77777777" w:rsidR="00B4418C" w:rsidRPr="00543644" w:rsidRDefault="00B4418C" w:rsidP="006C4D9D">
            <w:pPr>
              <w:jc w:val="both"/>
            </w:pPr>
          </w:p>
          <w:p w14:paraId="268A9E4D" w14:textId="77777777" w:rsidR="00B4418C" w:rsidRPr="00543644" w:rsidRDefault="00B4418C" w:rsidP="006C4D9D">
            <w:pPr>
              <w:jc w:val="both"/>
            </w:pPr>
          </w:p>
          <w:p w14:paraId="2EE7B6DB" w14:textId="77777777" w:rsidR="00B4418C" w:rsidRPr="00543644" w:rsidRDefault="00B4418C" w:rsidP="006C4D9D">
            <w:pPr>
              <w:jc w:val="both"/>
            </w:pPr>
          </w:p>
          <w:p w14:paraId="0A5EC2F5" w14:textId="77777777" w:rsidR="00B4418C" w:rsidRPr="00543644" w:rsidRDefault="00B4418C" w:rsidP="006C4D9D">
            <w:pPr>
              <w:jc w:val="both"/>
            </w:pPr>
          </w:p>
          <w:p w14:paraId="7069EAD9" w14:textId="77777777" w:rsidR="00B4418C" w:rsidRPr="00543644" w:rsidRDefault="00B4418C" w:rsidP="006C4D9D">
            <w:pPr>
              <w:jc w:val="both"/>
            </w:pPr>
          </w:p>
          <w:p w14:paraId="3B24362D" w14:textId="77777777" w:rsidR="006F30EF" w:rsidRPr="00543644" w:rsidRDefault="006F30EF" w:rsidP="006C4D9D">
            <w:pPr>
              <w:jc w:val="both"/>
            </w:pPr>
          </w:p>
          <w:p w14:paraId="2A63695D" w14:textId="24250457" w:rsidR="00B4418C" w:rsidRPr="00543644" w:rsidRDefault="00B4418C" w:rsidP="006C4D9D">
            <w:pPr>
              <w:jc w:val="both"/>
            </w:pPr>
            <w:r w:rsidRPr="00543644">
              <w:t>Ņemts vērā.</w:t>
            </w:r>
          </w:p>
        </w:tc>
        <w:tc>
          <w:tcPr>
            <w:tcW w:w="0" w:type="auto"/>
            <w:tcBorders>
              <w:bottom w:val="single" w:sz="4" w:space="0" w:color="auto"/>
            </w:tcBorders>
          </w:tcPr>
          <w:p w14:paraId="42CDE93B" w14:textId="1BF2D833" w:rsidR="00B4418C" w:rsidRPr="00543644" w:rsidRDefault="00910510" w:rsidP="00154C71">
            <w:pPr>
              <w:pStyle w:val="naisf"/>
              <w:ind w:firstLine="709"/>
              <w:jc w:val="both"/>
              <w:rPr>
                <w:szCs w:val="24"/>
              </w:rPr>
            </w:pPr>
            <w:proofErr w:type="spellStart"/>
            <w:r w:rsidRPr="00543644">
              <w:rPr>
                <w:szCs w:val="24"/>
              </w:rPr>
              <w:lastRenderedPageBreak/>
              <w:t>Skat</w:t>
            </w:r>
            <w:proofErr w:type="spellEnd"/>
            <w:r w:rsidRPr="00543644">
              <w:rPr>
                <w:szCs w:val="24"/>
              </w:rPr>
              <w:t xml:space="preserve">. </w:t>
            </w:r>
            <w:proofErr w:type="spellStart"/>
            <w:r w:rsidRPr="00543644">
              <w:rPr>
                <w:szCs w:val="24"/>
              </w:rPr>
              <w:t>a</w:t>
            </w:r>
            <w:r w:rsidR="00B4418C" w:rsidRPr="00543644">
              <w:rPr>
                <w:szCs w:val="24"/>
              </w:rPr>
              <w:t>notācija</w:t>
            </w:r>
            <w:r w:rsidRPr="00543644">
              <w:rPr>
                <w:szCs w:val="24"/>
              </w:rPr>
              <w:t>s</w:t>
            </w:r>
            <w:proofErr w:type="spellEnd"/>
            <w:r w:rsidRPr="00543644">
              <w:rPr>
                <w:szCs w:val="24"/>
              </w:rPr>
              <w:t xml:space="preserve"> I</w:t>
            </w:r>
            <w:r w:rsidR="00324521" w:rsidRPr="00543644">
              <w:rPr>
                <w:szCs w:val="24"/>
              </w:rPr>
              <w:t> </w:t>
            </w:r>
            <w:proofErr w:type="spellStart"/>
            <w:r w:rsidRPr="00543644">
              <w:rPr>
                <w:szCs w:val="24"/>
              </w:rPr>
              <w:t>sadaļas</w:t>
            </w:r>
            <w:proofErr w:type="spellEnd"/>
            <w:r w:rsidRPr="00543644">
              <w:rPr>
                <w:szCs w:val="24"/>
              </w:rPr>
              <w:t xml:space="preserve"> 2. </w:t>
            </w:r>
            <w:proofErr w:type="spellStart"/>
            <w:r w:rsidRPr="00543644">
              <w:rPr>
                <w:szCs w:val="24"/>
              </w:rPr>
              <w:t>punktu</w:t>
            </w:r>
            <w:proofErr w:type="spellEnd"/>
            <w:r w:rsidR="00B4418C" w:rsidRPr="00543644">
              <w:rPr>
                <w:szCs w:val="24"/>
              </w:rPr>
              <w:t>.</w:t>
            </w:r>
          </w:p>
          <w:p w14:paraId="70794B1B" w14:textId="77777777" w:rsidR="00B4418C" w:rsidRPr="00543644" w:rsidRDefault="00B4418C" w:rsidP="006C4D9D">
            <w:pPr>
              <w:pStyle w:val="naisf"/>
              <w:ind w:firstLine="709"/>
              <w:rPr>
                <w:szCs w:val="24"/>
              </w:rPr>
            </w:pPr>
          </w:p>
          <w:p w14:paraId="7843405E" w14:textId="77777777" w:rsidR="00B4418C" w:rsidRPr="00543644" w:rsidRDefault="00B4418C" w:rsidP="006C4D9D">
            <w:pPr>
              <w:pStyle w:val="naisf"/>
              <w:ind w:firstLine="709"/>
              <w:rPr>
                <w:szCs w:val="24"/>
              </w:rPr>
            </w:pPr>
          </w:p>
          <w:p w14:paraId="47095633" w14:textId="77777777" w:rsidR="00B4418C" w:rsidRPr="00543644" w:rsidRDefault="00B4418C" w:rsidP="006C4D9D">
            <w:pPr>
              <w:pStyle w:val="naisf"/>
              <w:ind w:firstLine="709"/>
              <w:rPr>
                <w:szCs w:val="24"/>
              </w:rPr>
            </w:pPr>
          </w:p>
          <w:p w14:paraId="4C3CCCB3" w14:textId="77777777" w:rsidR="00B4418C" w:rsidRPr="00543644" w:rsidRDefault="00B4418C" w:rsidP="006C4D9D">
            <w:pPr>
              <w:pStyle w:val="naisf"/>
              <w:ind w:firstLine="709"/>
              <w:rPr>
                <w:szCs w:val="24"/>
              </w:rPr>
            </w:pPr>
          </w:p>
          <w:p w14:paraId="5385D7A0" w14:textId="77777777" w:rsidR="00B4418C" w:rsidRPr="00543644" w:rsidRDefault="00B4418C" w:rsidP="006C4D9D">
            <w:pPr>
              <w:pStyle w:val="naisf"/>
              <w:ind w:firstLine="709"/>
              <w:rPr>
                <w:szCs w:val="24"/>
              </w:rPr>
            </w:pPr>
          </w:p>
          <w:p w14:paraId="50AE04D8" w14:textId="77777777" w:rsidR="00B4418C" w:rsidRPr="00543644" w:rsidRDefault="00B4418C" w:rsidP="006C4D9D">
            <w:pPr>
              <w:pStyle w:val="naisf"/>
              <w:ind w:firstLine="709"/>
              <w:rPr>
                <w:szCs w:val="24"/>
              </w:rPr>
            </w:pPr>
          </w:p>
          <w:p w14:paraId="3EFCA5A4" w14:textId="77777777" w:rsidR="00B4418C" w:rsidRPr="00543644" w:rsidRDefault="00B4418C" w:rsidP="006C4D9D">
            <w:pPr>
              <w:pStyle w:val="naisf"/>
              <w:ind w:firstLine="709"/>
              <w:rPr>
                <w:szCs w:val="24"/>
              </w:rPr>
            </w:pPr>
          </w:p>
          <w:p w14:paraId="201D9236" w14:textId="77777777" w:rsidR="00B4418C" w:rsidRPr="00543644" w:rsidRDefault="00B4418C" w:rsidP="00FB4712">
            <w:pPr>
              <w:pStyle w:val="naisf"/>
              <w:rPr>
                <w:szCs w:val="24"/>
              </w:rPr>
            </w:pPr>
          </w:p>
          <w:p w14:paraId="297EF1B8" w14:textId="77777777" w:rsidR="00B4418C" w:rsidRPr="00543644" w:rsidRDefault="00B4418C" w:rsidP="006C4D9D">
            <w:pPr>
              <w:pStyle w:val="naisf"/>
              <w:ind w:firstLine="709"/>
              <w:rPr>
                <w:szCs w:val="24"/>
              </w:rPr>
            </w:pPr>
          </w:p>
          <w:p w14:paraId="060BD9FE" w14:textId="77777777" w:rsidR="00B4418C" w:rsidRPr="00543644" w:rsidRDefault="00B4418C" w:rsidP="006C4D9D">
            <w:pPr>
              <w:pStyle w:val="naisf"/>
              <w:ind w:firstLine="709"/>
              <w:rPr>
                <w:szCs w:val="24"/>
              </w:rPr>
            </w:pPr>
          </w:p>
          <w:p w14:paraId="6AC9D286" w14:textId="77777777" w:rsidR="00B4418C" w:rsidRPr="00543644" w:rsidRDefault="00B4418C" w:rsidP="00FB4712">
            <w:pPr>
              <w:pStyle w:val="naisf"/>
              <w:rPr>
                <w:szCs w:val="24"/>
              </w:rPr>
            </w:pPr>
          </w:p>
          <w:p w14:paraId="632CB28F" w14:textId="4E5CE44F" w:rsidR="00B4418C" w:rsidRPr="00543644" w:rsidRDefault="00B86812" w:rsidP="00154C71">
            <w:pPr>
              <w:pStyle w:val="naisf"/>
              <w:ind w:firstLine="709"/>
              <w:jc w:val="both"/>
              <w:rPr>
                <w:szCs w:val="24"/>
              </w:rPr>
            </w:pPr>
            <w:r w:rsidRPr="00543644">
              <w:rPr>
                <w:szCs w:val="24"/>
              </w:rPr>
              <w:t xml:space="preserve">Skat. </w:t>
            </w:r>
            <w:proofErr w:type="spellStart"/>
            <w:r w:rsidRPr="00543644">
              <w:rPr>
                <w:szCs w:val="24"/>
              </w:rPr>
              <w:t>a</w:t>
            </w:r>
            <w:r w:rsidR="00B4418C" w:rsidRPr="00543644">
              <w:rPr>
                <w:szCs w:val="24"/>
              </w:rPr>
              <w:t>notācija</w:t>
            </w:r>
            <w:r w:rsidRPr="00543644">
              <w:rPr>
                <w:szCs w:val="24"/>
              </w:rPr>
              <w:t>s</w:t>
            </w:r>
            <w:proofErr w:type="spellEnd"/>
            <w:r w:rsidR="00B4418C" w:rsidRPr="00543644">
              <w:rPr>
                <w:szCs w:val="24"/>
              </w:rPr>
              <w:t xml:space="preserve"> </w:t>
            </w:r>
            <w:r w:rsidRPr="00543644">
              <w:rPr>
                <w:szCs w:val="24"/>
              </w:rPr>
              <w:t>I</w:t>
            </w:r>
            <w:r w:rsidR="00324521" w:rsidRPr="00543644">
              <w:rPr>
                <w:szCs w:val="24"/>
              </w:rPr>
              <w:t> </w:t>
            </w:r>
            <w:proofErr w:type="spellStart"/>
            <w:r w:rsidRPr="00543644">
              <w:rPr>
                <w:szCs w:val="24"/>
              </w:rPr>
              <w:t>sadaļas</w:t>
            </w:r>
            <w:proofErr w:type="spellEnd"/>
            <w:r w:rsidRPr="00543644">
              <w:rPr>
                <w:szCs w:val="24"/>
              </w:rPr>
              <w:t xml:space="preserve"> 2. </w:t>
            </w:r>
            <w:proofErr w:type="spellStart"/>
            <w:r w:rsidRPr="00543644">
              <w:rPr>
                <w:szCs w:val="24"/>
              </w:rPr>
              <w:t>punktu</w:t>
            </w:r>
            <w:proofErr w:type="spellEnd"/>
            <w:r w:rsidRPr="00543644">
              <w:rPr>
                <w:szCs w:val="24"/>
              </w:rPr>
              <w:t>.</w:t>
            </w:r>
          </w:p>
        </w:tc>
      </w:tr>
      <w:tr w:rsidR="00A91EA3" w:rsidRPr="001030E0" w14:paraId="12BEDE3D" w14:textId="77777777" w:rsidTr="00A5646F">
        <w:trPr>
          <w:trHeight w:val="400"/>
        </w:trPr>
        <w:tc>
          <w:tcPr>
            <w:tcW w:w="0" w:type="auto"/>
            <w:gridSpan w:val="5"/>
            <w:tcBorders>
              <w:bottom w:val="single" w:sz="4" w:space="0" w:color="000000"/>
            </w:tcBorders>
          </w:tcPr>
          <w:p w14:paraId="1C375B86" w14:textId="35BA8E5C" w:rsidR="00A91EA3" w:rsidRPr="00154C71" w:rsidRDefault="00A91EA3" w:rsidP="00543644">
            <w:pPr>
              <w:pStyle w:val="naisf"/>
              <w:ind w:firstLine="22"/>
              <w:jc w:val="center"/>
              <w:rPr>
                <w:b/>
                <w:szCs w:val="24"/>
              </w:rPr>
            </w:pPr>
            <w:r w:rsidRPr="00154C71">
              <w:rPr>
                <w:b/>
                <w:szCs w:val="24"/>
              </w:rPr>
              <w:lastRenderedPageBreak/>
              <w:t xml:space="preserve">Valsts </w:t>
            </w:r>
            <w:r w:rsidRPr="008D368D">
              <w:rPr>
                <w:b/>
                <w:szCs w:val="24"/>
                <w:lang w:val="lv-LV"/>
              </w:rPr>
              <w:t>kanceleja</w:t>
            </w:r>
            <w:r w:rsidR="00FB4712" w:rsidRPr="00154C71">
              <w:rPr>
                <w:b/>
                <w:szCs w:val="24"/>
              </w:rPr>
              <w:t xml:space="preserve"> </w:t>
            </w:r>
            <w:r w:rsidR="00154C71" w:rsidRPr="00154C71">
              <w:rPr>
                <w:b/>
                <w:szCs w:val="24"/>
              </w:rPr>
              <w:t>05</w:t>
            </w:r>
            <w:r w:rsidR="00FB4712" w:rsidRPr="00154C71">
              <w:rPr>
                <w:b/>
                <w:szCs w:val="24"/>
              </w:rPr>
              <w:t>.</w:t>
            </w:r>
            <w:r w:rsidR="00154C71" w:rsidRPr="00154C71">
              <w:rPr>
                <w:b/>
                <w:szCs w:val="24"/>
              </w:rPr>
              <w:t>02</w:t>
            </w:r>
            <w:r w:rsidR="00FB4712" w:rsidRPr="00154C71">
              <w:rPr>
                <w:b/>
                <w:szCs w:val="24"/>
              </w:rPr>
              <w:t>.2021.</w:t>
            </w:r>
          </w:p>
        </w:tc>
      </w:tr>
      <w:tr w:rsidR="00A91EA3" w:rsidRPr="001030E0" w14:paraId="409DC8A7" w14:textId="77777777" w:rsidTr="004803C7">
        <w:trPr>
          <w:trHeight w:val="2855"/>
        </w:trPr>
        <w:tc>
          <w:tcPr>
            <w:tcW w:w="0" w:type="auto"/>
            <w:tcBorders>
              <w:top w:val="single" w:sz="4" w:space="0" w:color="000000"/>
              <w:bottom w:val="single" w:sz="4" w:space="0" w:color="000000"/>
            </w:tcBorders>
          </w:tcPr>
          <w:p w14:paraId="5B9F489B" w14:textId="39550C7C" w:rsidR="00A91EA3" w:rsidRDefault="00A91EA3" w:rsidP="00553CA8">
            <w:pPr>
              <w:jc w:val="both"/>
            </w:pPr>
            <w:r>
              <w:t>4.</w:t>
            </w:r>
          </w:p>
        </w:tc>
        <w:tc>
          <w:tcPr>
            <w:tcW w:w="0" w:type="auto"/>
            <w:tcBorders>
              <w:top w:val="single" w:sz="4" w:space="0" w:color="000000"/>
              <w:bottom w:val="single" w:sz="4" w:space="0" w:color="000000"/>
            </w:tcBorders>
          </w:tcPr>
          <w:p w14:paraId="08B147EA" w14:textId="77777777" w:rsidR="00A91EA3" w:rsidRPr="001030E0" w:rsidDel="006C4D9D" w:rsidRDefault="00A91EA3" w:rsidP="006C4D9D">
            <w:pPr>
              <w:pStyle w:val="naisf"/>
              <w:spacing w:before="0" w:after="0"/>
              <w:ind w:firstLine="709"/>
              <w:rPr>
                <w:szCs w:val="24"/>
                <w:lang w:val="pt-BR"/>
              </w:rPr>
            </w:pPr>
          </w:p>
        </w:tc>
        <w:tc>
          <w:tcPr>
            <w:tcW w:w="0" w:type="auto"/>
            <w:tcBorders>
              <w:top w:val="single" w:sz="4" w:space="0" w:color="000000"/>
              <w:bottom w:val="single" w:sz="4" w:space="0" w:color="000000"/>
            </w:tcBorders>
          </w:tcPr>
          <w:p w14:paraId="3EB5B015" w14:textId="7A13F545" w:rsidR="00A66C93" w:rsidRPr="0028606C" w:rsidRDefault="00A66C93" w:rsidP="00A66C93">
            <w:pPr>
              <w:ind w:left="360"/>
              <w:jc w:val="both"/>
              <w:rPr>
                <w:bCs/>
              </w:rPr>
            </w:pPr>
            <w:r>
              <w:rPr>
                <w:bCs/>
              </w:rPr>
              <w:t xml:space="preserve">1. </w:t>
            </w:r>
            <w:r w:rsidRPr="0028606C">
              <w:rPr>
                <w:bCs/>
              </w:rPr>
              <w:t xml:space="preserve">Lūdzam aizpildīt anotācijas II sadaļu, sniedzot vērtējumu par noteikumu projekta paredzamo ietekmi uz </w:t>
            </w:r>
            <w:r>
              <w:rPr>
                <w:bCs/>
              </w:rPr>
              <w:t xml:space="preserve">mērķgrupu, kā arī uz administratīvajām un </w:t>
            </w:r>
            <w:r w:rsidRPr="0028606C">
              <w:rPr>
                <w:bCs/>
              </w:rPr>
              <w:t xml:space="preserve">atbilstības izmaksām, ņemot vērā, ka tas paredz papildu prasības ražotājiem attiecībā uz antibiotiku lietošanu putnu gaļai, kā arī smaržas pastiprināšanai izmantotajām vielām. </w:t>
            </w:r>
          </w:p>
          <w:p w14:paraId="5B30E98C" w14:textId="77777777" w:rsidR="00A66C93" w:rsidRDefault="00A66C93" w:rsidP="00A66C93">
            <w:pPr>
              <w:jc w:val="both"/>
              <w:rPr>
                <w:b/>
                <w:bCs/>
              </w:rPr>
            </w:pPr>
          </w:p>
          <w:p w14:paraId="14209B2D" w14:textId="77777777" w:rsidR="00A91EA3" w:rsidRDefault="00A91EA3" w:rsidP="004D2252">
            <w:pPr>
              <w:pStyle w:val="Sarakstarindkopa"/>
              <w:widowControl/>
              <w:tabs>
                <w:tab w:val="left" w:pos="1134"/>
                <w:tab w:val="left" w:pos="1418"/>
                <w:tab w:val="left" w:pos="1560"/>
                <w:tab w:val="left" w:pos="1701"/>
                <w:tab w:val="left" w:pos="1843"/>
              </w:tabs>
              <w:rPr>
                <w:rFonts w:eastAsia="Times New Roman"/>
                <w:color w:val="000000"/>
                <w:sz w:val="26"/>
                <w:szCs w:val="26"/>
                <w:shd w:val="clear" w:color="auto" w:fill="FFFFFF"/>
                <w:lang w:eastAsia="en-GB"/>
              </w:rPr>
            </w:pPr>
          </w:p>
        </w:tc>
        <w:tc>
          <w:tcPr>
            <w:tcW w:w="0" w:type="auto"/>
            <w:tcBorders>
              <w:top w:val="single" w:sz="4" w:space="0" w:color="000000"/>
              <w:bottom w:val="single" w:sz="4" w:space="0" w:color="000000"/>
            </w:tcBorders>
          </w:tcPr>
          <w:p w14:paraId="41EDC58B" w14:textId="72D5F779" w:rsidR="00A91EA3" w:rsidRDefault="00A66C93" w:rsidP="006C4D9D">
            <w:pPr>
              <w:jc w:val="both"/>
            </w:pPr>
            <w:r>
              <w:t>Ņemts vērā.</w:t>
            </w:r>
          </w:p>
        </w:tc>
        <w:tc>
          <w:tcPr>
            <w:tcW w:w="0" w:type="auto"/>
            <w:tcBorders>
              <w:top w:val="single" w:sz="4" w:space="0" w:color="000000"/>
              <w:bottom w:val="single" w:sz="4" w:space="0" w:color="000000"/>
            </w:tcBorders>
          </w:tcPr>
          <w:p w14:paraId="59C0482D" w14:textId="548DB307" w:rsidR="00A91EA3" w:rsidRPr="00FB4712" w:rsidRDefault="00A66C93" w:rsidP="00154C71">
            <w:pPr>
              <w:pStyle w:val="naisf"/>
              <w:ind w:firstLine="709"/>
              <w:jc w:val="both"/>
              <w:rPr>
                <w:szCs w:val="24"/>
                <w:lang w:val="pt-BR"/>
              </w:rPr>
            </w:pPr>
            <w:proofErr w:type="spellStart"/>
            <w:r w:rsidRPr="00FB4712">
              <w:rPr>
                <w:szCs w:val="24"/>
              </w:rPr>
              <w:t>Skat</w:t>
            </w:r>
            <w:proofErr w:type="spellEnd"/>
            <w:r w:rsidRPr="00FB4712">
              <w:rPr>
                <w:szCs w:val="24"/>
              </w:rPr>
              <w:t xml:space="preserve">. </w:t>
            </w:r>
            <w:proofErr w:type="spellStart"/>
            <w:r w:rsidRPr="00FB4712">
              <w:rPr>
                <w:szCs w:val="24"/>
              </w:rPr>
              <w:t>anotācijas</w:t>
            </w:r>
            <w:proofErr w:type="spellEnd"/>
            <w:r w:rsidRPr="00FB4712">
              <w:rPr>
                <w:szCs w:val="24"/>
              </w:rPr>
              <w:t xml:space="preserve"> II</w:t>
            </w:r>
            <w:r w:rsidR="00324521">
              <w:rPr>
                <w:szCs w:val="24"/>
              </w:rPr>
              <w:t> </w:t>
            </w:r>
            <w:proofErr w:type="spellStart"/>
            <w:r w:rsidRPr="00FB4712">
              <w:rPr>
                <w:szCs w:val="24"/>
              </w:rPr>
              <w:t>sadaļas</w:t>
            </w:r>
            <w:proofErr w:type="spellEnd"/>
            <w:r w:rsidRPr="00FB4712">
              <w:rPr>
                <w:szCs w:val="24"/>
              </w:rPr>
              <w:t xml:space="preserve"> 2. </w:t>
            </w:r>
            <w:proofErr w:type="spellStart"/>
            <w:r w:rsidR="00FB4712">
              <w:rPr>
                <w:szCs w:val="24"/>
              </w:rPr>
              <w:t>p</w:t>
            </w:r>
            <w:r w:rsidR="00FB4712" w:rsidRPr="00FB4712">
              <w:rPr>
                <w:szCs w:val="24"/>
              </w:rPr>
              <w:t>unktu</w:t>
            </w:r>
            <w:proofErr w:type="spellEnd"/>
            <w:r w:rsidR="00FB4712">
              <w:rPr>
                <w:szCs w:val="24"/>
              </w:rPr>
              <w:t>.</w:t>
            </w:r>
          </w:p>
        </w:tc>
      </w:tr>
      <w:tr w:rsidR="00A47D8D" w:rsidRPr="001030E0" w14:paraId="6E9828CF" w14:textId="77777777" w:rsidTr="00E23D20">
        <w:trPr>
          <w:trHeight w:val="245"/>
        </w:trPr>
        <w:tc>
          <w:tcPr>
            <w:tcW w:w="0" w:type="auto"/>
            <w:gridSpan w:val="5"/>
            <w:tcBorders>
              <w:top w:val="single" w:sz="4" w:space="0" w:color="000000"/>
              <w:bottom w:val="single" w:sz="4" w:space="0" w:color="auto"/>
            </w:tcBorders>
          </w:tcPr>
          <w:p w14:paraId="4D847C0F" w14:textId="48442DCA" w:rsidR="00A47D8D" w:rsidRPr="00543644" w:rsidRDefault="00A47D8D" w:rsidP="00543644">
            <w:pPr>
              <w:pStyle w:val="naisf"/>
              <w:ind w:firstLine="22"/>
              <w:jc w:val="center"/>
              <w:rPr>
                <w:b/>
                <w:bCs/>
                <w:szCs w:val="24"/>
              </w:rPr>
            </w:pPr>
            <w:r w:rsidRPr="008D368D">
              <w:rPr>
                <w:b/>
                <w:bCs/>
                <w:szCs w:val="24"/>
                <w:lang w:val="lv-LV"/>
              </w:rPr>
              <w:lastRenderedPageBreak/>
              <w:t>Veselības</w:t>
            </w:r>
            <w:r w:rsidRPr="00543644">
              <w:rPr>
                <w:b/>
                <w:bCs/>
                <w:szCs w:val="24"/>
              </w:rPr>
              <w:t xml:space="preserve"> ministrija- 15.02.2021.</w:t>
            </w:r>
          </w:p>
        </w:tc>
      </w:tr>
      <w:tr w:rsidR="00A47D8D" w:rsidRPr="001030E0" w14:paraId="4F1C87F2" w14:textId="77777777" w:rsidTr="00A47D8D">
        <w:trPr>
          <w:trHeight w:val="2600"/>
        </w:trPr>
        <w:tc>
          <w:tcPr>
            <w:tcW w:w="0" w:type="auto"/>
            <w:tcBorders>
              <w:top w:val="single" w:sz="4" w:space="0" w:color="auto"/>
            </w:tcBorders>
          </w:tcPr>
          <w:p w14:paraId="4B47865C" w14:textId="77777777" w:rsidR="00A47D8D" w:rsidRDefault="00A47D8D" w:rsidP="00553CA8">
            <w:pPr>
              <w:jc w:val="both"/>
            </w:pPr>
          </w:p>
        </w:tc>
        <w:tc>
          <w:tcPr>
            <w:tcW w:w="0" w:type="auto"/>
            <w:tcBorders>
              <w:top w:val="single" w:sz="4" w:space="0" w:color="auto"/>
            </w:tcBorders>
          </w:tcPr>
          <w:p w14:paraId="7478A353" w14:textId="72A1B5DC" w:rsidR="00A47D8D" w:rsidRPr="00543644" w:rsidRDefault="00A47D8D" w:rsidP="00A47D8D">
            <w:pPr>
              <w:pStyle w:val="tvhtml"/>
              <w:shd w:val="clear" w:color="auto" w:fill="FFFFFF"/>
              <w:spacing w:before="0" w:beforeAutospacing="0" w:after="0" w:afterAutospacing="0"/>
              <w:ind w:firstLine="720"/>
              <w:jc w:val="both"/>
            </w:pPr>
            <w:r w:rsidRPr="00543644">
              <w:t>19.5.1. vārāmā sāls saturs no 1  – līdz 2,5 %;</w:t>
            </w:r>
          </w:p>
          <w:p w14:paraId="11FA61D3" w14:textId="77777777" w:rsidR="00A47D8D" w:rsidRPr="00543644" w:rsidDel="006C4D9D" w:rsidRDefault="00A47D8D" w:rsidP="006C4D9D">
            <w:pPr>
              <w:pStyle w:val="naisf"/>
              <w:spacing w:before="0" w:after="0"/>
              <w:ind w:firstLine="709"/>
              <w:rPr>
                <w:szCs w:val="24"/>
                <w:lang w:val="lv-LV"/>
              </w:rPr>
            </w:pPr>
          </w:p>
        </w:tc>
        <w:tc>
          <w:tcPr>
            <w:tcW w:w="0" w:type="auto"/>
            <w:tcBorders>
              <w:top w:val="single" w:sz="4" w:space="0" w:color="auto"/>
            </w:tcBorders>
          </w:tcPr>
          <w:p w14:paraId="76A41550" w14:textId="77777777" w:rsidR="00A47D8D" w:rsidRPr="00543644" w:rsidRDefault="00A47D8D" w:rsidP="00A47D8D">
            <w:pPr>
              <w:widowControl w:val="0"/>
              <w:ind w:firstLine="720"/>
              <w:jc w:val="both"/>
              <w:rPr>
                <w:rFonts w:eastAsia="Calibri"/>
                <w:lang w:eastAsia="en-US"/>
              </w:rPr>
            </w:pPr>
            <w:r w:rsidRPr="00543644">
              <w:rPr>
                <w:rFonts w:eastAsia="Calibri"/>
                <w:lang w:eastAsia="en-US"/>
              </w:rPr>
              <w:t>Noteikumu projekta 9. punkta, 19.5.1. apakšpunktā nenoteikt apakšējo robežu vārāmā sāls procentuālajam daudzumam produktā, lai neierobežotu pārtikas produktu ražotāju iespējas sabiedrības veselības veicināšanas nolūkos samazināt produktā esošā sāls procentuālo saturu zem 1%, ja vien tas neapdraud pārtikas produkta drošumu. Ņemot vērā iepriekš minēto, Veselības ministrija aicina izteikt 19.5.1. apakšpunktu šādā redakcijā:</w:t>
            </w:r>
          </w:p>
          <w:p w14:paraId="0FD284F1" w14:textId="77777777" w:rsidR="00A47D8D" w:rsidRPr="00543644" w:rsidRDefault="00A47D8D" w:rsidP="00A47D8D">
            <w:pPr>
              <w:widowControl w:val="0"/>
              <w:ind w:firstLine="720"/>
              <w:jc w:val="both"/>
              <w:rPr>
                <w:rFonts w:eastAsia="Calibri"/>
                <w:lang w:eastAsia="en-US"/>
              </w:rPr>
            </w:pPr>
            <w:r w:rsidRPr="00543644">
              <w:rPr>
                <w:rFonts w:eastAsia="Calibri"/>
                <w:lang w:eastAsia="en-US"/>
              </w:rPr>
              <w:t>"vārāmā sāls saturs - līdz 2,5%".</w:t>
            </w:r>
          </w:p>
          <w:p w14:paraId="4D878C6E" w14:textId="77777777" w:rsidR="00A47D8D" w:rsidRPr="00543644" w:rsidRDefault="00A47D8D" w:rsidP="00A66C93">
            <w:pPr>
              <w:ind w:left="360"/>
              <w:jc w:val="both"/>
              <w:rPr>
                <w:bCs/>
              </w:rPr>
            </w:pPr>
          </w:p>
        </w:tc>
        <w:tc>
          <w:tcPr>
            <w:tcW w:w="0" w:type="auto"/>
            <w:tcBorders>
              <w:top w:val="single" w:sz="4" w:space="0" w:color="auto"/>
            </w:tcBorders>
          </w:tcPr>
          <w:p w14:paraId="64233B50" w14:textId="31B346FA" w:rsidR="00A47D8D" w:rsidRDefault="00A47D8D" w:rsidP="006C4D9D">
            <w:pPr>
              <w:jc w:val="both"/>
            </w:pPr>
            <w:r>
              <w:t>Ņemts vērā.</w:t>
            </w:r>
          </w:p>
        </w:tc>
        <w:tc>
          <w:tcPr>
            <w:tcW w:w="0" w:type="auto"/>
            <w:tcBorders>
              <w:top w:val="single" w:sz="4" w:space="0" w:color="auto"/>
            </w:tcBorders>
          </w:tcPr>
          <w:p w14:paraId="62A63EBF" w14:textId="20580611" w:rsidR="00A47D8D" w:rsidRPr="00190EAE" w:rsidRDefault="00A47D8D" w:rsidP="00A47D8D">
            <w:pPr>
              <w:pStyle w:val="tvhtml"/>
              <w:shd w:val="clear" w:color="auto" w:fill="FFFFFF"/>
              <w:spacing w:before="0" w:beforeAutospacing="0" w:after="0" w:afterAutospacing="0"/>
              <w:ind w:firstLine="720"/>
              <w:jc w:val="both"/>
            </w:pPr>
            <w:r w:rsidRPr="00190EAE">
              <w:t>19.5.1. vārāmā sāls saturs –</w:t>
            </w:r>
            <w:r w:rsidR="00324521">
              <w:t xml:space="preserve"> </w:t>
            </w:r>
            <w:r w:rsidRPr="00190EAE">
              <w:t>līdz 2,5 %;</w:t>
            </w:r>
          </w:p>
          <w:p w14:paraId="36A766B9" w14:textId="77777777" w:rsidR="00A47D8D" w:rsidRPr="00FB4712" w:rsidRDefault="00A47D8D" w:rsidP="00154C71">
            <w:pPr>
              <w:pStyle w:val="naisf"/>
              <w:ind w:firstLine="709"/>
              <w:jc w:val="both"/>
              <w:rPr>
                <w:szCs w:val="24"/>
              </w:rPr>
            </w:pPr>
          </w:p>
        </w:tc>
      </w:tr>
    </w:tbl>
    <w:p w14:paraId="4E2D58A5" w14:textId="77777777" w:rsidR="0046357F" w:rsidRPr="003421EC" w:rsidRDefault="00454624" w:rsidP="004D2252">
      <w:pPr>
        <w:pStyle w:val="naisf"/>
        <w:tabs>
          <w:tab w:val="left" w:pos="3150"/>
        </w:tabs>
        <w:spacing w:before="0" w:after="0"/>
        <w:rPr>
          <w:szCs w:val="24"/>
          <w:lang w:val="lv-LV"/>
        </w:rPr>
      </w:pPr>
      <w:r w:rsidRPr="003421EC">
        <w:rPr>
          <w:szCs w:val="24"/>
          <w:lang w:val="lv-LV"/>
        </w:rPr>
        <w:tab/>
      </w:r>
    </w:p>
    <w:p w14:paraId="3CAE8497" w14:textId="77777777" w:rsidR="001F6984" w:rsidRDefault="001F6984" w:rsidP="00F7682D">
      <w:pPr>
        <w:pStyle w:val="naisf"/>
        <w:spacing w:before="0" w:after="0"/>
        <w:ind w:firstLine="720"/>
        <w:jc w:val="both"/>
        <w:rPr>
          <w:sz w:val="28"/>
          <w:szCs w:val="28"/>
          <w:lang w:val="lv-LV"/>
        </w:rPr>
      </w:pPr>
    </w:p>
    <w:tbl>
      <w:tblPr>
        <w:tblW w:w="7524" w:type="dxa"/>
        <w:tblInd w:w="-284" w:type="dxa"/>
        <w:tblBorders>
          <w:insideH w:val="single" w:sz="4" w:space="0" w:color="auto"/>
        </w:tblBorders>
        <w:tblLayout w:type="fixed"/>
        <w:tblLook w:val="00A0" w:firstRow="1" w:lastRow="0" w:firstColumn="1" w:lastColumn="0" w:noHBand="0" w:noVBand="0"/>
      </w:tblPr>
      <w:tblGrid>
        <w:gridCol w:w="4962"/>
        <w:gridCol w:w="2562"/>
      </w:tblGrid>
      <w:tr w:rsidR="00543644" w:rsidRPr="002C0B19" w14:paraId="2AD8EF36" w14:textId="77777777" w:rsidTr="00543644">
        <w:trPr>
          <w:trHeight w:val="591"/>
        </w:trPr>
        <w:tc>
          <w:tcPr>
            <w:tcW w:w="4962" w:type="dxa"/>
          </w:tcPr>
          <w:p w14:paraId="088CCDB1" w14:textId="77777777" w:rsidR="00543644" w:rsidRDefault="00543644" w:rsidP="002C11F3"/>
          <w:p w14:paraId="27D9AFEB" w14:textId="6547A4DE" w:rsidR="00543644" w:rsidRPr="002C0B19" w:rsidRDefault="00543644" w:rsidP="00543644">
            <w:r w:rsidRPr="002C0B19">
              <w:t>Atbildīgā amatpersona</w:t>
            </w:r>
          </w:p>
        </w:tc>
        <w:tc>
          <w:tcPr>
            <w:tcW w:w="2562" w:type="dxa"/>
          </w:tcPr>
          <w:p w14:paraId="653E8749" w14:textId="77777777" w:rsidR="00543644" w:rsidRPr="002C0B19" w:rsidRDefault="00543644" w:rsidP="00543644">
            <w:pPr>
              <w:ind w:right="4107"/>
            </w:pPr>
            <w:r w:rsidRPr="002C0B19">
              <w:t>  </w:t>
            </w:r>
          </w:p>
        </w:tc>
      </w:tr>
      <w:tr w:rsidR="00543644" w:rsidRPr="002C0B19" w14:paraId="2FC55C5A" w14:textId="77777777" w:rsidTr="00543644">
        <w:trPr>
          <w:trHeight w:val="143"/>
        </w:trPr>
        <w:tc>
          <w:tcPr>
            <w:tcW w:w="4962" w:type="dxa"/>
          </w:tcPr>
          <w:p w14:paraId="5F5DAF7A" w14:textId="77777777" w:rsidR="00543644" w:rsidRPr="002C0B19" w:rsidRDefault="00543644" w:rsidP="002C11F3">
            <w:pPr>
              <w:ind w:firstLine="720"/>
            </w:pPr>
          </w:p>
        </w:tc>
        <w:tc>
          <w:tcPr>
            <w:tcW w:w="2562" w:type="dxa"/>
          </w:tcPr>
          <w:p w14:paraId="2821B264" w14:textId="77777777" w:rsidR="00543644" w:rsidRPr="002C0B19" w:rsidRDefault="00543644" w:rsidP="00543644">
            <w:pPr>
              <w:ind w:left="-391"/>
              <w:jc w:val="center"/>
            </w:pPr>
            <w:r w:rsidRPr="002C0B19">
              <w:t>(paraksts*)</w:t>
            </w:r>
          </w:p>
        </w:tc>
      </w:tr>
    </w:tbl>
    <w:p w14:paraId="0E216CC0" w14:textId="1B050E83" w:rsidR="00931E75" w:rsidRDefault="006D6D68" w:rsidP="00F7682D">
      <w:pPr>
        <w:pStyle w:val="naisf"/>
        <w:spacing w:before="0" w:after="0"/>
        <w:ind w:firstLine="720"/>
        <w:jc w:val="both"/>
        <w:rPr>
          <w:sz w:val="20"/>
          <w:lang w:val="lv-LV"/>
        </w:rPr>
      </w:pPr>
      <w:r w:rsidRPr="006A2985">
        <w:rPr>
          <w:sz w:val="28"/>
          <w:szCs w:val="28"/>
          <w:lang w:val="lv-LV"/>
        </w:rPr>
        <w:tab/>
      </w:r>
      <w:r w:rsidRPr="006A2985">
        <w:rPr>
          <w:sz w:val="28"/>
          <w:szCs w:val="28"/>
          <w:lang w:val="lv-LV"/>
        </w:rPr>
        <w:tab/>
      </w:r>
      <w:r w:rsidRPr="006A2985">
        <w:rPr>
          <w:sz w:val="28"/>
          <w:szCs w:val="28"/>
          <w:lang w:val="lv-LV"/>
        </w:rPr>
        <w:tab/>
      </w:r>
      <w:r w:rsidRPr="006A2985">
        <w:rPr>
          <w:sz w:val="28"/>
          <w:szCs w:val="28"/>
          <w:lang w:val="lv-LV"/>
        </w:rPr>
        <w:tab/>
      </w:r>
      <w:r w:rsidRPr="006A2985">
        <w:rPr>
          <w:sz w:val="28"/>
          <w:szCs w:val="28"/>
          <w:lang w:val="lv-LV"/>
        </w:rPr>
        <w:tab/>
      </w:r>
      <w:r w:rsidRPr="006A2985">
        <w:rPr>
          <w:sz w:val="28"/>
          <w:szCs w:val="28"/>
          <w:lang w:val="lv-LV"/>
        </w:rPr>
        <w:tab/>
      </w:r>
      <w:r w:rsidRPr="006A2985">
        <w:rPr>
          <w:sz w:val="28"/>
          <w:szCs w:val="28"/>
          <w:lang w:val="lv-LV"/>
        </w:rPr>
        <w:tab/>
      </w:r>
      <w:r w:rsidRPr="006A2985">
        <w:rPr>
          <w:sz w:val="28"/>
          <w:szCs w:val="28"/>
          <w:lang w:val="lv-LV"/>
        </w:rPr>
        <w:tab/>
      </w:r>
      <w:r w:rsidRPr="006A2985">
        <w:rPr>
          <w:sz w:val="28"/>
          <w:szCs w:val="28"/>
          <w:lang w:val="lv-LV"/>
        </w:rPr>
        <w:tab/>
      </w:r>
      <w:r w:rsidR="006A2985" w:rsidRPr="006A2985">
        <w:rPr>
          <w:sz w:val="28"/>
          <w:szCs w:val="28"/>
          <w:lang w:val="lv-LV"/>
        </w:rPr>
        <w:tab/>
      </w:r>
      <w:r w:rsidR="006A2985" w:rsidRPr="006A2985">
        <w:rPr>
          <w:sz w:val="28"/>
          <w:szCs w:val="28"/>
          <w:lang w:val="lv-LV"/>
        </w:rPr>
        <w:tab/>
      </w:r>
    </w:p>
    <w:p w14:paraId="3355B7B3" w14:textId="77777777" w:rsidR="00371855" w:rsidRDefault="00371855" w:rsidP="00E420FC">
      <w:pPr>
        <w:pStyle w:val="naisf"/>
        <w:spacing w:before="0" w:after="0"/>
        <w:jc w:val="both"/>
        <w:rPr>
          <w:sz w:val="20"/>
          <w:lang w:val="lv-LV"/>
        </w:rPr>
      </w:pPr>
    </w:p>
    <w:p w14:paraId="3AB8FE58" w14:textId="1DE7D52D" w:rsidR="00543644" w:rsidRPr="002C0B19" w:rsidRDefault="00543644" w:rsidP="00543644">
      <w:pPr>
        <w:ind w:firstLine="720"/>
        <w:jc w:val="both"/>
      </w:pPr>
      <w:r w:rsidRPr="002C0B19">
        <w:t>Piezīme. * Dokumenta rekvizītu "paraksts" neaizpilda, ja elektroniskais dokuments ir sagatavots atbilstoši normatīvajiem aktiem par elektronisko dokumentu noformēšanu.</w:t>
      </w:r>
    </w:p>
    <w:p w14:paraId="660244B7" w14:textId="77777777" w:rsidR="00543644" w:rsidRPr="002C0B19" w:rsidRDefault="00543644" w:rsidP="00543644">
      <w:pPr>
        <w:ind w:firstLine="720"/>
        <w:jc w:val="both"/>
      </w:pPr>
    </w:p>
    <w:p w14:paraId="00131D04" w14:textId="77777777" w:rsidR="00543644" w:rsidRPr="002C0B19" w:rsidRDefault="00543644" w:rsidP="00543644">
      <w:pPr>
        <w:ind w:firstLine="3402"/>
      </w:pPr>
      <w:r w:rsidRPr="002C0B19">
        <w:t>Ginta Dzerkale</w:t>
      </w:r>
    </w:p>
    <w:tbl>
      <w:tblPr>
        <w:tblpPr w:leftFromText="180" w:rightFromText="180" w:vertAnchor="text" w:horzAnchor="margin" w:tblpY="86"/>
        <w:tblW w:w="0" w:type="auto"/>
        <w:tblLook w:val="00A0" w:firstRow="1" w:lastRow="0" w:firstColumn="1" w:lastColumn="0" w:noHBand="0" w:noVBand="0"/>
      </w:tblPr>
      <w:tblGrid>
        <w:gridCol w:w="8268"/>
      </w:tblGrid>
      <w:tr w:rsidR="00543644" w:rsidRPr="002C0B19" w14:paraId="361124A3" w14:textId="77777777" w:rsidTr="002C11F3">
        <w:tc>
          <w:tcPr>
            <w:tcW w:w="8268" w:type="dxa"/>
            <w:tcBorders>
              <w:top w:val="single" w:sz="4" w:space="0" w:color="000000"/>
            </w:tcBorders>
          </w:tcPr>
          <w:p w14:paraId="784CD194" w14:textId="77777777" w:rsidR="00543644" w:rsidRPr="002C0B19" w:rsidRDefault="00543644" w:rsidP="002C11F3">
            <w:pPr>
              <w:jc w:val="center"/>
            </w:pPr>
            <w:r w:rsidRPr="002C0B19">
              <w:t>(par projektu atbildīgās amatpersonas vārds un uzvārds)</w:t>
            </w:r>
          </w:p>
        </w:tc>
      </w:tr>
      <w:tr w:rsidR="00543644" w:rsidRPr="002C0B19" w14:paraId="74C015B0" w14:textId="77777777" w:rsidTr="002C11F3">
        <w:tc>
          <w:tcPr>
            <w:tcW w:w="8268" w:type="dxa"/>
            <w:tcBorders>
              <w:bottom w:val="single" w:sz="4" w:space="0" w:color="000000"/>
            </w:tcBorders>
          </w:tcPr>
          <w:p w14:paraId="4AB74ADE" w14:textId="77777777" w:rsidR="00543644" w:rsidRPr="002C0B19" w:rsidRDefault="00543644" w:rsidP="002C11F3">
            <w:pPr>
              <w:jc w:val="center"/>
            </w:pPr>
            <w:r w:rsidRPr="002C0B19">
              <w:t>Veterinārā un pārtikas departamenta Biotehnoloģijas un kvalitātes nodaļas vecākā referente</w:t>
            </w:r>
          </w:p>
        </w:tc>
      </w:tr>
      <w:tr w:rsidR="00543644" w:rsidRPr="002C0B19" w14:paraId="770B4726" w14:textId="77777777" w:rsidTr="002C11F3">
        <w:tc>
          <w:tcPr>
            <w:tcW w:w="8268" w:type="dxa"/>
            <w:tcBorders>
              <w:top w:val="single" w:sz="4" w:space="0" w:color="000000"/>
            </w:tcBorders>
          </w:tcPr>
          <w:p w14:paraId="080D087D" w14:textId="77777777" w:rsidR="00543644" w:rsidRPr="002C0B19" w:rsidRDefault="00543644" w:rsidP="002C11F3">
            <w:pPr>
              <w:jc w:val="center"/>
            </w:pPr>
            <w:r w:rsidRPr="002C0B19">
              <w:t>(amats)</w:t>
            </w:r>
          </w:p>
        </w:tc>
      </w:tr>
      <w:tr w:rsidR="00543644" w:rsidRPr="002C0B19" w14:paraId="797B7F10" w14:textId="77777777" w:rsidTr="002C11F3">
        <w:tc>
          <w:tcPr>
            <w:tcW w:w="8268" w:type="dxa"/>
            <w:tcBorders>
              <w:bottom w:val="single" w:sz="4" w:space="0" w:color="000000"/>
            </w:tcBorders>
          </w:tcPr>
          <w:p w14:paraId="06B56F4D" w14:textId="77777777" w:rsidR="00543644" w:rsidRPr="002C0B19" w:rsidRDefault="00543644" w:rsidP="002C11F3">
            <w:pPr>
              <w:jc w:val="center"/>
            </w:pPr>
            <w:r w:rsidRPr="002C0B19">
              <w:t>tālrunis: 67027404, fakss: 67027205</w:t>
            </w:r>
          </w:p>
        </w:tc>
      </w:tr>
      <w:tr w:rsidR="00543644" w:rsidRPr="002C0B19" w14:paraId="067AE7B0" w14:textId="77777777" w:rsidTr="002C11F3">
        <w:tc>
          <w:tcPr>
            <w:tcW w:w="8268" w:type="dxa"/>
            <w:tcBorders>
              <w:top w:val="single" w:sz="4" w:space="0" w:color="000000"/>
            </w:tcBorders>
          </w:tcPr>
          <w:p w14:paraId="11C67B75" w14:textId="77777777" w:rsidR="00543644" w:rsidRPr="002C0B19" w:rsidRDefault="00543644" w:rsidP="002C11F3">
            <w:pPr>
              <w:jc w:val="center"/>
            </w:pPr>
            <w:r w:rsidRPr="002C0B19">
              <w:t>(tālruņa un faksa numurs)</w:t>
            </w:r>
          </w:p>
        </w:tc>
      </w:tr>
      <w:tr w:rsidR="00543644" w:rsidRPr="002C0B19" w14:paraId="6FFD27C2" w14:textId="77777777" w:rsidTr="002C11F3">
        <w:tc>
          <w:tcPr>
            <w:tcW w:w="8268" w:type="dxa"/>
            <w:tcBorders>
              <w:bottom w:val="single" w:sz="4" w:space="0" w:color="000000"/>
            </w:tcBorders>
          </w:tcPr>
          <w:p w14:paraId="3416F68C" w14:textId="77777777" w:rsidR="00543644" w:rsidRPr="002C0B19" w:rsidRDefault="00543644" w:rsidP="002C11F3">
            <w:pPr>
              <w:spacing w:before="75" w:after="75"/>
              <w:ind w:left="2160" w:firstLine="720"/>
              <w:jc w:val="both"/>
            </w:pPr>
            <w:r w:rsidRPr="002C0B19">
              <w:t>Ginta.Dzerkale@zm.gov.lv</w:t>
            </w:r>
          </w:p>
        </w:tc>
      </w:tr>
      <w:tr w:rsidR="00543644" w:rsidRPr="002C0B19" w14:paraId="20741E62" w14:textId="77777777" w:rsidTr="002C11F3">
        <w:tc>
          <w:tcPr>
            <w:tcW w:w="8268" w:type="dxa"/>
            <w:tcBorders>
              <w:top w:val="single" w:sz="4" w:space="0" w:color="000000"/>
              <w:bottom w:val="single" w:sz="4" w:space="0" w:color="000000"/>
            </w:tcBorders>
          </w:tcPr>
          <w:p w14:paraId="5DEB2194" w14:textId="77777777" w:rsidR="00543644" w:rsidRPr="002C0B19" w:rsidRDefault="00543644" w:rsidP="002C11F3">
            <w:pPr>
              <w:jc w:val="center"/>
            </w:pPr>
            <w:r w:rsidRPr="002C0B19">
              <w:t>(e-pasta adrese)</w:t>
            </w:r>
          </w:p>
        </w:tc>
      </w:tr>
    </w:tbl>
    <w:p w14:paraId="4A6E8A48" w14:textId="4CF3A976" w:rsidR="00371855" w:rsidRPr="0081115F" w:rsidRDefault="00371855" w:rsidP="00543644">
      <w:pPr>
        <w:spacing w:before="75" w:after="75"/>
        <w:ind w:firstLine="375"/>
        <w:jc w:val="both"/>
      </w:pPr>
    </w:p>
    <w:p w14:paraId="0DBBCACB" w14:textId="77777777" w:rsidR="006D6D68" w:rsidRPr="006A2985" w:rsidRDefault="006D6D68" w:rsidP="00E420FC">
      <w:pPr>
        <w:pStyle w:val="naisf"/>
        <w:spacing w:before="0" w:after="0"/>
        <w:jc w:val="both"/>
        <w:rPr>
          <w:sz w:val="20"/>
          <w:lang w:val="lv-LV"/>
        </w:rPr>
      </w:pPr>
    </w:p>
    <w:sectPr w:rsidR="006D6D68" w:rsidRPr="006A2985" w:rsidSect="005B3A87">
      <w:type w:val="continuous"/>
      <w:pgSz w:w="16838" w:h="11906" w:orient="landscape"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D4C2" w16cex:dateUtc="2021-02-04T18:17:00Z"/>
  <w16cex:commentExtensible w16cex:durableId="23C6D4F6" w16cex:dateUtc="2021-02-04T18:17:00Z"/>
  <w16cex:commentExtensible w16cex:durableId="23C6EBB3" w16cex:dateUtc="2021-02-04T19: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5809" w14:textId="77777777" w:rsidR="00835C28" w:rsidRDefault="00835C28">
      <w:r>
        <w:separator/>
      </w:r>
    </w:p>
  </w:endnote>
  <w:endnote w:type="continuationSeparator" w:id="0">
    <w:p w14:paraId="67155A31" w14:textId="77777777" w:rsidR="00835C28" w:rsidRDefault="0083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3205" w14:textId="77777777" w:rsidR="00FC193E" w:rsidRDefault="00FC193E" w:rsidP="009C535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0CCD18" w14:textId="77777777" w:rsidR="00FC193E" w:rsidRDefault="00FC193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5201" w14:textId="0EA6F2BA" w:rsidR="00FC193E" w:rsidRPr="00543644" w:rsidRDefault="00543644" w:rsidP="00543644">
    <w:pPr>
      <w:pStyle w:val="Kjene"/>
    </w:pPr>
    <w:r w:rsidRPr="00543644">
      <w:rPr>
        <w:sz w:val="20"/>
        <w:szCs w:val="20"/>
      </w:rPr>
      <w:t>ZMizz_250221_partshem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A359" w14:textId="069BFD1F" w:rsidR="00FC193E" w:rsidRPr="00543644" w:rsidRDefault="00543644" w:rsidP="00543644">
    <w:pPr>
      <w:pStyle w:val="Kjene"/>
    </w:pPr>
    <w:r w:rsidRPr="00543644">
      <w:rPr>
        <w:sz w:val="20"/>
        <w:szCs w:val="20"/>
      </w:rPr>
      <w:t>ZMizz_250221_partshem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BEC6D" w14:textId="77777777" w:rsidR="00835C28" w:rsidRDefault="00835C28">
      <w:r>
        <w:separator/>
      </w:r>
    </w:p>
  </w:footnote>
  <w:footnote w:type="continuationSeparator" w:id="0">
    <w:p w14:paraId="08E7F74B" w14:textId="77777777" w:rsidR="00835C28" w:rsidRDefault="0083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28A4" w14:textId="77777777" w:rsidR="00FC193E" w:rsidRDefault="00FC193E" w:rsidP="006A298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A2CE4A3" w14:textId="77777777" w:rsidR="00FC193E" w:rsidRDefault="00FC193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9560" w14:textId="0FBC5CDA" w:rsidR="00FC193E" w:rsidRDefault="00FC193E" w:rsidP="006A298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24521">
      <w:rPr>
        <w:rStyle w:val="Lappusesnumurs"/>
        <w:noProof/>
      </w:rPr>
      <w:t>5</w:t>
    </w:r>
    <w:r>
      <w:rPr>
        <w:rStyle w:val="Lappusesnumurs"/>
      </w:rPr>
      <w:fldChar w:fldCharType="end"/>
    </w:r>
  </w:p>
  <w:p w14:paraId="61347145" w14:textId="77777777" w:rsidR="00FC193E" w:rsidRDefault="00FC19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7E9"/>
    <w:multiLevelType w:val="hybridMultilevel"/>
    <w:tmpl w:val="12688036"/>
    <w:lvl w:ilvl="0" w:tplc="02B42290">
      <w:start w:val="1"/>
      <w:numFmt w:val="bullet"/>
      <w:lvlText w:val=""/>
      <w:lvlJc w:val="left"/>
      <w:pPr>
        <w:tabs>
          <w:tab w:val="num" w:pos="927"/>
        </w:tabs>
        <w:ind w:left="927" w:hanging="360"/>
      </w:pPr>
      <w:rPr>
        <w:rFonts w:ascii="Symbol" w:hAnsi="Symbol" w:hint="default"/>
      </w:rPr>
    </w:lvl>
    <w:lvl w:ilvl="1" w:tplc="04260003">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32724CA"/>
    <w:multiLevelType w:val="hybridMultilevel"/>
    <w:tmpl w:val="826E4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D33350"/>
    <w:multiLevelType w:val="hybridMultilevel"/>
    <w:tmpl w:val="5700EFA0"/>
    <w:lvl w:ilvl="0" w:tplc="61849D18">
      <w:start w:val="1"/>
      <w:numFmt w:val="decimal"/>
      <w:lvlText w:val="%1."/>
      <w:lvlJc w:val="left"/>
      <w:pPr>
        <w:ind w:left="1069" w:hanging="360"/>
      </w:pPr>
      <w:rPr>
        <w:rFonts w:ascii="Times New Roman" w:eastAsia="Times New Roman" w:hAnsi="Times New Roman" w:cs="Times New Roman" w:hint="default"/>
        <w:sz w:val="26"/>
        <w:szCs w:val="26"/>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A1138E7"/>
    <w:multiLevelType w:val="multilevel"/>
    <w:tmpl w:val="7BBC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0D3BEE"/>
    <w:multiLevelType w:val="multilevel"/>
    <w:tmpl w:val="93024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7C18FD"/>
    <w:multiLevelType w:val="hybridMultilevel"/>
    <w:tmpl w:val="B594679C"/>
    <w:lvl w:ilvl="0" w:tplc="E05E28B6">
      <w:start w:val="1"/>
      <w:numFmt w:val="decimal"/>
      <w:lvlText w:val="%1."/>
      <w:lvlJc w:val="left"/>
      <w:pPr>
        <w:ind w:left="1211" w:hanging="360"/>
      </w:pPr>
      <w:rPr>
        <w:rFonts w:hint="default"/>
      </w:rPr>
    </w:lvl>
    <w:lvl w:ilvl="1" w:tplc="4F3624BC" w:tentative="1">
      <w:start w:val="1"/>
      <w:numFmt w:val="lowerLetter"/>
      <w:lvlText w:val="%2."/>
      <w:lvlJc w:val="left"/>
      <w:pPr>
        <w:ind w:left="1931" w:hanging="360"/>
      </w:pPr>
    </w:lvl>
    <w:lvl w:ilvl="2" w:tplc="9ABA5AB0" w:tentative="1">
      <w:start w:val="1"/>
      <w:numFmt w:val="lowerRoman"/>
      <w:lvlText w:val="%3."/>
      <w:lvlJc w:val="right"/>
      <w:pPr>
        <w:ind w:left="2651" w:hanging="180"/>
      </w:pPr>
    </w:lvl>
    <w:lvl w:ilvl="3" w:tplc="9DBCC260" w:tentative="1">
      <w:start w:val="1"/>
      <w:numFmt w:val="decimal"/>
      <w:lvlText w:val="%4."/>
      <w:lvlJc w:val="left"/>
      <w:pPr>
        <w:ind w:left="3371" w:hanging="360"/>
      </w:pPr>
    </w:lvl>
    <w:lvl w:ilvl="4" w:tplc="70141648" w:tentative="1">
      <w:start w:val="1"/>
      <w:numFmt w:val="lowerLetter"/>
      <w:lvlText w:val="%5."/>
      <w:lvlJc w:val="left"/>
      <w:pPr>
        <w:ind w:left="4091" w:hanging="360"/>
      </w:pPr>
    </w:lvl>
    <w:lvl w:ilvl="5" w:tplc="2A789CDC" w:tentative="1">
      <w:start w:val="1"/>
      <w:numFmt w:val="lowerRoman"/>
      <w:lvlText w:val="%6."/>
      <w:lvlJc w:val="right"/>
      <w:pPr>
        <w:ind w:left="4811" w:hanging="180"/>
      </w:pPr>
    </w:lvl>
    <w:lvl w:ilvl="6" w:tplc="15D00C24" w:tentative="1">
      <w:start w:val="1"/>
      <w:numFmt w:val="decimal"/>
      <w:lvlText w:val="%7."/>
      <w:lvlJc w:val="left"/>
      <w:pPr>
        <w:ind w:left="5531" w:hanging="360"/>
      </w:pPr>
    </w:lvl>
    <w:lvl w:ilvl="7" w:tplc="25C8DDAC" w:tentative="1">
      <w:start w:val="1"/>
      <w:numFmt w:val="lowerLetter"/>
      <w:lvlText w:val="%8."/>
      <w:lvlJc w:val="left"/>
      <w:pPr>
        <w:ind w:left="6251" w:hanging="360"/>
      </w:pPr>
    </w:lvl>
    <w:lvl w:ilvl="8" w:tplc="C4C6584C" w:tentative="1">
      <w:start w:val="1"/>
      <w:numFmt w:val="lowerRoman"/>
      <w:lvlText w:val="%9."/>
      <w:lvlJc w:val="right"/>
      <w:pPr>
        <w:ind w:left="6971" w:hanging="180"/>
      </w:pPr>
    </w:lvl>
  </w:abstractNum>
  <w:abstractNum w:abstractNumId="6" w15:restartNumberingAfterBreak="0">
    <w:nsid w:val="2BD37AD0"/>
    <w:multiLevelType w:val="hybridMultilevel"/>
    <w:tmpl w:val="2D1E355C"/>
    <w:lvl w:ilvl="0" w:tplc="99B89AB2">
      <w:start w:val="1"/>
      <w:numFmt w:val="decimal"/>
      <w:lvlText w:val="%1."/>
      <w:lvlJc w:val="left"/>
      <w:pPr>
        <w:ind w:left="1000" w:hanging="100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166AF0"/>
    <w:multiLevelType w:val="hybridMultilevel"/>
    <w:tmpl w:val="90E4F4F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59E3CF0"/>
    <w:multiLevelType w:val="hybridMultilevel"/>
    <w:tmpl w:val="B594679C"/>
    <w:lvl w:ilvl="0" w:tplc="E05E28B6">
      <w:start w:val="1"/>
      <w:numFmt w:val="decimal"/>
      <w:lvlText w:val="%1."/>
      <w:lvlJc w:val="left"/>
      <w:pPr>
        <w:ind w:left="1211" w:hanging="360"/>
      </w:pPr>
      <w:rPr>
        <w:rFonts w:hint="default"/>
      </w:rPr>
    </w:lvl>
    <w:lvl w:ilvl="1" w:tplc="4F3624BC" w:tentative="1">
      <w:start w:val="1"/>
      <w:numFmt w:val="lowerLetter"/>
      <w:lvlText w:val="%2."/>
      <w:lvlJc w:val="left"/>
      <w:pPr>
        <w:ind w:left="1931" w:hanging="360"/>
      </w:pPr>
    </w:lvl>
    <w:lvl w:ilvl="2" w:tplc="9ABA5AB0" w:tentative="1">
      <w:start w:val="1"/>
      <w:numFmt w:val="lowerRoman"/>
      <w:lvlText w:val="%3."/>
      <w:lvlJc w:val="right"/>
      <w:pPr>
        <w:ind w:left="2651" w:hanging="180"/>
      </w:pPr>
    </w:lvl>
    <w:lvl w:ilvl="3" w:tplc="9DBCC260" w:tentative="1">
      <w:start w:val="1"/>
      <w:numFmt w:val="decimal"/>
      <w:lvlText w:val="%4."/>
      <w:lvlJc w:val="left"/>
      <w:pPr>
        <w:ind w:left="3371" w:hanging="360"/>
      </w:pPr>
    </w:lvl>
    <w:lvl w:ilvl="4" w:tplc="70141648" w:tentative="1">
      <w:start w:val="1"/>
      <w:numFmt w:val="lowerLetter"/>
      <w:lvlText w:val="%5."/>
      <w:lvlJc w:val="left"/>
      <w:pPr>
        <w:ind w:left="4091" w:hanging="360"/>
      </w:pPr>
    </w:lvl>
    <w:lvl w:ilvl="5" w:tplc="2A789CDC" w:tentative="1">
      <w:start w:val="1"/>
      <w:numFmt w:val="lowerRoman"/>
      <w:lvlText w:val="%6."/>
      <w:lvlJc w:val="right"/>
      <w:pPr>
        <w:ind w:left="4811" w:hanging="180"/>
      </w:pPr>
    </w:lvl>
    <w:lvl w:ilvl="6" w:tplc="15D00C24" w:tentative="1">
      <w:start w:val="1"/>
      <w:numFmt w:val="decimal"/>
      <w:lvlText w:val="%7."/>
      <w:lvlJc w:val="left"/>
      <w:pPr>
        <w:ind w:left="5531" w:hanging="360"/>
      </w:pPr>
    </w:lvl>
    <w:lvl w:ilvl="7" w:tplc="25C8DDAC" w:tentative="1">
      <w:start w:val="1"/>
      <w:numFmt w:val="lowerLetter"/>
      <w:lvlText w:val="%8."/>
      <w:lvlJc w:val="left"/>
      <w:pPr>
        <w:ind w:left="6251" w:hanging="360"/>
      </w:pPr>
    </w:lvl>
    <w:lvl w:ilvl="8" w:tplc="C4C6584C" w:tentative="1">
      <w:start w:val="1"/>
      <w:numFmt w:val="lowerRoman"/>
      <w:lvlText w:val="%9."/>
      <w:lvlJc w:val="right"/>
      <w:pPr>
        <w:ind w:left="6971" w:hanging="180"/>
      </w:pPr>
    </w:lvl>
  </w:abstractNum>
  <w:abstractNum w:abstractNumId="9" w15:restartNumberingAfterBreak="0">
    <w:nsid w:val="3B9C0808"/>
    <w:multiLevelType w:val="hybridMultilevel"/>
    <w:tmpl w:val="75AE2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F978B7"/>
    <w:multiLevelType w:val="hybridMultilevel"/>
    <w:tmpl w:val="5700EFA0"/>
    <w:lvl w:ilvl="0" w:tplc="61849D18">
      <w:start w:val="1"/>
      <w:numFmt w:val="decimal"/>
      <w:lvlText w:val="%1."/>
      <w:lvlJc w:val="left"/>
      <w:pPr>
        <w:ind w:left="927" w:hanging="360"/>
      </w:pPr>
      <w:rPr>
        <w:rFonts w:ascii="Times New Roman" w:eastAsia="Times New Roman" w:hAnsi="Times New Roman" w:cs="Times New Roman" w:hint="default"/>
        <w:sz w:val="26"/>
        <w:szCs w:val="26"/>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B0075FF"/>
    <w:multiLevelType w:val="hybridMultilevel"/>
    <w:tmpl w:val="B880A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FC688F"/>
    <w:multiLevelType w:val="hybridMultilevel"/>
    <w:tmpl w:val="EC44B58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52CB79E8"/>
    <w:multiLevelType w:val="hybridMultilevel"/>
    <w:tmpl w:val="C52263E8"/>
    <w:lvl w:ilvl="0" w:tplc="2D3E06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37A2748"/>
    <w:multiLevelType w:val="hybridMultilevel"/>
    <w:tmpl w:val="66A41F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F55A80"/>
    <w:multiLevelType w:val="hybridMultilevel"/>
    <w:tmpl w:val="67FA7B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BD2BA4"/>
    <w:multiLevelType w:val="multilevel"/>
    <w:tmpl w:val="EB8A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1F47B2"/>
    <w:multiLevelType w:val="hybridMultilevel"/>
    <w:tmpl w:val="C8086682"/>
    <w:lvl w:ilvl="0" w:tplc="E0968C22">
      <w:start w:val="1"/>
      <w:numFmt w:val="decimal"/>
      <w:lvlText w:val="%1."/>
      <w:lvlJc w:val="left"/>
      <w:pPr>
        <w:ind w:left="540" w:hanging="360"/>
      </w:pPr>
      <w:rPr>
        <w:rFonts w:cs="Times New Roman" w:hint="default"/>
        <w:color w:val="000000"/>
      </w:rPr>
    </w:lvl>
    <w:lvl w:ilvl="1" w:tplc="04260019" w:tentative="1">
      <w:start w:val="1"/>
      <w:numFmt w:val="lowerLetter"/>
      <w:lvlText w:val="%2."/>
      <w:lvlJc w:val="left"/>
      <w:pPr>
        <w:ind w:left="1260" w:hanging="360"/>
      </w:pPr>
      <w:rPr>
        <w:rFonts w:cs="Times New Roman"/>
      </w:rPr>
    </w:lvl>
    <w:lvl w:ilvl="2" w:tplc="0426001B" w:tentative="1">
      <w:start w:val="1"/>
      <w:numFmt w:val="lowerRoman"/>
      <w:lvlText w:val="%3."/>
      <w:lvlJc w:val="right"/>
      <w:pPr>
        <w:ind w:left="1980" w:hanging="180"/>
      </w:pPr>
      <w:rPr>
        <w:rFonts w:cs="Times New Roman"/>
      </w:rPr>
    </w:lvl>
    <w:lvl w:ilvl="3" w:tplc="0426000F" w:tentative="1">
      <w:start w:val="1"/>
      <w:numFmt w:val="decimal"/>
      <w:lvlText w:val="%4."/>
      <w:lvlJc w:val="left"/>
      <w:pPr>
        <w:ind w:left="2700" w:hanging="360"/>
      </w:pPr>
      <w:rPr>
        <w:rFonts w:cs="Times New Roman"/>
      </w:rPr>
    </w:lvl>
    <w:lvl w:ilvl="4" w:tplc="04260019" w:tentative="1">
      <w:start w:val="1"/>
      <w:numFmt w:val="lowerLetter"/>
      <w:lvlText w:val="%5."/>
      <w:lvlJc w:val="left"/>
      <w:pPr>
        <w:ind w:left="3420" w:hanging="360"/>
      </w:pPr>
      <w:rPr>
        <w:rFonts w:cs="Times New Roman"/>
      </w:rPr>
    </w:lvl>
    <w:lvl w:ilvl="5" w:tplc="0426001B" w:tentative="1">
      <w:start w:val="1"/>
      <w:numFmt w:val="lowerRoman"/>
      <w:lvlText w:val="%6."/>
      <w:lvlJc w:val="right"/>
      <w:pPr>
        <w:ind w:left="4140" w:hanging="180"/>
      </w:pPr>
      <w:rPr>
        <w:rFonts w:cs="Times New Roman"/>
      </w:rPr>
    </w:lvl>
    <w:lvl w:ilvl="6" w:tplc="0426000F" w:tentative="1">
      <w:start w:val="1"/>
      <w:numFmt w:val="decimal"/>
      <w:lvlText w:val="%7."/>
      <w:lvlJc w:val="left"/>
      <w:pPr>
        <w:ind w:left="4860" w:hanging="360"/>
      </w:pPr>
      <w:rPr>
        <w:rFonts w:cs="Times New Roman"/>
      </w:rPr>
    </w:lvl>
    <w:lvl w:ilvl="7" w:tplc="04260019" w:tentative="1">
      <w:start w:val="1"/>
      <w:numFmt w:val="lowerLetter"/>
      <w:lvlText w:val="%8."/>
      <w:lvlJc w:val="left"/>
      <w:pPr>
        <w:ind w:left="5580" w:hanging="360"/>
      </w:pPr>
      <w:rPr>
        <w:rFonts w:cs="Times New Roman"/>
      </w:rPr>
    </w:lvl>
    <w:lvl w:ilvl="8" w:tplc="0426001B" w:tentative="1">
      <w:start w:val="1"/>
      <w:numFmt w:val="lowerRoman"/>
      <w:lvlText w:val="%9."/>
      <w:lvlJc w:val="right"/>
      <w:pPr>
        <w:ind w:left="6300" w:hanging="180"/>
      </w:pPr>
      <w:rPr>
        <w:rFonts w:cs="Times New Roman"/>
      </w:rPr>
    </w:lvl>
  </w:abstractNum>
  <w:abstractNum w:abstractNumId="18" w15:restartNumberingAfterBreak="0">
    <w:nsid w:val="7EA544B3"/>
    <w:multiLevelType w:val="hybridMultilevel"/>
    <w:tmpl w:val="D0D29F2C"/>
    <w:lvl w:ilvl="0" w:tplc="1CE032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0"/>
  </w:num>
  <w:num w:numId="3">
    <w:abstractNumId w:val="7"/>
  </w:num>
  <w:num w:numId="4">
    <w:abstractNumId w:val="17"/>
  </w:num>
  <w:num w:numId="5">
    <w:abstractNumId w:val="18"/>
  </w:num>
  <w:num w:numId="6">
    <w:abstractNumId w:val="15"/>
  </w:num>
  <w:num w:numId="7">
    <w:abstractNumId w:val="1"/>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8"/>
  </w:num>
  <w:num w:numId="13">
    <w:abstractNumId w:val="6"/>
  </w:num>
  <w:num w:numId="14">
    <w:abstractNumId w:val="3"/>
  </w:num>
  <w:num w:numId="15">
    <w:abstractNumId w:val="16"/>
  </w:num>
  <w:num w:numId="16">
    <w:abstractNumId w:val="2"/>
  </w:num>
  <w:num w:numId="17">
    <w:abstractNumId w:val="10"/>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FB"/>
    <w:rsid w:val="00000AF1"/>
    <w:rsid w:val="000020BE"/>
    <w:rsid w:val="00002113"/>
    <w:rsid w:val="000119D7"/>
    <w:rsid w:val="00013419"/>
    <w:rsid w:val="000171F9"/>
    <w:rsid w:val="0001786C"/>
    <w:rsid w:val="00017A49"/>
    <w:rsid w:val="000302E7"/>
    <w:rsid w:val="00036E47"/>
    <w:rsid w:val="00040752"/>
    <w:rsid w:val="000429B4"/>
    <w:rsid w:val="0004523F"/>
    <w:rsid w:val="00046E44"/>
    <w:rsid w:val="00047B3C"/>
    <w:rsid w:val="000543BE"/>
    <w:rsid w:val="000569CB"/>
    <w:rsid w:val="0006077F"/>
    <w:rsid w:val="00060F68"/>
    <w:rsid w:val="00062DCC"/>
    <w:rsid w:val="00065D1D"/>
    <w:rsid w:val="00066F79"/>
    <w:rsid w:val="00067E4B"/>
    <w:rsid w:val="00072264"/>
    <w:rsid w:val="0007750B"/>
    <w:rsid w:val="0008288E"/>
    <w:rsid w:val="000849EF"/>
    <w:rsid w:val="00087100"/>
    <w:rsid w:val="000954F6"/>
    <w:rsid w:val="00097349"/>
    <w:rsid w:val="000A029B"/>
    <w:rsid w:val="000A25F0"/>
    <w:rsid w:val="000A43F4"/>
    <w:rsid w:val="000A54BB"/>
    <w:rsid w:val="000B43C8"/>
    <w:rsid w:val="000B4559"/>
    <w:rsid w:val="000B75A7"/>
    <w:rsid w:val="000C2A10"/>
    <w:rsid w:val="000C643B"/>
    <w:rsid w:val="000D0915"/>
    <w:rsid w:val="000D09DF"/>
    <w:rsid w:val="000D2FB1"/>
    <w:rsid w:val="000D494C"/>
    <w:rsid w:val="000D6E71"/>
    <w:rsid w:val="000D7AFA"/>
    <w:rsid w:val="000D7DCA"/>
    <w:rsid w:val="000E111A"/>
    <w:rsid w:val="000E7002"/>
    <w:rsid w:val="000E78E5"/>
    <w:rsid w:val="000F2E56"/>
    <w:rsid w:val="000F711F"/>
    <w:rsid w:val="000F7FCE"/>
    <w:rsid w:val="001030E0"/>
    <w:rsid w:val="00104008"/>
    <w:rsid w:val="00104D8A"/>
    <w:rsid w:val="00105BE1"/>
    <w:rsid w:val="00106E4C"/>
    <w:rsid w:val="001072A6"/>
    <w:rsid w:val="0010744E"/>
    <w:rsid w:val="0011035E"/>
    <w:rsid w:val="00113B7B"/>
    <w:rsid w:val="001154DA"/>
    <w:rsid w:val="0011726B"/>
    <w:rsid w:val="0011752F"/>
    <w:rsid w:val="00125E40"/>
    <w:rsid w:val="00130A93"/>
    <w:rsid w:val="00130DA3"/>
    <w:rsid w:val="0013160B"/>
    <w:rsid w:val="001357B5"/>
    <w:rsid w:val="001369E0"/>
    <w:rsid w:val="00140312"/>
    <w:rsid w:val="00140874"/>
    <w:rsid w:val="00142286"/>
    <w:rsid w:val="001466DB"/>
    <w:rsid w:val="001500C0"/>
    <w:rsid w:val="00154C71"/>
    <w:rsid w:val="00155729"/>
    <w:rsid w:val="00156BCC"/>
    <w:rsid w:val="00157004"/>
    <w:rsid w:val="00157479"/>
    <w:rsid w:val="00160DD4"/>
    <w:rsid w:val="00161FEE"/>
    <w:rsid w:val="0016392D"/>
    <w:rsid w:val="001659BE"/>
    <w:rsid w:val="0017335D"/>
    <w:rsid w:val="00173B26"/>
    <w:rsid w:val="00184DD6"/>
    <w:rsid w:val="00190027"/>
    <w:rsid w:val="00190EAE"/>
    <w:rsid w:val="00192F00"/>
    <w:rsid w:val="00194673"/>
    <w:rsid w:val="00195369"/>
    <w:rsid w:val="00195A09"/>
    <w:rsid w:val="001973B0"/>
    <w:rsid w:val="001A22CF"/>
    <w:rsid w:val="001A470A"/>
    <w:rsid w:val="001A7906"/>
    <w:rsid w:val="001B0A29"/>
    <w:rsid w:val="001B0F50"/>
    <w:rsid w:val="001B310E"/>
    <w:rsid w:val="001B67C9"/>
    <w:rsid w:val="001C0968"/>
    <w:rsid w:val="001C3D37"/>
    <w:rsid w:val="001C413B"/>
    <w:rsid w:val="001C4C0D"/>
    <w:rsid w:val="001C7B85"/>
    <w:rsid w:val="001D2902"/>
    <w:rsid w:val="001E0CE2"/>
    <w:rsid w:val="001E1954"/>
    <w:rsid w:val="001E3F3A"/>
    <w:rsid w:val="001E7A76"/>
    <w:rsid w:val="001F213D"/>
    <w:rsid w:val="001F5356"/>
    <w:rsid w:val="001F5458"/>
    <w:rsid w:val="001F6984"/>
    <w:rsid w:val="00203458"/>
    <w:rsid w:val="00205356"/>
    <w:rsid w:val="002069F1"/>
    <w:rsid w:val="00207044"/>
    <w:rsid w:val="00211C5D"/>
    <w:rsid w:val="00212BEF"/>
    <w:rsid w:val="00214221"/>
    <w:rsid w:val="002155AB"/>
    <w:rsid w:val="00222EFD"/>
    <w:rsid w:val="002230EE"/>
    <w:rsid w:val="0022436C"/>
    <w:rsid w:val="00225C1E"/>
    <w:rsid w:val="002262C8"/>
    <w:rsid w:val="00227455"/>
    <w:rsid w:val="0023016C"/>
    <w:rsid w:val="00231714"/>
    <w:rsid w:val="00235492"/>
    <w:rsid w:val="00235E44"/>
    <w:rsid w:val="00240EE3"/>
    <w:rsid w:val="0024371E"/>
    <w:rsid w:val="00244384"/>
    <w:rsid w:val="002447A9"/>
    <w:rsid w:val="0024536D"/>
    <w:rsid w:val="00250DA7"/>
    <w:rsid w:val="00252E5B"/>
    <w:rsid w:val="00253F7A"/>
    <w:rsid w:val="00256AEA"/>
    <w:rsid w:val="00256C45"/>
    <w:rsid w:val="00260686"/>
    <w:rsid w:val="00266BBE"/>
    <w:rsid w:val="00270986"/>
    <w:rsid w:val="00271882"/>
    <w:rsid w:val="00273CAD"/>
    <w:rsid w:val="00280183"/>
    <w:rsid w:val="00283110"/>
    <w:rsid w:val="00284AF8"/>
    <w:rsid w:val="00284B46"/>
    <w:rsid w:val="00286606"/>
    <w:rsid w:val="002909BF"/>
    <w:rsid w:val="00290C76"/>
    <w:rsid w:val="0029456B"/>
    <w:rsid w:val="0029671B"/>
    <w:rsid w:val="00296DB4"/>
    <w:rsid w:val="00297B90"/>
    <w:rsid w:val="002A2BF8"/>
    <w:rsid w:val="002A35C7"/>
    <w:rsid w:val="002A4C7D"/>
    <w:rsid w:val="002A5B59"/>
    <w:rsid w:val="002A7796"/>
    <w:rsid w:val="002B0614"/>
    <w:rsid w:val="002B09ED"/>
    <w:rsid w:val="002B377D"/>
    <w:rsid w:val="002C634F"/>
    <w:rsid w:val="002C6FB0"/>
    <w:rsid w:val="002C7C01"/>
    <w:rsid w:val="002D0535"/>
    <w:rsid w:val="002D113E"/>
    <w:rsid w:val="002D33DB"/>
    <w:rsid w:val="002D55D5"/>
    <w:rsid w:val="002D614A"/>
    <w:rsid w:val="002D7250"/>
    <w:rsid w:val="002E023F"/>
    <w:rsid w:val="002E5D79"/>
    <w:rsid w:val="002E6203"/>
    <w:rsid w:val="002E6A65"/>
    <w:rsid w:val="002E7029"/>
    <w:rsid w:val="002F2F87"/>
    <w:rsid w:val="002F370E"/>
    <w:rsid w:val="00307463"/>
    <w:rsid w:val="00312296"/>
    <w:rsid w:val="0031506C"/>
    <w:rsid w:val="00317DE0"/>
    <w:rsid w:val="00324521"/>
    <w:rsid w:val="00325676"/>
    <w:rsid w:val="003269E5"/>
    <w:rsid w:val="003376F9"/>
    <w:rsid w:val="003410C3"/>
    <w:rsid w:val="003421EC"/>
    <w:rsid w:val="003422F0"/>
    <w:rsid w:val="003427D9"/>
    <w:rsid w:val="00345516"/>
    <w:rsid w:val="00345E18"/>
    <w:rsid w:val="003505C8"/>
    <w:rsid w:val="003507D5"/>
    <w:rsid w:val="00350E6F"/>
    <w:rsid w:val="00352404"/>
    <w:rsid w:val="00355849"/>
    <w:rsid w:val="00356F9D"/>
    <w:rsid w:val="00357901"/>
    <w:rsid w:val="00360841"/>
    <w:rsid w:val="003610FF"/>
    <w:rsid w:val="00363FDA"/>
    <w:rsid w:val="0036665E"/>
    <w:rsid w:val="00371855"/>
    <w:rsid w:val="00372E87"/>
    <w:rsid w:val="00377529"/>
    <w:rsid w:val="00386C89"/>
    <w:rsid w:val="003A04E9"/>
    <w:rsid w:val="003A1003"/>
    <w:rsid w:val="003A11D7"/>
    <w:rsid w:val="003A5FAA"/>
    <w:rsid w:val="003C6559"/>
    <w:rsid w:val="003C7037"/>
    <w:rsid w:val="003C7124"/>
    <w:rsid w:val="003D67D2"/>
    <w:rsid w:val="003E2491"/>
    <w:rsid w:val="003F0C19"/>
    <w:rsid w:val="003F431D"/>
    <w:rsid w:val="004004BE"/>
    <w:rsid w:val="00400FD0"/>
    <w:rsid w:val="00402A82"/>
    <w:rsid w:val="004044B4"/>
    <w:rsid w:val="00405326"/>
    <w:rsid w:val="00405BAC"/>
    <w:rsid w:val="00412D41"/>
    <w:rsid w:val="004155DA"/>
    <w:rsid w:val="00423444"/>
    <w:rsid w:val="00425C22"/>
    <w:rsid w:val="00426DD8"/>
    <w:rsid w:val="00431325"/>
    <w:rsid w:val="004340B6"/>
    <w:rsid w:val="00434AAB"/>
    <w:rsid w:val="00434BD2"/>
    <w:rsid w:val="0043597D"/>
    <w:rsid w:val="00440820"/>
    <w:rsid w:val="00440B59"/>
    <w:rsid w:val="00443492"/>
    <w:rsid w:val="00443C13"/>
    <w:rsid w:val="00444789"/>
    <w:rsid w:val="00447299"/>
    <w:rsid w:val="00454624"/>
    <w:rsid w:val="00455ED2"/>
    <w:rsid w:val="004606D7"/>
    <w:rsid w:val="0046357F"/>
    <w:rsid w:val="00464624"/>
    <w:rsid w:val="00467B3E"/>
    <w:rsid w:val="004748BE"/>
    <w:rsid w:val="004803C7"/>
    <w:rsid w:val="0048239F"/>
    <w:rsid w:val="004825C9"/>
    <w:rsid w:val="00484244"/>
    <w:rsid w:val="00485449"/>
    <w:rsid w:val="00486BA4"/>
    <w:rsid w:val="0049037F"/>
    <w:rsid w:val="0049184D"/>
    <w:rsid w:val="004941EF"/>
    <w:rsid w:val="004A23FD"/>
    <w:rsid w:val="004A4DA2"/>
    <w:rsid w:val="004A6E99"/>
    <w:rsid w:val="004B1390"/>
    <w:rsid w:val="004B29FB"/>
    <w:rsid w:val="004B5499"/>
    <w:rsid w:val="004B7169"/>
    <w:rsid w:val="004B755B"/>
    <w:rsid w:val="004B79D5"/>
    <w:rsid w:val="004B7F62"/>
    <w:rsid w:val="004C6C5F"/>
    <w:rsid w:val="004C7183"/>
    <w:rsid w:val="004C7435"/>
    <w:rsid w:val="004D2252"/>
    <w:rsid w:val="004D7F4F"/>
    <w:rsid w:val="004E1B65"/>
    <w:rsid w:val="004E2BBD"/>
    <w:rsid w:val="004E2C62"/>
    <w:rsid w:val="004E3CC2"/>
    <w:rsid w:val="004E7146"/>
    <w:rsid w:val="004E7B36"/>
    <w:rsid w:val="004F03AF"/>
    <w:rsid w:val="004F0DA3"/>
    <w:rsid w:val="004F16B7"/>
    <w:rsid w:val="004F1751"/>
    <w:rsid w:val="0050059E"/>
    <w:rsid w:val="00502052"/>
    <w:rsid w:val="00505692"/>
    <w:rsid w:val="00506E22"/>
    <w:rsid w:val="00510235"/>
    <w:rsid w:val="005111CF"/>
    <w:rsid w:val="005142AD"/>
    <w:rsid w:val="0051533A"/>
    <w:rsid w:val="00520C50"/>
    <w:rsid w:val="005217EA"/>
    <w:rsid w:val="005245ED"/>
    <w:rsid w:val="005253A3"/>
    <w:rsid w:val="0053384C"/>
    <w:rsid w:val="00534275"/>
    <w:rsid w:val="00542916"/>
    <w:rsid w:val="00543644"/>
    <w:rsid w:val="00547E7E"/>
    <w:rsid w:val="005500B2"/>
    <w:rsid w:val="00551984"/>
    <w:rsid w:val="00552553"/>
    <w:rsid w:val="00553511"/>
    <w:rsid w:val="00553CA8"/>
    <w:rsid w:val="00553F0D"/>
    <w:rsid w:val="005565FE"/>
    <w:rsid w:val="005720DC"/>
    <w:rsid w:val="0057571E"/>
    <w:rsid w:val="005775BF"/>
    <w:rsid w:val="00577DA0"/>
    <w:rsid w:val="00581107"/>
    <w:rsid w:val="005827EA"/>
    <w:rsid w:val="00584B11"/>
    <w:rsid w:val="00586DB0"/>
    <w:rsid w:val="00590D74"/>
    <w:rsid w:val="005927D5"/>
    <w:rsid w:val="005931EA"/>
    <w:rsid w:val="00593E31"/>
    <w:rsid w:val="005A06A4"/>
    <w:rsid w:val="005B2F4C"/>
    <w:rsid w:val="005B34EA"/>
    <w:rsid w:val="005B3A87"/>
    <w:rsid w:val="005B4980"/>
    <w:rsid w:val="005B4F4D"/>
    <w:rsid w:val="005C1A9C"/>
    <w:rsid w:val="005D0C36"/>
    <w:rsid w:val="005D3051"/>
    <w:rsid w:val="005D7714"/>
    <w:rsid w:val="005E00E3"/>
    <w:rsid w:val="005E022B"/>
    <w:rsid w:val="005E05B3"/>
    <w:rsid w:val="005E4117"/>
    <w:rsid w:val="005F3D38"/>
    <w:rsid w:val="005F4B59"/>
    <w:rsid w:val="005F4B79"/>
    <w:rsid w:val="005F4CE9"/>
    <w:rsid w:val="00605D03"/>
    <w:rsid w:val="00606A16"/>
    <w:rsid w:val="00606FF2"/>
    <w:rsid w:val="00611484"/>
    <w:rsid w:val="00611550"/>
    <w:rsid w:val="00617E8C"/>
    <w:rsid w:val="0062524F"/>
    <w:rsid w:val="0062572D"/>
    <w:rsid w:val="00627DED"/>
    <w:rsid w:val="00630EDF"/>
    <w:rsid w:val="00634D1A"/>
    <w:rsid w:val="006359BE"/>
    <w:rsid w:val="0063719E"/>
    <w:rsid w:val="0064435E"/>
    <w:rsid w:val="00645DCF"/>
    <w:rsid w:val="006530A6"/>
    <w:rsid w:val="00653578"/>
    <w:rsid w:val="006574A3"/>
    <w:rsid w:val="00670904"/>
    <w:rsid w:val="00672618"/>
    <w:rsid w:val="00674E03"/>
    <w:rsid w:val="0067763B"/>
    <w:rsid w:val="00677B46"/>
    <w:rsid w:val="00681B5C"/>
    <w:rsid w:val="00682A0A"/>
    <w:rsid w:val="00683202"/>
    <w:rsid w:val="00684963"/>
    <w:rsid w:val="00687C7D"/>
    <w:rsid w:val="00692714"/>
    <w:rsid w:val="006A105F"/>
    <w:rsid w:val="006A12D6"/>
    <w:rsid w:val="006A2985"/>
    <w:rsid w:val="006A4A13"/>
    <w:rsid w:val="006A5FF6"/>
    <w:rsid w:val="006A793C"/>
    <w:rsid w:val="006B0A56"/>
    <w:rsid w:val="006B2813"/>
    <w:rsid w:val="006C0CEA"/>
    <w:rsid w:val="006C127F"/>
    <w:rsid w:val="006C1746"/>
    <w:rsid w:val="006C4D9D"/>
    <w:rsid w:val="006C6F44"/>
    <w:rsid w:val="006D0E07"/>
    <w:rsid w:val="006D30CF"/>
    <w:rsid w:val="006D39FC"/>
    <w:rsid w:val="006D4DBC"/>
    <w:rsid w:val="006D66E6"/>
    <w:rsid w:val="006D6D68"/>
    <w:rsid w:val="006D7DB9"/>
    <w:rsid w:val="006E30B4"/>
    <w:rsid w:val="006E6A54"/>
    <w:rsid w:val="006E7AE6"/>
    <w:rsid w:val="006F01F1"/>
    <w:rsid w:val="006F30EF"/>
    <w:rsid w:val="006F400D"/>
    <w:rsid w:val="00703992"/>
    <w:rsid w:val="00712B8C"/>
    <w:rsid w:val="00715554"/>
    <w:rsid w:val="007207A3"/>
    <w:rsid w:val="00726DB7"/>
    <w:rsid w:val="0073292E"/>
    <w:rsid w:val="00732B04"/>
    <w:rsid w:val="00735AA7"/>
    <w:rsid w:val="007362B2"/>
    <w:rsid w:val="00741A53"/>
    <w:rsid w:val="00744EC5"/>
    <w:rsid w:val="007452D3"/>
    <w:rsid w:val="007469A4"/>
    <w:rsid w:val="007477CE"/>
    <w:rsid w:val="00750C22"/>
    <w:rsid w:val="00751E94"/>
    <w:rsid w:val="00754BE8"/>
    <w:rsid w:val="00757AAF"/>
    <w:rsid w:val="00757DD7"/>
    <w:rsid w:val="00761893"/>
    <w:rsid w:val="007625A7"/>
    <w:rsid w:val="007636F0"/>
    <w:rsid w:val="00763A6E"/>
    <w:rsid w:val="00763B46"/>
    <w:rsid w:val="00772E02"/>
    <w:rsid w:val="00774D49"/>
    <w:rsid w:val="00775EE4"/>
    <w:rsid w:val="00782AD7"/>
    <w:rsid w:val="00783478"/>
    <w:rsid w:val="00785692"/>
    <w:rsid w:val="00786156"/>
    <w:rsid w:val="00791682"/>
    <w:rsid w:val="00793FFA"/>
    <w:rsid w:val="0079483D"/>
    <w:rsid w:val="00795690"/>
    <w:rsid w:val="00796A17"/>
    <w:rsid w:val="007A08E3"/>
    <w:rsid w:val="007A1198"/>
    <w:rsid w:val="007A2A7D"/>
    <w:rsid w:val="007A3526"/>
    <w:rsid w:val="007A44D1"/>
    <w:rsid w:val="007B7DA5"/>
    <w:rsid w:val="007C6F55"/>
    <w:rsid w:val="007D2F56"/>
    <w:rsid w:val="007D35D7"/>
    <w:rsid w:val="007D44E1"/>
    <w:rsid w:val="007D4660"/>
    <w:rsid w:val="007D46B2"/>
    <w:rsid w:val="007D61DD"/>
    <w:rsid w:val="007E06FC"/>
    <w:rsid w:val="007E1C5F"/>
    <w:rsid w:val="007E1E93"/>
    <w:rsid w:val="007E27A7"/>
    <w:rsid w:val="007E3BF2"/>
    <w:rsid w:val="007E5707"/>
    <w:rsid w:val="007E6173"/>
    <w:rsid w:val="007E6B41"/>
    <w:rsid w:val="007E7763"/>
    <w:rsid w:val="007F175E"/>
    <w:rsid w:val="007F180F"/>
    <w:rsid w:val="007F5784"/>
    <w:rsid w:val="007F5ECC"/>
    <w:rsid w:val="007F65AB"/>
    <w:rsid w:val="007F6BD6"/>
    <w:rsid w:val="007F7044"/>
    <w:rsid w:val="0080288D"/>
    <w:rsid w:val="00802A9D"/>
    <w:rsid w:val="00805962"/>
    <w:rsid w:val="00811B6F"/>
    <w:rsid w:val="00812CCB"/>
    <w:rsid w:val="0081499C"/>
    <w:rsid w:val="008162CF"/>
    <w:rsid w:val="0082587C"/>
    <w:rsid w:val="0082666E"/>
    <w:rsid w:val="00830B75"/>
    <w:rsid w:val="00835C28"/>
    <w:rsid w:val="00836A66"/>
    <w:rsid w:val="00836DAC"/>
    <w:rsid w:val="008373F4"/>
    <w:rsid w:val="008408FB"/>
    <w:rsid w:val="008409B2"/>
    <w:rsid w:val="00841F67"/>
    <w:rsid w:val="00842AAF"/>
    <w:rsid w:val="008448F4"/>
    <w:rsid w:val="00850F1D"/>
    <w:rsid w:val="00851B84"/>
    <w:rsid w:val="00857771"/>
    <w:rsid w:val="008603A7"/>
    <w:rsid w:val="008643AD"/>
    <w:rsid w:val="00874688"/>
    <w:rsid w:val="00874F0C"/>
    <w:rsid w:val="00874FE5"/>
    <w:rsid w:val="00875E40"/>
    <w:rsid w:val="00880F83"/>
    <w:rsid w:val="00893C75"/>
    <w:rsid w:val="00894037"/>
    <w:rsid w:val="008945A6"/>
    <w:rsid w:val="0089607D"/>
    <w:rsid w:val="008A044D"/>
    <w:rsid w:val="008A3329"/>
    <w:rsid w:val="008A3FB3"/>
    <w:rsid w:val="008A5FD0"/>
    <w:rsid w:val="008A6313"/>
    <w:rsid w:val="008A719C"/>
    <w:rsid w:val="008B4EEE"/>
    <w:rsid w:val="008B53B9"/>
    <w:rsid w:val="008B76E5"/>
    <w:rsid w:val="008C0BB8"/>
    <w:rsid w:val="008C2DD8"/>
    <w:rsid w:val="008C7F3F"/>
    <w:rsid w:val="008D20AF"/>
    <w:rsid w:val="008D368D"/>
    <w:rsid w:val="008D4235"/>
    <w:rsid w:val="008D445A"/>
    <w:rsid w:val="008D7D95"/>
    <w:rsid w:val="008E100F"/>
    <w:rsid w:val="008E2FB5"/>
    <w:rsid w:val="008E46A1"/>
    <w:rsid w:val="008E4B8A"/>
    <w:rsid w:val="008F67E4"/>
    <w:rsid w:val="009012F9"/>
    <w:rsid w:val="0090231F"/>
    <w:rsid w:val="0090671E"/>
    <w:rsid w:val="00910510"/>
    <w:rsid w:val="009161B4"/>
    <w:rsid w:val="0091680C"/>
    <w:rsid w:val="009170FD"/>
    <w:rsid w:val="0091711E"/>
    <w:rsid w:val="009246A4"/>
    <w:rsid w:val="00924AB2"/>
    <w:rsid w:val="00931E75"/>
    <w:rsid w:val="00933657"/>
    <w:rsid w:val="0093752E"/>
    <w:rsid w:val="009429AB"/>
    <w:rsid w:val="00942EDC"/>
    <w:rsid w:val="00944050"/>
    <w:rsid w:val="009524AF"/>
    <w:rsid w:val="00953EC8"/>
    <w:rsid w:val="009547E6"/>
    <w:rsid w:val="009608E6"/>
    <w:rsid w:val="009727DF"/>
    <w:rsid w:val="009775F4"/>
    <w:rsid w:val="00981448"/>
    <w:rsid w:val="00984729"/>
    <w:rsid w:val="00991CCD"/>
    <w:rsid w:val="0099414E"/>
    <w:rsid w:val="00994C66"/>
    <w:rsid w:val="0099692A"/>
    <w:rsid w:val="009A5EC6"/>
    <w:rsid w:val="009A70B0"/>
    <w:rsid w:val="009A72CF"/>
    <w:rsid w:val="009B492A"/>
    <w:rsid w:val="009B572F"/>
    <w:rsid w:val="009B613A"/>
    <w:rsid w:val="009B7664"/>
    <w:rsid w:val="009B7983"/>
    <w:rsid w:val="009C0DCD"/>
    <w:rsid w:val="009C124A"/>
    <w:rsid w:val="009C46F8"/>
    <w:rsid w:val="009C535A"/>
    <w:rsid w:val="009D03A4"/>
    <w:rsid w:val="009D208C"/>
    <w:rsid w:val="009D5D38"/>
    <w:rsid w:val="009D6BF1"/>
    <w:rsid w:val="009E175B"/>
    <w:rsid w:val="009E5E45"/>
    <w:rsid w:val="009F1548"/>
    <w:rsid w:val="009F5F21"/>
    <w:rsid w:val="009F61F8"/>
    <w:rsid w:val="009F632C"/>
    <w:rsid w:val="009F6D7A"/>
    <w:rsid w:val="00A0623A"/>
    <w:rsid w:val="00A13264"/>
    <w:rsid w:val="00A15A47"/>
    <w:rsid w:val="00A1773F"/>
    <w:rsid w:val="00A17B0B"/>
    <w:rsid w:val="00A214C5"/>
    <w:rsid w:val="00A256D3"/>
    <w:rsid w:val="00A25ECB"/>
    <w:rsid w:val="00A267A8"/>
    <w:rsid w:val="00A30323"/>
    <w:rsid w:val="00A3240A"/>
    <w:rsid w:val="00A36608"/>
    <w:rsid w:val="00A41F23"/>
    <w:rsid w:val="00A46D1E"/>
    <w:rsid w:val="00A47CDA"/>
    <w:rsid w:val="00A47D8D"/>
    <w:rsid w:val="00A51049"/>
    <w:rsid w:val="00A51D7F"/>
    <w:rsid w:val="00A52D2A"/>
    <w:rsid w:val="00A567F2"/>
    <w:rsid w:val="00A62962"/>
    <w:rsid w:val="00A63E0A"/>
    <w:rsid w:val="00A6559D"/>
    <w:rsid w:val="00A668BD"/>
    <w:rsid w:val="00A66C93"/>
    <w:rsid w:val="00A671BC"/>
    <w:rsid w:val="00A706C4"/>
    <w:rsid w:val="00A72965"/>
    <w:rsid w:val="00A7660B"/>
    <w:rsid w:val="00A777B2"/>
    <w:rsid w:val="00A81189"/>
    <w:rsid w:val="00A86E25"/>
    <w:rsid w:val="00A91B2E"/>
    <w:rsid w:val="00A91DE1"/>
    <w:rsid w:val="00A91EA3"/>
    <w:rsid w:val="00A964E8"/>
    <w:rsid w:val="00A972BB"/>
    <w:rsid w:val="00A97DD5"/>
    <w:rsid w:val="00AB6B5A"/>
    <w:rsid w:val="00AB7E98"/>
    <w:rsid w:val="00AC360F"/>
    <w:rsid w:val="00AC46B5"/>
    <w:rsid w:val="00AD1F0D"/>
    <w:rsid w:val="00AD213F"/>
    <w:rsid w:val="00AD219B"/>
    <w:rsid w:val="00AD2435"/>
    <w:rsid w:val="00AD759F"/>
    <w:rsid w:val="00AE0143"/>
    <w:rsid w:val="00AE1BC6"/>
    <w:rsid w:val="00AE3388"/>
    <w:rsid w:val="00AE367E"/>
    <w:rsid w:val="00AE3F81"/>
    <w:rsid w:val="00AE49C8"/>
    <w:rsid w:val="00AE51F7"/>
    <w:rsid w:val="00AE6B6D"/>
    <w:rsid w:val="00AF2DD3"/>
    <w:rsid w:val="00B126A4"/>
    <w:rsid w:val="00B12855"/>
    <w:rsid w:val="00B1607E"/>
    <w:rsid w:val="00B22712"/>
    <w:rsid w:val="00B23B97"/>
    <w:rsid w:val="00B264E6"/>
    <w:rsid w:val="00B26FA4"/>
    <w:rsid w:val="00B278BA"/>
    <w:rsid w:val="00B27EAD"/>
    <w:rsid w:val="00B30E6A"/>
    <w:rsid w:val="00B332A1"/>
    <w:rsid w:val="00B33F4D"/>
    <w:rsid w:val="00B34F6D"/>
    <w:rsid w:val="00B37954"/>
    <w:rsid w:val="00B407DB"/>
    <w:rsid w:val="00B422F5"/>
    <w:rsid w:val="00B4418C"/>
    <w:rsid w:val="00B47104"/>
    <w:rsid w:val="00B47A0E"/>
    <w:rsid w:val="00B54B5E"/>
    <w:rsid w:val="00B55596"/>
    <w:rsid w:val="00B55BDA"/>
    <w:rsid w:val="00B56870"/>
    <w:rsid w:val="00B57F37"/>
    <w:rsid w:val="00B61330"/>
    <w:rsid w:val="00B63E19"/>
    <w:rsid w:val="00B66C98"/>
    <w:rsid w:val="00B66F9E"/>
    <w:rsid w:val="00B748A9"/>
    <w:rsid w:val="00B74EF0"/>
    <w:rsid w:val="00B75507"/>
    <w:rsid w:val="00B75754"/>
    <w:rsid w:val="00B75F3C"/>
    <w:rsid w:val="00B81646"/>
    <w:rsid w:val="00B86812"/>
    <w:rsid w:val="00B869BF"/>
    <w:rsid w:val="00B91112"/>
    <w:rsid w:val="00B9249A"/>
    <w:rsid w:val="00B92A5E"/>
    <w:rsid w:val="00B95B9A"/>
    <w:rsid w:val="00BA582B"/>
    <w:rsid w:val="00BA7530"/>
    <w:rsid w:val="00BB0A98"/>
    <w:rsid w:val="00BB2FDC"/>
    <w:rsid w:val="00BB53FA"/>
    <w:rsid w:val="00BB6B15"/>
    <w:rsid w:val="00BC045C"/>
    <w:rsid w:val="00BC1F0F"/>
    <w:rsid w:val="00BC34D5"/>
    <w:rsid w:val="00BC67E8"/>
    <w:rsid w:val="00BD0E5F"/>
    <w:rsid w:val="00BD192A"/>
    <w:rsid w:val="00BD6BBA"/>
    <w:rsid w:val="00BE2B35"/>
    <w:rsid w:val="00BE6790"/>
    <w:rsid w:val="00BF3DE3"/>
    <w:rsid w:val="00BF5A50"/>
    <w:rsid w:val="00BF604A"/>
    <w:rsid w:val="00C00AA3"/>
    <w:rsid w:val="00C05A15"/>
    <w:rsid w:val="00C07EBA"/>
    <w:rsid w:val="00C1034A"/>
    <w:rsid w:val="00C1183B"/>
    <w:rsid w:val="00C1238E"/>
    <w:rsid w:val="00C1527C"/>
    <w:rsid w:val="00C21CDD"/>
    <w:rsid w:val="00C27D25"/>
    <w:rsid w:val="00C33309"/>
    <w:rsid w:val="00C33AA6"/>
    <w:rsid w:val="00C343CF"/>
    <w:rsid w:val="00C358C4"/>
    <w:rsid w:val="00C40B8D"/>
    <w:rsid w:val="00C42CFE"/>
    <w:rsid w:val="00C43986"/>
    <w:rsid w:val="00C458B8"/>
    <w:rsid w:val="00C4691A"/>
    <w:rsid w:val="00C520FA"/>
    <w:rsid w:val="00C56B0E"/>
    <w:rsid w:val="00C573FB"/>
    <w:rsid w:val="00C61710"/>
    <w:rsid w:val="00C61858"/>
    <w:rsid w:val="00C63E96"/>
    <w:rsid w:val="00C64148"/>
    <w:rsid w:val="00C65DC4"/>
    <w:rsid w:val="00C71C5E"/>
    <w:rsid w:val="00C7259D"/>
    <w:rsid w:val="00C74E23"/>
    <w:rsid w:val="00C77369"/>
    <w:rsid w:val="00C81A59"/>
    <w:rsid w:val="00C82541"/>
    <w:rsid w:val="00C86E89"/>
    <w:rsid w:val="00C903B6"/>
    <w:rsid w:val="00C90529"/>
    <w:rsid w:val="00C9128E"/>
    <w:rsid w:val="00C97351"/>
    <w:rsid w:val="00CA1310"/>
    <w:rsid w:val="00CA1D24"/>
    <w:rsid w:val="00CA2980"/>
    <w:rsid w:val="00CA44EE"/>
    <w:rsid w:val="00CB01F4"/>
    <w:rsid w:val="00CB0611"/>
    <w:rsid w:val="00CB34A3"/>
    <w:rsid w:val="00CC12FA"/>
    <w:rsid w:val="00CC24AD"/>
    <w:rsid w:val="00CC3A0D"/>
    <w:rsid w:val="00CC507A"/>
    <w:rsid w:val="00CC611B"/>
    <w:rsid w:val="00CD0B1F"/>
    <w:rsid w:val="00CD3C36"/>
    <w:rsid w:val="00CD7716"/>
    <w:rsid w:val="00CE0D5E"/>
    <w:rsid w:val="00CE706F"/>
    <w:rsid w:val="00CE7F09"/>
    <w:rsid w:val="00CF45C6"/>
    <w:rsid w:val="00D0297D"/>
    <w:rsid w:val="00D03616"/>
    <w:rsid w:val="00D076CD"/>
    <w:rsid w:val="00D07ED9"/>
    <w:rsid w:val="00D1025C"/>
    <w:rsid w:val="00D2178E"/>
    <w:rsid w:val="00D22592"/>
    <w:rsid w:val="00D238D4"/>
    <w:rsid w:val="00D26A52"/>
    <w:rsid w:val="00D440AE"/>
    <w:rsid w:val="00D55348"/>
    <w:rsid w:val="00D5572A"/>
    <w:rsid w:val="00D5757F"/>
    <w:rsid w:val="00D61231"/>
    <w:rsid w:val="00D6442F"/>
    <w:rsid w:val="00D657AD"/>
    <w:rsid w:val="00D70CAB"/>
    <w:rsid w:val="00D71111"/>
    <w:rsid w:val="00D7441D"/>
    <w:rsid w:val="00D76302"/>
    <w:rsid w:val="00D767AE"/>
    <w:rsid w:val="00D800C4"/>
    <w:rsid w:val="00D8069C"/>
    <w:rsid w:val="00D84574"/>
    <w:rsid w:val="00D954F0"/>
    <w:rsid w:val="00D95A7C"/>
    <w:rsid w:val="00DA0103"/>
    <w:rsid w:val="00DA4669"/>
    <w:rsid w:val="00DA7818"/>
    <w:rsid w:val="00DB24E9"/>
    <w:rsid w:val="00DB54F7"/>
    <w:rsid w:val="00DB5B2B"/>
    <w:rsid w:val="00DB650F"/>
    <w:rsid w:val="00DB7761"/>
    <w:rsid w:val="00DC18EE"/>
    <w:rsid w:val="00DC235B"/>
    <w:rsid w:val="00DC716D"/>
    <w:rsid w:val="00DD040C"/>
    <w:rsid w:val="00DD5FC0"/>
    <w:rsid w:val="00DE0570"/>
    <w:rsid w:val="00DE0B61"/>
    <w:rsid w:val="00DE1A86"/>
    <w:rsid w:val="00DE2B0C"/>
    <w:rsid w:val="00DE4CD9"/>
    <w:rsid w:val="00DE68CC"/>
    <w:rsid w:val="00DE7AC5"/>
    <w:rsid w:val="00DF1921"/>
    <w:rsid w:val="00DF323F"/>
    <w:rsid w:val="00DF7372"/>
    <w:rsid w:val="00DF73E3"/>
    <w:rsid w:val="00DF73F0"/>
    <w:rsid w:val="00DF7F17"/>
    <w:rsid w:val="00E00923"/>
    <w:rsid w:val="00E04489"/>
    <w:rsid w:val="00E16549"/>
    <w:rsid w:val="00E21CAC"/>
    <w:rsid w:val="00E21D7F"/>
    <w:rsid w:val="00E22101"/>
    <w:rsid w:val="00E224EF"/>
    <w:rsid w:val="00E23C5A"/>
    <w:rsid w:val="00E301C0"/>
    <w:rsid w:val="00E372C7"/>
    <w:rsid w:val="00E37C25"/>
    <w:rsid w:val="00E420FC"/>
    <w:rsid w:val="00E440B5"/>
    <w:rsid w:val="00E44868"/>
    <w:rsid w:val="00E45656"/>
    <w:rsid w:val="00E4625F"/>
    <w:rsid w:val="00E46CFA"/>
    <w:rsid w:val="00E52093"/>
    <w:rsid w:val="00E5464A"/>
    <w:rsid w:val="00E553B0"/>
    <w:rsid w:val="00E56C90"/>
    <w:rsid w:val="00E62810"/>
    <w:rsid w:val="00E676CF"/>
    <w:rsid w:val="00E762F3"/>
    <w:rsid w:val="00E76384"/>
    <w:rsid w:val="00E806DB"/>
    <w:rsid w:val="00E80B67"/>
    <w:rsid w:val="00E825DD"/>
    <w:rsid w:val="00E834A0"/>
    <w:rsid w:val="00E86CFB"/>
    <w:rsid w:val="00E90012"/>
    <w:rsid w:val="00E9752D"/>
    <w:rsid w:val="00E97C4D"/>
    <w:rsid w:val="00EA71D7"/>
    <w:rsid w:val="00EB23B2"/>
    <w:rsid w:val="00EB3620"/>
    <w:rsid w:val="00EB3639"/>
    <w:rsid w:val="00EC4B7A"/>
    <w:rsid w:val="00EC57B2"/>
    <w:rsid w:val="00ED1062"/>
    <w:rsid w:val="00ED4DB1"/>
    <w:rsid w:val="00EE10A1"/>
    <w:rsid w:val="00EE1D36"/>
    <w:rsid w:val="00EE41C8"/>
    <w:rsid w:val="00EE5D48"/>
    <w:rsid w:val="00EE70E0"/>
    <w:rsid w:val="00EE7B88"/>
    <w:rsid w:val="00EE7D48"/>
    <w:rsid w:val="00EF0589"/>
    <w:rsid w:val="00EF6521"/>
    <w:rsid w:val="00EF7384"/>
    <w:rsid w:val="00EF79CB"/>
    <w:rsid w:val="00F020FC"/>
    <w:rsid w:val="00F0275D"/>
    <w:rsid w:val="00F04C9B"/>
    <w:rsid w:val="00F11375"/>
    <w:rsid w:val="00F12689"/>
    <w:rsid w:val="00F15E16"/>
    <w:rsid w:val="00F1611D"/>
    <w:rsid w:val="00F262D1"/>
    <w:rsid w:val="00F2670E"/>
    <w:rsid w:val="00F316CA"/>
    <w:rsid w:val="00F333FC"/>
    <w:rsid w:val="00F3349A"/>
    <w:rsid w:val="00F363D9"/>
    <w:rsid w:val="00F414CC"/>
    <w:rsid w:val="00F43CD2"/>
    <w:rsid w:val="00F43E0E"/>
    <w:rsid w:val="00F45821"/>
    <w:rsid w:val="00F46A61"/>
    <w:rsid w:val="00F47712"/>
    <w:rsid w:val="00F545F9"/>
    <w:rsid w:val="00F559D3"/>
    <w:rsid w:val="00F563DB"/>
    <w:rsid w:val="00F5653F"/>
    <w:rsid w:val="00F5777B"/>
    <w:rsid w:val="00F6101E"/>
    <w:rsid w:val="00F64D9F"/>
    <w:rsid w:val="00F7682D"/>
    <w:rsid w:val="00F775D2"/>
    <w:rsid w:val="00F80341"/>
    <w:rsid w:val="00F90B65"/>
    <w:rsid w:val="00F92578"/>
    <w:rsid w:val="00F936C9"/>
    <w:rsid w:val="00F96C6F"/>
    <w:rsid w:val="00FA24FC"/>
    <w:rsid w:val="00FA6AE9"/>
    <w:rsid w:val="00FB1BE3"/>
    <w:rsid w:val="00FB4544"/>
    <w:rsid w:val="00FB4712"/>
    <w:rsid w:val="00FB7B52"/>
    <w:rsid w:val="00FB7F73"/>
    <w:rsid w:val="00FC069E"/>
    <w:rsid w:val="00FC193E"/>
    <w:rsid w:val="00FC1C43"/>
    <w:rsid w:val="00FD6D2A"/>
    <w:rsid w:val="00FE0E86"/>
    <w:rsid w:val="00FE25A0"/>
    <w:rsid w:val="00FE44DA"/>
    <w:rsid w:val="00FE650C"/>
    <w:rsid w:val="00FE68D3"/>
    <w:rsid w:val="00FE6F83"/>
    <w:rsid w:val="00FF1D6A"/>
    <w:rsid w:val="00FF3485"/>
    <w:rsid w:val="00FF5059"/>
    <w:rsid w:val="00FF5CE5"/>
    <w:rsid w:val="00FF6025"/>
    <w:rsid w:val="00FF7CC6"/>
    <w:rsid w:val="00FF7C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8AB9B"/>
  <w15:docId w15:val="{E1AC5116-B505-4D2A-B5B4-78F17BD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Pr>
      <w:sz w:val="24"/>
      <w:szCs w:val="24"/>
    </w:rPr>
  </w:style>
  <w:style w:type="paragraph" w:styleId="Virsraksts3">
    <w:name w:val="heading 3"/>
    <w:basedOn w:val="Parasts"/>
    <w:next w:val="Parasts"/>
    <w:qFormat/>
    <w:rsid w:val="008D445A"/>
    <w:pPr>
      <w:keepNext/>
      <w:ind w:firstLine="540"/>
      <w:jc w:val="center"/>
      <w:outlineLvl w:val="2"/>
    </w:pPr>
    <w:rPr>
      <w:b/>
      <w:bCs/>
      <w:sz w:val="28"/>
      <w:lang w:eastAsia="en-US"/>
    </w:rPr>
  </w:style>
  <w:style w:type="paragraph" w:styleId="Virsraksts5">
    <w:name w:val="heading 5"/>
    <w:basedOn w:val="Parasts"/>
    <w:next w:val="Parasts"/>
    <w:qFormat/>
    <w:rsid w:val="00CC12FA"/>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4B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Parasts"/>
    <w:rsid w:val="004B29FB"/>
    <w:pPr>
      <w:spacing w:before="100" w:after="100"/>
    </w:pPr>
    <w:rPr>
      <w:szCs w:val="20"/>
      <w:lang w:val="en-GB" w:eastAsia="en-US"/>
    </w:rPr>
  </w:style>
  <w:style w:type="paragraph" w:customStyle="1" w:styleId="InsideAddressName">
    <w:name w:val="Inside Address Name"/>
    <w:basedOn w:val="Parasts"/>
    <w:rsid w:val="002155AB"/>
    <w:rPr>
      <w:rFonts w:ascii="Arial" w:hAnsi="Arial"/>
      <w:lang w:val="en-GB"/>
    </w:rPr>
  </w:style>
  <w:style w:type="paragraph" w:styleId="Kjene">
    <w:name w:val="footer"/>
    <w:basedOn w:val="Parasts"/>
    <w:rsid w:val="009F632C"/>
    <w:pPr>
      <w:tabs>
        <w:tab w:val="center" w:pos="4153"/>
        <w:tab w:val="right" w:pos="8306"/>
      </w:tabs>
    </w:pPr>
  </w:style>
  <w:style w:type="character" w:styleId="Lappusesnumurs">
    <w:name w:val="page number"/>
    <w:basedOn w:val="Noklusjumarindkopasfonts"/>
    <w:rsid w:val="009F632C"/>
  </w:style>
  <w:style w:type="paragraph" w:styleId="Galvene">
    <w:name w:val="header"/>
    <w:basedOn w:val="Parasts"/>
    <w:link w:val="GalveneRakstz"/>
    <w:rsid w:val="009F632C"/>
    <w:pPr>
      <w:tabs>
        <w:tab w:val="center" w:pos="4153"/>
        <w:tab w:val="right" w:pos="8306"/>
      </w:tabs>
    </w:pPr>
  </w:style>
  <w:style w:type="paragraph" w:styleId="Balonteksts">
    <w:name w:val="Balloon Text"/>
    <w:basedOn w:val="Parasts"/>
    <w:semiHidden/>
    <w:rsid w:val="006D6D68"/>
    <w:rPr>
      <w:rFonts w:ascii="Tahoma" w:hAnsi="Tahoma"/>
      <w:sz w:val="16"/>
      <w:szCs w:val="16"/>
    </w:rPr>
  </w:style>
  <w:style w:type="paragraph" w:customStyle="1" w:styleId="naisf">
    <w:name w:val="naisf"/>
    <w:basedOn w:val="Parasts"/>
    <w:rsid w:val="006D6D68"/>
    <w:pPr>
      <w:spacing w:before="100" w:after="100"/>
    </w:pPr>
    <w:rPr>
      <w:szCs w:val="20"/>
      <w:lang w:val="en-GB" w:eastAsia="en-US"/>
    </w:rPr>
  </w:style>
  <w:style w:type="character" w:styleId="Hipersaite">
    <w:name w:val="Hyperlink"/>
    <w:uiPriority w:val="99"/>
    <w:rsid w:val="00BB2FDC"/>
    <w:rPr>
      <w:color w:val="0000FF"/>
      <w:u w:val="single"/>
    </w:rPr>
  </w:style>
  <w:style w:type="paragraph" w:customStyle="1" w:styleId="RakstzRakstz1CharCharRakstzRakstzCharChar">
    <w:name w:val="Rakstz. Rakstz.1 Char Char Rakstz. Rakstz. Char Char"/>
    <w:basedOn w:val="Parasts"/>
    <w:rsid w:val="00CC507A"/>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uiPriority w:val="99"/>
    <w:rsid w:val="007207A3"/>
    <w:pPr>
      <w:spacing w:before="100" w:beforeAutospacing="1" w:after="100" w:afterAutospacing="1"/>
    </w:pPr>
  </w:style>
  <w:style w:type="character" w:styleId="Izteiksmgs">
    <w:name w:val="Strong"/>
    <w:qFormat/>
    <w:rsid w:val="007207A3"/>
    <w:rPr>
      <w:b/>
      <w:bCs/>
    </w:rPr>
  </w:style>
  <w:style w:type="paragraph" w:customStyle="1" w:styleId="CharCharRakstzRakstzCharCharRakstzRakstz">
    <w:name w:val="Char Char Rakstz. Rakstz. Char Char Rakstz. Rakstz."/>
    <w:basedOn w:val="Parasts"/>
    <w:rsid w:val="000D2FB1"/>
    <w:pPr>
      <w:spacing w:before="120" w:after="160" w:line="240" w:lineRule="exact"/>
      <w:ind w:firstLine="720"/>
      <w:jc w:val="both"/>
    </w:pPr>
    <w:rPr>
      <w:rFonts w:ascii="Verdana" w:hAnsi="Verdana"/>
      <w:sz w:val="20"/>
      <w:szCs w:val="20"/>
      <w:lang w:val="en-US" w:eastAsia="en-US"/>
    </w:rPr>
  </w:style>
  <w:style w:type="character" w:styleId="Komentraatsauce">
    <w:name w:val="annotation reference"/>
    <w:semiHidden/>
    <w:rsid w:val="0064435E"/>
    <w:rPr>
      <w:sz w:val="16"/>
      <w:szCs w:val="16"/>
    </w:rPr>
  </w:style>
  <w:style w:type="paragraph" w:styleId="Komentrateksts">
    <w:name w:val="annotation text"/>
    <w:basedOn w:val="Parasts"/>
    <w:link w:val="KomentratekstsRakstz"/>
    <w:semiHidden/>
    <w:rsid w:val="0064435E"/>
    <w:rPr>
      <w:sz w:val="20"/>
      <w:szCs w:val="20"/>
    </w:rPr>
  </w:style>
  <w:style w:type="character" w:customStyle="1" w:styleId="GalveneRakstz">
    <w:name w:val="Galvene Rakstz."/>
    <w:link w:val="Galvene"/>
    <w:locked/>
    <w:rsid w:val="00763B46"/>
    <w:rPr>
      <w:sz w:val="24"/>
      <w:szCs w:val="24"/>
      <w:lang w:val="lv-LV" w:eastAsia="lv-LV" w:bidi="ar-SA"/>
    </w:rPr>
  </w:style>
  <w:style w:type="paragraph" w:styleId="Komentratma">
    <w:name w:val="annotation subject"/>
    <w:basedOn w:val="Komentrateksts"/>
    <w:next w:val="Komentrateksts"/>
    <w:semiHidden/>
    <w:rsid w:val="000171F9"/>
    <w:rPr>
      <w:b/>
      <w:bCs/>
    </w:rPr>
  </w:style>
  <w:style w:type="paragraph" w:customStyle="1" w:styleId="CharCharCharRakstzCharCharCharCharRakstzRakstzCharChar">
    <w:name w:val="Char Char Char Rakstz. Char Char Char Char Rakstz. Rakstz. Char Char"/>
    <w:basedOn w:val="Parasts"/>
    <w:rsid w:val="000171F9"/>
    <w:pPr>
      <w:spacing w:before="120" w:after="160" w:line="240" w:lineRule="exact"/>
      <w:ind w:firstLine="720"/>
      <w:jc w:val="both"/>
    </w:pPr>
    <w:rPr>
      <w:rFonts w:ascii="Verdana" w:hAnsi="Verdana"/>
      <w:sz w:val="20"/>
      <w:szCs w:val="20"/>
      <w:lang w:val="en-US" w:eastAsia="en-US"/>
    </w:rPr>
  </w:style>
  <w:style w:type="paragraph" w:styleId="Pamatteksts2">
    <w:name w:val="Body Text 2"/>
    <w:basedOn w:val="Parasts"/>
    <w:rsid w:val="00B75507"/>
    <w:pPr>
      <w:jc w:val="both"/>
    </w:pPr>
    <w:rPr>
      <w:sz w:val="28"/>
      <w:szCs w:val="20"/>
      <w:lang w:eastAsia="en-US"/>
    </w:rPr>
  </w:style>
  <w:style w:type="paragraph" w:customStyle="1" w:styleId="ListParagraph1">
    <w:name w:val="List Paragraph1"/>
    <w:basedOn w:val="Parasts"/>
    <w:rsid w:val="00F12689"/>
    <w:pPr>
      <w:ind w:left="720"/>
      <w:contextualSpacing/>
    </w:pPr>
    <w:rPr>
      <w:lang w:val="en-GB" w:eastAsia="en-US"/>
    </w:rPr>
  </w:style>
  <w:style w:type="paragraph" w:styleId="Pamattekstsaratkpi">
    <w:name w:val="Body Text Indent"/>
    <w:basedOn w:val="Parasts"/>
    <w:rsid w:val="00D2178E"/>
    <w:pPr>
      <w:spacing w:after="120"/>
      <w:ind w:left="283"/>
    </w:pPr>
  </w:style>
  <w:style w:type="character" w:styleId="Izclums">
    <w:name w:val="Emphasis"/>
    <w:qFormat/>
    <w:rsid w:val="00FE68D3"/>
    <w:rPr>
      <w:i/>
      <w:iCs/>
    </w:rPr>
  </w:style>
  <w:style w:type="paragraph" w:styleId="Pamattekstaatkpe2">
    <w:name w:val="Body Text Indent 2"/>
    <w:basedOn w:val="Parasts"/>
    <w:rsid w:val="00FA24FC"/>
    <w:pPr>
      <w:spacing w:after="120" w:line="480" w:lineRule="auto"/>
      <w:ind w:left="283"/>
    </w:pPr>
    <w:rPr>
      <w:lang w:val="en-GB" w:eastAsia="en-US"/>
    </w:rPr>
  </w:style>
  <w:style w:type="paragraph" w:customStyle="1" w:styleId="naisc">
    <w:name w:val="naisc"/>
    <w:basedOn w:val="Parasts"/>
    <w:rsid w:val="0011752F"/>
    <w:pPr>
      <w:spacing w:before="100" w:beforeAutospacing="1" w:after="100" w:afterAutospacing="1"/>
    </w:pPr>
  </w:style>
  <w:style w:type="paragraph" w:customStyle="1" w:styleId="tv2132">
    <w:name w:val="tv2132"/>
    <w:basedOn w:val="Parasts"/>
    <w:rsid w:val="00BC045C"/>
    <w:pPr>
      <w:spacing w:line="360" w:lineRule="auto"/>
      <w:ind w:firstLine="300"/>
    </w:pPr>
    <w:rPr>
      <w:color w:val="414142"/>
      <w:sz w:val="20"/>
      <w:szCs w:val="20"/>
    </w:rPr>
  </w:style>
  <w:style w:type="paragraph" w:styleId="Bezatstarpm">
    <w:name w:val="No Spacing"/>
    <w:uiPriority w:val="1"/>
    <w:qFormat/>
    <w:rsid w:val="0046357F"/>
    <w:rPr>
      <w:rFonts w:ascii="Calibri" w:eastAsia="Calibri" w:hAnsi="Calibri"/>
      <w:sz w:val="22"/>
      <w:szCs w:val="22"/>
      <w:lang w:eastAsia="en-US"/>
    </w:rPr>
  </w:style>
  <w:style w:type="paragraph" w:customStyle="1" w:styleId="pamattekststabul">
    <w:name w:val="pamattekststabul"/>
    <w:basedOn w:val="Parasts"/>
    <w:rsid w:val="007D4660"/>
    <w:pPr>
      <w:spacing w:before="100" w:beforeAutospacing="1" w:after="100" w:afterAutospacing="1"/>
    </w:pPr>
    <w:rPr>
      <w:lang w:val="en-US" w:eastAsia="en-US"/>
    </w:rPr>
  </w:style>
  <w:style w:type="character" w:customStyle="1" w:styleId="colour">
    <w:name w:val="colour"/>
    <w:rsid w:val="00E80B67"/>
  </w:style>
  <w:style w:type="paragraph" w:styleId="Sarakstarindkopa">
    <w:name w:val="List Paragraph"/>
    <w:basedOn w:val="Parasts"/>
    <w:uiPriority w:val="34"/>
    <w:qFormat/>
    <w:rsid w:val="00645DCF"/>
    <w:pPr>
      <w:widowControl w:val="0"/>
      <w:ind w:left="720"/>
      <w:contextualSpacing/>
      <w:jc w:val="both"/>
    </w:pPr>
    <w:rPr>
      <w:rFonts w:eastAsia="Calibri"/>
      <w:szCs w:val="22"/>
      <w:lang w:eastAsia="en-US"/>
    </w:rPr>
  </w:style>
  <w:style w:type="paragraph" w:styleId="Vresteksts">
    <w:name w:val="footnote text"/>
    <w:basedOn w:val="Parasts"/>
    <w:link w:val="VrestekstsRakstz"/>
    <w:uiPriority w:val="99"/>
    <w:unhideWhenUsed/>
    <w:rsid w:val="00F020FC"/>
    <w:pPr>
      <w:widowControl w:val="0"/>
    </w:pPr>
    <w:rPr>
      <w:rFonts w:ascii="Calibri" w:eastAsia="Calibri" w:hAnsi="Calibri"/>
      <w:sz w:val="20"/>
      <w:szCs w:val="20"/>
      <w:lang w:eastAsia="en-US"/>
    </w:rPr>
  </w:style>
  <w:style w:type="character" w:customStyle="1" w:styleId="VrestekstsRakstz">
    <w:name w:val="Vēres teksts Rakstz."/>
    <w:link w:val="Vresteksts"/>
    <w:uiPriority w:val="99"/>
    <w:rsid w:val="00F020FC"/>
    <w:rPr>
      <w:rFonts w:ascii="Calibri" w:eastAsia="Calibri" w:hAnsi="Calibri"/>
      <w:lang w:eastAsia="en-US"/>
    </w:rPr>
  </w:style>
  <w:style w:type="character" w:styleId="Vresatsauce">
    <w:name w:val="footnote reference"/>
    <w:uiPriority w:val="99"/>
    <w:unhideWhenUsed/>
    <w:rsid w:val="00F020FC"/>
    <w:rPr>
      <w:vertAlign w:val="superscript"/>
    </w:rPr>
  </w:style>
  <w:style w:type="paragraph" w:customStyle="1" w:styleId="Default">
    <w:name w:val="Default"/>
    <w:rsid w:val="003C7124"/>
    <w:pPr>
      <w:autoSpaceDE w:val="0"/>
      <w:autoSpaceDN w:val="0"/>
      <w:adjustRightInd w:val="0"/>
    </w:pPr>
    <w:rPr>
      <w:rFonts w:eastAsia="Calibri"/>
      <w:color w:val="000000"/>
      <w:sz w:val="24"/>
      <w:szCs w:val="24"/>
      <w:lang w:val="en-GB"/>
    </w:rPr>
  </w:style>
  <w:style w:type="character" w:customStyle="1" w:styleId="KomentratekstsRakstz">
    <w:name w:val="Komentāra teksts Rakstz."/>
    <w:link w:val="Komentrateksts"/>
    <w:semiHidden/>
    <w:rsid w:val="00B92A5E"/>
  </w:style>
  <w:style w:type="paragraph" w:customStyle="1" w:styleId="tvhtml">
    <w:name w:val="tv_html"/>
    <w:basedOn w:val="Parasts"/>
    <w:rsid w:val="004D22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7991">
      <w:bodyDiv w:val="1"/>
      <w:marLeft w:val="0"/>
      <w:marRight w:val="0"/>
      <w:marTop w:val="0"/>
      <w:marBottom w:val="0"/>
      <w:divBdr>
        <w:top w:val="none" w:sz="0" w:space="0" w:color="auto"/>
        <w:left w:val="none" w:sz="0" w:space="0" w:color="auto"/>
        <w:bottom w:val="none" w:sz="0" w:space="0" w:color="auto"/>
        <w:right w:val="none" w:sz="0" w:space="0" w:color="auto"/>
      </w:divBdr>
      <w:divsChild>
        <w:div w:id="687487471">
          <w:marLeft w:val="0"/>
          <w:marRight w:val="0"/>
          <w:marTop w:val="0"/>
          <w:marBottom w:val="0"/>
          <w:divBdr>
            <w:top w:val="none" w:sz="0" w:space="0" w:color="auto"/>
            <w:left w:val="none" w:sz="0" w:space="0" w:color="auto"/>
            <w:bottom w:val="none" w:sz="0" w:space="0" w:color="auto"/>
            <w:right w:val="none" w:sz="0" w:space="0" w:color="auto"/>
          </w:divBdr>
        </w:div>
        <w:div w:id="989678660">
          <w:marLeft w:val="0"/>
          <w:marRight w:val="0"/>
          <w:marTop w:val="0"/>
          <w:marBottom w:val="0"/>
          <w:divBdr>
            <w:top w:val="none" w:sz="0" w:space="0" w:color="auto"/>
            <w:left w:val="none" w:sz="0" w:space="0" w:color="auto"/>
            <w:bottom w:val="none" w:sz="0" w:space="0" w:color="auto"/>
            <w:right w:val="none" w:sz="0" w:space="0" w:color="auto"/>
          </w:divBdr>
        </w:div>
        <w:div w:id="1557273463">
          <w:marLeft w:val="0"/>
          <w:marRight w:val="0"/>
          <w:marTop w:val="0"/>
          <w:marBottom w:val="0"/>
          <w:divBdr>
            <w:top w:val="none" w:sz="0" w:space="0" w:color="auto"/>
            <w:left w:val="none" w:sz="0" w:space="0" w:color="auto"/>
            <w:bottom w:val="none" w:sz="0" w:space="0" w:color="auto"/>
            <w:right w:val="none" w:sz="0" w:space="0" w:color="auto"/>
          </w:divBdr>
        </w:div>
        <w:div w:id="2035689626">
          <w:marLeft w:val="0"/>
          <w:marRight w:val="0"/>
          <w:marTop w:val="0"/>
          <w:marBottom w:val="0"/>
          <w:divBdr>
            <w:top w:val="none" w:sz="0" w:space="0" w:color="auto"/>
            <w:left w:val="none" w:sz="0" w:space="0" w:color="auto"/>
            <w:bottom w:val="none" w:sz="0" w:space="0" w:color="auto"/>
            <w:right w:val="none" w:sz="0" w:space="0" w:color="auto"/>
          </w:divBdr>
        </w:div>
      </w:divsChild>
    </w:div>
    <w:div w:id="282418181">
      <w:bodyDiv w:val="1"/>
      <w:marLeft w:val="0"/>
      <w:marRight w:val="0"/>
      <w:marTop w:val="0"/>
      <w:marBottom w:val="0"/>
      <w:divBdr>
        <w:top w:val="none" w:sz="0" w:space="0" w:color="auto"/>
        <w:left w:val="none" w:sz="0" w:space="0" w:color="auto"/>
        <w:bottom w:val="none" w:sz="0" w:space="0" w:color="auto"/>
        <w:right w:val="none" w:sz="0" w:space="0" w:color="auto"/>
      </w:divBdr>
      <w:divsChild>
        <w:div w:id="321734301">
          <w:marLeft w:val="0"/>
          <w:marRight w:val="0"/>
          <w:marTop w:val="0"/>
          <w:marBottom w:val="0"/>
          <w:divBdr>
            <w:top w:val="none" w:sz="0" w:space="0" w:color="auto"/>
            <w:left w:val="none" w:sz="0" w:space="0" w:color="auto"/>
            <w:bottom w:val="none" w:sz="0" w:space="0" w:color="auto"/>
            <w:right w:val="none" w:sz="0" w:space="0" w:color="auto"/>
          </w:divBdr>
        </w:div>
      </w:divsChild>
    </w:div>
    <w:div w:id="442267909">
      <w:bodyDiv w:val="1"/>
      <w:marLeft w:val="0"/>
      <w:marRight w:val="0"/>
      <w:marTop w:val="0"/>
      <w:marBottom w:val="0"/>
      <w:divBdr>
        <w:top w:val="none" w:sz="0" w:space="0" w:color="auto"/>
        <w:left w:val="none" w:sz="0" w:space="0" w:color="auto"/>
        <w:bottom w:val="none" w:sz="0" w:space="0" w:color="auto"/>
        <w:right w:val="none" w:sz="0" w:space="0" w:color="auto"/>
      </w:divBdr>
    </w:div>
    <w:div w:id="442698348">
      <w:bodyDiv w:val="1"/>
      <w:marLeft w:val="0"/>
      <w:marRight w:val="0"/>
      <w:marTop w:val="0"/>
      <w:marBottom w:val="0"/>
      <w:divBdr>
        <w:top w:val="none" w:sz="0" w:space="0" w:color="auto"/>
        <w:left w:val="none" w:sz="0" w:space="0" w:color="auto"/>
        <w:bottom w:val="none" w:sz="0" w:space="0" w:color="auto"/>
        <w:right w:val="none" w:sz="0" w:space="0" w:color="auto"/>
      </w:divBdr>
    </w:div>
    <w:div w:id="479418276">
      <w:bodyDiv w:val="1"/>
      <w:marLeft w:val="0"/>
      <w:marRight w:val="0"/>
      <w:marTop w:val="0"/>
      <w:marBottom w:val="0"/>
      <w:divBdr>
        <w:top w:val="none" w:sz="0" w:space="0" w:color="auto"/>
        <w:left w:val="none" w:sz="0" w:space="0" w:color="auto"/>
        <w:bottom w:val="none" w:sz="0" w:space="0" w:color="auto"/>
        <w:right w:val="none" w:sz="0" w:space="0" w:color="auto"/>
      </w:divBdr>
    </w:div>
    <w:div w:id="909508648">
      <w:bodyDiv w:val="1"/>
      <w:marLeft w:val="0"/>
      <w:marRight w:val="0"/>
      <w:marTop w:val="0"/>
      <w:marBottom w:val="0"/>
      <w:divBdr>
        <w:top w:val="none" w:sz="0" w:space="0" w:color="auto"/>
        <w:left w:val="none" w:sz="0" w:space="0" w:color="auto"/>
        <w:bottom w:val="none" w:sz="0" w:space="0" w:color="auto"/>
        <w:right w:val="none" w:sz="0" w:space="0" w:color="auto"/>
      </w:divBdr>
    </w:div>
    <w:div w:id="1219390899">
      <w:bodyDiv w:val="1"/>
      <w:marLeft w:val="0"/>
      <w:marRight w:val="0"/>
      <w:marTop w:val="0"/>
      <w:marBottom w:val="0"/>
      <w:divBdr>
        <w:top w:val="none" w:sz="0" w:space="0" w:color="auto"/>
        <w:left w:val="none" w:sz="0" w:space="0" w:color="auto"/>
        <w:bottom w:val="none" w:sz="0" w:space="0" w:color="auto"/>
        <w:right w:val="none" w:sz="0" w:space="0" w:color="auto"/>
      </w:divBdr>
      <w:divsChild>
        <w:div w:id="1319920345">
          <w:marLeft w:val="0"/>
          <w:marRight w:val="0"/>
          <w:marTop w:val="0"/>
          <w:marBottom w:val="0"/>
          <w:divBdr>
            <w:top w:val="none" w:sz="0" w:space="0" w:color="auto"/>
            <w:left w:val="none" w:sz="0" w:space="0" w:color="auto"/>
            <w:bottom w:val="none" w:sz="0" w:space="0" w:color="auto"/>
            <w:right w:val="none" w:sz="0" w:space="0" w:color="auto"/>
          </w:divBdr>
        </w:div>
        <w:div w:id="1564828264">
          <w:marLeft w:val="0"/>
          <w:marRight w:val="0"/>
          <w:marTop w:val="0"/>
          <w:marBottom w:val="0"/>
          <w:divBdr>
            <w:top w:val="none" w:sz="0" w:space="0" w:color="auto"/>
            <w:left w:val="none" w:sz="0" w:space="0" w:color="auto"/>
            <w:bottom w:val="none" w:sz="0" w:space="0" w:color="auto"/>
            <w:right w:val="none" w:sz="0" w:space="0" w:color="auto"/>
          </w:divBdr>
        </w:div>
      </w:divsChild>
    </w:div>
    <w:div w:id="1263076562">
      <w:bodyDiv w:val="1"/>
      <w:marLeft w:val="0"/>
      <w:marRight w:val="0"/>
      <w:marTop w:val="0"/>
      <w:marBottom w:val="0"/>
      <w:divBdr>
        <w:top w:val="none" w:sz="0" w:space="0" w:color="auto"/>
        <w:left w:val="none" w:sz="0" w:space="0" w:color="auto"/>
        <w:bottom w:val="none" w:sz="0" w:space="0" w:color="auto"/>
        <w:right w:val="none" w:sz="0" w:space="0" w:color="auto"/>
      </w:divBdr>
    </w:div>
    <w:div w:id="1364789386">
      <w:bodyDiv w:val="1"/>
      <w:marLeft w:val="0"/>
      <w:marRight w:val="0"/>
      <w:marTop w:val="0"/>
      <w:marBottom w:val="0"/>
      <w:divBdr>
        <w:top w:val="none" w:sz="0" w:space="0" w:color="auto"/>
        <w:left w:val="none" w:sz="0" w:space="0" w:color="auto"/>
        <w:bottom w:val="none" w:sz="0" w:space="0" w:color="auto"/>
        <w:right w:val="none" w:sz="0" w:space="0" w:color="auto"/>
      </w:divBdr>
    </w:div>
    <w:div w:id="1537738098">
      <w:bodyDiv w:val="1"/>
      <w:marLeft w:val="0"/>
      <w:marRight w:val="0"/>
      <w:marTop w:val="0"/>
      <w:marBottom w:val="0"/>
      <w:divBdr>
        <w:top w:val="none" w:sz="0" w:space="0" w:color="auto"/>
        <w:left w:val="none" w:sz="0" w:space="0" w:color="auto"/>
        <w:bottom w:val="none" w:sz="0" w:space="0" w:color="auto"/>
        <w:right w:val="none" w:sz="0" w:space="0" w:color="auto"/>
      </w:divBdr>
    </w:div>
    <w:div w:id="1781607133">
      <w:bodyDiv w:val="1"/>
      <w:marLeft w:val="0"/>
      <w:marRight w:val="0"/>
      <w:marTop w:val="0"/>
      <w:marBottom w:val="0"/>
      <w:divBdr>
        <w:top w:val="none" w:sz="0" w:space="0" w:color="auto"/>
        <w:left w:val="none" w:sz="0" w:space="0" w:color="auto"/>
        <w:bottom w:val="none" w:sz="0" w:space="0" w:color="auto"/>
        <w:right w:val="none" w:sz="0" w:space="0" w:color="auto"/>
      </w:divBdr>
    </w:div>
    <w:div w:id="1979526757">
      <w:bodyDiv w:val="1"/>
      <w:marLeft w:val="0"/>
      <w:marRight w:val="0"/>
      <w:marTop w:val="0"/>
      <w:marBottom w:val="0"/>
      <w:divBdr>
        <w:top w:val="none" w:sz="0" w:space="0" w:color="auto"/>
        <w:left w:val="none" w:sz="0" w:space="0" w:color="auto"/>
        <w:bottom w:val="none" w:sz="0" w:space="0" w:color="auto"/>
        <w:right w:val="none" w:sz="0" w:space="0" w:color="auto"/>
      </w:divBdr>
      <w:divsChild>
        <w:div w:id="758215277">
          <w:marLeft w:val="527"/>
          <w:marRight w:val="527"/>
          <w:marTop w:val="0"/>
          <w:marBottom w:val="176"/>
          <w:divBdr>
            <w:top w:val="single" w:sz="6" w:space="9" w:color="112449"/>
            <w:left w:val="single" w:sz="6" w:space="9" w:color="112449"/>
            <w:bottom w:val="single" w:sz="6" w:space="9" w:color="112449"/>
            <w:right w:val="single" w:sz="6" w:space="9"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F878C-164F-4016-9212-F14362A6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653</Words>
  <Characters>4804</Characters>
  <Application>Microsoft Office Word</Application>
  <DocSecurity>0</DocSecurity>
  <Lines>40</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projetks "Grozījums Ministru kabineta 2010. gada 2.februāra noteikumos Nr.101 "Noteikumi par valsts nodevu par ģeogrāfiskās izcelsmes norādes reģistrāciju, iebilduma paziņojuma lēmuma ieniegšanu un ģeogrāfiskās izcelsmes norādes grozījuma reģ</vt:lpstr>
      <vt:lpstr>MK noteikumu projetks "Grozījums Ministru kabineta 2010. gada 2.februāra noteikumos Nr.101 "Noteikumi par valsts nodevu par ģeogrāfiskās izcelsmes norādes reģistrāciju, iebilduma paziņojuma lēmuma ieniegšanu un ģeogrāfiskās izcelsmes norādes grozījuma reģ</vt:lpstr>
    </vt:vector>
  </TitlesOfParts>
  <Company>Zemkopības ministrija</Company>
  <LinksUpToDate>false</LinksUpToDate>
  <CharactersWithSpaces>5447</CharactersWithSpaces>
  <SharedDoc>false</SharedDoc>
  <HLinks>
    <vt:vector size="48" baseType="variant">
      <vt:variant>
        <vt:i4>1703938</vt:i4>
      </vt:variant>
      <vt:variant>
        <vt:i4>21</vt:i4>
      </vt:variant>
      <vt:variant>
        <vt:i4>0</vt:i4>
      </vt:variant>
      <vt:variant>
        <vt:i4>5</vt:i4>
      </vt:variant>
      <vt:variant>
        <vt:lpwstr>https://eur-lex.europa.eu/legal-content/LV/TXT/HTML/?uri=CELEX:32013R1306&amp;from=en</vt:lpwstr>
      </vt:variant>
      <vt:variant>
        <vt:lpwstr/>
      </vt:variant>
      <vt:variant>
        <vt:i4>7208978</vt:i4>
      </vt:variant>
      <vt:variant>
        <vt:i4>18</vt:i4>
      </vt:variant>
      <vt:variant>
        <vt:i4>0</vt:i4>
      </vt:variant>
      <vt:variant>
        <vt:i4>5</vt:i4>
      </vt:variant>
      <vt:variant>
        <vt:lpwstr>https://eur-lex.europa.eu/legal-content/LV/TXT/?uri=uriserv:OJ.L_.2019.009.01.0046.01.LAV&amp;toc=OJ:L:2019:009:TOC</vt:lpwstr>
      </vt:variant>
      <vt:variant>
        <vt:lpwstr/>
      </vt:variant>
      <vt:variant>
        <vt:i4>917570</vt:i4>
      </vt:variant>
      <vt:variant>
        <vt:i4>15</vt:i4>
      </vt:variant>
      <vt:variant>
        <vt:i4>0</vt:i4>
      </vt:variant>
      <vt:variant>
        <vt:i4>5</vt:i4>
      </vt:variant>
      <vt:variant>
        <vt:lpwstr>https://eur-lex.europa.eu/legal-content/LV/TXT/?uri=CELEX:32019R0033</vt:lpwstr>
      </vt:variant>
      <vt:variant>
        <vt:lpwstr/>
      </vt:variant>
      <vt:variant>
        <vt:i4>1179736</vt:i4>
      </vt:variant>
      <vt:variant>
        <vt:i4>12</vt:i4>
      </vt:variant>
      <vt:variant>
        <vt:i4>0</vt:i4>
      </vt:variant>
      <vt:variant>
        <vt:i4>5</vt:i4>
      </vt:variant>
      <vt:variant>
        <vt:lpwstr>http://eur-lex.europa.eu/legal-content/lv/TXT/?uri=celex%3A32013R1308</vt:lpwstr>
      </vt:variant>
      <vt:variant>
        <vt:lpwstr/>
      </vt:variant>
      <vt:variant>
        <vt:i4>1703938</vt:i4>
      </vt:variant>
      <vt:variant>
        <vt:i4>9</vt:i4>
      </vt:variant>
      <vt:variant>
        <vt:i4>0</vt:i4>
      </vt:variant>
      <vt:variant>
        <vt:i4>5</vt:i4>
      </vt:variant>
      <vt:variant>
        <vt:lpwstr>https://eur-lex.europa.eu/legal-content/LV/TXT/HTML/?uri=CELEX:32013R1306&amp;from=en</vt:lpwstr>
      </vt:variant>
      <vt:variant>
        <vt:lpwstr/>
      </vt:variant>
      <vt:variant>
        <vt:i4>7208978</vt:i4>
      </vt:variant>
      <vt:variant>
        <vt:i4>6</vt:i4>
      </vt:variant>
      <vt:variant>
        <vt:i4>0</vt:i4>
      </vt:variant>
      <vt:variant>
        <vt:i4>5</vt:i4>
      </vt:variant>
      <vt:variant>
        <vt:lpwstr>https://eur-lex.europa.eu/legal-content/LV/TXT/?uri=uriserv:OJ.L_.2019.009.01.0046.01.LAV&amp;toc=OJ:L:2019:009:TOC</vt:lpwstr>
      </vt:variant>
      <vt:variant>
        <vt:lpwstr/>
      </vt:variant>
      <vt:variant>
        <vt:i4>917570</vt:i4>
      </vt:variant>
      <vt:variant>
        <vt:i4>3</vt:i4>
      </vt:variant>
      <vt:variant>
        <vt:i4>0</vt:i4>
      </vt:variant>
      <vt:variant>
        <vt:i4>5</vt:i4>
      </vt:variant>
      <vt:variant>
        <vt:lpwstr>https://eur-lex.europa.eu/legal-content/LV/TXT/?uri=CELEX:32019R0033</vt:lpwstr>
      </vt:variant>
      <vt:variant>
        <vt:lpwstr/>
      </vt:variant>
      <vt:variant>
        <vt:i4>1179736</vt:i4>
      </vt:variant>
      <vt:variant>
        <vt:i4>0</vt:i4>
      </vt:variant>
      <vt:variant>
        <vt:i4>0</vt:i4>
      </vt:variant>
      <vt:variant>
        <vt:i4>5</vt:i4>
      </vt:variant>
      <vt:variant>
        <vt:lpwstr>http://eur-lex.europa.eu/legal-content/lv/TXT/?uri=celex%3A32013R1308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projetks "Grozījums Ministru kabineta 2010. gada 2.februāra noteikumos Nr.101 "Noteikumi par valsts nodevu par ģeogrāfiskās izcelsmes norādes reģistrāciju, iebilduma paziņojuma lēmuma ieniegšanu un ģeogrāfiskās izcelsmes norādes grozījuma reģistrāciju, kā arī valsts nodevas samaksas kārtību"</dc:title>
  <dc:subject>Izziņa</dc:subject>
  <dc:creator>Ginta Dzerkale</dc:creator>
  <dc:description>Dzerkale 67027404_x000d_
Ginta.Dzerkale@zm.gov.lv</dc:description>
  <cp:lastModifiedBy>Sanita Papinova</cp:lastModifiedBy>
  <cp:revision>5</cp:revision>
  <cp:lastPrinted>2010-04-12T07:35:00Z</cp:lastPrinted>
  <dcterms:created xsi:type="dcterms:W3CDTF">2021-02-25T13:35:00Z</dcterms:created>
  <dcterms:modified xsi:type="dcterms:W3CDTF">2021-02-26T07:01:00Z</dcterms:modified>
</cp:coreProperties>
</file>