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4B6" w14:textId="3984FF0E" w:rsidR="00894C55" w:rsidRPr="00C5497D" w:rsidRDefault="00CE16FD" w:rsidP="00C5497D">
      <w:pPr>
        <w:shd w:val="clear" w:color="auto" w:fill="FFFFFF"/>
        <w:spacing w:after="0" w:line="240" w:lineRule="auto"/>
        <w:jc w:val="center"/>
        <w:rPr>
          <w:rFonts w:ascii="Times New Roman" w:eastAsia="Times New Roman" w:hAnsi="Times New Roman" w:cs="Times New Roman"/>
          <w:b/>
          <w:bCs/>
          <w:sz w:val="24"/>
          <w:szCs w:val="24"/>
          <w:lang w:eastAsia="lv-LV"/>
        </w:rPr>
      </w:pPr>
      <w:r w:rsidRPr="00C5497D">
        <w:rPr>
          <w:rFonts w:ascii="Times New Roman" w:eastAsia="Times New Roman" w:hAnsi="Times New Roman" w:cs="Times New Roman"/>
          <w:b/>
          <w:bCs/>
          <w:sz w:val="24"/>
          <w:szCs w:val="24"/>
          <w:lang w:eastAsia="lv-LV"/>
        </w:rPr>
        <w:t>Ministru kabineta noteikumu projekt</w:t>
      </w:r>
      <w:r w:rsidR="005A0007" w:rsidRPr="00C5497D">
        <w:rPr>
          <w:rFonts w:ascii="Times New Roman" w:eastAsia="Times New Roman" w:hAnsi="Times New Roman" w:cs="Times New Roman"/>
          <w:b/>
          <w:bCs/>
          <w:sz w:val="24"/>
          <w:szCs w:val="24"/>
          <w:lang w:eastAsia="lv-LV"/>
        </w:rPr>
        <w:t>a</w:t>
      </w:r>
      <w:r w:rsidRPr="00C5497D">
        <w:rPr>
          <w:rFonts w:ascii="Times New Roman" w:eastAsia="Times New Roman" w:hAnsi="Times New Roman" w:cs="Times New Roman"/>
          <w:b/>
          <w:bCs/>
          <w:sz w:val="24"/>
          <w:szCs w:val="24"/>
          <w:lang w:eastAsia="lv-LV"/>
        </w:rPr>
        <w:t xml:space="preserve"> “</w:t>
      </w:r>
      <w:r w:rsidR="0049066C" w:rsidRPr="00C5497D">
        <w:rPr>
          <w:rFonts w:ascii="Times New Roman" w:hAnsi="Times New Roman" w:cs="Times New Roman"/>
          <w:b/>
          <w:bCs/>
          <w:sz w:val="24"/>
          <w:szCs w:val="24"/>
          <w:lang w:eastAsia="lv-LV"/>
        </w:rPr>
        <w:t xml:space="preserve">Ēku energoefektivitātes aprēķina metodes un ēku </w:t>
      </w:r>
      <w:proofErr w:type="spellStart"/>
      <w:r w:rsidR="0049066C" w:rsidRPr="00C5497D">
        <w:rPr>
          <w:rFonts w:ascii="Times New Roman" w:hAnsi="Times New Roman" w:cs="Times New Roman"/>
          <w:b/>
          <w:bCs/>
          <w:sz w:val="24"/>
          <w:szCs w:val="24"/>
          <w:lang w:eastAsia="lv-LV"/>
        </w:rPr>
        <w:t>energosertifikācijas</w:t>
      </w:r>
      <w:proofErr w:type="spellEnd"/>
      <w:r w:rsidR="0049066C" w:rsidRPr="00C5497D">
        <w:rPr>
          <w:rFonts w:ascii="Times New Roman" w:hAnsi="Times New Roman" w:cs="Times New Roman"/>
          <w:b/>
          <w:bCs/>
          <w:sz w:val="24"/>
          <w:szCs w:val="24"/>
          <w:lang w:eastAsia="lv-LV"/>
        </w:rPr>
        <w:t xml:space="preserve"> noteikumi</w:t>
      </w:r>
      <w:r w:rsidRPr="00C5497D">
        <w:rPr>
          <w:rFonts w:ascii="Times New Roman" w:eastAsia="Times New Roman" w:hAnsi="Times New Roman" w:cs="Times New Roman"/>
          <w:b/>
          <w:bCs/>
          <w:sz w:val="24"/>
          <w:szCs w:val="24"/>
          <w:lang w:eastAsia="lv-LV"/>
        </w:rPr>
        <w:t xml:space="preserve">” </w:t>
      </w:r>
      <w:r w:rsidR="00894C55" w:rsidRPr="00C5497D">
        <w:rPr>
          <w:rFonts w:ascii="Times New Roman" w:eastAsia="Times New Roman" w:hAnsi="Times New Roman" w:cs="Times New Roman"/>
          <w:b/>
          <w:bCs/>
          <w:sz w:val="24"/>
          <w:szCs w:val="24"/>
          <w:lang w:eastAsia="lv-LV"/>
        </w:rPr>
        <w:t>sākotnējās ietekmes novērtējuma ziņojums (anotācija)</w:t>
      </w:r>
    </w:p>
    <w:p w14:paraId="1D868F3D" w14:textId="77777777" w:rsidR="00E5323B" w:rsidRPr="00C5497D" w:rsidRDefault="00E5323B" w:rsidP="00C5497D">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13D8" w:rsidRPr="00C5497D" w14:paraId="69318A2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31D7D3" w14:textId="77777777" w:rsidR="00655F2C" w:rsidRPr="00C5497D" w:rsidRDefault="00E5323B" w:rsidP="00C5497D">
            <w:pPr>
              <w:spacing w:after="0" w:line="240" w:lineRule="auto"/>
              <w:rPr>
                <w:rFonts w:ascii="Times New Roman" w:eastAsia="Times New Roman" w:hAnsi="Times New Roman" w:cs="Times New Roman"/>
                <w:b/>
                <w:bCs/>
                <w:iCs/>
                <w:sz w:val="24"/>
                <w:szCs w:val="24"/>
                <w:lang w:val="sv-SE" w:eastAsia="lv-LV"/>
              </w:rPr>
            </w:pPr>
            <w:r w:rsidRPr="00C5497D">
              <w:rPr>
                <w:rFonts w:ascii="Times New Roman" w:eastAsia="Times New Roman" w:hAnsi="Times New Roman" w:cs="Times New Roman"/>
                <w:b/>
                <w:bCs/>
                <w:iCs/>
                <w:sz w:val="24"/>
                <w:szCs w:val="24"/>
                <w:lang w:val="sv-SE" w:eastAsia="lv-LV"/>
              </w:rPr>
              <w:t>Tiesību akta projekta anotācijas kopsavilkums</w:t>
            </w:r>
          </w:p>
        </w:tc>
      </w:tr>
      <w:tr w:rsidR="003013D8" w:rsidRPr="00C5497D" w14:paraId="7BF663B6" w14:textId="77777777" w:rsidTr="0093750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C8CCA9D" w14:textId="77777777" w:rsidR="00937509" w:rsidRPr="00C5497D" w:rsidRDefault="00937509" w:rsidP="00C5497D">
            <w:pPr>
              <w:spacing w:after="0" w:line="240" w:lineRule="auto"/>
              <w:rPr>
                <w:rFonts w:ascii="Times New Roman" w:eastAsia="Times New Roman" w:hAnsi="Times New Roman" w:cs="Times New Roman"/>
                <w:iCs/>
                <w:sz w:val="24"/>
                <w:szCs w:val="24"/>
                <w:lang w:val="sv-SE" w:eastAsia="lv-LV"/>
              </w:rPr>
            </w:pPr>
            <w:r w:rsidRPr="00C5497D">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73C29AB" w14:textId="25D57998" w:rsidR="00EE37A8" w:rsidRDefault="00937509" w:rsidP="00C5497D">
            <w:pPr>
              <w:spacing w:after="0" w:line="240" w:lineRule="auto"/>
              <w:jc w:val="both"/>
              <w:rPr>
                <w:rStyle w:val="Hyperlink"/>
                <w:rFonts w:ascii="Times New Roman" w:hAnsi="Times New Roman" w:cs="Times New Roman"/>
                <w:color w:val="auto"/>
                <w:sz w:val="24"/>
                <w:szCs w:val="24"/>
                <w:u w:val="none"/>
                <w:shd w:val="clear" w:color="auto" w:fill="FFFFFF"/>
              </w:rPr>
            </w:pPr>
            <w:r w:rsidRPr="00C5497D">
              <w:rPr>
                <w:rFonts w:ascii="Times New Roman" w:eastAsia="Times New Roman" w:hAnsi="Times New Roman" w:cs="Times New Roman"/>
                <w:sz w:val="24"/>
                <w:szCs w:val="24"/>
                <w:lang w:eastAsia="lv-LV"/>
              </w:rPr>
              <w:t>Ministru kabineta noteikumu projekt</w:t>
            </w:r>
            <w:r w:rsidR="00794B18" w:rsidRPr="00C5497D">
              <w:rPr>
                <w:rFonts w:ascii="Times New Roman" w:eastAsia="Times New Roman" w:hAnsi="Times New Roman" w:cs="Times New Roman"/>
                <w:sz w:val="24"/>
                <w:szCs w:val="24"/>
                <w:lang w:eastAsia="lv-LV"/>
              </w:rPr>
              <w:t>a</w:t>
            </w:r>
            <w:r w:rsidRPr="00C5497D">
              <w:rPr>
                <w:rFonts w:ascii="Times New Roman" w:eastAsia="Times New Roman" w:hAnsi="Times New Roman" w:cs="Times New Roman"/>
                <w:sz w:val="24"/>
                <w:szCs w:val="24"/>
                <w:lang w:eastAsia="lv-LV"/>
              </w:rPr>
              <w:t xml:space="preserve"> ”</w:t>
            </w:r>
            <w:r w:rsidR="0049066C" w:rsidRPr="00C5497D">
              <w:rPr>
                <w:rFonts w:ascii="Times New Roman" w:hAnsi="Times New Roman" w:cs="Times New Roman"/>
                <w:sz w:val="24"/>
                <w:szCs w:val="24"/>
                <w:lang w:eastAsia="lv-LV"/>
              </w:rPr>
              <w:t xml:space="preserve">Ēku energoefektivitātes aprēķina metodes un ēku </w:t>
            </w:r>
            <w:proofErr w:type="spellStart"/>
            <w:r w:rsidR="0049066C" w:rsidRPr="00C5497D">
              <w:rPr>
                <w:rFonts w:ascii="Times New Roman" w:hAnsi="Times New Roman" w:cs="Times New Roman"/>
                <w:sz w:val="24"/>
                <w:szCs w:val="24"/>
                <w:lang w:eastAsia="lv-LV"/>
              </w:rPr>
              <w:t>energosertifikācijas</w:t>
            </w:r>
            <w:proofErr w:type="spellEnd"/>
            <w:r w:rsidR="0049066C" w:rsidRPr="00C5497D">
              <w:rPr>
                <w:rFonts w:ascii="Times New Roman" w:hAnsi="Times New Roman" w:cs="Times New Roman"/>
                <w:sz w:val="24"/>
                <w:szCs w:val="24"/>
                <w:lang w:eastAsia="lv-LV"/>
              </w:rPr>
              <w:t xml:space="preserve"> noteikumi</w:t>
            </w:r>
            <w:r w:rsidRPr="00C5497D">
              <w:rPr>
                <w:rFonts w:ascii="Times New Roman" w:eastAsia="Times New Roman" w:hAnsi="Times New Roman" w:cs="Times New Roman"/>
                <w:sz w:val="24"/>
                <w:szCs w:val="24"/>
                <w:lang w:eastAsia="lv-LV"/>
              </w:rPr>
              <w:t xml:space="preserve">” (turpmāk – Noteikumu projekts) mērķis ir ieviest </w:t>
            </w:r>
            <w:r w:rsidRPr="00C5497D">
              <w:rPr>
                <w:rFonts w:ascii="Times New Roman" w:hAnsi="Times New Roman" w:cs="Times New Roman"/>
                <w:sz w:val="24"/>
                <w:szCs w:val="24"/>
              </w:rPr>
              <w:t>Eiropas Parlamenta un Padomes 2018. gada 30. maij</w:t>
            </w:r>
            <w:r w:rsidR="00A8297B" w:rsidRPr="00C5497D">
              <w:rPr>
                <w:rFonts w:ascii="Times New Roman" w:hAnsi="Times New Roman" w:cs="Times New Roman"/>
                <w:sz w:val="24"/>
                <w:szCs w:val="24"/>
              </w:rPr>
              <w:t>a direktīv</w:t>
            </w:r>
            <w:r w:rsidR="00AA699E" w:rsidRPr="00C5497D">
              <w:rPr>
                <w:rFonts w:ascii="Times New Roman" w:hAnsi="Times New Roman" w:cs="Times New Roman"/>
                <w:sz w:val="24"/>
                <w:szCs w:val="24"/>
              </w:rPr>
              <w:t>u</w:t>
            </w:r>
            <w:r w:rsidR="00A8297B" w:rsidRPr="00C5497D">
              <w:rPr>
                <w:rFonts w:ascii="Times New Roman" w:hAnsi="Times New Roman" w:cs="Times New Roman"/>
                <w:sz w:val="24"/>
                <w:szCs w:val="24"/>
              </w:rPr>
              <w:t xml:space="preserve"> (ES) 2018/844</w:t>
            </w:r>
            <w:r w:rsidRPr="00C5497D">
              <w:rPr>
                <w:rFonts w:ascii="Times New Roman" w:hAnsi="Times New Roman" w:cs="Times New Roman"/>
                <w:sz w:val="24"/>
                <w:szCs w:val="24"/>
              </w:rPr>
              <w:t>, ar ko groza Direktīvu 2010/31/ES par ēku energoefektivitāti un Direktīvu 2012/27/ES par energoefektivitāti</w:t>
            </w:r>
            <w:r w:rsidR="00794B18" w:rsidRPr="00C5497D">
              <w:rPr>
                <w:rFonts w:ascii="Times New Roman" w:hAnsi="Times New Roman" w:cs="Times New Roman"/>
                <w:sz w:val="24"/>
                <w:szCs w:val="24"/>
              </w:rPr>
              <w:t xml:space="preserve"> (turpmāk – Direktīva 2018/844)</w:t>
            </w:r>
            <w:r w:rsidR="004F4E52" w:rsidRPr="00C5497D">
              <w:rPr>
                <w:rFonts w:ascii="Times New Roman" w:hAnsi="Times New Roman" w:cs="Times New Roman"/>
                <w:sz w:val="24"/>
                <w:szCs w:val="24"/>
              </w:rPr>
              <w:t xml:space="preserve">, </w:t>
            </w:r>
            <w:r w:rsidR="00512D36" w:rsidRPr="00C5497D">
              <w:rPr>
                <w:rFonts w:ascii="Times New Roman" w:hAnsi="Times New Roman" w:cs="Times New Roman"/>
                <w:sz w:val="24"/>
                <w:szCs w:val="24"/>
              </w:rPr>
              <w:t>Noteikumu projekt</w:t>
            </w:r>
            <w:r w:rsidR="004F4E52" w:rsidRPr="00C5497D">
              <w:rPr>
                <w:rFonts w:ascii="Times New Roman" w:hAnsi="Times New Roman" w:cs="Times New Roman"/>
                <w:sz w:val="24"/>
                <w:szCs w:val="24"/>
              </w:rPr>
              <w:t>ā</w:t>
            </w:r>
            <w:r w:rsidR="00512D36" w:rsidRPr="00C5497D">
              <w:rPr>
                <w:rFonts w:ascii="Times New Roman" w:hAnsi="Times New Roman" w:cs="Times New Roman"/>
                <w:sz w:val="24"/>
                <w:szCs w:val="24"/>
              </w:rPr>
              <w:t xml:space="preserve"> </w:t>
            </w:r>
            <w:r w:rsidR="004F4E52" w:rsidRPr="00C5497D">
              <w:rPr>
                <w:rFonts w:ascii="Times New Roman" w:hAnsi="Times New Roman" w:cs="Times New Roman"/>
                <w:sz w:val="24"/>
                <w:szCs w:val="24"/>
              </w:rPr>
              <w:t>ieverot</w:t>
            </w:r>
            <w:r w:rsidRPr="00C5497D">
              <w:rPr>
                <w:rFonts w:ascii="Times New Roman" w:hAnsi="Times New Roman" w:cs="Times New Roman"/>
                <w:sz w:val="24"/>
                <w:szCs w:val="24"/>
              </w:rPr>
              <w:t xml:space="preserve"> jaunu</w:t>
            </w:r>
            <w:r w:rsidR="00AE0B19" w:rsidRPr="00C5497D">
              <w:rPr>
                <w:rFonts w:ascii="Times New Roman" w:hAnsi="Times New Roman" w:cs="Times New Roman"/>
                <w:sz w:val="24"/>
                <w:szCs w:val="24"/>
              </w:rPr>
              <w:t xml:space="preserve"> apvienotu</w:t>
            </w:r>
            <w:r w:rsidRPr="00C5497D">
              <w:rPr>
                <w:rFonts w:ascii="Times New Roman" w:hAnsi="Times New Roman" w:cs="Times New Roman"/>
                <w:sz w:val="24"/>
                <w:szCs w:val="24"/>
              </w:rPr>
              <w:t xml:space="preserve"> regulējumu</w:t>
            </w:r>
            <w:r w:rsidR="00ED3BAB" w:rsidRPr="00C5497D">
              <w:rPr>
                <w:rFonts w:ascii="Times New Roman" w:hAnsi="Times New Roman" w:cs="Times New Roman"/>
                <w:sz w:val="24"/>
                <w:szCs w:val="24"/>
              </w:rPr>
              <w:t xml:space="preserve"> </w:t>
            </w:r>
            <w:r w:rsidR="008C4751" w:rsidRPr="00C5497D">
              <w:rPr>
                <w:rFonts w:ascii="Times New Roman" w:eastAsia="Calibri" w:hAnsi="Times New Roman" w:cs="Times New Roman"/>
                <w:bCs/>
                <w:sz w:val="24"/>
                <w:szCs w:val="24"/>
              </w:rPr>
              <w:t xml:space="preserve">ēku </w:t>
            </w:r>
            <w:proofErr w:type="spellStart"/>
            <w:r w:rsidR="008C4751" w:rsidRPr="00C5497D">
              <w:rPr>
                <w:rFonts w:ascii="Times New Roman" w:eastAsia="Calibri" w:hAnsi="Times New Roman" w:cs="Times New Roman"/>
                <w:bCs/>
                <w:sz w:val="24"/>
                <w:szCs w:val="24"/>
              </w:rPr>
              <w:t>energosertifikācijas</w:t>
            </w:r>
            <w:proofErr w:type="spellEnd"/>
            <w:r w:rsidR="008C4751" w:rsidRPr="00C5497D">
              <w:rPr>
                <w:rFonts w:ascii="Times New Roman" w:eastAsia="Calibri" w:hAnsi="Times New Roman" w:cs="Times New Roman"/>
                <w:bCs/>
                <w:sz w:val="24"/>
                <w:szCs w:val="24"/>
              </w:rPr>
              <w:t xml:space="preserve"> kārtīb</w:t>
            </w:r>
            <w:r w:rsidR="00AE0B19" w:rsidRPr="00C5497D">
              <w:rPr>
                <w:rFonts w:ascii="Times New Roman" w:eastAsia="Calibri" w:hAnsi="Times New Roman" w:cs="Times New Roman"/>
                <w:bCs/>
                <w:sz w:val="24"/>
                <w:szCs w:val="24"/>
              </w:rPr>
              <w:t>ai</w:t>
            </w:r>
            <w:r w:rsidR="00254FD3" w:rsidRPr="00C5497D">
              <w:rPr>
                <w:rFonts w:ascii="Times New Roman" w:eastAsia="Calibri" w:hAnsi="Times New Roman" w:cs="Times New Roman"/>
                <w:bCs/>
                <w:sz w:val="24"/>
                <w:szCs w:val="24"/>
              </w:rPr>
              <w:t xml:space="preserve"> un </w:t>
            </w:r>
            <w:hyperlink r:id="rId11" w:tgtFrame="_blank" w:history="1">
              <w:r w:rsidR="000065FE" w:rsidRPr="00C5497D">
                <w:rPr>
                  <w:rFonts w:ascii="Times New Roman" w:hAnsi="Times New Roman" w:cs="Times New Roman"/>
                  <w:sz w:val="24"/>
                  <w:szCs w:val="24"/>
                </w:rPr>
                <w:t>ē</w:t>
              </w:r>
              <w:r w:rsidR="000065FE" w:rsidRPr="00C5497D">
                <w:rPr>
                  <w:rStyle w:val="Hyperlink"/>
                  <w:rFonts w:ascii="Times New Roman" w:hAnsi="Times New Roman" w:cs="Times New Roman"/>
                  <w:color w:val="auto"/>
                  <w:sz w:val="24"/>
                  <w:szCs w:val="24"/>
                  <w:u w:val="none"/>
                  <w:shd w:val="clear" w:color="auto" w:fill="FFFFFF"/>
                </w:rPr>
                <w:t>ku energoefektivitātes aprēķina metod</w:t>
              </w:r>
              <w:r w:rsidR="00AE0B19" w:rsidRPr="00C5497D">
                <w:rPr>
                  <w:rStyle w:val="Hyperlink"/>
                  <w:rFonts w:ascii="Times New Roman" w:hAnsi="Times New Roman" w:cs="Times New Roman"/>
                  <w:color w:val="auto"/>
                  <w:sz w:val="24"/>
                  <w:szCs w:val="24"/>
                  <w:u w:val="none"/>
                  <w:shd w:val="clear" w:color="auto" w:fill="FFFFFF"/>
                </w:rPr>
                <w:t>ei.</w:t>
              </w:r>
            </w:hyperlink>
          </w:p>
          <w:p w14:paraId="09A681D5" w14:textId="77777777" w:rsidR="00A0622A" w:rsidRPr="00C5497D" w:rsidRDefault="00A0622A" w:rsidP="00C5497D">
            <w:pPr>
              <w:spacing w:after="0" w:line="240" w:lineRule="auto"/>
              <w:jc w:val="both"/>
              <w:rPr>
                <w:rFonts w:ascii="Times New Roman" w:eastAsia="Calibri" w:hAnsi="Times New Roman" w:cs="Times New Roman"/>
                <w:bCs/>
                <w:sz w:val="24"/>
                <w:szCs w:val="24"/>
              </w:rPr>
            </w:pPr>
          </w:p>
          <w:p w14:paraId="3045AC79" w14:textId="0DAD52A4" w:rsidR="00A8297B" w:rsidRPr="00C5497D" w:rsidRDefault="00A8297B"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Noteikumu projekts stājas spēkā 2021.gada </w:t>
            </w:r>
            <w:r w:rsidR="005D6921" w:rsidRPr="00C5497D">
              <w:rPr>
                <w:rFonts w:ascii="Times New Roman" w:hAnsi="Times New Roman" w:cs="Times New Roman"/>
                <w:sz w:val="24"/>
                <w:szCs w:val="24"/>
              </w:rPr>
              <w:t>2</w:t>
            </w:r>
            <w:r w:rsidRPr="00C5497D">
              <w:rPr>
                <w:rFonts w:ascii="Times New Roman" w:hAnsi="Times New Roman" w:cs="Times New Roman"/>
                <w:sz w:val="24"/>
                <w:szCs w:val="24"/>
              </w:rPr>
              <w:t xml:space="preserve">.aprīlī. </w:t>
            </w:r>
          </w:p>
        </w:tc>
      </w:tr>
    </w:tbl>
    <w:p w14:paraId="365C4171" w14:textId="77777777" w:rsidR="00E5323B" w:rsidRPr="00C5497D" w:rsidRDefault="00E5323B" w:rsidP="00C5497D">
      <w:pPr>
        <w:spacing w:after="0" w:line="240" w:lineRule="auto"/>
        <w:rPr>
          <w:rFonts w:ascii="Times New Roman" w:eastAsia="Times New Roman" w:hAnsi="Times New Roman" w:cs="Times New Roman"/>
          <w:iCs/>
          <w:sz w:val="24"/>
          <w:szCs w:val="24"/>
          <w:lang w:val="sv-SE" w:eastAsia="lv-LV"/>
        </w:rPr>
      </w:pPr>
      <w:r w:rsidRPr="00C5497D">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13D8" w:rsidRPr="00C5497D" w14:paraId="28DABB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475D80" w14:textId="77777777" w:rsidR="00655F2C" w:rsidRPr="00C5497D" w:rsidRDefault="00E5323B" w:rsidP="00C5497D">
            <w:pPr>
              <w:spacing w:after="0" w:line="240" w:lineRule="auto"/>
              <w:rPr>
                <w:rFonts w:ascii="Times New Roman" w:eastAsia="Times New Roman" w:hAnsi="Times New Roman" w:cs="Times New Roman"/>
                <w:b/>
                <w:bCs/>
                <w:iCs/>
                <w:sz w:val="24"/>
                <w:szCs w:val="24"/>
                <w:lang w:val="sv-SE" w:eastAsia="lv-LV"/>
              </w:rPr>
            </w:pPr>
            <w:r w:rsidRPr="00C5497D">
              <w:rPr>
                <w:rFonts w:ascii="Times New Roman" w:eastAsia="Times New Roman" w:hAnsi="Times New Roman" w:cs="Times New Roman"/>
                <w:b/>
                <w:bCs/>
                <w:iCs/>
                <w:sz w:val="24"/>
                <w:szCs w:val="24"/>
                <w:lang w:val="sv-SE" w:eastAsia="lv-LV"/>
              </w:rPr>
              <w:t>I. Tiesību akta projekta izstrādes nepieciešamība</w:t>
            </w:r>
          </w:p>
        </w:tc>
      </w:tr>
      <w:tr w:rsidR="003013D8" w:rsidRPr="00C5497D" w14:paraId="228373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A8D22"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B54259"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F02132B" w14:textId="4B3802A3" w:rsidR="00E5323B" w:rsidRPr="00C5497D" w:rsidRDefault="00360143" w:rsidP="00C5497D">
            <w:pPr>
              <w:shd w:val="clear" w:color="auto" w:fill="FFFFFF"/>
              <w:spacing w:after="0" w:line="240" w:lineRule="auto"/>
              <w:jc w:val="both"/>
              <w:rPr>
                <w:rFonts w:ascii="Times New Roman" w:eastAsia="Times New Roman" w:hAnsi="Times New Roman" w:cs="Times New Roman"/>
                <w:i/>
                <w:iCs/>
                <w:sz w:val="24"/>
                <w:szCs w:val="24"/>
                <w:lang w:eastAsia="lv-LV"/>
              </w:rPr>
            </w:pPr>
            <w:proofErr w:type="spellStart"/>
            <w:r w:rsidRPr="00C5497D">
              <w:rPr>
                <w:rFonts w:ascii="Times New Roman" w:eastAsia="Times New Roman" w:hAnsi="Times New Roman" w:cs="Times New Roman"/>
                <w:iCs/>
                <w:sz w:val="24"/>
                <w:szCs w:val="24"/>
                <w:lang w:val="en-US" w:eastAsia="lv-LV"/>
              </w:rPr>
              <w:t>Ēku</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energoefektivitātes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likuma</w:t>
            </w:r>
            <w:proofErr w:type="spellEnd"/>
            <w:r w:rsidR="00BB496E" w:rsidRPr="00C5497D">
              <w:rPr>
                <w:rFonts w:ascii="Times New Roman" w:eastAsia="Times New Roman" w:hAnsi="Times New Roman" w:cs="Times New Roman"/>
                <w:iCs/>
                <w:sz w:val="24"/>
                <w:szCs w:val="24"/>
                <w:lang w:val="en-US" w:eastAsia="lv-LV"/>
              </w:rPr>
              <w:t xml:space="preserve"> </w:t>
            </w:r>
            <w:r w:rsidR="00A9053A" w:rsidRPr="00C5497D">
              <w:rPr>
                <w:rFonts w:ascii="Times New Roman" w:hAnsi="Times New Roman" w:cs="Times New Roman"/>
                <w:iCs/>
                <w:sz w:val="24"/>
                <w:szCs w:val="24"/>
              </w:rPr>
              <w:t xml:space="preserve">6.panta piektā daļa, </w:t>
            </w:r>
            <w:hyperlink r:id="rId12" w:anchor="p7" w:tgtFrame="_blank" w:history="1">
              <w:r w:rsidR="00A9053A" w:rsidRPr="00C5497D">
                <w:rPr>
                  <w:rStyle w:val="Hyperlink"/>
                  <w:rFonts w:ascii="Times New Roman" w:eastAsia="Times New Roman" w:hAnsi="Times New Roman" w:cs="Times New Roman"/>
                  <w:iCs/>
                  <w:color w:val="auto"/>
                  <w:sz w:val="24"/>
                  <w:szCs w:val="24"/>
                  <w:u w:val="none"/>
                  <w:lang w:eastAsia="lv-LV"/>
                </w:rPr>
                <w:t>7.panta</w:t>
              </w:r>
            </w:hyperlink>
            <w:r w:rsidR="00A9053A" w:rsidRPr="00C5497D">
              <w:rPr>
                <w:rFonts w:ascii="Times New Roman" w:eastAsia="Times New Roman" w:hAnsi="Times New Roman" w:cs="Times New Roman"/>
                <w:iCs/>
                <w:sz w:val="24"/>
                <w:szCs w:val="24"/>
                <w:lang w:eastAsia="lv-LV"/>
              </w:rPr>
              <w:t> trešā daļa, </w:t>
            </w:r>
            <w:hyperlink r:id="rId13" w:anchor="p8" w:tgtFrame="_blank" w:history="1">
              <w:r w:rsidR="00A9053A" w:rsidRPr="00C5497D">
                <w:rPr>
                  <w:rStyle w:val="Hyperlink"/>
                  <w:rFonts w:ascii="Times New Roman" w:eastAsia="Times New Roman" w:hAnsi="Times New Roman" w:cs="Times New Roman"/>
                  <w:iCs/>
                  <w:color w:val="auto"/>
                  <w:sz w:val="24"/>
                  <w:szCs w:val="24"/>
                  <w:u w:val="none"/>
                  <w:lang w:eastAsia="lv-LV"/>
                </w:rPr>
                <w:t>8.panta</w:t>
              </w:r>
            </w:hyperlink>
            <w:r w:rsidR="00A9053A" w:rsidRPr="00C5497D">
              <w:rPr>
                <w:rFonts w:ascii="Times New Roman" w:eastAsia="Times New Roman" w:hAnsi="Times New Roman" w:cs="Times New Roman"/>
                <w:iCs/>
                <w:sz w:val="24"/>
                <w:szCs w:val="24"/>
                <w:lang w:eastAsia="lv-LV"/>
              </w:rPr>
              <w:t> astotā daļa, </w:t>
            </w:r>
            <w:r w:rsidR="00A9053A" w:rsidRPr="00C5497D">
              <w:rPr>
                <w:rFonts w:ascii="Times New Roman" w:hAnsi="Times New Roman" w:cs="Times New Roman"/>
                <w:iCs/>
                <w:sz w:val="24"/>
                <w:szCs w:val="24"/>
              </w:rPr>
              <w:t xml:space="preserve"> </w:t>
            </w:r>
            <w:hyperlink r:id="rId14" w:anchor="p9" w:tgtFrame="_blank" w:history="1">
              <w:r w:rsidR="00A9053A" w:rsidRPr="00C5497D">
                <w:rPr>
                  <w:rStyle w:val="Hyperlink"/>
                  <w:rFonts w:ascii="Times New Roman" w:eastAsia="Times New Roman" w:hAnsi="Times New Roman" w:cs="Times New Roman"/>
                  <w:iCs/>
                  <w:color w:val="auto"/>
                  <w:sz w:val="24"/>
                  <w:szCs w:val="24"/>
                  <w:u w:val="none"/>
                  <w:lang w:eastAsia="lv-LV"/>
                </w:rPr>
                <w:t>9.panta</w:t>
              </w:r>
            </w:hyperlink>
            <w:r w:rsidR="00A9053A" w:rsidRPr="00C5497D">
              <w:rPr>
                <w:rFonts w:ascii="Times New Roman" w:eastAsia="Times New Roman" w:hAnsi="Times New Roman" w:cs="Times New Roman"/>
                <w:iCs/>
                <w:sz w:val="24"/>
                <w:szCs w:val="24"/>
                <w:lang w:eastAsia="lv-LV"/>
              </w:rPr>
              <w:t> trešā daļa,</w:t>
            </w:r>
            <w:r w:rsidR="00356D13" w:rsidRPr="00C5497D">
              <w:rPr>
                <w:rFonts w:ascii="Times New Roman" w:eastAsia="Times New Roman" w:hAnsi="Times New Roman" w:cs="Times New Roman"/>
                <w:iCs/>
                <w:sz w:val="24"/>
                <w:szCs w:val="24"/>
                <w:lang w:eastAsia="lv-LV"/>
              </w:rPr>
              <w:t xml:space="preserve"> </w:t>
            </w:r>
            <w:hyperlink r:id="rId15" w:anchor="p11" w:tgtFrame="_blank" w:history="1">
              <w:r w:rsidR="00A9053A" w:rsidRPr="00C5497D">
                <w:rPr>
                  <w:rStyle w:val="Hyperlink"/>
                  <w:rFonts w:ascii="Times New Roman" w:eastAsia="Times New Roman" w:hAnsi="Times New Roman" w:cs="Times New Roman"/>
                  <w:iCs/>
                  <w:color w:val="auto"/>
                  <w:sz w:val="24"/>
                  <w:szCs w:val="24"/>
                  <w:u w:val="none"/>
                  <w:lang w:eastAsia="lv-LV"/>
                </w:rPr>
                <w:t>11.panta</w:t>
              </w:r>
            </w:hyperlink>
            <w:r w:rsidR="00A9053A" w:rsidRPr="00C5497D">
              <w:rPr>
                <w:rFonts w:ascii="Times New Roman" w:eastAsia="Times New Roman" w:hAnsi="Times New Roman" w:cs="Times New Roman"/>
                <w:iCs/>
                <w:sz w:val="24"/>
                <w:szCs w:val="24"/>
                <w:lang w:eastAsia="lv-LV"/>
              </w:rPr>
              <w:t> trešā</w:t>
            </w:r>
            <w:r w:rsidR="00A9053A" w:rsidRPr="00C5497D">
              <w:rPr>
                <w:rFonts w:ascii="Times New Roman" w:eastAsia="Times New Roman" w:hAnsi="Times New Roman" w:cs="Times New Roman"/>
                <w:i/>
                <w:iCs/>
                <w:sz w:val="24"/>
                <w:szCs w:val="24"/>
                <w:lang w:eastAsia="lv-LV"/>
              </w:rPr>
              <w:t xml:space="preserve"> </w:t>
            </w:r>
            <w:r w:rsidR="00A9053A" w:rsidRPr="00C5497D">
              <w:rPr>
                <w:rFonts w:ascii="Times New Roman" w:eastAsia="Times New Roman" w:hAnsi="Times New Roman" w:cs="Times New Roman"/>
                <w:sz w:val="24"/>
                <w:szCs w:val="24"/>
                <w:lang w:eastAsia="lv-LV"/>
              </w:rPr>
              <w:t>daļa un</w:t>
            </w:r>
            <w:r w:rsidR="00296E70" w:rsidRPr="00C5497D">
              <w:rPr>
                <w:rFonts w:ascii="Times New Roman" w:eastAsia="Times New Roman" w:hAnsi="Times New Roman" w:cs="Times New Roman"/>
                <w:iCs/>
                <w:sz w:val="24"/>
                <w:szCs w:val="24"/>
                <w:lang w:val="en-US" w:eastAsia="lv-LV"/>
              </w:rPr>
              <w:t xml:space="preserve"> </w:t>
            </w:r>
            <w:proofErr w:type="spellStart"/>
            <w:r w:rsidR="00296E70" w:rsidRPr="00C5497D">
              <w:rPr>
                <w:rFonts w:ascii="Times New Roman" w:eastAsia="Times New Roman" w:hAnsi="Times New Roman" w:cs="Times New Roman"/>
                <w:iCs/>
                <w:sz w:val="24"/>
                <w:szCs w:val="24"/>
                <w:lang w:val="en-US" w:eastAsia="lv-LV"/>
              </w:rPr>
              <w:t>Pārejas</w:t>
            </w:r>
            <w:proofErr w:type="spellEnd"/>
            <w:r w:rsidR="00296E70" w:rsidRPr="00C5497D">
              <w:rPr>
                <w:rFonts w:ascii="Times New Roman" w:eastAsia="Times New Roman" w:hAnsi="Times New Roman" w:cs="Times New Roman"/>
                <w:iCs/>
                <w:sz w:val="24"/>
                <w:szCs w:val="24"/>
                <w:lang w:val="en-US" w:eastAsia="lv-LV"/>
              </w:rPr>
              <w:t xml:space="preserve"> </w:t>
            </w:r>
            <w:proofErr w:type="spellStart"/>
            <w:r w:rsidR="00296E70" w:rsidRPr="00C5497D">
              <w:rPr>
                <w:rFonts w:ascii="Times New Roman" w:eastAsia="Times New Roman" w:hAnsi="Times New Roman" w:cs="Times New Roman"/>
                <w:iCs/>
                <w:sz w:val="24"/>
                <w:szCs w:val="24"/>
                <w:lang w:val="en-US" w:eastAsia="lv-LV"/>
              </w:rPr>
              <w:t>noteikumu</w:t>
            </w:r>
            <w:proofErr w:type="spellEnd"/>
            <w:r w:rsidR="00296E70" w:rsidRPr="00C5497D">
              <w:rPr>
                <w:rFonts w:ascii="Times New Roman" w:eastAsia="Times New Roman" w:hAnsi="Times New Roman" w:cs="Times New Roman"/>
                <w:iCs/>
                <w:sz w:val="24"/>
                <w:szCs w:val="24"/>
                <w:lang w:val="en-US" w:eastAsia="lv-LV"/>
              </w:rPr>
              <w:t xml:space="preserve"> 12.punkts. </w:t>
            </w:r>
          </w:p>
          <w:p w14:paraId="08BF0084" w14:textId="397B6E3F" w:rsidR="00FA0F4A" w:rsidRPr="00C5497D" w:rsidRDefault="00FA0F4A" w:rsidP="00C5497D">
            <w:pPr>
              <w:spacing w:after="0" w:line="240" w:lineRule="auto"/>
              <w:jc w:val="both"/>
              <w:rPr>
                <w:rFonts w:ascii="Times New Roman" w:eastAsia="Times New Roman" w:hAnsi="Times New Roman" w:cs="Times New Roman"/>
                <w:iCs/>
                <w:sz w:val="24"/>
                <w:szCs w:val="24"/>
                <w:lang w:eastAsia="lv-LV"/>
              </w:rPr>
            </w:pPr>
            <w:r w:rsidRPr="00C5497D">
              <w:rPr>
                <w:rFonts w:ascii="Times New Roman" w:hAnsi="Times New Roman" w:cs="Times New Roman"/>
                <w:sz w:val="24"/>
                <w:szCs w:val="24"/>
              </w:rPr>
              <w:t>Direktīva 2018/844</w:t>
            </w:r>
            <w:r w:rsidR="00356D13" w:rsidRPr="00C5497D">
              <w:rPr>
                <w:rFonts w:ascii="Times New Roman" w:hAnsi="Times New Roman" w:cs="Times New Roman"/>
                <w:sz w:val="24"/>
                <w:szCs w:val="24"/>
              </w:rPr>
              <w:t xml:space="preserve">. </w:t>
            </w:r>
          </w:p>
        </w:tc>
      </w:tr>
      <w:tr w:rsidR="003013D8" w:rsidRPr="00C5497D" w14:paraId="794583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F52A37"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613DBA"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Pašreizējā</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situācija</w:t>
            </w:r>
            <w:proofErr w:type="spellEnd"/>
            <w:r w:rsidRPr="00C5497D">
              <w:rPr>
                <w:rFonts w:ascii="Times New Roman" w:eastAsia="Times New Roman" w:hAnsi="Times New Roman" w:cs="Times New Roman"/>
                <w:iCs/>
                <w:sz w:val="24"/>
                <w:szCs w:val="24"/>
                <w:lang w:val="en-US" w:eastAsia="lv-LV"/>
              </w:rPr>
              <w:t xml:space="preserve"> un </w:t>
            </w:r>
            <w:proofErr w:type="spellStart"/>
            <w:r w:rsidRPr="00C5497D">
              <w:rPr>
                <w:rFonts w:ascii="Times New Roman" w:eastAsia="Times New Roman" w:hAnsi="Times New Roman" w:cs="Times New Roman"/>
                <w:iCs/>
                <w:sz w:val="24"/>
                <w:szCs w:val="24"/>
                <w:lang w:val="en-US" w:eastAsia="lv-LV"/>
              </w:rPr>
              <w:t>problēmas</w:t>
            </w:r>
            <w:proofErr w:type="spellEnd"/>
            <w:r w:rsidRPr="00C5497D">
              <w:rPr>
                <w:rFonts w:ascii="Times New Roman" w:eastAsia="Times New Roman" w:hAnsi="Times New Roman" w:cs="Times New Roman"/>
                <w:iCs/>
                <w:sz w:val="24"/>
                <w:szCs w:val="24"/>
                <w:lang w:val="en-US" w:eastAsia="lv-LV"/>
              </w:rPr>
              <w:t xml:space="preserve">, kuru </w:t>
            </w:r>
            <w:proofErr w:type="spellStart"/>
            <w:r w:rsidRPr="00C5497D">
              <w:rPr>
                <w:rFonts w:ascii="Times New Roman" w:eastAsia="Times New Roman" w:hAnsi="Times New Roman" w:cs="Times New Roman"/>
                <w:iCs/>
                <w:sz w:val="24"/>
                <w:szCs w:val="24"/>
                <w:lang w:val="en-US" w:eastAsia="lv-LV"/>
              </w:rPr>
              <w:t>risināšanai</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tiesību</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akta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projekts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izstrādāts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tiesiskā</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regulējuma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mērķis</w:t>
            </w:r>
            <w:proofErr w:type="spellEnd"/>
            <w:r w:rsidRPr="00C5497D">
              <w:rPr>
                <w:rFonts w:ascii="Times New Roman" w:eastAsia="Times New Roman" w:hAnsi="Times New Roman" w:cs="Times New Roman"/>
                <w:iCs/>
                <w:sz w:val="24"/>
                <w:szCs w:val="24"/>
                <w:lang w:val="en-US" w:eastAsia="lv-LV"/>
              </w:rPr>
              <w:t xml:space="preserve"> un </w:t>
            </w:r>
            <w:proofErr w:type="spellStart"/>
            <w:r w:rsidRPr="00C5497D">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F82B376" w14:textId="3795F8B1" w:rsidR="003F6097" w:rsidRPr="00C5497D" w:rsidRDefault="003F6097" w:rsidP="00C5497D">
            <w:pPr>
              <w:pStyle w:val="Default"/>
              <w:jc w:val="both"/>
              <w:rPr>
                <w:color w:val="auto"/>
                <w:shd w:val="clear" w:color="auto" w:fill="FFFFFF"/>
              </w:rPr>
            </w:pPr>
            <w:r w:rsidRPr="00C5497D">
              <w:rPr>
                <w:rFonts w:eastAsia="Times New Roman"/>
                <w:iCs/>
                <w:color w:val="auto"/>
                <w:lang w:eastAsia="lv-LV"/>
              </w:rPr>
              <w:t xml:space="preserve">2020.gada 2.novembrī stājās spēkā likums “Grozījumi Ēku energoefektivitātes likumā” (turpmāk tekstā attiecībā uz veiktajiem grozījumiem sniegta atsauce uz spēkā esošā konsolidētā Ēku energoefektivitātes likuma attiecīgo pantu), kas pārņem Direktīvas 2018/844 prasības. Ievērojot Ēku energoefektivitātes likumā ietverto regulējumu un Pārejas noteikumu 12.punktu, kas paredz, ka līdz jaunu noteikumu spēkā stāšanās dienai, </w:t>
            </w:r>
            <w:r w:rsidRPr="00C5497D">
              <w:rPr>
                <w:color w:val="auto"/>
                <w:shd w:val="clear" w:color="auto" w:fill="FFFFFF"/>
              </w:rPr>
              <w:t>bet ne ilgāk kā līdz 2021. gada 31. martam ir piemērojami Ministru kabineta 2013. gada 25. jūnija noteikumi Nr. 348 "</w:t>
            </w:r>
            <w:hyperlink r:id="rId16" w:tgtFrame="_blank" w:history="1">
              <w:r w:rsidRPr="00C5497D">
                <w:rPr>
                  <w:rStyle w:val="Hyperlink"/>
                  <w:color w:val="auto"/>
                  <w:u w:val="none"/>
                  <w:shd w:val="clear" w:color="auto" w:fill="FFFFFF"/>
                </w:rPr>
                <w:t>Ēkas energoefektivitātes aprēķina metode</w:t>
              </w:r>
            </w:hyperlink>
            <w:r w:rsidRPr="00C5497D">
              <w:rPr>
                <w:color w:val="auto"/>
                <w:shd w:val="clear" w:color="auto" w:fill="FFFFFF"/>
              </w:rPr>
              <w:t>" un Ministru kabineta 2013. gada 9. jūlija noteikumi Nr. 383 "</w:t>
            </w:r>
            <w:hyperlink r:id="rId17" w:tgtFrame="_blank" w:history="1">
              <w:r w:rsidRPr="00C5497D">
                <w:rPr>
                  <w:rStyle w:val="Hyperlink"/>
                  <w:color w:val="auto"/>
                  <w:u w:val="none"/>
                  <w:shd w:val="clear" w:color="auto" w:fill="FFFFFF"/>
                </w:rPr>
                <w:t xml:space="preserve">Noteikumi par ēku </w:t>
              </w:r>
              <w:proofErr w:type="spellStart"/>
              <w:r w:rsidRPr="00C5497D">
                <w:rPr>
                  <w:rStyle w:val="Hyperlink"/>
                  <w:color w:val="auto"/>
                  <w:u w:val="none"/>
                  <w:shd w:val="clear" w:color="auto" w:fill="FFFFFF"/>
                </w:rPr>
                <w:t>energosertifikāciju</w:t>
              </w:r>
              <w:proofErr w:type="spellEnd"/>
            </w:hyperlink>
            <w:r w:rsidRPr="00C5497D">
              <w:rPr>
                <w:color w:val="auto"/>
                <w:shd w:val="clear" w:color="auto" w:fill="FFFFFF"/>
              </w:rPr>
              <w:t xml:space="preserve">", ciktāl tie nav pretrunā ar šo likumu.", Noteikumu projekts aizvieto minētos normatīvos aktus un apvieno regulējumu gan ēku </w:t>
            </w:r>
            <w:proofErr w:type="spellStart"/>
            <w:r w:rsidRPr="00C5497D">
              <w:rPr>
                <w:color w:val="auto"/>
                <w:shd w:val="clear" w:color="auto" w:fill="FFFFFF"/>
              </w:rPr>
              <w:t>energosertifikācijas</w:t>
            </w:r>
            <w:proofErr w:type="spellEnd"/>
            <w:r w:rsidRPr="00C5497D">
              <w:rPr>
                <w:color w:val="auto"/>
                <w:shd w:val="clear" w:color="auto" w:fill="FFFFFF"/>
              </w:rPr>
              <w:t xml:space="preserve"> kārtībai, gan ēku energoefektivitātes aprēķina metodei. </w:t>
            </w:r>
          </w:p>
          <w:p w14:paraId="6D5FFF55" w14:textId="55A8CAB9" w:rsidR="003F6097" w:rsidRPr="00C5497D" w:rsidRDefault="003F6097" w:rsidP="00C5497D">
            <w:pPr>
              <w:pStyle w:val="Default"/>
              <w:jc w:val="both"/>
              <w:rPr>
                <w:color w:val="auto"/>
                <w:shd w:val="clear" w:color="auto" w:fill="FFFFFF"/>
              </w:rPr>
            </w:pPr>
          </w:p>
          <w:p w14:paraId="47760D3F" w14:textId="77777777" w:rsidR="00EB3184" w:rsidRPr="00C5497D" w:rsidRDefault="00EB3184" w:rsidP="00C5497D">
            <w:pPr>
              <w:pStyle w:val="Default"/>
              <w:jc w:val="both"/>
              <w:rPr>
                <w:rFonts w:eastAsia="Times New Roman"/>
                <w:iCs/>
                <w:color w:val="auto"/>
                <w:lang w:eastAsia="lv-LV"/>
              </w:rPr>
            </w:pPr>
          </w:p>
          <w:p w14:paraId="0C88D318" w14:textId="51DA8D76" w:rsidR="001343E9" w:rsidRPr="00C5497D" w:rsidRDefault="001343E9" w:rsidP="00C5497D">
            <w:pPr>
              <w:spacing w:after="0" w:line="240" w:lineRule="auto"/>
              <w:jc w:val="both"/>
              <w:rPr>
                <w:rFonts w:ascii="Times New Roman" w:hAnsi="Times New Roman" w:cs="Times New Roman"/>
                <w:b/>
                <w:bCs/>
                <w:sz w:val="24"/>
                <w:szCs w:val="24"/>
                <w:u w:val="single"/>
              </w:rPr>
            </w:pPr>
            <w:r w:rsidRPr="00C5497D">
              <w:rPr>
                <w:rFonts w:ascii="Times New Roman" w:hAnsi="Times New Roman" w:cs="Times New Roman"/>
                <w:b/>
                <w:bCs/>
                <w:sz w:val="24"/>
                <w:szCs w:val="24"/>
                <w:u w:val="single"/>
              </w:rPr>
              <w:t>I Direktīva 2018/844</w:t>
            </w:r>
          </w:p>
          <w:p w14:paraId="6B97BD52" w14:textId="18ABA941" w:rsidR="00EF09E5" w:rsidRPr="00C5497D" w:rsidRDefault="00EF09E5"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Direktīva 2018/844 satur prasības, kas paredz dalībvalstīm pienākumu:</w:t>
            </w:r>
          </w:p>
          <w:p w14:paraId="3746D28C" w14:textId="77777777" w:rsidR="00EF09E5" w:rsidRPr="00C5497D" w:rsidRDefault="00EF09E5" w:rsidP="00C5497D">
            <w:pPr>
              <w:pStyle w:val="ListParagraph"/>
              <w:numPr>
                <w:ilvl w:val="0"/>
                <w:numId w:val="6"/>
              </w:numPr>
              <w:ind w:left="391" w:hanging="283"/>
              <w:jc w:val="both"/>
            </w:pPr>
            <w:r w:rsidRPr="00C5497D">
              <w:lastRenderedPageBreak/>
              <w:t>veikt vajadzīgos pasākumus, lai nodrošinātu, ka jaunas ēkas atbilst minimālajām energoefektivitātes prasībām (Direktīvas 2018/844 1.panta 3.punkts) (Noteikumu projektā noteiktas minimālās prasības gandrīz nulles enerģijas ēkām, tajā skaitā Noteikumu projekts vairs nesatur nekonkrētas prasības kā līdz šim attiecībā uz ventilācijas minimālo efektivitāti, daļējiem atjaunojamiem energoresursiem, efektīviem fosiliem katliem. Tā vietā definēts plašāks iekārtu klāsts, kam piemērojamas minimālās prasības un sniedzot pasūtītājam projektēšanas stadijā analizēt, kāds risinājums ir piemērotāks, lai sasniegtu gandrīz nulles enerģijas ēkas līmeni);</w:t>
            </w:r>
          </w:p>
          <w:p w14:paraId="67138FF0" w14:textId="4D481A7F" w:rsidR="00966193" w:rsidRPr="00C5497D" w:rsidRDefault="00EF09E5" w:rsidP="00C5497D">
            <w:pPr>
              <w:pStyle w:val="ListParagraph"/>
              <w:numPr>
                <w:ilvl w:val="0"/>
                <w:numId w:val="6"/>
              </w:numPr>
              <w:ind w:left="391" w:hanging="283"/>
              <w:jc w:val="both"/>
            </w:pPr>
            <w:r w:rsidRPr="00C5497D">
              <w:t>nodrošināt, ka pirms jaunu ēku būvniecības sākšanas tiek ņemta vērā augstas efektivitātes alternatīvu sistēmu, ja tādas ir pieejamas, tehniskā, vides un ekonomiskā iespējamība (Direktīvas 2018/844 1.panta 3.punkts) (skatīt a) apakšpunktu);</w:t>
            </w:r>
          </w:p>
          <w:p w14:paraId="5A5D8163" w14:textId="77777777" w:rsidR="00EF09E5" w:rsidRPr="00C5497D" w:rsidRDefault="00EF09E5" w:rsidP="00C5497D">
            <w:pPr>
              <w:pStyle w:val="ListParagraph"/>
              <w:numPr>
                <w:ilvl w:val="0"/>
                <w:numId w:val="6"/>
              </w:numPr>
              <w:ind w:left="391" w:hanging="283"/>
              <w:jc w:val="both"/>
            </w:pPr>
            <w:r w:rsidRPr="00C5497D">
              <w:t>attiecībā uz ēkām, kurās veic nozīmīgu atjaunošanu, veicināt augstas efektivitātes alternatīvu sistēmu izmantošanu, ciktāl tas ir tehniski, funkcionāli un ekonomiski iespējams, un pievēršas tādiem jautājumiem kā veselīgs telpu mikroklimats, ugunsdrošība un riski saistībā ar spēcīgu seismisko aktivitāti (Direktīvas 2018/844 1.panta 4.punkts) (Noteikumu projekts paredz, ka atjaunojamām vai pārbūvējamām ēkām telpu pārkaršanas prasības piemēro gadījumos, ja ēkas īpatnējais siltumenerģijas patēriņš apkurei atbilstoši Noteikumu projekta 1.pielikuma 1.tabulas nosacījumiem pēc atjaunošanas vai pārbūves pabeigšanas atbildīs vismaz B ēku energoefektivitātes klasei);</w:t>
            </w:r>
          </w:p>
          <w:p w14:paraId="5039968B" w14:textId="77777777" w:rsidR="00EF09E5" w:rsidRPr="00C5497D" w:rsidRDefault="00EF09E5" w:rsidP="00C5497D">
            <w:pPr>
              <w:pStyle w:val="ListParagraph"/>
              <w:numPr>
                <w:ilvl w:val="0"/>
                <w:numId w:val="6"/>
              </w:numPr>
              <w:ind w:left="391" w:hanging="283"/>
              <w:jc w:val="both"/>
            </w:pPr>
            <w:r w:rsidRPr="00C5497D">
              <w:t xml:space="preserve">uzlabot ēkas inženiertehniskās sistēmas enerģijas izmantošanu un noteikt sistēmas prasības attiecībā uz vispārējo energoefektivitāti (Direktīvas 2018/844 1.panta 5.punkts) (Noteikumu projektā prasības tiek noteiktas ar nosacījumu par </w:t>
            </w:r>
            <w:proofErr w:type="spellStart"/>
            <w:r w:rsidRPr="00C5497D">
              <w:t>ekodizaina</w:t>
            </w:r>
            <w:proofErr w:type="spellEnd"/>
            <w:r w:rsidRPr="00C5497D">
              <w:t xml:space="preserve"> un ekomarķējuma un vispārīgā gadījuma definējot klasi no dizaina </w:t>
            </w:r>
            <w:proofErr w:type="spellStart"/>
            <w:r w:rsidRPr="00C5497D">
              <w:t>markējumiem</w:t>
            </w:r>
            <w:proofErr w:type="spellEnd"/>
            <w:r w:rsidRPr="00C5497D">
              <w:t>);</w:t>
            </w:r>
          </w:p>
          <w:p w14:paraId="4C513BB2" w14:textId="61CAF5A2" w:rsidR="00EF09E5" w:rsidRPr="00C5497D" w:rsidRDefault="00EF09E5" w:rsidP="00C5497D">
            <w:pPr>
              <w:pStyle w:val="ListParagraph"/>
              <w:numPr>
                <w:ilvl w:val="0"/>
                <w:numId w:val="6"/>
              </w:numPr>
              <w:ind w:left="391" w:hanging="283"/>
              <w:jc w:val="both"/>
            </w:pPr>
            <w:r w:rsidRPr="00C5497D">
              <w:t xml:space="preserve">noteikt prasības apkures un gaisa </w:t>
            </w:r>
            <w:proofErr w:type="spellStart"/>
            <w:r w:rsidRPr="00C5497D">
              <w:t>kondicionēšnas</w:t>
            </w:r>
            <w:proofErr w:type="spellEnd"/>
            <w:r w:rsidRPr="00C5497D">
              <w:t xml:space="preserve"> sistēmu inspicēšanai (Direktīvas 2018/844 1.panta 7.punkts) (Noteikumu projekts satur VI</w:t>
            </w:r>
            <w:r w:rsidR="0000516A" w:rsidRPr="00C5497D">
              <w:t>.</w:t>
            </w:r>
            <w:r w:rsidRPr="00C5497D">
              <w:t xml:space="preserve"> nodaļu par apkures un gaisa kondicionēšanas sistēmu pārbaudi);</w:t>
            </w:r>
          </w:p>
          <w:p w14:paraId="636BF666" w14:textId="77777777" w:rsidR="00EF09E5" w:rsidRPr="00C5497D" w:rsidRDefault="00EF09E5" w:rsidP="00C5497D">
            <w:pPr>
              <w:pStyle w:val="ListParagraph"/>
              <w:numPr>
                <w:ilvl w:val="0"/>
                <w:numId w:val="6"/>
              </w:numPr>
              <w:ind w:left="391" w:hanging="283"/>
              <w:jc w:val="both"/>
            </w:pPr>
            <w:r w:rsidRPr="00C5497D">
              <w:t xml:space="preserve">ēkas energoefektivitāti noteikt, pamatojoties uz aprēķināto vai faktisko enerģijas izmantošanu, un tā atspoguļo tipisko </w:t>
            </w:r>
            <w:proofErr w:type="spellStart"/>
            <w:r w:rsidRPr="00C5497D">
              <w:t>energopatēriņu</w:t>
            </w:r>
            <w:proofErr w:type="spellEnd"/>
            <w:r w:rsidRPr="00C5497D">
              <w:t xml:space="preserve"> telpu apkurei, telpu dzesēšanai, mājsaimniecības karstā ūdens apgādei, ventilācijai, iebūvētam apgaismojumam </w:t>
            </w:r>
            <w:r w:rsidRPr="00C5497D">
              <w:lastRenderedPageBreak/>
              <w:t xml:space="preserve">un citām ēkas inženiertehniskām sistēmām (Direktīvas 2018/844 pielikuma 1.pielikuma a) apakšpunkts) (Noteikumu projekts paredz, ka </w:t>
            </w:r>
            <w:r w:rsidRPr="00C5497D">
              <w:rPr>
                <w:lang w:eastAsia="lv-LV"/>
              </w:rPr>
              <w:t>ēkas primārās neatjaunojamās enerģijas patēriņš apkurei, karstā ūdens apgādei, mehāniskajai ventilācijai, dzesēšanai, apgaismojumam un papildu enerģijai sastāda ne vairāk kā Noteikumu projekta 1.pielikumā 2. un 3. tabulā norādītās vērtības A klases ēkām</w:t>
            </w:r>
            <w:r w:rsidRPr="00C5497D">
              <w:t>);</w:t>
            </w:r>
          </w:p>
          <w:p w14:paraId="3FD8A5FC" w14:textId="77777777" w:rsidR="00EF09E5" w:rsidRPr="00C5497D" w:rsidRDefault="00EF09E5" w:rsidP="00C5497D">
            <w:pPr>
              <w:pStyle w:val="ListParagraph"/>
              <w:numPr>
                <w:ilvl w:val="0"/>
                <w:numId w:val="6"/>
              </w:numPr>
              <w:ind w:left="391" w:hanging="283"/>
              <w:jc w:val="both"/>
            </w:pPr>
            <w:r w:rsidRPr="00C5497D">
              <w:t>ēkas energoefektivitāti izteikt ar skaitlisku norādi par primārās enerģijas izmantošanu (</w:t>
            </w:r>
            <w:proofErr w:type="spellStart"/>
            <w:r w:rsidRPr="00C5497D">
              <w:t>kWh</w:t>
            </w:r>
            <w:proofErr w:type="spellEnd"/>
            <w:r w:rsidRPr="00C5497D">
              <w:t xml:space="preserve">/(m 2 /gadā)) gan energoefektivitātes sertifikācijas vajadzībām, gan nolūkā izpildīt minimālās energoefektivitātes prasības. Ēkas energoefektivitātes noteikšanai izmantotā metodoloģija ir pārredzama un atvērta inovācijai (Direktīvas 2018/844 pielikuma 1.pielikuma a) apakšpunkts) (Noteikumu projektā ietverts, ka </w:t>
            </w:r>
            <w:proofErr w:type="spellStart"/>
            <w:r w:rsidRPr="00C5497D">
              <w:t>energoefktivitāti</w:t>
            </w:r>
            <w:proofErr w:type="spellEnd"/>
            <w:r w:rsidRPr="00C5497D">
              <w:t xml:space="preserve"> izsaka ar primāro enerģiju);</w:t>
            </w:r>
          </w:p>
          <w:p w14:paraId="3D263494" w14:textId="006FDC3D" w:rsidR="008136EE" w:rsidRPr="00C5497D" w:rsidRDefault="00EF09E5" w:rsidP="00C5497D">
            <w:pPr>
              <w:pStyle w:val="ListParagraph"/>
              <w:numPr>
                <w:ilvl w:val="0"/>
                <w:numId w:val="6"/>
              </w:numPr>
              <w:ind w:left="391" w:hanging="283"/>
              <w:jc w:val="both"/>
            </w:pPr>
            <w:r w:rsidRPr="00C5497D">
              <w:t>savu valsts aprēķina metodoloģiju aprakstīt, ievērojot valstu pielikumus visaptverošajiem standartiem, proti, ISO 52000-1, 52003-1, 52010-1, 52016-1 un 52018-1, kas izstrādāti saskaņā ar Eiropas Standartizācijas komitejai (</w:t>
            </w:r>
            <w:r w:rsidRPr="00C5497D">
              <w:rPr>
                <w:i/>
                <w:iCs/>
              </w:rPr>
              <w:t>CEN</w:t>
            </w:r>
            <w:r w:rsidRPr="00C5497D">
              <w:t xml:space="preserve">) doto M/480 uzdevumu. Šis noteikums nav uzskatāms par minēto standartu juridisku kodifikāciju.” (Direktīvas 2018/844 pielikuma 1.pielikuma a) apakšpunkts) (Noteikumu projekta </w:t>
            </w:r>
            <w:r w:rsidR="0000516A" w:rsidRPr="00C5497D">
              <w:t xml:space="preserve">40. </w:t>
            </w:r>
            <w:r w:rsidR="003D2D46" w:rsidRPr="00C5497D">
              <w:t>punkts paredz</w:t>
            </w:r>
            <w:r w:rsidR="0000516A" w:rsidRPr="00C5497D">
              <w:t xml:space="preserve">, ka ēkas </w:t>
            </w:r>
            <w:proofErr w:type="spellStart"/>
            <w:r w:rsidR="0000516A" w:rsidRPr="00C5497D">
              <w:t>energosertifikāciju</w:t>
            </w:r>
            <w:proofErr w:type="spellEnd"/>
            <w:r w:rsidR="0000516A" w:rsidRPr="00C5497D">
              <w:t xml:space="preserve"> veic saskaņā ar šo noteikumu </w:t>
            </w:r>
            <w:r w:rsidR="005C7427" w:rsidRPr="00C5497D">
              <w:t>6</w:t>
            </w:r>
            <w:r w:rsidR="0000516A" w:rsidRPr="00C5497D">
              <w:t>. pielikumā norādītajiem ēku energoefektivitātes visaptverošajiem standartiem.</w:t>
            </w:r>
          </w:p>
          <w:p w14:paraId="497C85C6" w14:textId="6AB85873" w:rsidR="008136EE" w:rsidRPr="00C5497D" w:rsidRDefault="008136EE" w:rsidP="00C5497D">
            <w:pPr>
              <w:pStyle w:val="ListParagraph"/>
              <w:numPr>
                <w:ilvl w:val="0"/>
                <w:numId w:val="6"/>
              </w:numPr>
              <w:ind w:left="391" w:hanging="283"/>
              <w:jc w:val="both"/>
            </w:pPr>
            <w:r w:rsidRPr="00C5497D">
              <w:t>Ēkas energoefektivitātes vērtējuma veidi un ēkas energoefektivitātes rādītāju aprēķinā iekļautie pakalpojuma veidi ir noteikti Eiropas Parlamenta un Padomes direktīvā (ES) 2018/844 (2018. gada 30. maijs), ar ko groza Direktīvu 2010/31/ES par ēku energoefektivitāti un Direktīvu 2012/27/ES par energoefektivitāti un LVS EN ISO 52000-1:2017/NA:2020 “Ēku energoefektivitāte. Vispārējs ēku energoefektivitātes novērtējums. 1.daļa: Vispārīgas pamatnostādnes un procedūras (ISO 52000-1:2017). Nacionālais pielikums”.</w:t>
            </w:r>
          </w:p>
          <w:p w14:paraId="2120FFCF" w14:textId="77777777" w:rsidR="0000516A" w:rsidRPr="00C5497D" w:rsidRDefault="0000516A" w:rsidP="00C5497D">
            <w:pPr>
              <w:spacing w:after="0" w:line="240" w:lineRule="auto"/>
              <w:jc w:val="both"/>
              <w:rPr>
                <w:rFonts w:ascii="Times New Roman" w:hAnsi="Times New Roman" w:cs="Times New Roman"/>
                <w:sz w:val="24"/>
                <w:szCs w:val="24"/>
              </w:rPr>
            </w:pPr>
          </w:p>
          <w:p w14:paraId="1B8F4302" w14:textId="4A67921A" w:rsidR="004806DD" w:rsidRPr="00C5497D" w:rsidRDefault="003F6097" w:rsidP="00C5497D">
            <w:pPr>
              <w:spacing w:after="0" w:line="240" w:lineRule="auto"/>
              <w:rPr>
                <w:rFonts w:ascii="Times New Roman" w:hAnsi="Times New Roman" w:cs="Times New Roman"/>
                <w:b/>
                <w:bCs/>
                <w:sz w:val="24"/>
                <w:szCs w:val="24"/>
                <w:u w:val="single"/>
              </w:rPr>
            </w:pPr>
            <w:r w:rsidRPr="00C5497D">
              <w:rPr>
                <w:rFonts w:ascii="Times New Roman" w:hAnsi="Times New Roman" w:cs="Times New Roman"/>
                <w:b/>
                <w:bCs/>
                <w:sz w:val="24"/>
                <w:szCs w:val="24"/>
                <w:u w:val="single"/>
              </w:rPr>
              <w:t xml:space="preserve">II </w:t>
            </w:r>
            <w:r w:rsidR="00ED7954" w:rsidRPr="00C5497D">
              <w:rPr>
                <w:rFonts w:ascii="Times New Roman" w:hAnsi="Times New Roman" w:cs="Times New Roman"/>
                <w:b/>
                <w:bCs/>
                <w:sz w:val="24"/>
                <w:szCs w:val="24"/>
                <w:u w:val="single"/>
              </w:rPr>
              <w:t>Noteikumu projekta saturs</w:t>
            </w:r>
          </w:p>
          <w:p w14:paraId="7D74E08E" w14:textId="77777777" w:rsidR="001E172A" w:rsidRPr="00C5497D" w:rsidRDefault="001E172A" w:rsidP="00C5497D">
            <w:pPr>
              <w:pStyle w:val="ListParagraph"/>
              <w:autoSpaceDE w:val="0"/>
              <w:autoSpaceDN w:val="0"/>
              <w:adjustRightInd w:val="0"/>
              <w:ind w:left="249"/>
              <w:jc w:val="both"/>
              <w:rPr>
                <w:rFonts w:eastAsia="Calibri"/>
                <w:b/>
                <w:iCs/>
                <w:u w:val="single"/>
              </w:rPr>
            </w:pPr>
          </w:p>
          <w:p w14:paraId="31421D25" w14:textId="2641AEAF" w:rsidR="002C4ED0" w:rsidRPr="00C5497D" w:rsidRDefault="002C4ED0" w:rsidP="00C5497D">
            <w:pPr>
              <w:pStyle w:val="ListParagraph"/>
              <w:numPr>
                <w:ilvl w:val="0"/>
                <w:numId w:val="3"/>
              </w:numPr>
              <w:tabs>
                <w:tab w:val="left" w:pos="391"/>
              </w:tabs>
              <w:autoSpaceDE w:val="0"/>
              <w:autoSpaceDN w:val="0"/>
              <w:adjustRightInd w:val="0"/>
              <w:ind w:left="391" w:firstLine="0"/>
              <w:rPr>
                <w:rFonts w:eastAsia="Calibri"/>
                <w:b/>
                <w:iCs/>
              </w:rPr>
            </w:pPr>
            <w:r w:rsidRPr="00C5497D">
              <w:rPr>
                <w:rFonts w:eastAsia="Calibri"/>
                <w:b/>
              </w:rPr>
              <w:t xml:space="preserve">Ēku </w:t>
            </w:r>
            <w:proofErr w:type="spellStart"/>
            <w:r w:rsidRPr="00C5497D">
              <w:rPr>
                <w:rFonts w:eastAsia="Calibri"/>
                <w:b/>
              </w:rPr>
              <w:t>energosertifikācijas</w:t>
            </w:r>
            <w:proofErr w:type="spellEnd"/>
            <w:r w:rsidRPr="00C5497D">
              <w:rPr>
                <w:rFonts w:eastAsia="Calibri"/>
                <w:b/>
              </w:rPr>
              <w:t xml:space="preserve"> kārtība</w:t>
            </w:r>
          </w:p>
          <w:p w14:paraId="40D72659" w14:textId="77777777" w:rsidR="005C7427" w:rsidRPr="00C5497D" w:rsidRDefault="005C7427" w:rsidP="00C5497D">
            <w:pPr>
              <w:pStyle w:val="ListParagraph"/>
              <w:tabs>
                <w:tab w:val="left" w:pos="391"/>
              </w:tabs>
              <w:autoSpaceDE w:val="0"/>
              <w:autoSpaceDN w:val="0"/>
              <w:adjustRightInd w:val="0"/>
              <w:ind w:left="391"/>
              <w:rPr>
                <w:rFonts w:eastAsia="Calibri"/>
                <w:b/>
                <w:iCs/>
              </w:rPr>
            </w:pPr>
          </w:p>
          <w:p w14:paraId="005F3161" w14:textId="756398A5" w:rsidR="005C7427" w:rsidRPr="00C5497D" w:rsidRDefault="005C7427" w:rsidP="00C5497D">
            <w:pPr>
              <w:pStyle w:val="ListParagraph"/>
              <w:numPr>
                <w:ilvl w:val="1"/>
                <w:numId w:val="16"/>
              </w:numPr>
              <w:tabs>
                <w:tab w:val="left" w:pos="391"/>
              </w:tabs>
              <w:autoSpaceDE w:val="0"/>
              <w:autoSpaceDN w:val="0"/>
              <w:adjustRightInd w:val="0"/>
              <w:rPr>
                <w:rFonts w:eastAsia="Calibri"/>
                <w:bCs/>
                <w:i/>
              </w:rPr>
            </w:pPr>
            <w:r w:rsidRPr="00C5497D">
              <w:rPr>
                <w:rFonts w:eastAsia="Calibri"/>
                <w:bCs/>
                <w:i/>
              </w:rPr>
              <w:t xml:space="preserve">Projektējamas ēkas </w:t>
            </w:r>
            <w:proofErr w:type="spellStart"/>
            <w:r w:rsidRPr="00C5497D">
              <w:rPr>
                <w:rFonts w:eastAsia="Calibri"/>
                <w:bCs/>
                <w:i/>
              </w:rPr>
              <w:t>energosertifikācija</w:t>
            </w:r>
            <w:proofErr w:type="spellEnd"/>
            <w:r w:rsidRPr="00C5497D">
              <w:rPr>
                <w:rFonts w:eastAsia="Calibri"/>
                <w:bCs/>
                <w:i/>
              </w:rPr>
              <w:t xml:space="preserve"> </w:t>
            </w:r>
          </w:p>
          <w:p w14:paraId="08E3F957" w14:textId="77777777" w:rsidR="005C7427" w:rsidRPr="00C5497D" w:rsidRDefault="005C7427" w:rsidP="00C5497D">
            <w:pPr>
              <w:pStyle w:val="ListParagraph"/>
              <w:tabs>
                <w:tab w:val="left" w:pos="391"/>
              </w:tabs>
              <w:autoSpaceDE w:val="0"/>
              <w:autoSpaceDN w:val="0"/>
              <w:adjustRightInd w:val="0"/>
              <w:ind w:left="751"/>
              <w:rPr>
                <w:rFonts w:eastAsia="Calibri"/>
                <w:bCs/>
                <w:i/>
              </w:rPr>
            </w:pPr>
          </w:p>
          <w:p w14:paraId="0D93695E" w14:textId="441B0A48" w:rsidR="005C7427" w:rsidRPr="00C5497D" w:rsidRDefault="005C7427" w:rsidP="00C5497D">
            <w:pPr>
              <w:shd w:val="clear" w:color="auto" w:fill="FFFFFF"/>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Saskaņā ar Būvniecības likumu un Ministru kabineta 2018. gada 28. augusta noteikumiem Nr. 545 </w:t>
            </w:r>
            <w:r w:rsidRPr="00C5497D">
              <w:rPr>
                <w:rFonts w:ascii="Times New Roman" w:hAnsi="Times New Roman" w:cs="Times New Roman"/>
                <w:sz w:val="24"/>
                <w:szCs w:val="24"/>
              </w:rPr>
              <w:lastRenderedPageBreak/>
              <w:t xml:space="preserve">“Noteikumi par Latvijas būvnormatīvu LBN 202-18 "Būvniecības ieceres dokumentācijas noformēšana" Būvniecības ieceres dokumentācijā tiek ietverts ES-P – Pagaidu </w:t>
            </w:r>
            <w:proofErr w:type="spellStart"/>
            <w:r w:rsidRPr="00C5497D">
              <w:rPr>
                <w:rFonts w:ascii="Times New Roman" w:hAnsi="Times New Roman" w:cs="Times New Roman"/>
                <w:sz w:val="24"/>
                <w:szCs w:val="24"/>
              </w:rPr>
              <w:t>energosertifikāts</w:t>
            </w:r>
            <w:proofErr w:type="spellEnd"/>
            <w:r w:rsidRPr="00C5497D">
              <w:rPr>
                <w:rFonts w:ascii="Times New Roman" w:hAnsi="Times New Roman" w:cs="Times New Roman"/>
                <w:sz w:val="24"/>
                <w:szCs w:val="24"/>
              </w:rPr>
              <w:t xml:space="preserve">. Izstrādātajam pagaidu </w:t>
            </w:r>
            <w:proofErr w:type="spellStart"/>
            <w:r w:rsidRPr="00C5497D">
              <w:rPr>
                <w:rFonts w:ascii="Times New Roman" w:hAnsi="Times New Roman" w:cs="Times New Roman"/>
                <w:sz w:val="24"/>
                <w:szCs w:val="24"/>
              </w:rPr>
              <w:t>energosertifikātam</w:t>
            </w:r>
            <w:proofErr w:type="spellEnd"/>
            <w:r w:rsidRPr="00C5497D">
              <w:rPr>
                <w:rFonts w:ascii="Times New Roman" w:hAnsi="Times New Roman" w:cs="Times New Roman"/>
                <w:sz w:val="24"/>
                <w:szCs w:val="24"/>
              </w:rPr>
              <w:t xml:space="preserve"> ir jābūt ar reģistrācijas numuru un derīguma termiņu.</w:t>
            </w:r>
          </w:p>
          <w:p w14:paraId="4481E492" w14:textId="77777777" w:rsidR="005C7427" w:rsidRPr="00C5497D" w:rsidRDefault="005C7427" w:rsidP="00C5497D">
            <w:pPr>
              <w:shd w:val="clear" w:color="auto" w:fill="FFFFFF"/>
              <w:spacing w:after="0" w:line="240" w:lineRule="auto"/>
              <w:jc w:val="both"/>
              <w:rPr>
                <w:rFonts w:ascii="Times New Roman" w:hAnsi="Times New Roman" w:cs="Times New Roman"/>
                <w:sz w:val="24"/>
                <w:szCs w:val="24"/>
              </w:rPr>
            </w:pPr>
          </w:p>
          <w:p w14:paraId="415E72AC" w14:textId="448718BE" w:rsidR="005C7427" w:rsidRPr="00C5497D" w:rsidRDefault="005C7427" w:rsidP="00C5497D">
            <w:pPr>
              <w:shd w:val="clear" w:color="auto" w:fill="FFFFFF"/>
              <w:spacing w:after="0" w:line="240" w:lineRule="auto"/>
              <w:jc w:val="both"/>
              <w:rPr>
                <w:rFonts w:ascii="Times New Roman" w:eastAsia="Times New Roman" w:hAnsi="Times New Roman" w:cs="Times New Roman"/>
                <w:sz w:val="24"/>
                <w:szCs w:val="24"/>
              </w:rPr>
            </w:pPr>
            <w:r w:rsidRPr="00C5497D">
              <w:rPr>
                <w:rFonts w:ascii="Times New Roman" w:eastAsia="Times New Roman" w:hAnsi="Times New Roman" w:cs="Times New Roman"/>
                <w:iCs/>
                <w:sz w:val="24"/>
                <w:szCs w:val="24"/>
                <w:lang w:eastAsia="lv-LV"/>
              </w:rPr>
              <w:t xml:space="preserve">Ēku energoefektivitātes likuma </w:t>
            </w:r>
            <w:r w:rsidR="00904523" w:rsidRPr="00C5497D">
              <w:rPr>
                <w:rFonts w:ascii="Times New Roman" w:hAnsi="Times New Roman" w:cs="Times New Roman"/>
                <w:sz w:val="24"/>
                <w:szCs w:val="24"/>
              </w:rPr>
              <w:t>8.panta</w:t>
            </w:r>
            <w:r w:rsidRPr="00C5497D">
              <w:rPr>
                <w:rFonts w:ascii="Times New Roman" w:hAnsi="Times New Roman" w:cs="Times New Roman"/>
                <w:sz w:val="24"/>
                <w:szCs w:val="24"/>
              </w:rPr>
              <w:t xml:space="preserve"> pirmās daļas</w:t>
            </w:r>
            <w:r w:rsidR="00904523" w:rsidRPr="00C5497D">
              <w:rPr>
                <w:rFonts w:ascii="Times New Roman" w:hAnsi="Times New Roman" w:cs="Times New Roman"/>
                <w:sz w:val="24"/>
                <w:szCs w:val="24"/>
              </w:rPr>
              <w:t xml:space="preserve"> 2.apakšpunktā ir norādīts, ka ēkas pagaidu </w:t>
            </w:r>
            <w:proofErr w:type="spellStart"/>
            <w:r w:rsidR="00904523" w:rsidRPr="00C5497D">
              <w:rPr>
                <w:rFonts w:ascii="Times New Roman" w:hAnsi="Times New Roman" w:cs="Times New Roman"/>
                <w:sz w:val="24"/>
                <w:szCs w:val="24"/>
              </w:rPr>
              <w:t>energosertifikātā</w:t>
            </w:r>
            <w:proofErr w:type="spellEnd"/>
            <w:r w:rsidR="00904523" w:rsidRPr="00C5497D">
              <w:rPr>
                <w:rFonts w:ascii="Times New Roman" w:hAnsi="Times New Roman" w:cs="Times New Roman"/>
                <w:sz w:val="24"/>
                <w:szCs w:val="24"/>
              </w:rPr>
              <w:t xml:space="preserve"> iekļauj ēkas energoefektivitātes novērtējumu aprēķinātajai energoefektivitātei. </w:t>
            </w:r>
            <w:r w:rsidRPr="00C5497D">
              <w:rPr>
                <w:rFonts w:ascii="Times New Roman" w:hAnsi="Times New Roman" w:cs="Times New Roman"/>
                <w:sz w:val="24"/>
                <w:szCs w:val="24"/>
              </w:rPr>
              <w:t xml:space="preserve"> Ievērojot minēto,</w:t>
            </w:r>
            <w:r w:rsidR="00904523" w:rsidRPr="00C5497D">
              <w:rPr>
                <w:rFonts w:ascii="Times New Roman" w:hAnsi="Times New Roman" w:cs="Times New Roman"/>
                <w:sz w:val="24"/>
                <w:szCs w:val="24"/>
              </w:rPr>
              <w:t xml:space="preserve"> Noteikumu projektā ir paredzēts, ka, lai veiktu projektējamas ēkas </w:t>
            </w:r>
            <w:proofErr w:type="spellStart"/>
            <w:r w:rsidR="00904523" w:rsidRPr="00C5497D">
              <w:rPr>
                <w:rFonts w:ascii="Times New Roman" w:hAnsi="Times New Roman" w:cs="Times New Roman"/>
                <w:sz w:val="24"/>
                <w:szCs w:val="24"/>
              </w:rPr>
              <w:t>energosertifikāciju</w:t>
            </w:r>
            <w:proofErr w:type="spellEnd"/>
            <w:r w:rsidR="00904523" w:rsidRPr="00C5497D">
              <w:rPr>
                <w:rFonts w:ascii="Times New Roman" w:hAnsi="Times New Roman" w:cs="Times New Roman"/>
                <w:sz w:val="24"/>
                <w:szCs w:val="24"/>
              </w:rPr>
              <w:t xml:space="preserve"> neatkarīgs eksperts jau būvprojekta izstrādes stadijā izstrādā ēkas pagaidu </w:t>
            </w:r>
            <w:proofErr w:type="spellStart"/>
            <w:r w:rsidR="00904523" w:rsidRPr="00C5497D">
              <w:rPr>
                <w:rFonts w:ascii="Times New Roman" w:hAnsi="Times New Roman" w:cs="Times New Roman"/>
                <w:sz w:val="24"/>
                <w:szCs w:val="24"/>
              </w:rPr>
              <w:t>energosertifikātu</w:t>
            </w:r>
            <w:proofErr w:type="spellEnd"/>
            <w:r w:rsidR="00904523" w:rsidRPr="00C5497D">
              <w:rPr>
                <w:rFonts w:ascii="Times New Roman" w:hAnsi="Times New Roman" w:cs="Times New Roman"/>
                <w:sz w:val="24"/>
                <w:szCs w:val="24"/>
              </w:rPr>
              <w:t xml:space="preserve">, reģistrē to ēku </w:t>
            </w:r>
            <w:proofErr w:type="spellStart"/>
            <w:r w:rsidR="00904523" w:rsidRPr="00C5497D">
              <w:rPr>
                <w:rFonts w:ascii="Times New Roman" w:hAnsi="Times New Roman" w:cs="Times New Roman"/>
                <w:sz w:val="24"/>
                <w:szCs w:val="24"/>
              </w:rPr>
              <w:t>energosertifikātu</w:t>
            </w:r>
            <w:proofErr w:type="spellEnd"/>
            <w:r w:rsidR="00904523" w:rsidRPr="00C5497D">
              <w:rPr>
                <w:rFonts w:ascii="Times New Roman" w:hAnsi="Times New Roman" w:cs="Times New Roman"/>
                <w:sz w:val="24"/>
                <w:szCs w:val="24"/>
              </w:rPr>
              <w:t xml:space="preserve"> reģistrā un pievieno būvniecības ieceres dokumentācijai. Savukārt nododot ēku ekspluatācijā neatkarīgs eksperts precizē ēkas reālās energoefektivitātes rādītājus un ēkas pagaidu </w:t>
            </w:r>
            <w:proofErr w:type="spellStart"/>
            <w:r w:rsidR="00904523" w:rsidRPr="00C5497D">
              <w:rPr>
                <w:rFonts w:ascii="Times New Roman" w:hAnsi="Times New Roman" w:cs="Times New Roman"/>
                <w:sz w:val="24"/>
                <w:szCs w:val="24"/>
              </w:rPr>
              <w:t>energosertifikātu</w:t>
            </w:r>
            <w:proofErr w:type="spellEnd"/>
            <w:r w:rsidR="00904523" w:rsidRPr="00C5497D">
              <w:rPr>
                <w:rFonts w:ascii="Times New Roman" w:hAnsi="Times New Roman" w:cs="Times New Roman"/>
                <w:sz w:val="24"/>
                <w:szCs w:val="24"/>
              </w:rPr>
              <w:t xml:space="preserve"> un pievieno pārbaudēs veikto mērījumu un novērtējuma dokumentāciju.</w:t>
            </w:r>
            <w:r w:rsidR="00F647AB" w:rsidRPr="00C5497D">
              <w:rPr>
                <w:rFonts w:ascii="Times New Roman" w:hAnsi="Times New Roman" w:cs="Times New Roman"/>
                <w:sz w:val="24"/>
                <w:szCs w:val="24"/>
              </w:rPr>
              <w:t xml:space="preserve"> </w:t>
            </w:r>
            <w:r w:rsidRPr="00C5497D">
              <w:rPr>
                <w:rFonts w:ascii="Times New Roman" w:hAnsi="Times New Roman" w:cs="Times New Roman"/>
                <w:sz w:val="24"/>
                <w:szCs w:val="24"/>
              </w:rPr>
              <w:t>P</w:t>
            </w:r>
            <w:r w:rsidRPr="00C5497D">
              <w:rPr>
                <w:rFonts w:ascii="Times New Roman" w:eastAsia="Times New Roman" w:hAnsi="Times New Roman" w:cs="Times New Roman"/>
                <w:sz w:val="24"/>
                <w:szCs w:val="24"/>
              </w:rPr>
              <w:t>recizēšana nozīmē aprēķinos izmantoto vērtību (projektēšanas stadij</w:t>
            </w:r>
            <w:r w:rsidRPr="00C5497D">
              <w:rPr>
                <w:rFonts w:ascii="Times New Roman" w:hAnsi="Times New Roman" w:cs="Times New Roman"/>
                <w:sz w:val="24"/>
                <w:szCs w:val="24"/>
              </w:rPr>
              <w:t>ā</w:t>
            </w:r>
            <w:r w:rsidRPr="00C5497D">
              <w:rPr>
                <w:rFonts w:ascii="Times New Roman" w:eastAsia="Times New Roman" w:hAnsi="Times New Roman" w:cs="Times New Roman"/>
                <w:sz w:val="24"/>
                <w:szCs w:val="24"/>
              </w:rPr>
              <w:t>) salīdzināša</w:t>
            </w:r>
            <w:r w:rsidRPr="00C5497D">
              <w:rPr>
                <w:rFonts w:ascii="Times New Roman" w:hAnsi="Times New Roman" w:cs="Times New Roman"/>
                <w:sz w:val="24"/>
                <w:szCs w:val="24"/>
              </w:rPr>
              <w:t>nu</w:t>
            </w:r>
            <w:r w:rsidRPr="00C5497D">
              <w:rPr>
                <w:rFonts w:ascii="Times New Roman" w:eastAsia="Times New Roman" w:hAnsi="Times New Roman" w:cs="Times New Roman"/>
                <w:sz w:val="24"/>
                <w:szCs w:val="24"/>
              </w:rPr>
              <w:t xml:space="preserve"> ar būvniecības procesā iestrādāto būvmateriālu un uzstādīto </w:t>
            </w:r>
            <w:proofErr w:type="spellStart"/>
            <w:r w:rsidRPr="00C5497D">
              <w:rPr>
                <w:rFonts w:ascii="Times New Roman" w:eastAsia="Times New Roman" w:hAnsi="Times New Roman" w:cs="Times New Roman"/>
                <w:sz w:val="24"/>
                <w:szCs w:val="24"/>
              </w:rPr>
              <w:t>inženiersistēmu</w:t>
            </w:r>
            <w:proofErr w:type="spellEnd"/>
            <w:r w:rsidRPr="00C5497D">
              <w:rPr>
                <w:rFonts w:ascii="Times New Roman" w:eastAsia="Times New Roman" w:hAnsi="Times New Roman" w:cs="Times New Roman"/>
                <w:sz w:val="24"/>
                <w:szCs w:val="24"/>
              </w:rPr>
              <w:t> </w:t>
            </w:r>
          </w:p>
          <w:p w14:paraId="4CE37DCB" w14:textId="0CAB2308" w:rsidR="005C7427" w:rsidRPr="00C5497D" w:rsidRDefault="005C7427" w:rsidP="00C5497D">
            <w:pPr>
              <w:shd w:val="clear" w:color="auto" w:fill="FFFFFF"/>
              <w:spacing w:after="0" w:line="240" w:lineRule="auto"/>
              <w:jc w:val="both"/>
              <w:rPr>
                <w:rFonts w:ascii="Times New Roman" w:eastAsia="Times New Roman" w:hAnsi="Times New Roman" w:cs="Times New Roman"/>
                <w:sz w:val="24"/>
                <w:szCs w:val="24"/>
              </w:rPr>
            </w:pPr>
            <w:r w:rsidRPr="00C5497D">
              <w:rPr>
                <w:rFonts w:ascii="Times New Roman" w:eastAsia="Times New Roman" w:hAnsi="Times New Roman" w:cs="Times New Roman"/>
                <w:sz w:val="24"/>
                <w:szCs w:val="24"/>
              </w:rPr>
              <w:t>tehniskajām vērtībām un salīdzina ēkas energoefektivitātes rādītājus.</w:t>
            </w:r>
          </w:p>
          <w:p w14:paraId="1C6BA3D4" w14:textId="77777777" w:rsidR="005C7427" w:rsidRPr="00C5497D" w:rsidRDefault="005C7427" w:rsidP="00C5497D">
            <w:pPr>
              <w:shd w:val="clear" w:color="auto" w:fill="FFFFFF"/>
              <w:spacing w:after="0" w:line="240" w:lineRule="auto"/>
              <w:jc w:val="both"/>
              <w:rPr>
                <w:rFonts w:ascii="Times New Roman" w:eastAsia="Times New Roman" w:hAnsi="Times New Roman" w:cs="Times New Roman"/>
                <w:sz w:val="24"/>
                <w:szCs w:val="24"/>
              </w:rPr>
            </w:pPr>
          </w:p>
          <w:p w14:paraId="50C6C757" w14:textId="1CCE337C" w:rsidR="007D1850" w:rsidRPr="00C5497D" w:rsidRDefault="00F647AB" w:rsidP="00C5497D">
            <w:pPr>
              <w:shd w:val="clear" w:color="auto" w:fill="FFFFFF"/>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Par pārbaudes faktu</w:t>
            </w:r>
            <w:r w:rsidR="001E0E7E" w:rsidRPr="00C5497D">
              <w:rPr>
                <w:rFonts w:ascii="Times New Roman" w:hAnsi="Times New Roman" w:cs="Times New Roman"/>
                <w:sz w:val="24"/>
                <w:szCs w:val="24"/>
              </w:rPr>
              <w:t xml:space="preserve"> ēkas pagaidu </w:t>
            </w:r>
            <w:proofErr w:type="spellStart"/>
            <w:r w:rsidR="001E0E7E" w:rsidRPr="00C5497D">
              <w:rPr>
                <w:rFonts w:ascii="Times New Roman" w:hAnsi="Times New Roman" w:cs="Times New Roman"/>
                <w:sz w:val="24"/>
                <w:szCs w:val="24"/>
              </w:rPr>
              <w:t>energosertifikātā</w:t>
            </w:r>
            <w:proofErr w:type="spellEnd"/>
            <w:r w:rsidR="001E0E7E" w:rsidRPr="00C5497D">
              <w:rPr>
                <w:rFonts w:ascii="Times New Roman" w:hAnsi="Times New Roman" w:cs="Times New Roman"/>
                <w:sz w:val="24"/>
                <w:szCs w:val="24"/>
              </w:rPr>
              <w:t xml:space="preserve"> </w:t>
            </w:r>
            <w:r w:rsidRPr="00C5497D">
              <w:rPr>
                <w:rFonts w:ascii="Times New Roman" w:hAnsi="Times New Roman" w:cs="Times New Roman"/>
                <w:sz w:val="24"/>
                <w:szCs w:val="24"/>
              </w:rPr>
              <w:t xml:space="preserve">ir paredzēta </w:t>
            </w:r>
            <w:r w:rsidR="007D1850" w:rsidRPr="00C5497D">
              <w:rPr>
                <w:rFonts w:ascii="Times New Roman" w:hAnsi="Times New Roman" w:cs="Times New Roman"/>
                <w:sz w:val="24"/>
                <w:szCs w:val="24"/>
              </w:rPr>
              <w:t>atzīm</w:t>
            </w:r>
            <w:r w:rsidRPr="00C5497D">
              <w:rPr>
                <w:rFonts w:ascii="Times New Roman" w:hAnsi="Times New Roman" w:cs="Times New Roman"/>
                <w:sz w:val="24"/>
                <w:szCs w:val="24"/>
              </w:rPr>
              <w:t>e</w:t>
            </w:r>
            <w:r w:rsidR="007D1850" w:rsidRPr="00C5497D">
              <w:rPr>
                <w:rFonts w:ascii="Times New Roman" w:hAnsi="Times New Roman" w:cs="Times New Roman"/>
                <w:sz w:val="24"/>
                <w:szCs w:val="24"/>
              </w:rPr>
              <w:t xml:space="preserve"> </w:t>
            </w:r>
            <w:r w:rsidR="005C7427" w:rsidRPr="00C5497D">
              <w:rPr>
                <w:rFonts w:ascii="Times New Roman" w:hAnsi="Times New Roman" w:cs="Times New Roman"/>
                <w:sz w:val="24"/>
                <w:szCs w:val="24"/>
              </w:rPr>
              <w:t>“jā/nē”</w:t>
            </w:r>
            <w:r w:rsidR="007D1850" w:rsidRPr="00C5497D">
              <w:rPr>
                <w:rFonts w:ascii="Times New Roman" w:hAnsi="Times New Roman" w:cs="Times New Roman"/>
                <w:sz w:val="24"/>
                <w:szCs w:val="24"/>
              </w:rPr>
              <w:t>,</w:t>
            </w:r>
            <w:r w:rsidR="005C7427" w:rsidRPr="00C5497D">
              <w:rPr>
                <w:rFonts w:ascii="Times New Roman" w:hAnsi="Times New Roman" w:cs="Times New Roman"/>
                <w:sz w:val="24"/>
                <w:szCs w:val="24"/>
              </w:rPr>
              <w:t xml:space="preserve"> norādot,</w:t>
            </w:r>
            <w:r w:rsidRPr="00C5497D">
              <w:rPr>
                <w:rFonts w:ascii="Times New Roman" w:hAnsi="Times New Roman" w:cs="Times New Roman"/>
                <w:sz w:val="24"/>
                <w:szCs w:val="24"/>
              </w:rPr>
              <w:t xml:space="preserve"> </w:t>
            </w:r>
            <w:r w:rsidR="007D1850" w:rsidRPr="00C5497D">
              <w:rPr>
                <w:rFonts w:ascii="Times New Roman" w:hAnsi="Times New Roman" w:cs="Times New Roman"/>
                <w:sz w:val="24"/>
                <w:szCs w:val="24"/>
              </w:rPr>
              <w:t>vai neatkarīgs eksperts veicis ēkas rādītāju pārbaudi, pamatojo</w:t>
            </w:r>
            <w:r w:rsidRPr="00C5497D">
              <w:rPr>
                <w:rFonts w:ascii="Times New Roman" w:hAnsi="Times New Roman" w:cs="Times New Roman"/>
                <w:sz w:val="24"/>
                <w:szCs w:val="24"/>
              </w:rPr>
              <w:t xml:space="preserve">ties </w:t>
            </w:r>
            <w:r w:rsidR="007D1850" w:rsidRPr="00C5497D">
              <w:rPr>
                <w:rFonts w:ascii="Times New Roman" w:hAnsi="Times New Roman" w:cs="Times New Roman"/>
                <w:sz w:val="24"/>
                <w:szCs w:val="24"/>
              </w:rPr>
              <w:t>uz fak</w:t>
            </w:r>
            <w:r w:rsidRPr="00C5497D">
              <w:rPr>
                <w:rFonts w:ascii="Times New Roman" w:hAnsi="Times New Roman" w:cs="Times New Roman"/>
                <w:sz w:val="24"/>
                <w:szCs w:val="24"/>
              </w:rPr>
              <w:t xml:space="preserve">tisko </w:t>
            </w:r>
            <w:r w:rsidR="007D1850" w:rsidRPr="00C5497D">
              <w:rPr>
                <w:rFonts w:ascii="Times New Roman" w:hAnsi="Times New Roman" w:cs="Times New Roman"/>
                <w:sz w:val="24"/>
                <w:szCs w:val="24"/>
              </w:rPr>
              <w:t>būvniecības rezultātu</w:t>
            </w:r>
            <w:r w:rsidR="005C7427" w:rsidRPr="00C5497D">
              <w:rPr>
                <w:rFonts w:ascii="Times New Roman" w:hAnsi="Times New Roman" w:cs="Times New Roman"/>
                <w:sz w:val="24"/>
                <w:szCs w:val="24"/>
              </w:rPr>
              <w:t xml:space="preserve">. </w:t>
            </w:r>
          </w:p>
          <w:p w14:paraId="0F41E09C" w14:textId="5C1947FA" w:rsidR="00904523" w:rsidRPr="00C5497D" w:rsidRDefault="00904523" w:rsidP="00C5497D">
            <w:pPr>
              <w:spacing w:after="0" w:line="240" w:lineRule="auto"/>
              <w:jc w:val="both"/>
              <w:rPr>
                <w:rFonts w:ascii="Times New Roman" w:hAnsi="Times New Roman" w:cs="Times New Roman"/>
                <w:b/>
                <w:bCs/>
                <w:sz w:val="24"/>
                <w:szCs w:val="24"/>
              </w:rPr>
            </w:pPr>
          </w:p>
          <w:p w14:paraId="6B09CACB" w14:textId="40FD0B79" w:rsidR="00040D5D" w:rsidRPr="00C5497D" w:rsidRDefault="005C7427" w:rsidP="00C5497D">
            <w:pPr>
              <w:pStyle w:val="ListParagraph"/>
              <w:numPr>
                <w:ilvl w:val="1"/>
                <w:numId w:val="16"/>
              </w:numPr>
              <w:shd w:val="clear" w:color="auto" w:fill="FFFFFF"/>
              <w:jc w:val="both"/>
              <w:rPr>
                <w:i/>
                <w:iCs/>
                <w:lang w:eastAsia="lv-LV"/>
              </w:rPr>
            </w:pPr>
            <w:r w:rsidRPr="00C5497D">
              <w:rPr>
                <w:i/>
                <w:iCs/>
                <w:lang w:eastAsia="lv-LV"/>
              </w:rPr>
              <w:t>E</w:t>
            </w:r>
            <w:r w:rsidR="00040D5D" w:rsidRPr="00C5497D">
              <w:rPr>
                <w:i/>
                <w:iCs/>
                <w:lang w:eastAsia="lv-LV"/>
              </w:rPr>
              <w:t xml:space="preserve">kspluatācijā esošu ēku </w:t>
            </w:r>
            <w:proofErr w:type="spellStart"/>
            <w:r w:rsidR="00040D5D" w:rsidRPr="00C5497D">
              <w:rPr>
                <w:i/>
                <w:iCs/>
                <w:lang w:eastAsia="lv-LV"/>
              </w:rPr>
              <w:t>energosert</w:t>
            </w:r>
            <w:r w:rsidR="005862F0" w:rsidRPr="00C5497D">
              <w:rPr>
                <w:i/>
                <w:iCs/>
                <w:lang w:eastAsia="lv-LV"/>
              </w:rPr>
              <w:t>i</w:t>
            </w:r>
            <w:r w:rsidR="00040D5D" w:rsidRPr="00C5497D">
              <w:rPr>
                <w:i/>
                <w:iCs/>
                <w:lang w:eastAsia="lv-LV"/>
              </w:rPr>
              <w:t>fikācija</w:t>
            </w:r>
            <w:proofErr w:type="spellEnd"/>
          </w:p>
          <w:p w14:paraId="06175039" w14:textId="77777777" w:rsidR="00040D5D" w:rsidRPr="00C5497D" w:rsidRDefault="00040D5D" w:rsidP="00C5497D">
            <w:pPr>
              <w:shd w:val="clear" w:color="auto" w:fill="FFFFFF"/>
              <w:spacing w:after="0" w:line="240" w:lineRule="auto"/>
              <w:jc w:val="both"/>
              <w:rPr>
                <w:rFonts w:ascii="Times New Roman" w:hAnsi="Times New Roman" w:cs="Times New Roman"/>
                <w:sz w:val="24"/>
                <w:szCs w:val="24"/>
                <w:lang w:eastAsia="lv-LV"/>
              </w:rPr>
            </w:pPr>
          </w:p>
          <w:p w14:paraId="2AD4F1A7" w14:textId="3B4B0B8B" w:rsidR="00040D5D" w:rsidRPr="00C5497D" w:rsidRDefault="00D1585B" w:rsidP="00C5497D">
            <w:pPr>
              <w:shd w:val="clear" w:color="auto" w:fill="FFFFFF"/>
              <w:spacing w:after="0" w:line="240" w:lineRule="auto"/>
              <w:jc w:val="both"/>
              <w:rPr>
                <w:rFonts w:ascii="Times New Roman" w:hAnsi="Times New Roman" w:cs="Times New Roman"/>
                <w:sz w:val="24"/>
                <w:szCs w:val="24"/>
                <w:lang w:eastAsia="lv-LV"/>
              </w:rPr>
            </w:pPr>
            <w:r w:rsidRPr="00C5497D">
              <w:rPr>
                <w:rFonts w:ascii="Times New Roman" w:hAnsi="Times New Roman" w:cs="Times New Roman"/>
                <w:sz w:val="24"/>
                <w:szCs w:val="24"/>
              </w:rPr>
              <w:t xml:space="preserve">Ēku </w:t>
            </w:r>
            <w:r w:rsidRPr="00C5497D">
              <w:rPr>
                <w:rFonts w:ascii="Times New Roman" w:hAnsi="Times New Roman" w:cs="Times New Roman"/>
                <w:sz w:val="24"/>
                <w:szCs w:val="24"/>
                <w:lang w:eastAsia="lv-LV"/>
              </w:rPr>
              <w:t xml:space="preserve">energoefektivitātes novērtējuma veikšanai ekspluatācijā </w:t>
            </w:r>
            <w:r w:rsidRPr="00C5497D">
              <w:rPr>
                <w:rFonts w:ascii="Times New Roman" w:hAnsi="Times New Roman" w:cs="Times New Roman"/>
                <w:sz w:val="24"/>
                <w:szCs w:val="24"/>
              </w:rPr>
              <w:t>esošām ēkām ir paredzētas divas iespējas: (</w:t>
            </w:r>
            <w:r w:rsidR="005C7427" w:rsidRPr="00C5497D">
              <w:rPr>
                <w:rFonts w:ascii="Times New Roman" w:hAnsi="Times New Roman" w:cs="Times New Roman"/>
                <w:sz w:val="24"/>
                <w:szCs w:val="24"/>
              </w:rPr>
              <w:t>a</w:t>
            </w:r>
            <w:r w:rsidRPr="00C5497D">
              <w:rPr>
                <w:rFonts w:ascii="Times New Roman" w:hAnsi="Times New Roman" w:cs="Times New Roman"/>
                <w:sz w:val="24"/>
                <w:szCs w:val="24"/>
              </w:rPr>
              <w:t xml:space="preserve">) </w:t>
            </w:r>
            <w:r w:rsidRPr="00C5497D">
              <w:rPr>
                <w:rFonts w:ascii="Times New Roman" w:hAnsi="Times New Roman" w:cs="Times New Roman"/>
                <w:sz w:val="24"/>
                <w:szCs w:val="24"/>
                <w:lang w:eastAsia="lv-LV"/>
              </w:rPr>
              <w:t>pamatojoties uz aprēķiniem un uz faktisko enerģijas patēriņu; (</w:t>
            </w:r>
            <w:r w:rsidR="005C7427" w:rsidRPr="00C5497D">
              <w:rPr>
                <w:rFonts w:ascii="Times New Roman" w:hAnsi="Times New Roman" w:cs="Times New Roman"/>
                <w:sz w:val="24"/>
                <w:szCs w:val="24"/>
                <w:lang w:eastAsia="lv-LV"/>
              </w:rPr>
              <w:t>b</w:t>
            </w:r>
            <w:r w:rsidRPr="00C5497D">
              <w:rPr>
                <w:rFonts w:ascii="Times New Roman" w:hAnsi="Times New Roman" w:cs="Times New Roman"/>
                <w:sz w:val="24"/>
                <w:szCs w:val="24"/>
                <w:lang w:eastAsia="lv-LV"/>
              </w:rPr>
              <w:t xml:space="preserve">) pamatojoties tikai uz izmērītās ēkas energoefektivitātes novērtējumu. </w:t>
            </w:r>
          </w:p>
          <w:p w14:paraId="0C047822" w14:textId="344FA440" w:rsidR="00356F77" w:rsidRPr="00C5497D" w:rsidRDefault="0004464B" w:rsidP="00C5497D">
            <w:pPr>
              <w:pStyle w:val="ListParagraph"/>
              <w:numPr>
                <w:ilvl w:val="0"/>
                <w:numId w:val="17"/>
              </w:numPr>
              <w:shd w:val="clear" w:color="auto" w:fill="FFFFFF"/>
              <w:tabs>
                <w:tab w:val="left" w:pos="391"/>
              </w:tabs>
              <w:jc w:val="both"/>
              <w:rPr>
                <w:i/>
                <w:iCs/>
                <w:lang w:eastAsia="lv-LV"/>
              </w:rPr>
            </w:pPr>
            <w:r w:rsidRPr="00C5497D">
              <w:rPr>
                <w:i/>
                <w:iCs/>
              </w:rPr>
              <w:t xml:space="preserve">Ēku </w:t>
            </w:r>
            <w:r w:rsidRPr="00C5497D">
              <w:rPr>
                <w:i/>
                <w:iCs/>
                <w:lang w:eastAsia="lv-LV"/>
              </w:rPr>
              <w:t>energoefektivitātes novērtējums, pamatojoties uz aprēķiniem un uz faktisko enerģijas patēriņu</w:t>
            </w:r>
            <w:r w:rsidR="00356F77" w:rsidRPr="00C5497D">
              <w:rPr>
                <w:i/>
                <w:iCs/>
                <w:lang w:eastAsia="lv-LV"/>
              </w:rPr>
              <w:t>.</w:t>
            </w:r>
          </w:p>
          <w:p w14:paraId="12A06FF9" w14:textId="5CCDE5DC" w:rsidR="00356F77" w:rsidRPr="00C5497D" w:rsidRDefault="00356F77" w:rsidP="00C5497D">
            <w:pPr>
              <w:pStyle w:val="ListParagraph"/>
              <w:shd w:val="clear" w:color="auto" w:fill="FFFFFF"/>
              <w:tabs>
                <w:tab w:val="left" w:pos="391"/>
              </w:tabs>
              <w:ind w:left="123"/>
              <w:jc w:val="both"/>
              <w:rPr>
                <w:lang w:eastAsia="lv-LV"/>
              </w:rPr>
            </w:pPr>
          </w:p>
          <w:p w14:paraId="6A909311" w14:textId="4562F570" w:rsidR="00A50739" w:rsidRPr="00C5497D" w:rsidRDefault="00A50739" w:rsidP="00C5497D">
            <w:pPr>
              <w:pStyle w:val="ListParagraph"/>
              <w:shd w:val="clear" w:color="auto" w:fill="FFFFFF"/>
              <w:tabs>
                <w:tab w:val="left" w:pos="391"/>
              </w:tabs>
              <w:ind w:left="123"/>
              <w:jc w:val="both"/>
              <w:rPr>
                <w:lang w:eastAsia="lv-LV"/>
              </w:rPr>
            </w:pPr>
            <w:r w:rsidRPr="00C5497D">
              <w:rPr>
                <w:lang w:eastAsia="lv-LV"/>
              </w:rPr>
              <w:t>Dot</w:t>
            </w:r>
            <w:r w:rsidR="005C7427" w:rsidRPr="00C5497D">
              <w:rPr>
                <w:lang w:eastAsia="lv-LV"/>
              </w:rPr>
              <w:t>ā</w:t>
            </w:r>
            <w:r w:rsidRPr="00C5497D">
              <w:rPr>
                <w:lang w:eastAsia="lv-LV"/>
              </w:rPr>
              <w:t xml:space="preserve"> novērtējuma ietvaros ēkas energoefektivitātes novērtējum</w:t>
            </w:r>
            <w:r w:rsidR="007C047F" w:rsidRPr="00C5497D">
              <w:rPr>
                <w:lang w:eastAsia="lv-LV"/>
              </w:rPr>
              <w:t xml:space="preserve">u </w:t>
            </w:r>
            <w:r w:rsidRPr="00C5497D">
              <w:rPr>
                <w:lang w:eastAsia="lv-LV"/>
              </w:rPr>
              <w:t>vei</w:t>
            </w:r>
            <w:r w:rsidR="007C047F" w:rsidRPr="00C5497D">
              <w:rPr>
                <w:lang w:eastAsia="lv-LV"/>
              </w:rPr>
              <w:t>c</w:t>
            </w:r>
            <w:r w:rsidR="005C7427" w:rsidRPr="00C5497D">
              <w:rPr>
                <w:lang w:eastAsia="lv-LV"/>
              </w:rPr>
              <w:t>,</w:t>
            </w:r>
            <w:r w:rsidRPr="00C5497D">
              <w:rPr>
                <w:lang w:eastAsia="lv-LV"/>
              </w:rPr>
              <w:t xml:space="preserve"> pamatojoties uz aprēķiniem</w:t>
            </w:r>
            <w:r w:rsidR="007C047F" w:rsidRPr="00C5497D">
              <w:rPr>
                <w:lang w:eastAsia="lv-LV"/>
              </w:rPr>
              <w:t xml:space="preserve"> un</w:t>
            </w:r>
            <w:r w:rsidRPr="00C5497D">
              <w:rPr>
                <w:lang w:eastAsia="lv-LV"/>
              </w:rPr>
              <w:t xml:space="preserve"> uz faktisko enerģijas patēriņu. Aprēķina ēkas energoefektivitātes rādītājus nosaka saskaņā ar </w:t>
            </w:r>
            <w:r w:rsidR="005C7427" w:rsidRPr="00C5497D">
              <w:rPr>
                <w:lang w:eastAsia="lv-LV"/>
              </w:rPr>
              <w:t>Noteikumu projekta pielikumā norādītajiem standartiem.</w:t>
            </w:r>
          </w:p>
          <w:p w14:paraId="2242BDD9" w14:textId="41C3337A" w:rsidR="00356F77" w:rsidRPr="00C5497D" w:rsidRDefault="000C4A16" w:rsidP="00C5497D">
            <w:pPr>
              <w:pStyle w:val="ListParagraph"/>
              <w:shd w:val="clear" w:color="auto" w:fill="FFFFFF"/>
              <w:tabs>
                <w:tab w:val="left" w:pos="391"/>
              </w:tabs>
              <w:ind w:left="123"/>
              <w:jc w:val="both"/>
              <w:rPr>
                <w:lang w:eastAsia="lv-LV"/>
              </w:rPr>
            </w:pPr>
            <w:r w:rsidRPr="00C5497D">
              <w:rPr>
                <w:lang w:eastAsia="lv-LV"/>
              </w:rPr>
              <w:t>Ēkas aprēķinātās energoefektivitātes novērtējum</w:t>
            </w:r>
            <w:r w:rsidR="007C047F" w:rsidRPr="00C5497D">
              <w:rPr>
                <w:lang w:eastAsia="lv-LV"/>
              </w:rPr>
              <w:t>u</w:t>
            </w:r>
            <w:r w:rsidRPr="00C5497D">
              <w:rPr>
                <w:lang w:eastAsia="lv-LV"/>
              </w:rPr>
              <w:t xml:space="preserve"> iegūs</w:t>
            </w:r>
            <w:r w:rsidR="007C047F" w:rsidRPr="00C5497D">
              <w:rPr>
                <w:lang w:eastAsia="lv-LV"/>
              </w:rPr>
              <w:t>t</w:t>
            </w:r>
            <w:r w:rsidRPr="00C5497D">
              <w:rPr>
                <w:lang w:eastAsia="lv-LV"/>
              </w:rPr>
              <w:t xml:space="preserve"> pamatojoties uz aprēķiniem par enerģijas </w:t>
            </w:r>
            <w:r w:rsidRPr="00C5497D">
              <w:rPr>
                <w:lang w:eastAsia="lv-LV"/>
              </w:rPr>
              <w:lastRenderedPageBreak/>
              <w:t xml:space="preserve">patēriņu ēkas apkures, dzesēšanas, ventilācijas, karstā ūdens sagatavošanas un apgaismojuma vajadzībām, un </w:t>
            </w:r>
            <w:r w:rsidR="007C047F" w:rsidRPr="00C5497D">
              <w:rPr>
                <w:lang w:eastAsia="lv-LV"/>
              </w:rPr>
              <w:t xml:space="preserve">tas </w:t>
            </w:r>
            <w:r w:rsidRPr="00C5497D">
              <w:rPr>
                <w:lang w:eastAsia="lv-LV"/>
              </w:rPr>
              <w:t>ir jāvalidē pret ēkas izmērītās ēkas energoefektivitātes novērtējumu.</w:t>
            </w:r>
          </w:p>
          <w:p w14:paraId="221922BB" w14:textId="16ACE665" w:rsidR="000C4A16" w:rsidRPr="00C5497D" w:rsidRDefault="000C4A16" w:rsidP="00C5497D">
            <w:pPr>
              <w:pStyle w:val="ListParagraph"/>
              <w:shd w:val="clear" w:color="auto" w:fill="FFFFFF"/>
              <w:tabs>
                <w:tab w:val="left" w:pos="391"/>
              </w:tabs>
              <w:ind w:left="123"/>
              <w:jc w:val="both"/>
              <w:rPr>
                <w:lang w:eastAsia="lv-LV"/>
              </w:rPr>
            </w:pPr>
            <w:r w:rsidRPr="00C5497D">
              <w:rPr>
                <w:lang w:eastAsia="lv-LV"/>
              </w:rPr>
              <w:t>Noteikum</w:t>
            </w:r>
            <w:r w:rsidR="007C047F" w:rsidRPr="00C5497D">
              <w:rPr>
                <w:lang w:eastAsia="lv-LV"/>
              </w:rPr>
              <w:t>u projektā</w:t>
            </w:r>
            <w:r w:rsidRPr="00C5497D">
              <w:rPr>
                <w:lang w:eastAsia="lv-LV"/>
              </w:rPr>
              <w:t xml:space="preserve"> ir norādīts, ka </w:t>
            </w:r>
            <w:r w:rsidRPr="00C5497D">
              <w:rPr>
                <w:shd w:val="clear" w:color="auto" w:fill="FFFFFF"/>
              </w:rPr>
              <w:t>izmērītās energoefektivitātes novērtējuma rezultātu un aprēķinātās energoefektivitātes novērtējuma rezultātu salīdzinājums pie vienādiem iekštelpu temperatūras nosacījumiem ir pieņemams</w:t>
            </w:r>
            <w:r w:rsidR="00EB50F8" w:rsidRPr="00C5497D">
              <w:rPr>
                <w:shd w:val="clear" w:color="auto" w:fill="FFFFFF"/>
              </w:rPr>
              <w:t>, ja</w:t>
            </w:r>
            <w:r w:rsidRPr="00C5497D">
              <w:rPr>
                <w:shd w:val="clear" w:color="auto" w:fill="FFFFFF"/>
              </w:rPr>
              <w:t xml:space="preserve"> atšķiras mazāk nekā par 10 procentiem un ne vairāk kā par 10 </w:t>
            </w:r>
            <w:proofErr w:type="spellStart"/>
            <w:r w:rsidRPr="00C5497D">
              <w:rPr>
                <w:shd w:val="clear" w:color="auto" w:fill="FFFFFF"/>
              </w:rPr>
              <w:t>kWh</w:t>
            </w:r>
            <w:proofErr w:type="spellEnd"/>
            <w:r w:rsidRPr="00C5497D">
              <w:rPr>
                <w:shd w:val="clear" w:color="auto" w:fill="FFFFFF"/>
              </w:rPr>
              <w:t>/m</w:t>
            </w:r>
            <w:r w:rsidRPr="00C5497D">
              <w:rPr>
                <w:shd w:val="clear" w:color="auto" w:fill="FFFFFF"/>
                <w:vertAlign w:val="superscript"/>
              </w:rPr>
              <w:t>2</w:t>
            </w:r>
            <w:r w:rsidRPr="00C5497D">
              <w:rPr>
                <w:shd w:val="clear" w:color="auto" w:fill="FFFFFF"/>
              </w:rPr>
              <w:t> gadā)</w:t>
            </w:r>
            <w:r w:rsidR="00EB50F8" w:rsidRPr="00C5497D">
              <w:rPr>
                <w:shd w:val="clear" w:color="auto" w:fill="FFFFFF"/>
              </w:rPr>
              <w:t xml:space="preserve">. </w:t>
            </w:r>
          </w:p>
          <w:p w14:paraId="0CC11E3D" w14:textId="77777777" w:rsidR="00356F77" w:rsidRPr="00C5497D" w:rsidRDefault="00356F77" w:rsidP="00C5497D">
            <w:pPr>
              <w:pStyle w:val="ListParagraph"/>
              <w:shd w:val="clear" w:color="auto" w:fill="FFFFFF"/>
              <w:tabs>
                <w:tab w:val="left" w:pos="391"/>
              </w:tabs>
              <w:ind w:left="123"/>
              <w:jc w:val="both"/>
              <w:rPr>
                <w:lang w:eastAsia="lv-LV"/>
              </w:rPr>
            </w:pPr>
          </w:p>
          <w:p w14:paraId="1CCA10CB" w14:textId="7CCEFB19" w:rsidR="0004464B" w:rsidRPr="00C5497D" w:rsidRDefault="0004464B" w:rsidP="00C5497D">
            <w:pPr>
              <w:pStyle w:val="ListParagraph"/>
              <w:numPr>
                <w:ilvl w:val="0"/>
                <w:numId w:val="17"/>
              </w:numPr>
              <w:shd w:val="clear" w:color="auto" w:fill="FFFFFF"/>
              <w:tabs>
                <w:tab w:val="left" w:pos="391"/>
              </w:tabs>
              <w:jc w:val="both"/>
              <w:rPr>
                <w:i/>
                <w:iCs/>
              </w:rPr>
            </w:pPr>
            <w:r w:rsidRPr="00C5497D">
              <w:rPr>
                <w:i/>
                <w:iCs/>
              </w:rPr>
              <w:t>Ēku energoefektivitātes novērtējums, pamatojoties tikai uz izmērītās ēkas energoefektivitātes novērtējumu</w:t>
            </w:r>
          </w:p>
          <w:p w14:paraId="342DC5A1" w14:textId="77777777" w:rsidR="0004464B" w:rsidRPr="00C5497D" w:rsidRDefault="0004464B" w:rsidP="00C5497D">
            <w:pPr>
              <w:shd w:val="clear" w:color="auto" w:fill="FFFFFF"/>
              <w:spacing w:after="0" w:line="240" w:lineRule="auto"/>
              <w:jc w:val="both"/>
              <w:rPr>
                <w:rFonts w:ascii="Times New Roman" w:eastAsia="Times New Roman" w:hAnsi="Times New Roman" w:cs="Times New Roman"/>
                <w:sz w:val="24"/>
                <w:szCs w:val="24"/>
                <w:lang w:eastAsia="lv-LV"/>
              </w:rPr>
            </w:pPr>
          </w:p>
          <w:p w14:paraId="5B037E97" w14:textId="7060C065" w:rsidR="0004464B" w:rsidRPr="00C5497D" w:rsidRDefault="005862F0" w:rsidP="00C5497D">
            <w:pPr>
              <w:shd w:val="clear" w:color="auto" w:fill="FFFFFF"/>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Noteikumu projektā ir noteikts, ka ē</w:t>
            </w:r>
            <w:r w:rsidR="0004464B" w:rsidRPr="00C5497D">
              <w:rPr>
                <w:rFonts w:ascii="Times New Roman" w:hAnsi="Times New Roman" w:cs="Times New Roman"/>
                <w:sz w:val="24"/>
                <w:szCs w:val="24"/>
              </w:rPr>
              <w:t xml:space="preserve">kas </w:t>
            </w:r>
            <w:proofErr w:type="spellStart"/>
            <w:r w:rsidR="0004464B" w:rsidRPr="00C5497D">
              <w:rPr>
                <w:rFonts w:ascii="Times New Roman" w:hAnsi="Times New Roman" w:cs="Times New Roman"/>
                <w:sz w:val="24"/>
                <w:szCs w:val="24"/>
              </w:rPr>
              <w:t>energosertifikātu</w:t>
            </w:r>
            <w:proofErr w:type="spellEnd"/>
            <w:r w:rsidR="0004464B" w:rsidRPr="00C5497D">
              <w:rPr>
                <w:rFonts w:ascii="Times New Roman" w:hAnsi="Times New Roman" w:cs="Times New Roman"/>
                <w:sz w:val="24"/>
                <w:szCs w:val="24"/>
              </w:rPr>
              <w:t xml:space="preserve"> var izsniegt</w:t>
            </w:r>
            <w:r w:rsidR="00C5497D" w:rsidRPr="00C5497D">
              <w:rPr>
                <w:rFonts w:ascii="Times New Roman" w:hAnsi="Times New Roman" w:cs="Times New Roman"/>
                <w:sz w:val="24"/>
                <w:szCs w:val="24"/>
              </w:rPr>
              <w:t xml:space="preserve"> arī</w:t>
            </w:r>
            <w:r w:rsidR="0004464B" w:rsidRPr="00C5497D">
              <w:rPr>
                <w:rFonts w:ascii="Times New Roman" w:hAnsi="Times New Roman" w:cs="Times New Roman"/>
                <w:sz w:val="24"/>
                <w:szCs w:val="24"/>
              </w:rPr>
              <w:t xml:space="preserve"> pamatojoties </w:t>
            </w:r>
            <w:r w:rsidRPr="00C5497D">
              <w:rPr>
                <w:rFonts w:ascii="Times New Roman" w:hAnsi="Times New Roman" w:cs="Times New Roman"/>
                <w:sz w:val="24"/>
                <w:szCs w:val="24"/>
              </w:rPr>
              <w:t xml:space="preserve">tikai </w:t>
            </w:r>
            <w:r w:rsidR="0004464B" w:rsidRPr="00C5497D">
              <w:rPr>
                <w:rFonts w:ascii="Times New Roman" w:hAnsi="Times New Roman" w:cs="Times New Roman"/>
                <w:sz w:val="24"/>
                <w:szCs w:val="24"/>
              </w:rPr>
              <w:t>uz izmērītās ēkas energoefektivitātes novērtējumu</w:t>
            </w:r>
            <w:r w:rsidRPr="00C5497D">
              <w:rPr>
                <w:rFonts w:ascii="Times New Roman" w:hAnsi="Times New Roman" w:cs="Times New Roman"/>
                <w:sz w:val="24"/>
                <w:szCs w:val="24"/>
              </w:rPr>
              <w:t>. Un ir noteikts, ka šāda procedūra ir piemērojama</w:t>
            </w:r>
            <w:r w:rsidR="0004464B" w:rsidRPr="00C5497D">
              <w:rPr>
                <w:rFonts w:ascii="Times New Roman" w:hAnsi="Times New Roman" w:cs="Times New Roman"/>
                <w:sz w:val="24"/>
                <w:szCs w:val="24"/>
              </w:rPr>
              <w:t xml:space="preserve"> tikai tādām ekspluatācijā esošām ēkām, kurām ir individuāla enerģijas patēriņa uzskaite, un ir pieejami enerģijas patēriņa dati pamatojoties uz piegādātās un eksportētās enerģijas izmērītajiem daudzumiem par vismaz pēdējo piecu gadu periodu, kura laikā ēka ir pastāvīgi ekspluatēta un ēkai nav veiktas pārbūves vai funkciju maiņas, kas ietekmē ēkas enerģijas patēriņu apkurei un sasniedzamos primārās neatjaunojamās enerģijas energoefektivitātes novērtējuma rādītājus. </w:t>
            </w:r>
          </w:p>
          <w:p w14:paraId="00EAF60C" w14:textId="09920F4E" w:rsidR="002F136A" w:rsidRPr="00C5497D" w:rsidRDefault="002F136A" w:rsidP="00C5497D">
            <w:pPr>
              <w:shd w:val="clear" w:color="auto" w:fill="FFFFFF"/>
              <w:spacing w:after="0" w:line="240" w:lineRule="auto"/>
              <w:jc w:val="both"/>
              <w:rPr>
                <w:rFonts w:ascii="Times New Roman" w:hAnsi="Times New Roman" w:cs="Times New Roman"/>
                <w:sz w:val="24"/>
                <w:szCs w:val="24"/>
                <w:lang w:eastAsia="lv-LV"/>
              </w:rPr>
            </w:pPr>
            <w:r w:rsidRPr="00C5497D">
              <w:rPr>
                <w:rFonts w:ascii="Times New Roman" w:hAnsi="Times New Roman" w:cs="Times New Roman"/>
                <w:sz w:val="24"/>
                <w:szCs w:val="24"/>
              </w:rPr>
              <w:t xml:space="preserve">Atšķirībā no </w:t>
            </w:r>
            <w:r w:rsidR="00C5497D" w:rsidRPr="00C5497D">
              <w:rPr>
                <w:rFonts w:ascii="Times New Roman" w:hAnsi="Times New Roman" w:cs="Times New Roman"/>
                <w:sz w:val="24"/>
                <w:szCs w:val="24"/>
              </w:rPr>
              <w:t>ē</w:t>
            </w:r>
            <w:r w:rsidRPr="00C5497D">
              <w:rPr>
                <w:rFonts w:ascii="Times New Roman" w:hAnsi="Times New Roman" w:cs="Times New Roman"/>
                <w:sz w:val="24"/>
                <w:szCs w:val="24"/>
              </w:rPr>
              <w:t xml:space="preserve">ku </w:t>
            </w:r>
            <w:r w:rsidRPr="00C5497D">
              <w:rPr>
                <w:rFonts w:ascii="Times New Roman" w:eastAsia="Times New Roman" w:hAnsi="Times New Roman" w:cs="Times New Roman"/>
                <w:sz w:val="24"/>
                <w:szCs w:val="24"/>
                <w:lang w:eastAsia="lv-LV"/>
              </w:rPr>
              <w:t xml:space="preserve">energoefektivitātes novērtējuma, </w:t>
            </w:r>
            <w:r w:rsidRPr="00C5497D">
              <w:rPr>
                <w:rFonts w:ascii="Times New Roman" w:hAnsi="Times New Roman" w:cs="Times New Roman"/>
                <w:sz w:val="24"/>
                <w:szCs w:val="24"/>
                <w:lang w:eastAsia="lv-LV"/>
              </w:rPr>
              <w:t xml:space="preserve">pamatojoties uz aprēķiniem un uz faktisko enerģijas patēriņu, </w:t>
            </w:r>
            <w:r w:rsidR="005862F0" w:rsidRPr="00C5497D">
              <w:rPr>
                <w:rFonts w:ascii="Times New Roman" w:hAnsi="Times New Roman" w:cs="Times New Roman"/>
                <w:sz w:val="24"/>
                <w:szCs w:val="24"/>
                <w:lang w:eastAsia="lv-LV"/>
              </w:rPr>
              <w:t xml:space="preserve">izmērītās energoefektivitātes </w:t>
            </w:r>
            <w:r w:rsidR="00A85387" w:rsidRPr="00C5497D">
              <w:rPr>
                <w:rFonts w:ascii="Times New Roman" w:hAnsi="Times New Roman" w:cs="Times New Roman"/>
                <w:sz w:val="24"/>
                <w:szCs w:val="24"/>
                <w:lang w:eastAsia="lv-LV"/>
              </w:rPr>
              <w:t>novērtējum</w:t>
            </w:r>
            <w:r w:rsidR="00904523" w:rsidRPr="00C5497D">
              <w:rPr>
                <w:rFonts w:ascii="Times New Roman" w:hAnsi="Times New Roman" w:cs="Times New Roman"/>
                <w:sz w:val="24"/>
                <w:szCs w:val="24"/>
                <w:lang w:eastAsia="lv-LV"/>
              </w:rPr>
              <w:t xml:space="preserve">a izstrāde balstās tikai uz izmērītajiem enerģijas patēriņa datiem un nav jāveic aprēķina modeļa validācija ar aprēķināto novērtējumu. </w:t>
            </w:r>
            <w:r w:rsidR="00570AE4" w:rsidRPr="00C5497D">
              <w:rPr>
                <w:rFonts w:ascii="Times New Roman" w:hAnsi="Times New Roman" w:cs="Times New Roman"/>
                <w:sz w:val="24"/>
                <w:szCs w:val="24"/>
                <w:lang w:eastAsia="lv-LV"/>
              </w:rPr>
              <w:t xml:space="preserve">Kā arī obligāti pievienojamās dokumentācijas apjoms ir noteikts mazāks salīdzinājumā ar novērtējumu, kurš balstās gan uz izmērīto, gan aprēķināto ēkas energoefektivitāti. </w:t>
            </w:r>
          </w:p>
          <w:p w14:paraId="6D709D2D" w14:textId="77777777" w:rsidR="00904523" w:rsidRPr="00C5497D" w:rsidRDefault="00904523" w:rsidP="00C5497D">
            <w:pPr>
              <w:shd w:val="clear" w:color="auto" w:fill="FFFFFF"/>
              <w:spacing w:after="0" w:line="240" w:lineRule="auto"/>
              <w:jc w:val="both"/>
              <w:rPr>
                <w:rFonts w:ascii="Times New Roman" w:hAnsi="Times New Roman" w:cs="Times New Roman"/>
                <w:b/>
                <w:bCs/>
                <w:sz w:val="24"/>
                <w:szCs w:val="24"/>
              </w:rPr>
            </w:pPr>
          </w:p>
          <w:p w14:paraId="6FC8D2E7" w14:textId="76B7E635" w:rsidR="004C3CA3" w:rsidRDefault="00D1585B" w:rsidP="00C5497D">
            <w:pPr>
              <w:shd w:val="clear" w:color="auto" w:fill="FFFFFF"/>
              <w:spacing w:after="0" w:line="240" w:lineRule="auto"/>
              <w:jc w:val="both"/>
              <w:rPr>
                <w:rFonts w:ascii="Times New Roman" w:hAnsi="Times New Roman" w:cs="Times New Roman"/>
                <w:sz w:val="24"/>
                <w:szCs w:val="24"/>
              </w:rPr>
            </w:pPr>
            <w:r w:rsidRPr="00C5497D">
              <w:rPr>
                <w:rFonts w:ascii="Times New Roman" w:eastAsia="Times New Roman" w:hAnsi="Times New Roman" w:cs="Times New Roman"/>
                <w:sz w:val="24"/>
                <w:szCs w:val="24"/>
                <w:lang w:eastAsia="lv-LV"/>
              </w:rPr>
              <w:t xml:space="preserve">Ekspluatācijā esošu ēku </w:t>
            </w:r>
            <w:proofErr w:type="spellStart"/>
            <w:r w:rsidRPr="00C5497D">
              <w:rPr>
                <w:rFonts w:ascii="Times New Roman" w:eastAsia="Times New Roman" w:hAnsi="Times New Roman" w:cs="Times New Roman"/>
                <w:sz w:val="24"/>
                <w:szCs w:val="24"/>
                <w:lang w:eastAsia="lv-LV"/>
              </w:rPr>
              <w:t>energosertifikācija</w:t>
            </w:r>
            <w:proofErr w:type="spellEnd"/>
            <w:r w:rsidRPr="00C5497D">
              <w:rPr>
                <w:rFonts w:ascii="Times New Roman" w:eastAsia="Times New Roman" w:hAnsi="Times New Roman" w:cs="Times New Roman"/>
                <w:sz w:val="24"/>
                <w:szCs w:val="24"/>
                <w:lang w:eastAsia="lv-LV"/>
              </w:rPr>
              <w:t xml:space="preserve"> tikai pēc  izmērītajiem patēriņa datiem dos iespēju ēku </w:t>
            </w:r>
            <w:proofErr w:type="spellStart"/>
            <w:r w:rsidRPr="00C5497D">
              <w:rPr>
                <w:rFonts w:ascii="Times New Roman" w:eastAsia="Times New Roman" w:hAnsi="Times New Roman" w:cs="Times New Roman"/>
                <w:sz w:val="24"/>
                <w:szCs w:val="24"/>
                <w:lang w:eastAsia="lv-LV"/>
              </w:rPr>
              <w:t>energosertifikāciju</w:t>
            </w:r>
            <w:proofErr w:type="spellEnd"/>
            <w:r w:rsidRPr="00C5497D">
              <w:rPr>
                <w:rFonts w:ascii="Times New Roman" w:eastAsia="Times New Roman" w:hAnsi="Times New Roman" w:cs="Times New Roman"/>
                <w:sz w:val="24"/>
                <w:szCs w:val="24"/>
                <w:lang w:eastAsia="lv-LV"/>
              </w:rPr>
              <w:t xml:space="preserve"> veikt ātrāk, ja mērķis būs tikai ēkas e</w:t>
            </w:r>
            <w:r w:rsidRPr="00C5497D">
              <w:rPr>
                <w:rFonts w:ascii="Times New Roman" w:hAnsi="Times New Roman" w:cs="Times New Roman"/>
                <w:sz w:val="24"/>
                <w:szCs w:val="24"/>
              </w:rPr>
              <w:t xml:space="preserve">nergoefektivitātes rādītāju novērtējums. Ieviešot šādu </w:t>
            </w:r>
            <w:proofErr w:type="spellStart"/>
            <w:r w:rsidRPr="00C5497D">
              <w:rPr>
                <w:rFonts w:ascii="Times New Roman" w:hAnsi="Times New Roman" w:cs="Times New Roman"/>
                <w:sz w:val="24"/>
                <w:szCs w:val="24"/>
              </w:rPr>
              <w:t>energosertifikāciju</w:t>
            </w:r>
            <w:proofErr w:type="spellEnd"/>
            <w:r w:rsidRPr="00C5497D">
              <w:rPr>
                <w:rFonts w:ascii="Times New Roman" w:hAnsi="Times New Roman" w:cs="Times New Roman"/>
                <w:sz w:val="24"/>
                <w:szCs w:val="24"/>
              </w:rPr>
              <w:t xml:space="preserve"> pieaugs sertificēto ēku skaits, tāda veidā dodot iespēju ēkas pircējam, īrniekam vai nomniekam iegūt labāku </w:t>
            </w:r>
            <w:r w:rsidR="00904523" w:rsidRPr="00C5497D">
              <w:rPr>
                <w:rFonts w:ascii="Times New Roman" w:hAnsi="Times New Roman" w:cs="Times New Roman"/>
                <w:sz w:val="24"/>
                <w:szCs w:val="24"/>
              </w:rPr>
              <w:t xml:space="preserve">nepieciešamo sākotnējo priekštatu par ekspluatējamās ēkas energoefektivitāti un salīdzināt to arī citām pēc funkcionalitātes pielīdzināmām ēkām.  </w:t>
            </w:r>
          </w:p>
          <w:p w14:paraId="080771AC" w14:textId="20A0950D" w:rsidR="007E7D41" w:rsidRDefault="007E7D41" w:rsidP="00C5497D">
            <w:pPr>
              <w:shd w:val="clear" w:color="auto" w:fill="FFFFFF"/>
              <w:spacing w:after="0" w:line="240" w:lineRule="auto"/>
              <w:jc w:val="both"/>
              <w:rPr>
                <w:rFonts w:ascii="Times New Roman" w:hAnsi="Times New Roman" w:cs="Times New Roman"/>
                <w:sz w:val="24"/>
                <w:szCs w:val="24"/>
              </w:rPr>
            </w:pPr>
          </w:p>
          <w:p w14:paraId="4B82C4BA" w14:textId="77777777" w:rsidR="007E7D41" w:rsidRPr="00C5497D" w:rsidRDefault="007E7D41" w:rsidP="00C5497D">
            <w:pPr>
              <w:shd w:val="clear" w:color="auto" w:fill="FFFFFF"/>
              <w:spacing w:after="0" w:line="240" w:lineRule="auto"/>
              <w:jc w:val="both"/>
              <w:rPr>
                <w:rFonts w:ascii="Times New Roman" w:hAnsi="Times New Roman" w:cs="Times New Roman"/>
                <w:sz w:val="24"/>
                <w:szCs w:val="24"/>
              </w:rPr>
            </w:pPr>
          </w:p>
          <w:p w14:paraId="521792EB" w14:textId="2FD441E3" w:rsidR="002C4ED0" w:rsidRPr="00C5497D" w:rsidRDefault="002C4ED0" w:rsidP="00C5497D">
            <w:pPr>
              <w:autoSpaceDE w:val="0"/>
              <w:autoSpaceDN w:val="0"/>
              <w:adjustRightInd w:val="0"/>
              <w:spacing w:after="0" w:line="240" w:lineRule="auto"/>
              <w:jc w:val="both"/>
              <w:rPr>
                <w:rFonts w:ascii="Times New Roman" w:eastAsia="Calibri" w:hAnsi="Times New Roman" w:cs="Times New Roman"/>
                <w:b/>
                <w:bCs/>
                <w:iCs/>
                <w:sz w:val="24"/>
                <w:szCs w:val="24"/>
                <w:u w:val="single"/>
              </w:rPr>
            </w:pPr>
          </w:p>
          <w:p w14:paraId="1891463C" w14:textId="481D8876" w:rsidR="00BD4021" w:rsidRPr="00C5497D" w:rsidRDefault="00C5497D" w:rsidP="00C5497D">
            <w:pPr>
              <w:pStyle w:val="ListParagraph"/>
              <w:autoSpaceDE w:val="0"/>
              <w:autoSpaceDN w:val="0"/>
              <w:adjustRightInd w:val="0"/>
              <w:ind w:left="675"/>
              <w:rPr>
                <w:rFonts w:eastAsia="Calibri"/>
                <w:b/>
                <w:bCs/>
                <w:iCs/>
              </w:rPr>
            </w:pPr>
            <w:r w:rsidRPr="00C5497D">
              <w:rPr>
                <w:rFonts w:eastAsia="Calibri"/>
                <w:b/>
                <w:bCs/>
                <w:iCs/>
              </w:rPr>
              <w:t xml:space="preserve">2) </w:t>
            </w:r>
            <w:r w:rsidR="00BD4021" w:rsidRPr="00C5497D">
              <w:rPr>
                <w:rFonts w:eastAsia="Calibri"/>
                <w:b/>
                <w:bCs/>
                <w:iCs/>
              </w:rPr>
              <w:t>Ēku energoefektivitātes klasifikācijas sistēma</w:t>
            </w:r>
          </w:p>
          <w:p w14:paraId="24E2C2EE" w14:textId="77777777" w:rsidR="00BD4021" w:rsidRPr="00C5497D" w:rsidRDefault="00BD4021" w:rsidP="00C5497D">
            <w:pPr>
              <w:autoSpaceDE w:val="0"/>
              <w:autoSpaceDN w:val="0"/>
              <w:adjustRightInd w:val="0"/>
              <w:spacing w:after="0" w:line="240" w:lineRule="auto"/>
              <w:jc w:val="both"/>
              <w:rPr>
                <w:rFonts w:ascii="Times New Roman" w:hAnsi="Times New Roman" w:cs="Times New Roman"/>
                <w:sz w:val="24"/>
                <w:szCs w:val="24"/>
              </w:rPr>
            </w:pPr>
          </w:p>
          <w:p w14:paraId="02235AE7" w14:textId="48653DC1" w:rsidR="0032488B" w:rsidRPr="00C5497D" w:rsidRDefault="0032488B" w:rsidP="00C5497D">
            <w:pPr>
              <w:autoSpaceDE w:val="0"/>
              <w:autoSpaceDN w:val="0"/>
              <w:adjustRightInd w:val="0"/>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Direktīva</w:t>
            </w:r>
            <w:r w:rsidR="00EE5104" w:rsidRPr="00C5497D">
              <w:rPr>
                <w:rFonts w:ascii="Times New Roman" w:hAnsi="Times New Roman" w:cs="Times New Roman"/>
                <w:sz w:val="24"/>
                <w:szCs w:val="24"/>
              </w:rPr>
              <w:t>s</w:t>
            </w:r>
            <w:r w:rsidR="002A0133" w:rsidRPr="00C5497D">
              <w:rPr>
                <w:rFonts w:ascii="Times New Roman" w:hAnsi="Times New Roman" w:cs="Times New Roman"/>
                <w:sz w:val="24"/>
                <w:szCs w:val="24"/>
              </w:rPr>
              <w:t xml:space="preserve"> 2018/844</w:t>
            </w:r>
            <w:r w:rsidRPr="00C5497D">
              <w:rPr>
                <w:rFonts w:ascii="Times New Roman" w:hAnsi="Times New Roman" w:cs="Times New Roman"/>
                <w:sz w:val="24"/>
                <w:szCs w:val="24"/>
              </w:rPr>
              <w:t xml:space="preserve"> </w:t>
            </w:r>
            <w:r w:rsidR="00A613BE" w:rsidRPr="00C5497D">
              <w:rPr>
                <w:rFonts w:ascii="Times New Roman" w:hAnsi="Times New Roman" w:cs="Times New Roman"/>
                <w:sz w:val="24"/>
                <w:szCs w:val="24"/>
              </w:rPr>
              <w:t>pielikuma 1.punkta (a) apakšpunkt</w:t>
            </w:r>
            <w:r w:rsidR="00B10085" w:rsidRPr="00C5497D">
              <w:rPr>
                <w:rFonts w:ascii="Times New Roman" w:hAnsi="Times New Roman" w:cs="Times New Roman"/>
                <w:sz w:val="24"/>
                <w:szCs w:val="24"/>
              </w:rPr>
              <w:t>s</w:t>
            </w:r>
            <w:r w:rsidR="00A613BE" w:rsidRPr="00C5497D">
              <w:rPr>
                <w:rFonts w:ascii="Times New Roman" w:hAnsi="Times New Roman" w:cs="Times New Roman"/>
                <w:sz w:val="24"/>
                <w:szCs w:val="24"/>
              </w:rPr>
              <w:t xml:space="preserve"> </w:t>
            </w:r>
            <w:r w:rsidRPr="00C5497D">
              <w:rPr>
                <w:rFonts w:ascii="Times New Roman" w:hAnsi="Times New Roman" w:cs="Times New Roman"/>
                <w:sz w:val="24"/>
                <w:szCs w:val="24"/>
              </w:rPr>
              <w:t>paredz, ka ēkas energoefektivitāti izsaka ar skaitlisku norādi par primārās enerģijas izmantošanu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r w:rsidRPr="00C5497D">
              <w:rPr>
                <w:rFonts w:ascii="Times New Roman" w:hAnsi="Times New Roman" w:cs="Times New Roman"/>
                <w:sz w:val="24"/>
                <w:szCs w:val="24"/>
              </w:rPr>
              <w:t xml:space="preserve">/gadā)) gan energoefektivitātes sertifikācijas vajadzībām, gan nolūkā izpildīt minimālās energoefektivitātes prasības. </w:t>
            </w:r>
          </w:p>
          <w:p w14:paraId="2162F2FD" w14:textId="77777777" w:rsidR="0032488B" w:rsidRPr="00C5497D" w:rsidRDefault="0032488B" w:rsidP="00C5497D">
            <w:pPr>
              <w:autoSpaceDE w:val="0"/>
              <w:autoSpaceDN w:val="0"/>
              <w:adjustRightInd w:val="0"/>
              <w:spacing w:after="0" w:line="240" w:lineRule="auto"/>
              <w:jc w:val="both"/>
              <w:rPr>
                <w:rFonts w:ascii="Times New Roman" w:eastAsia="Calibri" w:hAnsi="Times New Roman" w:cs="Times New Roman"/>
                <w:iCs/>
                <w:sz w:val="24"/>
                <w:szCs w:val="24"/>
              </w:rPr>
            </w:pPr>
          </w:p>
          <w:p w14:paraId="08E39769" w14:textId="7B7E8177" w:rsidR="001E172A" w:rsidRPr="00C5497D" w:rsidRDefault="0032488B" w:rsidP="00C5497D">
            <w:pPr>
              <w:autoSpaceDE w:val="0"/>
              <w:autoSpaceDN w:val="0"/>
              <w:adjustRightInd w:val="0"/>
              <w:spacing w:after="0" w:line="240" w:lineRule="auto"/>
              <w:jc w:val="both"/>
              <w:rPr>
                <w:rFonts w:ascii="Times New Roman" w:eastAsia="Calibri" w:hAnsi="Times New Roman" w:cs="Times New Roman"/>
                <w:iCs/>
                <w:sz w:val="24"/>
                <w:szCs w:val="24"/>
              </w:rPr>
            </w:pPr>
            <w:r w:rsidRPr="00C5497D">
              <w:rPr>
                <w:rFonts w:ascii="Times New Roman" w:eastAsia="Calibri" w:hAnsi="Times New Roman" w:cs="Times New Roman"/>
                <w:iCs/>
                <w:sz w:val="24"/>
                <w:szCs w:val="24"/>
              </w:rPr>
              <w:t xml:space="preserve">Latvijā šobrīd ēku energoefektivitātes klases noteiktas, pamatojoties uz ēkas īpatnējo apkures patēriņu. </w:t>
            </w:r>
            <w:r w:rsidR="00476A12" w:rsidRPr="00C5497D">
              <w:rPr>
                <w:rFonts w:ascii="Times New Roman" w:eastAsia="Calibri" w:hAnsi="Times New Roman" w:cs="Times New Roman"/>
                <w:iCs/>
                <w:sz w:val="24"/>
                <w:szCs w:val="24"/>
              </w:rPr>
              <w:t>Savukārt</w:t>
            </w:r>
            <w:r w:rsidR="009463DE" w:rsidRPr="00C5497D">
              <w:rPr>
                <w:rFonts w:ascii="Times New Roman" w:eastAsia="Calibri" w:hAnsi="Times New Roman" w:cs="Times New Roman"/>
                <w:iCs/>
                <w:sz w:val="24"/>
                <w:szCs w:val="24"/>
              </w:rPr>
              <w:t xml:space="preserve"> no 2020.gada 2.novembra</w:t>
            </w:r>
            <w:r w:rsidR="0026102A" w:rsidRPr="00C5497D">
              <w:rPr>
                <w:rFonts w:ascii="Times New Roman" w:eastAsia="Calibri" w:hAnsi="Times New Roman" w:cs="Times New Roman"/>
                <w:iCs/>
                <w:sz w:val="24"/>
                <w:szCs w:val="24"/>
              </w:rPr>
              <w:t>, pārņemot Direktīvas 2018/844 prasības</w:t>
            </w:r>
            <w:r w:rsidR="00820AB6" w:rsidRPr="00C5497D">
              <w:rPr>
                <w:rFonts w:ascii="Times New Roman" w:eastAsia="Calibri" w:hAnsi="Times New Roman" w:cs="Times New Roman"/>
                <w:iCs/>
                <w:sz w:val="24"/>
                <w:szCs w:val="24"/>
              </w:rPr>
              <w:t>,</w:t>
            </w:r>
            <w:r w:rsidR="00476A12" w:rsidRPr="00C5497D">
              <w:rPr>
                <w:rFonts w:ascii="Times New Roman" w:eastAsia="Calibri" w:hAnsi="Times New Roman" w:cs="Times New Roman"/>
                <w:iCs/>
                <w:sz w:val="24"/>
                <w:szCs w:val="24"/>
              </w:rPr>
              <w:t xml:space="preserve"> </w:t>
            </w:r>
            <w:r w:rsidR="001E172A" w:rsidRPr="00C5497D">
              <w:rPr>
                <w:rFonts w:ascii="Times New Roman" w:eastAsia="Times New Roman" w:hAnsi="Times New Roman" w:cs="Times New Roman"/>
                <w:iCs/>
                <w:sz w:val="24"/>
                <w:szCs w:val="24"/>
                <w:lang w:eastAsia="lv-LV"/>
              </w:rPr>
              <w:t xml:space="preserve">Ēku energoefektivitātes likuma 9.panta pirmā daļa </w:t>
            </w:r>
            <w:r w:rsidR="001E172A" w:rsidRPr="00C5497D">
              <w:rPr>
                <w:rFonts w:ascii="Times New Roman" w:eastAsia="Calibri" w:hAnsi="Times New Roman" w:cs="Times New Roman"/>
                <w:iCs/>
                <w:sz w:val="24"/>
                <w:szCs w:val="24"/>
              </w:rPr>
              <w:t xml:space="preserve">paredz, ka ēkas klasificē atbilstoši ēkā nepieciešamās enerģijas daudzumam. </w:t>
            </w:r>
            <w:r w:rsidR="00820AB6" w:rsidRPr="00C5497D">
              <w:rPr>
                <w:rFonts w:ascii="Times New Roman" w:eastAsia="Calibri" w:hAnsi="Times New Roman" w:cs="Times New Roman"/>
                <w:iCs/>
                <w:sz w:val="24"/>
                <w:szCs w:val="24"/>
              </w:rPr>
              <w:t>Minētā k</w:t>
            </w:r>
            <w:r w:rsidR="001E172A" w:rsidRPr="00C5497D">
              <w:rPr>
                <w:rFonts w:ascii="Times New Roman" w:eastAsia="Calibri" w:hAnsi="Times New Roman" w:cs="Times New Roman"/>
                <w:iCs/>
                <w:sz w:val="24"/>
                <w:szCs w:val="24"/>
              </w:rPr>
              <w:t>lasifikācija ietver šādus rādītājus:</w:t>
            </w:r>
            <w:r w:rsidR="0083685C" w:rsidRPr="00C5497D">
              <w:rPr>
                <w:rFonts w:ascii="Times New Roman" w:eastAsia="Calibri" w:hAnsi="Times New Roman" w:cs="Times New Roman"/>
                <w:iCs/>
                <w:sz w:val="24"/>
                <w:szCs w:val="24"/>
              </w:rPr>
              <w:t xml:space="preserve"> 1)</w:t>
            </w:r>
            <w:r w:rsidR="001E172A" w:rsidRPr="00C5497D">
              <w:rPr>
                <w:rFonts w:ascii="Times New Roman" w:eastAsia="Calibri" w:hAnsi="Times New Roman" w:cs="Times New Roman"/>
                <w:iCs/>
                <w:sz w:val="24"/>
                <w:szCs w:val="24"/>
              </w:rPr>
              <w:t xml:space="preserve"> energoefektivitātes novērtējums apkurei;</w:t>
            </w:r>
            <w:r w:rsidR="0083685C" w:rsidRPr="00C5497D">
              <w:rPr>
                <w:rFonts w:ascii="Times New Roman" w:eastAsia="Calibri" w:hAnsi="Times New Roman" w:cs="Times New Roman"/>
                <w:iCs/>
                <w:sz w:val="24"/>
                <w:szCs w:val="24"/>
              </w:rPr>
              <w:t xml:space="preserve"> </w:t>
            </w:r>
            <w:r w:rsidR="001E172A" w:rsidRPr="00C5497D">
              <w:rPr>
                <w:rFonts w:ascii="Times New Roman" w:eastAsia="Calibri" w:hAnsi="Times New Roman" w:cs="Times New Roman"/>
                <w:iCs/>
                <w:sz w:val="24"/>
                <w:szCs w:val="24"/>
              </w:rPr>
              <w:t xml:space="preserve">2) ēkas primārās enerģijas novērtējums. Ņemot vērā iepriekš minēto, Noteikumu projekts paredz jaunu ēku energoefektivitātes klasifikācijas sistēmu, nosakot kopējos primārās enerģijas rādītājus, kas iekļauj </w:t>
            </w:r>
            <w:proofErr w:type="spellStart"/>
            <w:r w:rsidR="001E172A" w:rsidRPr="00C5497D">
              <w:rPr>
                <w:rFonts w:ascii="Times New Roman" w:eastAsia="Calibri" w:hAnsi="Times New Roman" w:cs="Times New Roman"/>
                <w:iCs/>
                <w:sz w:val="24"/>
                <w:szCs w:val="24"/>
              </w:rPr>
              <w:t>energopatēriņu</w:t>
            </w:r>
            <w:proofErr w:type="spellEnd"/>
            <w:r w:rsidR="001E172A" w:rsidRPr="00C5497D">
              <w:rPr>
                <w:rFonts w:ascii="Times New Roman" w:eastAsia="Calibri" w:hAnsi="Times New Roman" w:cs="Times New Roman"/>
                <w:iCs/>
                <w:sz w:val="24"/>
                <w:szCs w:val="24"/>
              </w:rPr>
              <w:t xml:space="preserve"> telpu apkurei, telpu dzesēšanai, mājsaimniecības karstā ūdens apgādei, ventilācijai, iebūvētam apgaismojumam un citām ēkas inženiertehniskām sistēmām. </w:t>
            </w:r>
          </w:p>
          <w:p w14:paraId="5725472C" w14:textId="77777777" w:rsidR="001E172A" w:rsidRPr="00C5497D" w:rsidRDefault="001E172A" w:rsidP="00C5497D">
            <w:pPr>
              <w:autoSpaceDE w:val="0"/>
              <w:autoSpaceDN w:val="0"/>
              <w:adjustRightInd w:val="0"/>
              <w:spacing w:after="0" w:line="240" w:lineRule="auto"/>
              <w:jc w:val="both"/>
              <w:rPr>
                <w:rFonts w:ascii="Times New Roman" w:eastAsia="Calibri" w:hAnsi="Times New Roman" w:cs="Times New Roman"/>
                <w:iCs/>
                <w:sz w:val="24"/>
                <w:szCs w:val="24"/>
              </w:rPr>
            </w:pPr>
          </w:p>
          <w:p w14:paraId="6EED8E2B" w14:textId="38B2EB46" w:rsidR="00B10085" w:rsidRPr="00C5497D" w:rsidRDefault="00C5497D" w:rsidP="00C5497D">
            <w:pPr>
              <w:autoSpaceDE w:val="0"/>
              <w:autoSpaceDN w:val="0"/>
              <w:adjustRightInd w:val="0"/>
              <w:spacing w:after="0" w:line="240" w:lineRule="auto"/>
              <w:jc w:val="both"/>
              <w:rPr>
                <w:rFonts w:ascii="Times New Roman" w:eastAsia="Calibri" w:hAnsi="Times New Roman" w:cs="Times New Roman"/>
                <w:i/>
                <w:sz w:val="24"/>
                <w:szCs w:val="24"/>
              </w:rPr>
            </w:pPr>
            <w:r w:rsidRPr="00C5497D">
              <w:rPr>
                <w:rFonts w:ascii="Times New Roman" w:eastAsia="Calibri" w:hAnsi="Times New Roman" w:cs="Times New Roman"/>
                <w:i/>
                <w:sz w:val="24"/>
                <w:szCs w:val="24"/>
              </w:rPr>
              <w:t xml:space="preserve">2.1. </w:t>
            </w:r>
            <w:r w:rsidR="00E07B94" w:rsidRPr="00C5497D">
              <w:rPr>
                <w:rFonts w:ascii="Times New Roman" w:eastAsia="Calibri" w:hAnsi="Times New Roman" w:cs="Times New Roman"/>
                <w:i/>
                <w:sz w:val="24"/>
                <w:szCs w:val="24"/>
              </w:rPr>
              <w:t>Attiecībā uz ēku</w:t>
            </w:r>
            <w:r w:rsidR="007B473F" w:rsidRPr="00C5497D">
              <w:rPr>
                <w:rFonts w:ascii="Times New Roman" w:eastAsia="Calibri" w:hAnsi="Times New Roman" w:cs="Times New Roman"/>
                <w:i/>
                <w:sz w:val="24"/>
                <w:szCs w:val="24"/>
              </w:rPr>
              <w:t xml:space="preserve"> veidiem, kuriem tiek izšķirtas energoefektivitātes klases</w:t>
            </w:r>
          </w:p>
          <w:p w14:paraId="3D2120A5" w14:textId="77777777" w:rsidR="00B10085" w:rsidRPr="00C5497D" w:rsidRDefault="00B10085" w:rsidP="00C5497D">
            <w:pPr>
              <w:autoSpaceDE w:val="0"/>
              <w:autoSpaceDN w:val="0"/>
              <w:adjustRightInd w:val="0"/>
              <w:spacing w:after="0" w:line="240" w:lineRule="auto"/>
              <w:jc w:val="both"/>
              <w:rPr>
                <w:rFonts w:ascii="Times New Roman" w:eastAsia="Calibri" w:hAnsi="Times New Roman" w:cs="Times New Roman"/>
                <w:iCs/>
                <w:sz w:val="24"/>
                <w:szCs w:val="24"/>
              </w:rPr>
            </w:pPr>
          </w:p>
          <w:p w14:paraId="6C1087B0" w14:textId="3F39BD86" w:rsidR="0032488B" w:rsidRPr="00C5497D" w:rsidRDefault="0032488B" w:rsidP="00C5497D">
            <w:pPr>
              <w:autoSpaceDE w:val="0"/>
              <w:autoSpaceDN w:val="0"/>
              <w:adjustRightInd w:val="0"/>
              <w:spacing w:after="0" w:line="240" w:lineRule="auto"/>
              <w:jc w:val="both"/>
              <w:rPr>
                <w:rFonts w:ascii="Times New Roman" w:eastAsia="Calibri" w:hAnsi="Times New Roman" w:cs="Times New Roman"/>
                <w:iCs/>
                <w:sz w:val="24"/>
                <w:szCs w:val="24"/>
              </w:rPr>
            </w:pPr>
            <w:r w:rsidRPr="00C5497D">
              <w:rPr>
                <w:rFonts w:ascii="Times New Roman" w:eastAsia="Calibri" w:hAnsi="Times New Roman" w:cs="Times New Roman"/>
                <w:iCs/>
                <w:sz w:val="24"/>
                <w:szCs w:val="24"/>
              </w:rPr>
              <w:t xml:space="preserve">Šobrīd ekspluatējamām ēkām tiek izšķirtas energoefektivitātes klases dzīvojamām un nedzīvojamām ēkām, savukārt ēku energoefektivitātes minimālais pieļaujamais līmenis jaunbūvēm izdalīts sīkāk: viendzīvokļa un </w:t>
            </w:r>
            <w:proofErr w:type="spellStart"/>
            <w:r w:rsidRPr="00C5497D">
              <w:rPr>
                <w:rFonts w:ascii="Times New Roman" w:eastAsia="Calibri" w:hAnsi="Times New Roman" w:cs="Times New Roman"/>
                <w:iCs/>
                <w:sz w:val="24"/>
                <w:szCs w:val="24"/>
              </w:rPr>
              <w:t>divdzīvokļu</w:t>
            </w:r>
            <w:proofErr w:type="spellEnd"/>
            <w:r w:rsidRPr="00C5497D">
              <w:rPr>
                <w:rFonts w:ascii="Times New Roman" w:eastAsia="Calibri" w:hAnsi="Times New Roman" w:cs="Times New Roman"/>
                <w:iCs/>
                <w:sz w:val="24"/>
                <w:szCs w:val="24"/>
              </w:rPr>
              <w:t xml:space="preserve"> ēkām, daudzdzīvokļu ēkām, ēkām, kuras ir valsts īpašumā un institūciju valdījumā un kurās atrodas valsts institūcijas un citām nedzīvojamām ēkām. Savukārt, pārbūvējamām vai atjaunojamām ēkām energoefektivitātes minimālais pieļaujamais līmenis noteikts viendzīvokļa un </w:t>
            </w:r>
            <w:proofErr w:type="spellStart"/>
            <w:r w:rsidRPr="00C5497D">
              <w:rPr>
                <w:rFonts w:ascii="Times New Roman" w:eastAsia="Calibri" w:hAnsi="Times New Roman" w:cs="Times New Roman"/>
                <w:iCs/>
                <w:sz w:val="24"/>
                <w:szCs w:val="24"/>
              </w:rPr>
              <w:t>divdzīvokļu</w:t>
            </w:r>
            <w:proofErr w:type="spellEnd"/>
            <w:r w:rsidRPr="00C5497D">
              <w:rPr>
                <w:rFonts w:ascii="Times New Roman" w:eastAsia="Calibri" w:hAnsi="Times New Roman" w:cs="Times New Roman"/>
                <w:iCs/>
                <w:sz w:val="24"/>
                <w:szCs w:val="24"/>
              </w:rPr>
              <w:t xml:space="preserve"> ēkām, daudzdzīvokļu ēkām un nedzīvojamām ēkām. </w:t>
            </w:r>
          </w:p>
          <w:p w14:paraId="722F94D7" w14:textId="77777777" w:rsidR="00A957B9" w:rsidRPr="00C5497D" w:rsidRDefault="00A957B9" w:rsidP="00C5497D">
            <w:pPr>
              <w:autoSpaceDE w:val="0"/>
              <w:autoSpaceDN w:val="0"/>
              <w:adjustRightInd w:val="0"/>
              <w:spacing w:after="0" w:line="240" w:lineRule="auto"/>
              <w:jc w:val="both"/>
              <w:rPr>
                <w:rFonts w:ascii="Times New Roman" w:eastAsia="Calibri" w:hAnsi="Times New Roman" w:cs="Times New Roman"/>
                <w:iCs/>
                <w:sz w:val="24"/>
                <w:szCs w:val="24"/>
              </w:rPr>
            </w:pPr>
          </w:p>
          <w:p w14:paraId="617FE20C" w14:textId="1D012F4B" w:rsidR="002B2330" w:rsidRPr="00C5497D" w:rsidRDefault="001B1C1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Cs/>
                <w:color w:val="auto"/>
              </w:rPr>
            </w:pPr>
            <w:r w:rsidRPr="00C5497D">
              <w:rPr>
                <w:rFonts w:ascii="Times New Roman" w:hAnsi="Times New Roman" w:cs="Times New Roman"/>
                <w:iCs/>
                <w:color w:val="auto"/>
              </w:rPr>
              <w:t>Augstākminētais</w:t>
            </w:r>
            <w:r w:rsidR="00EE5104" w:rsidRPr="00C5497D">
              <w:rPr>
                <w:rFonts w:ascii="Times New Roman" w:hAnsi="Times New Roman" w:cs="Times New Roman"/>
                <w:iCs/>
                <w:color w:val="auto"/>
              </w:rPr>
              <w:t xml:space="preserve"> ēku energoefektivitātes klašu regulējums šobrīd tiek mainīts</w:t>
            </w:r>
            <w:r w:rsidR="007C4829" w:rsidRPr="00C5497D">
              <w:rPr>
                <w:rFonts w:ascii="Times New Roman" w:hAnsi="Times New Roman" w:cs="Times New Roman"/>
                <w:iCs/>
                <w:color w:val="auto"/>
              </w:rPr>
              <w:t>,</w:t>
            </w:r>
            <w:r w:rsidR="00EE5104" w:rsidRPr="00C5497D">
              <w:rPr>
                <w:rFonts w:ascii="Times New Roman" w:hAnsi="Times New Roman" w:cs="Times New Roman"/>
                <w:iCs/>
                <w:color w:val="auto"/>
              </w:rPr>
              <w:t xml:space="preserve"> par pamatu izmantojot ēku klasifikāciju, kura izriet no </w:t>
            </w:r>
            <w:r w:rsidR="007C4829" w:rsidRPr="00C5497D">
              <w:rPr>
                <w:rFonts w:ascii="Times New Roman" w:hAnsi="Times New Roman" w:cs="Times New Roman"/>
                <w:iCs/>
                <w:color w:val="auto"/>
              </w:rPr>
              <w:t xml:space="preserve">standarta </w:t>
            </w:r>
            <w:r w:rsidR="003C18D4" w:rsidRPr="00C5497D">
              <w:rPr>
                <w:rFonts w:ascii="Times New Roman" w:hAnsi="Times New Roman" w:cs="Times New Roman"/>
                <w:color w:val="auto"/>
              </w:rPr>
              <w:t xml:space="preserve">LVS EN ISO 52000-1:2020 “Ēku energoefektivitāte. Vispārējs ēku energoefektivitātes novērtējums. 1.daļa: Vispārīgas pamatnostādnes un procedūras (ISO 52000-1:2017)” </w:t>
            </w:r>
            <w:r w:rsidR="001D3DE4" w:rsidRPr="00C5497D">
              <w:rPr>
                <w:rFonts w:ascii="Times New Roman" w:hAnsi="Times New Roman" w:cs="Times New Roman"/>
                <w:iCs/>
                <w:color w:val="auto"/>
              </w:rPr>
              <w:t>nacionāl</w:t>
            </w:r>
            <w:r w:rsidR="007C4829" w:rsidRPr="00C5497D">
              <w:rPr>
                <w:rFonts w:ascii="Times New Roman" w:hAnsi="Times New Roman" w:cs="Times New Roman"/>
                <w:iCs/>
                <w:color w:val="auto"/>
              </w:rPr>
              <w:t>ā</w:t>
            </w:r>
            <w:r w:rsidR="001D3DE4" w:rsidRPr="00C5497D">
              <w:rPr>
                <w:rFonts w:ascii="Times New Roman" w:hAnsi="Times New Roman" w:cs="Times New Roman"/>
                <w:iCs/>
                <w:color w:val="auto"/>
              </w:rPr>
              <w:t xml:space="preserve"> pielikuma LVS EN ISO 52000-</w:t>
            </w:r>
            <w:r w:rsidR="001D3DE4" w:rsidRPr="00C5497D">
              <w:rPr>
                <w:rFonts w:ascii="Times New Roman" w:hAnsi="Times New Roman" w:cs="Times New Roman"/>
                <w:iCs/>
                <w:color w:val="auto"/>
              </w:rPr>
              <w:lastRenderedPageBreak/>
              <w:t>1:2017/NA:2020 “Ēku energoefektivitāte. Vispārējs ēku energoefektivitātes novērtējums. 1.daļa: Vispārīgas pamatnostādnes un procedūras (ISO 52000-1:2017). Nacionālais pielikums”</w:t>
            </w:r>
            <w:r w:rsidR="00EE5104" w:rsidRPr="00C5497D">
              <w:rPr>
                <w:rFonts w:ascii="Times New Roman" w:hAnsi="Times New Roman" w:cs="Times New Roman"/>
                <w:iCs/>
                <w:color w:val="auto"/>
              </w:rPr>
              <w:t xml:space="preserve"> visas ēkas grupē</w:t>
            </w:r>
            <w:r w:rsidR="00933BAB" w:rsidRPr="00C5497D">
              <w:rPr>
                <w:rFonts w:ascii="Times New Roman" w:hAnsi="Times New Roman" w:cs="Times New Roman"/>
                <w:iCs/>
                <w:color w:val="auto"/>
              </w:rPr>
              <w:t xml:space="preserve"> pēc sekojo</w:t>
            </w:r>
            <w:r w:rsidR="002F1766" w:rsidRPr="00C5497D">
              <w:rPr>
                <w:rFonts w:ascii="Times New Roman" w:hAnsi="Times New Roman" w:cs="Times New Roman"/>
                <w:iCs/>
                <w:color w:val="auto"/>
              </w:rPr>
              <w:t>š</w:t>
            </w:r>
            <w:r w:rsidR="006A058E" w:rsidRPr="00C5497D">
              <w:rPr>
                <w:rFonts w:ascii="Times New Roman" w:hAnsi="Times New Roman" w:cs="Times New Roman"/>
                <w:iCs/>
                <w:color w:val="auto"/>
              </w:rPr>
              <w:t>a sadalījum</w:t>
            </w:r>
            <w:r w:rsidR="00234C5D" w:rsidRPr="00C5497D">
              <w:rPr>
                <w:rFonts w:ascii="Times New Roman" w:hAnsi="Times New Roman" w:cs="Times New Roman"/>
                <w:iCs/>
                <w:color w:val="auto"/>
              </w:rPr>
              <w:t>a:</w:t>
            </w:r>
          </w:p>
          <w:p w14:paraId="352729D7" w14:textId="77777777" w:rsidR="002B2330" w:rsidRPr="00C5497D" w:rsidRDefault="00EE5104"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C5497D">
              <w:rPr>
                <w:rFonts w:ascii="Times New Roman" w:hAnsi="Times New Roman" w:cs="Times New Roman"/>
                <w:color w:val="auto"/>
              </w:rPr>
              <w:t xml:space="preserve"> </w:t>
            </w:r>
          </w:p>
          <w:p w14:paraId="4A7835BB" w14:textId="764A0504" w:rsidR="0088455A" w:rsidRPr="00C5497D" w:rsidRDefault="00A957B9" w:rsidP="00C5497D">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49"/>
              </w:tabs>
              <w:ind w:hanging="1800"/>
              <w:rPr>
                <w:rFonts w:ascii="Times New Roman" w:hAnsi="Times New Roman" w:cs="Times New Roman"/>
                <w:iCs/>
                <w:color w:val="auto"/>
              </w:rPr>
            </w:pPr>
            <w:r w:rsidRPr="00C5497D">
              <w:rPr>
                <w:rFonts w:ascii="Times New Roman" w:hAnsi="Times New Roman" w:cs="Times New Roman"/>
                <w:color w:val="auto"/>
              </w:rPr>
              <w:t>d</w:t>
            </w:r>
            <w:r w:rsidR="00EE5104" w:rsidRPr="00C5497D">
              <w:rPr>
                <w:rFonts w:ascii="Times New Roman" w:hAnsi="Times New Roman" w:cs="Times New Roman"/>
                <w:color w:val="auto"/>
              </w:rPr>
              <w:t xml:space="preserve">zīvojamās ēkas iedalītas sekojošās grupās: </w:t>
            </w:r>
          </w:p>
          <w:p w14:paraId="250F7CFA" w14:textId="6510A433" w:rsidR="002B2330"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91"/>
              </w:tabs>
              <w:ind w:left="958" w:hanging="850"/>
              <w:rPr>
                <w:rFonts w:ascii="Times New Roman" w:hAnsi="Times New Roman" w:cs="Times New Roman"/>
                <w:iCs/>
                <w:color w:val="auto"/>
              </w:rPr>
            </w:pPr>
            <w:r w:rsidRPr="00C5497D">
              <w:rPr>
                <w:rFonts w:ascii="Times New Roman" w:hAnsi="Times New Roman" w:cs="Times New Roman"/>
                <w:color w:val="auto"/>
              </w:rPr>
              <w:t xml:space="preserve">- </w:t>
            </w:r>
            <w:proofErr w:type="spellStart"/>
            <w:r w:rsidRPr="00C5497D">
              <w:rPr>
                <w:rFonts w:ascii="Times New Roman" w:hAnsi="Times New Roman" w:cs="Times New Roman"/>
                <w:color w:val="auto"/>
              </w:rPr>
              <w:t>v</w:t>
            </w:r>
            <w:r w:rsidR="00EE5104" w:rsidRPr="00C5497D">
              <w:rPr>
                <w:rFonts w:ascii="Times New Roman" w:hAnsi="Times New Roman" w:cs="Times New Roman"/>
                <w:color w:val="auto"/>
              </w:rPr>
              <w:t>iendzīvokļu</w:t>
            </w:r>
            <w:proofErr w:type="spellEnd"/>
            <w:r w:rsidR="00EE5104" w:rsidRPr="00C5497D">
              <w:rPr>
                <w:rFonts w:ascii="Times New Roman" w:hAnsi="Times New Roman" w:cs="Times New Roman"/>
                <w:color w:val="auto"/>
              </w:rPr>
              <w:t xml:space="preserve"> un </w:t>
            </w:r>
            <w:proofErr w:type="spellStart"/>
            <w:r w:rsidR="00EE5104" w:rsidRPr="00C5497D">
              <w:rPr>
                <w:rFonts w:ascii="Times New Roman" w:hAnsi="Times New Roman" w:cs="Times New Roman"/>
                <w:color w:val="auto"/>
              </w:rPr>
              <w:t>divdzīvokļu</w:t>
            </w:r>
            <w:proofErr w:type="spellEnd"/>
            <w:r w:rsidR="00EE5104" w:rsidRPr="00C5497D">
              <w:rPr>
                <w:rFonts w:ascii="Times New Roman" w:hAnsi="Times New Roman" w:cs="Times New Roman"/>
                <w:color w:val="auto"/>
              </w:rPr>
              <w:t xml:space="preserve"> daudzdzīvokļu ēkas</w:t>
            </w:r>
            <w:r w:rsidRPr="00C5497D">
              <w:rPr>
                <w:rFonts w:ascii="Times New Roman" w:hAnsi="Times New Roman" w:cs="Times New Roman"/>
                <w:color w:val="auto"/>
              </w:rPr>
              <w:t>;</w:t>
            </w:r>
          </w:p>
          <w:p w14:paraId="0D5C8A3A" w14:textId="4F9F9B12" w:rsidR="0088455A"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91"/>
              </w:tabs>
              <w:ind w:left="958" w:hanging="850"/>
              <w:rPr>
                <w:rFonts w:ascii="Times New Roman" w:hAnsi="Times New Roman" w:cs="Times New Roman"/>
                <w:color w:val="auto"/>
              </w:rPr>
            </w:pPr>
            <w:r w:rsidRPr="00C5497D">
              <w:rPr>
                <w:rFonts w:ascii="Times New Roman" w:hAnsi="Times New Roman" w:cs="Times New Roman"/>
                <w:color w:val="auto"/>
              </w:rPr>
              <w:t xml:space="preserve">- </w:t>
            </w:r>
            <w:r w:rsidR="00EE5104" w:rsidRPr="00C5497D">
              <w:rPr>
                <w:rFonts w:ascii="Times New Roman" w:hAnsi="Times New Roman" w:cs="Times New Roman"/>
                <w:color w:val="auto"/>
              </w:rPr>
              <w:t>dzīvojamās ēkas publiskai lietošanai</w:t>
            </w:r>
            <w:r w:rsidRPr="00C5497D">
              <w:rPr>
                <w:rFonts w:ascii="Times New Roman" w:hAnsi="Times New Roman" w:cs="Times New Roman"/>
                <w:color w:val="auto"/>
              </w:rPr>
              <w:t>;</w:t>
            </w:r>
          </w:p>
          <w:p w14:paraId="530AC2DD" w14:textId="3F0C4112" w:rsidR="0088455A"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91"/>
              </w:tabs>
              <w:ind w:left="958" w:hanging="850"/>
              <w:rPr>
                <w:rFonts w:ascii="Times New Roman" w:hAnsi="Times New Roman" w:cs="Times New Roman"/>
                <w:color w:val="auto"/>
              </w:rPr>
            </w:pPr>
            <w:r w:rsidRPr="00C5497D">
              <w:rPr>
                <w:rFonts w:ascii="Times New Roman" w:hAnsi="Times New Roman" w:cs="Times New Roman"/>
                <w:color w:val="auto"/>
              </w:rPr>
              <w:t xml:space="preserve">- </w:t>
            </w:r>
            <w:r w:rsidR="00EE5104" w:rsidRPr="00C5497D">
              <w:rPr>
                <w:rFonts w:ascii="Times New Roman" w:hAnsi="Times New Roman" w:cs="Times New Roman"/>
                <w:color w:val="auto"/>
              </w:rPr>
              <w:t xml:space="preserve">dažādu sociālo grupu kopdzīves mājas. </w:t>
            </w:r>
          </w:p>
          <w:p w14:paraId="39240993" w14:textId="77777777" w:rsidR="0088455A"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C5497D">
              <w:rPr>
                <w:rFonts w:ascii="Times New Roman" w:hAnsi="Times New Roman" w:cs="Times New Roman"/>
                <w:color w:val="auto"/>
              </w:rPr>
              <w:t>b) n</w:t>
            </w:r>
            <w:r w:rsidR="00EE5104" w:rsidRPr="00C5497D">
              <w:rPr>
                <w:rFonts w:ascii="Times New Roman" w:hAnsi="Times New Roman" w:cs="Times New Roman"/>
                <w:color w:val="auto"/>
              </w:rPr>
              <w:t xml:space="preserve">edzīvojamās ēkas iedalītas sekojošās grupās: </w:t>
            </w:r>
          </w:p>
          <w:p w14:paraId="75ECFC1E" w14:textId="77777777" w:rsidR="0088455A"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sidRPr="00C5497D">
              <w:rPr>
                <w:rFonts w:ascii="Times New Roman" w:hAnsi="Times New Roman" w:cs="Times New Roman"/>
                <w:color w:val="auto"/>
              </w:rPr>
              <w:t xml:space="preserve">- </w:t>
            </w:r>
            <w:r w:rsidR="00EE5104" w:rsidRPr="00C5497D">
              <w:rPr>
                <w:rFonts w:ascii="Times New Roman" w:hAnsi="Times New Roman" w:cs="Times New Roman"/>
                <w:color w:val="auto"/>
              </w:rPr>
              <w:t>biroju ēkas</w:t>
            </w:r>
            <w:r w:rsidRPr="00C5497D">
              <w:rPr>
                <w:rFonts w:ascii="Times New Roman" w:hAnsi="Times New Roman" w:cs="Times New Roman"/>
                <w:color w:val="auto"/>
              </w:rPr>
              <w:t>;</w:t>
            </w:r>
          </w:p>
          <w:p w14:paraId="09B7C2DF" w14:textId="77777777" w:rsidR="0088455A"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sidRPr="00C5497D">
              <w:rPr>
                <w:rFonts w:ascii="Times New Roman" w:hAnsi="Times New Roman" w:cs="Times New Roman"/>
                <w:color w:val="auto"/>
              </w:rPr>
              <w:t xml:space="preserve">- </w:t>
            </w:r>
            <w:r w:rsidR="00EE5104" w:rsidRPr="00C5497D">
              <w:rPr>
                <w:rFonts w:ascii="Times New Roman" w:hAnsi="Times New Roman" w:cs="Times New Roman"/>
                <w:color w:val="auto"/>
              </w:rPr>
              <w:t>izglītības iestāžu ēkas</w:t>
            </w:r>
            <w:r w:rsidRPr="00C5497D">
              <w:rPr>
                <w:rFonts w:ascii="Times New Roman" w:hAnsi="Times New Roman" w:cs="Times New Roman"/>
                <w:color w:val="auto"/>
              </w:rPr>
              <w:t>;</w:t>
            </w:r>
          </w:p>
          <w:p w14:paraId="23DCCAB9" w14:textId="77777777" w:rsidR="0088455A"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sidRPr="00C5497D">
              <w:rPr>
                <w:rFonts w:ascii="Times New Roman" w:hAnsi="Times New Roman" w:cs="Times New Roman"/>
                <w:color w:val="auto"/>
              </w:rPr>
              <w:t>-</w:t>
            </w:r>
            <w:r w:rsidR="00EE5104" w:rsidRPr="00C5497D">
              <w:rPr>
                <w:rFonts w:ascii="Times New Roman" w:hAnsi="Times New Roman" w:cs="Times New Roman"/>
                <w:color w:val="auto"/>
              </w:rPr>
              <w:t xml:space="preserve"> viesnīcas</w:t>
            </w:r>
            <w:r w:rsidRPr="00C5497D">
              <w:rPr>
                <w:rFonts w:ascii="Times New Roman" w:hAnsi="Times New Roman" w:cs="Times New Roman"/>
                <w:color w:val="auto"/>
              </w:rPr>
              <w:t>;</w:t>
            </w:r>
          </w:p>
          <w:p w14:paraId="45D8961F" w14:textId="77777777" w:rsidR="0088455A"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sidRPr="00C5497D">
              <w:rPr>
                <w:rFonts w:ascii="Times New Roman" w:hAnsi="Times New Roman" w:cs="Times New Roman"/>
                <w:color w:val="auto"/>
              </w:rPr>
              <w:t xml:space="preserve">- </w:t>
            </w:r>
            <w:r w:rsidR="00EE5104" w:rsidRPr="00C5497D">
              <w:rPr>
                <w:rFonts w:ascii="Times New Roman" w:hAnsi="Times New Roman" w:cs="Times New Roman"/>
                <w:color w:val="auto"/>
              </w:rPr>
              <w:t>restorāni</w:t>
            </w:r>
            <w:r w:rsidRPr="00C5497D">
              <w:rPr>
                <w:rFonts w:ascii="Times New Roman" w:hAnsi="Times New Roman" w:cs="Times New Roman"/>
                <w:color w:val="auto"/>
              </w:rPr>
              <w:t>;</w:t>
            </w:r>
          </w:p>
          <w:p w14:paraId="79201501" w14:textId="7BBCEC38" w:rsidR="0088455A"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sidRPr="00C5497D">
              <w:rPr>
                <w:rFonts w:ascii="Times New Roman" w:hAnsi="Times New Roman" w:cs="Times New Roman"/>
                <w:color w:val="auto"/>
              </w:rPr>
              <w:t xml:space="preserve">- </w:t>
            </w:r>
            <w:r w:rsidR="00EE5104" w:rsidRPr="00C5497D">
              <w:rPr>
                <w:rFonts w:ascii="Times New Roman" w:hAnsi="Times New Roman" w:cs="Times New Roman"/>
                <w:color w:val="auto"/>
              </w:rPr>
              <w:t>sporta būves</w:t>
            </w:r>
            <w:r w:rsidRPr="00C5497D">
              <w:rPr>
                <w:rFonts w:ascii="Times New Roman" w:hAnsi="Times New Roman" w:cs="Times New Roman"/>
                <w:color w:val="auto"/>
              </w:rPr>
              <w:t>;</w:t>
            </w:r>
          </w:p>
          <w:p w14:paraId="54853872" w14:textId="77777777" w:rsidR="0088455A" w:rsidRPr="00C5497D" w:rsidRDefault="00EE5104"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sidRPr="00C5497D">
              <w:rPr>
                <w:rFonts w:ascii="Times New Roman" w:hAnsi="Times New Roman" w:cs="Times New Roman"/>
                <w:color w:val="auto"/>
              </w:rPr>
              <w:t xml:space="preserve"> </w:t>
            </w:r>
            <w:r w:rsidR="0088455A" w:rsidRPr="00C5497D">
              <w:rPr>
                <w:rFonts w:ascii="Times New Roman" w:hAnsi="Times New Roman" w:cs="Times New Roman"/>
                <w:color w:val="auto"/>
              </w:rPr>
              <w:t xml:space="preserve">- </w:t>
            </w:r>
            <w:r w:rsidRPr="00C5497D">
              <w:rPr>
                <w:rFonts w:ascii="Times New Roman" w:hAnsi="Times New Roman" w:cs="Times New Roman"/>
                <w:color w:val="auto"/>
              </w:rPr>
              <w:t>vairum un mazum tirdzniecība</w:t>
            </w:r>
            <w:r w:rsidR="0088455A" w:rsidRPr="00C5497D">
              <w:rPr>
                <w:rFonts w:ascii="Times New Roman" w:hAnsi="Times New Roman" w:cs="Times New Roman"/>
                <w:color w:val="auto"/>
              </w:rPr>
              <w:t>;</w:t>
            </w:r>
          </w:p>
          <w:p w14:paraId="17AAC026" w14:textId="77777777" w:rsidR="0088455A" w:rsidRPr="00C5497D" w:rsidRDefault="0088455A"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ind w:left="249" w:hanging="141"/>
              <w:rPr>
                <w:rFonts w:ascii="Times New Roman" w:hAnsi="Times New Roman" w:cs="Times New Roman"/>
                <w:color w:val="auto"/>
              </w:rPr>
            </w:pPr>
            <w:r w:rsidRPr="00C5497D">
              <w:rPr>
                <w:rFonts w:ascii="Times New Roman" w:hAnsi="Times New Roman" w:cs="Times New Roman"/>
                <w:color w:val="auto"/>
              </w:rPr>
              <w:t xml:space="preserve">- </w:t>
            </w:r>
            <w:r w:rsidR="00EE5104" w:rsidRPr="00C5497D">
              <w:rPr>
                <w:rFonts w:ascii="Times New Roman" w:hAnsi="Times New Roman" w:cs="Times New Roman"/>
                <w:color w:val="auto"/>
              </w:rPr>
              <w:t xml:space="preserve">slimnīcas. </w:t>
            </w:r>
          </w:p>
          <w:p w14:paraId="7AB0FC93" w14:textId="3A3D2B3C" w:rsidR="00B24E12" w:rsidRPr="00C5497D" w:rsidRDefault="00B24E12"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r w:rsidRPr="00C5497D">
              <w:rPr>
                <w:rFonts w:ascii="Times New Roman" w:hAnsi="Times New Roman" w:cs="Times New Roman"/>
                <w:color w:val="auto"/>
              </w:rPr>
              <w:t xml:space="preserve">Noteikumu projektā visas dzīvojamo ēku grupas, kas izriet no </w:t>
            </w:r>
            <w:r w:rsidRPr="00C5497D">
              <w:rPr>
                <w:rFonts w:ascii="Times New Roman" w:hAnsi="Times New Roman" w:cs="Times New Roman"/>
                <w:iCs/>
                <w:color w:val="auto"/>
              </w:rPr>
              <w:t xml:space="preserve">nacionāla pielikuma LVS EN ISO 52000-1:2017/NA:2020 “Ēku energoefektivitāte. Vispārējs ēku energoefektivitātes novērtējums. 1.daļa: Vispārīgas pamatnostādnes un procedūras (ISO 52000-1:2017). Nacionālais pielikums” ēku </w:t>
            </w:r>
            <w:proofErr w:type="spellStart"/>
            <w:r w:rsidRPr="00C5497D">
              <w:rPr>
                <w:rFonts w:ascii="Times New Roman" w:hAnsi="Times New Roman" w:cs="Times New Roman"/>
                <w:iCs/>
                <w:color w:val="auto"/>
              </w:rPr>
              <w:t>energosertifkācijas</w:t>
            </w:r>
            <w:proofErr w:type="spellEnd"/>
            <w:r w:rsidRPr="00C5497D">
              <w:rPr>
                <w:rFonts w:ascii="Times New Roman" w:hAnsi="Times New Roman" w:cs="Times New Roman"/>
                <w:iCs/>
                <w:color w:val="auto"/>
              </w:rPr>
              <w:t xml:space="preserve"> nolūkam ir apvienotas vienā grupā </w:t>
            </w:r>
            <w:r w:rsidRPr="00C5497D">
              <w:rPr>
                <w:rFonts w:ascii="Times New Roman" w:hAnsi="Times New Roman" w:cs="Times New Roman"/>
                <w:color w:val="auto"/>
              </w:rPr>
              <w:t xml:space="preserve">atsevišķi izdalot ēkas, kuru apkurināmo telpu </w:t>
            </w:r>
            <w:r w:rsidRPr="00C5497D">
              <w:rPr>
                <w:rFonts w:ascii="Times New Roman" w:eastAsia="Times New Roman" w:hAnsi="Times New Roman" w:cs="Times New Roman"/>
                <w:color w:val="auto"/>
              </w:rPr>
              <w:t xml:space="preserve">platība ir </w:t>
            </w:r>
            <w:r w:rsidR="00AC5519" w:rsidRPr="00C5497D">
              <w:rPr>
                <w:rFonts w:ascii="Times New Roman" w:eastAsia="Times New Roman" w:hAnsi="Times New Roman" w:cs="Times New Roman"/>
                <w:color w:val="auto"/>
              </w:rPr>
              <w:t>no 50 līdz</w:t>
            </w:r>
            <w:r w:rsidRPr="00C5497D">
              <w:rPr>
                <w:rFonts w:ascii="Times New Roman" w:eastAsia="Times New Roman" w:hAnsi="Times New Roman" w:cs="Times New Roman"/>
                <w:color w:val="auto"/>
              </w:rPr>
              <w:t xml:space="preserve"> 250 kvadrātmetriem, sadalot tās divās apakšgrupās t.i., ēkas ar platību no 50 līdz 120 m</w:t>
            </w:r>
            <w:r w:rsidRPr="00C5497D">
              <w:rPr>
                <w:rFonts w:ascii="Times New Roman" w:eastAsia="Times New Roman" w:hAnsi="Times New Roman" w:cs="Times New Roman"/>
                <w:color w:val="auto"/>
                <w:vertAlign w:val="superscript"/>
              </w:rPr>
              <w:t>2</w:t>
            </w:r>
            <w:r w:rsidRPr="00C5497D">
              <w:rPr>
                <w:rFonts w:ascii="Times New Roman" w:eastAsia="Times New Roman" w:hAnsi="Times New Roman" w:cs="Times New Roman"/>
                <w:color w:val="auto"/>
              </w:rPr>
              <w:t xml:space="preserve"> un no 120 līdz 250 m</w:t>
            </w:r>
            <w:r w:rsidRPr="00C5497D">
              <w:rPr>
                <w:rFonts w:ascii="Times New Roman" w:eastAsia="Times New Roman" w:hAnsi="Times New Roman" w:cs="Times New Roman"/>
                <w:color w:val="auto"/>
                <w:vertAlign w:val="superscript"/>
              </w:rPr>
              <w:t>2</w:t>
            </w:r>
            <w:r w:rsidRPr="00C5497D">
              <w:rPr>
                <w:rFonts w:ascii="Times New Roman" w:eastAsia="Times New Roman" w:hAnsi="Times New Roman" w:cs="Times New Roman"/>
                <w:color w:val="auto"/>
              </w:rPr>
              <w:t xml:space="preserve">. </w:t>
            </w:r>
          </w:p>
          <w:p w14:paraId="72D69B8B" w14:textId="2D3E3582" w:rsidR="00B24E12" w:rsidRPr="00C5497D" w:rsidRDefault="00B24E12"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r w:rsidRPr="00C5497D">
              <w:rPr>
                <w:rFonts w:ascii="Times New Roman" w:eastAsia="Times New Roman" w:hAnsi="Times New Roman" w:cs="Times New Roman"/>
                <w:color w:val="auto"/>
              </w:rPr>
              <w:t xml:space="preserve">Daudzdzīvokļu un viendzīvokļa ēkas apvienotas vienā </w:t>
            </w:r>
            <w:proofErr w:type="spellStart"/>
            <w:r w:rsidRPr="00C5497D">
              <w:rPr>
                <w:rFonts w:ascii="Times New Roman" w:eastAsia="Times New Roman" w:hAnsi="Times New Roman" w:cs="Times New Roman"/>
                <w:color w:val="auto"/>
              </w:rPr>
              <w:t>energosertifikācijas</w:t>
            </w:r>
            <w:proofErr w:type="spellEnd"/>
            <w:r w:rsidRPr="00C5497D">
              <w:rPr>
                <w:rFonts w:ascii="Times New Roman" w:eastAsia="Times New Roman" w:hAnsi="Times New Roman" w:cs="Times New Roman"/>
                <w:color w:val="auto"/>
              </w:rPr>
              <w:t xml:space="preserve"> grupā</w:t>
            </w:r>
            <w:r w:rsidR="00F56496" w:rsidRPr="00C5497D">
              <w:rPr>
                <w:rFonts w:ascii="Times New Roman" w:eastAsia="Times New Roman" w:hAnsi="Times New Roman" w:cs="Times New Roman"/>
                <w:color w:val="auto"/>
              </w:rPr>
              <w:t>,</w:t>
            </w:r>
            <w:r w:rsidRPr="00C5497D">
              <w:rPr>
                <w:rFonts w:ascii="Times New Roman" w:eastAsia="Times New Roman" w:hAnsi="Times New Roman" w:cs="Times New Roman"/>
                <w:color w:val="auto"/>
              </w:rPr>
              <w:t xml:space="preserve"> jo atbilstoši </w:t>
            </w:r>
            <w:r w:rsidRPr="00C5497D">
              <w:rPr>
                <w:rFonts w:ascii="Times New Roman" w:hAnsi="Times New Roman" w:cs="Times New Roman"/>
                <w:color w:val="auto"/>
                <w:shd w:val="clear" w:color="auto" w:fill="FFFFFF"/>
              </w:rPr>
              <w:t>Ministru kabineta noteikumi Nr.383</w:t>
            </w:r>
            <w:r w:rsidRPr="00C5497D">
              <w:rPr>
                <w:rFonts w:ascii="Times New Roman" w:eastAsia="Times New Roman" w:hAnsi="Times New Roman" w:cs="Times New Roman"/>
                <w:color w:val="auto"/>
              </w:rPr>
              <w:t xml:space="preserve"> “</w:t>
            </w:r>
            <w:r w:rsidRPr="00C5497D">
              <w:rPr>
                <w:rFonts w:ascii="Times New Roman" w:hAnsi="Times New Roman" w:cs="Times New Roman"/>
                <w:color w:val="auto"/>
                <w:shd w:val="clear" w:color="auto" w:fill="FFFFFF"/>
              </w:rPr>
              <w:t xml:space="preserve">Noteikumi par ēku </w:t>
            </w:r>
            <w:proofErr w:type="spellStart"/>
            <w:r w:rsidRPr="00C5497D">
              <w:rPr>
                <w:rFonts w:ascii="Times New Roman" w:hAnsi="Times New Roman" w:cs="Times New Roman"/>
                <w:color w:val="auto"/>
                <w:shd w:val="clear" w:color="auto" w:fill="FFFFFF"/>
              </w:rPr>
              <w:t>energosertifikāciju”</w:t>
            </w:r>
            <w:r w:rsidRPr="00C5497D">
              <w:rPr>
                <w:rFonts w:ascii="Times New Roman" w:eastAsia="Times New Roman" w:hAnsi="Times New Roman" w:cs="Times New Roman"/>
                <w:color w:val="auto"/>
              </w:rPr>
              <w:t>abām</w:t>
            </w:r>
            <w:proofErr w:type="spellEnd"/>
            <w:r w:rsidRPr="00C5497D">
              <w:rPr>
                <w:rFonts w:ascii="Times New Roman" w:eastAsia="Times New Roman" w:hAnsi="Times New Roman" w:cs="Times New Roman"/>
                <w:color w:val="auto"/>
              </w:rPr>
              <w:t xml:space="preserve"> ēku grupām ir bijušas izvirzītas vienādas gandrīz nulles enerģijas ēkas  sasniedzamās prasības. </w:t>
            </w:r>
          </w:p>
          <w:p w14:paraId="2E1A2559" w14:textId="77777777" w:rsidR="00B24E12" w:rsidRPr="00C5497D" w:rsidRDefault="00B24E12"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p>
          <w:p w14:paraId="3C1798EE" w14:textId="77777777" w:rsidR="00B24E12" w:rsidRPr="00C5497D" w:rsidRDefault="00B24E12"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C5497D">
              <w:rPr>
                <w:rFonts w:ascii="Times New Roman" w:hAnsi="Times New Roman" w:cs="Times New Roman"/>
                <w:color w:val="auto"/>
              </w:rPr>
              <w:t xml:space="preserve">Nedzīvojamo ēku klasifikācija, neatjaunojamās primārās enerģijas patēriņa </w:t>
            </w:r>
            <w:proofErr w:type="spellStart"/>
            <w:r w:rsidRPr="00C5497D">
              <w:rPr>
                <w:rFonts w:ascii="Times New Roman" w:hAnsi="Times New Roman" w:cs="Times New Roman"/>
                <w:color w:val="auto"/>
              </w:rPr>
              <w:t>energosertifikācijas</w:t>
            </w:r>
            <w:proofErr w:type="spellEnd"/>
            <w:r w:rsidRPr="00C5497D">
              <w:rPr>
                <w:rFonts w:ascii="Times New Roman" w:hAnsi="Times New Roman" w:cs="Times New Roman"/>
                <w:color w:val="auto"/>
              </w:rPr>
              <w:t xml:space="preserve"> mērķiem ir izveidota 3 </w:t>
            </w:r>
            <w:proofErr w:type="spellStart"/>
            <w:r w:rsidRPr="00C5497D">
              <w:rPr>
                <w:rFonts w:ascii="Times New Roman" w:hAnsi="Times New Roman" w:cs="Times New Roman"/>
                <w:color w:val="auto"/>
              </w:rPr>
              <w:t>pamatgrupās</w:t>
            </w:r>
            <w:proofErr w:type="spellEnd"/>
            <w:r w:rsidRPr="00C5497D">
              <w:rPr>
                <w:rFonts w:ascii="Times New Roman" w:hAnsi="Times New Roman" w:cs="Times New Roman"/>
                <w:color w:val="auto"/>
              </w:rPr>
              <w:t xml:space="preserve"> ar atšķirīgām sasniedzamajām ēku energoefektivitātes vērtībām:</w:t>
            </w:r>
          </w:p>
          <w:p w14:paraId="7052B4E1" w14:textId="0650B56A" w:rsidR="00B24E12" w:rsidRPr="00C5497D" w:rsidRDefault="00A94CAF" w:rsidP="00C5497D">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b</w:t>
            </w:r>
            <w:r w:rsidR="00B24E12" w:rsidRPr="00C5497D">
              <w:rPr>
                <w:rFonts w:ascii="Times New Roman" w:hAnsi="Times New Roman" w:cs="Times New Roman"/>
                <w:bCs/>
                <w:color w:val="auto"/>
              </w:rPr>
              <w:t>iroji, izglītības iestādes, sporta būves;</w:t>
            </w:r>
          </w:p>
          <w:p w14:paraId="2FF21473" w14:textId="47A39F60" w:rsidR="00B24E12" w:rsidRPr="00C5497D" w:rsidRDefault="00A94CAF" w:rsidP="00C5497D">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s</w:t>
            </w:r>
            <w:r w:rsidR="00B24E12" w:rsidRPr="00C5497D">
              <w:rPr>
                <w:rFonts w:ascii="Times New Roman" w:hAnsi="Times New Roman" w:cs="Times New Roman"/>
                <w:bCs/>
                <w:color w:val="auto"/>
              </w:rPr>
              <w:t>limnīcas, viesnīcas, restorāni;</w:t>
            </w:r>
          </w:p>
          <w:p w14:paraId="33DDECE7" w14:textId="57B07908" w:rsidR="00B24E12" w:rsidRPr="00C5497D" w:rsidRDefault="00A94CAF" w:rsidP="00C5497D">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C5497D">
              <w:rPr>
                <w:rFonts w:ascii="Times New Roman" w:hAnsi="Times New Roman" w:cs="Times New Roman"/>
                <w:bCs/>
                <w:color w:val="auto"/>
              </w:rPr>
              <w:t>v</w:t>
            </w:r>
            <w:r w:rsidR="00B24E12" w:rsidRPr="00C5497D">
              <w:rPr>
                <w:rFonts w:ascii="Times New Roman" w:hAnsi="Times New Roman" w:cs="Times New Roman"/>
                <w:bCs/>
                <w:color w:val="auto"/>
              </w:rPr>
              <w:t>airum un mazum tirdzniecība.</w:t>
            </w:r>
          </w:p>
          <w:p w14:paraId="63D62512" w14:textId="77777777" w:rsidR="00B24E12" w:rsidRPr="00C5497D" w:rsidRDefault="00B24E12" w:rsidP="00C5497D">
            <w:pPr>
              <w:keepNext/>
              <w:keepLines/>
              <w:shd w:val="clear" w:color="auto" w:fill="FFFFFF"/>
              <w:spacing w:after="0" w:line="240" w:lineRule="auto"/>
              <w:jc w:val="both"/>
              <w:outlineLvl w:val="6"/>
              <w:rPr>
                <w:rFonts w:ascii="Times New Roman" w:hAnsi="Times New Roman" w:cs="Times New Roman"/>
                <w:sz w:val="24"/>
                <w:szCs w:val="24"/>
              </w:rPr>
            </w:pPr>
            <w:r w:rsidRPr="00C5497D">
              <w:rPr>
                <w:rFonts w:ascii="Times New Roman" w:hAnsi="Times New Roman" w:cs="Times New Roman"/>
                <w:sz w:val="24"/>
                <w:szCs w:val="24"/>
              </w:rPr>
              <w:t xml:space="preserve">Savukārt apkures patēriņa references līmeņi nedzīvojamām ēkām arī ir izveidoti 3 </w:t>
            </w:r>
            <w:proofErr w:type="spellStart"/>
            <w:r w:rsidRPr="00C5497D">
              <w:rPr>
                <w:rFonts w:ascii="Times New Roman" w:hAnsi="Times New Roman" w:cs="Times New Roman"/>
                <w:sz w:val="24"/>
                <w:szCs w:val="24"/>
              </w:rPr>
              <w:t>pamatgrupās</w:t>
            </w:r>
            <w:proofErr w:type="spellEnd"/>
            <w:r w:rsidRPr="00C5497D">
              <w:rPr>
                <w:rFonts w:ascii="Times New Roman" w:hAnsi="Times New Roman" w:cs="Times New Roman"/>
                <w:sz w:val="24"/>
                <w:szCs w:val="24"/>
              </w:rPr>
              <w:t xml:space="preserve">, bet ar atšķirīgu sadalījumu nekā primārās enerģijas patēriņa </w:t>
            </w:r>
            <w:proofErr w:type="spellStart"/>
            <w:r w:rsidRPr="00C5497D">
              <w:rPr>
                <w:rFonts w:ascii="Times New Roman" w:hAnsi="Times New Roman" w:cs="Times New Roman"/>
                <w:sz w:val="24"/>
                <w:szCs w:val="24"/>
              </w:rPr>
              <w:t>energosertifikācijas</w:t>
            </w:r>
            <w:proofErr w:type="spellEnd"/>
            <w:r w:rsidRPr="00C5497D">
              <w:rPr>
                <w:rFonts w:ascii="Times New Roman" w:hAnsi="Times New Roman" w:cs="Times New Roman"/>
                <w:sz w:val="24"/>
                <w:szCs w:val="24"/>
              </w:rPr>
              <w:t xml:space="preserve"> mērķiem:</w:t>
            </w:r>
          </w:p>
          <w:p w14:paraId="2959047F" w14:textId="06AABAD7" w:rsidR="00B24E12" w:rsidRPr="00C5497D" w:rsidRDefault="00A94CAF" w:rsidP="00C5497D">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b</w:t>
            </w:r>
            <w:r w:rsidR="00B24E12" w:rsidRPr="00C5497D">
              <w:rPr>
                <w:rFonts w:ascii="Times New Roman" w:hAnsi="Times New Roman" w:cs="Times New Roman"/>
                <w:bCs/>
                <w:color w:val="auto"/>
              </w:rPr>
              <w:t>iroji, izglītības iestādes, sporta būves, viesnīcas, restorāni;</w:t>
            </w:r>
          </w:p>
          <w:p w14:paraId="570E57A0" w14:textId="34E235B6" w:rsidR="00B24E12" w:rsidRPr="00C5497D" w:rsidRDefault="00A94CAF" w:rsidP="00C5497D">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s</w:t>
            </w:r>
            <w:r w:rsidR="00B24E12" w:rsidRPr="00C5497D">
              <w:rPr>
                <w:rFonts w:ascii="Times New Roman" w:hAnsi="Times New Roman" w:cs="Times New Roman"/>
                <w:bCs/>
                <w:color w:val="auto"/>
              </w:rPr>
              <w:t xml:space="preserve">limnīcas, </w:t>
            </w:r>
          </w:p>
          <w:p w14:paraId="5C4466A5" w14:textId="7FF5DED8" w:rsidR="00B24E12" w:rsidRPr="00C5497D" w:rsidRDefault="00A94CAF" w:rsidP="00C5497D">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lastRenderedPageBreak/>
              <w:t>v</w:t>
            </w:r>
            <w:r w:rsidR="00B24E12" w:rsidRPr="00C5497D">
              <w:rPr>
                <w:rFonts w:ascii="Times New Roman" w:hAnsi="Times New Roman" w:cs="Times New Roman"/>
                <w:bCs/>
                <w:color w:val="auto"/>
              </w:rPr>
              <w:t xml:space="preserve">isas nedzīvojamās ēkas ar </w:t>
            </w:r>
            <w:r w:rsidR="00B24E12" w:rsidRPr="00C5497D">
              <w:rPr>
                <w:rFonts w:ascii="Times New Roman" w:hAnsi="Times New Roman" w:cs="Times New Roman"/>
                <w:color w:val="auto"/>
              </w:rPr>
              <w:t xml:space="preserve">apkurināmo telpu </w:t>
            </w:r>
            <w:r w:rsidR="00B24E12" w:rsidRPr="00C5497D">
              <w:rPr>
                <w:rFonts w:ascii="Times New Roman" w:eastAsia="Times New Roman" w:hAnsi="Times New Roman" w:cs="Times New Roman"/>
                <w:color w:val="auto"/>
              </w:rPr>
              <w:t>platību mazāku par 250 kvadrātmetriem, sadalot tās divās apakšgrupās t.i., ēkas ar platību no 50 līdz 120 m</w:t>
            </w:r>
            <w:r w:rsidR="00B24E12" w:rsidRPr="00C5497D">
              <w:rPr>
                <w:rFonts w:ascii="Times New Roman" w:eastAsia="Times New Roman" w:hAnsi="Times New Roman" w:cs="Times New Roman"/>
                <w:color w:val="auto"/>
                <w:vertAlign w:val="superscript"/>
              </w:rPr>
              <w:t>2</w:t>
            </w:r>
            <w:r w:rsidR="00B24E12" w:rsidRPr="00C5497D">
              <w:rPr>
                <w:rFonts w:ascii="Times New Roman" w:eastAsia="Times New Roman" w:hAnsi="Times New Roman" w:cs="Times New Roman"/>
                <w:color w:val="auto"/>
              </w:rPr>
              <w:t xml:space="preserve"> un no 120 līdz 250 m</w:t>
            </w:r>
            <w:r w:rsidR="00B24E12" w:rsidRPr="00C5497D">
              <w:rPr>
                <w:rFonts w:ascii="Times New Roman" w:eastAsia="Times New Roman" w:hAnsi="Times New Roman" w:cs="Times New Roman"/>
                <w:color w:val="auto"/>
                <w:vertAlign w:val="superscript"/>
              </w:rPr>
              <w:t>2</w:t>
            </w:r>
            <w:r w:rsidR="00B24E12" w:rsidRPr="00C5497D">
              <w:rPr>
                <w:rFonts w:ascii="Times New Roman" w:eastAsia="Times New Roman" w:hAnsi="Times New Roman" w:cs="Times New Roman"/>
                <w:color w:val="auto"/>
              </w:rPr>
              <w:t xml:space="preserve">. </w:t>
            </w:r>
          </w:p>
          <w:p w14:paraId="4722B9C2" w14:textId="77777777" w:rsidR="00B24E12" w:rsidRPr="00C5497D" w:rsidRDefault="00B24E12"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hAnsi="Times New Roman" w:cs="Times New Roman"/>
                <w:bCs/>
                <w:color w:val="auto"/>
              </w:rPr>
            </w:pPr>
          </w:p>
          <w:p w14:paraId="1A3D1DF2" w14:textId="77777777" w:rsidR="00B24E12" w:rsidRPr="00C5497D" w:rsidRDefault="00B24E12"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C5497D">
              <w:rPr>
                <w:rFonts w:ascii="Times New Roman" w:hAnsi="Times New Roman" w:cs="Times New Roman"/>
                <w:color w:val="auto"/>
              </w:rPr>
              <w:t xml:space="preserve">Slimnīcu ēku kategorija ir izdalīta atsevišķi, jo ņemot vērā ēkas izmantošanas mērķus jaunbūves gadījumā būs tehniski apgrūtinoši izmantot visus gandrīz nulles enerģijas ēku projektēšanas principus. </w:t>
            </w:r>
          </w:p>
          <w:p w14:paraId="35B297EB" w14:textId="58A35756" w:rsidR="00B24E12" w:rsidRPr="00C5497D" w:rsidRDefault="00B24E12"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p>
          <w:p w14:paraId="709B39C3" w14:textId="15FD4D89" w:rsidR="00AC5519" w:rsidRPr="00C5497D" w:rsidRDefault="00AC5519"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C5497D">
              <w:rPr>
                <w:rFonts w:ascii="Times New Roman" w:hAnsi="Times New Roman" w:cs="Times New Roman"/>
                <w:color w:val="auto"/>
              </w:rPr>
              <w:t xml:space="preserve">Papildu ir noteikts, ka ēku kategorijām, kuras norādītas standarta LVS EN ISO 52000-1:2017/NA:2020 “Ēku energoefektivitāte. Vispārējs ēku energoefektivitātes novērtējums. 1.daļa: Vispārīgas pamatnostādnes un procedūras (ISO 52000-1:2017). Nacionālais pielikums” NA pielikuma NA.4. tabulā “Ēku kategorijas (veidi)” un tām netiek noteiktas sasniedzamās energoefektivitātes prasības saskaņā ar šo noteikumu 8.1. un 8.2. apakšpunktiem energoefektivitātes prasību izpilde jānodrošina ēkas </w:t>
            </w:r>
            <w:proofErr w:type="spellStart"/>
            <w:r w:rsidRPr="00C5497D">
              <w:rPr>
                <w:rFonts w:ascii="Times New Roman" w:hAnsi="Times New Roman" w:cs="Times New Roman"/>
                <w:color w:val="auto"/>
              </w:rPr>
              <w:t>siltumtehniskajām</w:t>
            </w:r>
            <w:proofErr w:type="spellEnd"/>
            <w:r w:rsidRPr="00C5497D">
              <w:rPr>
                <w:rFonts w:ascii="Times New Roman" w:hAnsi="Times New Roman" w:cs="Times New Roman"/>
                <w:color w:val="auto"/>
              </w:rPr>
              <w:t xml:space="preserve">, gaisa caurlaidības un inženiertehniskajām sistēmām atbilstoši būvniecības normatīvo aktu prasībām. </w:t>
            </w:r>
          </w:p>
          <w:p w14:paraId="6C1F1281" w14:textId="2E6D8979" w:rsidR="00AC5519" w:rsidRPr="00C5497D" w:rsidRDefault="00AC5519"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p>
          <w:p w14:paraId="1EB97E3B" w14:textId="6D457BBC"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C5497D">
              <w:rPr>
                <w:rFonts w:ascii="Times New Roman" w:hAnsi="Times New Roman" w:cs="Times New Roman"/>
                <w:color w:val="auto"/>
              </w:rPr>
              <w:t>Ņemot vērā, ka atbilstoši standarta LVS EN ISO 52000-1:2017/NA:2020 “Ēku energoefektivitāte. Vispārējs ēku energoefektivitātes novērtējums. 1.daļa: Vispārīgas pamatnostādnes un procedūras (ISO 52000-1:2017). Nacionālais pielikums” NA pielikuma NA.4. tabulā “Ēku kategorijas (veidi)” parād</w:t>
            </w:r>
            <w:r w:rsidR="00BF06F9" w:rsidRPr="00C5497D">
              <w:rPr>
                <w:rFonts w:ascii="Times New Roman" w:hAnsi="Times New Roman" w:cs="Times New Roman"/>
                <w:color w:val="auto"/>
              </w:rPr>
              <w:t>ā</w:t>
            </w:r>
            <w:r w:rsidRPr="00C5497D">
              <w:rPr>
                <w:rFonts w:ascii="Times New Roman" w:hAnsi="Times New Roman" w:cs="Times New Roman"/>
                <w:color w:val="auto"/>
              </w:rPr>
              <w:t>s jaunas ēku kategorijas, kuras līdz šim Latvijā netika lietotas ir veik</w:t>
            </w:r>
            <w:r w:rsidR="00BF06F9" w:rsidRPr="00C5497D">
              <w:rPr>
                <w:rFonts w:ascii="Times New Roman" w:hAnsi="Times New Roman" w:cs="Times New Roman"/>
                <w:color w:val="auto"/>
              </w:rPr>
              <w:t>t</w:t>
            </w:r>
            <w:r w:rsidRPr="00C5497D">
              <w:rPr>
                <w:rFonts w:ascii="Times New Roman" w:hAnsi="Times New Roman" w:cs="Times New Roman"/>
                <w:color w:val="auto"/>
              </w:rPr>
              <w:t xml:space="preserve">a ēku kategoriju salāgošana ar </w:t>
            </w:r>
            <w:r w:rsidRPr="00C5497D">
              <w:rPr>
                <w:rFonts w:ascii="Times New Roman" w:hAnsi="Times New Roman" w:cs="Times New Roman"/>
                <w:color w:val="auto"/>
                <w:shd w:val="clear" w:color="auto" w:fill="FFFFFF"/>
              </w:rPr>
              <w:t>Ministru kabineta noteikumi Nr. 326</w:t>
            </w:r>
            <w:r w:rsidRPr="00C5497D">
              <w:rPr>
                <w:rFonts w:ascii="Times New Roman" w:hAnsi="Times New Roman" w:cs="Times New Roman"/>
                <w:color w:val="auto"/>
              </w:rPr>
              <w:t xml:space="preserve"> “</w:t>
            </w:r>
            <w:r w:rsidRPr="00C5497D">
              <w:rPr>
                <w:rFonts w:ascii="Times New Roman" w:hAnsi="Times New Roman" w:cs="Times New Roman"/>
                <w:color w:val="auto"/>
                <w:shd w:val="clear" w:color="auto" w:fill="FFFFFF"/>
              </w:rPr>
              <w:t>Būvju klasifikācijas noteikumi” ēku klasifikāciju.</w:t>
            </w:r>
            <w:r w:rsidRPr="00C5497D">
              <w:rPr>
                <w:rFonts w:ascii="Times New Roman" w:hAnsi="Times New Roman" w:cs="Times New Roman"/>
                <w:b/>
                <w:bCs/>
                <w:color w:val="auto"/>
                <w:shd w:val="clear" w:color="auto" w:fill="FFFFFF"/>
              </w:rPr>
              <w:t xml:space="preserve"> </w:t>
            </w:r>
          </w:p>
          <w:p w14:paraId="0ADEBE94" w14:textId="1E41E243" w:rsidR="004600F8" w:rsidRPr="00C5497D" w:rsidRDefault="004600F8"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p>
          <w:tbl>
            <w:tblPr>
              <w:tblStyle w:val="TableGrid"/>
              <w:tblW w:w="0" w:type="auto"/>
              <w:tblLook w:val="04A0" w:firstRow="1" w:lastRow="0" w:firstColumn="1" w:lastColumn="0" w:noHBand="0" w:noVBand="1"/>
            </w:tblPr>
            <w:tblGrid>
              <w:gridCol w:w="2647"/>
              <w:gridCol w:w="2614"/>
            </w:tblGrid>
            <w:tr w:rsidR="003013D8" w:rsidRPr="00C5497D" w14:paraId="05B78C51" w14:textId="77777777" w:rsidTr="00C1264F">
              <w:tc>
                <w:tcPr>
                  <w:tcW w:w="2678" w:type="dxa"/>
                  <w:vAlign w:val="center"/>
                </w:tcPr>
                <w:p w14:paraId="427B5A65" w14:textId="5B543812"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rPr>
                  </w:pPr>
                  <w:r w:rsidRPr="00C5497D">
                    <w:rPr>
                      <w:rFonts w:ascii="Times New Roman" w:hAnsi="Times New Roman" w:cs="Times New Roman"/>
                      <w:b/>
                      <w:color w:val="auto"/>
                    </w:rPr>
                    <w:t>Apraksts</w:t>
                  </w:r>
                </w:p>
              </w:tc>
              <w:tc>
                <w:tcPr>
                  <w:tcW w:w="2678" w:type="dxa"/>
                  <w:vAlign w:val="center"/>
                </w:tcPr>
                <w:p w14:paraId="1147ACA9" w14:textId="14192DEE"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rPr>
                  </w:pPr>
                  <w:r w:rsidRPr="00C5497D">
                    <w:rPr>
                      <w:rFonts w:ascii="Times New Roman" w:hAnsi="Times New Roman" w:cs="Times New Roman"/>
                      <w:b/>
                      <w:color w:val="auto"/>
                    </w:rPr>
                    <w:t xml:space="preserve">Attiecināmās ēku kods pēc būvju </w:t>
                  </w:r>
                  <w:proofErr w:type="spellStart"/>
                  <w:r w:rsidRPr="00C5497D">
                    <w:rPr>
                      <w:rFonts w:ascii="Times New Roman" w:hAnsi="Times New Roman" w:cs="Times New Roman"/>
                      <w:b/>
                      <w:color w:val="auto"/>
                    </w:rPr>
                    <w:t>klasifikātora</w:t>
                  </w:r>
                  <w:proofErr w:type="spellEnd"/>
                </w:p>
              </w:tc>
            </w:tr>
            <w:tr w:rsidR="003013D8" w:rsidRPr="00C5497D" w14:paraId="425D7B94" w14:textId="77777777" w:rsidTr="00C1264F">
              <w:tc>
                <w:tcPr>
                  <w:tcW w:w="2678" w:type="dxa"/>
                  <w:vAlign w:val="center"/>
                </w:tcPr>
                <w:p w14:paraId="6D8EA663" w14:textId="16989243"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hAnsi="Times New Roman" w:cs="Times New Roman"/>
                      <w:bCs/>
                      <w:color w:val="auto"/>
                    </w:rPr>
                    <w:t>Dažādu veidu vienģimeņu mājas</w:t>
                  </w:r>
                </w:p>
              </w:tc>
              <w:tc>
                <w:tcPr>
                  <w:tcW w:w="2678" w:type="dxa"/>
                </w:tcPr>
                <w:p w14:paraId="14920F31" w14:textId="762FD573"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eastAsia="ArialMT" w:hAnsi="Times New Roman" w:cs="Times New Roman"/>
                      <w:bCs/>
                      <w:color w:val="auto"/>
                    </w:rPr>
                    <w:t>1110, 1121</w:t>
                  </w:r>
                </w:p>
              </w:tc>
            </w:tr>
            <w:tr w:rsidR="003013D8" w:rsidRPr="00C5497D" w14:paraId="1E71E3B1" w14:textId="77777777" w:rsidTr="00C1264F">
              <w:tc>
                <w:tcPr>
                  <w:tcW w:w="2678" w:type="dxa"/>
                  <w:vAlign w:val="center"/>
                </w:tcPr>
                <w:p w14:paraId="175AC020" w14:textId="241C9710"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hAnsi="Times New Roman" w:cs="Times New Roman"/>
                      <w:bCs/>
                      <w:color w:val="auto"/>
                    </w:rPr>
                    <w:t>Daudzdzīvokļu ēkas</w:t>
                  </w:r>
                </w:p>
              </w:tc>
              <w:tc>
                <w:tcPr>
                  <w:tcW w:w="2678" w:type="dxa"/>
                </w:tcPr>
                <w:p w14:paraId="0F89398F" w14:textId="77DC0512"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eastAsia="ArialMT" w:hAnsi="Times New Roman" w:cs="Times New Roman"/>
                      <w:bCs/>
                      <w:color w:val="auto"/>
                    </w:rPr>
                    <w:t>1122</w:t>
                  </w:r>
                </w:p>
              </w:tc>
            </w:tr>
            <w:tr w:rsidR="003013D8" w:rsidRPr="00C5497D" w14:paraId="7D86079E" w14:textId="77777777" w:rsidTr="00C1264F">
              <w:tc>
                <w:tcPr>
                  <w:tcW w:w="2678" w:type="dxa"/>
                  <w:vAlign w:val="center"/>
                </w:tcPr>
                <w:p w14:paraId="1238AE62" w14:textId="4EBB6F96"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hAnsi="Times New Roman" w:cs="Times New Roman"/>
                      <w:bCs/>
                      <w:color w:val="auto"/>
                      <w:lang w:eastAsia="en-US"/>
                    </w:rPr>
                    <w:t xml:space="preserve">Dažādu sociālo grupu </w:t>
                  </w:r>
                  <w:proofErr w:type="spellStart"/>
                  <w:r w:rsidRPr="00C5497D">
                    <w:rPr>
                      <w:rFonts w:ascii="Times New Roman" w:hAnsi="Times New Roman" w:cs="Times New Roman"/>
                      <w:bCs/>
                      <w:color w:val="auto"/>
                      <w:lang w:eastAsia="en-US"/>
                    </w:rPr>
                    <w:t>kopdzīvojamās</w:t>
                  </w:r>
                  <w:proofErr w:type="spellEnd"/>
                  <w:r w:rsidRPr="00C5497D">
                    <w:rPr>
                      <w:rFonts w:ascii="Times New Roman" w:hAnsi="Times New Roman" w:cs="Times New Roman"/>
                      <w:bCs/>
                      <w:color w:val="auto"/>
                      <w:lang w:eastAsia="en-US"/>
                    </w:rPr>
                    <w:t xml:space="preserve"> mājas;</w:t>
                  </w:r>
                </w:p>
              </w:tc>
              <w:tc>
                <w:tcPr>
                  <w:tcW w:w="2678" w:type="dxa"/>
                </w:tcPr>
                <w:p w14:paraId="2386981B" w14:textId="07B4A4A3"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eastAsia="ArialMT" w:hAnsi="Times New Roman" w:cs="Times New Roman"/>
                      <w:bCs/>
                      <w:color w:val="auto"/>
                    </w:rPr>
                    <w:t>1130</w:t>
                  </w:r>
                </w:p>
              </w:tc>
            </w:tr>
            <w:tr w:rsidR="003013D8" w:rsidRPr="00C5497D" w14:paraId="7F23643A" w14:textId="77777777" w:rsidTr="00C1264F">
              <w:tc>
                <w:tcPr>
                  <w:tcW w:w="2678" w:type="dxa"/>
                  <w:vAlign w:val="center"/>
                </w:tcPr>
                <w:p w14:paraId="19DF2100" w14:textId="6E6756DE"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hAnsi="Times New Roman" w:cs="Times New Roman"/>
                      <w:bCs/>
                      <w:color w:val="auto"/>
                    </w:rPr>
                    <w:t xml:space="preserve">Dzīvojamās ēkas publiskai lietošanai (īres </w:t>
                  </w:r>
                  <w:proofErr w:type="spellStart"/>
                  <w:r w:rsidRPr="00C5497D">
                    <w:rPr>
                      <w:rFonts w:ascii="Times New Roman" w:hAnsi="Times New Roman" w:cs="Times New Roman"/>
                      <w:bCs/>
                      <w:color w:val="auto"/>
                    </w:rPr>
                    <w:t>name</w:t>
                  </w:r>
                  <w:proofErr w:type="spellEnd"/>
                  <w:r w:rsidRPr="00C5497D">
                    <w:rPr>
                      <w:rFonts w:ascii="Times New Roman" w:hAnsi="Times New Roman" w:cs="Times New Roman"/>
                      <w:bCs/>
                      <w:color w:val="auto"/>
                    </w:rPr>
                    <w:t xml:space="preserve">, ēkas ar </w:t>
                  </w:r>
                  <w:proofErr w:type="spellStart"/>
                  <w:r w:rsidRPr="00C5497D">
                    <w:rPr>
                      <w:rFonts w:ascii="Times New Roman" w:hAnsi="Times New Roman" w:cs="Times New Roman"/>
                      <w:bCs/>
                      <w:color w:val="auto"/>
                    </w:rPr>
                    <w:t>koplietošans</w:t>
                  </w:r>
                  <w:proofErr w:type="spellEnd"/>
                  <w:r w:rsidRPr="00C5497D">
                    <w:rPr>
                      <w:rFonts w:ascii="Times New Roman" w:hAnsi="Times New Roman" w:cs="Times New Roman"/>
                      <w:bCs/>
                      <w:color w:val="auto"/>
                    </w:rPr>
                    <w:t xml:space="preserve"> telpām)</w:t>
                  </w:r>
                </w:p>
              </w:tc>
              <w:tc>
                <w:tcPr>
                  <w:tcW w:w="2678" w:type="dxa"/>
                </w:tcPr>
                <w:p w14:paraId="2001C65B" w14:textId="7C6CDA3F"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eastAsia="ArialMT" w:hAnsi="Times New Roman" w:cs="Times New Roman"/>
                      <w:bCs/>
                      <w:color w:val="auto"/>
                    </w:rPr>
                    <w:t>12110102</w:t>
                  </w:r>
                </w:p>
              </w:tc>
            </w:tr>
            <w:tr w:rsidR="003013D8" w:rsidRPr="00C5497D" w14:paraId="3B6EFFEB" w14:textId="77777777" w:rsidTr="00C1264F">
              <w:tc>
                <w:tcPr>
                  <w:tcW w:w="2678" w:type="dxa"/>
                  <w:vAlign w:val="center"/>
                </w:tcPr>
                <w:p w14:paraId="0BC8F6BD" w14:textId="7B9D18B7"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hAnsi="Times New Roman" w:cs="Times New Roman"/>
                      <w:bCs/>
                      <w:color w:val="auto"/>
                    </w:rPr>
                    <w:t>Mobilā māja</w:t>
                  </w:r>
                </w:p>
              </w:tc>
              <w:tc>
                <w:tcPr>
                  <w:tcW w:w="2678" w:type="dxa"/>
                </w:tcPr>
                <w:p w14:paraId="37AE7944" w14:textId="54CA30AC"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r w:rsidRPr="00C5497D">
                    <w:rPr>
                      <w:rFonts w:ascii="Times New Roman" w:eastAsia="ArialMT" w:hAnsi="Times New Roman" w:cs="Times New Roman"/>
                      <w:bCs/>
                      <w:color w:val="auto"/>
                    </w:rPr>
                    <w:t>111001</w:t>
                  </w:r>
                </w:p>
              </w:tc>
            </w:tr>
            <w:tr w:rsidR="003013D8" w:rsidRPr="00C5497D" w14:paraId="70F39BE7" w14:textId="77777777" w:rsidTr="00BD719F">
              <w:tc>
                <w:tcPr>
                  <w:tcW w:w="2678" w:type="dxa"/>
                  <w:vAlign w:val="center"/>
                </w:tcPr>
                <w:p w14:paraId="1B202837" w14:textId="55741012"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Brīvdienu māja</w:t>
                  </w:r>
                </w:p>
              </w:tc>
              <w:tc>
                <w:tcPr>
                  <w:tcW w:w="2678" w:type="dxa"/>
                </w:tcPr>
                <w:p w14:paraId="3BB3849F" w14:textId="6099564F"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111001</w:t>
                  </w:r>
                </w:p>
              </w:tc>
            </w:tr>
            <w:tr w:rsidR="003013D8" w:rsidRPr="00C5497D" w14:paraId="430DBAFD" w14:textId="77777777" w:rsidTr="00BD719F">
              <w:tc>
                <w:tcPr>
                  <w:tcW w:w="2678" w:type="dxa"/>
                  <w:vAlign w:val="center"/>
                </w:tcPr>
                <w:p w14:paraId="35A5F959" w14:textId="7590F162"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Biroji</w:t>
                  </w:r>
                </w:p>
              </w:tc>
              <w:tc>
                <w:tcPr>
                  <w:tcW w:w="2678" w:type="dxa"/>
                </w:tcPr>
                <w:p w14:paraId="3B5B9271" w14:textId="548930E4"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1220, 1261</w:t>
                  </w:r>
                </w:p>
              </w:tc>
            </w:tr>
            <w:tr w:rsidR="003013D8" w:rsidRPr="00C5497D" w14:paraId="5BB13939" w14:textId="77777777" w:rsidTr="00BD719F">
              <w:tc>
                <w:tcPr>
                  <w:tcW w:w="2678" w:type="dxa"/>
                  <w:vAlign w:val="center"/>
                </w:tcPr>
                <w:p w14:paraId="3D7F249C" w14:textId="1FBB6220"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Izglītības iestāžu ēkas</w:t>
                  </w:r>
                </w:p>
              </w:tc>
              <w:tc>
                <w:tcPr>
                  <w:tcW w:w="2678" w:type="dxa"/>
                </w:tcPr>
                <w:p w14:paraId="51AC57CD" w14:textId="72B01CD8"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1263</w:t>
                  </w:r>
                </w:p>
              </w:tc>
            </w:tr>
            <w:tr w:rsidR="003013D8" w:rsidRPr="00C5497D" w14:paraId="315F6E67" w14:textId="77777777" w:rsidTr="00BD719F">
              <w:tc>
                <w:tcPr>
                  <w:tcW w:w="2678" w:type="dxa"/>
                  <w:vAlign w:val="center"/>
                </w:tcPr>
                <w:p w14:paraId="38ED332C" w14:textId="694F85A6"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lastRenderedPageBreak/>
                    <w:t>Slimnīcas</w:t>
                  </w:r>
                </w:p>
              </w:tc>
              <w:tc>
                <w:tcPr>
                  <w:tcW w:w="2678" w:type="dxa"/>
                </w:tcPr>
                <w:p w14:paraId="7ED0F54C" w14:textId="2AC722D3"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1264</w:t>
                  </w:r>
                </w:p>
              </w:tc>
            </w:tr>
            <w:tr w:rsidR="003013D8" w:rsidRPr="00C5497D" w14:paraId="3FAB3782" w14:textId="77777777" w:rsidTr="00BD719F">
              <w:tc>
                <w:tcPr>
                  <w:tcW w:w="2678" w:type="dxa"/>
                  <w:vAlign w:val="center"/>
                </w:tcPr>
                <w:p w14:paraId="351B40C2" w14:textId="348FB33F"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Viesnīcas un restorāni</w:t>
                  </w:r>
                </w:p>
              </w:tc>
              <w:tc>
                <w:tcPr>
                  <w:tcW w:w="2678" w:type="dxa"/>
                </w:tcPr>
                <w:p w14:paraId="7190160F" w14:textId="07DC5361"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1211</w:t>
                  </w:r>
                </w:p>
              </w:tc>
            </w:tr>
            <w:tr w:rsidR="003013D8" w:rsidRPr="00C5497D" w14:paraId="502858B7" w14:textId="77777777" w:rsidTr="00BD719F">
              <w:tc>
                <w:tcPr>
                  <w:tcW w:w="2678" w:type="dxa"/>
                  <w:vAlign w:val="center"/>
                </w:tcPr>
                <w:p w14:paraId="440560DD" w14:textId="2A775B66"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Sporta objekti</w:t>
                  </w:r>
                </w:p>
              </w:tc>
              <w:tc>
                <w:tcPr>
                  <w:tcW w:w="2678" w:type="dxa"/>
                </w:tcPr>
                <w:p w14:paraId="1D61E8B0" w14:textId="3FFA2382"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1265</w:t>
                  </w:r>
                </w:p>
              </w:tc>
            </w:tr>
            <w:tr w:rsidR="003013D8" w:rsidRPr="00C5497D" w14:paraId="48048D5F" w14:textId="77777777" w:rsidTr="00BD719F">
              <w:tc>
                <w:tcPr>
                  <w:tcW w:w="2678" w:type="dxa"/>
                  <w:vAlign w:val="center"/>
                </w:tcPr>
                <w:p w14:paraId="36E047D6" w14:textId="7A3108B1"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Ēkas vairumtirdzniecības un mazumtirdzniecības pakalpojumiem</w:t>
                  </w:r>
                </w:p>
              </w:tc>
              <w:tc>
                <w:tcPr>
                  <w:tcW w:w="2678" w:type="dxa"/>
                </w:tcPr>
                <w:p w14:paraId="5530B109" w14:textId="46275FAB"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1230</w:t>
                  </w:r>
                </w:p>
              </w:tc>
            </w:tr>
            <w:tr w:rsidR="003013D8" w:rsidRPr="00C5497D" w14:paraId="7131102F" w14:textId="77777777" w:rsidTr="00BD719F">
              <w:tc>
                <w:tcPr>
                  <w:tcW w:w="2678" w:type="dxa"/>
                  <w:vAlign w:val="center"/>
                </w:tcPr>
                <w:p w14:paraId="71B04CF3" w14:textId="227D0D15"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Datu centrs</w:t>
                  </w:r>
                </w:p>
              </w:tc>
              <w:tc>
                <w:tcPr>
                  <w:tcW w:w="2678" w:type="dxa"/>
                </w:tcPr>
                <w:p w14:paraId="13850582" w14:textId="326BB386"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1241</w:t>
                  </w:r>
                </w:p>
              </w:tc>
            </w:tr>
            <w:tr w:rsidR="003013D8" w:rsidRPr="00C5497D" w14:paraId="5ADD8677" w14:textId="77777777" w:rsidTr="00BD719F">
              <w:tc>
                <w:tcPr>
                  <w:tcW w:w="2678" w:type="dxa"/>
                  <w:vAlign w:val="center"/>
                </w:tcPr>
                <w:p w14:paraId="0246D19D" w14:textId="68D2EDCD"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Rūpnieciskās ražošanas vietas</w:t>
                  </w:r>
                </w:p>
              </w:tc>
              <w:tc>
                <w:tcPr>
                  <w:tcW w:w="2678" w:type="dxa"/>
                </w:tcPr>
                <w:p w14:paraId="71E4354C" w14:textId="7EF9AE4E"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1251</w:t>
                  </w:r>
                </w:p>
              </w:tc>
            </w:tr>
            <w:tr w:rsidR="003013D8" w:rsidRPr="00C5497D" w14:paraId="51B077DE" w14:textId="77777777" w:rsidTr="00BD719F">
              <w:tc>
                <w:tcPr>
                  <w:tcW w:w="2678" w:type="dxa"/>
                  <w:vAlign w:val="center"/>
                </w:tcPr>
                <w:p w14:paraId="7F7C7CB0" w14:textId="4BA0E890"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Darbnīcas</w:t>
                  </w:r>
                </w:p>
              </w:tc>
              <w:tc>
                <w:tcPr>
                  <w:tcW w:w="2678" w:type="dxa"/>
                </w:tcPr>
                <w:p w14:paraId="65C856A2" w14:textId="7706AA76"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1251</w:t>
                  </w:r>
                </w:p>
              </w:tc>
            </w:tr>
            <w:tr w:rsidR="003013D8" w:rsidRPr="00C5497D" w14:paraId="64A5A142" w14:textId="77777777" w:rsidTr="00BD719F">
              <w:tc>
                <w:tcPr>
                  <w:tcW w:w="2678" w:type="dxa"/>
                  <w:vAlign w:val="center"/>
                </w:tcPr>
                <w:p w14:paraId="79F35284" w14:textId="55C65C03"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Nedzīvojamās lauksaimniecības ēkas</w:t>
                  </w:r>
                </w:p>
              </w:tc>
              <w:tc>
                <w:tcPr>
                  <w:tcW w:w="2678" w:type="dxa"/>
                </w:tcPr>
                <w:p w14:paraId="06B18E1D" w14:textId="35C4D5B4"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1271</w:t>
                  </w:r>
                </w:p>
              </w:tc>
            </w:tr>
            <w:tr w:rsidR="003013D8" w:rsidRPr="00C5497D" w14:paraId="35A1930A" w14:textId="77777777" w:rsidTr="00BD719F">
              <w:tc>
                <w:tcPr>
                  <w:tcW w:w="2678" w:type="dxa"/>
                  <w:vAlign w:val="center"/>
                </w:tcPr>
                <w:p w14:paraId="17131970" w14:textId="5B472278"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color w:val="auto"/>
                    </w:rPr>
                  </w:pPr>
                  <w:r w:rsidRPr="00C5497D">
                    <w:rPr>
                      <w:rFonts w:ascii="Times New Roman" w:hAnsi="Times New Roman" w:cs="Times New Roman"/>
                      <w:bCs/>
                      <w:color w:val="auto"/>
                    </w:rPr>
                    <w:t>Cita veida ēka, kur tiek patērēta enerģija</w:t>
                  </w:r>
                </w:p>
              </w:tc>
              <w:tc>
                <w:tcPr>
                  <w:tcW w:w="2678" w:type="dxa"/>
                </w:tcPr>
                <w:p w14:paraId="52C39E6D" w14:textId="53024BC1"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MT" w:hAnsi="Times New Roman" w:cs="Times New Roman"/>
                      <w:bCs/>
                      <w:color w:val="auto"/>
                    </w:rPr>
                  </w:pPr>
                  <w:r w:rsidRPr="00C5497D">
                    <w:rPr>
                      <w:rFonts w:ascii="Times New Roman" w:eastAsia="ArialMT" w:hAnsi="Times New Roman" w:cs="Times New Roman"/>
                      <w:bCs/>
                      <w:color w:val="auto"/>
                    </w:rPr>
                    <w:t>1274, 1272, 1252, 1242</w:t>
                  </w:r>
                </w:p>
              </w:tc>
            </w:tr>
          </w:tbl>
          <w:p w14:paraId="25DE01BA" w14:textId="50F51356" w:rsidR="006F5FC1" w:rsidRPr="00C5497D" w:rsidRDefault="006F5FC1"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rPr>
            </w:pPr>
          </w:p>
          <w:p w14:paraId="2DCBDDF7" w14:textId="4B725E63" w:rsidR="00B678CF" w:rsidRPr="00C5497D" w:rsidRDefault="00B678CF"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p>
          <w:p w14:paraId="19B74D64" w14:textId="42F8B25F" w:rsidR="00B678CF" w:rsidRPr="00C5497D" w:rsidRDefault="00B678CF"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r w:rsidRPr="00C5497D">
              <w:rPr>
                <w:rFonts w:ascii="Times New Roman" w:eastAsia="Times New Roman" w:hAnsi="Times New Roman" w:cs="Times New Roman"/>
                <w:color w:val="auto"/>
              </w:rPr>
              <w:t xml:space="preserve">Ņemot vērā, ka atbilstoši </w:t>
            </w:r>
            <w:r w:rsidR="00B94B6F" w:rsidRPr="00C5497D">
              <w:rPr>
                <w:rFonts w:ascii="Times New Roman" w:eastAsia="Times New Roman" w:hAnsi="Times New Roman" w:cs="Times New Roman"/>
                <w:color w:val="auto"/>
              </w:rPr>
              <w:t>B</w:t>
            </w:r>
            <w:r w:rsidRPr="00C5497D">
              <w:rPr>
                <w:rFonts w:ascii="Times New Roman" w:eastAsia="Times New Roman" w:hAnsi="Times New Roman" w:cs="Times New Roman"/>
                <w:color w:val="auto"/>
              </w:rPr>
              <w:t xml:space="preserve">ūvniecības likumam pārbūves un atjaunošanas darbi var neskart ēkas energoefektivitātes rādītājus </w:t>
            </w:r>
            <w:r w:rsidR="00B94B6F" w:rsidRPr="00C5497D">
              <w:rPr>
                <w:rFonts w:ascii="Times New Roman" w:eastAsia="Times New Roman" w:hAnsi="Times New Roman" w:cs="Times New Roman"/>
                <w:color w:val="auto"/>
              </w:rPr>
              <w:t>N</w:t>
            </w:r>
            <w:r w:rsidRPr="00C5497D">
              <w:rPr>
                <w:rFonts w:ascii="Times New Roman" w:eastAsia="Times New Roman" w:hAnsi="Times New Roman" w:cs="Times New Roman"/>
                <w:color w:val="auto"/>
              </w:rPr>
              <w:t>oteikumu projektā ir ieviesta atruna, ka gadījumos, kad ēkas pārbūves vai atjaunošanas darbi ietekmē ēkas enerģijas patēriņ</w:t>
            </w:r>
            <w:r w:rsidR="00812501" w:rsidRPr="00C5497D">
              <w:rPr>
                <w:rFonts w:ascii="Times New Roman" w:eastAsia="Times New Roman" w:hAnsi="Times New Roman" w:cs="Times New Roman"/>
                <w:color w:val="auto"/>
              </w:rPr>
              <w:t>u</w:t>
            </w:r>
            <w:r w:rsidRPr="00C5497D">
              <w:rPr>
                <w:rFonts w:ascii="Times New Roman" w:eastAsia="Times New Roman" w:hAnsi="Times New Roman" w:cs="Times New Roman"/>
                <w:color w:val="auto"/>
              </w:rPr>
              <w:t xml:space="preserve"> apkurei un sasniedzamos primārās neatjaunojamās enerģijas energoefektivitātes novērtējuma rādītājus ne vairāk par 5% ēkas </w:t>
            </w:r>
            <w:proofErr w:type="spellStart"/>
            <w:r w:rsidRPr="00C5497D">
              <w:rPr>
                <w:rFonts w:ascii="Times New Roman" w:eastAsia="Times New Roman" w:hAnsi="Times New Roman" w:cs="Times New Roman"/>
                <w:color w:val="auto"/>
              </w:rPr>
              <w:t>energosert</w:t>
            </w:r>
            <w:r w:rsidR="00812501" w:rsidRPr="00C5497D">
              <w:rPr>
                <w:rFonts w:ascii="Times New Roman" w:eastAsia="Times New Roman" w:hAnsi="Times New Roman" w:cs="Times New Roman"/>
                <w:color w:val="auto"/>
              </w:rPr>
              <w:t>i</w:t>
            </w:r>
            <w:r w:rsidRPr="00C5497D">
              <w:rPr>
                <w:rFonts w:ascii="Times New Roman" w:eastAsia="Times New Roman" w:hAnsi="Times New Roman" w:cs="Times New Roman"/>
                <w:color w:val="auto"/>
              </w:rPr>
              <w:t>fikāciju</w:t>
            </w:r>
            <w:proofErr w:type="spellEnd"/>
            <w:r w:rsidRPr="00C5497D">
              <w:rPr>
                <w:rFonts w:ascii="Times New Roman" w:eastAsia="Times New Roman" w:hAnsi="Times New Roman" w:cs="Times New Roman"/>
                <w:color w:val="auto"/>
              </w:rPr>
              <w:t xml:space="preserve"> var neveikt</w:t>
            </w:r>
            <w:r w:rsidR="00F2225F" w:rsidRPr="00C5497D">
              <w:rPr>
                <w:rFonts w:ascii="Times New Roman" w:eastAsia="Times New Roman" w:hAnsi="Times New Roman" w:cs="Times New Roman"/>
                <w:color w:val="auto"/>
              </w:rPr>
              <w:t>,</w:t>
            </w:r>
            <w:r w:rsidR="00F2225F" w:rsidRPr="00C5497D">
              <w:rPr>
                <w:rFonts w:ascii="Times New Roman" w:hAnsi="Times New Roman" w:cs="Times New Roman"/>
                <w:color w:val="auto"/>
              </w:rPr>
              <w:t xml:space="preserve"> ja ēkai ir spēkā esošs ēkas </w:t>
            </w:r>
            <w:proofErr w:type="spellStart"/>
            <w:r w:rsidR="00F2225F" w:rsidRPr="00C5497D">
              <w:rPr>
                <w:rFonts w:ascii="Times New Roman" w:hAnsi="Times New Roman" w:cs="Times New Roman"/>
                <w:color w:val="auto"/>
              </w:rPr>
              <w:t>energosertifikāts</w:t>
            </w:r>
            <w:proofErr w:type="spellEnd"/>
            <w:r w:rsidR="00FA164E" w:rsidRPr="00C5497D">
              <w:rPr>
                <w:rFonts w:ascii="Times New Roman" w:hAnsi="Times New Roman" w:cs="Times New Roman"/>
                <w:color w:val="auto"/>
              </w:rPr>
              <w:t>.</w:t>
            </w:r>
            <w:r w:rsidRPr="00C5497D">
              <w:rPr>
                <w:rFonts w:ascii="Times New Roman" w:eastAsia="Times New Roman" w:hAnsi="Times New Roman" w:cs="Times New Roman"/>
                <w:color w:val="auto"/>
              </w:rPr>
              <w:t xml:space="preserve"> </w:t>
            </w:r>
            <w:r w:rsidR="0032383E" w:rsidRPr="00C5497D">
              <w:rPr>
                <w:rFonts w:ascii="Times New Roman" w:eastAsia="Times New Roman" w:hAnsi="Times New Roman" w:cs="Times New Roman"/>
                <w:color w:val="auto"/>
              </w:rPr>
              <w:t>Slieksni</w:t>
            </w:r>
            <w:r w:rsidR="00B46530" w:rsidRPr="00C5497D">
              <w:rPr>
                <w:rFonts w:ascii="Times New Roman" w:eastAsia="Times New Roman" w:hAnsi="Times New Roman" w:cs="Times New Roman"/>
                <w:color w:val="auto"/>
              </w:rPr>
              <w:t>s</w:t>
            </w:r>
            <w:r w:rsidR="0032383E" w:rsidRPr="00C5497D">
              <w:rPr>
                <w:rFonts w:ascii="Times New Roman" w:eastAsia="Times New Roman" w:hAnsi="Times New Roman" w:cs="Times New Roman"/>
                <w:color w:val="auto"/>
              </w:rPr>
              <w:t xml:space="preserve"> 5% robežās ir ieviests, lai neuzliktu par pienākumu ēkas </w:t>
            </w:r>
            <w:proofErr w:type="spellStart"/>
            <w:r w:rsidR="0032383E" w:rsidRPr="00C5497D">
              <w:rPr>
                <w:rFonts w:ascii="Times New Roman" w:eastAsia="Times New Roman" w:hAnsi="Times New Roman" w:cs="Times New Roman"/>
                <w:color w:val="auto"/>
              </w:rPr>
              <w:t>energosertifikāciju</w:t>
            </w:r>
            <w:proofErr w:type="spellEnd"/>
            <w:r w:rsidR="0032383E" w:rsidRPr="00C5497D">
              <w:rPr>
                <w:rFonts w:ascii="Times New Roman" w:eastAsia="Times New Roman" w:hAnsi="Times New Roman" w:cs="Times New Roman"/>
                <w:color w:val="auto"/>
              </w:rPr>
              <w:t xml:space="preserve"> veikt pie jebkura</w:t>
            </w:r>
            <w:r w:rsidR="00B46530" w:rsidRPr="00C5497D">
              <w:rPr>
                <w:rFonts w:ascii="Times New Roman" w:eastAsia="Times New Roman" w:hAnsi="Times New Roman" w:cs="Times New Roman"/>
                <w:color w:val="auto"/>
              </w:rPr>
              <w:t>s</w:t>
            </w:r>
            <w:r w:rsidR="0032383E" w:rsidRPr="00C5497D">
              <w:rPr>
                <w:rFonts w:ascii="Times New Roman" w:eastAsia="Times New Roman" w:hAnsi="Times New Roman" w:cs="Times New Roman"/>
                <w:color w:val="auto"/>
              </w:rPr>
              <w:t xml:space="preserve"> mazākās aktivitātes, piem., viena loga vai ārdurvju nomaiņas</w:t>
            </w:r>
            <w:r w:rsidR="00786B48" w:rsidRPr="00C5497D">
              <w:rPr>
                <w:rFonts w:ascii="Times New Roman" w:eastAsia="Times New Roman" w:hAnsi="Times New Roman" w:cs="Times New Roman"/>
                <w:color w:val="auto"/>
              </w:rPr>
              <w:t xml:space="preserve"> pārbūves un atjaunošanas darbu ietvaros. </w:t>
            </w:r>
          </w:p>
          <w:p w14:paraId="59DFCD76" w14:textId="77777777" w:rsidR="00C5497D" w:rsidRPr="00C5497D" w:rsidRDefault="00C5497D"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p>
          <w:p w14:paraId="3CEE1505" w14:textId="20B40BB7" w:rsidR="00FA164E" w:rsidRPr="00C5497D" w:rsidRDefault="00FA164E" w:rsidP="00C549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C5497D">
              <w:rPr>
                <w:rFonts w:ascii="Times New Roman" w:eastAsia="Times New Roman" w:hAnsi="Times New Roman" w:cs="Times New Roman"/>
                <w:color w:val="auto"/>
              </w:rPr>
              <w:t xml:space="preserve">Enerģijas patēriņa izmaiņu izsaka pret </w:t>
            </w:r>
            <w:r w:rsidRPr="00C5497D">
              <w:rPr>
                <w:rFonts w:ascii="Times New Roman" w:hAnsi="Times New Roman" w:cs="Times New Roman"/>
                <w:color w:val="auto"/>
              </w:rPr>
              <w:t xml:space="preserve">ēkas </w:t>
            </w:r>
            <w:proofErr w:type="spellStart"/>
            <w:r w:rsidRPr="00C5497D">
              <w:rPr>
                <w:rFonts w:ascii="Times New Roman" w:hAnsi="Times New Roman" w:cs="Times New Roman"/>
                <w:color w:val="auto"/>
              </w:rPr>
              <w:t>energosertifikātā</w:t>
            </w:r>
            <w:proofErr w:type="spellEnd"/>
            <w:r w:rsidRPr="00C5497D">
              <w:rPr>
                <w:rFonts w:ascii="Times New Roman" w:hAnsi="Times New Roman" w:cs="Times New Roman"/>
                <w:color w:val="auto"/>
              </w:rPr>
              <w:t xml:space="preserve"> norādīto </w:t>
            </w:r>
            <w:r w:rsidRPr="00C5497D">
              <w:rPr>
                <w:rFonts w:ascii="Times New Roman" w:eastAsia="Times New Roman" w:hAnsi="Times New Roman" w:cs="Times New Roman"/>
                <w:color w:val="auto"/>
              </w:rPr>
              <w:t xml:space="preserve">enerģijas patēriņu apkurei un sasniedzamos primārās neatjaunojamās enerģijas energoefektivitātes novērtējuma rādītāju. </w:t>
            </w:r>
          </w:p>
          <w:p w14:paraId="5132491F" w14:textId="1B738B14" w:rsidR="0032488B" w:rsidRPr="00C5497D" w:rsidRDefault="0032488B" w:rsidP="00C5497D">
            <w:pPr>
              <w:pStyle w:val="Body"/>
              <w:rPr>
                <w:rFonts w:ascii="Times New Roman" w:hAnsi="Times New Roman" w:cs="Times New Roman"/>
                <w:iCs/>
                <w:color w:val="auto"/>
              </w:rPr>
            </w:pPr>
          </w:p>
          <w:p w14:paraId="6EC642D5" w14:textId="11D42F56" w:rsidR="00525C55" w:rsidRPr="00C5497D" w:rsidRDefault="00ED71A3" w:rsidP="00C5497D">
            <w:pPr>
              <w:spacing w:after="0" w:line="240" w:lineRule="auto"/>
              <w:ind w:left="391"/>
              <w:rPr>
                <w:rFonts w:ascii="Times New Roman" w:hAnsi="Times New Roman" w:cs="Times New Roman"/>
                <w:sz w:val="24"/>
                <w:szCs w:val="24"/>
              </w:rPr>
            </w:pPr>
            <w:r w:rsidRPr="00C5497D">
              <w:rPr>
                <w:rFonts w:ascii="Times New Roman" w:eastAsia="Calibri" w:hAnsi="Times New Roman" w:cs="Times New Roman"/>
                <w:b/>
                <w:sz w:val="24"/>
                <w:szCs w:val="24"/>
              </w:rPr>
              <w:t xml:space="preserve">3) </w:t>
            </w:r>
            <w:r w:rsidR="00234F4D" w:rsidRPr="00C5497D">
              <w:rPr>
                <w:rFonts w:ascii="Times New Roman" w:eastAsia="Calibri" w:hAnsi="Times New Roman" w:cs="Times New Roman"/>
                <w:b/>
                <w:sz w:val="24"/>
                <w:szCs w:val="24"/>
              </w:rPr>
              <w:t>References līmeņi ekspluatējamu ēku energoefektivitātes salīdzinošajai skalai</w:t>
            </w:r>
          </w:p>
          <w:p w14:paraId="45A20CDA" w14:textId="4A1391D7" w:rsidR="00525C55" w:rsidRPr="00C5497D" w:rsidRDefault="00525C55" w:rsidP="00C5497D">
            <w:pPr>
              <w:pStyle w:val="Heading1"/>
              <w:numPr>
                <w:ilvl w:val="0"/>
                <w:numId w:val="0"/>
              </w:numPr>
              <w:spacing w:before="0" w:after="0"/>
              <w:jc w:val="both"/>
              <w:rPr>
                <w:rFonts w:ascii="Times New Roman" w:eastAsiaTheme="minorHAnsi" w:hAnsi="Times New Roman" w:cs="Times New Roman"/>
                <w:b w:val="0"/>
                <w:bCs w:val="0"/>
                <w:sz w:val="24"/>
                <w:szCs w:val="24"/>
                <w:lang w:eastAsia="en-US"/>
              </w:rPr>
            </w:pPr>
            <w:r w:rsidRPr="00C5497D">
              <w:rPr>
                <w:rFonts w:ascii="Times New Roman" w:eastAsiaTheme="minorHAnsi" w:hAnsi="Times New Roman" w:cs="Times New Roman"/>
                <w:b w:val="0"/>
                <w:bCs w:val="0"/>
                <w:sz w:val="24"/>
                <w:szCs w:val="24"/>
                <w:lang w:eastAsia="en-US"/>
              </w:rPr>
              <w:t>Noteikumu projektā ēku energoefektivitātes salīdzinošā vērtēšanas un klasificēšanas sistēma balstās uz standartā LVS EN ISO 52003-1:2017/NA:2020</w:t>
            </w:r>
            <w:r w:rsidR="00A73822" w:rsidRPr="00C5497D">
              <w:rPr>
                <w:rFonts w:ascii="Times New Roman" w:eastAsiaTheme="minorHAnsi" w:hAnsi="Times New Roman" w:cs="Times New Roman"/>
                <w:b w:val="0"/>
                <w:bCs w:val="0"/>
                <w:sz w:val="24"/>
                <w:szCs w:val="24"/>
                <w:lang w:eastAsia="en-US"/>
              </w:rPr>
              <w:t xml:space="preserve"> “Ēku energoefektivitāte. Rādītāji, prasības un sertifikācija. 1.daļa: Vispārīgie aspekti un pielietošana kopējai energoefektivitātei (ISO 52003-1:2017). Nacionālais pielikums”</w:t>
            </w:r>
            <w:r w:rsidRPr="00C5497D">
              <w:rPr>
                <w:rFonts w:ascii="Times New Roman" w:eastAsiaTheme="minorHAnsi" w:hAnsi="Times New Roman" w:cs="Times New Roman"/>
                <w:b w:val="0"/>
                <w:bCs w:val="0"/>
                <w:sz w:val="24"/>
                <w:szCs w:val="24"/>
                <w:lang w:eastAsia="en-US"/>
              </w:rPr>
              <w:t xml:space="preserve"> metodi attiecībā energoefektivitātes novērtēšanu un līdz šim ēku </w:t>
            </w:r>
            <w:proofErr w:type="spellStart"/>
            <w:r w:rsidRPr="00C5497D">
              <w:rPr>
                <w:rFonts w:ascii="Times New Roman" w:eastAsiaTheme="minorHAnsi" w:hAnsi="Times New Roman" w:cs="Times New Roman"/>
                <w:b w:val="0"/>
                <w:bCs w:val="0"/>
                <w:sz w:val="24"/>
                <w:szCs w:val="24"/>
                <w:lang w:eastAsia="en-US"/>
              </w:rPr>
              <w:t>energosertifikācijā</w:t>
            </w:r>
            <w:proofErr w:type="spellEnd"/>
            <w:r w:rsidRPr="00C5497D">
              <w:rPr>
                <w:rFonts w:ascii="Times New Roman" w:eastAsiaTheme="minorHAnsi" w:hAnsi="Times New Roman" w:cs="Times New Roman"/>
                <w:b w:val="0"/>
                <w:bCs w:val="0"/>
                <w:sz w:val="24"/>
                <w:szCs w:val="24"/>
                <w:lang w:eastAsia="en-US"/>
              </w:rPr>
              <w:t xml:space="preserve"> izmantotajiem energoefektivitātes rādītājiem apkurei. </w:t>
            </w:r>
            <w:r w:rsidRPr="00C5497D">
              <w:rPr>
                <w:rStyle w:val="FootnoteReference"/>
                <w:rFonts w:ascii="Times New Roman" w:eastAsiaTheme="minorHAnsi" w:hAnsi="Times New Roman" w:cs="Times New Roman"/>
                <w:b w:val="0"/>
                <w:bCs w:val="0"/>
                <w:sz w:val="24"/>
                <w:szCs w:val="24"/>
                <w:lang w:eastAsia="en-US"/>
              </w:rPr>
              <w:footnoteReference w:id="1"/>
            </w:r>
          </w:p>
          <w:p w14:paraId="74D3F111" w14:textId="24E0CF01" w:rsidR="00525C55" w:rsidRPr="00C5497D" w:rsidRDefault="00525C55" w:rsidP="00C5497D">
            <w:pPr>
              <w:spacing w:after="0" w:line="240" w:lineRule="auto"/>
              <w:jc w:val="both"/>
              <w:rPr>
                <w:rFonts w:ascii="Times New Roman" w:hAnsi="Times New Roman" w:cs="Times New Roman"/>
                <w:sz w:val="24"/>
                <w:szCs w:val="24"/>
                <w:lang w:eastAsia="lv-LV"/>
              </w:rPr>
            </w:pPr>
            <w:r w:rsidRPr="00C5497D">
              <w:rPr>
                <w:rFonts w:ascii="Times New Roman" w:hAnsi="Times New Roman" w:cs="Times New Roman"/>
                <w:sz w:val="24"/>
                <w:szCs w:val="24"/>
              </w:rPr>
              <w:lastRenderedPageBreak/>
              <w:t>Sasniedzamie energoefektivitātes rādītāji apkurei pēc būtības tiek saglabāti iepriekšējā līmenī palielinot nedaudz sasniedzamo vērtības skaitli ēkām ar specifisku mikroklimatu, t.i. slimnīcām. Kā arī ir ieviestas papildu prasības ēkām ar apkurināmo platību</w:t>
            </w:r>
            <w:r w:rsidR="002A0D1C" w:rsidRPr="00C5497D">
              <w:rPr>
                <w:rFonts w:ascii="Times New Roman" w:hAnsi="Times New Roman" w:cs="Times New Roman"/>
                <w:sz w:val="24"/>
                <w:szCs w:val="24"/>
              </w:rPr>
              <w:t xml:space="preserve"> no 50 m</w:t>
            </w:r>
            <w:r w:rsidR="002A0D1C" w:rsidRPr="00C5497D">
              <w:rPr>
                <w:rFonts w:ascii="Times New Roman" w:hAnsi="Times New Roman" w:cs="Times New Roman"/>
                <w:sz w:val="24"/>
                <w:szCs w:val="24"/>
                <w:vertAlign w:val="superscript"/>
              </w:rPr>
              <w:t>2</w:t>
            </w:r>
            <w:r w:rsidRPr="00C5497D">
              <w:rPr>
                <w:rFonts w:ascii="Times New Roman" w:hAnsi="Times New Roman" w:cs="Times New Roman"/>
                <w:sz w:val="24"/>
                <w:szCs w:val="24"/>
              </w:rPr>
              <w:t xml:space="preserve"> līdz 250 m</w:t>
            </w:r>
            <w:r w:rsidRPr="00C5497D">
              <w:rPr>
                <w:rFonts w:ascii="Times New Roman" w:hAnsi="Times New Roman" w:cs="Times New Roman"/>
                <w:sz w:val="24"/>
                <w:szCs w:val="24"/>
                <w:vertAlign w:val="superscript"/>
              </w:rPr>
              <w:t>2</w:t>
            </w:r>
            <w:r w:rsidRPr="00C5497D">
              <w:rPr>
                <w:rFonts w:ascii="Times New Roman" w:hAnsi="Times New Roman" w:cs="Times New Roman"/>
                <w:sz w:val="24"/>
                <w:szCs w:val="24"/>
              </w:rPr>
              <w:t xml:space="preserve">. </w:t>
            </w:r>
          </w:p>
          <w:p w14:paraId="3E463BEF" w14:textId="09284C5A" w:rsidR="002A0D1C" w:rsidRPr="00C5497D" w:rsidRDefault="00CA7FE1"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Neatjaunojamās primārās enerģijas vērtības ir noteiktas balstoties uz energopakalpojumiem ēkās veicot analītisku novērtējumu ēku kategorijām, kas izriet no standarta LVS EN ISO 52000-1:2017/NA:2020  “Ēku energoefektivitāte. Vispārējs ēku energoefektivitātes novērtējums. 1.daļa: Vispārīgas pamatnostādnes un procedūras (ISO 52000-1:2017). Nacionālais pielikums.” Par pamatu atsevišķu energopakalpojumu patēriņu noteikšanai ir izmantoti pētījuma </w:t>
            </w:r>
            <w:r w:rsidR="00AB496F" w:rsidRPr="00C5497D">
              <w:rPr>
                <w:rFonts w:ascii="Times New Roman" w:hAnsi="Times New Roman" w:cs="Times New Roman"/>
                <w:sz w:val="24"/>
                <w:szCs w:val="24"/>
              </w:rPr>
              <w:t>“P</w:t>
            </w:r>
            <w:r w:rsidRPr="00C5497D">
              <w:rPr>
                <w:rFonts w:ascii="Times New Roman" w:hAnsi="Times New Roman" w:cs="Times New Roman"/>
                <w:sz w:val="24"/>
                <w:szCs w:val="24"/>
              </w:rPr>
              <w:t>riekšlikum</w:t>
            </w:r>
            <w:r w:rsidR="00AB496F" w:rsidRPr="00C5497D">
              <w:rPr>
                <w:rFonts w:ascii="Times New Roman" w:hAnsi="Times New Roman" w:cs="Times New Roman"/>
                <w:sz w:val="24"/>
                <w:szCs w:val="24"/>
              </w:rPr>
              <w:t xml:space="preserve">u izstrāde </w:t>
            </w:r>
            <w:r w:rsidRPr="00C5497D">
              <w:rPr>
                <w:rFonts w:ascii="Times New Roman" w:hAnsi="Times New Roman" w:cs="Times New Roman"/>
                <w:sz w:val="24"/>
                <w:szCs w:val="24"/>
              </w:rPr>
              <w:t>ēku energoefektivitātes klasifikācijas sistēmai</w:t>
            </w:r>
            <w:r w:rsidR="00AB496F" w:rsidRPr="00C5497D">
              <w:rPr>
                <w:rFonts w:ascii="Times New Roman" w:hAnsi="Times New Roman" w:cs="Times New Roman"/>
                <w:sz w:val="24"/>
                <w:szCs w:val="24"/>
              </w:rPr>
              <w:t xml:space="preserve"> un prasībām gandrīz nulles enerģijas ēkām”</w:t>
            </w:r>
            <w:r w:rsidR="00AB496F" w:rsidRPr="00C5497D">
              <w:rPr>
                <w:rStyle w:val="FootnoteReference"/>
                <w:rFonts w:ascii="Times New Roman" w:hAnsi="Times New Roman" w:cs="Times New Roman"/>
                <w:sz w:val="24"/>
                <w:szCs w:val="24"/>
              </w:rPr>
              <w:footnoteReference w:id="2"/>
            </w:r>
            <w:r w:rsidRPr="00C5497D">
              <w:rPr>
                <w:rFonts w:ascii="Times New Roman" w:hAnsi="Times New Roman" w:cs="Times New Roman"/>
                <w:sz w:val="24"/>
                <w:szCs w:val="24"/>
              </w:rPr>
              <w:t xml:space="preserve"> </w:t>
            </w:r>
            <w:bookmarkStart w:id="0" w:name="_ftnref1"/>
            <w:bookmarkEnd w:id="0"/>
            <w:r w:rsidRPr="00C5497D">
              <w:rPr>
                <w:rFonts w:ascii="Times New Roman" w:hAnsi="Times New Roman" w:cs="Times New Roman"/>
                <w:sz w:val="24"/>
                <w:szCs w:val="24"/>
              </w:rPr>
              <w:t xml:space="preserve">dati. </w:t>
            </w:r>
            <w:r w:rsidR="00FC1732" w:rsidRPr="00C5497D">
              <w:rPr>
                <w:rFonts w:ascii="Times New Roman" w:hAnsi="Times New Roman" w:cs="Times New Roman"/>
                <w:sz w:val="24"/>
                <w:szCs w:val="24"/>
              </w:rPr>
              <w:t xml:space="preserve">Par pamatu </w:t>
            </w:r>
            <w:r w:rsidR="00007D57" w:rsidRPr="00C5497D">
              <w:rPr>
                <w:rFonts w:ascii="Times New Roman" w:hAnsi="Times New Roman" w:cs="Times New Roman"/>
                <w:sz w:val="24"/>
                <w:szCs w:val="24"/>
              </w:rPr>
              <w:t xml:space="preserve">ēkas kopējam </w:t>
            </w:r>
            <w:r w:rsidR="00FC1732" w:rsidRPr="00C5497D">
              <w:rPr>
                <w:rFonts w:ascii="Times New Roman" w:hAnsi="Times New Roman" w:cs="Times New Roman"/>
                <w:sz w:val="24"/>
                <w:szCs w:val="24"/>
              </w:rPr>
              <w:t xml:space="preserve">primārās enerģijas patēriņa novērtējumam ir izmantotas </w:t>
            </w:r>
            <w:r w:rsidRPr="00C5497D">
              <w:rPr>
                <w:rFonts w:ascii="Times New Roman" w:hAnsi="Times New Roman" w:cs="Times New Roman"/>
                <w:sz w:val="24"/>
                <w:szCs w:val="24"/>
              </w:rPr>
              <w:t>primārās enerģijas</w:t>
            </w:r>
            <w:r w:rsidR="00FC1732" w:rsidRPr="00C5497D">
              <w:rPr>
                <w:rFonts w:ascii="Times New Roman" w:hAnsi="Times New Roman" w:cs="Times New Roman"/>
                <w:sz w:val="24"/>
                <w:szCs w:val="24"/>
              </w:rPr>
              <w:t xml:space="preserve"> svēruma faktoru vērtības</w:t>
            </w:r>
            <w:r w:rsidRPr="00C5497D">
              <w:rPr>
                <w:rFonts w:ascii="Times New Roman" w:hAnsi="Times New Roman" w:cs="Times New Roman"/>
                <w:sz w:val="24"/>
                <w:szCs w:val="24"/>
              </w:rPr>
              <w:t>, k</w:t>
            </w:r>
            <w:r w:rsidR="00FC1732" w:rsidRPr="00C5497D">
              <w:rPr>
                <w:rFonts w:ascii="Times New Roman" w:hAnsi="Times New Roman" w:cs="Times New Roman"/>
                <w:sz w:val="24"/>
                <w:szCs w:val="24"/>
              </w:rPr>
              <w:t>uras ir norādītas</w:t>
            </w:r>
            <w:r w:rsidRPr="00C5497D">
              <w:rPr>
                <w:rFonts w:ascii="Times New Roman" w:hAnsi="Times New Roman" w:cs="Times New Roman"/>
                <w:sz w:val="24"/>
                <w:szCs w:val="24"/>
              </w:rPr>
              <w:t xml:space="preserve"> standartā LVS EN ISO 52000-1:2017/NA:2020  “Ēku energoefektivitāte. Vispārējs ēku energoefektivitātes novērtējums. 1.daļa: Vispārīgas pamatnostādnes un procedūras (ISO 52000-1:2017). Nacionālais pielikums.”</w:t>
            </w:r>
            <w:r w:rsidR="002A0D1C" w:rsidRPr="00C5497D">
              <w:rPr>
                <w:rFonts w:ascii="Times New Roman" w:hAnsi="Times New Roman" w:cs="Times New Roman"/>
                <w:sz w:val="24"/>
                <w:szCs w:val="24"/>
              </w:rPr>
              <w:t xml:space="preserve"> </w:t>
            </w:r>
          </w:p>
          <w:p w14:paraId="05F09CCF" w14:textId="08F87CA6" w:rsidR="00BF06F9" w:rsidRPr="00C5497D" w:rsidRDefault="00BF06F9" w:rsidP="00C5497D">
            <w:pPr>
              <w:shd w:val="clear" w:color="auto" w:fill="FFFFFF"/>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lang w:eastAsia="lv-LV"/>
              </w:rPr>
              <w:t xml:space="preserve">Ieviešot jaunu </w:t>
            </w:r>
            <w:r w:rsidRPr="00C5497D">
              <w:rPr>
                <w:rFonts w:ascii="Times New Roman" w:hAnsi="Times New Roman" w:cs="Times New Roman"/>
                <w:sz w:val="24"/>
                <w:szCs w:val="24"/>
              </w:rPr>
              <w:t xml:space="preserve">energoefektivitātes aprēķina metodes principu paredzot visaptverošu standartu izmantošanu ēku </w:t>
            </w:r>
            <w:proofErr w:type="spellStart"/>
            <w:r w:rsidRPr="00C5497D">
              <w:rPr>
                <w:rFonts w:ascii="Times New Roman" w:hAnsi="Times New Roman" w:cs="Times New Roman"/>
                <w:sz w:val="24"/>
                <w:szCs w:val="24"/>
              </w:rPr>
              <w:t>energosertifikācias</w:t>
            </w:r>
            <w:proofErr w:type="spellEnd"/>
            <w:r w:rsidRPr="00C5497D">
              <w:rPr>
                <w:rFonts w:ascii="Times New Roman" w:hAnsi="Times New Roman" w:cs="Times New Roman"/>
                <w:sz w:val="24"/>
                <w:szCs w:val="24"/>
              </w:rPr>
              <w:t xml:space="preserve"> mērķiem ir nepieciešams uzturēt vienotu primārās enerģijas faktoru, primārās neatjaunojamās enerģijas faktoru un oglekļa dioksīda (CO</w:t>
            </w:r>
            <w:r w:rsidRPr="00C5497D">
              <w:rPr>
                <w:rFonts w:ascii="Times New Roman" w:hAnsi="Times New Roman" w:cs="Times New Roman"/>
                <w:sz w:val="24"/>
                <w:szCs w:val="24"/>
                <w:vertAlign w:val="subscript"/>
              </w:rPr>
              <w:t>2</w:t>
            </w:r>
            <w:r w:rsidRPr="00C5497D">
              <w:rPr>
                <w:rFonts w:ascii="Times New Roman" w:hAnsi="Times New Roman" w:cs="Times New Roman"/>
                <w:sz w:val="24"/>
                <w:szCs w:val="24"/>
              </w:rPr>
              <w:t xml:space="preserve">) emisijas faktoru vērtības. </w:t>
            </w:r>
          </w:p>
          <w:p w14:paraId="364A2C0E" w14:textId="1543B40C" w:rsidR="002A0D1C" w:rsidRPr="00C5497D" w:rsidRDefault="002A0D1C"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Tā, ka primārās enerģijas svēruma faktori standartā LVS EN ISO 52000-1:2017/NA:2020  “Ēku energoefektivitāte. Vispārējs ēku energoefektivitātes novērtējums. 1.daļa: Vispārīgas pamatnostādnes un procedūras (ISO 52000-1:2017). Nacionālais pielikums.” atšķiras no līdz šim izmantotajām </w:t>
            </w:r>
            <w:r w:rsidR="0097480F" w:rsidRPr="00C5497D">
              <w:rPr>
                <w:rFonts w:ascii="Times New Roman" w:hAnsi="Times New Roman" w:cs="Times New Roman"/>
                <w:sz w:val="24"/>
                <w:szCs w:val="24"/>
              </w:rPr>
              <w:t xml:space="preserve">primārās enerģijas svēruma faktoru </w:t>
            </w:r>
            <w:r w:rsidRPr="00C5497D">
              <w:rPr>
                <w:rFonts w:ascii="Times New Roman" w:hAnsi="Times New Roman" w:cs="Times New Roman"/>
                <w:sz w:val="24"/>
                <w:szCs w:val="24"/>
              </w:rPr>
              <w:t>vērtībām, kuras bija definētas Ministru kabineta noteikumos Nr.348 “Ēkas energoefektivitātes aprēķina metode”, kā arī, lai nodrošinātu brīvu pieeju dotajām vērtībām (neiegādājoties attiecīgo standartu) noteikumu projekta 5.pielikumā tiek ietvertas primārās enerģijas svēruma faktoru vērtības</w:t>
            </w:r>
            <w:r w:rsidR="00003ACB" w:rsidRPr="00C5497D">
              <w:rPr>
                <w:rFonts w:ascii="Times New Roman" w:hAnsi="Times New Roman" w:cs="Times New Roman"/>
                <w:sz w:val="24"/>
                <w:szCs w:val="24"/>
              </w:rPr>
              <w:t xml:space="preserve">, kuras būs piemērojamas ēku energoefektivitātes novērtējumiem. </w:t>
            </w:r>
          </w:p>
          <w:p w14:paraId="367DE2A0" w14:textId="294F02C0" w:rsidR="002A0D1C" w:rsidRPr="00C5497D" w:rsidRDefault="002A0D1C" w:rsidP="00C5497D">
            <w:pPr>
              <w:spacing w:after="0" w:line="240" w:lineRule="auto"/>
              <w:jc w:val="both"/>
              <w:rPr>
                <w:rFonts w:ascii="Times New Roman" w:hAnsi="Times New Roman" w:cs="Times New Roman"/>
                <w:sz w:val="24"/>
                <w:szCs w:val="24"/>
                <w:lang w:eastAsia="lv-LV"/>
              </w:rPr>
            </w:pPr>
            <w:r w:rsidRPr="00C5497D">
              <w:rPr>
                <w:rFonts w:ascii="Times New Roman" w:hAnsi="Times New Roman" w:cs="Times New Roman"/>
                <w:sz w:val="24"/>
                <w:szCs w:val="24"/>
              </w:rPr>
              <w:t xml:space="preserve">Noteikumu projektā definētās sasniedzamās </w:t>
            </w:r>
            <w:r w:rsidRPr="00C5497D">
              <w:rPr>
                <w:rFonts w:ascii="Times New Roman" w:eastAsia="Times New Roman" w:hAnsi="Times New Roman" w:cs="Times New Roman"/>
                <w:sz w:val="24"/>
                <w:szCs w:val="24"/>
                <w:lang w:eastAsia="lv-LV"/>
              </w:rPr>
              <w:t xml:space="preserve">neatjaunojamās primārās enerģijas patēriņa </w:t>
            </w:r>
            <w:r w:rsidRPr="00C5497D">
              <w:rPr>
                <w:rFonts w:ascii="Times New Roman" w:hAnsi="Times New Roman" w:cs="Times New Roman"/>
                <w:sz w:val="24"/>
                <w:szCs w:val="24"/>
              </w:rPr>
              <w:t>vērtības nākotnē var tikt precizētas.</w:t>
            </w:r>
          </w:p>
          <w:p w14:paraId="06018D66" w14:textId="182F6E24" w:rsidR="00CA7FE1" w:rsidRPr="00C5497D" w:rsidRDefault="00CA7FE1"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lastRenderedPageBreak/>
              <w:t>Ņemot vērā, ka atkarībā no primārās enerģijas piemērojamā svēruma faktora mainās sasniedzamās ēkas energoefektivitātes vērtības</w:t>
            </w:r>
            <w:r w:rsidR="005D127A" w:rsidRPr="00C5497D">
              <w:rPr>
                <w:rFonts w:ascii="Times New Roman" w:hAnsi="Times New Roman" w:cs="Times New Roman"/>
                <w:sz w:val="24"/>
                <w:szCs w:val="24"/>
              </w:rPr>
              <w:t>,</w:t>
            </w:r>
            <w:r w:rsidRPr="00C5497D">
              <w:rPr>
                <w:rFonts w:ascii="Times New Roman" w:hAnsi="Times New Roman" w:cs="Times New Roman"/>
                <w:sz w:val="24"/>
                <w:szCs w:val="24"/>
              </w:rPr>
              <w:t xml:space="preserve"> šā brīža noteikumu projekta 1.pielikumā 2. un 3. tabulā uzrādītās sasniedzamās vērtības ir vieglāk sasniedzamas gadījumos, kad tiek izmantoti enerģijas nesēji ar zemu neatjaunojamās primārās enerģijas faktoru. </w:t>
            </w:r>
          </w:p>
          <w:p w14:paraId="1E52D10D" w14:textId="001CCBC0" w:rsidR="00C211F6" w:rsidRPr="00C5497D" w:rsidRDefault="00C211F6"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Noteikumu projektā vairs netiek noteikta prasība validēt ēkas minimālo pieļaujamo energoefektivitāti pēc apkurināmo telp</w:t>
            </w:r>
            <w:r w:rsidR="0097480F" w:rsidRPr="00C5497D">
              <w:rPr>
                <w:rFonts w:ascii="Times New Roman" w:hAnsi="Times New Roman" w:cs="Times New Roman"/>
                <w:sz w:val="24"/>
                <w:szCs w:val="24"/>
              </w:rPr>
              <w:t>u</w:t>
            </w:r>
            <w:r w:rsidRPr="00C5497D">
              <w:rPr>
                <w:rFonts w:ascii="Times New Roman" w:hAnsi="Times New Roman" w:cs="Times New Roman"/>
                <w:sz w:val="24"/>
                <w:szCs w:val="24"/>
              </w:rPr>
              <w:t xml:space="preserve"> augstuma</w:t>
            </w:r>
            <w:r w:rsidR="0097480F" w:rsidRPr="00C5497D">
              <w:rPr>
                <w:rFonts w:ascii="Times New Roman" w:hAnsi="Times New Roman" w:cs="Times New Roman"/>
                <w:sz w:val="24"/>
                <w:szCs w:val="24"/>
              </w:rPr>
              <w:t>, kas pārsniedz 3,5 metrus</w:t>
            </w:r>
            <w:r w:rsidRPr="00C5497D">
              <w:rPr>
                <w:rFonts w:ascii="Times New Roman" w:hAnsi="Times New Roman" w:cs="Times New Roman"/>
                <w:sz w:val="24"/>
                <w:szCs w:val="24"/>
              </w:rPr>
              <w:t xml:space="preserve">. Esošā validācijas pieeja koriģēja tikai minimāli pieļaujamo ēkas energoefektivitātes līmeni, pie tam vairumā gadījumos uz neadekvāti zemu (sliktu) līmeni. Rezultātā pēc telpu augstuma koriģētas ēkas energoefektivitātes līmenis nevarēja nodrošināt atbilstību </w:t>
            </w:r>
            <w:r w:rsidRPr="00C5497D">
              <w:rPr>
                <w:rFonts w:ascii="Times New Roman" w:eastAsia="Times New Roman" w:hAnsi="Times New Roman" w:cs="Times New Roman"/>
                <w:sz w:val="24"/>
                <w:szCs w:val="24"/>
              </w:rPr>
              <w:t xml:space="preserve">ēku energoefektivitātes klases prasībām. </w:t>
            </w:r>
          </w:p>
          <w:p w14:paraId="0060E898" w14:textId="72C1E577" w:rsidR="00B466A2" w:rsidRDefault="00C211F6" w:rsidP="00C5497D">
            <w:pPr>
              <w:spacing w:after="0" w:line="240" w:lineRule="auto"/>
              <w:jc w:val="both"/>
              <w:rPr>
                <w:rFonts w:ascii="Times New Roman" w:eastAsia="Times New Roman" w:hAnsi="Times New Roman" w:cs="Times New Roman"/>
                <w:sz w:val="24"/>
                <w:szCs w:val="24"/>
              </w:rPr>
            </w:pPr>
            <w:r w:rsidRPr="00C5497D">
              <w:rPr>
                <w:rFonts w:ascii="Times New Roman" w:eastAsia="Times New Roman" w:hAnsi="Times New Roman" w:cs="Times New Roman"/>
                <w:sz w:val="24"/>
                <w:szCs w:val="24"/>
              </w:rPr>
              <w:t xml:space="preserve">Papildu tam kā rāda Latvijā pēdējo gados realizēto projektu pieredzes ēkās ar lielu telpu augstumu (konkursa “Energoefektīvākā ēka Latvijā”) ar racionāliem un pārdomātiem risinājumiem ir iespējams nodrošināt minimāli sasniedzamo ēku energoefektivitātes rādītāju sasniegšanu arī bez telpu augstuma korekcijas veikšanas. </w:t>
            </w:r>
          </w:p>
          <w:p w14:paraId="138CF487" w14:textId="77777777" w:rsidR="007E7D41" w:rsidRPr="00C5497D" w:rsidRDefault="007E7D41" w:rsidP="00C5497D">
            <w:pPr>
              <w:spacing w:after="0" w:line="240" w:lineRule="auto"/>
              <w:jc w:val="both"/>
              <w:rPr>
                <w:rFonts w:ascii="Times New Roman" w:hAnsi="Times New Roman" w:cs="Times New Roman"/>
                <w:sz w:val="24"/>
                <w:szCs w:val="24"/>
              </w:rPr>
            </w:pPr>
          </w:p>
          <w:p w14:paraId="4BA1108D" w14:textId="0D1E742C" w:rsidR="00D750C1" w:rsidRDefault="00B466A2" w:rsidP="00C5497D">
            <w:pPr>
              <w:tabs>
                <w:tab w:val="left" w:pos="533"/>
              </w:tabs>
              <w:spacing w:after="0" w:line="240" w:lineRule="auto"/>
              <w:ind w:left="249"/>
              <w:jc w:val="both"/>
              <w:rPr>
                <w:rFonts w:ascii="Times New Roman" w:eastAsia="Calibri" w:hAnsi="Times New Roman" w:cs="Times New Roman"/>
                <w:b/>
                <w:bCs/>
                <w:sz w:val="24"/>
                <w:szCs w:val="24"/>
              </w:rPr>
            </w:pPr>
            <w:bookmarkStart w:id="1" w:name="_Hlk65244169"/>
            <w:r w:rsidRPr="00C5497D">
              <w:rPr>
                <w:rFonts w:ascii="Times New Roman" w:hAnsi="Times New Roman" w:cs="Times New Roman"/>
                <w:b/>
                <w:bCs/>
                <w:sz w:val="24"/>
                <w:szCs w:val="24"/>
              </w:rPr>
              <w:t xml:space="preserve">4) </w:t>
            </w:r>
            <w:r w:rsidR="00FD0C27" w:rsidRPr="00C5497D">
              <w:rPr>
                <w:rFonts w:ascii="Times New Roman" w:hAnsi="Times New Roman" w:cs="Times New Roman"/>
                <w:b/>
                <w:bCs/>
                <w:sz w:val="24"/>
                <w:szCs w:val="24"/>
              </w:rPr>
              <w:t xml:space="preserve">Prasības </w:t>
            </w:r>
            <w:r w:rsidR="00FD0C27" w:rsidRPr="00C5497D">
              <w:rPr>
                <w:rFonts w:ascii="Times New Roman" w:eastAsia="Calibri" w:hAnsi="Times New Roman" w:cs="Times New Roman"/>
                <w:b/>
                <w:bCs/>
                <w:sz w:val="24"/>
                <w:szCs w:val="24"/>
              </w:rPr>
              <w:t>gandrīz nulles enerģijas ēkām un augstas efektivitātes sistēmu izmantošanai</w:t>
            </w:r>
            <w:bookmarkEnd w:id="1"/>
          </w:p>
          <w:p w14:paraId="645B850A" w14:textId="77777777" w:rsidR="007E7D41" w:rsidRPr="00C5497D" w:rsidRDefault="007E7D41" w:rsidP="00C5497D">
            <w:pPr>
              <w:tabs>
                <w:tab w:val="left" w:pos="533"/>
              </w:tabs>
              <w:spacing w:after="0" w:line="240" w:lineRule="auto"/>
              <w:ind w:left="249"/>
              <w:jc w:val="both"/>
              <w:rPr>
                <w:rFonts w:ascii="Times New Roman" w:eastAsia="Calibri" w:hAnsi="Times New Roman" w:cs="Times New Roman"/>
                <w:b/>
                <w:bCs/>
                <w:sz w:val="24"/>
                <w:szCs w:val="24"/>
              </w:rPr>
            </w:pPr>
          </w:p>
          <w:p w14:paraId="24DE6A51" w14:textId="68BE7889" w:rsidR="00D750C1" w:rsidRDefault="00D750C1" w:rsidP="00294904">
            <w:pPr>
              <w:spacing w:after="0" w:line="240" w:lineRule="auto"/>
              <w:jc w:val="both"/>
              <w:rPr>
                <w:rFonts w:ascii="Times New Roman" w:eastAsia="Calibri" w:hAnsi="Times New Roman" w:cs="Times New Roman"/>
                <w:iCs/>
                <w:sz w:val="24"/>
                <w:szCs w:val="24"/>
              </w:rPr>
            </w:pPr>
            <w:r w:rsidRPr="00C5497D">
              <w:rPr>
                <w:rFonts w:ascii="Times New Roman" w:eastAsia="Calibri" w:hAnsi="Times New Roman" w:cs="Times New Roman"/>
                <w:iCs/>
                <w:sz w:val="24"/>
                <w:szCs w:val="24"/>
              </w:rPr>
              <w:t xml:space="preserve">Attiecībā uz nulles enerģijas ēkām </w:t>
            </w:r>
            <w:r w:rsidR="000D2B98" w:rsidRPr="00C5497D">
              <w:rPr>
                <w:rFonts w:ascii="Times New Roman" w:eastAsia="Times New Roman" w:hAnsi="Times New Roman" w:cs="Times New Roman"/>
                <w:sz w:val="24"/>
                <w:szCs w:val="24"/>
                <w:lang w:eastAsia="lv-LV"/>
              </w:rPr>
              <w:t>Direktīvas</w:t>
            </w:r>
            <w:r w:rsidR="008465FF" w:rsidRPr="00C5497D">
              <w:rPr>
                <w:rFonts w:ascii="Times New Roman" w:eastAsia="Times New Roman" w:hAnsi="Times New Roman" w:cs="Times New Roman"/>
                <w:sz w:val="24"/>
                <w:szCs w:val="24"/>
                <w:lang w:eastAsia="lv-LV"/>
              </w:rPr>
              <w:t xml:space="preserve"> </w:t>
            </w:r>
            <w:hyperlink r:id="rId18" w:tgtFrame="_blank" w:history="1">
              <w:r w:rsidR="000D2B98" w:rsidRPr="00C5497D">
                <w:rPr>
                  <w:rFonts w:ascii="Times New Roman" w:eastAsia="Times New Roman" w:hAnsi="Times New Roman" w:cs="Times New Roman"/>
                  <w:sz w:val="24"/>
                  <w:szCs w:val="24"/>
                  <w:lang w:eastAsia="lv-LV"/>
                </w:rPr>
                <w:t>2010/31/ES</w:t>
              </w:r>
            </w:hyperlink>
            <w:r w:rsidR="000D2B98" w:rsidRPr="00C5497D">
              <w:rPr>
                <w:rFonts w:ascii="Times New Roman" w:eastAsia="Times New Roman" w:hAnsi="Times New Roman" w:cs="Times New Roman"/>
                <w:sz w:val="24"/>
                <w:szCs w:val="24"/>
                <w:lang w:eastAsia="lv-LV"/>
              </w:rPr>
              <w:t xml:space="preserve"> </w:t>
            </w:r>
            <w:r w:rsidRPr="00C5497D">
              <w:rPr>
                <w:rFonts w:ascii="Times New Roman" w:eastAsia="Calibri" w:hAnsi="Times New Roman" w:cs="Times New Roman"/>
                <w:iCs/>
                <w:sz w:val="24"/>
                <w:szCs w:val="24"/>
              </w:rPr>
              <w:t>2.panta 2. punkt</w:t>
            </w:r>
            <w:r w:rsidR="00E76152" w:rsidRPr="00C5497D">
              <w:rPr>
                <w:rFonts w:ascii="Times New Roman" w:eastAsia="Calibri" w:hAnsi="Times New Roman" w:cs="Times New Roman"/>
                <w:iCs/>
                <w:sz w:val="24"/>
                <w:szCs w:val="24"/>
              </w:rPr>
              <w:t>s</w:t>
            </w:r>
            <w:r w:rsidRPr="00C5497D">
              <w:rPr>
                <w:rFonts w:ascii="Times New Roman" w:eastAsia="Calibri" w:hAnsi="Times New Roman" w:cs="Times New Roman"/>
                <w:iCs/>
                <w:sz w:val="24"/>
                <w:szCs w:val="24"/>
              </w:rPr>
              <w:t xml:space="preserve"> nosaka, ka gandrīz nulles enerģijas ēkām vajadzīgo enerģiju būtu ļoti lielā mērā jāsedz no atjaunojamajiem energoresursiem (turpmāk – AER), t</w:t>
            </w:r>
            <w:r w:rsidRPr="00294904">
              <w:rPr>
                <w:rFonts w:ascii="Times New Roman" w:eastAsia="Calibri" w:hAnsi="Times New Roman" w:cs="Times New Roman"/>
                <w:iCs/>
                <w:sz w:val="24"/>
                <w:szCs w:val="24"/>
              </w:rPr>
              <w:t xml:space="preserve">ostarp uz vietas vai netālu ražotu enerģiju no AER. </w:t>
            </w:r>
          </w:p>
          <w:p w14:paraId="6E230DC3" w14:textId="77777777" w:rsidR="00294904" w:rsidRPr="00294904" w:rsidRDefault="00294904" w:rsidP="00294904">
            <w:pPr>
              <w:spacing w:after="0" w:line="240" w:lineRule="auto"/>
              <w:jc w:val="both"/>
              <w:rPr>
                <w:rFonts w:ascii="Times New Roman" w:eastAsia="Times New Roman" w:hAnsi="Times New Roman" w:cs="Times New Roman"/>
                <w:sz w:val="24"/>
                <w:szCs w:val="24"/>
                <w:lang w:eastAsia="lv-LV"/>
              </w:rPr>
            </w:pPr>
          </w:p>
          <w:p w14:paraId="7F23A0FF" w14:textId="48DC7AB5" w:rsidR="00DA3B4E" w:rsidRDefault="00DA3B4E" w:rsidP="00294904">
            <w:pPr>
              <w:pStyle w:val="CM1"/>
              <w:jc w:val="both"/>
              <w:rPr>
                <w:rFonts w:ascii="Times New Roman" w:hAnsi="Times New Roman" w:cs="Times New Roman"/>
              </w:rPr>
            </w:pPr>
            <w:r w:rsidRPr="00294904">
              <w:rPr>
                <w:rFonts w:ascii="Times New Roman" w:hAnsi="Times New Roman" w:cs="Times New Roman"/>
              </w:rPr>
              <w:t xml:space="preserve">Noteikumu projektā ir ieviesti jauni gandrīz nulles enerģijas ēkas kritēriji, kas uzlabo Direktīvas 2018/844 15. punkta un pielikuma 1) punkta b apakšpunkta norādīto prasību izpildi attiecībā par optimālu telpu gaisa kvalitātes un komforta līmeņu nodrošināšanu, kā arī prasību samazināt </w:t>
            </w:r>
            <w:proofErr w:type="spellStart"/>
            <w:r w:rsidRPr="00294904">
              <w:rPr>
                <w:rFonts w:ascii="Times New Roman" w:hAnsi="Times New Roman" w:cs="Times New Roman"/>
              </w:rPr>
              <w:t>aukstumapgādes</w:t>
            </w:r>
            <w:proofErr w:type="spellEnd"/>
            <w:r w:rsidRPr="00294904">
              <w:rPr>
                <w:rFonts w:ascii="Times New Roman" w:hAnsi="Times New Roman" w:cs="Times New Roman"/>
              </w:rPr>
              <w:t xml:space="preserve"> </w:t>
            </w:r>
            <w:proofErr w:type="spellStart"/>
            <w:r w:rsidRPr="00294904">
              <w:rPr>
                <w:rFonts w:ascii="Times New Roman" w:hAnsi="Times New Roman" w:cs="Times New Roman"/>
              </w:rPr>
              <w:t>energopieprasījumu</w:t>
            </w:r>
            <w:proofErr w:type="spellEnd"/>
            <w:r w:rsidRPr="00294904">
              <w:rPr>
                <w:rFonts w:ascii="Times New Roman" w:hAnsi="Times New Roman" w:cs="Times New Roman"/>
              </w:rPr>
              <w:t xml:space="preserve">, apgaismojumam un ventilācijai nepieciešamo </w:t>
            </w:r>
            <w:proofErr w:type="spellStart"/>
            <w:r w:rsidRPr="00294904">
              <w:rPr>
                <w:rFonts w:ascii="Times New Roman" w:hAnsi="Times New Roman" w:cs="Times New Roman"/>
              </w:rPr>
              <w:t>energopatēriņu</w:t>
            </w:r>
            <w:proofErr w:type="spellEnd"/>
            <w:r w:rsidRPr="00294904">
              <w:rPr>
                <w:rFonts w:ascii="Times New Roman" w:hAnsi="Times New Roman" w:cs="Times New Roman"/>
              </w:rPr>
              <w:t xml:space="preserve">. </w:t>
            </w:r>
          </w:p>
          <w:p w14:paraId="4D5C4B38" w14:textId="77777777" w:rsidR="00294904" w:rsidRPr="00294904" w:rsidRDefault="00294904" w:rsidP="00294904">
            <w:pPr>
              <w:pStyle w:val="Default"/>
            </w:pPr>
          </w:p>
          <w:p w14:paraId="41835162" w14:textId="6E4D6091" w:rsidR="00294904" w:rsidRPr="00294904" w:rsidRDefault="00DA3B4E" w:rsidP="00294904">
            <w:pPr>
              <w:jc w:val="both"/>
              <w:rPr>
                <w:rFonts w:ascii="Times New Roman" w:hAnsi="Times New Roman" w:cs="Times New Roman"/>
                <w:sz w:val="24"/>
                <w:szCs w:val="24"/>
              </w:rPr>
            </w:pPr>
            <w:r w:rsidRPr="00294904">
              <w:rPr>
                <w:rFonts w:ascii="Times New Roman" w:eastAsia="Calibri" w:hAnsi="Times New Roman" w:cs="Times New Roman"/>
                <w:iCs/>
                <w:sz w:val="24"/>
                <w:szCs w:val="24"/>
              </w:rPr>
              <w:t xml:space="preserve">Šobrīd spēkā esošie Ministru kabineta 2013. gada 9. jūlija noteikumi Nr.383 “Noteikumi par ēku </w:t>
            </w:r>
            <w:proofErr w:type="spellStart"/>
            <w:r w:rsidRPr="00294904">
              <w:rPr>
                <w:rFonts w:ascii="Times New Roman" w:eastAsia="Calibri" w:hAnsi="Times New Roman" w:cs="Times New Roman"/>
                <w:iCs/>
                <w:sz w:val="24"/>
                <w:szCs w:val="24"/>
              </w:rPr>
              <w:t>energosertifikāciju</w:t>
            </w:r>
            <w:proofErr w:type="spellEnd"/>
            <w:r w:rsidRPr="00294904">
              <w:rPr>
                <w:rFonts w:ascii="Times New Roman" w:eastAsia="Calibri" w:hAnsi="Times New Roman" w:cs="Times New Roman"/>
                <w:iCs/>
                <w:sz w:val="24"/>
                <w:szCs w:val="24"/>
              </w:rPr>
              <w:t xml:space="preserve">” nosaka, ka gandrīz nulles enerģijas ēkās “nevar uzstādīt zemas lietderības fosilo kurināmo apkures iekārtas” tomēr sīkākas prasības par kritērijiem nav izdalītas. Savukārt attiecībā par augstas efektivitātes sistēmu izmantošanu ir noteikta tikai </w:t>
            </w:r>
            <w:r w:rsidRPr="00294904">
              <w:rPr>
                <w:rFonts w:ascii="Times New Roman" w:eastAsia="Calibri" w:hAnsi="Times New Roman" w:cs="Times New Roman"/>
                <w:iCs/>
                <w:sz w:val="24"/>
                <w:szCs w:val="24"/>
              </w:rPr>
              <w:lastRenderedPageBreak/>
              <w:t xml:space="preserve">prasība, ka ir jānodrošina ne mazāk par 75% ventilācijas siltuma zudumu atgūšanu apkures periodā. Nekādām citām sistēmām prasības netiek definētas. </w:t>
            </w:r>
            <w:r w:rsidRPr="00294904">
              <w:rPr>
                <w:rFonts w:ascii="Times New Roman" w:hAnsi="Times New Roman" w:cs="Times New Roman"/>
                <w:sz w:val="24"/>
                <w:szCs w:val="24"/>
              </w:rPr>
              <w:t xml:space="preserve">Savukārt Noteikumu projektā ir noteikts, ka </w:t>
            </w:r>
            <w:r w:rsidR="00294904" w:rsidRPr="00294904">
              <w:rPr>
                <w:rFonts w:ascii="Times New Roman" w:hAnsi="Times New Roman" w:cs="Times New Roman"/>
                <w:sz w:val="24"/>
                <w:szCs w:val="24"/>
              </w:rPr>
              <w:t>gandrīz nulles enerģijas ēkās jāu</w:t>
            </w:r>
            <w:r w:rsidR="00294904" w:rsidRPr="00294904">
              <w:rPr>
                <w:rFonts w:ascii="Times New Roman" w:hAnsi="Times New Roman" w:cs="Times New Roman"/>
                <w:sz w:val="24"/>
                <w:szCs w:val="24"/>
                <w:lang w:eastAsia="lv-LV"/>
              </w:rPr>
              <w:t xml:space="preserve">zstāda tādas </w:t>
            </w:r>
            <w:proofErr w:type="spellStart"/>
            <w:r w:rsidR="00294904" w:rsidRPr="00294904">
              <w:rPr>
                <w:rFonts w:ascii="Times New Roman" w:hAnsi="Times New Roman" w:cs="Times New Roman"/>
                <w:sz w:val="24"/>
                <w:szCs w:val="24"/>
                <w:lang w:eastAsia="lv-LV"/>
              </w:rPr>
              <w:t>inženiersistēmu</w:t>
            </w:r>
            <w:proofErr w:type="spellEnd"/>
            <w:r w:rsidR="00294904" w:rsidRPr="00294904">
              <w:rPr>
                <w:rFonts w:ascii="Times New Roman" w:hAnsi="Times New Roman" w:cs="Times New Roman"/>
                <w:sz w:val="24"/>
                <w:szCs w:val="24"/>
                <w:lang w:eastAsia="lv-LV"/>
              </w:rPr>
              <w:t xml:space="preserve"> enerģiju patērējošas iekārtas, kuras atbilst </w:t>
            </w:r>
            <w:proofErr w:type="spellStart"/>
            <w:r w:rsidR="00294904" w:rsidRPr="00294904">
              <w:rPr>
                <w:rFonts w:ascii="Times New Roman" w:hAnsi="Times New Roman" w:cs="Times New Roman"/>
                <w:sz w:val="24"/>
                <w:szCs w:val="24"/>
                <w:lang w:eastAsia="lv-LV"/>
              </w:rPr>
              <w:t>ekodizaina</w:t>
            </w:r>
            <w:proofErr w:type="spellEnd"/>
            <w:r w:rsidR="00294904" w:rsidRPr="00294904">
              <w:rPr>
                <w:rFonts w:ascii="Times New Roman" w:hAnsi="Times New Roman" w:cs="Times New Roman"/>
                <w:sz w:val="24"/>
                <w:szCs w:val="24"/>
                <w:lang w:eastAsia="lv-LV"/>
              </w:rPr>
              <w:t xml:space="preserve"> prasībām un </w:t>
            </w:r>
            <w:proofErr w:type="spellStart"/>
            <w:r w:rsidR="00294904" w:rsidRPr="00294904">
              <w:rPr>
                <w:rFonts w:ascii="Times New Roman" w:hAnsi="Times New Roman" w:cs="Times New Roman"/>
                <w:sz w:val="24"/>
                <w:szCs w:val="24"/>
                <w:lang w:eastAsia="lv-LV"/>
              </w:rPr>
              <w:t>energomarķējuma</w:t>
            </w:r>
            <w:proofErr w:type="spellEnd"/>
            <w:r w:rsidR="00294904" w:rsidRPr="00294904">
              <w:rPr>
                <w:rFonts w:ascii="Times New Roman" w:hAnsi="Times New Roman" w:cs="Times New Roman"/>
                <w:sz w:val="24"/>
                <w:szCs w:val="24"/>
                <w:lang w:eastAsia="lv-LV"/>
              </w:rPr>
              <w:t xml:space="preserve"> vismaz A klasei, ja atbilstošas </w:t>
            </w:r>
            <w:proofErr w:type="spellStart"/>
            <w:r w:rsidR="00294904" w:rsidRPr="00294904">
              <w:rPr>
                <w:rFonts w:ascii="Times New Roman" w:hAnsi="Times New Roman" w:cs="Times New Roman"/>
                <w:sz w:val="24"/>
                <w:szCs w:val="24"/>
                <w:lang w:eastAsia="lv-LV"/>
              </w:rPr>
              <w:t>energomarķējuma</w:t>
            </w:r>
            <w:proofErr w:type="spellEnd"/>
            <w:r w:rsidR="00294904" w:rsidRPr="00294904">
              <w:rPr>
                <w:rFonts w:ascii="Times New Roman" w:hAnsi="Times New Roman" w:cs="Times New Roman"/>
                <w:sz w:val="24"/>
                <w:szCs w:val="24"/>
                <w:lang w:eastAsia="lv-LV"/>
              </w:rPr>
              <w:t xml:space="preserve"> prasības noteiktas normatīvajos aktos. </w:t>
            </w:r>
            <w:proofErr w:type="spellStart"/>
            <w:r w:rsidR="004466CB">
              <w:rPr>
                <w:rFonts w:ascii="Times New Roman" w:hAnsi="Times New Roman" w:cs="Times New Roman"/>
                <w:sz w:val="24"/>
                <w:szCs w:val="24"/>
                <w:lang w:eastAsia="lv-LV"/>
              </w:rPr>
              <w:t>I</w:t>
            </w:r>
            <w:r w:rsidR="004466CB" w:rsidRPr="00294904">
              <w:rPr>
                <w:rFonts w:ascii="Times New Roman" w:hAnsi="Times New Roman" w:cs="Times New Roman"/>
                <w:sz w:val="24"/>
                <w:szCs w:val="24"/>
                <w:lang w:eastAsia="lv-LV"/>
              </w:rPr>
              <w:t>nženiersistēmu</w:t>
            </w:r>
            <w:proofErr w:type="spellEnd"/>
            <w:r w:rsidR="004466CB" w:rsidRPr="00294904">
              <w:rPr>
                <w:rFonts w:ascii="Times New Roman" w:hAnsi="Times New Roman" w:cs="Times New Roman"/>
                <w:sz w:val="24"/>
                <w:szCs w:val="24"/>
                <w:lang w:eastAsia="lv-LV"/>
              </w:rPr>
              <w:t xml:space="preserve"> enerģiju patērējoš</w:t>
            </w:r>
            <w:r w:rsidR="004466CB">
              <w:rPr>
                <w:rFonts w:ascii="Times New Roman" w:hAnsi="Times New Roman" w:cs="Times New Roman"/>
                <w:sz w:val="24"/>
                <w:szCs w:val="24"/>
                <w:lang w:eastAsia="lv-LV"/>
              </w:rPr>
              <w:t>u</w:t>
            </w:r>
            <w:r w:rsidR="004466CB" w:rsidRPr="00294904">
              <w:rPr>
                <w:rFonts w:ascii="Times New Roman" w:hAnsi="Times New Roman" w:cs="Times New Roman"/>
                <w:sz w:val="24"/>
                <w:szCs w:val="24"/>
                <w:lang w:eastAsia="lv-LV"/>
              </w:rPr>
              <w:t xml:space="preserve"> iekārt</w:t>
            </w:r>
            <w:r w:rsidR="004466CB">
              <w:rPr>
                <w:rFonts w:ascii="Times New Roman" w:hAnsi="Times New Roman" w:cs="Times New Roman"/>
                <w:sz w:val="24"/>
                <w:szCs w:val="24"/>
                <w:lang w:eastAsia="lv-LV"/>
              </w:rPr>
              <w:t>u piemēri:</w:t>
            </w:r>
            <w:r w:rsidR="004466CB" w:rsidRPr="00294904">
              <w:rPr>
                <w:rFonts w:ascii="Times New Roman" w:hAnsi="Times New Roman" w:cs="Times New Roman"/>
                <w:sz w:val="24"/>
                <w:szCs w:val="24"/>
              </w:rPr>
              <w:t xml:space="preserve"> </w:t>
            </w:r>
            <w:r w:rsidR="00294904" w:rsidRPr="00294904">
              <w:rPr>
                <w:rFonts w:ascii="Times New Roman" w:hAnsi="Times New Roman" w:cs="Times New Roman"/>
                <w:sz w:val="24"/>
                <w:szCs w:val="24"/>
              </w:rPr>
              <w:t xml:space="preserve">gaisa kondicionieri, sūkņi, elektromotori, ventilācijas iekārtas, sildītāji (tai skaitā apkures katli), lampas (spuldzes), </w:t>
            </w:r>
            <w:proofErr w:type="spellStart"/>
            <w:r w:rsidR="00294904" w:rsidRPr="00294904">
              <w:rPr>
                <w:rFonts w:ascii="Times New Roman" w:hAnsi="Times New Roman" w:cs="Times New Roman"/>
                <w:sz w:val="24"/>
                <w:szCs w:val="24"/>
              </w:rPr>
              <w:t>aukstumiekārtas</w:t>
            </w:r>
            <w:proofErr w:type="spellEnd"/>
            <w:r w:rsidR="00294904" w:rsidRPr="00294904">
              <w:rPr>
                <w:rFonts w:ascii="Times New Roman" w:hAnsi="Times New Roman" w:cs="Times New Roman"/>
                <w:sz w:val="24"/>
                <w:szCs w:val="24"/>
              </w:rPr>
              <w:t xml:space="preserve">, ūdenssūkņi. </w:t>
            </w:r>
          </w:p>
          <w:p w14:paraId="1748E367" w14:textId="77777777" w:rsidR="00DA3B4E" w:rsidRPr="00C5497D" w:rsidRDefault="00DA3B4E" w:rsidP="00C5497D">
            <w:pPr>
              <w:pStyle w:val="Default"/>
              <w:rPr>
                <w:color w:val="auto"/>
              </w:rPr>
            </w:pPr>
          </w:p>
          <w:p w14:paraId="6248B098" w14:textId="77777777" w:rsidR="00DA3B4E" w:rsidRPr="00C5497D" w:rsidRDefault="00DA3B4E" w:rsidP="00C5497D">
            <w:pPr>
              <w:shd w:val="clear" w:color="auto" w:fill="FFFFFF"/>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Noteikumu projektā gandrīz nulles enerģijas prasībām atbilstošām ēkām netiek vairs uzturēta konkrēta prasība par obligātu augstas efektivitātes ventilācijas sistēmu ar siltuma zudumu atgūšanas efektivitāti ne mazāk kā 75% apkures periodā izmantošanu. Šādu sistēmu izmantošana atbilstoši noteikumu projektam nosakāma katrā projektā individuāli balstoties uz sasniedzamajiem ēkas apkures rādītāju sasniegšanas nosacījumiem. Obligāta prasība par augstas efektivitātes ventilācijas sistēmu izmantošanu ierobežoja iespēju panākt izmaksu ziņā optimālu līdzsvaru starp iesaistītajiem ieguldījumiem un ēkas aprites cikla laikā ietaupītajām enerģijas izmaksām. Piemēram, sporta vai vairumtirdzniecības ēkās, kuras raksturojas ar lielu </w:t>
            </w:r>
            <w:proofErr w:type="spellStart"/>
            <w:r w:rsidRPr="00C5497D">
              <w:rPr>
                <w:rFonts w:ascii="Times New Roman" w:hAnsi="Times New Roman" w:cs="Times New Roman"/>
                <w:sz w:val="24"/>
                <w:szCs w:val="24"/>
              </w:rPr>
              <w:t>būvtilpumu</w:t>
            </w:r>
            <w:proofErr w:type="spellEnd"/>
            <w:r w:rsidRPr="00C5497D">
              <w:rPr>
                <w:rFonts w:ascii="Times New Roman" w:hAnsi="Times New Roman" w:cs="Times New Roman"/>
                <w:sz w:val="24"/>
                <w:szCs w:val="24"/>
              </w:rPr>
              <w:t xml:space="preserve">, bet neregulāru cilvēku klātbūtni šādu sistēmu pielietojuma obligāta prasība noved pie būtiska </w:t>
            </w:r>
            <w:proofErr w:type="spellStart"/>
            <w:r w:rsidRPr="00C5497D">
              <w:rPr>
                <w:rFonts w:ascii="Times New Roman" w:hAnsi="Times New Roman" w:cs="Times New Roman"/>
                <w:sz w:val="24"/>
                <w:szCs w:val="24"/>
              </w:rPr>
              <w:t>būvizmaksu</w:t>
            </w:r>
            <w:proofErr w:type="spellEnd"/>
            <w:r w:rsidRPr="00C5497D">
              <w:rPr>
                <w:rFonts w:ascii="Times New Roman" w:hAnsi="Times New Roman" w:cs="Times New Roman"/>
                <w:sz w:val="24"/>
                <w:szCs w:val="24"/>
              </w:rPr>
              <w:t xml:space="preserve"> pieauguma, jo nav izdevīgi izbūvēt efektīvu, bet dārgu inženiertehnisko sistēmu, kura tiek ekspluatēta tikai īslaicīgi. </w:t>
            </w:r>
          </w:p>
          <w:p w14:paraId="53084890" w14:textId="2375265F" w:rsidR="00DA3B4E" w:rsidRPr="00C5497D" w:rsidRDefault="00DA3B4E" w:rsidP="00C5497D">
            <w:pPr>
              <w:spacing w:after="0" w:line="240" w:lineRule="auto"/>
              <w:jc w:val="both"/>
              <w:rPr>
                <w:rFonts w:ascii="Times New Roman" w:eastAsia="Calibri" w:hAnsi="Times New Roman" w:cs="Times New Roman"/>
                <w:iCs/>
                <w:sz w:val="24"/>
                <w:szCs w:val="24"/>
              </w:rPr>
            </w:pPr>
          </w:p>
          <w:p w14:paraId="0F0B4B83" w14:textId="78C748D0" w:rsidR="00AF0A11" w:rsidRPr="00C5497D" w:rsidRDefault="00AF0A11" w:rsidP="00C5497D">
            <w:pPr>
              <w:pStyle w:val="ListParagraph"/>
              <w:numPr>
                <w:ilvl w:val="1"/>
                <w:numId w:val="19"/>
              </w:numPr>
              <w:jc w:val="both"/>
              <w:rPr>
                <w:rFonts w:eastAsia="Calibri"/>
                <w:i/>
              </w:rPr>
            </w:pPr>
            <w:r w:rsidRPr="00C5497D">
              <w:rPr>
                <w:rFonts w:eastAsia="Calibri"/>
                <w:i/>
              </w:rPr>
              <w:t>Gandrīz nulles enerģijas ēkas klasifikācijas prasības</w:t>
            </w:r>
          </w:p>
          <w:p w14:paraId="604DD85C" w14:textId="304A60E5" w:rsidR="00AF0A11" w:rsidRPr="00C5497D" w:rsidRDefault="00AF0A11" w:rsidP="00C5497D">
            <w:pPr>
              <w:spacing w:after="0" w:line="240" w:lineRule="auto"/>
              <w:jc w:val="both"/>
              <w:rPr>
                <w:rFonts w:ascii="Times New Roman" w:eastAsia="Calibri" w:hAnsi="Times New Roman" w:cs="Times New Roman"/>
                <w:iCs/>
                <w:sz w:val="24"/>
                <w:szCs w:val="24"/>
              </w:rPr>
            </w:pPr>
          </w:p>
          <w:p w14:paraId="3073F06F" w14:textId="14C23DD1" w:rsidR="00AF0A11" w:rsidRPr="00C5497D" w:rsidRDefault="00AF0A11" w:rsidP="00C5497D">
            <w:pPr>
              <w:spacing w:after="0" w:line="240" w:lineRule="auto"/>
              <w:jc w:val="both"/>
              <w:rPr>
                <w:rFonts w:ascii="Times New Roman" w:eastAsia="Calibri" w:hAnsi="Times New Roman" w:cs="Times New Roman"/>
                <w:iCs/>
                <w:sz w:val="24"/>
                <w:szCs w:val="24"/>
              </w:rPr>
            </w:pPr>
            <w:r w:rsidRPr="00C5497D">
              <w:rPr>
                <w:rFonts w:ascii="Times New Roman" w:eastAsia="Calibri" w:hAnsi="Times New Roman" w:cs="Times New Roman"/>
                <w:iCs/>
                <w:sz w:val="24"/>
                <w:szCs w:val="24"/>
              </w:rPr>
              <w:t>Lai jaunbūves ēkas varētu klasificēt kā gandrīz nulles enerģijas ēkas noteikumu projektā tiek definēti sekojoši sasniedzamie kritēriji:</w:t>
            </w:r>
          </w:p>
          <w:p w14:paraId="3D238AB3" w14:textId="77777777" w:rsidR="00AF0A11" w:rsidRPr="00C5497D" w:rsidRDefault="00AF0A11" w:rsidP="00C5497D">
            <w:pPr>
              <w:spacing w:after="0" w:line="240" w:lineRule="auto"/>
              <w:jc w:val="both"/>
              <w:rPr>
                <w:rFonts w:ascii="Times New Roman" w:eastAsia="Calibri" w:hAnsi="Times New Roman" w:cs="Times New Roman"/>
                <w:iCs/>
                <w:sz w:val="24"/>
                <w:szCs w:val="24"/>
              </w:rPr>
            </w:pPr>
          </w:p>
          <w:p w14:paraId="04957A52" w14:textId="77777777" w:rsidR="00AF0A11" w:rsidRPr="00C5497D" w:rsidRDefault="00AF0A11" w:rsidP="00C5497D">
            <w:pPr>
              <w:pStyle w:val="Heading1"/>
              <w:numPr>
                <w:ilvl w:val="0"/>
                <w:numId w:val="0"/>
              </w:numPr>
              <w:spacing w:before="0" w:after="0"/>
              <w:ind w:left="357" w:hanging="357"/>
              <w:jc w:val="both"/>
              <w:rPr>
                <w:rFonts w:ascii="Times New Roman" w:hAnsi="Times New Roman" w:cs="Times New Roman"/>
                <w:b w:val="0"/>
                <w:bCs w:val="0"/>
                <w:sz w:val="24"/>
                <w:szCs w:val="24"/>
              </w:rPr>
            </w:pPr>
            <w:r w:rsidRPr="00C5497D">
              <w:rPr>
                <w:rFonts w:ascii="Times New Roman" w:hAnsi="Times New Roman" w:cs="Times New Roman"/>
                <w:b w:val="0"/>
                <w:bCs w:val="0"/>
                <w:sz w:val="24"/>
                <w:szCs w:val="24"/>
              </w:rPr>
              <w:t>Ēka klasificējama kā gandrīz nulles enerģijas ēka, ja tā atbilst visām norādītajām prasībām:</w:t>
            </w:r>
          </w:p>
          <w:p w14:paraId="7582406D" w14:textId="4EF7F548" w:rsidR="00AF0A11" w:rsidRPr="00C5497D" w:rsidRDefault="00AF0A11" w:rsidP="00C5497D">
            <w:pPr>
              <w:numPr>
                <w:ilvl w:val="0"/>
                <w:numId w:val="13"/>
              </w:numPr>
              <w:shd w:val="clear" w:color="auto" w:fill="FFFFFF"/>
              <w:tabs>
                <w:tab w:val="left" w:pos="1134"/>
              </w:tabs>
              <w:spacing w:after="0" w:line="240" w:lineRule="auto"/>
              <w:jc w:val="both"/>
              <w:rPr>
                <w:rFonts w:ascii="Times New Roman" w:eastAsia="Times New Roman" w:hAnsi="Times New Roman" w:cs="Times New Roman"/>
                <w:sz w:val="24"/>
                <w:szCs w:val="24"/>
                <w:lang w:eastAsia="lv-LV"/>
              </w:rPr>
            </w:pPr>
            <w:r w:rsidRPr="00C5497D">
              <w:rPr>
                <w:rFonts w:ascii="Times New Roman" w:eastAsia="Times New Roman" w:hAnsi="Times New Roman" w:cs="Times New Roman"/>
                <w:sz w:val="24"/>
                <w:szCs w:val="24"/>
                <w:lang w:eastAsia="lv-LV"/>
              </w:rPr>
              <w:t>ēkas enerģijas patēriņš apkurei nepārsniedz šo noteikumu 1. pielikumā noteiktajam līmenim A klases ēkai;</w:t>
            </w:r>
          </w:p>
          <w:p w14:paraId="20EE8EFC" w14:textId="73CEB27A" w:rsidR="00AF0A11" w:rsidRPr="00C5497D" w:rsidRDefault="00AF0A11" w:rsidP="00C5497D">
            <w:pPr>
              <w:numPr>
                <w:ilvl w:val="0"/>
                <w:numId w:val="13"/>
              </w:numPr>
              <w:shd w:val="clear" w:color="auto" w:fill="FFFFFF"/>
              <w:tabs>
                <w:tab w:val="left" w:pos="1134"/>
              </w:tabs>
              <w:spacing w:after="0" w:line="240" w:lineRule="auto"/>
              <w:jc w:val="both"/>
              <w:rPr>
                <w:rFonts w:ascii="Times New Roman" w:eastAsia="Times New Roman" w:hAnsi="Times New Roman" w:cs="Times New Roman"/>
                <w:sz w:val="24"/>
                <w:szCs w:val="24"/>
                <w:lang w:eastAsia="lv-LV"/>
              </w:rPr>
            </w:pPr>
            <w:r w:rsidRPr="00C5497D">
              <w:rPr>
                <w:rFonts w:ascii="Times New Roman" w:eastAsia="Times New Roman" w:hAnsi="Times New Roman" w:cs="Times New Roman"/>
                <w:sz w:val="24"/>
                <w:szCs w:val="24"/>
                <w:lang w:eastAsia="lv-LV"/>
              </w:rPr>
              <w:t xml:space="preserve">ēkas primārās neatjaunojamās enerģijas patēriņš apkurei, karstā ūdens apgādei, mehāniskajai ventilācijai, dzesēšanai, </w:t>
            </w:r>
            <w:r w:rsidRPr="00C5497D">
              <w:rPr>
                <w:rFonts w:ascii="Times New Roman" w:eastAsia="Times New Roman" w:hAnsi="Times New Roman" w:cs="Times New Roman"/>
                <w:sz w:val="24"/>
                <w:szCs w:val="24"/>
                <w:lang w:eastAsia="lv-LV"/>
              </w:rPr>
              <w:lastRenderedPageBreak/>
              <w:t xml:space="preserve">apgaismojumam un papildu enerģijai sastāda ne vairāk kā </w:t>
            </w:r>
            <w:r w:rsidR="00C5497D">
              <w:rPr>
                <w:rFonts w:ascii="Times New Roman" w:eastAsia="Times New Roman" w:hAnsi="Times New Roman" w:cs="Times New Roman"/>
                <w:sz w:val="24"/>
                <w:szCs w:val="24"/>
                <w:lang w:eastAsia="lv-LV"/>
              </w:rPr>
              <w:t>N</w:t>
            </w:r>
            <w:r w:rsidRPr="00C5497D">
              <w:rPr>
                <w:rFonts w:ascii="Times New Roman" w:eastAsia="Times New Roman" w:hAnsi="Times New Roman" w:cs="Times New Roman"/>
                <w:sz w:val="24"/>
                <w:szCs w:val="24"/>
                <w:lang w:eastAsia="lv-LV"/>
              </w:rPr>
              <w:t xml:space="preserve">oteikumu </w:t>
            </w:r>
            <w:r w:rsidR="00C5497D">
              <w:rPr>
                <w:rFonts w:ascii="Times New Roman" w:eastAsia="Times New Roman" w:hAnsi="Times New Roman" w:cs="Times New Roman"/>
                <w:sz w:val="24"/>
                <w:szCs w:val="24"/>
                <w:lang w:eastAsia="lv-LV"/>
              </w:rPr>
              <w:t xml:space="preserve">projekta </w:t>
            </w:r>
            <w:r w:rsidRPr="00C5497D">
              <w:rPr>
                <w:rFonts w:ascii="Times New Roman" w:eastAsia="Times New Roman" w:hAnsi="Times New Roman" w:cs="Times New Roman"/>
                <w:sz w:val="24"/>
                <w:szCs w:val="24"/>
                <w:lang w:eastAsia="lv-LV"/>
              </w:rPr>
              <w:t>1. pielikumā 2. un 3. tabulā norādītās vērtības A klases ēkām;</w:t>
            </w:r>
          </w:p>
          <w:p w14:paraId="7AF016E9" w14:textId="6DA43FBF" w:rsidR="00AF0A11" w:rsidRPr="00C5497D" w:rsidRDefault="00AF0A11" w:rsidP="00C5497D">
            <w:pPr>
              <w:numPr>
                <w:ilvl w:val="0"/>
                <w:numId w:val="13"/>
              </w:numPr>
              <w:shd w:val="clear" w:color="auto" w:fill="FFFFFF"/>
              <w:tabs>
                <w:tab w:val="left" w:pos="1134"/>
              </w:tabs>
              <w:spacing w:after="0" w:line="240" w:lineRule="auto"/>
              <w:jc w:val="both"/>
              <w:rPr>
                <w:rFonts w:ascii="Times New Roman" w:eastAsia="Times New Roman" w:hAnsi="Times New Roman" w:cs="Times New Roman"/>
                <w:sz w:val="24"/>
                <w:szCs w:val="24"/>
                <w:lang w:eastAsia="lv-LV"/>
              </w:rPr>
            </w:pPr>
            <w:r w:rsidRPr="00C5497D">
              <w:rPr>
                <w:rFonts w:ascii="Times New Roman" w:eastAsia="Times New Roman" w:hAnsi="Times New Roman" w:cs="Times New Roman"/>
                <w:sz w:val="24"/>
                <w:szCs w:val="24"/>
                <w:lang w:eastAsia="lv-LV"/>
              </w:rPr>
              <w:t xml:space="preserve">ēkās uzstādīto </w:t>
            </w:r>
            <w:proofErr w:type="spellStart"/>
            <w:r w:rsidRPr="00C5497D">
              <w:rPr>
                <w:rFonts w:ascii="Times New Roman" w:eastAsia="Times New Roman" w:hAnsi="Times New Roman" w:cs="Times New Roman"/>
                <w:sz w:val="24"/>
                <w:szCs w:val="24"/>
                <w:lang w:eastAsia="lv-LV"/>
              </w:rPr>
              <w:t>inženiersistēmu</w:t>
            </w:r>
            <w:proofErr w:type="spellEnd"/>
            <w:r w:rsidRPr="00C5497D">
              <w:rPr>
                <w:rFonts w:ascii="Times New Roman" w:eastAsia="Times New Roman" w:hAnsi="Times New Roman" w:cs="Times New Roman"/>
                <w:sz w:val="24"/>
                <w:szCs w:val="24"/>
                <w:lang w:eastAsia="lv-LV"/>
              </w:rPr>
              <w:t xml:space="preserve"> enerģiju patērējošas iekārtas, kurām noteiktas </w:t>
            </w:r>
            <w:proofErr w:type="spellStart"/>
            <w:r w:rsidRPr="00C5497D">
              <w:rPr>
                <w:rFonts w:ascii="Times New Roman" w:eastAsia="Times New Roman" w:hAnsi="Times New Roman" w:cs="Times New Roman"/>
                <w:sz w:val="24"/>
                <w:szCs w:val="24"/>
                <w:lang w:eastAsia="lv-LV"/>
              </w:rPr>
              <w:t>ekodizaina</w:t>
            </w:r>
            <w:proofErr w:type="spellEnd"/>
            <w:r w:rsidRPr="00C5497D">
              <w:rPr>
                <w:rFonts w:ascii="Times New Roman" w:eastAsia="Times New Roman" w:hAnsi="Times New Roman" w:cs="Times New Roman"/>
                <w:sz w:val="24"/>
                <w:szCs w:val="24"/>
                <w:lang w:eastAsia="lv-LV"/>
              </w:rPr>
              <w:t xml:space="preserve"> un ekomarķējuma prasības atbilst energoefektivitātes marķējuma vismaz A klasei;</w:t>
            </w:r>
          </w:p>
          <w:p w14:paraId="67ABDFC7" w14:textId="13894D49" w:rsidR="00AF0A11" w:rsidRPr="00C5497D" w:rsidRDefault="00AF0A11" w:rsidP="00C5497D">
            <w:pPr>
              <w:numPr>
                <w:ilvl w:val="0"/>
                <w:numId w:val="13"/>
              </w:numPr>
              <w:shd w:val="clear" w:color="auto" w:fill="FFFFFF"/>
              <w:tabs>
                <w:tab w:val="left" w:pos="1134"/>
              </w:tabs>
              <w:spacing w:after="0" w:line="240" w:lineRule="auto"/>
              <w:jc w:val="both"/>
              <w:rPr>
                <w:rFonts w:ascii="Times New Roman" w:eastAsia="Times New Roman" w:hAnsi="Times New Roman" w:cs="Times New Roman"/>
                <w:sz w:val="24"/>
                <w:szCs w:val="24"/>
                <w:lang w:eastAsia="lv-LV"/>
              </w:rPr>
            </w:pPr>
            <w:r w:rsidRPr="00C5497D">
              <w:rPr>
                <w:rFonts w:ascii="Times New Roman" w:eastAsia="Times New Roman" w:hAnsi="Times New Roman" w:cs="Times New Roman"/>
                <w:sz w:val="24"/>
                <w:szCs w:val="24"/>
                <w:lang w:eastAsia="lv-LV"/>
              </w:rPr>
              <w:t xml:space="preserve">ēkā nodrošināta </w:t>
            </w:r>
            <w:r w:rsidR="00C5497D">
              <w:rPr>
                <w:rFonts w:ascii="Times New Roman" w:eastAsia="Times New Roman" w:hAnsi="Times New Roman" w:cs="Times New Roman"/>
                <w:sz w:val="24"/>
                <w:szCs w:val="24"/>
                <w:lang w:eastAsia="lv-LV"/>
              </w:rPr>
              <w:t>N</w:t>
            </w:r>
            <w:r w:rsidRPr="00C5497D">
              <w:rPr>
                <w:rFonts w:ascii="Times New Roman" w:eastAsia="Times New Roman" w:hAnsi="Times New Roman" w:cs="Times New Roman"/>
                <w:sz w:val="24"/>
                <w:szCs w:val="24"/>
                <w:lang w:eastAsia="lv-LV"/>
              </w:rPr>
              <w:t>oteikumu</w:t>
            </w:r>
            <w:r w:rsidR="00C5497D">
              <w:rPr>
                <w:rFonts w:ascii="Times New Roman" w:eastAsia="Times New Roman" w:hAnsi="Times New Roman" w:cs="Times New Roman"/>
                <w:sz w:val="24"/>
                <w:szCs w:val="24"/>
                <w:lang w:eastAsia="lv-LV"/>
              </w:rPr>
              <w:t xml:space="preserve"> projekta</w:t>
            </w:r>
            <w:r w:rsidRPr="00C5497D">
              <w:rPr>
                <w:rFonts w:ascii="Times New Roman" w:eastAsia="Times New Roman" w:hAnsi="Times New Roman" w:cs="Times New Roman"/>
                <w:sz w:val="24"/>
                <w:szCs w:val="24"/>
                <w:lang w:eastAsia="lv-LV"/>
              </w:rPr>
              <w:t xml:space="preserve"> 9.-16. punkta un telpu mikroklimata atbilstība būvniecības normatīvo aktu, higiēnas un darba aizsardzības jomas prasības. </w:t>
            </w:r>
          </w:p>
          <w:p w14:paraId="04081979" w14:textId="77777777" w:rsidR="003F55DC" w:rsidRPr="00C5497D" w:rsidRDefault="003F55DC" w:rsidP="00C5497D">
            <w:pPr>
              <w:shd w:val="clear" w:color="auto" w:fill="FFFFFF"/>
              <w:tabs>
                <w:tab w:val="left" w:pos="1134"/>
              </w:tabs>
              <w:spacing w:after="0" w:line="240" w:lineRule="auto"/>
              <w:jc w:val="both"/>
              <w:rPr>
                <w:rFonts w:ascii="Times New Roman" w:eastAsia="Times New Roman" w:hAnsi="Times New Roman" w:cs="Times New Roman"/>
                <w:sz w:val="24"/>
                <w:szCs w:val="24"/>
                <w:lang w:eastAsia="lv-LV"/>
              </w:rPr>
            </w:pPr>
          </w:p>
          <w:p w14:paraId="3E76CDCD" w14:textId="29B66F85" w:rsidR="009C56D4" w:rsidRPr="00C5497D" w:rsidRDefault="009C56D4" w:rsidP="00C5497D">
            <w:pPr>
              <w:shd w:val="clear" w:color="auto" w:fill="FFFFFF"/>
              <w:tabs>
                <w:tab w:val="left" w:pos="1134"/>
              </w:tabs>
              <w:spacing w:after="0" w:line="240" w:lineRule="auto"/>
              <w:jc w:val="both"/>
              <w:rPr>
                <w:rFonts w:ascii="Times New Roman" w:eastAsia="Times New Roman" w:hAnsi="Times New Roman" w:cs="Times New Roman"/>
                <w:sz w:val="24"/>
                <w:szCs w:val="24"/>
                <w:lang w:eastAsia="lv-LV"/>
              </w:rPr>
            </w:pPr>
            <w:r w:rsidRPr="00C5497D">
              <w:rPr>
                <w:rFonts w:ascii="Times New Roman" w:eastAsia="Times New Roman" w:hAnsi="Times New Roman" w:cs="Times New Roman"/>
                <w:sz w:val="24"/>
                <w:szCs w:val="24"/>
                <w:lang w:eastAsia="lv-LV"/>
              </w:rPr>
              <w:t>Ēkas enerģijas patēriņš apkurei atbilstoši noteikumu</w:t>
            </w:r>
            <w:r w:rsidR="00001B97" w:rsidRPr="00C5497D">
              <w:rPr>
                <w:rFonts w:ascii="Times New Roman" w:eastAsia="Times New Roman" w:hAnsi="Times New Roman" w:cs="Times New Roman"/>
                <w:sz w:val="24"/>
                <w:szCs w:val="24"/>
                <w:lang w:eastAsia="lv-LV"/>
              </w:rPr>
              <w:t xml:space="preserve"> projekta</w:t>
            </w:r>
            <w:r w:rsidRPr="00C5497D">
              <w:rPr>
                <w:rFonts w:ascii="Times New Roman" w:eastAsia="Times New Roman" w:hAnsi="Times New Roman" w:cs="Times New Roman"/>
                <w:sz w:val="24"/>
                <w:szCs w:val="24"/>
                <w:lang w:eastAsia="lv-LV"/>
              </w:rPr>
              <w:t xml:space="preserve"> 1. pielikumā noteiktajam līmenim A klases ēkai nozīmē, ka:</w:t>
            </w:r>
          </w:p>
          <w:p w14:paraId="6EA27F8A" w14:textId="3558498D" w:rsidR="009C56D4" w:rsidRPr="00C5497D" w:rsidRDefault="009C56D4"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r w:rsidRPr="00C5497D">
              <w:rPr>
                <w:rFonts w:ascii="Times New Roman" w:hAnsi="Times New Roman" w:cs="Times New Roman"/>
                <w:sz w:val="24"/>
                <w:szCs w:val="24"/>
              </w:rPr>
              <w:t>Dzīvojamās un nedzīvojamās ēkām ar apkurināmo platību no 50 līdz 120 m</w:t>
            </w:r>
            <w:r w:rsidRPr="00C5497D">
              <w:rPr>
                <w:rFonts w:ascii="Times New Roman" w:hAnsi="Times New Roman" w:cs="Times New Roman"/>
                <w:sz w:val="24"/>
                <w:szCs w:val="24"/>
                <w:vertAlign w:val="superscript"/>
              </w:rPr>
              <w:t>2</w:t>
            </w:r>
            <w:r w:rsidRPr="00C5497D">
              <w:rPr>
                <w:rFonts w:ascii="Times New Roman" w:hAnsi="Times New Roman" w:cs="Times New Roman"/>
                <w:sz w:val="24"/>
                <w:szCs w:val="24"/>
              </w:rPr>
              <w:t xml:space="preserve">  - ≤ 60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p>
          <w:p w14:paraId="06F7B827" w14:textId="419756C5" w:rsidR="009C56D4" w:rsidRPr="00C5497D" w:rsidRDefault="009C56D4"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r w:rsidRPr="00C5497D">
              <w:rPr>
                <w:rFonts w:ascii="Times New Roman" w:hAnsi="Times New Roman" w:cs="Times New Roman"/>
                <w:sz w:val="24"/>
                <w:szCs w:val="24"/>
              </w:rPr>
              <w:t>Dzīvojamās un nedzīvojamās ēkām ar apkurināmo platību no 120 līdz 250 m</w:t>
            </w:r>
            <w:r w:rsidRPr="00C5497D">
              <w:rPr>
                <w:rFonts w:ascii="Times New Roman" w:hAnsi="Times New Roman" w:cs="Times New Roman"/>
                <w:sz w:val="24"/>
                <w:szCs w:val="24"/>
                <w:vertAlign w:val="superscript"/>
              </w:rPr>
              <w:t>2</w:t>
            </w:r>
            <w:r w:rsidRPr="00C5497D">
              <w:rPr>
                <w:rFonts w:ascii="Times New Roman" w:hAnsi="Times New Roman" w:cs="Times New Roman"/>
                <w:sz w:val="24"/>
                <w:szCs w:val="24"/>
              </w:rPr>
              <w:t xml:space="preserve">  - ≤ 50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p>
          <w:p w14:paraId="4FB990FA" w14:textId="732F275E" w:rsidR="009C56D4" w:rsidRPr="00C5497D" w:rsidRDefault="009C56D4"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proofErr w:type="spellStart"/>
            <w:r w:rsidRPr="00C5497D">
              <w:rPr>
                <w:rFonts w:ascii="Times New Roman" w:hAnsi="Times New Roman" w:cs="Times New Roman"/>
                <w:sz w:val="24"/>
                <w:szCs w:val="24"/>
              </w:rPr>
              <w:t>Viendzīvokļu</w:t>
            </w:r>
            <w:proofErr w:type="spellEnd"/>
            <w:r w:rsidRPr="00C5497D">
              <w:rPr>
                <w:rFonts w:ascii="Times New Roman" w:hAnsi="Times New Roman" w:cs="Times New Roman"/>
                <w:sz w:val="24"/>
                <w:szCs w:val="24"/>
              </w:rPr>
              <w:t xml:space="preserve"> un </w:t>
            </w:r>
            <w:proofErr w:type="spellStart"/>
            <w:r w:rsidRPr="00C5497D">
              <w:rPr>
                <w:rFonts w:ascii="Times New Roman" w:hAnsi="Times New Roman" w:cs="Times New Roman"/>
                <w:sz w:val="24"/>
                <w:szCs w:val="24"/>
              </w:rPr>
              <w:t>divdzīvokļu</w:t>
            </w:r>
            <w:proofErr w:type="spellEnd"/>
            <w:r w:rsidRPr="00C5497D">
              <w:rPr>
                <w:rFonts w:ascii="Times New Roman" w:hAnsi="Times New Roman" w:cs="Times New Roman"/>
                <w:sz w:val="24"/>
                <w:szCs w:val="24"/>
              </w:rPr>
              <w:t xml:space="preserve"> daudzdzīvokļu ēkas, dzīvojamās ēkas publiskai lietošanai, </w:t>
            </w:r>
            <w:r w:rsidRPr="00C5497D">
              <w:rPr>
                <w:rFonts w:ascii="Times New Roman" w:hAnsi="Times New Roman" w:cs="Times New Roman"/>
                <w:bCs/>
                <w:sz w:val="24"/>
                <w:szCs w:val="24"/>
              </w:rPr>
              <w:t xml:space="preserve">dažādu sociālo grupu kopdzīves mājas </w:t>
            </w:r>
            <w:r w:rsidRPr="00C5497D">
              <w:rPr>
                <w:rFonts w:ascii="Times New Roman" w:hAnsi="Times New Roman" w:cs="Times New Roman"/>
                <w:sz w:val="24"/>
                <w:szCs w:val="24"/>
              </w:rPr>
              <w:t>ar apkurināmo platību virs līdz 250 m</w:t>
            </w:r>
            <w:r w:rsidRPr="00C5497D">
              <w:rPr>
                <w:rFonts w:ascii="Times New Roman" w:hAnsi="Times New Roman" w:cs="Times New Roman"/>
                <w:sz w:val="24"/>
                <w:szCs w:val="24"/>
                <w:vertAlign w:val="superscript"/>
              </w:rPr>
              <w:t>2</w:t>
            </w:r>
            <w:r w:rsidRPr="00C5497D">
              <w:rPr>
                <w:rFonts w:ascii="Times New Roman" w:hAnsi="Times New Roman" w:cs="Times New Roman"/>
                <w:sz w:val="24"/>
                <w:szCs w:val="24"/>
              </w:rPr>
              <w:t xml:space="preserve">  - ≤ 40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p>
          <w:p w14:paraId="06F1CB04" w14:textId="4D33292A" w:rsidR="009C56D4" w:rsidRPr="00C5497D" w:rsidRDefault="009C56D4"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r w:rsidRPr="00C5497D">
              <w:rPr>
                <w:rFonts w:ascii="Times New Roman" w:hAnsi="Times New Roman" w:cs="Times New Roman"/>
                <w:sz w:val="24"/>
                <w:szCs w:val="24"/>
              </w:rPr>
              <w:t>biroju ēkas, izglītības iestāžu ēkas, viesnīcas, restorāni, sporta būves, vairum un mazum</w:t>
            </w:r>
            <w:r w:rsidRPr="00C5497D">
              <w:rPr>
                <w:rFonts w:ascii="Times New Roman" w:hAnsi="Times New Roman" w:cs="Times New Roman"/>
                <w:bCs/>
                <w:sz w:val="24"/>
                <w:szCs w:val="24"/>
              </w:rPr>
              <w:t xml:space="preserve"> </w:t>
            </w:r>
            <w:r w:rsidRPr="00C5497D">
              <w:rPr>
                <w:rFonts w:ascii="Times New Roman" w:hAnsi="Times New Roman" w:cs="Times New Roman"/>
                <w:sz w:val="24"/>
                <w:szCs w:val="24"/>
              </w:rPr>
              <w:t>tirdzniecības ēkas ar apkurināmo platību virs līdz 250 m</w:t>
            </w:r>
            <w:r w:rsidRPr="00C5497D">
              <w:rPr>
                <w:rFonts w:ascii="Times New Roman" w:hAnsi="Times New Roman" w:cs="Times New Roman"/>
                <w:sz w:val="24"/>
                <w:szCs w:val="24"/>
                <w:vertAlign w:val="superscript"/>
              </w:rPr>
              <w:t>2</w:t>
            </w:r>
            <w:r w:rsidRPr="00C5497D">
              <w:rPr>
                <w:rFonts w:ascii="Times New Roman" w:hAnsi="Times New Roman" w:cs="Times New Roman"/>
                <w:sz w:val="24"/>
                <w:szCs w:val="24"/>
              </w:rPr>
              <w:t xml:space="preserve">  - ≤ 45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p>
          <w:p w14:paraId="3EBF0BD2" w14:textId="32F31D46" w:rsidR="009C56D4" w:rsidRPr="00C5497D" w:rsidRDefault="009C56D4"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r w:rsidRPr="00C5497D">
              <w:rPr>
                <w:rFonts w:ascii="Times New Roman" w:hAnsi="Times New Roman" w:cs="Times New Roman"/>
                <w:sz w:val="24"/>
                <w:szCs w:val="24"/>
              </w:rPr>
              <w:t>slimnīcās ar apkurināmo platību no virs līdz 250 m</w:t>
            </w:r>
            <w:r w:rsidRPr="00C5497D">
              <w:rPr>
                <w:rFonts w:ascii="Times New Roman" w:hAnsi="Times New Roman" w:cs="Times New Roman"/>
                <w:sz w:val="24"/>
                <w:szCs w:val="24"/>
                <w:vertAlign w:val="superscript"/>
              </w:rPr>
              <w:t>2</w:t>
            </w:r>
            <w:r w:rsidRPr="00C5497D">
              <w:rPr>
                <w:rFonts w:ascii="Times New Roman" w:hAnsi="Times New Roman" w:cs="Times New Roman"/>
                <w:sz w:val="24"/>
                <w:szCs w:val="24"/>
              </w:rPr>
              <w:t xml:space="preserve">  - ≤ </w:t>
            </w:r>
            <w:r w:rsidR="00FF4FB5" w:rsidRPr="00C5497D">
              <w:rPr>
                <w:rFonts w:ascii="Times New Roman" w:hAnsi="Times New Roman" w:cs="Times New Roman"/>
                <w:sz w:val="24"/>
                <w:szCs w:val="24"/>
              </w:rPr>
              <w:t>50</w:t>
            </w:r>
            <w:r w:rsidRPr="00C5497D">
              <w:rPr>
                <w:rFonts w:ascii="Times New Roman" w:hAnsi="Times New Roman" w:cs="Times New Roman"/>
                <w:sz w:val="24"/>
                <w:szCs w:val="24"/>
              </w:rPr>
              <w:t xml:space="preserve">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p>
          <w:p w14:paraId="57A5BE97" w14:textId="77777777" w:rsidR="009C56D4" w:rsidRPr="00C5497D" w:rsidRDefault="009C56D4" w:rsidP="00C5497D">
            <w:pPr>
              <w:shd w:val="clear" w:color="auto" w:fill="FFFFFF"/>
              <w:tabs>
                <w:tab w:val="left" w:pos="1134"/>
              </w:tabs>
              <w:spacing w:after="0" w:line="240" w:lineRule="auto"/>
              <w:jc w:val="both"/>
              <w:rPr>
                <w:rFonts w:ascii="Times New Roman" w:eastAsia="Times New Roman" w:hAnsi="Times New Roman" w:cs="Times New Roman"/>
                <w:sz w:val="24"/>
                <w:szCs w:val="24"/>
                <w:lang w:eastAsia="lv-LV"/>
              </w:rPr>
            </w:pPr>
          </w:p>
          <w:p w14:paraId="5577B1BF" w14:textId="6ABC3968" w:rsidR="00FF4FB5" w:rsidRPr="00C5497D" w:rsidRDefault="00FF4FB5" w:rsidP="00C5497D">
            <w:pPr>
              <w:shd w:val="clear" w:color="auto" w:fill="FFFFFF"/>
              <w:tabs>
                <w:tab w:val="left" w:pos="1134"/>
              </w:tabs>
              <w:spacing w:after="0" w:line="240" w:lineRule="auto"/>
              <w:jc w:val="both"/>
              <w:rPr>
                <w:rFonts w:ascii="Times New Roman" w:eastAsia="Times New Roman" w:hAnsi="Times New Roman" w:cs="Times New Roman"/>
                <w:sz w:val="24"/>
                <w:szCs w:val="24"/>
                <w:lang w:eastAsia="lv-LV"/>
              </w:rPr>
            </w:pPr>
            <w:r w:rsidRPr="00C5497D">
              <w:rPr>
                <w:rFonts w:ascii="Times New Roman" w:eastAsia="Times New Roman" w:hAnsi="Times New Roman" w:cs="Times New Roman"/>
                <w:sz w:val="24"/>
                <w:szCs w:val="24"/>
                <w:lang w:eastAsia="lv-LV"/>
              </w:rPr>
              <w:t xml:space="preserve">Ēkas </w:t>
            </w:r>
            <w:r w:rsidRPr="00C5497D">
              <w:rPr>
                <w:rFonts w:ascii="Times New Roman" w:hAnsi="Times New Roman" w:cs="Times New Roman"/>
                <w:sz w:val="24"/>
                <w:szCs w:val="24"/>
              </w:rPr>
              <w:t xml:space="preserve">neatjaunojamās primārās enerģijas patēriņš,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r w:rsidRPr="00C5497D">
              <w:rPr>
                <w:rFonts w:ascii="Times New Roman" w:hAnsi="Times New Roman" w:cs="Times New Roman"/>
                <w:i/>
                <w:sz w:val="24"/>
                <w:szCs w:val="24"/>
                <w:vertAlign w:val="superscript"/>
              </w:rPr>
              <w:t xml:space="preserve">  </w:t>
            </w:r>
            <w:r w:rsidRPr="00C5497D">
              <w:rPr>
                <w:rFonts w:ascii="Times New Roman" w:eastAsia="Times New Roman" w:hAnsi="Times New Roman" w:cs="Times New Roman"/>
                <w:sz w:val="24"/>
                <w:szCs w:val="24"/>
                <w:lang w:eastAsia="lv-LV"/>
              </w:rPr>
              <w:t>atbilstoši noteikumu</w:t>
            </w:r>
            <w:r w:rsidR="00BB700E" w:rsidRPr="00C5497D">
              <w:rPr>
                <w:rFonts w:ascii="Times New Roman" w:eastAsia="Times New Roman" w:hAnsi="Times New Roman" w:cs="Times New Roman"/>
                <w:sz w:val="24"/>
                <w:szCs w:val="24"/>
                <w:lang w:eastAsia="lv-LV"/>
              </w:rPr>
              <w:t xml:space="preserve"> projekta</w:t>
            </w:r>
            <w:r w:rsidRPr="00C5497D">
              <w:rPr>
                <w:rFonts w:ascii="Times New Roman" w:eastAsia="Times New Roman" w:hAnsi="Times New Roman" w:cs="Times New Roman"/>
                <w:sz w:val="24"/>
                <w:szCs w:val="24"/>
                <w:lang w:eastAsia="lv-LV"/>
              </w:rPr>
              <w:t xml:space="preserve"> 1. pielikumā noteiktajam līmenim A klases ēkai nozīmē, ka:</w:t>
            </w:r>
          </w:p>
          <w:p w14:paraId="6BEADB0E" w14:textId="71636968" w:rsidR="00FF4FB5" w:rsidRPr="00C5497D" w:rsidRDefault="00966193"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r w:rsidRPr="00C5497D">
              <w:rPr>
                <w:rFonts w:ascii="Times New Roman" w:hAnsi="Times New Roman" w:cs="Times New Roman"/>
                <w:sz w:val="24"/>
                <w:szCs w:val="24"/>
              </w:rPr>
              <w:t>d</w:t>
            </w:r>
            <w:r w:rsidR="00FF4FB5" w:rsidRPr="00C5497D">
              <w:rPr>
                <w:rFonts w:ascii="Times New Roman" w:hAnsi="Times New Roman" w:cs="Times New Roman"/>
                <w:sz w:val="24"/>
                <w:szCs w:val="24"/>
              </w:rPr>
              <w:t>zīvojamās un nedzīvojamās ēkām ar apkurināmo platību no 50 līdz 120 m</w:t>
            </w:r>
            <w:r w:rsidR="00FF4FB5" w:rsidRPr="00C5497D">
              <w:rPr>
                <w:rFonts w:ascii="Times New Roman" w:hAnsi="Times New Roman" w:cs="Times New Roman"/>
                <w:sz w:val="24"/>
                <w:szCs w:val="24"/>
                <w:vertAlign w:val="superscript"/>
              </w:rPr>
              <w:t>2</w:t>
            </w:r>
            <w:r w:rsidR="00FF4FB5" w:rsidRPr="00C5497D">
              <w:rPr>
                <w:rFonts w:ascii="Times New Roman" w:hAnsi="Times New Roman" w:cs="Times New Roman"/>
                <w:sz w:val="24"/>
                <w:szCs w:val="24"/>
              </w:rPr>
              <w:t xml:space="preserve">  - ≤ 110 </w:t>
            </w:r>
            <w:proofErr w:type="spellStart"/>
            <w:r w:rsidR="00FF4FB5" w:rsidRPr="00C5497D">
              <w:rPr>
                <w:rFonts w:ascii="Times New Roman" w:hAnsi="Times New Roman" w:cs="Times New Roman"/>
                <w:sz w:val="24"/>
                <w:szCs w:val="24"/>
              </w:rPr>
              <w:t>kWh</w:t>
            </w:r>
            <w:proofErr w:type="spellEnd"/>
            <w:r w:rsidR="00FF4FB5" w:rsidRPr="00C5497D">
              <w:rPr>
                <w:rFonts w:ascii="Times New Roman" w:hAnsi="Times New Roman" w:cs="Times New Roman"/>
                <w:sz w:val="24"/>
                <w:szCs w:val="24"/>
              </w:rPr>
              <w:t>/m</w:t>
            </w:r>
            <w:r w:rsidR="00FF4FB5" w:rsidRPr="00C5497D">
              <w:rPr>
                <w:rFonts w:ascii="Times New Roman" w:hAnsi="Times New Roman" w:cs="Times New Roman"/>
                <w:sz w:val="24"/>
                <w:szCs w:val="24"/>
                <w:vertAlign w:val="superscript"/>
              </w:rPr>
              <w:t>2</w:t>
            </w:r>
          </w:p>
          <w:p w14:paraId="2BE28CCB" w14:textId="042AF0CB" w:rsidR="00FF4FB5" w:rsidRPr="00C5497D" w:rsidRDefault="00966193"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r w:rsidRPr="00C5497D">
              <w:rPr>
                <w:rFonts w:ascii="Times New Roman" w:hAnsi="Times New Roman" w:cs="Times New Roman"/>
                <w:sz w:val="24"/>
                <w:szCs w:val="24"/>
              </w:rPr>
              <w:t>d</w:t>
            </w:r>
            <w:r w:rsidR="00FF4FB5" w:rsidRPr="00C5497D">
              <w:rPr>
                <w:rFonts w:ascii="Times New Roman" w:hAnsi="Times New Roman" w:cs="Times New Roman"/>
                <w:sz w:val="24"/>
                <w:szCs w:val="24"/>
              </w:rPr>
              <w:t>zīvojamās un nedzīvojamās ēkām ar apkurināmo platību no 120 līdz 250 m</w:t>
            </w:r>
            <w:r w:rsidR="00FF4FB5" w:rsidRPr="00C5497D">
              <w:rPr>
                <w:rFonts w:ascii="Times New Roman" w:hAnsi="Times New Roman" w:cs="Times New Roman"/>
                <w:sz w:val="24"/>
                <w:szCs w:val="24"/>
                <w:vertAlign w:val="superscript"/>
              </w:rPr>
              <w:t>2</w:t>
            </w:r>
            <w:r w:rsidR="00FF4FB5" w:rsidRPr="00C5497D">
              <w:rPr>
                <w:rFonts w:ascii="Times New Roman" w:hAnsi="Times New Roman" w:cs="Times New Roman"/>
                <w:sz w:val="24"/>
                <w:szCs w:val="24"/>
              </w:rPr>
              <w:t xml:space="preserve">  - ≤ 100 </w:t>
            </w:r>
            <w:proofErr w:type="spellStart"/>
            <w:r w:rsidR="00FF4FB5" w:rsidRPr="00C5497D">
              <w:rPr>
                <w:rFonts w:ascii="Times New Roman" w:hAnsi="Times New Roman" w:cs="Times New Roman"/>
                <w:sz w:val="24"/>
                <w:szCs w:val="24"/>
              </w:rPr>
              <w:t>kWh</w:t>
            </w:r>
            <w:proofErr w:type="spellEnd"/>
            <w:r w:rsidR="00FF4FB5" w:rsidRPr="00C5497D">
              <w:rPr>
                <w:rFonts w:ascii="Times New Roman" w:hAnsi="Times New Roman" w:cs="Times New Roman"/>
                <w:sz w:val="24"/>
                <w:szCs w:val="24"/>
              </w:rPr>
              <w:t>/m</w:t>
            </w:r>
            <w:r w:rsidR="00FF4FB5" w:rsidRPr="00C5497D">
              <w:rPr>
                <w:rFonts w:ascii="Times New Roman" w:hAnsi="Times New Roman" w:cs="Times New Roman"/>
                <w:sz w:val="24"/>
                <w:szCs w:val="24"/>
                <w:vertAlign w:val="superscript"/>
              </w:rPr>
              <w:t>2</w:t>
            </w:r>
          </w:p>
          <w:p w14:paraId="2D400005" w14:textId="2C0B01BE" w:rsidR="00FF4FB5" w:rsidRPr="00C5497D" w:rsidRDefault="00966193"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proofErr w:type="spellStart"/>
            <w:r w:rsidRPr="00C5497D">
              <w:rPr>
                <w:rFonts w:ascii="Times New Roman" w:hAnsi="Times New Roman" w:cs="Times New Roman"/>
                <w:sz w:val="24"/>
                <w:szCs w:val="24"/>
              </w:rPr>
              <w:t>v</w:t>
            </w:r>
            <w:r w:rsidR="00FF4FB5" w:rsidRPr="00C5497D">
              <w:rPr>
                <w:rFonts w:ascii="Times New Roman" w:hAnsi="Times New Roman" w:cs="Times New Roman"/>
                <w:sz w:val="24"/>
                <w:szCs w:val="24"/>
              </w:rPr>
              <w:t>iendzīvokļu</w:t>
            </w:r>
            <w:proofErr w:type="spellEnd"/>
            <w:r w:rsidR="00FF4FB5" w:rsidRPr="00C5497D">
              <w:rPr>
                <w:rFonts w:ascii="Times New Roman" w:hAnsi="Times New Roman" w:cs="Times New Roman"/>
                <w:sz w:val="24"/>
                <w:szCs w:val="24"/>
              </w:rPr>
              <w:t xml:space="preserve"> un </w:t>
            </w:r>
            <w:proofErr w:type="spellStart"/>
            <w:r w:rsidR="00FF4FB5" w:rsidRPr="00C5497D">
              <w:rPr>
                <w:rFonts w:ascii="Times New Roman" w:hAnsi="Times New Roman" w:cs="Times New Roman"/>
                <w:sz w:val="24"/>
                <w:szCs w:val="24"/>
              </w:rPr>
              <w:t>divdzīvokļu</w:t>
            </w:r>
            <w:proofErr w:type="spellEnd"/>
            <w:r w:rsidR="00FF4FB5" w:rsidRPr="00C5497D">
              <w:rPr>
                <w:rFonts w:ascii="Times New Roman" w:hAnsi="Times New Roman" w:cs="Times New Roman"/>
                <w:sz w:val="24"/>
                <w:szCs w:val="24"/>
              </w:rPr>
              <w:t xml:space="preserve"> daudzdzīvokļu ēkas, dzīvojamās ēkas publiskai lietošanai, </w:t>
            </w:r>
            <w:r w:rsidR="00FF4FB5" w:rsidRPr="00C5497D">
              <w:rPr>
                <w:rFonts w:ascii="Times New Roman" w:hAnsi="Times New Roman" w:cs="Times New Roman"/>
                <w:bCs/>
                <w:sz w:val="24"/>
                <w:szCs w:val="24"/>
              </w:rPr>
              <w:t xml:space="preserve">dažādu sociālo grupu kopdzīves mājas </w:t>
            </w:r>
            <w:r w:rsidR="00FF4FB5" w:rsidRPr="00C5497D">
              <w:rPr>
                <w:rFonts w:ascii="Times New Roman" w:hAnsi="Times New Roman" w:cs="Times New Roman"/>
                <w:sz w:val="24"/>
                <w:szCs w:val="24"/>
              </w:rPr>
              <w:t>ar apkurināmo platību virs līdz 250 m</w:t>
            </w:r>
            <w:r w:rsidR="00FF4FB5" w:rsidRPr="00C5497D">
              <w:rPr>
                <w:rFonts w:ascii="Times New Roman" w:hAnsi="Times New Roman" w:cs="Times New Roman"/>
                <w:sz w:val="24"/>
                <w:szCs w:val="24"/>
                <w:vertAlign w:val="superscript"/>
              </w:rPr>
              <w:t>2</w:t>
            </w:r>
            <w:r w:rsidR="00FF4FB5" w:rsidRPr="00C5497D">
              <w:rPr>
                <w:rFonts w:ascii="Times New Roman" w:hAnsi="Times New Roman" w:cs="Times New Roman"/>
                <w:sz w:val="24"/>
                <w:szCs w:val="24"/>
              </w:rPr>
              <w:t xml:space="preserve">  - ≤ 95 </w:t>
            </w:r>
            <w:proofErr w:type="spellStart"/>
            <w:r w:rsidR="00FF4FB5" w:rsidRPr="00C5497D">
              <w:rPr>
                <w:rFonts w:ascii="Times New Roman" w:hAnsi="Times New Roman" w:cs="Times New Roman"/>
                <w:sz w:val="24"/>
                <w:szCs w:val="24"/>
              </w:rPr>
              <w:t>kWh</w:t>
            </w:r>
            <w:proofErr w:type="spellEnd"/>
            <w:r w:rsidR="00FF4FB5" w:rsidRPr="00C5497D">
              <w:rPr>
                <w:rFonts w:ascii="Times New Roman" w:hAnsi="Times New Roman" w:cs="Times New Roman"/>
                <w:sz w:val="24"/>
                <w:szCs w:val="24"/>
              </w:rPr>
              <w:t>/m</w:t>
            </w:r>
            <w:r w:rsidR="00FF4FB5" w:rsidRPr="00C5497D">
              <w:rPr>
                <w:rFonts w:ascii="Times New Roman" w:hAnsi="Times New Roman" w:cs="Times New Roman"/>
                <w:sz w:val="24"/>
                <w:szCs w:val="24"/>
                <w:vertAlign w:val="superscript"/>
              </w:rPr>
              <w:t>2</w:t>
            </w:r>
          </w:p>
          <w:p w14:paraId="2A6CB0E9" w14:textId="77777777" w:rsidR="00FF4FB5" w:rsidRPr="00C5497D" w:rsidRDefault="00FF4FB5"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r w:rsidRPr="00C5497D">
              <w:rPr>
                <w:rFonts w:ascii="Times New Roman" w:hAnsi="Times New Roman" w:cs="Times New Roman"/>
                <w:sz w:val="24"/>
                <w:szCs w:val="24"/>
              </w:rPr>
              <w:t xml:space="preserve">biroju ēkas, izglītības iestāžu ēkas, sporta būves - ≤ 110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p>
          <w:p w14:paraId="5FB986C0" w14:textId="77777777" w:rsidR="00FF4FB5" w:rsidRPr="00C5497D" w:rsidRDefault="00FF4FB5" w:rsidP="00C5497D">
            <w:pPr>
              <w:numPr>
                <w:ilvl w:val="0"/>
                <w:numId w:val="13"/>
              </w:numPr>
              <w:shd w:val="clear" w:color="auto" w:fill="FFFFFF"/>
              <w:tabs>
                <w:tab w:val="left" w:pos="1134"/>
              </w:tabs>
              <w:spacing w:after="0" w:line="240" w:lineRule="auto"/>
              <w:ind w:left="411"/>
              <w:jc w:val="both"/>
              <w:rPr>
                <w:rFonts w:ascii="Times New Roman" w:hAnsi="Times New Roman" w:cs="Times New Roman"/>
                <w:sz w:val="24"/>
                <w:szCs w:val="24"/>
              </w:rPr>
            </w:pPr>
            <w:r w:rsidRPr="00C5497D">
              <w:rPr>
                <w:rFonts w:ascii="Times New Roman" w:hAnsi="Times New Roman" w:cs="Times New Roman"/>
                <w:sz w:val="24"/>
                <w:szCs w:val="24"/>
              </w:rPr>
              <w:t xml:space="preserve">slimnīcās, viesnīcas, restorāni- ≤ 170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p>
          <w:p w14:paraId="78381720" w14:textId="20420AC1" w:rsidR="00FF4FB5" w:rsidRPr="00C5497D" w:rsidRDefault="008334A6" w:rsidP="00C5497D">
            <w:pPr>
              <w:numPr>
                <w:ilvl w:val="0"/>
                <w:numId w:val="13"/>
              </w:numPr>
              <w:shd w:val="clear" w:color="auto" w:fill="FFFFFF"/>
              <w:tabs>
                <w:tab w:val="left" w:pos="1134"/>
              </w:tabs>
              <w:spacing w:after="0" w:line="240" w:lineRule="auto"/>
              <w:ind w:left="411"/>
              <w:jc w:val="both"/>
              <w:rPr>
                <w:rFonts w:ascii="Times New Roman" w:hAnsi="Times New Roman" w:cs="Times New Roman"/>
                <w:bCs/>
                <w:sz w:val="24"/>
                <w:szCs w:val="24"/>
              </w:rPr>
            </w:pPr>
            <w:r w:rsidRPr="00C5497D">
              <w:rPr>
                <w:rFonts w:ascii="Times New Roman" w:hAnsi="Times New Roman" w:cs="Times New Roman"/>
                <w:bCs/>
                <w:sz w:val="24"/>
                <w:szCs w:val="24"/>
              </w:rPr>
              <w:t>v</w:t>
            </w:r>
            <w:r w:rsidR="00FF4FB5" w:rsidRPr="00C5497D">
              <w:rPr>
                <w:rFonts w:ascii="Times New Roman" w:hAnsi="Times New Roman" w:cs="Times New Roman"/>
                <w:bCs/>
                <w:sz w:val="24"/>
                <w:szCs w:val="24"/>
              </w:rPr>
              <w:t xml:space="preserve">airum un mazum tirdzniecības ēkas - ≤ 150 </w:t>
            </w:r>
            <w:proofErr w:type="spellStart"/>
            <w:r w:rsidR="00FF4FB5" w:rsidRPr="00C5497D">
              <w:rPr>
                <w:rFonts w:ascii="Times New Roman" w:hAnsi="Times New Roman" w:cs="Times New Roman"/>
                <w:bCs/>
                <w:sz w:val="24"/>
                <w:szCs w:val="24"/>
              </w:rPr>
              <w:t>kWh</w:t>
            </w:r>
            <w:proofErr w:type="spellEnd"/>
            <w:r w:rsidR="00FF4FB5" w:rsidRPr="00C5497D">
              <w:rPr>
                <w:rFonts w:ascii="Times New Roman" w:hAnsi="Times New Roman" w:cs="Times New Roman"/>
                <w:bCs/>
                <w:sz w:val="24"/>
                <w:szCs w:val="24"/>
              </w:rPr>
              <w:t>/m</w:t>
            </w:r>
            <w:r w:rsidR="00FF4FB5" w:rsidRPr="00C5497D">
              <w:rPr>
                <w:rFonts w:ascii="Times New Roman" w:hAnsi="Times New Roman" w:cs="Times New Roman"/>
                <w:bCs/>
                <w:sz w:val="24"/>
                <w:szCs w:val="24"/>
                <w:vertAlign w:val="superscript"/>
              </w:rPr>
              <w:t>2</w:t>
            </w:r>
          </w:p>
          <w:p w14:paraId="3AC2AA7F" w14:textId="77777777" w:rsidR="009C56D4" w:rsidRPr="00C5497D" w:rsidRDefault="009C56D4" w:rsidP="00C5497D">
            <w:pPr>
              <w:shd w:val="clear" w:color="auto" w:fill="FFFFFF"/>
              <w:tabs>
                <w:tab w:val="left" w:pos="1134"/>
              </w:tabs>
              <w:spacing w:after="0" w:line="240" w:lineRule="auto"/>
              <w:ind w:left="411"/>
              <w:jc w:val="both"/>
              <w:rPr>
                <w:rFonts w:ascii="Times New Roman" w:hAnsi="Times New Roman" w:cs="Times New Roman"/>
                <w:sz w:val="24"/>
                <w:szCs w:val="24"/>
              </w:rPr>
            </w:pPr>
          </w:p>
          <w:p w14:paraId="327FF8FC" w14:textId="1D98E930" w:rsidR="00B21FDE" w:rsidRPr="00C5497D" w:rsidRDefault="00B21FDE" w:rsidP="00C5497D">
            <w:pPr>
              <w:spacing w:after="0" w:line="240" w:lineRule="auto"/>
              <w:jc w:val="both"/>
              <w:rPr>
                <w:rFonts w:ascii="Times New Roman" w:eastAsia="Calibri" w:hAnsi="Times New Roman" w:cs="Times New Roman"/>
                <w:iCs/>
                <w:sz w:val="24"/>
                <w:szCs w:val="24"/>
              </w:rPr>
            </w:pPr>
            <w:r w:rsidRPr="00C5497D">
              <w:rPr>
                <w:rFonts w:ascii="Times New Roman" w:eastAsia="Calibri" w:hAnsi="Times New Roman" w:cs="Times New Roman"/>
                <w:iCs/>
                <w:sz w:val="24"/>
                <w:szCs w:val="24"/>
              </w:rPr>
              <w:t>Papil</w:t>
            </w:r>
            <w:r w:rsidR="00C5497D">
              <w:rPr>
                <w:rFonts w:ascii="Times New Roman" w:eastAsia="Calibri" w:hAnsi="Times New Roman" w:cs="Times New Roman"/>
                <w:iCs/>
                <w:sz w:val="24"/>
                <w:szCs w:val="24"/>
              </w:rPr>
              <w:t>d</w:t>
            </w:r>
            <w:r w:rsidRPr="00C5497D">
              <w:rPr>
                <w:rFonts w:ascii="Times New Roman" w:eastAsia="Calibri" w:hAnsi="Times New Roman" w:cs="Times New Roman"/>
                <w:iCs/>
                <w:sz w:val="24"/>
                <w:szCs w:val="24"/>
              </w:rPr>
              <w:t>u</w:t>
            </w:r>
            <w:r w:rsidR="00C5497D">
              <w:rPr>
                <w:rFonts w:ascii="Times New Roman" w:eastAsia="Calibri" w:hAnsi="Times New Roman" w:cs="Times New Roman"/>
                <w:iCs/>
                <w:sz w:val="24"/>
                <w:szCs w:val="24"/>
              </w:rPr>
              <w:t>s</w:t>
            </w:r>
            <w:r w:rsidRPr="00C5497D">
              <w:rPr>
                <w:rFonts w:ascii="Times New Roman" w:eastAsia="Calibri" w:hAnsi="Times New Roman" w:cs="Times New Roman"/>
                <w:iCs/>
                <w:sz w:val="24"/>
                <w:szCs w:val="24"/>
              </w:rPr>
              <w:t xml:space="preserve"> gandrīz nulles enerģijas ēkas klasifikācija</w:t>
            </w:r>
            <w:r w:rsidR="002944EF" w:rsidRPr="00C5497D">
              <w:rPr>
                <w:rFonts w:ascii="Times New Roman" w:eastAsia="Calibri" w:hAnsi="Times New Roman" w:cs="Times New Roman"/>
                <w:iCs/>
                <w:sz w:val="24"/>
                <w:szCs w:val="24"/>
              </w:rPr>
              <w:t>s kritērijiem</w:t>
            </w:r>
            <w:r w:rsidRPr="00C5497D">
              <w:rPr>
                <w:rFonts w:ascii="Times New Roman" w:eastAsia="Calibri" w:hAnsi="Times New Roman" w:cs="Times New Roman"/>
                <w:iCs/>
                <w:sz w:val="24"/>
                <w:szCs w:val="24"/>
              </w:rPr>
              <w:t xml:space="preserve"> noteikum</w:t>
            </w:r>
            <w:r w:rsidR="00966193" w:rsidRPr="00C5497D">
              <w:rPr>
                <w:rFonts w:ascii="Times New Roman" w:eastAsia="Calibri" w:hAnsi="Times New Roman" w:cs="Times New Roman"/>
                <w:iCs/>
                <w:sz w:val="24"/>
                <w:szCs w:val="24"/>
              </w:rPr>
              <w:t>os</w:t>
            </w:r>
            <w:r w:rsidR="002944EF" w:rsidRPr="00C5497D">
              <w:rPr>
                <w:rFonts w:ascii="Times New Roman" w:eastAsia="Calibri" w:hAnsi="Times New Roman" w:cs="Times New Roman"/>
                <w:iCs/>
                <w:sz w:val="24"/>
                <w:szCs w:val="24"/>
              </w:rPr>
              <w:t xml:space="preserve"> ir ieviesta arī vēl augstākas ēkas </w:t>
            </w:r>
            <w:r w:rsidR="00650167" w:rsidRPr="00C5497D">
              <w:rPr>
                <w:rFonts w:ascii="Times New Roman" w:eastAsia="Calibri" w:hAnsi="Times New Roman" w:cs="Times New Roman"/>
                <w:iCs/>
                <w:sz w:val="24"/>
                <w:szCs w:val="24"/>
              </w:rPr>
              <w:t>energoefektivitātes</w:t>
            </w:r>
            <w:r w:rsidR="002944EF" w:rsidRPr="00C5497D">
              <w:rPr>
                <w:rFonts w:ascii="Times New Roman" w:eastAsia="Calibri" w:hAnsi="Times New Roman" w:cs="Times New Roman"/>
                <w:iCs/>
                <w:sz w:val="24"/>
                <w:szCs w:val="24"/>
              </w:rPr>
              <w:t xml:space="preserve"> klase ar apzīmējumu A+. Dotā ēkas </w:t>
            </w:r>
            <w:r w:rsidR="002944EF" w:rsidRPr="00C5497D">
              <w:rPr>
                <w:rFonts w:ascii="Times New Roman" w:eastAsia="Calibri" w:hAnsi="Times New Roman" w:cs="Times New Roman"/>
                <w:iCs/>
                <w:sz w:val="24"/>
                <w:szCs w:val="24"/>
              </w:rPr>
              <w:lastRenderedPageBreak/>
              <w:t xml:space="preserve">energoefektivitātes klase šobrīd netiek noteikta, kā obligāti sasniedzama, bet </w:t>
            </w:r>
            <w:r w:rsidR="00650167" w:rsidRPr="00C5497D">
              <w:rPr>
                <w:rFonts w:ascii="Times New Roman" w:eastAsia="Calibri" w:hAnsi="Times New Roman" w:cs="Times New Roman"/>
                <w:iCs/>
                <w:sz w:val="24"/>
                <w:szCs w:val="24"/>
              </w:rPr>
              <w:t xml:space="preserve">tai pat laikā </w:t>
            </w:r>
            <w:r w:rsidR="002944EF" w:rsidRPr="00C5497D">
              <w:rPr>
                <w:rFonts w:ascii="Times New Roman" w:eastAsia="Calibri" w:hAnsi="Times New Roman" w:cs="Times New Roman"/>
                <w:iCs/>
                <w:sz w:val="24"/>
                <w:szCs w:val="24"/>
              </w:rPr>
              <w:t xml:space="preserve">var veicināt vēl energoefektīvāku ēku būvniecību </w:t>
            </w:r>
            <w:proofErr w:type="spellStart"/>
            <w:r w:rsidR="002944EF" w:rsidRPr="00C5497D">
              <w:rPr>
                <w:rFonts w:ascii="Times New Roman" w:eastAsia="Calibri" w:hAnsi="Times New Roman" w:cs="Times New Roman"/>
                <w:iCs/>
                <w:sz w:val="24"/>
                <w:szCs w:val="24"/>
              </w:rPr>
              <w:t>brīvpratīgā</w:t>
            </w:r>
            <w:proofErr w:type="spellEnd"/>
            <w:r w:rsidR="002944EF" w:rsidRPr="00C5497D">
              <w:rPr>
                <w:rFonts w:ascii="Times New Roman" w:eastAsia="Calibri" w:hAnsi="Times New Roman" w:cs="Times New Roman"/>
                <w:iCs/>
                <w:sz w:val="24"/>
                <w:szCs w:val="24"/>
              </w:rPr>
              <w:t xml:space="preserve"> kārtā. </w:t>
            </w:r>
          </w:p>
          <w:p w14:paraId="25B67D90" w14:textId="5391D6B6" w:rsidR="003A01BF" w:rsidRPr="00C5497D" w:rsidRDefault="003A01BF" w:rsidP="00C5497D">
            <w:pPr>
              <w:pStyle w:val="ListParagraph"/>
              <w:numPr>
                <w:ilvl w:val="1"/>
                <w:numId w:val="19"/>
              </w:numPr>
              <w:jc w:val="both"/>
              <w:rPr>
                <w:rFonts w:eastAsia="Calibri"/>
                <w:i/>
              </w:rPr>
            </w:pPr>
            <w:r w:rsidRPr="00C5497D">
              <w:rPr>
                <w:rFonts w:eastAsia="Calibri"/>
                <w:i/>
              </w:rPr>
              <w:t>AER izmantošanas prasības gandrīz nulles enerģijas ēkās</w:t>
            </w:r>
          </w:p>
          <w:p w14:paraId="487B49D4" w14:textId="77777777" w:rsidR="003A01BF" w:rsidRPr="00C5497D" w:rsidRDefault="003A01BF" w:rsidP="00C5497D">
            <w:pPr>
              <w:pStyle w:val="ListParagraph"/>
              <w:jc w:val="both"/>
              <w:rPr>
                <w:rFonts w:eastAsia="Calibri"/>
                <w:iCs/>
              </w:rPr>
            </w:pPr>
          </w:p>
          <w:p w14:paraId="091237CE" w14:textId="36CA061E" w:rsidR="00D750C1" w:rsidRDefault="00D750C1" w:rsidP="00C5497D">
            <w:pPr>
              <w:pStyle w:val="CM1"/>
              <w:jc w:val="both"/>
              <w:rPr>
                <w:rFonts w:ascii="Times New Roman" w:eastAsia="Calibri" w:hAnsi="Times New Roman" w:cs="Times New Roman"/>
                <w:iCs/>
              </w:rPr>
            </w:pPr>
            <w:r w:rsidRPr="00C5497D">
              <w:rPr>
                <w:rFonts w:ascii="Times New Roman" w:eastAsia="Calibri" w:hAnsi="Times New Roman" w:cs="Times New Roman"/>
                <w:iCs/>
              </w:rPr>
              <w:t>Šobrīd spēkā esoš</w:t>
            </w:r>
            <w:r w:rsidR="00C5497D">
              <w:rPr>
                <w:rFonts w:ascii="Times New Roman" w:eastAsia="Calibri" w:hAnsi="Times New Roman" w:cs="Times New Roman"/>
                <w:iCs/>
              </w:rPr>
              <w:t>o</w:t>
            </w:r>
            <w:r w:rsidRPr="00C5497D">
              <w:rPr>
                <w:rFonts w:ascii="Times New Roman" w:eastAsia="Calibri" w:hAnsi="Times New Roman" w:cs="Times New Roman"/>
                <w:iCs/>
              </w:rPr>
              <w:t xml:space="preserve"> Ministru kabineta 2013. gada 9. jūlija noteikum</w:t>
            </w:r>
            <w:r w:rsidR="00C5497D">
              <w:rPr>
                <w:rFonts w:ascii="Times New Roman" w:eastAsia="Calibri" w:hAnsi="Times New Roman" w:cs="Times New Roman"/>
                <w:iCs/>
              </w:rPr>
              <w:t>u</w:t>
            </w:r>
            <w:r w:rsidRPr="00C5497D">
              <w:rPr>
                <w:rFonts w:ascii="Times New Roman" w:eastAsia="Calibri" w:hAnsi="Times New Roman" w:cs="Times New Roman"/>
                <w:iCs/>
              </w:rPr>
              <w:t xml:space="preserve"> Nr.383 “Noteikumi par ēku </w:t>
            </w:r>
            <w:proofErr w:type="spellStart"/>
            <w:r w:rsidRPr="00C5497D">
              <w:rPr>
                <w:rFonts w:ascii="Times New Roman" w:eastAsia="Calibri" w:hAnsi="Times New Roman" w:cs="Times New Roman"/>
                <w:iCs/>
              </w:rPr>
              <w:t>energosertifikāciju</w:t>
            </w:r>
            <w:proofErr w:type="spellEnd"/>
            <w:r w:rsidRPr="00C5497D">
              <w:rPr>
                <w:rFonts w:ascii="Times New Roman" w:eastAsia="Calibri" w:hAnsi="Times New Roman" w:cs="Times New Roman"/>
                <w:iCs/>
              </w:rPr>
              <w:t xml:space="preserve">” </w:t>
            </w:r>
            <w:r w:rsidR="003A01BF" w:rsidRPr="00C5497D">
              <w:rPr>
                <w:rFonts w:ascii="Times New Roman" w:eastAsia="Calibri" w:hAnsi="Times New Roman" w:cs="Times New Roman"/>
                <w:iCs/>
              </w:rPr>
              <w:t>17.3.2 punkt</w:t>
            </w:r>
            <w:r w:rsidR="00C5497D">
              <w:rPr>
                <w:rFonts w:ascii="Times New Roman" w:eastAsia="Calibri" w:hAnsi="Times New Roman" w:cs="Times New Roman"/>
                <w:iCs/>
              </w:rPr>
              <w:t>s</w:t>
            </w:r>
            <w:r w:rsidR="003A01BF" w:rsidRPr="00C5497D">
              <w:rPr>
                <w:rFonts w:ascii="Times New Roman" w:eastAsia="Calibri" w:hAnsi="Times New Roman" w:cs="Times New Roman"/>
                <w:iCs/>
              </w:rPr>
              <w:t xml:space="preserve"> </w:t>
            </w:r>
            <w:r w:rsidRPr="00C5497D">
              <w:rPr>
                <w:rFonts w:ascii="Times New Roman" w:eastAsia="Calibri" w:hAnsi="Times New Roman" w:cs="Times New Roman"/>
                <w:iCs/>
              </w:rPr>
              <w:t xml:space="preserve">nosaka, ka gandrīz nulles enerģijas ēkās vismaz daļēji nodrošina atjaunojamās enerģijas izmantošanu, tomēr sīkākas prasības uz atjaunojamo energoresursu daļu nav izdalītas. </w:t>
            </w:r>
            <w:r w:rsidRPr="00C5497D">
              <w:rPr>
                <w:rFonts w:ascii="Times New Roman" w:hAnsi="Times New Roman" w:cs="Times New Roman"/>
              </w:rPr>
              <w:t xml:space="preserve">Precizējot esošo prasību par </w:t>
            </w:r>
            <w:r w:rsidRPr="00C5497D">
              <w:rPr>
                <w:rFonts w:ascii="Times New Roman" w:eastAsia="Calibri" w:hAnsi="Times New Roman" w:cs="Times New Roman"/>
                <w:iCs/>
              </w:rPr>
              <w:t>vismaz daļēju atjaunojamās enerģijas izmantošanu ēkā ir ņemts vērā, ka Latvijā kopējais atjaunojamo energoresursu īpatsvars gala patēriņā jau šobrīd ir vien</w:t>
            </w:r>
            <w:r w:rsidR="004518B0" w:rsidRPr="00C5497D">
              <w:rPr>
                <w:rFonts w:ascii="Times New Roman" w:eastAsia="Calibri" w:hAnsi="Times New Roman" w:cs="Times New Roman"/>
                <w:iCs/>
              </w:rPr>
              <w:t>s</w:t>
            </w:r>
            <w:r w:rsidRPr="00C5497D">
              <w:rPr>
                <w:rFonts w:ascii="Times New Roman" w:eastAsia="Calibri" w:hAnsi="Times New Roman" w:cs="Times New Roman"/>
                <w:iCs/>
              </w:rPr>
              <w:t xml:space="preserve"> no labākajiem Eiropas Savienības līmenī</w:t>
            </w:r>
            <w:r w:rsidRPr="00C5497D">
              <w:rPr>
                <w:rStyle w:val="FootnoteReference"/>
                <w:rFonts w:ascii="Times New Roman" w:eastAsia="Calibri" w:hAnsi="Times New Roman" w:cs="Times New Roman"/>
                <w:iCs/>
              </w:rPr>
              <w:footnoteReference w:id="3"/>
            </w:r>
            <w:r w:rsidRPr="00C5497D">
              <w:rPr>
                <w:rFonts w:ascii="Times New Roman" w:eastAsia="Calibri" w:hAnsi="Times New Roman" w:cs="Times New Roman"/>
                <w:iCs/>
              </w:rPr>
              <w:t xml:space="preserve">. </w:t>
            </w:r>
          </w:p>
          <w:p w14:paraId="7F598E60" w14:textId="77777777" w:rsidR="00C5497D" w:rsidRPr="00C5497D" w:rsidRDefault="00C5497D" w:rsidP="00C5497D">
            <w:pPr>
              <w:pStyle w:val="Default"/>
            </w:pPr>
          </w:p>
          <w:p w14:paraId="6451943F" w14:textId="45558027" w:rsidR="00D750C1" w:rsidRPr="00C5497D" w:rsidRDefault="00D750C1" w:rsidP="00C5497D">
            <w:pPr>
              <w:autoSpaceDE w:val="0"/>
              <w:autoSpaceDN w:val="0"/>
              <w:adjustRightInd w:val="0"/>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Noteikumu projekts attiecībā par vismaz daļēju </w:t>
            </w:r>
            <w:r w:rsidR="004518B0" w:rsidRPr="00C5497D">
              <w:rPr>
                <w:rFonts w:ascii="Times New Roman" w:eastAsia="Calibri" w:hAnsi="Times New Roman" w:cs="Times New Roman"/>
                <w:iCs/>
                <w:sz w:val="24"/>
                <w:szCs w:val="24"/>
              </w:rPr>
              <w:t>AER</w:t>
            </w:r>
            <w:r w:rsidRPr="00C5497D">
              <w:rPr>
                <w:rFonts w:ascii="Times New Roman" w:eastAsia="Calibri" w:hAnsi="Times New Roman" w:cs="Times New Roman"/>
                <w:iCs/>
                <w:sz w:val="24"/>
                <w:szCs w:val="24"/>
              </w:rPr>
              <w:t xml:space="preserve"> izmantošanu </w:t>
            </w:r>
            <w:r w:rsidR="005D735A" w:rsidRPr="00C5497D">
              <w:rPr>
                <w:rFonts w:ascii="Times New Roman" w:hAnsi="Times New Roman" w:cs="Times New Roman"/>
                <w:sz w:val="24"/>
                <w:szCs w:val="24"/>
              </w:rPr>
              <w:t>AER</w:t>
            </w:r>
            <w:r w:rsidRPr="00C5497D">
              <w:rPr>
                <w:rFonts w:ascii="Times New Roman" w:hAnsi="Times New Roman" w:cs="Times New Roman"/>
                <w:sz w:val="24"/>
                <w:szCs w:val="24"/>
              </w:rPr>
              <w:t xml:space="preserve"> obligātu izmantošanu vairs neparedz, bet nosaka sasniedzamās neatjaunojamās primārās enerģijas minimāli pieļaujamās vērtības</w:t>
            </w:r>
            <w:r w:rsidR="00990439" w:rsidRPr="00C5497D">
              <w:rPr>
                <w:rFonts w:ascii="Times New Roman" w:hAnsi="Times New Roman" w:cs="Times New Roman"/>
                <w:sz w:val="24"/>
                <w:szCs w:val="24"/>
              </w:rPr>
              <w:t xml:space="preserve">. Rezultātā </w:t>
            </w:r>
            <w:r w:rsidR="005D735A" w:rsidRPr="00C5497D">
              <w:rPr>
                <w:rFonts w:ascii="Times New Roman" w:hAnsi="Times New Roman" w:cs="Times New Roman"/>
                <w:sz w:val="24"/>
                <w:szCs w:val="24"/>
              </w:rPr>
              <w:t xml:space="preserve">AER </w:t>
            </w:r>
            <w:r w:rsidR="00990439" w:rsidRPr="00C5497D">
              <w:rPr>
                <w:rFonts w:ascii="Times New Roman" w:hAnsi="Times New Roman" w:cs="Times New Roman"/>
                <w:sz w:val="24"/>
                <w:szCs w:val="24"/>
              </w:rPr>
              <w:t xml:space="preserve">izmantošanas īpatsvara nepieciešamība atbilstoši noteikumu projektam ir nosakāma katrā projektā individuāli no kopējiem neatjaunojamās primārās enerģijas rādītāju sasniegšanas nosacījumiem. </w:t>
            </w:r>
            <w:r w:rsidR="00B51173" w:rsidRPr="00C5497D">
              <w:rPr>
                <w:rFonts w:ascii="Times New Roman" w:hAnsi="Times New Roman" w:cs="Times New Roman"/>
                <w:sz w:val="24"/>
                <w:szCs w:val="24"/>
              </w:rPr>
              <w:t>Tas savukārt nozīmē</w:t>
            </w:r>
            <w:r w:rsidR="00955524" w:rsidRPr="00C5497D">
              <w:rPr>
                <w:rFonts w:ascii="Times New Roman" w:hAnsi="Times New Roman" w:cs="Times New Roman"/>
                <w:sz w:val="24"/>
                <w:szCs w:val="24"/>
              </w:rPr>
              <w:t xml:space="preserve">, ka gadījumos, ja ēkā kā siltumnesēju izmanto centralizētu siltumapgādi ar augstu </w:t>
            </w:r>
            <w:r w:rsidR="00FD1A4A" w:rsidRPr="00C5497D">
              <w:rPr>
                <w:rFonts w:ascii="Times New Roman" w:hAnsi="Times New Roman" w:cs="Times New Roman"/>
                <w:sz w:val="24"/>
                <w:szCs w:val="24"/>
              </w:rPr>
              <w:t>AER</w:t>
            </w:r>
            <w:r w:rsidR="00955524" w:rsidRPr="00C5497D">
              <w:rPr>
                <w:rFonts w:ascii="Times New Roman" w:hAnsi="Times New Roman" w:cs="Times New Roman"/>
                <w:sz w:val="24"/>
                <w:szCs w:val="24"/>
              </w:rPr>
              <w:t xml:space="preserve"> īpatsvaru, nebūs jādublē </w:t>
            </w:r>
            <w:r w:rsidR="00FD1A4A" w:rsidRPr="00C5497D">
              <w:rPr>
                <w:rFonts w:ascii="Times New Roman" w:hAnsi="Times New Roman" w:cs="Times New Roman"/>
                <w:sz w:val="24"/>
                <w:szCs w:val="24"/>
              </w:rPr>
              <w:t>AER</w:t>
            </w:r>
            <w:r w:rsidR="00955524" w:rsidRPr="00C5497D">
              <w:rPr>
                <w:rFonts w:ascii="Times New Roman" w:hAnsi="Times New Roman" w:cs="Times New Roman"/>
                <w:sz w:val="24"/>
                <w:szCs w:val="24"/>
              </w:rPr>
              <w:t xml:space="preserve"> izmantošana</w:t>
            </w:r>
            <w:r w:rsidR="00FD1A4A" w:rsidRPr="00C5497D">
              <w:rPr>
                <w:rFonts w:ascii="Times New Roman" w:hAnsi="Times New Roman" w:cs="Times New Roman"/>
                <w:sz w:val="24"/>
                <w:szCs w:val="24"/>
              </w:rPr>
              <w:t xml:space="preserve">, </w:t>
            </w:r>
            <w:r w:rsidR="00955524" w:rsidRPr="00C5497D">
              <w:rPr>
                <w:rFonts w:ascii="Times New Roman" w:hAnsi="Times New Roman" w:cs="Times New Roman"/>
                <w:sz w:val="24"/>
                <w:szCs w:val="24"/>
              </w:rPr>
              <w:t xml:space="preserve">jo īpaši </w:t>
            </w:r>
            <w:r w:rsidR="00B40987" w:rsidRPr="00C5497D">
              <w:rPr>
                <w:rFonts w:ascii="Times New Roman" w:hAnsi="Times New Roman" w:cs="Times New Roman"/>
                <w:sz w:val="24"/>
                <w:szCs w:val="24"/>
              </w:rPr>
              <w:t xml:space="preserve">vietās ar </w:t>
            </w:r>
            <w:r w:rsidR="00955524" w:rsidRPr="00C5497D">
              <w:rPr>
                <w:rFonts w:ascii="Times New Roman" w:hAnsi="Times New Roman" w:cs="Times New Roman"/>
                <w:sz w:val="24"/>
                <w:szCs w:val="24"/>
              </w:rPr>
              <w:t>bl</w:t>
            </w:r>
            <w:r w:rsidR="00B40987" w:rsidRPr="00C5497D">
              <w:rPr>
                <w:rFonts w:ascii="Times New Roman" w:hAnsi="Times New Roman" w:cs="Times New Roman"/>
                <w:sz w:val="24"/>
                <w:szCs w:val="24"/>
              </w:rPr>
              <w:t>ī</w:t>
            </w:r>
            <w:r w:rsidR="00955524" w:rsidRPr="00C5497D">
              <w:rPr>
                <w:rFonts w:ascii="Times New Roman" w:hAnsi="Times New Roman" w:cs="Times New Roman"/>
                <w:sz w:val="24"/>
                <w:szCs w:val="24"/>
              </w:rPr>
              <w:t>v</w:t>
            </w:r>
            <w:r w:rsidR="00FD1A4A" w:rsidRPr="00C5497D">
              <w:rPr>
                <w:rFonts w:ascii="Times New Roman" w:hAnsi="Times New Roman" w:cs="Times New Roman"/>
                <w:sz w:val="24"/>
                <w:szCs w:val="24"/>
              </w:rPr>
              <w:t>u</w:t>
            </w:r>
            <w:r w:rsidR="00955524" w:rsidRPr="00C5497D">
              <w:rPr>
                <w:rFonts w:ascii="Times New Roman" w:hAnsi="Times New Roman" w:cs="Times New Roman"/>
                <w:sz w:val="24"/>
                <w:szCs w:val="24"/>
              </w:rPr>
              <w:t xml:space="preserve"> a</w:t>
            </w:r>
            <w:r w:rsidR="00B40987" w:rsidRPr="00C5497D">
              <w:rPr>
                <w:rFonts w:ascii="Times New Roman" w:hAnsi="Times New Roman" w:cs="Times New Roman"/>
                <w:sz w:val="24"/>
                <w:szCs w:val="24"/>
              </w:rPr>
              <w:t>pbūvi</w:t>
            </w:r>
            <w:r w:rsidR="00955524" w:rsidRPr="00C5497D">
              <w:rPr>
                <w:rFonts w:ascii="Times New Roman" w:hAnsi="Times New Roman" w:cs="Times New Roman"/>
                <w:sz w:val="24"/>
                <w:szCs w:val="24"/>
              </w:rPr>
              <w:t xml:space="preserve">, kur AER uzstādīšana var būt tehniski apgrūtinoša. </w:t>
            </w:r>
          </w:p>
          <w:p w14:paraId="2B9E6BFF" w14:textId="008830DD" w:rsidR="003A01BF" w:rsidRPr="00C5497D" w:rsidRDefault="003A01BF" w:rsidP="00C5497D">
            <w:pPr>
              <w:autoSpaceDE w:val="0"/>
              <w:autoSpaceDN w:val="0"/>
              <w:adjustRightInd w:val="0"/>
              <w:spacing w:after="0" w:line="240" w:lineRule="auto"/>
              <w:jc w:val="both"/>
              <w:rPr>
                <w:rFonts w:ascii="Times New Roman" w:hAnsi="Times New Roman" w:cs="Times New Roman"/>
                <w:sz w:val="24"/>
                <w:szCs w:val="24"/>
              </w:rPr>
            </w:pPr>
          </w:p>
          <w:p w14:paraId="7DE3E70A" w14:textId="7F833053" w:rsidR="003A01BF" w:rsidRPr="00C5497D" w:rsidRDefault="003A01BF" w:rsidP="00C5497D">
            <w:pPr>
              <w:pStyle w:val="ListParagraph"/>
              <w:numPr>
                <w:ilvl w:val="1"/>
                <w:numId w:val="19"/>
              </w:numPr>
              <w:autoSpaceDE w:val="0"/>
              <w:autoSpaceDN w:val="0"/>
              <w:adjustRightInd w:val="0"/>
              <w:jc w:val="both"/>
              <w:rPr>
                <w:i/>
                <w:iCs/>
              </w:rPr>
            </w:pPr>
            <w:r w:rsidRPr="00C5497D">
              <w:rPr>
                <w:i/>
                <w:iCs/>
              </w:rPr>
              <w:t>Gandrīz nulles enerģijas ē</w:t>
            </w:r>
            <w:r w:rsidR="00DA3B4E" w:rsidRPr="00C5497D">
              <w:rPr>
                <w:i/>
                <w:iCs/>
              </w:rPr>
              <w:t xml:space="preserve">ku </w:t>
            </w:r>
            <w:r w:rsidR="00A70E70" w:rsidRPr="00C5497D">
              <w:rPr>
                <w:i/>
                <w:iCs/>
              </w:rPr>
              <w:t xml:space="preserve">energoefektivitātes novērtējuma normalizācijas prasības </w:t>
            </w:r>
          </w:p>
          <w:p w14:paraId="4207EEB8" w14:textId="77777777" w:rsidR="003A01BF" w:rsidRPr="00C5497D" w:rsidRDefault="003A01BF" w:rsidP="00C5497D">
            <w:pPr>
              <w:autoSpaceDE w:val="0"/>
              <w:autoSpaceDN w:val="0"/>
              <w:adjustRightInd w:val="0"/>
              <w:spacing w:after="0" w:line="240" w:lineRule="auto"/>
              <w:jc w:val="both"/>
              <w:rPr>
                <w:rFonts w:ascii="Times New Roman" w:hAnsi="Times New Roman" w:cs="Times New Roman"/>
                <w:sz w:val="24"/>
                <w:szCs w:val="24"/>
              </w:rPr>
            </w:pPr>
          </w:p>
          <w:p w14:paraId="6D98CA50" w14:textId="1FD28D24" w:rsidR="000138F1" w:rsidRPr="00C5497D" w:rsidRDefault="00434506" w:rsidP="00C5497D">
            <w:pPr>
              <w:pStyle w:val="Default"/>
              <w:jc w:val="both"/>
              <w:rPr>
                <w:rFonts w:eastAsia="Times New Roman"/>
                <w:color w:val="auto"/>
              </w:rPr>
            </w:pPr>
            <w:r w:rsidRPr="00C5497D">
              <w:rPr>
                <w:rFonts w:eastAsia="Calibri"/>
                <w:color w:val="auto"/>
              </w:rPr>
              <w:t>Ē</w:t>
            </w:r>
            <w:r w:rsidR="00C47235" w:rsidRPr="00C5497D">
              <w:rPr>
                <w:rFonts w:eastAsia="Calibri"/>
                <w:color w:val="auto"/>
              </w:rPr>
              <w:t>kām (</w:t>
            </w:r>
            <w:r w:rsidR="00C47235" w:rsidRPr="00C5497D">
              <w:rPr>
                <w:rFonts w:eastAsia="Times New Roman"/>
                <w:color w:val="auto"/>
              </w:rPr>
              <w:t>attiecināms gan uz dzīvojamām, gan nedzīvojamām ēkām)</w:t>
            </w:r>
            <w:r w:rsidR="00C47235" w:rsidRPr="00C5497D">
              <w:rPr>
                <w:rFonts w:eastAsia="Calibri"/>
                <w:color w:val="auto"/>
              </w:rPr>
              <w:t xml:space="preserve">, </w:t>
            </w:r>
            <w:r w:rsidR="00C47235" w:rsidRPr="00C5497D">
              <w:rPr>
                <w:rFonts w:eastAsia="Times New Roman"/>
                <w:color w:val="auto"/>
              </w:rPr>
              <w:t xml:space="preserve">kuru </w:t>
            </w:r>
            <w:r w:rsidR="00C47235" w:rsidRPr="00C5497D">
              <w:rPr>
                <w:color w:val="auto"/>
              </w:rPr>
              <w:t xml:space="preserve">apkurināmo telpu </w:t>
            </w:r>
            <w:r w:rsidR="00C47235" w:rsidRPr="00C5497D">
              <w:rPr>
                <w:rFonts w:eastAsia="Times New Roman"/>
                <w:color w:val="auto"/>
              </w:rPr>
              <w:t xml:space="preserve">platība ir </w:t>
            </w:r>
            <w:r w:rsidR="003A01BF" w:rsidRPr="00C5497D">
              <w:rPr>
                <w:rFonts w:eastAsia="Times New Roman"/>
                <w:color w:val="auto"/>
              </w:rPr>
              <w:t>no 50 līdz</w:t>
            </w:r>
            <w:r w:rsidR="00C47235" w:rsidRPr="00C5497D">
              <w:rPr>
                <w:rFonts w:eastAsia="Times New Roman"/>
                <w:color w:val="auto"/>
              </w:rPr>
              <w:t xml:space="preserve"> 250 kvadrātmetriem</w:t>
            </w:r>
            <w:r w:rsidRPr="00C5497D">
              <w:rPr>
                <w:rFonts w:eastAsia="Times New Roman"/>
                <w:color w:val="auto"/>
              </w:rPr>
              <w:t>, ņ</w:t>
            </w:r>
            <w:r w:rsidR="00C47235" w:rsidRPr="00C5497D">
              <w:rPr>
                <w:rFonts w:eastAsia="Times New Roman"/>
                <w:color w:val="auto"/>
              </w:rPr>
              <w:t>emot vērā mazas apkurināmās platības ēku slikto ārējo norobežojošo konstrukciju un apkurināmās platības attiecību</w:t>
            </w:r>
            <w:r w:rsidR="008722A8" w:rsidRPr="00C5497D">
              <w:rPr>
                <w:rFonts w:eastAsia="Times New Roman"/>
                <w:color w:val="auto"/>
              </w:rPr>
              <w:t>,</w:t>
            </w:r>
            <w:r w:rsidR="00C47235" w:rsidRPr="00C5497D">
              <w:rPr>
                <w:rFonts w:eastAsia="Times New Roman"/>
                <w:color w:val="auto"/>
              </w:rPr>
              <w:t xml:space="preserve"> </w:t>
            </w:r>
            <w:r w:rsidRPr="00C5497D">
              <w:rPr>
                <w:rFonts w:eastAsia="Times New Roman"/>
                <w:color w:val="auto"/>
              </w:rPr>
              <w:t>noteikumu projektā</w:t>
            </w:r>
            <w:r w:rsidR="00C47235" w:rsidRPr="00C5497D">
              <w:rPr>
                <w:rFonts w:eastAsia="Times New Roman"/>
                <w:color w:val="auto"/>
              </w:rPr>
              <w:t xml:space="preserve"> tiek noteiktas </w:t>
            </w:r>
            <w:r w:rsidRPr="00C5497D">
              <w:rPr>
                <w:rFonts w:eastAsia="Times New Roman"/>
                <w:color w:val="auto"/>
              </w:rPr>
              <w:t xml:space="preserve">skaitliski lielākas </w:t>
            </w:r>
            <w:r w:rsidR="00C47235" w:rsidRPr="00C5497D">
              <w:rPr>
                <w:rFonts w:eastAsia="Times New Roman"/>
                <w:color w:val="auto"/>
              </w:rPr>
              <w:t xml:space="preserve"> sasniedzamās ēku energoefektivitātes prasības attiecībā uz īpatnējo apkures patēriņu, kas izteikts uz grīdas platību, kā arī attiecībā par primārās enerģijas sasniedzamajiem rādītājiem. </w:t>
            </w:r>
            <w:r w:rsidR="000138F1" w:rsidRPr="00C5497D">
              <w:rPr>
                <w:rFonts w:eastAsia="Times New Roman"/>
                <w:color w:val="auto"/>
              </w:rPr>
              <w:t xml:space="preserve">Atsevišķs sasniedzamo prasību regulējums ēkām ar </w:t>
            </w:r>
            <w:r w:rsidR="000138F1" w:rsidRPr="00C5497D">
              <w:rPr>
                <w:color w:val="auto"/>
              </w:rPr>
              <w:t xml:space="preserve">apkurināmo telpu </w:t>
            </w:r>
            <w:r w:rsidR="000138F1" w:rsidRPr="00C5497D">
              <w:rPr>
                <w:rFonts w:eastAsia="Times New Roman"/>
                <w:color w:val="auto"/>
              </w:rPr>
              <w:t xml:space="preserve">platību, kas ir mazāka par 250 kvadrātmetriem ir nepieciešams, </w:t>
            </w:r>
            <w:r w:rsidR="000138F1" w:rsidRPr="00C5497D">
              <w:rPr>
                <w:rFonts w:eastAsia="Times New Roman"/>
                <w:color w:val="auto"/>
              </w:rPr>
              <w:lastRenderedPageBreak/>
              <w:t>lai saglabātu šāda lieluma ēku ekonomisko izdevīgumu gandrīz nulles enerģijas ēku būvniecībā</w:t>
            </w:r>
            <w:r w:rsidR="000138F1" w:rsidRPr="00C5497D">
              <w:rPr>
                <w:rStyle w:val="FootnoteReference"/>
                <w:rFonts w:eastAsia="Times New Roman"/>
                <w:color w:val="auto"/>
              </w:rPr>
              <w:footnoteReference w:id="4"/>
            </w:r>
            <w:r w:rsidR="000138F1" w:rsidRPr="00C5497D">
              <w:rPr>
                <w:rFonts w:eastAsia="Times New Roman"/>
                <w:color w:val="auto"/>
              </w:rPr>
              <w:t xml:space="preserve">. </w:t>
            </w:r>
          </w:p>
          <w:p w14:paraId="75810C0A" w14:textId="09DC0EC4" w:rsidR="00E67C4B" w:rsidRPr="00C5497D" w:rsidRDefault="00E67C4B" w:rsidP="00C5497D">
            <w:pPr>
              <w:pStyle w:val="Default"/>
              <w:jc w:val="both"/>
              <w:rPr>
                <w:rFonts w:eastAsia="Times New Roman"/>
                <w:color w:val="auto"/>
              </w:rPr>
            </w:pPr>
          </w:p>
          <w:p w14:paraId="5A2F3A5C" w14:textId="13606FEA" w:rsidR="003A01BF" w:rsidRPr="00C5497D" w:rsidRDefault="003A01BF" w:rsidP="00C5497D">
            <w:pPr>
              <w:pStyle w:val="Default"/>
              <w:numPr>
                <w:ilvl w:val="1"/>
                <w:numId w:val="19"/>
              </w:numPr>
              <w:jc w:val="both"/>
              <w:rPr>
                <w:rFonts w:eastAsia="Times New Roman"/>
                <w:i/>
                <w:iCs/>
                <w:color w:val="auto"/>
              </w:rPr>
            </w:pPr>
            <w:r w:rsidRPr="00C5497D">
              <w:rPr>
                <w:rFonts w:eastAsia="Times New Roman"/>
                <w:i/>
                <w:iCs/>
                <w:color w:val="auto"/>
              </w:rPr>
              <w:t>Augstas efektivitātes sistēmu izmantošanas prasības</w:t>
            </w:r>
          </w:p>
          <w:p w14:paraId="598C97D6" w14:textId="77777777" w:rsidR="003A01BF" w:rsidRPr="00C5497D" w:rsidRDefault="003A01BF" w:rsidP="00C5497D">
            <w:pPr>
              <w:pStyle w:val="Default"/>
              <w:ind w:left="720"/>
              <w:jc w:val="both"/>
              <w:rPr>
                <w:rFonts w:eastAsia="Times New Roman"/>
                <w:color w:val="auto"/>
              </w:rPr>
            </w:pPr>
          </w:p>
          <w:p w14:paraId="7BED29D4" w14:textId="3CCFE205" w:rsidR="00C47235" w:rsidRPr="00C5497D" w:rsidRDefault="00141A72" w:rsidP="00C5497D">
            <w:pPr>
              <w:shd w:val="clear" w:color="auto" w:fill="FFFFFF"/>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Noteikumu projekts ievieš ēkās uzstādīto inženiertehnisko sistēmu enerģiju patērējošo iekārtu, kurām noteiktas </w:t>
            </w:r>
            <w:proofErr w:type="spellStart"/>
            <w:r w:rsidRPr="00C5497D">
              <w:rPr>
                <w:rFonts w:ascii="Times New Roman" w:hAnsi="Times New Roman" w:cs="Times New Roman"/>
                <w:sz w:val="24"/>
                <w:szCs w:val="24"/>
              </w:rPr>
              <w:t>ekodizaina</w:t>
            </w:r>
            <w:proofErr w:type="spellEnd"/>
            <w:r w:rsidRPr="00C5497D">
              <w:rPr>
                <w:rFonts w:ascii="Times New Roman" w:hAnsi="Times New Roman" w:cs="Times New Roman"/>
                <w:sz w:val="24"/>
                <w:szCs w:val="24"/>
              </w:rPr>
              <w:t xml:space="preserve"> un ekomarķējuma prasības minimāli pielietojamo energoefektivitātes marķējuma klasi. Sistēmām ir jāatbilst energoefektivitātes marķējuma </w:t>
            </w:r>
            <w:r w:rsidR="00D461F4" w:rsidRPr="00C5497D">
              <w:rPr>
                <w:rFonts w:ascii="Times New Roman" w:hAnsi="Times New Roman" w:cs="Times New Roman"/>
                <w:sz w:val="24"/>
                <w:szCs w:val="24"/>
              </w:rPr>
              <w:t xml:space="preserve">vismaz </w:t>
            </w:r>
            <w:r w:rsidRPr="00C5497D">
              <w:rPr>
                <w:rFonts w:ascii="Times New Roman" w:hAnsi="Times New Roman" w:cs="Times New Roman"/>
                <w:sz w:val="24"/>
                <w:szCs w:val="24"/>
              </w:rPr>
              <w:t xml:space="preserve">A klasei. Izmantojot  </w:t>
            </w:r>
            <w:proofErr w:type="spellStart"/>
            <w:r w:rsidRPr="00C5497D">
              <w:rPr>
                <w:rFonts w:ascii="Times New Roman" w:hAnsi="Times New Roman" w:cs="Times New Roman"/>
                <w:sz w:val="24"/>
                <w:szCs w:val="24"/>
              </w:rPr>
              <w:t>ekodizaina</w:t>
            </w:r>
            <w:proofErr w:type="spellEnd"/>
            <w:r w:rsidRPr="00C5497D">
              <w:rPr>
                <w:rFonts w:ascii="Times New Roman" w:hAnsi="Times New Roman" w:cs="Times New Roman"/>
                <w:sz w:val="24"/>
                <w:szCs w:val="24"/>
              </w:rPr>
              <w:t xml:space="preserve"> un ekomarķējuma prasības</w:t>
            </w:r>
            <w:r w:rsidR="00D5287F" w:rsidRPr="00C5497D">
              <w:rPr>
                <w:rFonts w:ascii="Times New Roman" w:hAnsi="Times New Roman" w:cs="Times New Roman"/>
                <w:sz w:val="24"/>
                <w:szCs w:val="24"/>
              </w:rPr>
              <w:t>, tiek</w:t>
            </w:r>
            <w:r w:rsidRPr="00C5497D">
              <w:rPr>
                <w:rFonts w:ascii="Times New Roman" w:hAnsi="Times New Roman" w:cs="Times New Roman"/>
                <w:sz w:val="24"/>
                <w:szCs w:val="24"/>
              </w:rPr>
              <w:t xml:space="preserve"> aptver</w:t>
            </w:r>
            <w:r w:rsidR="00D5287F" w:rsidRPr="00C5497D">
              <w:rPr>
                <w:rFonts w:ascii="Times New Roman" w:hAnsi="Times New Roman" w:cs="Times New Roman"/>
                <w:sz w:val="24"/>
                <w:szCs w:val="24"/>
              </w:rPr>
              <w:t>ts</w:t>
            </w:r>
            <w:r w:rsidRPr="00C5497D">
              <w:rPr>
                <w:rFonts w:ascii="Times New Roman" w:hAnsi="Times New Roman" w:cs="Times New Roman"/>
                <w:sz w:val="24"/>
                <w:szCs w:val="24"/>
              </w:rPr>
              <w:t xml:space="preserve"> lielāk</w:t>
            </w:r>
            <w:r w:rsidR="00D5287F" w:rsidRPr="00C5497D">
              <w:rPr>
                <w:rFonts w:ascii="Times New Roman" w:hAnsi="Times New Roman" w:cs="Times New Roman"/>
                <w:sz w:val="24"/>
                <w:szCs w:val="24"/>
              </w:rPr>
              <w:t>s</w:t>
            </w:r>
            <w:r w:rsidRPr="00C5497D">
              <w:rPr>
                <w:rFonts w:ascii="Times New Roman" w:hAnsi="Times New Roman" w:cs="Times New Roman"/>
                <w:sz w:val="24"/>
                <w:szCs w:val="24"/>
              </w:rPr>
              <w:t xml:space="preserve"> iekārtu klāst</w:t>
            </w:r>
            <w:r w:rsidR="00034164" w:rsidRPr="00C5497D">
              <w:rPr>
                <w:rFonts w:ascii="Times New Roman" w:hAnsi="Times New Roman" w:cs="Times New Roman"/>
                <w:sz w:val="24"/>
                <w:szCs w:val="24"/>
              </w:rPr>
              <w:t>s</w:t>
            </w:r>
            <w:r w:rsidRPr="00C5497D">
              <w:rPr>
                <w:rFonts w:ascii="Times New Roman" w:hAnsi="Times New Roman" w:cs="Times New Roman"/>
                <w:sz w:val="24"/>
                <w:szCs w:val="24"/>
              </w:rPr>
              <w:t>, kur</w:t>
            </w:r>
            <w:r w:rsidR="00034164" w:rsidRPr="00C5497D">
              <w:rPr>
                <w:rFonts w:ascii="Times New Roman" w:hAnsi="Times New Roman" w:cs="Times New Roman"/>
                <w:sz w:val="24"/>
                <w:szCs w:val="24"/>
              </w:rPr>
              <w:t>a</w:t>
            </w:r>
            <w:r w:rsidRPr="00C5497D">
              <w:rPr>
                <w:rFonts w:ascii="Times New Roman" w:hAnsi="Times New Roman" w:cs="Times New Roman"/>
                <w:sz w:val="24"/>
                <w:szCs w:val="24"/>
              </w:rPr>
              <w:t>m tiek izvirzītas konkrētas energoefektivitātes prasības</w:t>
            </w:r>
            <w:r w:rsidR="00D9151C" w:rsidRPr="00C5497D">
              <w:rPr>
                <w:rFonts w:ascii="Times New Roman" w:hAnsi="Times New Roman" w:cs="Times New Roman"/>
                <w:sz w:val="24"/>
                <w:szCs w:val="24"/>
              </w:rPr>
              <w:t xml:space="preserve">. </w:t>
            </w:r>
          </w:p>
          <w:p w14:paraId="0E1EBCCD" w14:textId="1E48615F" w:rsidR="003A01BF" w:rsidRPr="00C5497D" w:rsidRDefault="003A01BF" w:rsidP="00C5497D">
            <w:pPr>
              <w:shd w:val="clear" w:color="auto" w:fill="FFFFFF"/>
              <w:spacing w:after="0" w:line="240" w:lineRule="auto"/>
              <w:jc w:val="both"/>
              <w:rPr>
                <w:rFonts w:ascii="Times New Roman" w:hAnsi="Times New Roman" w:cs="Times New Roman"/>
                <w:sz w:val="24"/>
                <w:szCs w:val="24"/>
              </w:rPr>
            </w:pPr>
          </w:p>
          <w:p w14:paraId="6B19213D" w14:textId="6BBA05F7" w:rsidR="003A01BF" w:rsidRPr="00C5497D" w:rsidRDefault="003A01BF" w:rsidP="00C5497D">
            <w:pPr>
              <w:pStyle w:val="Default"/>
              <w:numPr>
                <w:ilvl w:val="1"/>
                <w:numId w:val="19"/>
              </w:numPr>
              <w:jc w:val="both"/>
              <w:rPr>
                <w:rFonts w:eastAsia="Times New Roman"/>
                <w:i/>
                <w:iCs/>
                <w:color w:val="auto"/>
              </w:rPr>
            </w:pPr>
            <w:r w:rsidRPr="00C5497D">
              <w:rPr>
                <w:rFonts w:eastAsia="Times New Roman"/>
                <w:i/>
                <w:iCs/>
                <w:color w:val="auto"/>
              </w:rPr>
              <w:t xml:space="preserve">Mikroklimata un komforta prasības </w:t>
            </w:r>
          </w:p>
          <w:p w14:paraId="59CC2D36" w14:textId="77777777" w:rsidR="003A01BF" w:rsidRPr="00C5497D" w:rsidRDefault="003A01BF" w:rsidP="00C5497D">
            <w:pPr>
              <w:shd w:val="clear" w:color="auto" w:fill="FFFFFF"/>
              <w:spacing w:after="0" w:line="240" w:lineRule="auto"/>
              <w:jc w:val="both"/>
              <w:rPr>
                <w:rFonts w:ascii="Times New Roman" w:hAnsi="Times New Roman" w:cs="Times New Roman"/>
                <w:sz w:val="24"/>
                <w:szCs w:val="24"/>
              </w:rPr>
            </w:pPr>
          </w:p>
          <w:p w14:paraId="196BA157" w14:textId="3E18363C" w:rsidR="001A59CD" w:rsidRPr="00C5497D" w:rsidRDefault="00C47235" w:rsidP="00C5497D">
            <w:pPr>
              <w:pStyle w:val="Default"/>
              <w:jc w:val="both"/>
              <w:rPr>
                <w:rFonts w:eastAsia="Times New Roman"/>
                <w:color w:val="auto"/>
                <w:lang w:eastAsia="lv-LV"/>
              </w:rPr>
            </w:pPr>
            <w:r w:rsidRPr="00C5497D">
              <w:rPr>
                <w:color w:val="auto"/>
              </w:rPr>
              <w:t>Lai g</w:t>
            </w:r>
            <w:r w:rsidRPr="00C5497D">
              <w:rPr>
                <w:rFonts w:eastAsia="Times New Roman"/>
                <w:color w:val="auto"/>
                <w:lang w:eastAsia="lv-LV"/>
              </w:rPr>
              <w:t xml:space="preserve">andrīz nulles enerģijas ēkas </w:t>
            </w:r>
            <w:r w:rsidRPr="00C5497D">
              <w:rPr>
                <w:color w:val="auto"/>
              </w:rPr>
              <w:t xml:space="preserve">varētu </w:t>
            </w:r>
            <w:r w:rsidR="00C50FD4" w:rsidRPr="00C5497D">
              <w:rPr>
                <w:color w:val="auto"/>
              </w:rPr>
              <w:t xml:space="preserve">savstarpēji </w:t>
            </w:r>
            <w:r w:rsidRPr="00C5497D">
              <w:rPr>
                <w:color w:val="auto"/>
              </w:rPr>
              <w:t xml:space="preserve">labāk salīdzināt </w:t>
            </w:r>
            <w:r w:rsidR="00215610" w:rsidRPr="00C5497D">
              <w:rPr>
                <w:color w:val="auto"/>
              </w:rPr>
              <w:t xml:space="preserve">un veicot ēku </w:t>
            </w:r>
            <w:proofErr w:type="spellStart"/>
            <w:r w:rsidR="00215610" w:rsidRPr="00C5497D">
              <w:rPr>
                <w:color w:val="auto"/>
              </w:rPr>
              <w:t>energosertifikāciju</w:t>
            </w:r>
            <w:proofErr w:type="spellEnd"/>
            <w:r w:rsidR="00215610" w:rsidRPr="00C5497D">
              <w:rPr>
                <w:color w:val="auto"/>
              </w:rPr>
              <w:t xml:space="preserve"> novērstu negodprātīgu </w:t>
            </w:r>
            <w:r w:rsidR="00C50FD4" w:rsidRPr="00C5497D">
              <w:rPr>
                <w:color w:val="auto"/>
              </w:rPr>
              <w:t xml:space="preserve">praksi </w:t>
            </w:r>
            <w:r w:rsidR="00215610" w:rsidRPr="00C5497D">
              <w:rPr>
                <w:color w:val="auto"/>
              </w:rPr>
              <w:t>labāku ēku energoefektivitātes rādītāju atspoguļošan</w:t>
            </w:r>
            <w:r w:rsidR="00C50FD4" w:rsidRPr="00C5497D">
              <w:rPr>
                <w:color w:val="auto"/>
              </w:rPr>
              <w:t>ā</w:t>
            </w:r>
            <w:r w:rsidR="00215610" w:rsidRPr="00C5497D">
              <w:rPr>
                <w:color w:val="auto"/>
              </w:rPr>
              <w:t xml:space="preserve">, kas balstās uz rādītāju izmantošanu, kas ir pretrunā ar </w:t>
            </w:r>
            <w:r w:rsidR="00215610" w:rsidRPr="00C5497D">
              <w:rPr>
                <w:rFonts w:eastAsia="Times New Roman"/>
                <w:color w:val="auto"/>
                <w:lang w:eastAsia="lv-LV"/>
              </w:rPr>
              <w:t>telpu mikroklimata atbilstību būvniecības normatīvo aktu prasībām, kā arī higiēnas un darba aizsardzības jomā</w:t>
            </w:r>
            <w:r w:rsidR="001B3A13" w:rsidRPr="00C5497D">
              <w:rPr>
                <w:rFonts w:eastAsia="Times New Roman"/>
                <w:color w:val="auto"/>
                <w:lang w:eastAsia="lv-LV"/>
              </w:rPr>
              <w:t>, tad N</w:t>
            </w:r>
            <w:r w:rsidR="00215610" w:rsidRPr="00C5497D">
              <w:rPr>
                <w:rFonts w:eastAsia="Times New Roman"/>
                <w:color w:val="auto"/>
                <w:lang w:eastAsia="lv-LV"/>
              </w:rPr>
              <w:t xml:space="preserve">oteikumu projektā ir norādītas atsauces uz gaisa apmaiņas </w:t>
            </w:r>
            <w:r w:rsidR="00EA0A91" w:rsidRPr="00C5497D">
              <w:rPr>
                <w:rFonts w:eastAsia="Times New Roman"/>
                <w:color w:val="auto"/>
                <w:lang w:eastAsia="lv-LV"/>
              </w:rPr>
              <w:t xml:space="preserve">prasībām </w:t>
            </w:r>
            <w:r w:rsidR="00215610" w:rsidRPr="00C5497D">
              <w:rPr>
                <w:rFonts w:eastAsia="Times New Roman"/>
                <w:color w:val="auto"/>
                <w:lang w:eastAsia="lv-LV"/>
              </w:rPr>
              <w:t xml:space="preserve">telpās, </w:t>
            </w:r>
            <w:r w:rsidR="00EA0A91" w:rsidRPr="00C5497D">
              <w:rPr>
                <w:rFonts w:eastAsia="Times New Roman"/>
                <w:color w:val="auto"/>
                <w:lang w:eastAsia="lv-LV"/>
              </w:rPr>
              <w:t>kas nav</w:t>
            </w:r>
            <w:r w:rsidR="00215610" w:rsidRPr="00C5497D">
              <w:rPr>
                <w:rFonts w:eastAsia="Times New Roman"/>
                <w:color w:val="auto"/>
                <w:lang w:eastAsia="lv-LV"/>
              </w:rPr>
              <w:t xml:space="preserve"> mazāk</w:t>
            </w:r>
            <w:r w:rsidR="00EA0A91" w:rsidRPr="00C5497D">
              <w:rPr>
                <w:rFonts w:eastAsia="Times New Roman"/>
                <w:color w:val="auto"/>
                <w:lang w:eastAsia="lv-LV"/>
              </w:rPr>
              <w:t>as</w:t>
            </w:r>
            <w:r w:rsidR="00215610" w:rsidRPr="00C5497D">
              <w:rPr>
                <w:rFonts w:eastAsia="Times New Roman"/>
                <w:color w:val="auto"/>
                <w:lang w:eastAsia="lv-LV"/>
              </w:rPr>
              <w:t xml:space="preserve"> par </w:t>
            </w:r>
            <w:r w:rsidR="00EA0A91" w:rsidRPr="00C5497D">
              <w:rPr>
                <w:rFonts w:eastAsia="Times New Roman"/>
                <w:color w:val="auto"/>
                <w:lang w:eastAsia="lv-LV"/>
              </w:rPr>
              <w:t>minimālajiem gaisa apmaiņas rādīt</w:t>
            </w:r>
            <w:r w:rsidR="001B3A13" w:rsidRPr="00C5497D">
              <w:rPr>
                <w:rFonts w:eastAsia="Times New Roman"/>
                <w:color w:val="auto"/>
                <w:lang w:eastAsia="lv-LV"/>
              </w:rPr>
              <w:t>ā</w:t>
            </w:r>
            <w:r w:rsidR="00EA0A91" w:rsidRPr="00C5497D">
              <w:rPr>
                <w:rFonts w:eastAsia="Times New Roman"/>
                <w:color w:val="auto"/>
                <w:lang w:eastAsia="lv-LV"/>
              </w:rPr>
              <w:t xml:space="preserve">jiem, kas izriet no saistošajiem standartiem un balstās uz Pasaules Veselības </w:t>
            </w:r>
            <w:r w:rsidR="004E5615" w:rsidRPr="00C5497D">
              <w:rPr>
                <w:rFonts w:eastAsia="Times New Roman"/>
                <w:color w:val="auto"/>
                <w:lang w:eastAsia="lv-LV"/>
              </w:rPr>
              <w:t>O</w:t>
            </w:r>
            <w:r w:rsidR="00EA0A91" w:rsidRPr="00C5497D">
              <w:rPr>
                <w:rFonts w:eastAsia="Times New Roman"/>
                <w:color w:val="auto"/>
                <w:lang w:eastAsia="lv-LV"/>
              </w:rPr>
              <w:t>rganizācija</w:t>
            </w:r>
            <w:r w:rsidR="00C50FD4" w:rsidRPr="00C5497D">
              <w:rPr>
                <w:rFonts w:eastAsia="Times New Roman"/>
                <w:color w:val="auto"/>
                <w:lang w:eastAsia="lv-LV"/>
              </w:rPr>
              <w:t xml:space="preserve"> (</w:t>
            </w:r>
            <w:proofErr w:type="spellStart"/>
            <w:r w:rsidR="00C50FD4" w:rsidRPr="00C5497D">
              <w:rPr>
                <w:rFonts w:eastAsia="Times New Roman"/>
                <w:color w:val="auto"/>
                <w:lang w:eastAsia="lv-LV"/>
              </w:rPr>
              <w:t>World</w:t>
            </w:r>
            <w:proofErr w:type="spellEnd"/>
            <w:r w:rsidR="00C50FD4" w:rsidRPr="00C5497D">
              <w:rPr>
                <w:rFonts w:eastAsia="Times New Roman"/>
                <w:color w:val="auto"/>
                <w:lang w:eastAsia="lv-LV"/>
              </w:rPr>
              <w:t xml:space="preserve"> Health </w:t>
            </w:r>
            <w:proofErr w:type="spellStart"/>
            <w:r w:rsidR="00C50FD4" w:rsidRPr="00C5497D">
              <w:rPr>
                <w:rFonts w:eastAsia="Times New Roman"/>
                <w:color w:val="auto"/>
                <w:lang w:eastAsia="lv-LV"/>
              </w:rPr>
              <w:t>Organization</w:t>
            </w:r>
            <w:proofErr w:type="spellEnd"/>
            <w:r w:rsidR="00EA0A91" w:rsidRPr="00C5497D">
              <w:rPr>
                <w:rFonts w:eastAsia="Times New Roman"/>
                <w:color w:val="auto"/>
                <w:lang w:eastAsia="lv-LV"/>
              </w:rPr>
              <w:t xml:space="preserve">) vadlīnijām. </w:t>
            </w:r>
            <w:r w:rsidR="00C50FD4" w:rsidRPr="00C5497D">
              <w:rPr>
                <w:rFonts w:eastAsia="Times New Roman"/>
                <w:color w:val="auto"/>
                <w:lang w:eastAsia="lv-LV"/>
              </w:rPr>
              <w:t>Noteikumu projektā ir noteikts, ka ēkas novērtējumā ir jānodrošina</w:t>
            </w:r>
            <w:r w:rsidR="00215610" w:rsidRPr="00C5497D">
              <w:rPr>
                <w:rFonts w:eastAsia="Times New Roman"/>
                <w:color w:val="auto"/>
                <w:lang w:eastAsia="lv-LV"/>
              </w:rPr>
              <w:t xml:space="preserve"> II kategorijas līmeni saskaņā ar standarta LVS EN 16798-1:2019</w:t>
            </w:r>
            <w:r w:rsidR="008465FF" w:rsidRPr="00C5497D">
              <w:rPr>
                <w:rFonts w:eastAsia="Times New Roman"/>
                <w:color w:val="auto"/>
                <w:lang w:eastAsia="lv-LV"/>
              </w:rPr>
              <w:t xml:space="preserve"> “Ēku energoefektivitāte. Ēku ventilācija. 1.daļa: Telpu mikroklimata ievades parametri ēku energoefektivitātes projektēšanai un novērtēšanai, ņemot vērā telpu gaisa kvalitāti, temperatūras režīmu, apgaismojumu un akustiku. M1-6 modulis”</w:t>
            </w:r>
            <w:r w:rsidR="00215610" w:rsidRPr="00C5497D">
              <w:rPr>
                <w:rFonts w:eastAsia="Times New Roman"/>
                <w:color w:val="auto"/>
                <w:lang w:eastAsia="lv-LV"/>
              </w:rPr>
              <w:t xml:space="preserve"> prasībām.</w:t>
            </w:r>
          </w:p>
          <w:p w14:paraId="436D42E0" w14:textId="460C9472" w:rsidR="00C50FD4" w:rsidRPr="00C5497D" w:rsidRDefault="00C50FD4" w:rsidP="00C5497D">
            <w:pPr>
              <w:pStyle w:val="Default"/>
              <w:jc w:val="both"/>
              <w:rPr>
                <w:rFonts w:eastAsia="Times New Roman"/>
                <w:color w:val="auto"/>
                <w:lang w:eastAsia="lv-LV"/>
              </w:rPr>
            </w:pPr>
            <w:r w:rsidRPr="00C5497D">
              <w:rPr>
                <w:rFonts w:eastAsia="Times New Roman"/>
                <w:color w:val="auto"/>
                <w:lang w:eastAsia="lv-LV"/>
              </w:rPr>
              <w:t xml:space="preserve">Līdzvērtīgas prasības ir noteiktas arī attiecībā </w:t>
            </w:r>
            <w:r w:rsidR="00E42465" w:rsidRPr="00C5497D">
              <w:rPr>
                <w:rFonts w:eastAsia="Times New Roman"/>
                <w:color w:val="auto"/>
                <w:lang w:eastAsia="lv-LV"/>
              </w:rPr>
              <w:t>uz</w:t>
            </w:r>
            <w:r w:rsidRPr="00C5497D">
              <w:rPr>
                <w:rFonts w:eastAsia="Times New Roman"/>
                <w:color w:val="auto"/>
                <w:lang w:eastAsia="lv-LV"/>
              </w:rPr>
              <w:t xml:space="preserve"> iekštelpas temperatūras nosacījumiem </w:t>
            </w:r>
            <w:r w:rsidR="00DA3B4E" w:rsidRPr="00C5497D">
              <w:rPr>
                <w:color w:val="auto"/>
              </w:rPr>
              <w:t xml:space="preserve">apkures periodā vismaz II kategorijas līmenī, </w:t>
            </w:r>
            <w:proofErr w:type="spellStart"/>
            <w:r w:rsidR="00DA3B4E" w:rsidRPr="00C5497D">
              <w:rPr>
                <w:color w:val="auto"/>
              </w:rPr>
              <w:t>bezapkures</w:t>
            </w:r>
            <w:proofErr w:type="spellEnd"/>
            <w:r w:rsidR="00DA3B4E" w:rsidRPr="00C5497D">
              <w:rPr>
                <w:color w:val="auto"/>
              </w:rPr>
              <w:t xml:space="preserve"> perioda vismaz III kategorijas līmenī </w:t>
            </w:r>
            <w:r w:rsidRPr="00C5497D">
              <w:rPr>
                <w:rFonts w:eastAsia="Times New Roman"/>
                <w:color w:val="auto"/>
                <w:lang w:eastAsia="lv-LV"/>
              </w:rPr>
              <w:t xml:space="preserve">saskaņā ar standarta LVS EN ISO 16798-1:2019 </w:t>
            </w:r>
            <w:r w:rsidR="008465FF" w:rsidRPr="00C5497D">
              <w:rPr>
                <w:rFonts w:eastAsia="Times New Roman"/>
                <w:color w:val="auto"/>
                <w:lang w:eastAsia="lv-LV"/>
              </w:rPr>
              <w:t xml:space="preserve">“Ēku energoefektivitāte. Ēku ventilācija. 1.daļa: Telpu mikroklimata ievades parametri ēku energoefektivitātes projektēšanai un novērtēšanai, ņemot vērā telpu gaisa kvalitāti, temperatūras režīmu, apgaismojumu un akustiku. M1-6 modulis” </w:t>
            </w:r>
            <w:r w:rsidRPr="00C5497D">
              <w:rPr>
                <w:rFonts w:eastAsia="Times New Roman"/>
                <w:color w:val="auto"/>
                <w:lang w:eastAsia="lv-LV"/>
              </w:rPr>
              <w:t>prasībām.</w:t>
            </w:r>
            <w:r w:rsidR="001A59CD" w:rsidRPr="00C5497D">
              <w:rPr>
                <w:rFonts w:eastAsia="Times New Roman"/>
                <w:color w:val="auto"/>
                <w:lang w:eastAsia="lv-LV"/>
              </w:rPr>
              <w:t xml:space="preserve"> </w:t>
            </w:r>
            <w:r w:rsidR="00F5234F" w:rsidRPr="00C5497D">
              <w:rPr>
                <w:rFonts w:eastAsia="Times New Roman"/>
                <w:color w:val="auto"/>
                <w:lang w:eastAsia="lv-LV"/>
              </w:rPr>
              <w:t xml:space="preserve">Ar minimālo iekštelpas </w:t>
            </w:r>
            <w:r w:rsidR="00F5234F" w:rsidRPr="00C5497D">
              <w:rPr>
                <w:rFonts w:eastAsia="Times New Roman"/>
                <w:color w:val="auto"/>
                <w:lang w:eastAsia="lv-LV"/>
              </w:rPr>
              <w:lastRenderedPageBreak/>
              <w:t xml:space="preserve">temperatūras nosacījumu ieviešanu vajadzētu tikt novērstai praksei, kad </w:t>
            </w:r>
            <w:r w:rsidR="00F5234F" w:rsidRPr="00C5497D">
              <w:rPr>
                <w:color w:val="auto"/>
              </w:rPr>
              <w:t xml:space="preserve">ēku energoefektivitātes rādītāju atspoguļošanā tiek izmantotas pazeminātas </w:t>
            </w:r>
            <w:r w:rsidR="00F5234F" w:rsidRPr="00C5497D">
              <w:rPr>
                <w:rFonts w:eastAsia="Times New Roman"/>
                <w:color w:val="auto"/>
                <w:lang w:eastAsia="lv-LV"/>
              </w:rPr>
              <w:t>iekštelpas temperatūras</w:t>
            </w:r>
            <w:r w:rsidR="00E34FE6" w:rsidRPr="00C5497D">
              <w:rPr>
                <w:rFonts w:eastAsia="Times New Roman"/>
                <w:color w:val="auto"/>
                <w:lang w:eastAsia="lv-LV"/>
              </w:rPr>
              <w:t>,</w:t>
            </w:r>
            <w:r w:rsidR="00F5234F" w:rsidRPr="00C5497D">
              <w:rPr>
                <w:rFonts w:eastAsia="Times New Roman"/>
                <w:color w:val="auto"/>
                <w:lang w:eastAsia="lv-LV"/>
              </w:rPr>
              <w:t xml:space="preserve"> </w:t>
            </w:r>
            <w:r w:rsidR="00E34FE6" w:rsidRPr="00C5497D">
              <w:rPr>
                <w:rFonts w:eastAsia="Times New Roman"/>
                <w:color w:val="auto"/>
                <w:lang w:eastAsia="lv-LV"/>
              </w:rPr>
              <w:t>rezultātā</w:t>
            </w:r>
            <w:r w:rsidR="00F5234F" w:rsidRPr="00C5497D">
              <w:rPr>
                <w:rFonts w:eastAsia="Times New Roman"/>
                <w:color w:val="auto"/>
                <w:lang w:eastAsia="lv-LV"/>
              </w:rPr>
              <w:t xml:space="preserve"> radot nepareizu priekštatu par sasniedzamajiem ēkas </w:t>
            </w:r>
            <w:r w:rsidR="00F5234F" w:rsidRPr="00C5497D">
              <w:rPr>
                <w:color w:val="auto"/>
              </w:rPr>
              <w:t xml:space="preserve">energoefektivitātes rādītājiem. </w:t>
            </w:r>
          </w:p>
          <w:p w14:paraId="28531BCB" w14:textId="77777777" w:rsidR="003A01BF" w:rsidRPr="00C5497D" w:rsidRDefault="003A01BF" w:rsidP="00C5497D">
            <w:pPr>
              <w:pStyle w:val="Default"/>
              <w:jc w:val="both"/>
              <w:rPr>
                <w:rFonts w:eastAsia="Times New Roman"/>
                <w:color w:val="auto"/>
                <w:lang w:eastAsia="lv-LV"/>
              </w:rPr>
            </w:pPr>
          </w:p>
          <w:p w14:paraId="38283DD0" w14:textId="6DDFD0EE" w:rsidR="002E4203" w:rsidRPr="00C5497D" w:rsidRDefault="007009D0" w:rsidP="00C5497D">
            <w:pPr>
              <w:pStyle w:val="Default"/>
              <w:jc w:val="both"/>
              <w:rPr>
                <w:color w:val="auto"/>
              </w:rPr>
            </w:pPr>
            <w:r w:rsidRPr="00C5497D">
              <w:rPr>
                <w:color w:val="auto"/>
              </w:rPr>
              <w:t>Noteikumu projekts satur jaunas prasības attiecībā uz mikroklimata kvalitātes novērtējuma kritērijiem vasaras periodam un telpu pārkaršanas novērtējumam, ievērojot valsts nacionālos pielikumus visaptverošajiem standartiem</w:t>
            </w:r>
            <w:r w:rsidR="00141A72" w:rsidRPr="00C5497D">
              <w:rPr>
                <w:color w:val="auto"/>
              </w:rPr>
              <w:t xml:space="preserve"> LVS EN ISO 52016-1:2017</w:t>
            </w:r>
            <w:r w:rsidR="008465FF" w:rsidRPr="00C5497D">
              <w:rPr>
                <w:color w:val="auto"/>
              </w:rPr>
              <w:t xml:space="preserve"> “Ēku energoefektivitāte. Apkurei un dzesēšanai nepieciešamās enerģijas, iekšējās temperatūras un sajūtamā un latentā siltuma slodzes. 1.daļa: Aprēķina procedūras (ISO 52016-1:2017)”, </w:t>
            </w:r>
            <w:r w:rsidR="00141A72" w:rsidRPr="00C5497D">
              <w:rPr>
                <w:color w:val="auto"/>
              </w:rPr>
              <w:t>LVS EN ISO 16798-1:2019</w:t>
            </w:r>
            <w:r w:rsidR="008465FF" w:rsidRPr="00C5497D">
              <w:rPr>
                <w:color w:val="auto"/>
              </w:rPr>
              <w:t xml:space="preserve"> “Ēku energoefektivitāte. Ēku ventilācija. 1.daļa: Telpu mikroklimata ievades parametri ēku energoefektivitātes projektēšanai un novērtēšanai, ņemot vērā telpu gaisa kvalitāti, temperatūras režīmu, apgaismojumu un akustiku. M1-6 modulis”</w:t>
            </w:r>
            <w:r w:rsidR="008465FF" w:rsidRPr="00C5497D" w:rsidDel="008465FF">
              <w:rPr>
                <w:color w:val="auto"/>
              </w:rPr>
              <w:t xml:space="preserve"> </w:t>
            </w:r>
            <w:r w:rsidR="008465FF" w:rsidRPr="00C5497D">
              <w:rPr>
                <w:color w:val="auto"/>
              </w:rPr>
              <w:t>d</w:t>
            </w:r>
            <w:r w:rsidR="002E4203" w:rsidRPr="00C5497D">
              <w:rPr>
                <w:color w:val="auto"/>
              </w:rPr>
              <w:t>otās prasības ir izstrādātas, lai varētu daudzpusīgā veidā piemērot “pieņemtās sistēmas” piemērošanas nosacījumus ēkas dzesēšanas pakalpojumam</w:t>
            </w:r>
            <w:r w:rsidR="00141A72" w:rsidRPr="00C5497D">
              <w:rPr>
                <w:color w:val="auto"/>
              </w:rPr>
              <w:t xml:space="preserve">, kas izriet no </w:t>
            </w:r>
            <w:r w:rsidR="008465FF" w:rsidRPr="00C5497D">
              <w:rPr>
                <w:color w:val="auto"/>
              </w:rPr>
              <w:t xml:space="preserve">standarta </w:t>
            </w:r>
            <w:r w:rsidR="00141A72" w:rsidRPr="00C5497D">
              <w:rPr>
                <w:color w:val="auto"/>
              </w:rPr>
              <w:t>LVS E</w:t>
            </w:r>
            <w:r w:rsidR="008465FF" w:rsidRPr="00C5497D">
              <w:rPr>
                <w:color w:val="auto"/>
              </w:rPr>
              <w:t>N</w:t>
            </w:r>
            <w:r w:rsidR="00141A72" w:rsidRPr="00C5497D">
              <w:rPr>
                <w:color w:val="auto"/>
              </w:rPr>
              <w:t xml:space="preserve"> ISO 52000-1:2017/NA:2020</w:t>
            </w:r>
            <w:r w:rsidR="008465FF" w:rsidRPr="00C5497D">
              <w:rPr>
                <w:color w:val="auto"/>
              </w:rPr>
              <w:t xml:space="preserve"> “Ēku energoefektivitāte. Vispārējs ēku energoefektivitātes novērtējums. 1.daļa: Vispārīgas pamatnostādnes un procedūras (ISO 52000-1:2017). Nacionālais pielikums.”</w:t>
            </w:r>
            <w:r w:rsidR="008465FF" w:rsidRPr="00C5497D" w:rsidDel="008465FF">
              <w:rPr>
                <w:color w:val="auto"/>
              </w:rPr>
              <w:t xml:space="preserve"> </w:t>
            </w:r>
          </w:p>
          <w:p w14:paraId="7F304A98" w14:textId="0065A941" w:rsidR="0098097E" w:rsidRPr="00C5497D" w:rsidRDefault="0098097E" w:rsidP="00C5497D">
            <w:pPr>
              <w:pStyle w:val="Default"/>
              <w:jc w:val="both"/>
              <w:rPr>
                <w:color w:val="auto"/>
              </w:rPr>
            </w:pPr>
          </w:p>
          <w:p w14:paraId="4EAA9504" w14:textId="7386E65B" w:rsidR="00DA3B4E" w:rsidRPr="00C5497D" w:rsidRDefault="00DA3B4E" w:rsidP="00C5497D">
            <w:pPr>
              <w:pStyle w:val="Default"/>
              <w:numPr>
                <w:ilvl w:val="1"/>
                <w:numId w:val="19"/>
              </w:numPr>
              <w:jc w:val="both"/>
              <w:rPr>
                <w:rFonts w:eastAsia="Times New Roman"/>
                <w:i/>
                <w:iCs/>
                <w:color w:val="auto"/>
              </w:rPr>
            </w:pPr>
            <w:r w:rsidRPr="00C5497D">
              <w:rPr>
                <w:rFonts w:eastAsia="Times New Roman"/>
                <w:i/>
                <w:iCs/>
                <w:color w:val="auto"/>
              </w:rPr>
              <w:t xml:space="preserve">“Pieņemtās sistēmas” prasības </w:t>
            </w:r>
          </w:p>
          <w:p w14:paraId="571ACB99" w14:textId="5E28269B" w:rsidR="003A01BF" w:rsidRPr="00C5497D" w:rsidRDefault="003A01BF" w:rsidP="00C5497D">
            <w:pPr>
              <w:pStyle w:val="Default"/>
              <w:jc w:val="both"/>
              <w:rPr>
                <w:color w:val="auto"/>
              </w:rPr>
            </w:pPr>
          </w:p>
          <w:p w14:paraId="000DBA7E" w14:textId="239377F9" w:rsidR="00133F29" w:rsidRPr="00C5497D" w:rsidRDefault="00133F29" w:rsidP="00C5497D">
            <w:pPr>
              <w:autoSpaceDE w:val="0"/>
              <w:autoSpaceDN w:val="0"/>
              <w:adjustRightInd w:val="0"/>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Ēku </w:t>
            </w:r>
            <w:proofErr w:type="spellStart"/>
            <w:r w:rsidRPr="00C5497D">
              <w:rPr>
                <w:rFonts w:ascii="Times New Roman" w:hAnsi="Times New Roman" w:cs="Times New Roman"/>
                <w:sz w:val="24"/>
                <w:szCs w:val="24"/>
              </w:rPr>
              <w:t>energosertificēšanu</w:t>
            </w:r>
            <w:proofErr w:type="spellEnd"/>
            <w:r w:rsidRPr="00C5497D">
              <w:rPr>
                <w:rFonts w:ascii="Times New Roman" w:hAnsi="Times New Roman" w:cs="Times New Roman"/>
                <w:sz w:val="24"/>
                <w:szCs w:val="24"/>
              </w:rPr>
              <w:t xml:space="preserve"> un to klases nosaka pēc “Pieņemtās sistēmas” principa, saskaņā ar LVS EN ISO 52000-1:2020</w:t>
            </w:r>
            <w:r w:rsidR="008465FF" w:rsidRPr="00C5497D">
              <w:rPr>
                <w:rFonts w:ascii="Times New Roman" w:hAnsi="Times New Roman" w:cs="Times New Roman"/>
                <w:sz w:val="24"/>
                <w:szCs w:val="24"/>
              </w:rPr>
              <w:t xml:space="preserve"> “Ēku energoefektivitāte. Vispārējs ēku energoefektivitātes novērtējums. 1.daļa: Vispārīgas pamatnostādnes un procedūras (ISO 52000-1:2017)”</w:t>
            </w:r>
            <w:r w:rsidRPr="00C5497D">
              <w:rPr>
                <w:rFonts w:ascii="Times New Roman" w:hAnsi="Times New Roman" w:cs="Times New Roman"/>
                <w:sz w:val="24"/>
                <w:szCs w:val="24"/>
              </w:rPr>
              <w:t xml:space="preserve">, ja telpas veids paredz, ka telpa ir termāli kondicionējama, tad telpu uzskata par termāli kondicionētu (neņemot vērā faktisko apkures vai dzesēšanas nodrošinājuma trūkumu, pieņemot, ka pastāv fiktīva sistēma vai tāda pati sistēma kā blakus esošajā telpā). </w:t>
            </w:r>
          </w:p>
          <w:p w14:paraId="64899570" w14:textId="6116E815" w:rsidR="00D406B5" w:rsidRPr="00C5497D" w:rsidRDefault="00133F29" w:rsidP="00C5497D">
            <w:pPr>
              <w:autoSpaceDE w:val="0"/>
              <w:autoSpaceDN w:val="0"/>
              <w:adjustRightInd w:val="0"/>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Attiecīgi, ja ēkā nav uzstādītas kādas no energopakalpojumu sistēmām, piemēram dzesēšanas vai ventilācijas sistēmas, tad izmantojot ,,pieņemto sistēmu” principu, saskaņā ar normatīvajiem aktiem attiecīga</w:t>
            </w:r>
            <w:r w:rsidR="00D406B5" w:rsidRPr="00C5497D">
              <w:rPr>
                <w:rFonts w:ascii="Times New Roman" w:hAnsi="Times New Roman" w:cs="Times New Roman"/>
                <w:sz w:val="24"/>
                <w:szCs w:val="24"/>
              </w:rPr>
              <w:t>ja</w:t>
            </w:r>
            <w:r w:rsidRPr="00C5497D">
              <w:rPr>
                <w:rFonts w:ascii="Times New Roman" w:hAnsi="Times New Roman" w:cs="Times New Roman"/>
                <w:sz w:val="24"/>
                <w:szCs w:val="24"/>
              </w:rPr>
              <w:t>i sistēmai tiek pieņemtas vērtības (</w:t>
            </w:r>
            <w:proofErr w:type="spellStart"/>
            <w:r w:rsidRPr="00C5497D">
              <w:rPr>
                <w:rFonts w:ascii="Times New Roman" w:hAnsi="Times New Roman" w:cs="Times New Roman"/>
                <w:sz w:val="24"/>
                <w:szCs w:val="24"/>
              </w:rPr>
              <w:t>kWh</w:t>
            </w:r>
            <w:proofErr w:type="spellEnd"/>
            <w:r w:rsidRPr="00C5497D">
              <w:rPr>
                <w:rFonts w:ascii="Times New Roman" w:hAnsi="Times New Roman" w:cs="Times New Roman"/>
                <w:sz w:val="24"/>
                <w:szCs w:val="24"/>
              </w:rPr>
              <w:t>/m</w:t>
            </w:r>
            <w:r w:rsidRPr="00C5497D">
              <w:rPr>
                <w:rFonts w:ascii="Times New Roman" w:hAnsi="Times New Roman" w:cs="Times New Roman"/>
                <w:sz w:val="24"/>
                <w:szCs w:val="24"/>
                <w:vertAlign w:val="superscript"/>
              </w:rPr>
              <w:t>2</w:t>
            </w:r>
            <w:r w:rsidRPr="00C5497D">
              <w:rPr>
                <w:rFonts w:ascii="Times New Roman" w:hAnsi="Times New Roman" w:cs="Times New Roman"/>
                <w:sz w:val="24"/>
                <w:szCs w:val="24"/>
              </w:rPr>
              <w:t xml:space="preserve"> gadā), vai arī tiek veikti aprēķini, pieņemot atbilstošu tehnisko sistēmu. </w:t>
            </w:r>
          </w:p>
          <w:p w14:paraId="55A23091" w14:textId="3E5F2203" w:rsidR="00D406B5" w:rsidRPr="00C5497D" w:rsidRDefault="00133F29" w:rsidP="00C5497D">
            <w:pPr>
              <w:pStyle w:val="Default"/>
              <w:jc w:val="both"/>
              <w:rPr>
                <w:color w:val="auto"/>
              </w:rPr>
            </w:pPr>
            <w:r w:rsidRPr="00C5497D">
              <w:rPr>
                <w:color w:val="auto"/>
              </w:rPr>
              <w:t xml:space="preserve">Ēku </w:t>
            </w:r>
            <w:proofErr w:type="spellStart"/>
            <w:r w:rsidRPr="00C5497D">
              <w:rPr>
                <w:color w:val="auto"/>
              </w:rPr>
              <w:t>energosertificēšana</w:t>
            </w:r>
            <w:proofErr w:type="spellEnd"/>
            <w:r w:rsidRPr="00C5497D">
              <w:rPr>
                <w:color w:val="auto"/>
              </w:rPr>
              <w:t xml:space="preserve"> tiek veikta, ietverot visus energopakalpojumus, lai varētu salīdzināt ēkas pēc </w:t>
            </w:r>
            <w:r w:rsidRPr="00C5497D">
              <w:rPr>
                <w:color w:val="auto"/>
              </w:rPr>
              <w:lastRenderedPageBreak/>
              <w:t>kopējā enerģijas patēriņa un komforta apstākļu nodrošinājuma ēkās.</w:t>
            </w:r>
          </w:p>
          <w:p w14:paraId="75BFE7F4" w14:textId="6BA7A1DE" w:rsidR="006E7B4F" w:rsidRPr="00C5497D" w:rsidRDefault="002E4203" w:rsidP="00C5497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Calibri"/>
                <w:color w:val="auto"/>
              </w:rPr>
            </w:pPr>
            <w:r w:rsidRPr="00C5497D">
              <w:rPr>
                <w:rFonts w:eastAsia="Calibri"/>
                <w:color w:val="auto"/>
              </w:rPr>
              <w:t>Noteikum</w:t>
            </w:r>
            <w:r w:rsidR="00CA2E45" w:rsidRPr="00C5497D">
              <w:rPr>
                <w:rFonts w:eastAsia="Calibri"/>
                <w:color w:val="auto"/>
              </w:rPr>
              <w:t xml:space="preserve">u projekts </w:t>
            </w:r>
            <w:r w:rsidRPr="00C5497D">
              <w:rPr>
                <w:rFonts w:eastAsia="Calibri"/>
                <w:color w:val="auto"/>
              </w:rPr>
              <w:t>paredz, ka ir jābūt novērtētam pārkaršanas riska indikatoram saskaņā ar</w:t>
            </w:r>
            <w:r w:rsidR="00330BDE" w:rsidRPr="00C5497D">
              <w:rPr>
                <w:rFonts w:eastAsia="Calibri"/>
                <w:color w:val="auto"/>
              </w:rPr>
              <w:t xml:space="preserve"> stand</w:t>
            </w:r>
            <w:r w:rsidR="004E5B3B" w:rsidRPr="00C5497D">
              <w:rPr>
                <w:rFonts w:eastAsia="Calibri"/>
                <w:color w:val="auto"/>
              </w:rPr>
              <w:t>a</w:t>
            </w:r>
            <w:r w:rsidR="00330BDE" w:rsidRPr="00C5497D">
              <w:rPr>
                <w:rFonts w:eastAsia="Calibri"/>
                <w:color w:val="auto"/>
              </w:rPr>
              <w:t xml:space="preserve">rta LVS EN ISO 52016-1:2017 “Ēku energoefektivitāte. Apkurei un dzesēšanai nepieciešamās enerģijas, iekšējās temperatūras un sajūtamā un latentā siltuma slodzes. 1.daļa: Aprēķina procedūras” (ISO 52016-1:2017)” prasībām. </w:t>
            </w:r>
            <w:r w:rsidRPr="00C5497D">
              <w:rPr>
                <w:rFonts w:eastAsia="Times New Roman"/>
                <w:color w:val="auto"/>
              </w:rPr>
              <w:t xml:space="preserve">Ja </w:t>
            </w:r>
            <w:r w:rsidR="00F50A98" w:rsidRPr="00C5497D">
              <w:rPr>
                <w:rFonts w:eastAsia="Times New Roman"/>
                <w:color w:val="auto"/>
              </w:rPr>
              <w:t>dotā novērtējuma rezultātā ir secināms, ka</w:t>
            </w:r>
            <w:r w:rsidRPr="00C5497D">
              <w:rPr>
                <w:rFonts w:eastAsia="Times New Roman"/>
                <w:color w:val="auto"/>
              </w:rPr>
              <w:t xml:space="preserve"> prasības netiek izpildītas, tad ēkas </w:t>
            </w:r>
            <w:proofErr w:type="spellStart"/>
            <w:r w:rsidRPr="00C5497D">
              <w:rPr>
                <w:rFonts w:eastAsia="Times New Roman"/>
                <w:color w:val="auto"/>
              </w:rPr>
              <w:t>energobilances</w:t>
            </w:r>
            <w:proofErr w:type="spellEnd"/>
            <w:r w:rsidRPr="00C5497D">
              <w:rPr>
                <w:rFonts w:eastAsia="Times New Roman"/>
                <w:color w:val="auto"/>
              </w:rPr>
              <w:t xml:space="preserve"> dzesēšanas s</w:t>
            </w:r>
            <w:r w:rsidR="00133F29" w:rsidRPr="00C5497D">
              <w:rPr>
                <w:rFonts w:eastAsia="Times New Roman"/>
                <w:color w:val="auto"/>
              </w:rPr>
              <w:t>istēmai</w:t>
            </w:r>
            <w:r w:rsidRPr="00C5497D">
              <w:rPr>
                <w:rFonts w:eastAsia="Times New Roman"/>
                <w:color w:val="auto"/>
              </w:rPr>
              <w:t xml:space="preserve"> piemēro “pieņemtās sistēmas” prasības </w:t>
            </w:r>
            <w:r w:rsidR="006E7B4F" w:rsidRPr="00C5497D">
              <w:rPr>
                <w:rFonts w:eastAsia="Times New Roman"/>
                <w:color w:val="auto"/>
                <w:lang w:eastAsia="lv-LV"/>
              </w:rPr>
              <w:t xml:space="preserve">un biroja ēku kategorijas ēkām paredz 30 </w:t>
            </w:r>
            <w:proofErr w:type="spellStart"/>
            <w:r w:rsidR="006E7B4F" w:rsidRPr="00C5497D">
              <w:rPr>
                <w:rFonts w:eastAsia="Times New Roman"/>
                <w:color w:val="auto"/>
                <w:lang w:eastAsia="lv-LV"/>
              </w:rPr>
              <w:t>kWh</w:t>
            </w:r>
            <w:proofErr w:type="spellEnd"/>
            <w:r w:rsidR="006E7B4F" w:rsidRPr="00C5497D">
              <w:rPr>
                <w:rFonts w:eastAsia="Times New Roman"/>
                <w:color w:val="auto"/>
                <w:lang w:eastAsia="lv-LV"/>
              </w:rPr>
              <w:t>/m</w:t>
            </w:r>
            <w:r w:rsidR="006E7B4F" w:rsidRPr="00C5497D">
              <w:rPr>
                <w:rFonts w:eastAsia="Times New Roman"/>
                <w:color w:val="auto"/>
                <w:vertAlign w:val="superscript"/>
                <w:lang w:eastAsia="lv-LV"/>
              </w:rPr>
              <w:t xml:space="preserve">2 </w:t>
            </w:r>
            <w:r w:rsidR="006E7B4F" w:rsidRPr="00C5497D">
              <w:rPr>
                <w:rFonts w:eastAsia="Times New Roman"/>
                <w:color w:val="auto"/>
                <w:lang w:eastAsia="lv-LV"/>
              </w:rPr>
              <w:t xml:space="preserve">(pie nosacījuma, ka gaismu caurlaidīgo virsmu īpatsvars pārsniedz 20% katra stāva apkurināmās grīdas platības), bet pārējām ēku kategorijām 20 </w:t>
            </w:r>
            <w:proofErr w:type="spellStart"/>
            <w:r w:rsidR="006E7B4F" w:rsidRPr="00C5497D">
              <w:rPr>
                <w:rFonts w:eastAsia="Times New Roman"/>
                <w:color w:val="auto"/>
                <w:lang w:eastAsia="lv-LV"/>
              </w:rPr>
              <w:t>kWh</w:t>
            </w:r>
            <w:proofErr w:type="spellEnd"/>
            <w:r w:rsidR="006E7B4F" w:rsidRPr="00C5497D">
              <w:rPr>
                <w:rFonts w:eastAsia="Times New Roman"/>
                <w:color w:val="auto"/>
                <w:lang w:eastAsia="lv-LV"/>
              </w:rPr>
              <w:t>/m</w:t>
            </w:r>
            <w:r w:rsidR="006E7B4F" w:rsidRPr="00C5497D">
              <w:rPr>
                <w:rFonts w:eastAsia="Times New Roman"/>
                <w:color w:val="auto"/>
                <w:vertAlign w:val="superscript"/>
                <w:lang w:eastAsia="lv-LV"/>
              </w:rPr>
              <w:t>2</w:t>
            </w:r>
            <w:r w:rsidR="006E7B4F" w:rsidRPr="00C5497D">
              <w:rPr>
                <w:rFonts w:eastAsia="Times New Roman"/>
                <w:color w:val="auto"/>
                <w:lang w:eastAsia="lv-LV"/>
              </w:rPr>
              <w:t xml:space="preserve"> pie nosacījuma, ka gaismu caurlaidīgo virsmu īpatsvars pārsniedz 15%), gadā dzesēšanas enerģijas patēriņu.</w:t>
            </w:r>
            <w:r w:rsidR="00347404" w:rsidRPr="00C5497D">
              <w:rPr>
                <w:rStyle w:val="FootnoteReference"/>
                <w:rFonts w:eastAsia="Times New Roman"/>
                <w:color w:val="auto"/>
                <w:lang w:eastAsia="lv-LV"/>
              </w:rPr>
              <w:footnoteReference w:id="5"/>
            </w:r>
          </w:p>
          <w:p w14:paraId="6142CF78" w14:textId="3E86516D" w:rsidR="00F3039D" w:rsidRPr="00C5497D" w:rsidRDefault="00F50A98" w:rsidP="00C5497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Times New Roman"/>
                <w:color w:val="auto"/>
              </w:rPr>
            </w:pPr>
            <w:r w:rsidRPr="00C5497D">
              <w:rPr>
                <w:rFonts w:eastAsia="Times New Roman"/>
                <w:color w:val="auto"/>
              </w:rPr>
              <w:t>Ņemot vērā, ka ēku energoefektivitātes novērtējumam var pielietot gan mēneša, gan stundu metodi, tad ir piedāvāta arī telpu pārkaršanas risku novērtējuma</w:t>
            </w:r>
            <w:r w:rsidR="00133F29" w:rsidRPr="00C5497D">
              <w:rPr>
                <w:rFonts w:eastAsia="Times New Roman"/>
                <w:color w:val="auto"/>
              </w:rPr>
              <w:t xml:space="preserve"> prasība</w:t>
            </w:r>
            <w:r w:rsidRPr="00C5497D">
              <w:rPr>
                <w:rFonts w:eastAsia="Times New Roman"/>
                <w:color w:val="auto"/>
              </w:rPr>
              <w:t xml:space="preserve">, kura balstās </w:t>
            </w:r>
            <w:r w:rsidR="00133F29" w:rsidRPr="00C5497D">
              <w:rPr>
                <w:rFonts w:eastAsia="Times New Roman"/>
                <w:color w:val="auto"/>
              </w:rPr>
              <w:t>gan uz mēneša metodi (</w:t>
            </w:r>
            <w:r w:rsidR="00D65241" w:rsidRPr="00C5497D">
              <w:rPr>
                <w:rFonts w:eastAsia="Times New Roman"/>
                <w:color w:val="auto"/>
              </w:rPr>
              <w:t>N</w:t>
            </w:r>
            <w:r w:rsidR="00133F29" w:rsidRPr="00C5497D">
              <w:rPr>
                <w:rFonts w:eastAsia="Times New Roman"/>
                <w:color w:val="auto"/>
              </w:rPr>
              <w:t xml:space="preserve">oteikumu projekta </w:t>
            </w:r>
            <w:r w:rsidR="00DA3B4E" w:rsidRPr="00C5497D">
              <w:rPr>
                <w:rFonts w:eastAsia="Times New Roman"/>
                <w:color w:val="auto"/>
              </w:rPr>
              <w:t>11</w:t>
            </w:r>
            <w:r w:rsidR="00D65241" w:rsidRPr="00C5497D">
              <w:rPr>
                <w:rFonts w:eastAsia="Times New Roman"/>
                <w:color w:val="auto"/>
              </w:rPr>
              <w:t>.punkts</w:t>
            </w:r>
            <w:r w:rsidR="00133F29" w:rsidRPr="00C5497D">
              <w:rPr>
                <w:rFonts w:eastAsia="Times New Roman"/>
                <w:color w:val="auto"/>
              </w:rPr>
              <w:t xml:space="preserve">), gan </w:t>
            </w:r>
            <w:r w:rsidRPr="00C5497D">
              <w:rPr>
                <w:rFonts w:eastAsia="Times New Roman"/>
                <w:color w:val="auto"/>
              </w:rPr>
              <w:t>uz stundu metodes aprēķina principiem</w:t>
            </w:r>
            <w:r w:rsidR="00133F29" w:rsidRPr="00C5497D">
              <w:rPr>
                <w:rFonts w:eastAsia="Times New Roman"/>
                <w:color w:val="auto"/>
              </w:rPr>
              <w:t xml:space="preserve"> (noteikumu projekta </w:t>
            </w:r>
            <w:r w:rsidR="00DA3B4E" w:rsidRPr="00C5497D">
              <w:rPr>
                <w:rFonts w:eastAsia="Times New Roman"/>
                <w:color w:val="auto"/>
              </w:rPr>
              <w:t>13</w:t>
            </w:r>
            <w:r w:rsidR="00783D27" w:rsidRPr="00C5497D">
              <w:rPr>
                <w:rFonts w:eastAsia="Times New Roman"/>
                <w:color w:val="auto"/>
              </w:rPr>
              <w:t>.punkts</w:t>
            </w:r>
            <w:r w:rsidR="00133F29" w:rsidRPr="00C5497D">
              <w:rPr>
                <w:rFonts w:eastAsia="Times New Roman"/>
                <w:color w:val="auto"/>
              </w:rPr>
              <w:t>).</w:t>
            </w:r>
            <w:r w:rsidRPr="00C5497D">
              <w:rPr>
                <w:rFonts w:eastAsia="Times New Roman"/>
                <w:color w:val="auto"/>
              </w:rPr>
              <w:t xml:space="preserve"> Izmantojot stundu metodes aprēķinu ir jānosaka</w:t>
            </w:r>
            <w:r w:rsidR="00783D27" w:rsidRPr="00C5497D">
              <w:rPr>
                <w:rFonts w:eastAsia="Times New Roman"/>
                <w:color w:val="auto"/>
              </w:rPr>
              <w:t>,</w:t>
            </w:r>
            <w:r w:rsidRPr="00C5497D">
              <w:rPr>
                <w:rFonts w:eastAsia="Times New Roman"/>
                <w:color w:val="auto"/>
              </w:rPr>
              <w:t xml:space="preserve"> vai</w:t>
            </w:r>
            <w:r w:rsidR="00F3039D" w:rsidRPr="00C5497D">
              <w:rPr>
                <w:rFonts w:eastAsia="Times New Roman"/>
                <w:color w:val="auto"/>
              </w:rPr>
              <w:t>:</w:t>
            </w:r>
          </w:p>
          <w:p w14:paraId="07121A87" w14:textId="78C673EF" w:rsidR="00F3039D" w:rsidRPr="00C5497D" w:rsidRDefault="002E4203" w:rsidP="00C5497D">
            <w:pPr>
              <w:pStyle w:val="Default"/>
              <w:numPr>
                <w:ilvl w:val="0"/>
                <w:numId w:val="5"/>
              </w:numPr>
              <w:tabs>
                <w:tab w:val="left" w:pos="360"/>
                <w:tab w:val="left" w:pos="720"/>
                <w:tab w:val="left" w:pos="110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75" w:hanging="284"/>
              <w:jc w:val="both"/>
              <w:rPr>
                <w:rFonts w:eastAsia="Times New Roman"/>
                <w:color w:val="auto"/>
              </w:rPr>
            </w:pPr>
            <w:r w:rsidRPr="00C5497D">
              <w:rPr>
                <w:bCs/>
                <w:color w:val="auto"/>
              </w:rPr>
              <w:t>dažādu veidu vienģimeņu mājām, daudzdzīvokļu ēkām, biroju ēkām</w:t>
            </w:r>
            <w:r w:rsidRPr="00C5497D">
              <w:rPr>
                <w:rFonts w:eastAsia="Times New Roman"/>
                <w:color w:val="auto"/>
              </w:rPr>
              <w:t xml:space="preserve"> telpu operatīvā temperatūra virs 27</w:t>
            </w:r>
            <w:r w:rsidRPr="00C5497D">
              <w:rPr>
                <w:rFonts w:eastAsia="Times New Roman"/>
                <w:color w:val="auto"/>
                <w:vertAlign w:val="superscript"/>
              </w:rPr>
              <w:t>0</w:t>
            </w:r>
            <w:r w:rsidRPr="00C5497D">
              <w:rPr>
                <w:rFonts w:eastAsia="Times New Roman"/>
                <w:color w:val="auto"/>
              </w:rPr>
              <w:t>C grādi nav ilgāk par 150 K</w:t>
            </w:r>
            <w:r w:rsidR="00C34207" w:rsidRPr="00C5497D">
              <w:rPr>
                <w:rFonts w:eastAsia="Times New Roman"/>
                <w:color w:val="auto"/>
              </w:rPr>
              <w:t>elvin stundas (K</w:t>
            </w:r>
            <w:r w:rsidR="00C34207" w:rsidRPr="00C5497D">
              <w:rPr>
                <w:rFonts w:eastAsia="Times New Roman"/>
                <w:color w:val="auto"/>
              </w:rPr>
              <w:sym w:font="Symbol" w:char="F0D7"/>
            </w:r>
            <w:r w:rsidRPr="00C5497D">
              <w:rPr>
                <w:rFonts w:eastAsia="Times New Roman"/>
                <w:color w:val="auto"/>
              </w:rPr>
              <w:t>h</w:t>
            </w:r>
            <w:r w:rsidR="00C34207" w:rsidRPr="00C5497D">
              <w:rPr>
                <w:rFonts w:eastAsia="Times New Roman"/>
                <w:color w:val="auto"/>
              </w:rPr>
              <w:t>)</w:t>
            </w:r>
            <w:r w:rsidRPr="00C5497D">
              <w:rPr>
                <w:rFonts w:eastAsia="Times New Roman"/>
                <w:color w:val="auto"/>
              </w:rPr>
              <w:t xml:space="preserve"> laika posmā no 1.</w:t>
            </w:r>
            <w:r w:rsidR="00C34207" w:rsidRPr="00C5497D">
              <w:rPr>
                <w:rFonts w:eastAsia="Times New Roman"/>
                <w:color w:val="auto"/>
              </w:rPr>
              <w:t>maija</w:t>
            </w:r>
            <w:r w:rsidRPr="00C5497D">
              <w:rPr>
                <w:rFonts w:eastAsia="Times New Roman"/>
                <w:color w:val="auto"/>
              </w:rPr>
              <w:t xml:space="preserve"> līdz 30.</w:t>
            </w:r>
            <w:r w:rsidR="00C34207" w:rsidRPr="00C5497D">
              <w:rPr>
                <w:rFonts w:eastAsia="Times New Roman"/>
                <w:color w:val="auto"/>
              </w:rPr>
              <w:t>septembrim</w:t>
            </w:r>
            <w:r w:rsidRPr="00C5497D">
              <w:rPr>
                <w:rFonts w:eastAsia="Times New Roman"/>
                <w:color w:val="auto"/>
              </w:rPr>
              <w:t>;</w:t>
            </w:r>
            <w:r w:rsidR="00F50A98" w:rsidRPr="00C5497D">
              <w:rPr>
                <w:rFonts w:eastAsia="Times New Roman"/>
                <w:color w:val="auto"/>
              </w:rPr>
              <w:t xml:space="preserve"> </w:t>
            </w:r>
          </w:p>
          <w:p w14:paraId="4520E372" w14:textId="031AC078" w:rsidR="00F3039D" w:rsidRPr="00C5497D" w:rsidRDefault="00133F29" w:rsidP="00C5497D">
            <w:pPr>
              <w:pStyle w:val="Default"/>
              <w:numPr>
                <w:ilvl w:val="0"/>
                <w:numId w:val="5"/>
              </w:numPr>
              <w:tabs>
                <w:tab w:val="left" w:pos="360"/>
                <w:tab w:val="left" w:pos="720"/>
                <w:tab w:val="left" w:pos="110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75" w:hanging="284"/>
              <w:jc w:val="both"/>
              <w:rPr>
                <w:rFonts w:eastAsia="Times New Roman"/>
                <w:color w:val="auto"/>
              </w:rPr>
            </w:pPr>
            <w:r w:rsidRPr="00C5497D">
              <w:rPr>
                <w:bCs/>
                <w:color w:val="auto"/>
              </w:rPr>
              <w:t xml:space="preserve">dažādu sociālo grupu kopdzīves mājās, </w:t>
            </w:r>
            <w:r w:rsidR="002E4203" w:rsidRPr="00C5497D">
              <w:rPr>
                <w:bCs/>
                <w:color w:val="auto"/>
              </w:rPr>
              <w:t>slimnīcās</w:t>
            </w:r>
            <w:r w:rsidR="002E4203" w:rsidRPr="00C5497D">
              <w:rPr>
                <w:rFonts w:eastAsia="Times New Roman"/>
                <w:color w:val="auto"/>
              </w:rPr>
              <w:t xml:space="preserve"> telpu operatīvā temperatūra virs 25</w:t>
            </w:r>
            <w:r w:rsidR="002E4203" w:rsidRPr="00C5497D">
              <w:rPr>
                <w:rFonts w:eastAsia="Times New Roman"/>
                <w:color w:val="auto"/>
                <w:vertAlign w:val="superscript"/>
              </w:rPr>
              <w:t>0</w:t>
            </w:r>
            <w:r w:rsidR="002E4203" w:rsidRPr="00C5497D">
              <w:rPr>
                <w:rFonts w:eastAsia="Times New Roman"/>
                <w:color w:val="auto"/>
              </w:rPr>
              <w:t xml:space="preserve">C grādi nav ilgāk par 100 </w:t>
            </w:r>
            <w:r w:rsidR="00C34207" w:rsidRPr="00C5497D">
              <w:rPr>
                <w:rFonts w:eastAsia="Times New Roman"/>
                <w:color w:val="auto"/>
              </w:rPr>
              <w:t>Kelvin stundas (K</w:t>
            </w:r>
            <w:r w:rsidR="00C34207" w:rsidRPr="00C5497D">
              <w:rPr>
                <w:rFonts w:eastAsia="Times New Roman"/>
                <w:color w:val="auto"/>
              </w:rPr>
              <w:sym w:font="Symbol" w:char="F0D7"/>
            </w:r>
            <w:r w:rsidR="00C34207" w:rsidRPr="00C5497D">
              <w:rPr>
                <w:rFonts w:eastAsia="Times New Roman"/>
                <w:color w:val="auto"/>
              </w:rPr>
              <w:t xml:space="preserve">h) </w:t>
            </w:r>
            <w:r w:rsidR="002E4203" w:rsidRPr="00C5497D">
              <w:rPr>
                <w:rFonts w:eastAsia="Times New Roman"/>
                <w:color w:val="auto"/>
              </w:rPr>
              <w:t xml:space="preserve"> laika posmā no </w:t>
            </w:r>
            <w:r w:rsidR="00C34207" w:rsidRPr="00C5497D">
              <w:rPr>
                <w:rFonts w:eastAsia="Times New Roman"/>
                <w:color w:val="auto"/>
              </w:rPr>
              <w:t>1.maija līdz 30.septembrim;</w:t>
            </w:r>
          </w:p>
          <w:p w14:paraId="62A8391B" w14:textId="5B0678A8" w:rsidR="002E4203" w:rsidRPr="00C5497D" w:rsidRDefault="00F50A98" w:rsidP="00C5497D">
            <w:pPr>
              <w:pStyle w:val="Default"/>
              <w:numPr>
                <w:ilvl w:val="0"/>
                <w:numId w:val="5"/>
              </w:numPr>
              <w:tabs>
                <w:tab w:val="left" w:pos="360"/>
                <w:tab w:val="left" w:pos="720"/>
                <w:tab w:val="left" w:pos="110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75" w:hanging="284"/>
              <w:jc w:val="both"/>
              <w:rPr>
                <w:rFonts w:eastAsia="Times New Roman"/>
                <w:color w:val="auto"/>
              </w:rPr>
            </w:pPr>
            <w:r w:rsidRPr="00C5497D">
              <w:rPr>
                <w:rFonts w:eastAsia="Times New Roman"/>
                <w:color w:val="auto"/>
              </w:rPr>
              <w:t xml:space="preserve"> </w:t>
            </w:r>
            <w:r w:rsidR="002E4203" w:rsidRPr="00C5497D">
              <w:rPr>
                <w:bCs/>
                <w:color w:val="auto"/>
              </w:rPr>
              <w:t xml:space="preserve">izglītības iestāžu ēkās </w:t>
            </w:r>
            <w:r w:rsidR="002E4203" w:rsidRPr="00C5497D">
              <w:rPr>
                <w:rFonts w:eastAsia="Times New Roman"/>
                <w:color w:val="auto"/>
              </w:rPr>
              <w:t>telpu operatīvā temperatūra virs 25</w:t>
            </w:r>
            <w:r w:rsidR="002E4203" w:rsidRPr="00C5497D">
              <w:rPr>
                <w:rFonts w:eastAsia="Times New Roman"/>
                <w:color w:val="auto"/>
                <w:vertAlign w:val="superscript"/>
              </w:rPr>
              <w:t>0</w:t>
            </w:r>
            <w:r w:rsidR="002E4203" w:rsidRPr="00C5497D">
              <w:rPr>
                <w:rFonts w:eastAsia="Times New Roman"/>
                <w:color w:val="auto"/>
              </w:rPr>
              <w:t>C grādi</w:t>
            </w:r>
            <w:r w:rsidR="002E4203" w:rsidRPr="00C5497D" w:rsidDel="00EF0DE6">
              <w:rPr>
                <w:rFonts w:eastAsia="Times New Roman"/>
                <w:color w:val="auto"/>
              </w:rPr>
              <w:t xml:space="preserve"> </w:t>
            </w:r>
            <w:r w:rsidR="002E4203" w:rsidRPr="00C5497D">
              <w:rPr>
                <w:rFonts w:eastAsia="Times New Roman"/>
                <w:color w:val="auto"/>
              </w:rPr>
              <w:t xml:space="preserve">nav ilgāk par 150 </w:t>
            </w:r>
            <w:r w:rsidR="00C34207" w:rsidRPr="00C5497D">
              <w:rPr>
                <w:rFonts w:eastAsia="Times New Roman"/>
                <w:color w:val="auto"/>
              </w:rPr>
              <w:t>Kelvin stundas (K</w:t>
            </w:r>
            <w:r w:rsidR="00C34207" w:rsidRPr="00C5497D">
              <w:rPr>
                <w:rFonts w:eastAsia="Times New Roman"/>
                <w:color w:val="auto"/>
              </w:rPr>
              <w:sym w:font="Symbol" w:char="F0D7"/>
            </w:r>
            <w:r w:rsidR="00C34207" w:rsidRPr="00C5497D">
              <w:rPr>
                <w:rFonts w:eastAsia="Times New Roman"/>
                <w:color w:val="auto"/>
              </w:rPr>
              <w:t xml:space="preserve">h) </w:t>
            </w:r>
            <w:r w:rsidR="002E4203" w:rsidRPr="00C5497D">
              <w:rPr>
                <w:rFonts w:eastAsia="Times New Roman"/>
                <w:color w:val="auto"/>
              </w:rPr>
              <w:t xml:space="preserve"> laika posmā no 1.</w:t>
            </w:r>
            <w:r w:rsidR="00C34207" w:rsidRPr="00C5497D">
              <w:rPr>
                <w:rFonts w:eastAsia="Times New Roman"/>
                <w:color w:val="auto"/>
              </w:rPr>
              <w:t>maija</w:t>
            </w:r>
            <w:r w:rsidR="002E4203" w:rsidRPr="00C5497D">
              <w:rPr>
                <w:rFonts w:eastAsia="Times New Roman"/>
                <w:color w:val="auto"/>
              </w:rPr>
              <w:t xml:space="preserve"> līdz 15.</w:t>
            </w:r>
            <w:r w:rsidR="00C34207" w:rsidRPr="00C5497D">
              <w:rPr>
                <w:rFonts w:eastAsia="Times New Roman"/>
                <w:color w:val="auto"/>
              </w:rPr>
              <w:t>jūnijam</w:t>
            </w:r>
            <w:r w:rsidR="002E4203" w:rsidRPr="00C5497D">
              <w:rPr>
                <w:rFonts w:eastAsia="Times New Roman"/>
                <w:color w:val="auto"/>
              </w:rPr>
              <w:t xml:space="preserve"> un no 15.</w:t>
            </w:r>
            <w:r w:rsidR="00C34207" w:rsidRPr="00C5497D">
              <w:rPr>
                <w:rFonts w:eastAsia="Times New Roman"/>
                <w:color w:val="auto"/>
              </w:rPr>
              <w:t>augusta</w:t>
            </w:r>
            <w:r w:rsidR="002E4203" w:rsidRPr="00C5497D">
              <w:rPr>
                <w:rFonts w:eastAsia="Times New Roman"/>
                <w:color w:val="auto"/>
              </w:rPr>
              <w:t xml:space="preserve"> līdz 30.</w:t>
            </w:r>
            <w:r w:rsidR="00C34207" w:rsidRPr="00C5497D">
              <w:rPr>
                <w:rFonts w:eastAsia="Times New Roman"/>
                <w:color w:val="auto"/>
              </w:rPr>
              <w:t>septembrim</w:t>
            </w:r>
            <w:r w:rsidR="002E4203" w:rsidRPr="00C5497D">
              <w:rPr>
                <w:rFonts w:eastAsia="Times New Roman"/>
                <w:color w:val="auto"/>
              </w:rPr>
              <w:t xml:space="preserve">. </w:t>
            </w:r>
          </w:p>
          <w:p w14:paraId="56B754C1" w14:textId="6448ED60" w:rsidR="00C34207" w:rsidRPr="00C5497D" w:rsidRDefault="00133F29" w:rsidP="00C5497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Times New Roman"/>
                <w:color w:val="auto"/>
              </w:rPr>
            </w:pPr>
            <w:r w:rsidRPr="00C5497D">
              <w:rPr>
                <w:rFonts w:eastAsia="Times New Roman"/>
                <w:color w:val="auto"/>
              </w:rPr>
              <w:t>Novērtējuma laika periodi izriet no saules radiācijas intensitātes rādītājiem</w:t>
            </w:r>
            <w:r w:rsidR="00283050" w:rsidRPr="00C5497D">
              <w:rPr>
                <w:rFonts w:eastAsia="Times New Roman"/>
                <w:color w:val="auto"/>
              </w:rPr>
              <w:t>, gandrīz nulles enerģijas ēku būvniecības principiem un ēku ekspluatācijas nosacījumiem.</w:t>
            </w:r>
            <w:r w:rsidR="00C34207" w:rsidRPr="00C5497D">
              <w:rPr>
                <w:rFonts w:eastAsia="Times New Roman"/>
                <w:color w:val="auto"/>
              </w:rPr>
              <w:t xml:space="preserve"> Laika periods no maija līdz oktobrim ietver posmu, kad saules intensitāte ir tik augsta, ka spēj telpās jau radīt pārkaršanas riskus.</w:t>
            </w:r>
            <w:r w:rsidR="00283050" w:rsidRPr="00C5497D">
              <w:rPr>
                <w:rFonts w:eastAsia="Times New Roman"/>
                <w:color w:val="auto"/>
              </w:rPr>
              <w:t xml:space="preserve"> </w:t>
            </w:r>
            <w:r w:rsidR="004B37C5" w:rsidRPr="00C5497D">
              <w:rPr>
                <w:bCs/>
                <w:color w:val="auto"/>
              </w:rPr>
              <w:t xml:space="preserve">Dažādu sociālo grupu kopdzīves mājām, slimnīcām īsāks pārkaršanas periods ir definēts, jo dotajās ēku kategorijās var atrasties guloši pacienti, kā arī cilvēku grupas ar lielāku </w:t>
            </w:r>
            <w:r w:rsidR="004B37C5" w:rsidRPr="00C5497D">
              <w:rPr>
                <w:bCs/>
                <w:color w:val="auto"/>
              </w:rPr>
              <w:lastRenderedPageBreak/>
              <w:t xml:space="preserve">karstuma nepanesību, piemēram, gados veci cilvēki. </w:t>
            </w:r>
            <w:r w:rsidR="00C34207" w:rsidRPr="00C5497D">
              <w:rPr>
                <w:rFonts w:eastAsia="Times New Roman"/>
                <w:color w:val="auto"/>
              </w:rPr>
              <w:t>Izglītības iestādēm ēkām novērtējuma periods neietver vasaras brīvlaiku</w:t>
            </w:r>
            <w:r w:rsidR="004B37C5" w:rsidRPr="00C5497D">
              <w:rPr>
                <w:rFonts w:eastAsia="Times New Roman"/>
                <w:color w:val="auto"/>
              </w:rPr>
              <w:t xml:space="preserve"> un </w:t>
            </w:r>
            <w:r w:rsidR="00114183" w:rsidRPr="00C5497D">
              <w:rPr>
                <w:bCs/>
                <w:color w:val="auto"/>
              </w:rPr>
              <w:t xml:space="preserve">īsāks pārkaršanas periods ir definēts jo bērnu fizioloģiski vēl var nebūt tik labi adaptēties spējīgi nekā pieaugušie cilvēki un mācību procesa laikā pārvietošanās pa telpu ir ierobežota. Pārējām ēku kategorijām pārkaršanas ilguma periods ir garāks, jo dotajās ēku kategorijās ir lielākas pielāgošanās iespējas. </w:t>
            </w:r>
          </w:p>
          <w:p w14:paraId="11A5C70D" w14:textId="6DA464AE" w:rsidR="00133F29" w:rsidRPr="00C5497D" w:rsidRDefault="00283050" w:rsidP="00C5497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Times New Roman"/>
                <w:color w:val="auto"/>
              </w:rPr>
            </w:pPr>
            <w:r w:rsidRPr="00C5497D">
              <w:rPr>
                <w:rFonts w:eastAsia="Times New Roman"/>
                <w:color w:val="auto"/>
              </w:rPr>
              <w:t>Ņemot vērā, ka gandrīz nulles enerģijas ēkas raksturojas ar zemiem siltuma zudumiem un salīdzinoši lielām gaismu caurlaidīgām konstrukcijām pie nepareizi projektēta projekta jau maija mēnesī ir iespējama telpu pārkaršana, kas arī kalpo par pirmo novērtējuma mēnesi.</w:t>
            </w:r>
          </w:p>
          <w:p w14:paraId="23B41B48" w14:textId="6EF963EC" w:rsidR="00283050" w:rsidRPr="00C5497D" w:rsidRDefault="00283050" w:rsidP="00C5497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Cs/>
                <w:color w:val="auto"/>
              </w:rPr>
            </w:pPr>
            <w:r w:rsidRPr="00C5497D">
              <w:rPr>
                <w:rFonts w:eastAsia="Times New Roman"/>
                <w:color w:val="auto"/>
              </w:rPr>
              <w:t xml:space="preserve">Ņemot vērā, ka </w:t>
            </w:r>
            <w:r w:rsidRPr="00C5497D">
              <w:rPr>
                <w:bCs/>
                <w:color w:val="auto"/>
              </w:rPr>
              <w:t>izglītības iestādēs vispārīgā gadījumā visu vasaru mācību process netiek organizēts</w:t>
            </w:r>
            <w:r w:rsidR="003421F2" w:rsidRPr="00C5497D">
              <w:rPr>
                <w:bCs/>
                <w:color w:val="auto"/>
              </w:rPr>
              <w:t>, tad</w:t>
            </w:r>
            <w:r w:rsidRPr="00C5497D">
              <w:rPr>
                <w:bCs/>
                <w:color w:val="auto"/>
              </w:rPr>
              <w:t xml:space="preserve"> </w:t>
            </w:r>
            <w:r w:rsidR="003421F2" w:rsidRPr="00C5497D">
              <w:rPr>
                <w:bCs/>
                <w:color w:val="auto"/>
              </w:rPr>
              <w:t>šai</w:t>
            </w:r>
            <w:r w:rsidRPr="00C5497D">
              <w:rPr>
                <w:bCs/>
                <w:color w:val="auto"/>
              </w:rPr>
              <w:t xml:space="preserve"> ēku kategorijai novērtējuma prasības ir noteiktas tikai pavasara un rudens periodam. </w:t>
            </w:r>
          </w:p>
          <w:p w14:paraId="707B3743" w14:textId="77777777" w:rsidR="003421F2" w:rsidRPr="00C5497D" w:rsidRDefault="003421F2" w:rsidP="00C5497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Cs/>
                <w:color w:val="auto"/>
              </w:rPr>
            </w:pPr>
          </w:p>
          <w:p w14:paraId="288E53E4" w14:textId="48C77FE3" w:rsidR="00283050" w:rsidRPr="00C5497D" w:rsidRDefault="00283050" w:rsidP="00C5497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Cs/>
                <w:color w:val="auto"/>
              </w:rPr>
            </w:pPr>
            <w:r w:rsidRPr="00C5497D">
              <w:rPr>
                <w:bCs/>
                <w:color w:val="auto"/>
              </w:rPr>
              <w:t>Noteikumu projektā norādītās novērtējuma sasniedzamās vērtības šobrīd izriet no citu valstu pieredzes ar līdzvērtīgu klimatu un dzīvojamo fon</w:t>
            </w:r>
            <w:r w:rsidR="003421F2" w:rsidRPr="00C5497D">
              <w:rPr>
                <w:bCs/>
                <w:color w:val="auto"/>
              </w:rPr>
              <w:t>d</w:t>
            </w:r>
            <w:r w:rsidRPr="00C5497D">
              <w:rPr>
                <w:bCs/>
                <w:color w:val="auto"/>
              </w:rPr>
              <w:t>u, kur</w:t>
            </w:r>
            <w:r w:rsidR="00A96B1D" w:rsidRPr="00C5497D">
              <w:rPr>
                <w:bCs/>
                <w:color w:val="auto"/>
              </w:rPr>
              <w:t xml:space="preserve"> šādi kritēriji ir spēk</w:t>
            </w:r>
            <w:r w:rsidR="003421F2" w:rsidRPr="00C5497D">
              <w:rPr>
                <w:bCs/>
                <w:color w:val="auto"/>
              </w:rPr>
              <w:t>ā</w:t>
            </w:r>
            <w:r w:rsidR="00A96B1D" w:rsidRPr="00C5497D">
              <w:rPr>
                <w:bCs/>
                <w:color w:val="auto"/>
              </w:rPr>
              <w:t xml:space="preserve"> jau vairākus gadus, piemēram, Igaunijā, jo Latvijā līdz šim nav veikti visaptveroši ēku pārkaršanu risku pētījumi, kas ir publiski pieejami. </w:t>
            </w:r>
          </w:p>
          <w:p w14:paraId="288210AA" w14:textId="77777777" w:rsidR="003421F2" w:rsidRPr="00C5497D" w:rsidRDefault="003421F2" w:rsidP="00C5497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Times New Roman"/>
                <w:color w:val="auto"/>
              </w:rPr>
            </w:pPr>
          </w:p>
          <w:p w14:paraId="400E89E0" w14:textId="6C2B0829" w:rsidR="00F50A98" w:rsidRPr="00C5497D" w:rsidRDefault="00F50A98" w:rsidP="00C5497D">
            <w:pPr>
              <w:pStyle w:val="Default"/>
              <w:jc w:val="both"/>
              <w:rPr>
                <w:color w:val="auto"/>
              </w:rPr>
            </w:pPr>
            <w:r w:rsidRPr="00C5497D">
              <w:rPr>
                <w:rFonts w:eastAsia="Times New Roman"/>
                <w:color w:val="auto"/>
              </w:rPr>
              <w:t>Attiecībā uz karstā ūdens patēriņa novērtējumu gadījumi</w:t>
            </w:r>
            <w:r w:rsidR="002C1097" w:rsidRPr="00C5497D">
              <w:rPr>
                <w:rFonts w:eastAsia="Times New Roman"/>
                <w:color w:val="auto"/>
              </w:rPr>
              <w:t>e</w:t>
            </w:r>
            <w:r w:rsidRPr="00C5497D">
              <w:rPr>
                <w:rFonts w:eastAsia="Times New Roman"/>
                <w:color w:val="auto"/>
              </w:rPr>
              <w:t>m, kad ēkas energoefektivitātes novērtējuma</w:t>
            </w:r>
            <w:r w:rsidRPr="00C5497D">
              <w:rPr>
                <w:color w:val="auto"/>
              </w:rPr>
              <w:t xml:space="preserve"> stadijā nav pieejama informācija par karstā ūdens patēriņa nosacījumiem</w:t>
            </w:r>
            <w:r w:rsidR="005E7476" w:rsidRPr="00C5497D">
              <w:rPr>
                <w:color w:val="auto"/>
              </w:rPr>
              <w:t>,</w:t>
            </w:r>
            <w:r w:rsidRPr="00C5497D">
              <w:rPr>
                <w:color w:val="auto"/>
              </w:rPr>
              <w:t xml:space="preserve"> </w:t>
            </w:r>
            <w:r w:rsidR="005E7476" w:rsidRPr="00C5497D">
              <w:rPr>
                <w:color w:val="auto"/>
              </w:rPr>
              <w:t>N</w:t>
            </w:r>
            <w:r w:rsidRPr="00C5497D">
              <w:rPr>
                <w:color w:val="auto"/>
              </w:rPr>
              <w:t>oteikumi paredz</w:t>
            </w:r>
            <w:r w:rsidR="0065482D" w:rsidRPr="00C5497D">
              <w:rPr>
                <w:color w:val="auto"/>
              </w:rPr>
              <w:t xml:space="preserve"> -</w:t>
            </w:r>
            <w:r w:rsidRPr="00C5497D">
              <w:rPr>
                <w:color w:val="auto"/>
              </w:rPr>
              <w:t xml:space="preserve"> j</w:t>
            </w:r>
            <w:r w:rsidRPr="00C5497D">
              <w:rPr>
                <w:rFonts w:eastAsia="Times New Roman"/>
                <w:color w:val="auto"/>
              </w:rPr>
              <w:t xml:space="preserve">a būvprojekta </w:t>
            </w:r>
            <w:r w:rsidRPr="00C5497D">
              <w:rPr>
                <w:color w:val="auto"/>
              </w:rPr>
              <w:t xml:space="preserve">stadijā vai faktiskajā situācijā veicot </w:t>
            </w:r>
            <w:proofErr w:type="spellStart"/>
            <w:r w:rsidRPr="00C5497D">
              <w:rPr>
                <w:color w:val="auto"/>
              </w:rPr>
              <w:t>energosertifikāciju</w:t>
            </w:r>
            <w:proofErr w:type="spellEnd"/>
            <w:r w:rsidRPr="00C5497D">
              <w:rPr>
                <w:color w:val="auto"/>
              </w:rPr>
              <w:t xml:space="preserve"> nav zināmi sadzīves karstā ūdens patēriņa dati, tad tos nosaka saskaņā ar standartu </w:t>
            </w:r>
            <w:r w:rsidR="00E54011" w:rsidRPr="00C5497D">
              <w:rPr>
                <w:color w:val="auto"/>
              </w:rPr>
              <w:t xml:space="preserve">LVS EN 12831-3:2020 “Ēku energoefektivitāte. </w:t>
            </w:r>
            <w:proofErr w:type="spellStart"/>
            <w:r w:rsidR="00E54011" w:rsidRPr="00C5497D">
              <w:rPr>
                <w:color w:val="auto"/>
              </w:rPr>
              <w:t>Siltumslodzes</w:t>
            </w:r>
            <w:proofErr w:type="spellEnd"/>
            <w:r w:rsidR="00E54011" w:rsidRPr="00C5497D">
              <w:rPr>
                <w:color w:val="auto"/>
              </w:rPr>
              <w:t xml:space="preserve"> projektēšanas aprēķina metode. 3.daļa: Sadzīves karstā ūdens sistēmu </w:t>
            </w:r>
            <w:proofErr w:type="spellStart"/>
            <w:r w:rsidR="00E54011" w:rsidRPr="00C5497D">
              <w:rPr>
                <w:color w:val="auto"/>
              </w:rPr>
              <w:t>siltumslodzes</w:t>
            </w:r>
            <w:proofErr w:type="spellEnd"/>
            <w:r w:rsidR="00E54011" w:rsidRPr="00C5497D">
              <w:rPr>
                <w:color w:val="auto"/>
              </w:rPr>
              <w:t xml:space="preserve"> un prasību raksturošana. M8-2 un M8-3 moduļi”</w:t>
            </w:r>
            <w:r w:rsidR="00E54011" w:rsidRPr="00C5497D" w:rsidDel="003F6EC3">
              <w:rPr>
                <w:color w:val="auto"/>
              </w:rPr>
              <w:t xml:space="preserve"> </w:t>
            </w:r>
            <w:r w:rsidRPr="00C5497D">
              <w:rPr>
                <w:color w:val="auto"/>
              </w:rPr>
              <w:t xml:space="preserve"> B.2 pielikuma nosacījumiem.</w:t>
            </w:r>
            <w:r w:rsidRPr="00C5497D">
              <w:rPr>
                <w:rFonts w:eastAsia="Times New Roman"/>
                <w:color w:val="auto"/>
              </w:rPr>
              <w:t xml:space="preserve"> </w:t>
            </w:r>
          </w:p>
          <w:p w14:paraId="3E2C4FF2" w14:textId="49E4F711" w:rsidR="00F50A98" w:rsidRPr="00C5497D" w:rsidRDefault="00F50A98" w:rsidP="00C5497D">
            <w:pPr>
              <w:pStyle w:val="Default"/>
              <w:jc w:val="both"/>
              <w:rPr>
                <w:rFonts w:eastAsia="Times New Roman"/>
                <w:color w:val="auto"/>
              </w:rPr>
            </w:pPr>
            <w:r w:rsidRPr="00C5497D">
              <w:rPr>
                <w:color w:val="auto"/>
              </w:rPr>
              <w:t xml:space="preserve">Ir norādītas arī prasības par apgaismojuma patēriņa novērtējuma nosacījumiem ēku </w:t>
            </w:r>
            <w:proofErr w:type="spellStart"/>
            <w:r w:rsidRPr="00C5497D">
              <w:rPr>
                <w:color w:val="auto"/>
              </w:rPr>
              <w:t>energosertifikācijas</w:t>
            </w:r>
            <w:proofErr w:type="spellEnd"/>
            <w:r w:rsidRPr="00C5497D">
              <w:rPr>
                <w:color w:val="auto"/>
              </w:rPr>
              <w:t xml:space="preserve"> vajadzīb</w:t>
            </w:r>
            <w:r w:rsidR="002C1097" w:rsidRPr="00C5497D">
              <w:rPr>
                <w:color w:val="auto"/>
              </w:rPr>
              <w:t>ā</w:t>
            </w:r>
            <w:r w:rsidRPr="00C5497D">
              <w:rPr>
                <w:color w:val="auto"/>
              </w:rPr>
              <w:t>m. Ir definēts, ka, j</w:t>
            </w:r>
            <w:r w:rsidRPr="00C5497D">
              <w:rPr>
                <w:rFonts w:eastAsia="Times New Roman"/>
                <w:color w:val="auto"/>
              </w:rPr>
              <w:t xml:space="preserve">a būvprojekta stadijā vai faktiskajai situācijai, veicot </w:t>
            </w:r>
            <w:proofErr w:type="spellStart"/>
            <w:r w:rsidRPr="00C5497D">
              <w:rPr>
                <w:rFonts w:eastAsia="Times New Roman"/>
                <w:color w:val="auto"/>
              </w:rPr>
              <w:t>energosertifikāciju</w:t>
            </w:r>
            <w:proofErr w:type="spellEnd"/>
            <w:r w:rsidRPr="00C5497D">
              <w:rPr>
                <w:rFonts w:eastAsia="Times New Roman"/>
                <w:color w:val="auto"/>
              </w:rPr>
              <w:t xml:space="preserve"> nav zināmi apgaismojuma parametri, tad apgaismojuma izmantošanas laiku un nepieciešamo apgaismojuma līmeni (lx) telpu grupās pieņem saskaņā ar standartu LVS EN ISO 16798-1:2019</w:t>
            </w:r>
            <w:r w:rsidR="003125B7" w:rsidRPr="00C5497D">
              <w:rPr>
                <w:rFonts w:eastAsia="Times New Roman"/>
                <w:color w:val="auto"/>
              </w:rPr>
              <w:t xml:space="preserve"> “Ēku energoefektivitāte. Ēku ventilācija. 1.daļa: Telpu mikroklimata ievades parametri ēku energoefektivitātes projektēšanai un novērtēšanai, ņemot vērā telpu gaisa kvalitāti, </w:t>
            </w:r>
            <w:r w:rsidR="003125B7" w:rsidRPr="00C5497D">
              <w:rPr>
                <w:rFonts w:eastAsia="Times New Roman"/>
                <w:color w:val="auto"/>
              </w:rPr>
              <w:lastRenderedPageBreak/>
              <w:t>temperatūras režīmu, apgaismojumu un akustiku. M1-6 modulis” nosacījumiem.”</w:t>
            </w:r>
          </w:p>
          <w:p w14:paraId="2CA79BE2" w14:textId="77777777" w:rsidR="00B21FDE" w:rsidRPr="00C5497D" w:rsidRDefault="00B21FDE" w:rsidP="00C5497D">
            <w:pPr>
              <w:pStyle w:val="Default"/>
              <w:jc w:val="both"/>
              <w:rPr>
                <w:rFonts w:eastAsia="Times New Roman"/>
                <w:color w:val="auto"/>
              </w:rPr>
            </w:pPr>
          </w:p>
          <w:p w14:paraId="378FD363" w14:textId="42B0DB72" w:rsidR="00637643" w:rsidRPr="00C5497D" w:rsidRDefault="00B466A2" w:rsidP="00C5497D">
            <w:pPr>
              <w:pStyle w:val="Heading1"/>
              <w:numPr>
                <w:ilvl w:val="0"/>
                <w:numId w:val="0"/>
              </w:numPr>
              <w:tabs>
                <w:tab w:val="left" w:pos="391"/>
              </w:tabs>
              <w:spacing w:before="0" w:after="0"/>
              <w:ind w:left="249"/>
              <w:jc w:val="both"/>
              <w:rPr>
                <w:rFonts w:ascii="Times New Roman" w:eastAsiaTheme="minorHAnsi" w:hAnsi="Times New Roman" w:cs="Times New Roman"/>
                <w:bCs w:val="0"/>
                <w:sz w:val="24"/>
                <w:szCs w:val="24"/>
                <w:lang w:eastAsia="en-US"/>
              </w:rPr>
            </w:pPr>
            <w:r w:rsidRPr="00C5497D">
              <w:rPr>
                <w:rFonts w:ascii="Times New Roman" w:eastAsia="Calibri" w:hAnsi="Times New Roman" w:cs="Times New Roman"/>
                <w:bCs w:val="0"/>
                <w:sz w:val="24"/>
                <w:szCs w:val="24"/>
              </w:rPr>
              <w:t xml:space="preserve">5) </w:t>
            </w:r>
            <w:r w:rsidR="00014584" w:rsidRPr="00C5497D">
              <w:rPr>
                <w:rFonts w:ascii="Times New Roman" w:eastAsia="Calibri" w:hAnsi="Times New Roman" w:cs="Times New Roman"/>
                <w:bCs w:val="0"/>
                <w:sz w:val="24"/>
                <w:szCs w:val="24"/>
              </w:rPr>
              <w:t xml:space="preserve">Ēku </w:t>
            </w:r>
            <w:proofErr w:type="spellStart"/>
            <w:r w:rsidR="00014584" w:rsidRPr="00C5497D">
              <w:rPr>
                <w:rFonts w:ascii="Times New Roman" w:eastAsia="Calibri" w:hAnsi="Times New Roman" w:cs="Times New Roman"/>
                <w:bCs w:val="0"/>
                <w:sz w:val="24"/>
                <w:szCs w:val="24"/>
              </w:rPr>
              <w:t>energosertifikāta</w:t>
            </w:r>
            <w:proofErr w:type="spellEnd"/>
            <w:r w:rsidR="00014584" w:rsidRPr="00C5497D">
              <w:rPr>
                <w:rFonts w:ascii="Times New Roman" w:eastAsia="Calibri" w:hAnsi="Times New Roman" w:cs="Times New Roman"/>
                <w:bCs w:val="0"/>
                <w:sz w:val="24"/>
                <w:szCs w:val="24"/>
              </w:rPr>
              <w:t xml:space="preserve"> forma</w:t>
            </w:r>
          </w:p>
          <w:p w14:paraId="494FEC62" w14:textId="77777777" w:rsidR="00637643" w:rsidRPr="00C5497D" w:rsidRDefault="00637643" w:rsidP="00C5497D">
            <w:pPr>
              <w:pStyle w:val="Heading1"/>
              <w:numPr>
                <w:ilvl w:val="0"/>
                <w:numId w:val="0"/>
              </w:numPr>
              <w:spacing w:before="0" w:after="0"/>
              <w:ind w:left="-14"/>
              <w:jc w:val="both"/>
              <w:rPr>
                <w:rFonts w:ascii="Times New Roman" w:eastAsiaTheme="minorHAnsi" w:hAnsi="Times New Roman" w:cs="Times New Roman"/>
                <w:b w:val="0"/>
                <w:bCs w:val="0"/>
                <w:sz w:val="24"/>
                <w:szCs w:val="24"/>
                <w:lang w:eastAsia="en-US"/>
              </w:rPr>
            </w:pPr>
          </w:p>
          <w:p w14:paraId="128CA423" w14:textId="0ACE08D4" w:rsidR="00111F08" w:rsidRPr="00C5497D" w:rsidRDefault="00CA2E45" w:rsidP="00C5497D">
            <w:pPr>
              <w:pStyle w:val="Heading1"/>
              <w:numPr>
                <w:ilvl w:val="0"/>
                <w:numId w:val="0"/>
              </w:numPr>
              <w:spacing w:before="0" w:after="0"/>
              <w:ind w:left="-14"/>
              <w:jc w:val="both"/>
              <w:rPr>
                <w:rFonts w:ascii="Times New Roman" w:eastAsiaTheme="minorHAnsi" w:hAnsi="Times New Roman" w:cs="Times New Roman"/>
                <w:b w:val="0"/>
                <w:bCs w:val="0"/>
                <w:sz w:val="24"/>
                <w:szCs w:val="24"/>
                <w:lang w:eastAsia="en-US"/>
              </w:rPr>
            </w:pPr>
            <w:r w:rsidRPr="00C5497D">
              <w:rPr>
                <w:rFonts w:ascii="Times New Roman" w:eastAsiaTheme="minorHAnsi" w:hAnsi="Times New Roman" w:cs="Times New Roman"/>
                <w:b w:val="0"/>
                <w:bCs w:val="0"/>
                <w:sz w:val="24"/>
                <w:szCs w:val="24"/>
                <w:lang w:eastAsia="en-US"/>
              </w:rPr>
              <w:t>Noteikumu projekts paredz jaunu ē</w:t>
            </w:r>
            <w:r w:rsidR="005C61E6" w:rsidRPr="00C5497D">
              <w:rPr>
                <w:rFonts w:ascii="Times New Roman" w:eastAsiaTheme="minorHAnsi" w:hAnsi="Times New Roman" w:cs="Times New Roman"/>
                <w:b w:val="0"/>
                <w:bCs w:val="0"/>
                <w:sz w:val="24"/>
                <w:szCs w:val="24"/>
                <w:lang w:eastAsia="en-US"/>
              </w:rPr>
              <w:t>kas energoefektivitātes sertifikāt</w:t>
            </w:r>
            <w:r w:rsidRPr="00C5497D">
              <w:rPr>
                <w:rFonts w:ascii="Times New Roman" w:eastAsiaTheme="minorHAnsi" w:hAnsi="Times New Roman" w:cs="Times New Roman"/>
                <w:b w:val="0"/>
                <w:bCs w:val="0"/>
                <w:sz w:val="24"/>
                <w:szCs w:val="24"/>
                <w:lang w:eastAsia="en-US"/>
              </w:rPr>
              <w:t xml:space="preserve">a veidolu, kurš saturēs </w:t>
            </w:r>
            <w:r w:rsidR="00014584" w:rsidRPr="00C5497D">
              <w:rPr>
                <w:rFonts w:ascii="Times New Roman" w:eastAsiaTheme="minorHAnsi" w:hAnsi="Times New Roman" w:cs="Times New Roman"/>
                <w:b w:val="0"/>
                <w:bCs w:val="0"/>
                <w:sz w:val="24"/>
                <w:szCs w:val="24"/>
                <w:lang w:eastAsia="en-US"/>
              </w:rPr>
              <w:t>divas</w:t>
            </w:r>
            <w:r w:rsidRPr="00C5497D">
              <w:rPr>
                <w:rFonts w:ascii="Times New Roman" w:eastAsiaTheme="minorHAnsi" w:hAnsi="Times New Roman" w:cs="Times New Roman"/>
                <w:b w:val="0"/>
                <w:bCs w:val="0"/>
                <w:sz w:val="24"/>
                <w:szCs w:val="24"/>
                <w:lang w:eastAsia="en-US"/>
              </w:rPr>
              <w:t xml:space="preserve"> skalas. Viena skala atspoguļos īpatnējo apkures patēriņu, bet otra </w:t>
            </w:r>
            <w:r w:rsidR="00261EF1" w:rsidRPr="00C5497D">
              <w:rPr>
                <w:rFonts w:ascii="Times New Roman" w:eastAsiaTheme="minorHAnsi" w:hAnsi="Times New Roman" w:cs="Times New Roman"/>
                <w:b w:val="0"/>
                <w:bCs w:val="0"/>
                <w:sz w:val="24"/>
                <w:szCs w:val="24"/>
                <w:lang w:eastAsia="en-US"/>
              </w:rPr>
              <w:t xml:space="preserve">- </w:t>
            </w:r>
            <w:r w:rsidRPr="00C5497D">
              <w:rPr>
                <w:rFonts w:ascii="Times New Roman" w:eastAsiaTheme="minorHAnsi" w:hAnsi="Times New Roman" w:cs="Times New Roman"/>
                <w:b w:val="0"/>
                <w:bCs w:val="0"/>
                <w:sz w:val="24"/>
                <w:szCs w:val="24"/>
                <w:lang w:eastAsia="en-US"/>
              </w:rPr>
              <w:t xml:space="preserve">neatjaunojamās primārās enerģijas patēriņu. </w:t>
            </w:r>
            <w:r w:rsidR="00A57788" w:rsidRPr="00C5497D">
              <w:rPr>
                <w:rFonts w:ascii="Times New Roman" w:eastAsiaTheme="minorHAnsi" w:hAnsi="Times New Roman" w:cs="Times New Roman"/>
                <w:b w:val="0"/>
                <w:bCs w:val="0"/>
                <w:sz w:val="24"/>
                <w:szCs w:val="24"/>
                <w:lang w:eastAsia="en-US"/>
              </w:rPr>
              <w:t xml:space="preserve">Doto rādītāju norādīšana izriet no “Ēku </w:t>
            </w:r>
            <w:proofErr w:type="spellStart"/>
            <w:r w:rsidR="00A57788" w:rsidRPr="00C5497D">
              <w:rPr>
                <w:rFonts w:ascii="Times New Roman" w:eastAsiaTheme="minorHAnsi" w:hAnsi="Times New Roman" w:cs="Times New Roman"/>
                <w:b w:val="0"/>
                <w:bCs w:val="0"/>
                <w:sz w:val="24"/>
                <w:szCs w:val="24"/>
                <w:lang w:eastAsia="en-US"/>
              </w:rPr>
              <w:t>energoefektvitātes</w:t>
            </w:r>
            <w:proofErr w:type="spellEnd"/>
            <w:r w:rsidR="00A57788" w:rsidRPr="00C5497D">
              <w:rPr>
                <w:rFonts w:ascii="Times New Roman" w:eastAsiaTheme="minorHAnsi" w:hAnsi="Times New Roman" w:cs="Times New Roman"/>
                <w:b w:val="0"/>
                <w:bCs w:val="0"/>
                <w:sz w:val="24"/>
                <w:szCs w:val="24"/>
                <w:lang w:eastAsia="en-US"/>
              </w:rPr>
              <w:t xml:space="preserve"> likuma” 9</w:t>
            </w:r>
            <w:r w:rsidR="00626650" w:rsidRPr="00C5497D">
              <w:rPr>
                <w:rFonts w:ascii="Times New Roman" w:eastAsiaTheme="minorHAnsi" w:hAnsi="Times New Roman" w:cs="Times New Roman"/>
                <w:b w:val="0"/>
                <w:bCs w:val="0"/>
                <w:sz w:val="24"/>
                <w:szCs w:val="24"/>
                <w:lang w:eastAsia="en-US"/>
              </w:rPr>
              <w:t>. panta</w:t>
            </w:r>
            <w:r w:rsidR="0058255A" w:rsidRPr="00C5497D">
              <w:rPr>
                <w:rFonts w:ascii="Times New Roman" w:eastAsiaTheme="minorHAnsi" w:hAnsi="Times New Roman" w:cs="Times New Roman"/>
                <w:b w:val="0"/>
                <w:bCs w:val="0"/>
                <w:sz w:val="24"/>
                <w:szCs w:val="24"/>
                <w:lang w:eastAsia="en-US"/>
              </w:rPr>
              <w:t xml:space="preserve"> </w:t>
            </w:r>
            <w:r w:rsidR="00AA396B" w:rsidRPr="00C5497D">
              <w:rPr>
                <w:rFonts w:ascii="Times New Roman" w:eastAsiaTheme="minorHAnsi" w:hAnsi="Times New Roman" w:cs="Times New Roman"/>
                <w:b w:val="0"/>
                <w:bCs w:val="0"/>
                <w:sz w:val="24"/>
                <w:szCs w:val="24"/>
                <w:lang w:eastAsia="en-US"/>
              </w:rPr>
              <w:t>pirmās daļas</w:t>
            </w:r>
            <w:r w:rsidR="00626650" w:rsidRPr="00C5497D">
              <w:rPr>
                <w:rFonts w:ascii="Times New Roman" w:eastAsiaTheme="minorHAnsi" w:hAnsi="Times New Roman" w:cs="Times New Roman"/>
                <w:b w:val="0"/>
                <w:bCs w:val="0"/>
                <w:sz w:val="24"/>
                <w:szCs w:val="24"/>
                <w:lang w:eastAsia="en-US"/>
              </w:rPr>
              <w:t xml:space="preserve">. </w:t>
            </w:r>
            <w:r w:rsidR="009D174D" w:rsidRPr="00C5497D">
              <w:rPr>
                <w:rFonts w:ascii="Times New Roman" w:eastAsiaTheme="minorHAnsi" w:hAnsi="Times New Roman" w:cs="Times New Roman"/>
                <w:b w:val="0"/>
                <w:bCs w:val="0"/>
                <w:sz w:val="24"/>
                <w:szCs w:val="24"/>
                <w:lang w:eastAsia="en-US"/>
              </w:rPr>
              <w:t xml:space="preserve">Visiem ēku </w:t>
            </w:r>
            <w:proofErr w:type="spellStart"/>
            <w:r w:rsidR="009D174D" w:rsidRPr="00C5497D">
              <w:rPr>
                <w:rFonts w:ascii="Times New Roman" w:eastAsiaTheme="minorHAnsi" w:hAnsi="Times New Roman" w:cs="Times New Roman"/>
                <w:b w:val="0"/>
                <w:bCs w:val="0"/>
                <w:sz w:val="24"/>
                <w:szCs w:val="24"/>
                <w:lang w:eastAsia="en-US"/>
              </w:rPr>
              <w:t>energosertificēšanas</w:t>
            </w:r>
            <w:proofErr w:type="spellEnd"/>
            <w:r w:rsidR="009D174D" w:rsidRPr="00C5497D">
              <w:rPr>
                <w:rFonts w:ascii="Times New Roman" w:eastAsiaTheme="minorHAnsi" w:hAnsi="Times New Roman" w:cs="Times New Roman"/>
                <w:b w:val="0"/>
                <w:bCs w:val="0"/>
                <w:sz w:val="24"/>
                <w:szCs w:val="24"/>
                <w:lang w:eastAsia="en-US"/>
              </w:rPr>
              <w:t xml:space="preserve"> gadījumiem ir paredzēts vienāds vizuāla satura </w:t>
            </w:r>
            <w:r w:rsidR="00396E8D" w:rsidRPr="00C5497D">
              <w:rPr>
                <w:rFonts w:ascii="Times New Roman" w:eastAsiaTheme="minorHAnsi" w:hAnsi="Times New Roman" w:cs="Times New Roman"/>
                <w:b w:val="0"/>
                <w:bCs w:val="0"/>
                <w:sz w:val="24"/>
                <w:szCs w:val="24"/>
                <w:lang w:eastAsia="en-US"/>
              </w:rPr>
              <w:t xml:space="preserve">ēkas energoefektivitātes </w:t>
            </w:r>
            <w:r w:rsidR="009D174D" w:rsidRPr="00C5497D">
              <w:rPr>
                <w:rFonts w:ascii="Times New Roman" w:eastAsiaTheme="minorHAnsi" w:hAnsi="Times New Roman" w:cs="Times New Roman"/>
                <w:b w:val="0"/>
                <w:bCs w:val="0"/>
                <w:sz w:val="24"/>
                <w:szCs w:val="24"/>
                <w:lang w:eastAsia="en-US"/>
              </w:rPr>
              <w:t xml:space="preserve">sertifikāts. </w:t>
            </w:r>
            <w:r w:rsidR="00396E8D" w:rsidRPr="00C5497D">
              <w:rPr>
                <w:rFonts w:ascii="Times New Roman" w:eastAsiaTheme="minorHAnsi" w:hAnsi="Times New Roman" w:cs="Times New Roman"/>
                <w:b w:val="0"/>
                <w:bCs w:val="0"/>
                <w:sz w:val="24"/>
                <w:szCs w:val="24"/>
                <w:lang w:eastAsia="en-US"/>
              </w:rPr>
              <w:t xml:space="preserve">Ēkas energoefektivitātes sertifikāts </w:t>
            </w:r>
            <w:r w:rsidR="000926F1" w:rsidRPr="00C5497D">
              <w:rPr>
                <w:rFonts w:ascii="Times New Roman" w:eastAsiaTheme="minorHAnsi" w:hAnsi="Times New Roman" w:cs="Times New Roman"/>
                <w:b w:val="0"/>
                <w:bCs w:val="0"/>
                <w:sz w:val="24"/>
                <w:szCs w:val="24"/>
                <w:lang w:eastAsia="en-US"/>
              </w:rPr>
              <w:t xml:space="preserve">saturiski ir papildināts ar vairākiem jauniem informatīvi noderīgiem rādītājiem, </w:t>
            </w:r>
            <w:r w:rsidR="00111F08" w:rsidRPr="00C5497D">
              <w:rPr>
                <w:rFonts w:ascii="Times New Roman" w:eastAsiaTheme="minorHAnsi" w:hAnsi="Times New Roman" w:cs="Times New Roman"/>
                <w:b w:val="0"/>
                <w:bCs w:val="0"/>
                <w:sz w:val="24"/>
                <w:szCs w:val="24"/>
                <w:lang w:eastAsia="en-US"/>
              </w:rPr>
              <w:t>tāda veidā dodot iespēju ēkas īpašniekiem, īrniekiem vai nomniekam labāk salīdzināt ēkas energoefektivitāti.</w:t>
            </w:r>
          </w:p>
          <w:p w14:paraId="20E4A3DA" w14:textId="788916A7" w:rsidR="00F84F9B" w:rsidRPr="00C5497D" w:rsidRDefault="00396E8D" w:rsidP="00C5497D">
            <w:pPr>
              <w:pStyle w:val="Heading1"/>
              <w:numPr>
                <w:ilvl w:val="0"/>
                <w:numId w:val="0"/>
              </w:numPr>
              <w:spacing w:before="0" w:after="0"/>
              <w:ind w:left="-14"/>
              <w:jc w:val="both"/>
              <w:rPr>
                <w:rFonts w:ascii="Times New Roman" w:eastAsiaTheme="minorHAnsi" w:hAnsi="Times New Roman" w:cs="Times New Roman"/>
                <w:b w:val="0"/>
                <w:bCs w:val="0"/>
                <w:sz w:val="24"/>
                <w:szCs w:val="24"/>
                <w:lang w:eastAsia="en-US"/>
              </w:rPr>
            </w:pPr>
            <w:r w:rsidRPr="00C5497D">
              <w:rPr>
                <w:rFonts w:ascii="Times New Roman" w:eastAsiaTheme="minorHAnsi" w:hAnsi="Times New Roman" w:cs="Times New Roman"/>
                <w:b w:val="0"/>
                <w:bCs w:val="0"/>
                <w:sz w:val="24"/>
                <w:szCs w:val="24"/>
                <w:lang w:eastAsia="en-US"/>
              </w:rPr>
              <w:t>Ēkas energoefektivitātes sertifikātā</w:t>
            </w:r>
            <w:r w:rsidR="00F05C45" w:rsidRPr="00C5497D">
              <w:rPr>
                <w:rFonts w:ascii="Times New Roman" w:eastAsiaTheme="minorHAnsi" w:hAnsi="Times New Roman" w:cs="Times New Roman"/>
                <w:b w:val="0"/>
                <w:bCs w:val="0"/>
                <w:sz w:val="24"/>
                <w:szCs w:val="24"/>
                <w:lang w:eastAsia="en-US"/>
              </w:rPr>
              <w:t xml:space="preserve"> papildu esošajām ailēm</w:t>
            </w:r>
            <w:r w:rsidRPr="00C5497D">
              <w:rPr>
                <w:rFonts w:ascii="Times New Roman" w:eastAsiaTheme="minorHAnsi" w:hAnsi="Times New Roman" w:cs="Times New Roman"/>
                <w:b w:val="0"/>
                <w:bCs w:val="0"/>
                <w:sz w:val="24"/>
                <w:szCs w:val="24"/>
                <w:lang w:eastAsia="en-US"/>
              </w:rPr>
              <w:t xml:space="preserve"> </w:t>
            </w:r>
            <w:r w:rsidR="000926F1" w:rsidRPr="00C5497D">
              <w:rPr>
                <w:rFonts w:ascii="Times New Roman" w:eastAsiaTheme="minorHAnsi" w:hAnsi="Times New Roman" w:cs="Times New Roman"/>
                <w:b w:val="0"/>
                <w:bCs w:val="0"/>
                <w:sz w:val="24"/>
                <w:szCs w:val="24"/>
                <w:lang w:eastAsia="en-US"/>
              </w:rPr>
              <w:t>ir ietvertas jaunas ailes, kurā tiek uzrādīts</w:t>
            </w:r>
            <w:r w:rsidR="00F84F9B" w:rsidRPr="00C5497D">
              <w:rPr>
                <w:rFonts w:ascii="Times New Roman" w:eastAsiaTheme="minorHAnsi" w:hAnsi="Times New Roman" w:cs="Times New Roman"/>
                <w:b w:val="0"/>
                <w:bCs w:val="0"/>
                <w:sz w:val="24"/>
                <w:szCs w:val="24"/>
                <w:lang w:eastAsia="en-US"/>
              </w:rPr>
              <w:t>:</w:t>
            </w:r>
          </w:p>
          <w:p w14:paraId="72BBBCD8" w14:textId="77777777" w:rsidR="00313050" w:rsidRPr="00C5497D" w:rsidRDefault="000926F1" w:rsidP="00C5497D">
            <w:pPr>
              <w:pStyle w:val="Heading1"/>
              <w:numPr>
                <w:ilvl w:val="0"/>
                <w:numId w:val="15"/>
              </w:numPr>
              <w:spacing w:before="0" w:after="0"/>
              <w:ind w:left="690" w:hanging="426"/>
              <w:jc w:val="both"/>
              <w:rPr>
                <w:rFonts w:ascii="Times New Roman" w:eastAsiaTheme="minorHAnsi" w:hAnsi="Times New Roman" w:cs="Times New Roman"/>
                <w:b w:val="0"/>
                <w:bCs w:val="0"/>
                <w:sz w:val="24"/>
                <w:szCs w:val="24"/>
                <w:lang w:eastAsia="en-US"/>
              </w:rPr>
            </w:pPr>
            <w:r w:rsidRPr="00C5497D">
              <w:rPr>
                <w:rFonts w:ascii="Times New Roman" w:eastAsiaTheme="minorHAnsi" w:hAnsi="Times New Roman" w:cs="Times New Roman"/>
                <w:b w:val="0"/>
                <w:bCs w:val="0"/>
                <w:sz w:val="24"/>
                <w:szCs w:val="24"/>
                <w:lang w:eastAsia="en-US"/>
              </w:rPr>
              <w:t>ēkas aprēķina tilpums</w:t>
            </w:r>
            <w:r w:rsidR="00313050" w:rsidRPr="00C5497D">
              <w:rPr>
                <w:rFonts w:ascii="Times New Roman" w:eastAsiaTheme="minorHAnsi" w:hAnsi="Times New Roman" w:cs="Times New Roman"/>
                <w:b w:val="0"/>
                <w:bCs w:val="0"/>
                <w:sz w:val="24"/>
                <w:szCs w:val="24"/>
                <w:lang w:eastAsia="en-US"/>
              </w:rPr>
              <w:t>;</w:t>
            </w:r>
          </w:p>
          <w:p w14:paraId="270CB3E2" w14:textId="77777777" w:rsidR="00313050" w:rsidRPr="00C5497D" w:rsidRDefault="000926F1"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eastAsiaTheme="minorHAnsi" w:hAnsi="Times New Roman" w:cs="Times New Roman"/>
                <w:b w:val="0"/>
                <w:bCs w:val="0"/>
                <w:sz w:val="24"/>
                <w:szCs w:val="24"/>
                <w:lang w:eastAsia="en-US"/>
              </w:rPr>
              <w:t>vidējais stāvu augstums</w:t>
            </w:r>
            <w:r w:rsidR="00313050" w:rsidRPr="00C5497D">
              <w:rPr>
                <w:rFonts w:ascii="Times New Roman" w:eastAsiaTheme="minorHAnsi" w:hAnsi="Times New Roman" w:cs="Times New Roman"/>
                <w:b w:val="0"/>
                <w:bCs w:val="0"/>
                <w:sz w:val="24"/>
                <w:szCs w:val="24"/>
                <w:lang w:eastAsia="en-US"/>
              </w:rPr>
              <w:t>;</w:t>
            </w:r>
          </w:p>
          <w:p w14:paraId="532272FF" w14:textId="77777777" w:rsidR="00947ABC" w:rsidRPr="00C5497D" w:rsidRDefault="00F84F9B"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g</w:t>
            </w:r>
            <w:r w:rsidR="000926F1" w:rsidRPr="00C5497D">
              <w:rPr>
                <w:rFonts w:ascii="Times New Roman" w:hAnsi="Times New Roman" w:cs="Times New Roman"/>
                <w:b w:val="0"/>
                <w:bCs w:val="0"/>
                <w:sz w:val="24"/>
                <w:szCs w:val="24"/>
              </w:rPr>
              <w:t>aisa caurlaidības testa rādītājs</w:t>
            </w:r>
            <w:r w:rsidR="00313050" w:rsidRPr="00C5497D">
              <w:rPr>
                <w:rFonts w:ascii="Times New Roman" w:hAnsi="Times New Roman" w:cs="Times New Roman"/>
                <w:b w:val="0"/>
                <w:bCs w:val="0"/>
                <w:sz w:val="24"/>
                <w:szCs w:val="24"/>
              </w:rPr>
              <w:t>;</w:t>
            </w:r>
          </w:p>
          <w:p w14:paraId="31CEEBD0" w14:textId="77777777" w:rsidR="00947ABC" w:rsidRPr="00C5497D" w:rsidRDefault="00F84F9B"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ē</w:t>
            </w:r>
            <w:r w:rsidR="000926F1" w:rsidRPr="00C5497D">
              <w:rPr>
                <w:rFonts w:ascii="Times New Roman" w:hAnsi="Times New Roman" w:cs="Times New Roman"/>
                <w:b w:val="0"/>
                <w:bCs w:val="0"/>
                <w:sz w:val="24"/>
                <w:szCs w:val="24"/>
              </w:rPr>
              <w:t>kas formas faktors (ārējās virsmas un aprēķina platības attiecība</w:t>
            </w:r>
            <w:r w:rsidR="00313050" w:rsidRPr="00C5497D">
              <w:rPr>
                <w:rFonts w:ascii="Times New Roman" w:hAnsi="Times New Roman" w:cs="Times New Roman"/>
                <w:b w:val="0"/>
                <w:bCs w:val="0"/>
                <w:sz w:val="24"/>
                <w:szCs w:val="24"/>
              </w:rPr>
              <w:t>);</w:t>
            </w:r>
          </w:p>
          <w:p w14:paraId="14E37640" w14:textId="77777777" w:rsidR="00947ABC" w:rsidRPr="00C5497D" w:rsidRDefault="00F84F9B"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k</w:t>
            </w:r>
            <w:r w:rsidR="000926F1" w:rsidRPr="00C5497D">
              <w:rPr>
                <w:rFonts w:ascii="Times New Roman" w:hAnsi="Times New Roman" w:cs="Times New Roman"/>
                <w:b w:val="0"/>
                <w:bCs w:val="0"/>
                <w:sz w:val="24"/>
                <w:szCs w:val="24"/>
              </w:rPr>
              <w:t>ompaktuma faktors (ārējās virsmas un tilpuma attiecība)</w:t>
            </w:r>
            <w:r w:rsidR="00313050" w:rsidRPr="00C5497D">
              <w:rPr>
                <w:rFonts w:ascii="Times New Roman" w:hAnsi="Times New Roman" w:cs="Times New Roman"/>
                <w:b w:val="0"/>
                <w:bCs w:val="0"/>
                <w:sz w:val="24"/>
                <w:szCs w:val="24"/>
              </w:rPr>
              <w:t>;</w:t>
            </w:r>
          </w:p>
          <w:p w14:paraId="2B7B80E2" w14:textId="77777777" w:rsidR="00947ABC" w:rsidRPr="00C5497D" w:rsidRDefault="00F84F9B"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ā</w:t>
            </w:r>
            <w:r w:rsidR="000926F1" w:rsidRPr="00C5497D">
              <w:rPr>
                <w:rFonts w:ascii="Times New Roman" w:hAnsi="Times New Roman" w:cs="Times New Roman"/>
                <w:b w:val="0"/>
                <w:bCs w:val="0"/>
                <w:sz w:val="24"/>
                <w:szCs w:val="24"/>
              </w:rPr>
              <w:t xml:space="preserve">rējo norobežojošo konstrukciju vidējais siltuma caurlaidības koeficients </w:t>
            </w:r>
            <w:proofErr w:type="spellStart"/>
            <w:r w:rsidR="000926F1" w:rsidRPr="00C5497D">
              <w:rPr>
                <w:rFonts w:ascii="Times New Roman" w:hAnsi="Times New Roman" w:cs="Times New Roman"/>
                <w:b w:val="0"/>
                <w:bCs w:val="0"/>
                <w:sz w:val="24"/>
                <w:szCs w:val="24"/>
              </w:rPr>
              <w:t>U</w:t>
            </w:r>
            <w:r w:rsidR="000926F1" w:rsidRPr="00C5497D">
              <w:rPr>
                <w:rFonts w:ascii="Times New Roman" w:hAnsi="Times New Roman" w:cs="Times New Roman"/>
                <w:b w:val="0"/>
                <w:bCs w:val="0"/>
                <w:sz w:val="24"/>
                <w:szCs w:val="24"/>
                <w:vertAlign w:val="subscript"/>
              </w:rPr>
              <w:t>vid</w:t>
            </w:r>
            <w:proofErr w:type="spellEnd"/>
            <w:r w:rsidR="00313050" w:rsidRPr="00C5497D">
              <w:rPr>
                <w:rFonts w:ascii="Times New Roman" w:hAnsi="Times New Roman" w:cs="Times New Roman"/>
                <w:b w:val="0"/>
                <w:bCs w:val="0"/>
                <w:sz w:val="24"/>
                <w:szCs w:val="24"/>
                <w:vertAlign w:val="subscript"/>
              </w:rPr>
              <w:t>;</w:t>
            </w:r>
          </w:p>
          <w:p w14:paraId="13CB68EF" w14:textId="77777777" w:rsidR="00947ABC" w:rsidRPr="00C5497D" w:rsidRDefault="00313050"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ā</w:t>
            </w:r>
            <w:r w:rsidR="007914C9" w:rsidRPr="00C5497D">
              <w:rPr>
                <w:rFonts w:ascii="Times New Roman" w:hAnsi="Times New Roman" w:cs="Times New Roman"/>
                <w:b w:val="0"/>
                <w:bCs w:val="0"/>
                <w:sz w:val="24"/>
                <w:szCs w:val="24"/>
              </w:rPr>
              <w:t xml:space="preserve">rējo norobežojošo konstrukciju vidējais normatīvais siltuma caurlaidības koeficients </w:t>
            </w:r>
            <w:proofErr w:type="spellStart"/>
            <w:r w:rsidR="007914C9" w:rsidRPr="00C5497D">
              <w:rPr>
                <w:rFonts w:ascii="Times New Roman" w:hAnsi="Times New Roman" w:cs="Times New Roman"/>
                <w:b w:val="0"/>
                <w:bCs w:val="0"/>
                <w:sz w:val="24"/>
                <w:szCs w:val="24"/>
              </w:rPr>
              <w:t>U</w:t>
            </w:r>
            <w:r w:rsidR="007914C9" w:rsidRPr="00C5497D">
              <w:rPr>
                <w:rFonts w:ascii="Times New Roman" w:hAnsi="Times New Roman" w:cs="Times New Roman"/>
                <w:b w:val="0"/>
                <w:bCs w:val="0"/>
                <w:sz w:val="24"/>
                <w:szCs w:val="24"/>
                <w:vertAlign w:val="subscript"/>
              </w:rPr>
              <w:t>vid,max</w:t>
            </w:r>
            <w:proofErr w:type="spellEnd"/>
            <w:r w:rsidRPr="00C5497D">
              <w:rPr>
                <w:rFonts w:ascii="Times New Roman" w:hAnsi="Times New Roman" w:cs="Times New Roman"/>
                <w:b w:val="0"/>
                <w:bCs w:val="0"/>
                <w:sz w:val="24"/>
                <w:szCs w:val="24"/>
                <w:vertAlign w:val="subscript"/>
              </w:rPr>
              <w:t>;</w:t>
            </w:r>
          </w:p>
          <w:p w14:paraId="3C4954F3" w14:textId="77777777" w:rsidR="00947ABC" w:rsidRPr="00C5497D" w:rsidRDefault="00313050"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a</w:t>
            </w:r>
            <w:r w:rsidR="007914C9" w:rsidRPr="00C5497D">
              <w:rPr>
                <w:rFonts w:ascii="Times New Roman" w:hAnsi="Times New Roman" w:cs="Times New Roman"/>
                <w:b w:val="0"/>
                <w:bCs w:val="0"/>
                <w:sz w:val="24"/>
                <w:szCs w:val="24"/>
              </w:rPr>
              <w:t>prēķina iekštelpu temperatūra apkures novērtējumam</w:t>
            </w:r>
            <w:r w:rsidRPr="00C5497D">
              <w:rPr>
                <w:rFonts w:ascii="Times New Roman" w:hAnsi="Times New Roman" w:cs="Times New Roman"/>
                <w:b w:val="0"/>
                <w:bCs w:val="0"/>
                <w:sz w:val="24"/>
                <w:szCs w:val="24"/>
              </w:rPr>
              <w:t>;</w:t>
            </w:r>
          </w:p>
          <w:p w14:paraId="17D80542" w14:textId="77777777" w:rsidR="00F4633C" w:rsidRPr="00C5497D" w:rsidRDefault="00313050"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a</w:t>
            </w:r>
            <w:r w:rsidR="007914C9" w:rsidRPr="00C5497D">
              <w:rPr>
                <w:rFonts w:ascii="Times New Roman" w:hAnsi="Times New Roman" w:cs="Times New Roman"/>
                <w:b w:val="0"/>
                <w:bCs w:val="0"/>
                <w:sz w:val="24"/>
                <w:szCs w:val="24"/>
              </w:rPr>
              <w:t>prēķina iekštelpu temperatūras dzesēšanas</w:t>
            </w:r>
          </w:p>
          <w:p w14:paraId="43AC28D1" w14:textId="1DC7DF8E" w:rsidR="00947ABC" w:rsidRPr="00C5497D" w:rsidRDefault="007914C9" w:rsidP="00C5497D">
            <w:pPr>
              <w:pStyle w:val="Heading1"/>
              <w:numPr>
                <w:ilvl w:val="0"/>
                <w:numId w:val="0"/>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novērtējumam</w:t>
            </w:r>
            <w:r w:rsidR="00313050" w:rsidRPr="00C5497D">
              <w:rPr>
                <w:rFonts w:ascii="Times New Roman" w:hAnsi="Times New Roman" w:cs="Times New Roman"/>
                <w:b w:val="0"/>
                <w:bCs w:val="0"/>
                <w:sz w:val="24"/>
                <w:szCs w:val="24"/>
              </w:rPr>
              <w:t>;</w:t>
            </w:r>
          </w:p>
          <w:p w14:paraId="3C738D3B" w14:textId="77777777" w:rsidR="00947ABC" w:rsidRPr="00C5497D" w:rsidRDefault="00313050"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p</w:t>
            </w:r>
            <w:r w:rsidR="007914C9" w:rsidRPr="00C5497D">
              <w:rPr>
                <w:rFonts w:ascii="Times New Roman" w:hAnsi="Times New Roman" w:cs="Times New Roman"/>
                <w:b w:val="0"/>
                <w:bCs w:val="0"/>
                <w:sz w:val="24"/>
                <w:szCs w:val="24"/>
              </w:rPr>
              <w:t xml:space="preserve">ieprasītās </w:t>
            </w:r>
            <w:proofErr w:type="spellStart"/>
            <w:r w:rsidR="007914C9" w:rsidRPr="00C5497D">
              <w:rPr>
                <w:rFonts w:ascii="Times New Roman" w:hAnsi="Times New Roman" w:cs="Times New Roman"/>
                <w:b w:val="0"/>
                <w:bCs w:val="0"/>
                <w:sz w:val="24"/>
                <w:szCs w:val="24"/>
              </w:rPr>
              <w:t>gaisapmaiņas</w:t>
            </w:r>
            <w:proofErr w:type="spellEnd"/>
            <w:r w:rsidR="007914C9" w:rsidRPr="00C5497D">
              <w:rPr>
                <w:rFonts w:ascii="Times New Roman" w:hAnsi="Times New Roman" w:cs="Times New Roman"/>
                <w:b w:val="0"/>
                <w:bCs w:val="0"/>
                <w:sz w:val="24"/>
                <w:szCs w:val="24"/>
              </w:rPr>
              <w:t xml:space="preserve"> rādītājs</w:t>
            </w:r>
            <w:r w:rsidRPr="00C5497D">
              <w:rPr>
                <w:rFonts w:ascii="Times New Roman" w:hAnsi="Times New Roman" w:cs="Times New Roman"/>
                <w:b w:val="0"/>
                <w:bCs w:val="0"/>
                <w:sz w:val="24"/>
                <w:szCs w:val="24"/>
              </w:rPr>
              <w:t>;</w:t>
            </w:r>
          </w:p>
          <w:p w14:paraId="6179397A" w14:textId="77777777" w:rsidR="00F4633C" w:rsidRPr="00C5497D" w:rsidRDefault="00313050"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o</w:t>
            </w:r>
            <w:r w:rsidR="000926F1" w:rsidRPr="00C5497D">
              <w:rPr>
                <w:rFonts w:ascii="Times New Roman" w:hAnsi="Times New Roman" w:cs="Times New Roman"/>
                <w:b w:val="0"/>
                <w:bCs w:val="0"/>
                <w:sz w:val="24"/>
                <w:szCs w:val="24"/>
              </w:rPr>
              <w:t>glekļa dioksīda emisijas novērtējums, t CO</w:t>
            </w:r>
            <w:r w:rsidR="000926F1" w:rsidRPr="00C5497D">
              <w:rPr>
                <w:rFonts w:ascii="Times New Roman" w:hAnsi="Times New Roman" w:cs="Times New Roman"/>
                <w:b w:val="0"/>
                <w:bCs w:val="0"/>
                <w:sz w:val="24"/>
                <w:szCs w:val="24"/>
                <w:vertAlign w:val="subscript"/>
              </w:rPr>
              <w:t>2</w:t>
            </w:r>
            <w:r w:rsidR="000926F1" w:rsidRPr="00C5497D">
              <w:rPr>
                <w:rFonts w:ascii="Times New Roman" w:hAnsi="Times New Roman" w:cs="Times New Roman"/>
                <w:b w:val="0"/>
                <w:bCs w:val="0"/>
                <w:sz w:val="24"/>
                <w:szCs w:val="24"/>
              </w:rPr>
              <w:t>/gadā</w:t>
            </w:r>
            <w:r w:rsidRPr="00C5497D">
              <w:rPr>
                <w:rFonts w:ascii="Times New Roman" w:hAnsi="Times New Roman" w:cs="Times New Roman"/>
                <w:b w:val="0"/>
                <w:bCs w:val="0"/>
                <w:sz w:val="24"/>
                <w:szCs w:val="24"/>
              </w:rPr>
              <w:t>;</w:t>
            </w:r>
          </w:p>
          <w:p w14:paraId="678951D7" w14:textId="203D0F1B" w:rsidR="00313050" w:rsidRPr="00C5497D" w:rsidRDefault="00313050" w:rsidP="00C5497D">
            <w:pPr>
              <w:pStyle w:val="Heading1"/>
              <w:numPr>
                <w:ilvl w:val="0"/>
                <w:numId w:val="15"/>
              </w:numPr>
              <w:spacing w:before="0" w:after="0"/>
              <w:ind w:left="675" w:hanging="426"/>
              <w:jc w:val="both"/>
              <w:rPr>
                <w:rFonts w:ascii="Times New Roman" w:eastAsiaTheme="minorHAnsi" w:hAnsi="Times New Roman" w:cs="Times New Roman"/>
                <w:b w:val="0"/>
                <w:bCs w:val="0"/>
                <w:sz w:val="24"/>
                <w:szCs w:val="24"/>
                <w:lang w:eastAsia="en-US"/>
              </w:rPr>
            </w:pPr>
            <w:r w:rsidRPr="00C5497D">
              <w:rPr>
                <w:rFonts w:ascii="Times New Roman" w:hAnsi="Times New Roman" w:cs="Times New Roman"/>
                <w:b w:val="0"/>
                <w:bCs w:val="0"/>
                <w:sz w:val="24"/>
                <w:szCs w:val="24"/>
              </w:rPr>
              <w:t>o</w:t>
            </w:r>
            <w:r w:rsidR="000926F1" w:rsidRPr="00C5497D">
              <w:rPr>
                <w:rFonts w:ascii="Times New Roman" w:hAnsi="Times New Roman" w:cs="Times New Roman"/>
                <w:b w:val="0"/>
                <w:bCs w:val="0"/>
                <w:sz w:val="24"/>
                <w:szCs w:val="24"/>
              </w:rPr>
              <w:t>glekļa dioksīda emisijas novērtējums, kg CO</w:t>
            </w:r>
            <w:r w:rsidR="000926F1" w:rsidRPr="00C5497D">
              <w:rPr>
                <w:rFonts w:ascii="Times New Roman" w:hAnsi="Times New Roman" w:cs="Times New Roman"/>
                <w:b w:val="0"/>
                <w:bCs w:val="0"/>
                <w:sz w:val="24"/>
                <w:szCs w:val="24"/>
                <w:vertAlign w:val="subscript"/>
              </w:rPr>
              <w:t>2</w:t>
            </w:r>
            <w:r w:rsidR="000926F1" w:rsidRPr="00C5497D">
              <w:rPr>
                <w:rFonts w:ascii="Times New Roman" w:hAnsi="Times New Roman" w:cs="Times New Roman"/>
                <w:b w:val="0"/>
                <w:bCs w:val="0"/>
                <w:sz w:val="24"/>
                <w:szCs w:val="24"/>
              </w:rPr>
              <w:t>/m</w:t>
            </w:r>
            <w:r w:rsidR="000926F1" w:rsidRPr="00C5497D">
              <w:rPr>
                <w:rFonts w:ascii="Times New Roman" w:hAnsi="Times New Roman" w:cs="Times New Roman"/>
                <w:b w:val="0"/>
                <w:bCs w:val="0"/>
                <w:sz w:val="24"/>
                <w:szCs w:val="24"/>
                <w:vertAlign w:val="subscript"/>
              </w:rPr>
              <w:t>2</w:t>
            </w:r>
            <w:r w:rsidR="000926F1" w:rsidRPr="00C5497D">
              <w:rPr>
                <w:rFonts w:ascii="Times New Roman" w:hAnsi="Times New Roman" w:cs="Times New Roman"/>
                <w:b w:val="0"/>
                <w:bCs w:val="0"/>
                <w:sz w:val="24"/>
                <w:szCs w:val="24"/>
              </w:rPr>
              <w:t>/gadā</w:t>
            </w:r>
            <w:r w:rsidRPr="00C5497D">
              <w:rPr>
                <w:rFonts w:ascii="Times New Roman" w:hAnsi="Times New Roman" w:cs="Times New Roman"/>
                <w:b w:val="0"/>
                <w:bCs w:val="0"/>
                <w:sz w:val="24"/>
                <w:szCs w:val="24"/>
              </w:rPr>
              <w:t>.</w:t>
            </w:r>
          </w:p>
          <w:p w14:paraId="2024B279" w14:textId="17C93EB0" w:rsidR="007D6DC5" w:rsidRPr="00C5497D" w:rsidRDefault="007D6DC5" w:rsidP="00C5497D">
            <w:pPr>
              <w:pStyle w:val="Heading1"/>
              <w:numPr>
                <w:ilvl w:val="0"/>
                <w:numId w:val="0"/>
              </w:numPr>
              <w:spacing w:before="0" w:after="0"/>
              <w:ind w:left="-14"/>
              <w:jc w:val="both"/>
              <w:rPr>
                <w:rFonts w:ascii="Times New Roman" w:hAnsi="Times New Roman" w:cs="Times New Roman"/>
                <w:b w:val="0"/>
                <w:bCs w:val="0"/>
                <w:sz w:val="24"/>
                <w:szCs w:val="24"/>
              </w:rPr>
            </w:pPr>
          </w:p>
          <w:p w14:paraId="4CC513E6" w14:textId="2C6E6793" w:rsidR="007D6DC5" w:rsidRPr="00C5497D" w:rsidRDefault="00E21CAC" w:rsidP="00C5497D">
            <w:pPr>
              <w:pStyle w:val="Heading1"/>
              <w:numPr>
                <w:ilvl w:val="0"/>
                <w:numId w:val="0"/>
              </w:numPr>
              <w:spacing w:before="0" w:after="0"/>
              <w:jc w:val="both"/>
              <w:rPr>
                <w:rFonts w:ascii="Times New Roman" w:hAnsi="Times New Roman" w:cs="Times New Roman"/>
                <w:b w:val="0"/>
                <w:bCs w:val="0"/>
                <w:sz w:val="24"/>
                <w:szCs w:val="24"/>
              </w:rPr>
            </w:pPr>
            <w:r w:rsidRPr="00C5497D">
              <w:rPr>
                <w:rFonts w:ascii="Times New Roman" w:hAnsi="Times New Roman" w:cs="Times New Roman"/>
                <w:b w:val="0"/>
                <w:bCs w:val="0"/>
                <w:sz w:val="24"/>
                <w:szCs w:val="24"/>
              </w:rPr>
              <w:t>Papildu</w:t>
            </w:r>
            <w:r w:rsidR="00313050" w:rsidRPr="00C5497D">
              <w:rPr>
                <w:rFonts w:ascii="Times New Roman" w:hAnsi="Times New Roman" w:cs="Times New Roman"/>
                <w:b w:val="0"/>
                <w:bCs w:val="0"/>
                <w:sz w:val="24"/>
                <w:szCs w:val="24"/>
              </w:rPr>
              <w:t>s</w:t>
            </w:r>
            <w:r w:rsidRPr="00C5497D">
              <w:rPr>
                <w:rFonts w:ascii="Times New Roman" w:hAnsi="Times New Roman" w:cs="Times New Roman"/>
                <w:b w:val="0"/>
                <w:bCs w:val="0"/>
                <w:sz w:val="24"/>
                <w:szCs w:val="24"/>
              </w:rPr>
              <w:t xml:space="preserve"> </w:t>
            </w:r>
            <w:r w:rsidR="00313050" w:rsidRPr="00C5497D">
              <w:rPr>
                <w:rFonts w:ascii="Times New Roman" w:eastAsiaTheme="minorHAnsi" w:hAnsi="Times New Roman" w:cs="Times New Roman"/>
                <w:b w:val="0"/>
                <w:bCs w:val="0"/>
                <w:sz w:val="24"/>
                <w:szCs w:val="24"/>
                <w:lang w:eastAsia="en-US"/>
              </w:rPr>
              <w:t>ēkas energoefektivitātes sertifikāts</w:t>
            </w:r>
            <w:r w:rsidR="00313050" w:rsidRPr="00C5497D">
              <w:rPr>
                <w:rFonts w:ascii="Times New Roman" w:hAnsi="Times New Roman" w:cs="Times New Roman"/>
                <w:b w:val="0"/>
                <w:bCs w:val="0"/>
                <w:sz w:val="24"/>
                <w:szCs w:val="24"/>
              </w:rPr>
              <w:t xml:space="preserve"> </w:t>
            </w:r>
            <w:r w:rsidRPr="00C5497D">
              <w:rPr>
                <w:rFonts w:ascii="Times New Roman" w:hAnsi="Times New Roman" w:cs="Times New Roman"/>
                <w:b w:val="0"/>
                <w:bCs w:val="0"/>
                <w:sz w:val="24"/>
                <w:szCs w:val="24"/>
              </w:rPr>
              <w:t xml:space="preserve">satur arī pielikumu, kurš satur paskaidrojumus par ēkas </w:t>
            </w:r>
            <w:r w:rsidR="0057450B" w:rsidRPr="00C5497D">
              <w:rPr>
                <w:rFonts w:ascii="Times New Roman" w:eastAsiaTheme="minorHAnsi" w:hAnsi="Times New Roman" w:cs="Times New Roman"/>
                <w:b w:val="0"/>
                <w:bCs w:val="0"/>
                <w:sz w:val="24"/>
                <w:szCs w:val="24"/>
                <w:lang w:eastAsia="en-US"/>
              </w:rPr>
              <w:t>energoefektivitātes sertifikātu</w:t>
            </w:r>
            <w:r w:rsidRPr="00C5497D">
              <w:rPr>
                <w:rFonts w:ascii="Times New Roman" w:hAnsi="Times New Roman" w:cs="Times New Roman"/>
                <w:b w:val="0"/>
                <w:bCs w:val="0"/>
                <w:sz w:val="24"/>
                <w:szCs w:val="24"/>
              </w:rPr>
              <w:t>.</w:t>
            </w:r>
          </w:p>
          <w:p w14:paraId="22884713" w14:textId="4C262966" w:rsidR="00BD719F" w:rsidRPr="00C5497D" w:rsidRDefault="00BD719F" w:rsidP="00C5497D">
            <w:pPr>
              <w:spacing w:after="0" w:line="240" w:lineRule="auto"/>
              <w:rPr>
                <w:rFonts w:ascii="Times New Roman" w:hAnsi="Times New Roman" w:cs="Times New Roman"/>
                <w:sz w:val="24"/>
                <w:szCs w:val="24"/>
                <w:lang w:eastAsia="lv-LV"/>
              </w:rPr>
            </w:pPr>
            <w:r w:rsidRPr="00C5497D">
              <w:rPr>
                <w:rFonts w:ascii="Times New Roman" w:hAnsi="Times New Roman" w:cs="Times New Roman"/>
                <w:sz w:val="24"/>
                <w:szCs w:val="24"/>
                <w:lang w:eastAsia="lv-LV"/>
              </w:rPr>
              <w:t xml:space="preserve">Šobrīd tiek paredzētas 3 </w:t>
            </w:r>
            <w:proofErr w:type="spellStart"/>
            <w:r w:rsidRPr="00C5497D">
              <w:rPr>
                <w:rFonts w:ascii="Times New Roman" w:hAnsi="Times New Roman" w:cs="Times New Roman"/>
                <w:sz w:val="24"/>
                <w:szCs w:val="24"/>
                <w:lang w:eastAsia="lv-LV"/>
              </w:rPr>
              <w:t>energosertifikātu</w:t>
            </w:r>
            <w:proofErr w:type="spellEnd"/>
            <w:r w:rsidRPr="00C5497D">
              <w:rPr>
                <w:rFonts w:ascii="Times New Roman" w:hAnsi="Times New Roman" w:cs="Times New Roman"/>
                <w:sz w:val="24"/>
                <w:szCs w:val="24"/>
                <w:lang w:eastAsia="lv-LV"/>
              </w:rPr>
              <w:t xml:space="preserve"> formas:</w:t>
            </w:r>
          </w:p>
          <w:p w14:paraId="1D21AF96" w14:textId="53BAE329" w:rsidR="00BD719F" w:rsidRPr="00C5497D" w:rsidRDefault="00BD719F" w:rsidP="00C5497D">
            <w:pPr>
              <w:pStyle w:val="ListParagraph"/>
              <w:numPr>
                <w:ilvl w:val="0"/>
                <w:numId w:val="14"/>
              </w:numPr>
              <w:rPr>
                <w:lang w:eastAsia="lv-LV"/>
              </w:rPr>
            </w:pPr>
            <w:r w:rsidRPr="00C5497D">
              <w:rPr>
                <w:lang w:eastAsia="lv-LV"/>
              </w:rPr>
              <w:t xml:space="preserve">ēkas pagaidu </w:t>
            </w:r>
            <w:proofErr w:type="spellStart"/>
            <w:r w:rsidRPr="00C5497D">
              <w:rPr>
                <w:lang w:eastAsia="lv-LV"/>
              </w:rPr>
              <w:t>energose</w:t>
            </w:r>
            <w:r w:rsidR="00BB6C6F" w:rsidRPr="00C5497D">
              <w:rPr>
                <w:lang w:eastAsia="lv-LV"/>
              </w:rPr>
              <w:t>r</w:t>
            </w:r>
            <w:r w:rsidRPr="00C5497D">
              <w:rPr>
                <w:lang w:eastAsia="lv-LV"/>
              </w:rPr>
              <w:t>tifikāts</w:t>
            </w:r>
            <w:proofErr w:type="spellEnd"/>
            <w:r w:rsidRPr="00C5497D">
              <w:rPr>
                <w:lang w:eastAsia="lv-LV"/>
              </w:rPr>
              <w:t xml:space="preserve">  -</w:t>
            </w:r>
            <w:r w:rsidR="00BB6C6F" w:rsidRPr="00C5497D">
              <w:rPr>
                <w:lang w:eastAsia="lv-LV"/>
              </w:rPr>
              <w:t xml:space="preserve"> p</w:t>
            </w:r>
            <w:r w:rsidRPr="00C5497D">
              <w:rPr>
                <w:lang w:eastAsia="lv-LV"/>
              </w:rPr>
              <w:t>rojektējamām, pārbūvējamām, atjaunojamām ēkām</w:t>
            </w:r>
            <w:r w:rsidR="00BB6C6F" w:rsidRPr="00C5497D">
              <w:rPr>
                <w:lang w:eastAsia="lv-LV"/>
              </w:rPr>
              <w:t>. Noteikumu projekta 2.pielikums;</w:t>
            </w:r>
          </w:p>
          <w:p w14:paraId="5A42649E" w14:textId="042C1768" w:rsidR="00BD719F" w:rsidRPr="00C5497D" w:rsidRDefault="00BD719F" w:rsidP="00C5497D">
            <w:pPr>
              <w:pStyle w:val="ListParagraph"/>
              <w:numPr>
                <w:ilvl w:val="0"/>
                <w:numId w:val="14"/>
              </w:numPr>
              <w:rPr>
                <w:lang w:eastAsia="lv-LV"/>
              </w:rPr>
            </w:pPr>
            <w:r w:rsidRPr="00C5497D">
              <w:rPr>
                <w:lang w:eastAsia="lv-LV"/>
              </w:rPr>
              <w:t xml:space="preserve">ēkas </w:t>
            </w:r>
            <w:proofErr w:type="spellStart"/>
            <w:r w:rsidRPr="00C5497D">
              <w:rPr>
                <w:lang w:eastAsia="lv-LV"/>
              </w:rPr>
              <w:t>energosert</w:t>
            </w:r>
            <w:r w:rsidR="00BB6C6F" w:rsidRPr="00C5497D">
              <w:rPr>
                <w:lang w:eastAsia="lv-LV"/>
              </w:rPr>
              <w:t>i</w:t>
            </w:r>
            <w:r w:rsidRPr="00C5497D">
              <w:rPr>
                <w:lang w:eastAsia="lv-LV"/>
              </w:rPr>
              <w:t>fikāts</w:t>
            </w:r>
            <w:proofErr w:type="spellEnd"/>
            <w:r w:rsidRPr="00C5497D">
              <w:rPr>
                <w:lang w:eastAsia="lv-LV"/>
              </w:rPr>
              <w:t xml:space="preserve"> - ekspluatācijā esošām ēkām gadījumos, kad tiek izstrādāts </w:t>
            </w:r>
            <w:r w:rsidRPr="00C5497D">
              <w:rPr>
                <w:lang w:eastAsia="lv-LV"/>
              </w:rPr>
              <w:lastRenderedPageBreak/>
              <w:t>novērtējums balstoties uz izmērītajiem un aprēķinātajiem datiem</w:t>
            </w:r>
            <w:r w:rsidR="00BB6C6F" w:rsidRPr="00C5497D">
              <w:rPr>
                <w:lang w:eastAsia="lv-LV"/>
              </w:rPr>
              <w:t>. Noteikumu projekta 3.pielikums;</w:t>
            </w:r>
          </w:p>
          <w:p w14:paraId="27E906E7" w14:textId="119A760D" w:rsidR="00BD719F" w:rsidRPr="00C5497D" w:rsidRDefault="00BD719F" w:rsidP="00C5497D">
            <w:pPr>
              <w:pStyle w:val="ListParagraph"/>
              <w:numPr>
                <w:ilvl w:val="0"/>
                <w:numId w:val="14"/>
              </w:numPr>
              <w:rPr>
                <w:lang w:eastAsia="lv-LV"/>
              </w:rPr>
            </w:pPr>
            <w:r w:rsidRPr="00C5497D">
              <w:rPr>
                <w:lang w:eastAsia="lv-LV"/>
              </w:rPr>
              <w:t xml:space="preserve">ēkas </w:t>
            </w:r>
            <w:proofErr w:type="spellStart"/>
            <w:r w:rsidRPr="00C5497D">
              <w:rPr>
                <w:lang w:eastAsia="lv-LV"/>
              </w:rPr>
              <w:t>energosert</w:t>
            </w:r>
            <w:r w:rsidR="00BB6C6F" w:rsidRPr="00C5497D">
              <w:rPr>
                <w:lang w:eastAsia="lv-LV"/>
              </w:rPr>
              <w:t>i</w:t>
            </w:r>
            <w:r w:rsidRPr="00C5497D">
              <w:rPr>
                <w:lang w:eastAsia="lv-LV"/>
              </w:rPr>
              <w:t>fikāts</w:t>
            </w:r>
            <w:proofErr w:type="spellEnd"/>
            <w:r w:rsidRPr="00C5497D">
              <w:rPr>
                <w:lang w:eastAsia="lv-LV"/>
              </w:rPr>
              <w:t xml:space="preserve"> - ekspluatācijā esošām ēkām gadījum</w:t>
            </w:r>
            <w:r w:rsidR="00BB6C6F" w:rsidRPr="00C5497D">
              <w:rPr>
                <w:lang w:eastAsia="lv-LV"/>
              </w:rPr>
              <w:t>os</w:t>
            </w:r>
            <w:r w:rsidRPr="00C5497D">
              <w:rPr>
                <w:lang w:eastAsia="lv-LV"/>
              </w:rPr>
              <w:t>, kad tiek izstrādāts novērtējums balstotie</w:t>
            </w:r>
            <w:r w:rsidR="00BB6C6F" w:rsidRPr="00C5497D">
              <w:rPr>
                <w:lang w:eastAsia="lv-LV"/>
              </w:rPr>
              <w:t xml:space="preserve">s </w:t>
            </w:r>
            <w:r w:rsidRPr="00C5497D">
              <w:rPr>
                <w:lang w:eastAsia="lv-LV"/>
              </w:rPr>
              <w:t>uz izmērītajiem un aprēķinātajiem datiem</w:t>
            </w:r>
            <w:r w:rsidR="00BB6C6F" w:rsidRPr="00C5497D">
              <w:rPr>
                <w:lang w:eastAsia="lv-LV"/>
              </w:rPr>
              <w:t>. Noteikumu projekta 4.pielikums.</w:t>
            </w:r>
          </w:p>
          <w:p w14:paraId="5026AEB7" w14:textId="3B163B3B" w:rsidR="00BD719F" w:rsidRPr="00C5497D" w:rsidRDefault="00BD719F" w:rsidP="00C5497D">
            <w:pPr>
              <w:spacing w:after="0" w:line="240" w:lineRule="auto"/>
              <w:jc w:val="both"/>
              <w:rPr>
                <w:rFonts w:ascii="Times New Roman" w:hAnsi="Times New Roman" w:cs="Times New Roman"/>
                <w:sz w:val="24"/>
                <w:szCs w:val="24"/>
                <w:lang w:eastAsia="lv-LV"/>
              </w:rPr>
            </w:pPr>
          </w:p>
          <w:p w14:paraId="543E2529" w14:textId="76214792" w:rsidR="00C506CD" w:rsidRPr="00C5497D" w:rsidRDefault="00BB6C6F" w:rsidP="00C5497D">
            <w:pPr>
              <w:spacing w:after="0" w:line="240" w:lineRule="auto"/>
              <w:jc w:val="both"/>
              <w:rPr>
                <w:rFonts w:ascii="Times New Roman" w:hAnsi="Times New Roman" w:cs="Times New Roman"/>
                <w:sz w:val="24"/>
                <w:szCs w:val="24"/>
                <w:lang w:eastAsia="lv-LV"/>
              </w:rPr>
            </w:pPr>
            <w:r w:rsidRPr="00C5497D">
              <w:rPr>
                <w:rFonts w:ascii="Times New Roman" w:hAnsi="Times New Roman" w:cs="Times New Roman"/>
                <w:sz w:val="24"/>
                <w:szCs w:val="24"/>
                <w:lang w:eastAsia="lv-LV"/>
              </w:rPr>
              <w:t xml:space="preserve">Ēkas </w:t>
            </w:r>
            <w:proofErr w:type="spellStart"/>
            <w:r w:rsidRPr="00C5497D">
              <w:rPr>
                <w:rFonts w:ascii="Times New Roman" w:hAnsi="Times New Roman" w:cs="Times New Roman"/>
                <w:sz w:val="24"/>
                <w:szCs w:val="24"/>
                <w:lang w:eastAsia="lv-LV"/>
              </w:rPr>
              <w:t>energosertifikāts</w:t>
            </w:r>
            <w:proofErr w:type="spellEnd"/>
            <w:r w:rsidRPr="00C5497D">
              <w:rPr>
                <w:rFonts w:ascii="Times New Roman" w:hAnsi="Times New Roman" w:cs="Times New Roman"/>
                <w:sz w:val="24"/>
                <w:szCs w:val="24"/>
                <w:lang w:eastAsia="lv-LV"/>
              </w:rPr>
              <w:t xml:space="preserve"> ekspluatācijā esošām ēkām (b) un (c) gadījumos atšķiras ar informācijas apjomu, kuru </w:t>
            </w:r>
            <w:r w:rsidR="00274F8A" w:rsidRPr="00C5497D">
              <w:rPr>
                <w:rFonts w:ascii="Times New Roman" w:hAnsi="Times New Roman" w:cs="Times New Roman"/>
                <w:sz w:val="24"/>
                <w:szCs w:val="24"/>
                <w:lang w:eastAsia="lv-LV"/>
              </w:rPr>
              <w:t>novērtē</w:t>
            </w:r>
            <w:r w:rsidRPr="00C5497D">
              <w:rPr>
                <w:rFonts w:ascii="Times New Roman" w:hAnsi="Times New Roman" w:cs="Times New Roman"/>
                <w:sz w:val="24"/>
                <w:szCs w:val="24"/>
                <w:lang w:eastAsia="lv-LV"/>
              </w:rPr>
              <w:t xml:space="preserve"> un atspoguļo </w:t>
            </w:r>
            <w:r w:rsidR="00DA34E2" w:rsidRPr="00C5497D">
              <w:rPr>
                <w:rFonts w:ascii="Times New Roman" w:hAnsi="Times New Roman" w:cs="Times New Roman"/>
                <w:sz w:val="24"/>
                <w:szCs w:val="24"/>
                <w:lang w:eastAsia="lv-LV"/>
              </w:rPr>
              <w:t xml:space="preserve">sertifikātā. </w:t>
            </w:r>
            <w:r w:rsidR="00C506CD" w:rsidRPr="00C5497D">
              <w:rPr>
                <w:rFonts w:ascii="Times New Roman" w:hAnsi="Times New Roman" w:cs="Times New Roman"/>
                <w:sz w:val="24"/>
                <w:szCs w:val="24"/>
                <w:lang w:eastAsia="lv-LV"/>
              </w:rPr>
              <w:t>Izmērītās energoefektivitātes gadījumā sertifikātā netiek ietverti ēkas tehniskie rādītāji, kas ir saistīti ar ēkas aprēķina modeļa izstrādi.</w:t>
            </w:r>
          </w:p>
          <w:p w14:paraId="525634CD" w14:textId="262EF69C" w:rsidR="00431634" w:rsidRPr="00C5497D" w:rsidRDefault="00431634" w:rsidP="00C5497D">
            <w:pPr>
              <w:shd w:val="clear" w:color="auto" w:fill="FFFFFF"/>
              <w:spacing w:after="0" w:line="240" w:lineRule="auto"/>
              <w:jc w:val="both"/>
              <w:rPr>
                <w:rFonts w:ascii="Times New Roman" w:hAnsi="Times New Roman" w:cs="Times New Roman"/>
                <w:b/>
                <w:bCs/>
                <w:sz w:val="24"/>
                <w:szCs w:val="24"/>
              </w:rPr>
            </w:pPr>
          </w:p>
          <w:p w14:paraId="263ED545" w14:textId="1FA7895D" w:rsidR="007D6DC5" w:rsidRPr="00C5497D" w:rsidRDefault="007D6DC5" w:rsidP="00C5497D">
            <w:pPr>
              <w:pStyle w:val="ListParagraph"/>
              <w:numPr>
                <w:ilvl w:val="0"/>
                <w:numId w:val="2"/>
              </w:numPr>
              <w:ind w:left="391" w:hanging="283"/>
              <w:jc w:val="both"/>
              <w:rPr>
                <w:b/>
                <w:bCs/>
                <w:lang w:eastAsia="lv-LV"/>
              </w:rPr>
            </w:pPr>
            <w:r w:rsidRPr="00C5497D">
              <w:rPr>
                <w:b/>
                <w:bCs/>
                <w:shd w:val="clear" w:color="auto" w:fill="FFFFFF"/>
              </w:rPr>
              <w:t xml:space="preserve">Apkures un gaisa kondicionēšanas sistēmu pārbaudes </w:t>
            </w:r>
          </w:p>
          <w:p w14:paraId="4E585B5B" w14:textId="77777777" w:rsidR="000926F1" w:rsidRPr="00C5497D" w:rsidRDefault="000926F1" w:rsidP="00C5497D">
            <w:pPr>
              <w:pStyle w:val="Default"/>
              <w:jc w:val="both"/>
              <w:rPr>
                <w:rFonts w:eastAsia="Times New Roman"/>
                <w:color w:val="auto"/>
              </w:rPr>
            </w:pPr>
          </w:p>
          <w:p w14:paraId="609B9E8C" w14:textId="6888AF7A" w:rsidR="007009D0" w:rsidRPr="00C5497D" w:rsidRDefault="00B10781" w:rsidP="00C5497D">
            <w:pPr>
              <w:autoSpaceDE w:val="0"/>
              <w:autoSpaceDN w:val="0"/>
              <w:adjustRightInd w:val="0"/>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Sadaļā par apkures sistēmu un gaisa kondicionēšanas sistēmu pārbaudēm ir </w:t>
            </w:r>
            <w:r w:rsidR="007009D0" w:rsidRPr="00C5497D">
              <w:rPr>
                <w:rFonts w:ascii="Times New Roman" w:hAnsi="Times New Roman" w:cs="Times New Roman"/>
                <w:sz w:val="24"/>
                <w:szCs w:val="24"/>
              </w:rPr>
              <w:t>precizē</w:t>
            </w:r>
            <w:r w:rsidRPr="00C5497D">
              <w:rPr>
                <w:rFonts w:ascii="Times New Roman" w:hAnsi="Times New Roman" w:cs="Times New Roman"/>
                <w:sz w:val="24"/>
                <w:szCs w:val="24"/>
              </w:rPr>
              <w:t>ts</w:t>
            </w:r>
            <w:r w:rsidR="007009D0" w:rsidRPr="00C5497D">
              <w:rPr>
                <w:rFonts w:ascii="Times New Roman" w:hAnsi="Times New Roman" w:cs="Times New Roman"/>
                <w:sz w:val="24"/>
                <w:szCs w:val="24"/>
              </w:rPr>
              <w:t xml:space="preserve"> apkures sistēmu un gaisa kondicionēšanas sistēmu pārbaudes kārtīb</w:t>
            </w:r>
            <w:r w:rsidRPr="00C5497D">
              <w:rPr>
                <w:rFonts w:ascii="Times New Roman" w:hAnsi="Times New Roman" w:cs="Times New Roman"/>
                <w:sz w:val="24"/>
                <w:szCs w:val="24"/>
              </w:rPr>
              <w:t>a</w:t>
            </w:r>
            <w:r w:rsidR="007009D0" w:rsidRPr="00C5497D">
              <w:rPr>
                <w:rFonts w:ascii="Times New Roman" w:hAnsi="Times New Roman" w:cs="Times New Roman"/>
                <w:sz w:val="24"/>
                <w:szCs w:val="24"/>
              </w:rPr>
              <w:t xml:space="preserve"> ievērojot, ka:</w:t>
            </w:r>
          </w:p>
          <w:p w14:paraId="4D1E4F01" w14:textId="60EEF878" w:rsidR="007009D0" w:rsidRPr="00C5497D" w:rsidRDefault="007009D0" w:rsidP="00C5497D">
            <w:pPr>
              <w:autoSpaceDE w:val="0"/>
              <w:autoSpaceDN w:val="0"/>
              <w:adjustRightInd w:val="0"/>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1) </w:t>
            </w:r>
            <w:r w:rsidR="00A93C27" w:rsidRPr="00C5497D">
              <w:rPr>
                <w:rFonts w:ascii="Times New Roman" w:hAnsi="Times New Roman" w:cs="Times New Roman"/>
                <w:sz w:val="24"/>
                <w:szCs w:val="24"/>
              </w:rPr>
              <w:t xml:space="preserve">no 2020.gada 2.novembra </w:t>
            </w:r>
            <w:r w:rsidRPr="00C5497D">
              <w:rPr>
                <w:rFonts w:ascii="Times New Roman" w:hAnsi="Times New Roman" w:cs="Times New Roman"/>
                <w:sz w:val="24"/>
                <w:szCs w:val="24"/>
              </w:rPr>
              <w:t>Ēku energoefektivitātes likuma 11.pants nosaka, ka apkures sistēma vai gaisa kondicionēšanas sistēma vai ja šīs sistēmas apvienotas ar ventilācijas sistēmu, jāpārbauda, ja šo sistēmu kopējā lietderīgā nominālā jauda ir lielāka par 70 kilovatiem;</w:t>
            </w:r>
          </w:p>
          <w:p w14:paraId="00539C2C" w14:textId="5EC0D108" w:rsidR="00B10781" w:rsidRPr="00C5497D" w:rsidRDefault="007009D0" w:rsidP="00C5497D">
            <w:pPr>
              <w:autoSpaceDE w:val="0"/>
              <w:autoSpaceDN w:val="0"/>
              <w:adjustRightInd w:val="0"/>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2) vairāki standarti zaudējuši spēku un attiecīgi tie ir aizstāti ar atsaucēm uz spēkā esošajiem standartiem, kas nosaka apkures sistēmu un gaisa kondicionēšanas sistēmu pārbaudi.</w:t>
            </w:r>
          </w:p>
          <w:p w14:paraId="2FD1D27D" w14:textId="2720A0AF" w:rsidR="00214FC7" w:rsidRPr="00C5497D" w:rsidRDefault="004F354A" w:rsidP="00C5497D">
            <w:pPr>
              <w:spacing w:after="0" w:line="240" w:lineRule="auto"/>
              <w:jc w:val="both"/>
              <w:rPr>
                <w:rFonts w:ascii="Times New Roman" w:eastAsia="Times New Roman" w:hAnsi="Times New Roman" w:cs="Times New Roman"/>
                <w:b/>
                <w:bCs/>
                <w:sz w:val="24"/>
                <w:szCs w:val="24"/>
                <w:lang w:eastAsia="lv-LV"/>
              </w:rPr>
            </w:pPr>
            <w:r w:rsidRPr="00C5497D">
              <w:rPr>
                <w:rFonts w:ascii="Times New Roman" w:eastAsia="Calibri" w:hAnsi="Times New Roman" w:cs="Times New Roman"/>
                <w:iCs/>
                <w:sz w:val="24"/>
                <w:szCs w:val="24"/>
              </w:rPr>
              <w:t xml:space="preserve">Noteikumu projekts paredz, ka </w:t>
            </w:r>
            <w:r w:rsidRPr="00C5497D">
              <w:rPr>
                <w:rFonts w:ascii="Times New Roman" w:hAnsi="Times New Roman" w:cs="Times New Roman"/>
                <w:sz w:val="24"/>
                <w:szCs w:val="24"/>
                <w:shd w:val="clear" w:color="auto" w:fill="FFFFFF"/>
              </w:rPr>
              <w:t>pārbaudes veic</w:t>
            </w:r>
            <w:r w:rsidR="00524ABB" w:rsidRPr="00C5497D">
              <w:rPr>
                <w:rFonts w:ascii="Times New Roman" w:hAnsi="Times New Roman" w:cs="Times New Roman"/>
                <w:sz w:val="24"/>
                <w:szCs w:val="24"/>
                <w:shd w:val="clear" w:color="auto" w:fill="FFFFFF"/>
              </w:rPr>
              <w:t xml:space="preserve"> </w:t>
            </w:r>
            <w:r w:rsidR="00524ABB" w:rsidRPr="00C5497D">
              <w:rPr>
                <w:rFonts w:ascii="Times New Roman" w:hAnsi="Times New Roman" w:cs="Times New Roman"/>
                <w:sz w:val="24"/>
                <w:szCs w:val="24"/>
              </w:rPr>
              <w:t>a</w:t>
            </w:r>
            <w:r w:rsidR="00214FC7" w:rsidRPr="00C5497D">
              <w:rPr>
                <w:rFonts w:ascii="Times New Roman" w:hAnsi="Times New Roman" w:cs="Times New Roman"/>
                <w:sz w:val="24"/>
                <w:szCs w:val="24"/>
              </w:rPr>
              <w:t>pkures</w:t>
            </w:r>
            <w:r w:rsidR="00524ABB" w:rsidRPr="00C5497D">
              <w:rPr>
                <w:rFonts w:ascii="Times New Roman" w:hAnsi="Times New Roman" w:cs="Times New Roman"/>
                <w:sz w:val="24"/>
                <w:szCs w:val="24"/>
              </w:rPr>
              <w:t xml:space="preserve"> un </w:t>
            </w:r>
            <w:r w:rsidR="00214FC7" w:rsidRPr="00C5497D">
              <w:rPr>
                <w:rFonts w:ascii="Times New Roman" w:hAnsi="Times New Roman" w:cs="Times New Roman"/>
                <w:sz w:val="24"/>
                <w:szCs w:val="24"/>
              </w:rPr>
              <w:t>gaisa kondicionēšanas sistēmām</w:t>
            </w:r>
            <w:r w:rsidR="00524ABB" w:rsidRPr="00C5497D">
              <w:rPr>
                <w:rFonts w:ascii="Times New Roman" w:hAnsi="Times New Roman" w:cs="Times New Roman"/>
                <w:sz w:val="24"/>
                <w:szCs w:val="24"/>
              </w:rPr>
              <w:t>, kā arī</w:t>
            </w:r>
            <w:r w:rsidR="00524ABB" w:rsidRPr="00C5497D">
              <w:rPr>
                <w:rFonts w:ascii="Times New Roman" w:hAnsi="Times New Roman" w:cs="Times New Roman"/>
                <w:b/>
                <w:bCs/>
                <w:sz w:val="24"/>
                <w:szCs w:val="24"/>
              </w:rPr>
              <w:t xml:space="preserve"> </w:t>
            </w:r>
            <w:r w:rsidR="00214FC7" w:rsidRPr="00C5497D">
              <w:rPr>
                <w:rFonts w:ascii="Times New Roman" w:hAnsi="Times New Roman" w:cs="Times New Roman"/>
                <w:i/>
                <w:iCs/>
                <w:sz w:val="24"/>
                <w:szCs w:val="24"/>
              </w:rPr>
              <w:t>“apvienotajām sistēmām</w:t>
            </w:r>
            <w:r w:rsidR="00214FC7" w:rsidRPr="00C5497D">
              <w:rPr>
                <w:rFonts w:ascii="Times New Roman" w:hAnsi="Times New Roman" w:cs="Times New Roman"/>
                <w:sz w:val="24"/>
                <w:szCs w:val="24"/>
              </w:rPr>
              <w:t>” (apkure – ventilācija) (gaisa kondicionēšana – ventilācija)</w:t>
            </w:r>
            <w:r w:rsidR="00A7382F" w:rsidRPr="00C5497D">
              <w:rPr>
                <w:rFonts w:ascii="Times New Roman" w:hAnsi="Times New Roman" w:cs="Times New Roman"/>
                <w:sz w:val="24"/>
                <w:szCs w:val="24"/>
              </w:rPr>
              <w:t xml:space="preserve">, ja minēto </w:t>
            </w:r>
            <w:r w:rsidR="00214FC7" w:rsidRPr="00C5497D">
              <w:rPr>
                <w:rFonts w:ascii="Times New Roman" w:hAnsi="Times New Roman" w:cs="Times New Roman"/>
                <w:sz w:val="24"/>
                <w:szCs w:val="24"/>
              </w:rPr>
              <w:t>sistēmu kopējā lietderīgā nominālā jauda ir lielāka par 70 kilovatiem</w:t>
            </w:r>
            <w:r w:rsidR="009262BA" w:rsidRPr="00C5497D">
              <w:rPr>
                <w:rFonts w:ascii="Times New Roman" w:hAnsi="Times New Roman" w:cs="Times New Roman"/>
                <w:sz w:val="24"/>
                <w:szCs w:val="24"/>
              </w:rPr>
              <w:t>.</w:t>
            </w:r>
          </w:p>
          <w:p w14:paraId="13286B63" w14:textId="4BA284A7" w:rsidR="00336423" w:rsidRPr="00C5497D" w:rsidRDefault="00336423" w:rsidP="00C5497D">
            <w:pPr>
              <w:pStyle w:val="Heading1"/>
              <w:numPr>
                <w:ilvl w:val="0"/>
                <w:numId w:val="0"/>
              </w:numPr>
              <w:tabs>
                <w:tab w:val="left" w:pos="5211"/>
              </w:tabs>
              <w:spacing w:before="0" w:after="0"/>
              <w:ind w:left="108"/>
              <w:jc w:val="both"/>
              <w:rPr>
                <w:rFonts w:ascii="Times New Roman" w:hAnsi="Times New Roman" w:cs="Times New Roman"/>
                <w:b w:val="0"/>
                <w:bCs w:val="0"/>
                <w:sz w:val="24"/>
                <w:szCs w:val="24"/>
              </w:rPr>
            </w:pPr>
            <w:r w:rsidRPr="00C5497D">
              <w:rPr>
                <w:rFonts w:ascii="Times New Roman" w:hAnsi="Times New Roman" w:cs="Times New Roman"/>
                <w:b w:val="0"/>
                <w:bCs w:val="0"/>
                <w:sz w:val="24"/>
                <w:szCs w:val="24"/>
              </w:rPr>
              <w:t xml:space="preserve">Minēto sistēmu pārbaudes veicamas ēkas  </w:t>
            </w:r>
            <w:proofErr w:type="spellStart"/>
            <w:r w:rsidRPr="00C5497D">
              <w:rPr>
                <w:rFonts w:ascii="Times New Roman" w:hAnsi="Times New Roman" w:cs="Times New Roman"/>
                <w:b w:val="0"/>
                <w:bCs w:val="0"/>
                <w:sz w:val="24"/>
                <w:szCs w:val="24"/>
              </w:rPr>
              <w:t>energosertifikācijas</w:t>
            </w:r>
            <w:proofErr w:type="spellEnd"/>
            <w:r w:rsidRPr="00C5497D">
              <w:rPr>
                <w:rFonts w:ascii="Times New Roman" w:hAnsi="Times New Roman" w:cs="Times New Roman"/>
                <w:b w:val="0"/>
                <w:bCs w:val="0"/>
                <w:sz w:val="24"/>
                <w:szCs w:val="24"/>
              </w:rPr>
              <w:t xml:space="preserve"> laikā, kā arī:</w:t>
            </w:r>
          </w:p>
          <w:p w14:paraId="10AC6153" w14:textId="77777777" w:rsidR="00336423" w:rsidRPr="00C5497D" w:rsidRDefault="00336423" w:rsidP="00C5497D">
            <w:pPr>
              <w:pStyle w:val="gmail-msolistparagraph"/>
              <w:spacing w:before="0" w:beforeAutospacing="0" w:after="0" w:afterAutospacing="0"/>
              <w:ind w:left="533" w:hanging="425"/>
              <w:jc w:val="both"/>
              <w:rPr>
                <w:rFonts w:ascii="Times New Roman" w:hAnsi="Times New Roman" w:cs="Times New Roman"/>
                <w:sz w:val="24"/>
                <w:szCs w:val="24"/>
              </w:rPr>
            </w:pPr>
            <w:r w:rsidRPr="00C5497D">
              <w:rPr>
                <w:rFonts w:ascii="Times New Roman" w:hAnsi="Times New Roman" w:cs="Times New Roman"/>
                <w:sz w:val="24"/>
                <w:szCs w:val="24"/>
              </w:rPr>
              <w:t>a)    ja veikta ēkas atjaunošana vai pārbūve, kuras ietvaros nav veikta pilnīga sistēmas un sistēmas avotu pārbūve, jo ēkas atjaunošana vai pārbūve var samazināt ēkas apkures vai dzesēšanas vajadzības;</w:t>
            </w:r>
          </w:p>
          <w:p w14:paraId="401E7502" w14:textId="77777777" w:rsidR="00336423" w:rsidRPr="00C5497D" w:rsidRDefault="00336423" w:rsidP="00C5497D">
            <w:pPr>
              <w:pStyle w:val="gmail-msolistparagraph"/>
              <w:spacing w:before="0" w:beforeAutospacing="0" w:after="0" w:afterAutospacing="0"/>
              <w:ind w:left="533" w:hanging="425"/>
              <w:jc w:val="both"/>
              <w:rPr>
                <w:rFonts w:ascii="Times New Roman" w:hAnsi="Times New Roman" w:cs="Times New Roman"/>
                <w:sz w:val="24"/>
                <w:szCs w:val="24"/>
              </w:rPr>
            </w:pPr>
            <w:r w:rsidRPr="00C5497D">
              <w:rPr>
                <w:rFonts w:ascii="Times New Roman" w:hAnsi="Times New Roman" w:cs="Times New Roman"/>
                <w:sz w:val="24"/>
                <w:szCs w:val="24"/>
              </w:rPr>
              <w:t xml:space="preserve">b)   ja veikta </w:t>
            </w:r>
            <w:proofErr w:type="spellStart"/>
            <w:r w:rsidRPr="00C5497D">
              <w:rPr>
                <w:rFonts w:ascii="Times New Roman" w:hAnsi="Times New Roman" w:cs="Times New Roman"/>
                <w:sz w:val="24"/>
                <w:szCs w:val="24"/>
              </w:rPr>
              <w:t>inženiertsistēmas</w:t>
            </w:r>
            <w:proofErr w:type="spellEnd"/>
            <w:r w:rsidRPr="00C5497D">
              <w:rPr>
                <w:rFonts w:ascii="Times New Roman" w:hAnsi="Times New Roman" w:cs="Times New Roman"/>
                <w:sz w:val="24"/>
                <w:szCs w:val="24"/>
              </w:rPr>
              <w:t xml:space="preserve"> pārbūve, divu gadu laikā no pārbūves pabeigšanas brīža, lai pārliecinātos par </w:t>
            </w:r>
            <w:proofErr w:type="spellStart"/>
            <w:r w:rsidRPr="00C5497D">
              <w:rPr>
                <w:rFonts w:ascii="Times New Roman" w:hAnsi="Times New Roman" w:cs="Times New Roman"/>
                <w:sz w:val="24"/>
                <w:szCs w:val="24"/>
              </w:rPr>
              <w:t>inženiersistēmu</w:t>
            </w:r>
            <w:proofErr w:type="spellEnd"/>
            <w:r w:rsidRPr="00C5497D">
              <w:rPr>
                <w:rFonts w:ascii="Times New Roman" w:hAnsi="Times New Roman" w:cs="Times New Roman"/>
                <w:sz w:val="24"/>
                <w:szCs w:val="24"/>
              </w:rPr>
              <w:t xml:space="preserve"> darbības efektivitāti;</w:t>
            </w:r>
          </w:p>
          <w:p w14:paraId="6B7BAEFB" w14:textId="77777777" w:rsidR="00336423" w:rsidRPr="00C5497D" w:rsidRDefault="00336423" w:rsidP="00C5497D">
            <w:pPr>
              <w:pStyle w:val="gmail-msolistparagraph"/>
              <w:spacing w:before="0" w:beforeAutospacing="0" w:after="0" w:afterAutospacing="0"/>
              <w:ind w:left="533" w:hanging="425"/>
              <w:jc w:val="both"/>
              <w:rPr>
                <w:rFonts w:ascii="Times New Roman" w:hAnsi="Times New Roman" w:cs="Times New Roman"/>
                <w:sz w:val="24"/>
                <w:szCs w:val="24"/>
              </w:rPr>
            </w:pPr>
            <w:r w:rsidRPr="00C5497D">
              <w:rPr>
                <w:rFonts w:ascii="Times New Roman" w:hAnsi="Times New Roman" w:cs="Times New Roman"/>
                <w:sz w:val="24"/>
                <w:szCs w:val="24"/>
              </w:rPr>
              <w:t xml:space="preserve">c)    ja pagājuši pieci gadi kopš pēdējās pārbaudes, lai novērtētu </w:t>
            </w:r>
            <w:proofErr w:type="spellStart"/>
            <w:r w:rsidRPr="00C5497D">
              <w:rPr>
                <w:rFonts w:ascii="Times New Roman" w:hAnsi="Times New Roman" w:cs="Times New Roman"/>
                <w:sz w:val="24"/>
                <w:szCs w:val="24"/>
              </w:rPr>
              <w:t>inženiersistēmu</w:t>
            </w:r>
            <w:proofErr w:type="spellEnd"/>
            <w:r w:rsidRPr="00C5497D">
              <w:rPr>
                <w:rFonts w:ascii="Times New Roman" w:hAnsi="Times New Roman" w:cs="Times New Roman"/>
                <w:sz w:val="24"/>
                <w:szCs w:val="24"/>
              </w:rPr>
              <w:t xml:space="preserve"> atbilstību ekspluatācijas vajadzībām.</w:t>
            </w:r>
          </w:p>
          <w:p w14:paraId="11F39784" w14:textId="7D5EAF9E" w:rsidR="00872E37" w:rsidRPr="00C5497D" w:rsidRDefault="00872E37" w:rsidP="00C5497D">
            <w:pPr>
              <w:spacing w:after="0" w:line="240" w:lineRule="auto"/>
              <w:jc w:val="both"/>
              <w:rPr>
                <w:rFonts w:ascii="Times New Roman" w:eastAsia="Calibri" w:hAnsi="Times New Roman" w:cs="Times New Roman"/>
                <w:b/>
                <w:bCs/>
                <w:iCs/>
                <w:sz w:val="24"/>
                <w:szCs w:val="24"/>
                <w:u w:val="single"/>
              </w:rPr>
            </w:pPr>
          </w:p>
          <w:p w14:paraId="442AAF0B" w14:textId="04DB462F" w:rsidR="007009D0" w:rsidRPr="00C5497D" w:rsidRDefault="00316650" w:rsidP="00C5497D">
            <w:pPr>
              <w:pStyle w:val="ListParagraph"/>
              <w:numPr>
                <w:ilvl w:val="0"/>
                <w:numId w:val="2"/>
              </w:numPr>
              <w:tabs>
                <w:tab w:val="left" w:pos="391"/>
                <w:tab w:val="left" w:pos="533"/>
              </w:tabs>
              <w:autoSpaceDE w:val="0"/>
              <w:autoSpaceDN w:val="0"/>
              <w:adjustRightInd w:val="0"/>
              <w:ind w:left="391" w:hanging="283"/>
              <w:jc w:val="both"/>
              <w:rPr>
                <w:b/>
                <w:bCs/>
              </w:rPr>
            </w:pPr>
            <w:r w:rsidRPr="00C5497D">
              <w:rPr>
                <w:b/>
                <w:bCs/>
              </w:rPr>
              <w:t>Standarti, kas piemērojami ēku energoefektivitātes aprēķina metodē</w:t>
            </w:r>
          </w:p>
          <w:p w14:paraId="6B0E473F" w14:textId="77777777" w:rsidR="005A73FF" w:rsidRPr="00C5497D" w:rsidRDefault="005A73FF" w:rsidP="00C5497D">
            <w:pPr>
              <w:pStyle w:val="Default"/>
              <w:jc w:val="both"/>
              <w:rPr>
                <w:color w:val="auto"/>
              </w:rPr>
            </w:pPr>
          </w:p>
          <w:p w14:paraId="64CCF5C1" w14:textId="408A531A" w:rsidR="00502A2A" w:rsidRPr="00C5497D" w:rsidRDefault="00CE16FD" w:rsidP="00C5497D">
            <w:pPr>
              <w:pStyle w:val="Default"/>
              <w:jc w:val="both"/>
              <w:rPr>
                <w:color w:val="auto"/>
                <w:lang w:eastAsia="lv-LV"/>
              </w:rPr>
            </w:pPr>
            <w:r w:rsidRPr="00C5497D">
              <w:rPr>
                <w:color w:val="auto"/>
              </w:rPr>
              <w:t>Atbilstoši Direktīva</w:t>
            </w:r>
            <w:r w:rsidR="00242604" w:rsidRPr="00C5497D">
              <w:rPr>
                <w:color w:val="auto"/>
              </w:rPr>
              <w:t>s</w:t>
            </w:r>
            <w:r w:rsidRPr="00C5497D">
              <w:rPr>
                <w:color w:val="auto"/>
              </w:rPr>
              <w:t xml:space="preserve"> 2018/844 </w:t>
            </w:r>
            <w:r w:rsidR="00242604" w:rsidRPr="00C5497D">
              <w:rPr>
                <w:color w:val="auto"/>
              </w:rPr>
              <w:t xml:space="preserve"> pielikuma 1.punkta</w:t>
            </w:r>
            <w:r w:rsidR="00AF2ABA" w:rsidRPr="00C5497D">
              <w:rPr>
                <w:color w:val="auto"/>
              </w:rPr>
              <w:t xml:space="preserve"> a) apakšpunktam </w:t>
            </w:r>
            <w:r w:rsidRPr="00C5497D">
              <w:rPr>
                <w:color w:val="auto"/>
              </w:rPr>
              <w:t xml:space="preserve">dalībvalstis savu aprēķina metodoloģiju apraksta, ievērojot valstu nacionālos pielikumus visaptverošajiem standartiem, proti, ISO 52000-1, 52010-1, 52003-1, 52016-1 un 52018-1, kas izstrādāti saskaņā ar Eiropas Standartizācijas komitejai (CEN) doto M/480 uzdevumu. Ņemot vērā minēto, </w:t>
            </w:r>
            <w:r w:rsidR="003C38D9" w:rsidRPr="00C5497D">
              <w:rPr>
                <w:color w:val="auto"/>
              </w:rPr>
              <w:t>2019.gadā</w:t>
            </w:r>
            <w:r w:rsidR="00E75985" w:rsidRPr="00C5497D">
              <w:rPr>
                <w:color w:val="auto"/>
              </w:rPr>
              <w:t xml:space="preserve"> </w:t>
            </w:r>
            <w:r w:rsidRPr="00C5497D">
              <w:rPr>
                <w:color w:val="auto"/>
              </w:rPr>
              <w:t xml:space="preserve">ir veikta standartu nacionālo pielikumu izstrāde ēku energoefektivitātes aprēķinu metodoloģijas aprakstam. Šobrīd nepieciešams Noteikumu projektā iekļaut aktuālas un izsmeļošas atsauces uz </w:t>
            </w:r>
            <w:r w:rsidR="006B0E09" w:rsidRPr="00C5497D">
              <w:rPr>
                <w:color w:val="auto"/>
              </w:rPr>
              <w:t xml:space="preserve">visaptverošajiem </w:t>
            </w:r>
            <w:r w:rsidRPr="00C5497D">
              <w:rPr>
                <w:color w:val="auto"/>
              </w:rPr>
              <w:t>standartiem, kas piemērojami ēku energoefektivitātes aprēķina metodē</w:t>
            </w:r>
            <w:r w:rsidR="007A0B99" w:rsidRPr="00C5497D">
              <w:rPr>
                <w:color w:val="auto"/>
              </w:rPr>
              <w:t>.</w:t>
            </w:r>
            <w:r w:rsidR="00502A2A" w:rsidRPr="00C5497D">
              <w:rPr>
                <w:color w:val="auto"/>
              </w:rPr>
              <w:t xml:space="preserve"> Kā arī tiek paredzēts, ka</w:t>
            </w:r>
            <w:r w:rsidR="006B0E09" w:rsidRPr="00C5497D">
              <w:rPr>
                <w:color w:val="auto"/>
              </w:rPr>
              <w:t xml:space="preserve"> </w:t>
            </w:r>
            <w:r w:rsidR="00502A2A" w:rsidRPr="00C5497D">
              <w:rPr>
                <w:color w:val="auto"/>
                <w:lang w:eastAsia="lv-LV"/>
              </w:rPr>
              <w:t>Ekonomikas ministrija sadarbībā ar standartizācijas tehnisko komiteju iesniedz nacionālajai standartizācijas institūcijai publicēšanai tās tīmekļvietnē to piemērojamo standartu sarakstu, kurus var piemērot šo noteikumu prasību izpildei.</w:t>
            </w:r>
          </w:p>
          <w:p w14:paraId="6CFC34B4" w14:textId="09B7B8BE" w:rsidR="0049246A" w:rsidRPr="00C5497D" w:rsidRDefault="0049246A" w:rsidP="00C5497D">
            <w:pPr>
              <w:pStyle w:val="Default"/>
              <w:jc w:val="both"/>
              <w:rPr>
                <w:color w:val="auto"/>
              </w:rPr>
            </w:pPr>
          </w:p>
          <w:p w14:paraId="4EB748C6" w14:textId="790EBCF1" w:rsidR="00C5497D" w:rsidRDefault="00C5497D" w:rsidP="00C5497D">
            <w:pPr>
              <w:pStyle w:val="naisc"/>
              <w:numPr>
                <w:ilvl w:val="0"/>
                <w:numId w:val="2"/>
              </w:numPr>
              <w:spacing w:before="0" w:after="0"/>
              <w:ind w:left="108" w:firstLine="0"/>
              <w:jc w:val="left"/>
              <w:rPr>
                <w:b/>
                <w:bCs/>
              </w:rPr>
            </w:pPr>
            <w:r w:rsidRPr="00C5497D">
              <w:rPr>
                <w:b/>
                <w:bCs/>
              </w:rPr>
              <w:t>Cita informācija</w:t>
            </w:r>
          </w:p>
          <w:p w14:paraId="443BE07A" w14:textId="77777777" w:rsidR="00C5497D" w:rsidRDefault="00C5497D" w:rsidP="00C5497D">
            <w:pPr>
              <w:pStyle w:val="naisc"/>
              <w:spacing w:before="0" w:after="0"/>
              <w:jc w:val="left"/>
              <w:rPr>
                <w:i/>
                <w:iCs/>
              </w:rPr>
            </w:pPr>
          </w:p>
          <w:p w14:paraId="51565BDB" w14:textId="481F726D" w:rsidR="00C5497D" w:rsidRDefault="00C5497D" w:rsidP="00C5497D">
            <w:pPr>
              <w:pStyle w:val="naisc"/>
              <w:spacing w:before="0" w:after="0"/>
              <w:jc w:val="left"/>
              <w:rPr>
                <w:i/>
                <w:iCs/>
              </w:rPr>
            </w:pPr>
            <w:r w:rsidRPr="00C5497D">
              <w:rPr>
                <w:i/>
                <w:iCs/>
              </w:rPr>
              <w:t>8.1. Būvniecības informācijas sistēmas pielāgošana</w:t>
            </w:r>
          </w:p>
          <w:p w14:paraId="79758BB9" w14:textId="77777777" w:rsidR="00C5497D" w:rsidRPr="00C5497D" w:rsidRDefault="00C5497D" w:rsidP="00C5497D">
            <w:pPr>
              <w:pStyle w:val="naisc"/>
              <w:spacing w:before="0" w:after="0"/>
              <w:jc w:val="left"/>
              <w:rPr>
                <w:i/>
                <w:iCs/>
              </w:rPr>
            </w:pPr>
          </w:p>
          <w:p w14:paraId="4ED3588A" w14:textId="2D7E2707" w:rsidR="00C5497D" w:rsidRDefault="00C5497D" w:rsidP="00C5497D">
            <w:pPr>
              <w:shd w:val="clear" w:color="auto" w:fill="FFFFFF"/>
              <w:tabs>
                <w:tab w:val="left" w:pos="1276"/>
              </w:tabs>
              <w:spacing w:after="0" w:line="240" w:lineRule="auto"/>
              <w:jc w:val="both"/>
              <w:rPr>
                <w:rFonts w:ascii="Times New Roman" w:eastAsia="Times New Roman" w:hAnsi="Times New Roman" w:cs="Times New Roman"/>
                <w:sz w:val="24"/>
                <w:szCs w:val="24"/>
                <w:lang w:eastAsia="lv-LV"/>
              </w:rPr>
            </w:pPr>
            <w:r w:rsidRPr="00C5497D">
              <w:rPr>
                <w:rFonts w:ascii="Times New Roman" w:hAnsi="Times New Roman" w:cs="Times New Roman"/>
                <w:sz w:val="24"/>
                <w:szCs w:val="24"/>
              </w:rPr>
              <w:t xml:space="preserve">Lai nodrošinātu ēkas pagaidu </w:t>
            </w:r>
            <w:proofErr w:type="spellStart"/>
            <w:r w:rsidRPr="00C5497D">
              <w:rPr>
                <w:rFonts w:ascii="Times New Roman" w:hAnsi="Times New Roman" w:cs="Times New Roman"/>
                <w:sz w:val="24"/>
                <w:szCs w:val="24"/>
              </w:rPr>
              <w:t>energosertifikātu</w:t>
            </w:r>
            <w:proofErr w:type="spellEnd"/>
            <w:r w:rsidRPr="00C5497D">
              <w:rPr>
                <w:rFonts w:ascii="Times New Roman" w:hAnsi="Times New Roman" w:cs="Times New Roman"/>
                <w:sz w:val="24"/>
                <w:szCs w:val="24"/>
              </w:rPr>
              <w:t xml:space="preserve"> un ēkas </w:t>
            </w:r>
            <w:proofErr w:type="spellStart"/>
            <w:r w:rsidRPr="00C5497D">
              <w:rPr>
                <w:rFonts w:ascii="Times New Roman" w:hAnsi="Times New Roman" w:cs="Times New Roman"/>
                <w:sz w:val="24"/>
                <w:szCs w:val="24"/>
              </w:rPr>
              <w:t>energosertifikātu</w:t>
            </w:r>
            <w:proofErr w:type="spellEnd"/>
            <w:r w:rsidRPr="00C5497D">
              <w:rPr>
                <w:rFonts w:ascii="Times New Roman" w:hAnsi="Times New Roman" w:cs="Times New Roman"/>
                <w:sz w:val="24"/>
                <w:szCs w:val="24"/>
              </w:rPr>
              <w:t xml:space="preserve"> izveidošanu un reģistrāciju, kā arī ēkas pagaidu </w:t>
            </w:r>
            <w:proofErr w:type="spellStart"/>
            <w:r w:rsidRPr="00C5497D">
              <w:rPr>
                <w:rFonts w:ascii="Times New Roman" w:hAnsi="Times New Roman" w:cs="Times New Roman"/>
                <w:sz w:val="24"/>
                <w:szCs w:val="24"/>
              </w:rPr>
              <w:t>energosertifikātu</w:t>
            </w:r>
            <w:proofErr w:type="spellEnd"/>
            <w:r w:rsidRPr="00C5497D">
              <w:rPr>
                <w:rFonts w:ascii="Times New Roman" w:hAnsi="Times New Roman" w:cs="Times New Roman"/>
                <w:sz w:val="24"/>
                <w:szCs w:val="24"/>
              </w:rPr>
              <w:t xml:space="preserve"> precizēšanu Būvniecības informācijas sistēmā, Būvniecības valsts kontroles birojs līdz 2021.gada 31.decembrim veic Būvniecības informācijas sistēmas funkcionalitātes pielāgošanas darbus. Savukārt līdz </w:t>
            </w:r>
            <w:r w:rsidRPr="00C5497D">
              <w:rPr>
                <w:rFonts w:ascii="Times New Roman" w:eastAsia="Times New Roman" w:hAnsi="Times New Roman" w:cs="Times New Roman"/>
                <w:sz w:val="24"/>
                <w:szCs w:val="24"/>
                <w:lang w:eastAsia="lv-LV"/>
              </w:rPr>
              <w:t xml:space="preserve">Būvniecības informācijas sistēmas funkcionalitātes pielāgošanas darbu īstenošanai, ēkas pagaidu </w:t>
            </w:r>
            <w:proofErr w:type="spellStart"/>
            <w:r w:rsidRPr="00C5497D">
              <w:rPr>
                <w:rFonts w:ascii="Times New Roman" w:eastAsia="Times New Roman" w:hAnsi="Times New Roman" w:cs="Times New Roman"/>
                <w:sz w:val="24"/>
                <w:szCs w:val="24"/>
                <w:lang w:eastAsia="lv-LV"/>
              </w:rPr>
              <w:t>energosertifikātu</w:t>
            </w:r>
            <w:proofErr w:type="spellEnd"/>
            <w:r w:rsidRPr="00C5497D">
              <w:rPr>
                <w:rFonts w:ascii="Times New Roman" w:eastAsia="Times New Roman" w:hAnsi="Times New Roman" w:cs="Times New Roman"/>
                <w:sz w:val="24"/>
                <w:szCs w:val="24"/>
                <w:lang w:eastAsia="lv-LV"/>
              </w:rPr>
              <w:t xml:space="preserve"> un ēkas </w:t>
            </w:r>
            <w:proofErr w:type="spellStart"/>
            <w:r w:rsidRPr="00C5497D">
              <w:rPr>
                <w:rFonts w:ascii="Times New Roman" w:eastAsia="Times New Roman" w:hAnsi="Times New Roman" w:cs="Times New Roman"/>
                <w:sz w:val="24"/>
                <w:szCs w:val="24"/>
                <w:lang w:eastAsia="lv-LV"/>
              </w:rPr>
              <w:t>energosertifikātu</w:t>
            </w:r>
            <w:proofErr w:type="spellEnd"/>
            <w:r w:rsidRPr="00C5497D">
              <w:rPr>
                <w:rFonts w:ascii="Times New Roman" w:eastAsia="Times New Roman" w:hAnsi="Times New Roman" w:cs="Times New Roman"/>
                <w:sz w:val="24"/>
                <w:szCs w:val="24"/>
                <w:lang w:eastAsia="lv-LV"/>
              </w:rPr>
              <w:t xml:space="preserve"> pievienošanu un reģistrēšanu Būvniecības informācijas sistēmā veic, pievienojot sagatavota ēkas pagaidu </w:t>
            </w:r>
            <w:proofErr w:type="spellStart"/>
            <w:r w:rsidRPr="00C5497D">
              <w:rPr>
                <w:rFonts w:ascii="Times New Roman" w:eastAsia="Times New Roman" w:hAnsi="Times New Roman" w:cs="Times New Roman"/>
                <w:sz w:val="24"/>
                <w:szCs w:val="24"/>
                <w:lang w:eastAsia="lv-LV"/>
              </w:rPr>
              <w:t>energosertifikāta</w:t>
            </w:r>
            <w:proofErr w:type="spellEnd"/>
            <w:r w:rsidRPr="00C5497D">
              <w:rPr>
                <w:rFonts w:ascii="Times New Roman" w:eastAsia="Times New Roman" w:hAnsi="Times New Roman" w:cs="Times New Roman"/>
                <w:sz w:val="24"/>
                <w:szCs w:val="24"/>
                <w:lang w:eastAsia="lv-LV"/>
              </w:rPr>
              <w:t xml:space="preserve"> un ēkas </w:t>
            </w:r>
            <w:proofErr w:type="spellStart"/>
            <w:r w:rsidRPr="00C5497D">
              <w:rPr>
                <w:rFonts w:ascii="Times New Roman" w:eastAsia="Times New Roman" w:hAnsi="Times New Roman" w:cs="Times New Roman"/>
                <w:sz w:val="24"/>
                <w:szCs w:val="24"/>
                <w:lang w:eastAsia="lv-LV"/>
              </w:rPr>
              <w:t>energosertifikāta</w:t>
            </w:r>
            <w:proofErr w:type="spellEnd"/>
            <w:r w:rsidRPr="00C5497D">
              <w:rPr>
                <w:rFonts w:ascii="Times New Roman" w:eastAsia="Times New Roman" w:hAnsi="Times New Roman" w:cs="Times New Roman"/>
                <w:sz w:val="24"/>
                <w:szCs w:val="24"/>
                <w:lang w:eastAsia="lv-LV"/>
              </w:rPr>
              <w:t xml:space="preserve"> datni. </w:t>
            </w:r>
          </w:p>
          <w:p w14:paraId="5BAC03E5" w14:textId="711E458D" w:rsidR="00C5497D" w:rsidRDefault="00C5497D" w:rsidP="00C5497D">
            <w:pPr>
              <w:shd w:val="clear" w:color="auto" w:fill="FFFFFF"/>
              <w:tabs>
                <w:tab w:val="left" w:pos="1276"/>
              </w:tabs>
              <w:spacing w:after="0" w:line="240" w:lineRule="auto"/>
              <w:jc w:val="both"/>
              <w:rPr>
                <w:rFonts w:ascii="Times New Roman" w:eastAsia="Times New Roman" w:hAnsi="Times New Roman" w:cs="Times New Roman"/>
                <w:sz w:val="24"/>
                <w:szCs w:val="24"/>
                <w:lang w:eastAsia="lv-LV"/>
              </w:rPr>
            </w:pPr>
          </w:p>
          <w:p w14:paraId="315F1880" w14:textId="283BBE18" w:rsidR="00C5497D" w:rsidRDefault="00C5497D" w:rsidP="00C5497D">
            <w:pPr>
              <w:shd w:val="clear" w:color="auto" w:fill="FFFFFF"/>
              <w:tabs>
                <w:tab w:val="left" w:pos="1276"/>
              </w:tabs>
              <w:spacing w:after="0" w:line="240" w:lineRule="auto"/>
              <w:jc w:val="both"/>
              <w:rPr>
                <w:rFonts w:ascii="Times New Roman" w:eastAsia="Times New Roman" w:hAnsi="Times New Roman" w:cs="Times New Roman"/>
                <w:sz w:val="24"/>
                <w:szCs w:val="24"/>
                <w:lang w:eastAsia="lv-LV"/>
              </w:rPr>
            </w:pPr>
          </w:p>
          <w:p w14:paraId="16F85F29" w14:textId="4402E69B" w:rsidR="00C5497D" w:rsidRPr="00C5497D" w:rsidRDefault="00C5497D" w:rsidP="00C5497D">
            <w:pPr>
              <w:shd w:val="clear" w:color="auto" w:fill="FFFFFF"/>
              <w:tabs>
                <w:tab w:val="left" w:pos="1276"/>
              </w:tabs>
              <w:spacing w:after="0" w:line="240" w:lineRule="auto"/>
              <w:jc w:val="both"/>
              <w:rPr>
                <w:rFonts w:ascii="Times New Roman" w:eastAsia="Times New Roman" w:hAnsi="Times New Roman" w:cs="Times New Roman"/>
                <w:i/>
                <w:iCs/>
                <w:sz w:val="24"/>
                <w:szCs w:val="24"/>
                <w:lang w:eastAsia="lv-LV"/>
              </w:rPr>
            </w:pPr>
            <w:r w:rsidRPr="00C5497D">
              <w:rPr>
                <w:rFonts w:ascii="Times New Roman" w:eastAsia="Times New Roman" w:hAnsi="Times New Roman" w:cs="Times New Roman"/>
                <w:i/>
                <w:iCs/>
                <w:sz w:val="24"/>
                <w:szCs w:val="24"/>
                <w:lang w:eastAsia="lv-LV"/>
              </w:rPr>
              <w:t xml:space="preserve">8.2. </w:t>
            </w:r>
            <w:r w:rsidRPr="00C5497D">
              <w:rPr>
                <w:rFonts w:ascii="Times New Roman" w:hAnsi="Times New Roman" w:cs="Times New Roman"/>
                <w:i/>
                <w:iCs/>
                <w:color w:val="000000"/>
                <w:sz w:val="24"/>
                <w:szCs w:val="24"/>
              </w:rPr>
              <w:t>Būvniecības valsts kontroles biroja pakalpojumi</w:t>
            </w:r>
          </w:p>
          <w:p w14:paraId="3DE8291E" w14:textId="0E7E3DE4" w:rsidR="00C5497D" w:rsidRDefault="00C5497D" w:rsidP="00C5497D">
            <w:pPr>
              <w:shd w:val="clear" w:color="auto" w:fill="FFFFFF"/>
              <w:tabs>
                <w:tab w:val="left" w:pos="1276"/>
              </w:tabs>
              <w:spacing w:after="0" w:line="240" w:lineRule="auto"/>
              <w:jc w:val="both"/>
              <w:rPr>
                <w:rFonts w:ascii="Times New Roman" w:eastAsia="Times New Roman" w:hAnsi="Times New Roman" w:cs="Times New Roman"/>
                <w:sz w:val="24"/>
                <w:szCs w:val="24"/>
                <w:lang w:eastAsia="lv-LV"/>
              </w:rPr>
            </w:pPr>
          </w:p>
          <w:p w14:paraId="4DAB2003" w14:textId="061F2A02" w:rsidR="00C5497D" w:rsidRDefault="00C5497D" w:rsidP="00C5497D">
            <w:pPr>
              <w:pStyle w:val="naisc"/>
              <w:spacing w:before="0" w:after="0"/>
              <w:jc w:val="both"/>
            </w:pPr>
            <w:r w:rsidRPr="00B83084">
              <w:t>Esoš</w:t>
            </w:r>
            <w:r>
              <w:t>ie</w:t>
            </w:r>
            <w:r w:rsidRPr="00B83084">
              <w:t xml:space="preserve"> </w:t>
            </w:r>
            <w:r w:rsidRPr="00B83084">
              <w:rPr>
                <w:color w:val="000000"/>
              </w:rPr>
              <w:t>Būvniecības valsts kontroles biroja pakalpojumi</w:t>
            </w:r>
            <w:r>
              <w:t xml:space="preserve"> kopumā</w:t>
            </w:r>
            <w:r w:rsidRPr="00B83084">
              <w:t xml:space="preserve"> netiks mainīt</w:t>
            </w:r>
            <w:r>
              <w:t>i</w:t>
            </w:r>
            <w:r w:rsidRPr="00B83084">
              <w:t xml:space="preserve"> pēc būtības, bet gan tiks pielāgot</w:t>
            </w:r>
            <w:r>
              <w:t>i</w:t>
            </w:r>
            <w:r w:rsidRPr="00B83084">
              <w:t xml:space="preserve"> atbilstoši tam, ka mainīsies ēku pagaidu </w:t>
            </w:r>
            <w:proofErr w:type="spellStart"/>
            <w:r w:rsidRPr="00B83084">
              <w:t>energosertifikāta</w:t>
            </w:r>
            <w:proofErr w:type="spellEnd"/>
            <w:r w:rsidRPr="00B83084">
              <w:t xml:space="preserve"> un ēku </w:t>
            </w:r>
            <w:proofErr w:type="spellStart"/>
            <w:r w:rsidRPr="00B83084">
              <w:t>energosertifikāta</w:t>
            </w:r>
            <w:proofErr w:type="spellEnd"/>
            <w:r w:rsidRPr="00B83084">
              <w:t xml:space="preserve"> forma, attiecīgi funkcionalitāte tiks uzlabota procesam  - </w:t>
            </w:r>
            <w:proofErr w:type="spellStart"/>
            <w:r w:rsidRPr="00B83084">
              <w:t>energosertifikāta</w:t>
            </w:r>
            <w:proofErr w:type="spellEnd"/>
            <w:r w:rsidRPr="00B83084">
              <w:t xml:space="preserve"> veidošana un reģistrēšana</w:t>
            </w:r>
            <w:r>
              <w:t xml:space="preserve"> </w:t>
            </w:r>
            <w:r w:rsidRPr="00B83084">
              <w:t>Būvniecības informācijas sistēmā.</w:t>
            </w:r>
          </w:p>
          <w:p w14:paraId="38F7EAC2" w14:textId="77777777" w:rsidR="00C5497D" w:rsidRPr="00B83084" w:rsidRDefault="00C5497D" w:rsidP="00C5497D">
            <w:pPr>
              <w:pStyle w:val="naisc"/>
              <w:spacing w:before="0" w:after="0"/>
              <w:jc w:val="both"/>
            </w:pPr>
            <w:r>
              <w:lastRenderedPageBreak/>
              <w:t xml:space="preserve">Papildus tiks ieviesta jauns pakalpojums - pagaidu </w:t>
            </w:r>
            <w:proofErr w:type="spellStart"/>
            <w:r>
              <w:t>energosertifikāta</w:t>
            </w:r>
            <w:proofErr w:type="spellEnd"/>
            <w:r>
              <w:t xml:space="preserve"> precizēšana un reģistrēšana.</w:t>
            </w:r>
          </w:p>
          <w:p w14:paraId="19F5F2E4" w14:textId="77777777" w:rsidR="00C5497D" w:rsidRPr="00B83084" w:rsidRDefault="00C5497D" w:rsidP="00C5497D">
            <w:pPr>
              <w:pStyle w:val="naisc"/>
              <w:spacing w:before="0" w:after="0"/>
              <w:jc w:val="both"/>
            </w:pPr>
          </w:p>
          <w:p w14:paraId="0B73C336" w14:textId="77777777" w:rsidR="00C5497D" w:rsidRDefault="00C5497D" w:rsidP="00C5497D">
            <w:r w:rsidRPr="00B83084">
              <w:rPr>
                <w:rFonts w:ascii="Times New Roman" w:hAnsi="Times New Roman" w:cs="Times New Roman"/>
                <w:sz w:val="24"/>
                <w:szCs w:val="24"/>
              </w:rPr>
              <w:t>Pakalpojums tiks sniegts neklātienē, elektroniski.</w:t>
            </w:r>
          </w:p>
          <w:p w14:paraId="1C190D13" w14:textId="3E559D81" w:rsidR="00C5497D" w:rsidRDefault="00C5497D" w:rsidP="00C5497D">
            <w:pPr>
              <w:shd w:val="clear" w:color="auto" w:fill="FFFFFF"/>
              <w:tabs>
                <w:tab w:val="left" w:pos="1276"/>
              </w:tabs>
              <w:spacing w:after="0" w:line="240" w:lineRule="auto"/>
              <w:jc w:val="both"/>
              <w:rPr>
                <w:rFonts w:ascii="Times New Roman" w:eastAsia="Times New Roman" w:hAnsi="Times New Roman" w:cs="Times New Roman"/>
                <w:sz w:val="24"/>
                <w:szCs w:val="24"/>
                <w:lang w:eastAsia="lv-LV"/>
              </w:rPr>
            </w:pPr>
          </w:p>
          <w:p w14:paraId="7588257E" w14:textId="467F393E" w:rsidR="00C5497D" w:rsidRDefault="00C5497D" w:rsidP="00C5497D">
            <w:pPr>
              <w:shd w:val="clear" w:color="auto" w:fill="FFFFFF"/>
              <w:tabs>
                <w:tab w:val="left" w:pos="1276"/>
              </w:tabs>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Pēc noteikumu projekta spēkā stāšanās tiks veikta valsts pārvaldes pakalpojuma “Ēkas pagaidu </w:t>
            </w:r>
            <w:proofErr w:type="spellStart"/>
            <w:r w:rsidRPr="00C5497D">
              <w:rPr>
                <w:rFonts w:ascii="Times New Roman" w:hAnsi="Times New Roman" w:cs="Times New Roman"/>
                <w:sz w:val="24"/>
                <w:szCs w:val="24"/>
              </w:rPr>
              <w:t>energosertifikātu</w:t>
            </w:r>
            <w:proofErr w:type="spellEnd"/>
            <w:r w:rsidRPr="00C5497D">
              <w:rPr>
                <w:rFonts w:ascii="Times New Roman" w:hAnsi="Times New Roman" w:cs="Times New Roman"/>
                <w:sz w:val="24"/>
                <w:szCs w:val="24"/>
              </w:rPr>
              <w:t xml:space="preserve"> un ēkas </w:t>
            </w:r>
            <w:proofErr w:type="spellStart"/>
            <w:r w:rsidRPr="00C5497D">
              <w:rPr>
                <w:rFonts w:ascii="Times New Roman" w:hAnsi="Times New Roman" w:cs="Times New Roman"/>
                <w:sz w:val="24"/>
                <w:szCs w:val="24"/>
              </w:rPr>
              <w:t>energosertifikāta</w:t>
            </w:r>
            <w:proofErr w:type="spellEnd"/>
            <w:r w:rsidRPr="00C5497D">
              <w:rPr>
                <w:rFonts w:ascii="Times New Roman" w:hAnsi="Times New Roman" w:cs="Times New Roman"/>
                <w:sz w:val="24"/>
                <w:szCs w:val="24"/>
              </w:rPr>
              <w:t xml:space="preserve"> reģistrācija” aprakstīšana portālā Latvija.lv.</w:t>
            </w:r>
          </w:p>
          <w:p w14:paraId="19C3D864" w14:textId="09513824" w:rsidR="00C5497D" w:rsidRDefault="00C5497D" w:rsidP="00C5497D">
            <w:pPr>
              <w:shd w:val="clear" w:color="auto" w:fill="FFFFFF"/>
              <w:tabs>
                <w:tab w:val="left" w:pos="1276"/>
              </w:tabs>
              <w:spacing w:after="0" w:line="240" w:lineRule="auto"/>
              <w:jc w:val="both"/>
              <w:rPr>
                <w:rFonts w:ascii="Times New Roman" w:hAnsi="Times New Roman" w:cs="Times New Roman"/>
                <w:sz w:val="24"/>
                <w:szCs w:val="24"/>
              </w:rPr>
            </w:pPr>
          </w:p>
          <w:p w14:paraId="0BE37F51" w14:textId="645644FB" w:rsidR="00C5497D" w:rsidRPr="00C5497D" w:rsidRDefault="00C5497D" w:rsidP="00C5497D">
            <w:pPr>
              <w:shd w:val="clear" w:color="auto" w:fill="FFFFFF"/>
              <w:tabs>
                <w:tab w:val="left" w:pos="1276"/>
              </w:tabs>
              <w:spacing w:after="0" w:line="240" w:lineRule="auto"/>
              <w:jc w:val="both"/>
              <w:rPr>
                <w:rFonts w:ascii="Times New Roman" w:eastAsia="Times New Roman" w:hAnsi="Times New Roman" w:cs="Times New Roman"/>
                <w:i/>
                <w:iCs/>
                <w:sz w:val="24"/>
                <w:szCs w:val="24"/>
                <w:lang w:eastAsia="lv-LV"/>
              </w:rPr>
            </w:pPr>
            <w:r w:rsidRPr="00C5497D">
              <w:rPr>
                <w:rFonts w:ascii="Times New Roman" w:hAnsi="Times New Roman" w:cs="Times New Roman"/>
                <w:i/>
                <w:iCs/>
                <w:sz w:val="24"/>
                <w:szCs w:val="24"/>
              </w:rPr>
              <w:t xml:space="preserve">8.3. </w:t>
            </w:r>
            <w:r w:rsidRPr="00C5497D">
              <w:rPr>
                <w:rFonts w:ascii="Times New Roman" w:eastAsia="Times New Roman" w:hAnsi="Times New Roman" w:cs="Times New Roman"/>
                <w:i/>
                <w:iCs/>
                <w:sz w:val="24"/>
                <w:szCs w:val="24"/>
                <w:lang w:eastAsia="lv-LV"/>
              </w:rPr>
              <w:t xml:space="preserve">Būvniecības normatīvo aktu uzlabojumi </w:t>
            </w:r>
          </w:p>
          <w:p w14:paraId="065F8F38" w14:textId="77777777" w:rsidR="00C5497D" w:rsidRPr="00C5497D" w:rsidRDefault="00C5497D" w:rsidP="00C5497D">
            <w:pPr>
              <w:shd w:val="clear" w:color="auto" w:fill="FFFFFF"/>
              <w:tabs>
                <w:tab w:val="left" w:pos="1276"/>
              </w:tabs>
              <w:spacing w:after="0" w:line="240" w:lineRule="auto"/>
              <w:jc w:val="both"/>
              <w:rPr>
                <w:rFonts w:ascii="Times New Roman" w:eastAsia="Times New Roman" w:hAnsi="Times New Roman" w:cs="Times New Roman"/>
                <w:sz w:val="24"/>
                <w:szCs w:val="24"/>
                <w:lang w:eastAsia="lv-LV"/>
              </w:rPr>
            </w:pPr>
          </w:p>
          <w:p w14:paraId="5942DFEA" w14:textId="5CA1362F" w:rsidR="005B5229" w:rsidRDefault="005B5229" w:rsidP="00C5497D">
            <w:pPr>
              <w:spacing w:after="0" w:line="240" w:lineRule="auto"/>
              <w:jc w:val="both"/>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Ņemot vērā, ka  ēku energoefektivitātes kritēriji ir norādīti ne tikai normatīvajos aktos, kuri ir attiecināmi uz ēku energoefektivitāti, bet arī būvniecības normatīvajos aktos, piemēram, ministra kabineta noteikumos Nr.: 28</w:t>
            </w:r>
            <w:r w:rsidR="00E337EF" w:rsidRPr="00C5497D">
              <w:rPr>
                <w:rFonts w:ascii="Times New Roman" w:eastAsia="Times New Roman" w:hAnsi="Times New Roman" w:cs="Times New Roman"/>
                <w:iCs/>
                <w:sz w:val="24"/>
                <w:szCs w:val="24"/>
                <w:lang w:eastAsia="lv-LV"/>
              </w:rPr>
              <w:t xml:space="preserve">0 </w:t>
            </w:r>
            <w:r w:rsidRPr="00C5497D">
              <w:rPr>
                <w:rFonts w:ascii="Times New Roman" w:eastAsia="Times New Roman" w:hAnsi="Times New Roman" w:cs="Times New Roman"/>
                <w:iCs/>
                <w:sz w:val="24"/>
                <w:szCs w:val="24"/>
                <w:lang w:eastAsia="lv-LV"/>
              </w:rPr>
              <w:t xml:space="preserve">“Noteikumi par Latvijas būvnormatīvu LBN 002-19 "Ēku norobežojošo konstrukciju siltumtehnika" pēc dotā noteikumu projekta apstiprināšanas tiks veikti arī precizējumi attiecināmajos būvniecības normatīvajos aktos. </w:t>
            </w:r>
          </w:p>
          <w:p w14:paraId="2FA8A395" w14:textId="7398644A" w:rsidR="00C5497D" w:rsidRDefault="00C5497D" w:rsidP="00C5497D">
            <w:pPr>
              <w:spacing w:after="0" w:line="240" w:lineRule="auto"/>
              <w:jc w:val="both"/>
              <w:rPr>
                <w:rFonts w:ascii="Times New Roman" w:eastAsia="Times New Roman" w:hAnsi="Times New Roman" w:cs="Times New Roman"/>
                <w:iCs/>
                <w:sz w:val="24"/>
                <w:szCs w:val="24"/>
                <w:lang w:eastAsia="lv-LV"/>
              </w:rPr>
            </w:pPr>
          </w:p>
          <w:p w14:paraId="384C70EE" w14:textId="38744F68" w:rsidR="00C5497D" w:rsidRPr="00FA77A3" w:rsidRDefault="00C5497D" w:rsidP="00C5497D">
            <w:pPr>
              <w:spacing w:after="0" w:line="240" w:lineRule="auto"/>
              <w:jc w:val="both"/>
              <w:rPr>
                <w:rFonts w:ascii="Times New Roman" w:hAnsi="Times New Roman" w:cs="Times New Roman"/>
                <w:i/>
                <w:sz w:val="24"/>
                <w:szCs w:val="24"/>
                <w:lang w:eastAsia="lv-LV"/>
              </w:rPr>
            </w:pPr>
            <w:r w:rsidRPr="00FA77A3">
              <w:rPr>
                <w:rFonts w:ascii="Times New Roman" w:eastAsia="Times New Roman" w:hAnsi="Times New Roman" w:cs="Times New Roman"/>
                <w:i/>
                <w:sz w:val="24"/>
                <w:szCs w:val="24"/>
                <w:lang w:eastAsia="lv-LV"/>
              </w:rPr>
              <w:t xml:space="preserve">8.4. </w:t>
            </w:r>
            <w:r w:rsidR="00FA77A3" w:rsidRPr="00FA77A3">
              <w:rPr>
                <w:rFonts w:ascii="Times New Roman" w:hAnsi="Times New Roman" w:cs="Times New Roman"/>
                <w:i/>
                <w:sz w:val="24"/>
                <w:szCs w:val="24"/>
                <w:lang w:eastAsia="lv-LV"/>
              </w:rPr>
              <w:t xml:space="preserve">Ēku </w:t>
            </w:r>
            <w:proofErr w:type="spellStart"/>
            <w:r w:rsidR="00FA77A3" w:rsidRPr="00FA77A3">
              <w:rPr>
                <w:rFonts w:ascii="Times New Roman" w:hAnsi="Times New Roman" w:cs="Times New Roman"/>
                <w:i/>
                <w:sz w:val="24"/>
                <w:szCs w:val="24"/>
                <w:lang w:eastAsia="lv-LV"/>
              </w:rPr>
              <w:t>energosertifikācijas</w:t>
            </w:r>
            <w:proofErr w:type="spellEnd"/>
            <w:r w:rsidR="00FA77A3" w:rsidRPr="00FA77A3">
              <w:rPr>
                <w:rFonts w:ascii="Times New Roman" w:hAnsi="Times New Roman" w:cs="Times New Roman"/>
                <w:i/>
                <w:sz w:val="24"/>
                <w:szCs w:val="24"/>
                <w:lang w:eastAsia="lv-LV"/>
              </w:rPr>
              <w:t xml:space="preserve"> regulējuma turpmāka pilnveidošana </w:t>
            </w:r>
          </w:p>
          <w:p w14:paraId="61170C37" w14:textId="4C3C861A" w:rsidR="00FA77A3" w:rsidRDefault="00FA77A3" w:rsidP="00C5497D">
            <w:pPr>
              <w:spacing w:after="0" w:line="240" w:lineRule="auto"/>
              <w:jc w:val="both"/>
              <w:rPr>
                <w:rFonts w:ascii="Times New Roman" w:eastAsia="Times New Roman" w:hAnsi="Times New Roman" w:cs="Times New Roman"/>
                <w:iCs/>
                <w:sz w:val="24"/>
                <w:szCs w:val="24"/>
                <w:lang w:eastAsia="lv-LV"/>
              </w:rPr>
            </w:pPr>
          </w:p>
          <w:p w14:paraId="48F17168" w14:textId="77480CBC" w:rsidR="00FA77A3" w:rsidRPr="00FA77A3" w:rsidRDefault="00FA77A3" w:rsidP="00C549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uzlabotu </w:t>
            </w:r>
            <w:r w:rsidRPr="00FA77A3">
              <w:rPr>
                <w:rFonts w:ascii="Times New Roman" w:hAnsi="Times New Roman" w:cs="Times New Roman"/>
                <w:iCs/>
                <w:sz w:val="24"/>
                <w:szCs w:val="24"/>
                <w:lang w:eastAsia="lv-LV"/>
              </w:rPr>
              <w:t xml:space="preserve">ēku </w:t>
            </w:r>
            <w:proofErr w:type="spellStart"/>
            <w:r w:rsidRPr="00FA77A3">
              <w:rPr>
                <w:rFonts w:ascii="Times New Roman" w:hAnsi="Times New Roman" w:cs="Times New Roman"/>
                <w:iCs/>
                <w:sz w:val="24"/>
                <w:szCs w:val="24"/>
                <w:lang w:eastAsia="lv-LV"/>
              </w:rPr>
              <w:t>energosertifikācijas</w:t>
            </w:r>
            <w:proofErr w:type="spellEnd"/>
            <w:r w:rsidRPr="00FA77A3">
              <w:rPr>
                <w:rFonts w:ascii="Times New Roman" w:hAnsi="Times New Roman" w:cs="Times New Roman"/>
                <w:iCs/>
                <w:sz w:val="24"/>
                <w:szCs w:val="24"/>
                <w:lang w:eastAsia="lv-LV"/>
              </w:rPr>
              <w:t xml:space="preserve"> nozares darbību</w:t>
            </w:r>
            <w:r>
              <w:rPr>
                <w:rFonts w:ascii="Times New Roman" w:hAnsi="Times New Roman" w:cs="Times New Roman"/>
                <w:iCs/>
                <w:sz w:val="24"/>
                <w:szCs w:val="24"/>
                <w:lang w:eastAsia="lv-LV"/>
              </w:rPr>
              <w:t xml:space="preserve"> un pilnveidotu </w:t>
            </w:r>
            <w:r w:rsidRPr="00FA77A3">
              <w:rPr>
                <w:rFonts w:ascii="Times New Roman" w:hAnsi="Times New Roman" w:cs="Times New Roman"/>
                <w:iCs/>
                <w:sz w:val="24"/>
                <w:szCs w:val="24"/>
                <w:lang w:eastAsia="lv-LV"/>
              </w:rPr>
              <w:t xml:space="preserve">ēku </w:t>
            </w:r>
            <w:proofErr w:type="spellStart"/>
            <w:r w:rsidRPr="00FA77A3">
              <w:rPr>
                <w:rFonts w:ascii="Times New Roman" w:hAnsi="Times New Roman" w:cs="Times New Roman"/>
                <w:iCs/>
                <w:sz w:val="24"/>
                <w:szCs w:val="24"/>
                <w:lang w:eastAsia="lv-LV"/>
              </w:rPr>
              <w:t>energosertifikācijas</w:t>
            </w:r>
            <w:proofErr w:type="spellEnd"/>
            <w:r>
              <w:rPr>
                <w:rFonts w:ascii="Times New Roman" w:hAnsi="Times New Roman" w:cs="Times New Roman"/>
                <w:iCs/>
                <w:sz w:val="24"/>
                <w:szCs w:val="24"/>
                <w:lang w:eastAsia="lv-LV"/>
              </w:rPr>
              <w:t xml:space="preserve"> regulējumu</w:t>
            </w:r>
            <w:r w:rsidRPr="00FA77A3">
              <w:rPr>
                <w:rFonts w:ascii="Times New Roman" w:hAnsi="Times New Roman" w:cs="Times New Roman"/>
                <w:iCs/>
                <w:sz w:val="24"/>
                <w:szCs w:val="24"/>
                <w:lang w:eastAsia="lv-LV"/>
              </w:rPr>
              <w:t>, turpmāk plānota</w:t>
            </w:r>
            <w:r>
              <w:rPr>
                <w:rFonts w:ascii="Times New Roman" w:hAnsi="Times New Roman" w:cs="Times New Roman"/>
                <w:i/>
                <w:sz w:val="24"/>
                <w:szCs w:val="24"/>
                <w:lang w:eastAsia="lv-LV"/>
              </w:rPr>
              <w:t xml:space="preserve"> </w:t>
            </w:r>
            <w:r>
              <w:rPr>
                <w:rFonts w:ascii="Times New Roman" w:hAnsi="Times New Roman" w:cs="Times New Roman"/>
                <w:iCs/>
                <w:sz w:val="24"/>
                <w:szCs w:val="24"/>
                <w:lang w:eastAsia="lv-LV"/>
              </w:rPr>
              <w:t xml:space="preserve">darba grupas izveide ar neatkarīgo ekspertu un citu nozares ekspertu iesaisti. </w:t>
            </w:r>
          </w:p>
          <w:p w14:paraId="06A168FE" w14:textId="77777777" w:rsidR="00E5323B" w:rsidRPr="00C5497D" w:rsidRDefault="00E5323B" w:rsidP="00C5497D">
            <w:pPr>
              <w:spacing w:after="0" w:line="240" w:lineRule="auto"/>
              <w:rPr>
                <w:rFonts w:ascii="Times New Roman" w:eastAsia="Times New Roman" w:hAnsi="Times New Roman" w:cs="Times New Roman"/>
                <w:iCs/>
                <w:sz w:val="24"/>
                <w:szCs w:val="24"/>
                <w:lang w:eastAsia="lv-LV"/>
              </w:rPr>
            </w:pPr>
          </w:p>
        </w:tc>
      </w:tr>
      <w:tr w:rsidR="003013D8" w:rsidRPr="00C5497D" w14:paraId="769FD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A4508"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C7490E"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Projekta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izstrādē</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iesaistītās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institūcijas</w:t>
            </w:r>
            <w:proofErr w:type="spellEnd"/>
            <w:r w:rsidRPr="00C5497D">
              <w:rPr>
                <w:rFonts w:ascii="Times New Roman" w:eastAsia="Times New Roman" w:hAnsi="Times New Roman" w:cs="Times New Roman"/>
                <w:iCs/>
                <w:sz w:val="24"/>
                <w:szCs w:val="24"/>
                <w:lang w:val="en-US" w:eastAsia="lv-LV"/>
              </w:rPr>
              <w:t xml:space="preserve"> un </w:t>
            </w:r>
            <w:proofErr w:type="spellStart"/>
            <w:r w:rsidRPr="00C5497D">
              <w:rPr>
                <w:rFonts w:ascii="Times New Roman" w:eastAsia="Times New Roman" w:hAnsi="Times New Roman" w:cs="Times New Roman"/>
                <w:iCs/>
                <w:sz w:val="24"/>
                <w:szCs w:val="24"/>
                <w:lang w:val="en-US" w:eastAsia="lv-LV"/>
              </w:rPr>
              <w:t>publiskas</w:t>
            </w:r>
            <w:proofErr w:type="spellEnd"/>
            <w:r w:rsidRPr="00C5497D">
              <w:rPr>
                <w:rFonts w:ascii="Times New Roman" w:eastAsia="Times New Roman" w:hAnsi="Times New Roman" w:cs="Times New Roman"/>
                <w:iCs/>
                <w:sz w:val="24"/>
                <w:szCs w:val="24"/>
                <w:lang w:val="en-US" w:eastAsia="lv-LV"/>
              </w:rPr>
              <w:t xml:space="preserve"> personas </w:t>
            </w:r>
            <w:proofErr w:type="spellStart"/>
            <w:r w:rsidRPr="00C5497D">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44A6F62" w14:textId="47FF452F" w:rsidR="00E5323B" w:rsidRPr="00C5497D" w:rsidRDefault="00E60B71"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Ekonomikas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ministrija</w:t>
            </w:r>
            <w:proofErr w:type="spellEnd"/>
            <w:r w:rsidRPr="00C5497D">
              <w:rPr>
                <w:rFonts w:ascii="Times New Roman" w:eastAsia="Times New Roman" w:hAnsi="Times New Roman" w:cs="Times New Roman"/>
                <w:iCs/>
                <w:sz w:val="24"/>
                <w:szCs w:val="24"/>
                <w:lang w:val="en-US" w:eastAsia="lv-LV"/>
              </w:rPr>
              <w:t>.</w:t>
            </w:r>
          </w:p>
        </w:tc>
      </w:tr>
      <w:tr w:rsidR="003013D8" w:rsidRPr="00C5497D" w14:paraId="273485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4E876B"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AE0430"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Cita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FE38A12" w14:textId="397CBB98" w:rsidR="00E5323B" w:rsidRPr="00C5497D" w:rsidRDefault="00E60B71"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Nav.</w:t>
            </w:r>
          </w:p>
        </w:tc>
      </w:tr>
    </w:tbl>
    <w:p w14:paraId="24FF76E1"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13D8" w:rsidRPr="00C5497D" w14:paraId="101DED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804D2F" w14:textId="77777777" w:rsidR="00655F2C" w:rsidRPr="00C5497D" w:rsidRDefault="00E5323B" w:rsidP="00C5497D">
            <w:pPr>
              <w:spacing w:after="0" w:line="240" w:lineRule="auto"/>
              <w:rPr>
                <w:rFonts w:ascii="Times New Roman" w:eastAsia="Times New Roman" w:hAnsi="Times New Roman" w:cs="Times New Roman"/>
                <w:b/>
                <w:bCs/>
                <w:iCs/>
                <w:sz w:val="24"/>
                <w:szCs w:val="24"/>
                <w:lang w:val="en-US" w:eastAsia="lv-LV"/>
              </w:rPr>
            </w:pPr>
            <w:r w:rsidRPr="00C5497D">
              <w:rPr>
                <w:rFonts w:ascii="Times New Roman" w:eastAsia="Times New Roman" w:hAnsi="Times New Roman" w:cs="Times New Roman"/>
                <w:b/>
                <w:bCs/>
                <w:iCs/>
                <w:sz w:val="24"/>
                <w:szCs w:val="24"/>
                <w:lang w:val="en-US" w:eastAsia="lv-LV"/>
              </w:rPr>
              <w:t xml:space="preserve">II. </w:t>
            </w:r>
            <w:proofErr w:type="spellStart"/>
            <w:r w:rsidRPr="00C5497D">
              <w:rPr>
                <w:rFonts w:ascii="Times New Roman" w:eastAsia="Times New Roman" w:hAnsi="Times New Roman" w:cs="Times New Roman"/>
                <w:b/>
                <w:bCs/>
                <w:iCs/>
                <w:sz w:val="24"/>
                <w:szCs w:val="24"/>
                <w:lang w:val="en-US" w:eastAsia="lv-LV"/>
              </w:rPr>
              <w:t>Tiesību</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akta</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projekta</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ietekme</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uz</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sabiedrību</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tautsaimniecības</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attīstību</w:t>
            </w:r>
            <w:proofErr w:type="spellEnd"/>
            <w:r w:rsidRPr="00C5497D">
              <w:rPr>
                <w:rFonts w:ascii="Times New Roman" w:eastAsia="Times New Roman" w:hAnsi="Times New Roman" w:cs="Times New Roman"/>
                <w:b/>
                <w:bCs/>
                <w:iCs/>
                <w:sz w:val="24"/>
                <w:szCs w:val="24"/>
                <w:lang w:val="en-US" w:eastAsia="lv-LV"/>
              </w:rPr>
              <w:t xml:space="preserve"> un </w:t>
            </w:r>
            <w:proofErr w:type="spellStart"/>
            <w:r w:rsidRPr="00C5497D">
              <w:rPr>
                <w:rFonts w:ascii="Times New Roman" w:eastAsia="Times New Roman" w:hAnsi="Times New Roman" w:cs="Times New Roman"/>
                <w:b/>
                <w:bCs/>
                <w:iCs/>
                <w:sz w:val="24"/>
                <w:szCs w:val="24"/>
                <w:lang w:val="en-US" w:eastAsia="lv-LV"/>
              </w:rPr>
              <w:t>administratīvo</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slogu</w:t>
            </w:r>
            <w:proofErr w:type="spellEnd"/>
          </w:p>
        </w:tc>
      </w:tr>
      <w:tr w:rsidR="003013D8" w:rsidRPr="00C5497D" w14:paraId="6FBE4B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389056"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061C4C"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Sabiedrības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mērķgrupas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kuras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tiesiskais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regulējums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ietekmē</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vai</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varētu</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6FAD658" w14:textId="082E51B5" w:rsidR="00E5323B" w:rsidRPr="00C5497D" w:rsidRDefault="00F074A4"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Neatkarīgie eksperti ēku energoefektivitātes jomā, neatkarīgu ekspertu kompetences pārbaudes institūcijas ēku energoefektivitātes jomā, </w:t>
            </w:r>
            <w:proofErr w:type="spellStart"/>
            <w:r w:rsidRPr="00C5497D">
              <w:rPr>
                <w:rFonts w:ascii="Times New Roman" w:hAnsi="Times New Roman" w:cs="Times New Roman"/>
                <w:sz w:val="24"/>
                <w:szCs w:val="24"/>
              </w:rPr>
              <w:t>būvspeciālisti</w:t>
            </w:r>
            <w:proofErr w:type="spellEnd"/>
            <w:r w:rsidRPr="00C5497D">
              <w:rPr>
                <w:rFonts w:ascii="Times New Roman" w:hAnsi="Times New Roman" w:cs="Times New Roman"/>
                <w:sz w:val="24"/>
                <w:szCs w:val="24"/>
              </w:rPr>
              <w:t xml:space="preserve"> (ēku un inženiertehnisko sistēmu projektētāji, būvinženieri, arhitekti), valsts un pašvaldību iestāžu darbinieki, kuru iestādes ir tieši vai netieši iesaistītas ēku energoefektivitātes aprēķinu rezultātu izmantošanā ēku energoefektivitātes uzlabošanai.</w:t>
            </w:r>
          </w:p>
          <w:p w14:paraId="74013D61" w14:textId="77777777" w:rsidR="00211045" w:rsidRPr="00C5497D" w:rsidRDefault="00211045" w:rsidP="00C5497D">
            <w:pPr>
              <w:spacing w:after="0" w:line="240" w:lineRule="auto"/>
              <w:jc w:val="both"/>
              <w:rPr>
                <w:rFonts w:ascii="Times New Roman" w:hAnsi="Times New Roman" w:cs="Times New Roman"/>
                <w:sz w:val="24"/>
                <w:szCs w:val="24"/>
              </w:rPr>
            </w:pPr>
          </w:p>
          <w:p w14:paraId="0578360D" w14:textId="1FFDBE98" w:rsidR="00211045" w:rsidRPr="00C5497D" w:rsidRDefault="00211045" w:rsidP="00C5497D">
            <w:pPr>
              <w:spacing w:after="0" w:line="240" w:lineRule="auto"/>
              <w:jc w:val="both"/>
              <w:rPr>
                <w:rFonts w:ascii="Times New Roman" w:eastAsia="Times New Roman" w:hAnsi="Times New Roman" w:cs="Times New Roman"/>
                <w:iCs/>
                <w:sz w:val="24"/>
                <w:szCs w:val="24"/>
                <w:lang w:eastAsia="lv-LV"/>
              </w:rPr>
            </w:pPr>
            <w:r w:rsidRPr="00C5497D">
              <w:rPr>
                <w:rFonts w:ascii="Times New Roman" w:hAnsi="Times New Roman" w:cs="Times New Roman"/>
                <w:sz w:val="24"/>
                <w:szCs w:val="24"/>
              </w:rPr>
              <w:t>Būvniecības valsts kontroles birojs, kas sadarbībā ar sistēmas izstrādātājiem nodrošinās Būvniecības informācijas sistēmas pielāgošanas darbus.</w:t>
            </w:r>
          </w:p>
        </w:tc>
      </w:tr>
      <w:tr w:rsidR="003013D8" w:rsidRPr="00C5497D" w14:paraId="727AF0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68BD3"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D3F184E" w14:textId="77777777" w:rsidR="00E5323B" w:rsidRPr="00C5497D" w:rsidRDefault="00E5323B" w:rsidP="00C5497D">
            <w:pPr>
              <w:spacing w:after="0" w:line="240" w:lineRule="auto"/>
              <w:rPr>
                <w:rFonts w:ascii="Times New Roman" w:eastAsia="Times New Roman" w:hAnsi="Times New Roman" w:cs="Times New Roman"/>
                <w:iCs/>
                <w:sz w:val="24"/>
                <w:szCs w:val="24"/>
                <w:highlight w:val="yellow"/>
                <w:lang w:val="en-US" w:eastAsia="lv-LV"/>
              </w:rPr>
            </w:pPr>
            <w:proofErr w:type="spellStart"/>
            <w:r w:rsidRPr="00C5497D">
              <w:rPr>
                <w:rFonts w:ascii="Times New Roman" w:eastAsia="Times New Roman" w:hAnsi="Times New Roman" w:cs="Times New Roman"/>
                <w:iCs/>
                <w:sz w:val="24"/>
                <w:szCs w:val="24"/>
                <w:lang w:val="en-US" w:eastAsia="lv-LV"/>
              </w:rPr>
              <w:t>Tiesiskā</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regulējuma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ietekme</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uz</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tautsaimniecību</w:t>
            </w:r>
            <w:proofErr w:type="spellEnd"/>
            <w:r w:rsidRPr="00C5497D">
              <w:rPr>
                <w:rFonts w:ascii="Times New Roman" w:eastAsia="Times New Roman" w:hAnsi="Times New Roman" w:cs="Times New Roman"/>
                <w:iCs/>
                <w:sz w:val="24"/>
                <w:szCs w:val="24"/>
                <w:lang w:val="en-US" w:eastAsia="lv-LV"/>
              </w:rPr>
              <w:t xml:space="preserve"> un </w:t>
            </w:r>
            <w:proofErr w:type="spellStart"/>
            <w:r w:rsidRPr="00C5497D">
              <w:rPr>
                <w:rFonts w:ascii="Times New Roman" w:eastAsia="Times New Roman" w:hAnsi="Times New Roman" w:cs="Times New Roman"/>
                <w:iCs/>
                <w:sz w:val="24"/>
                <w:szCs w:val="24"/>
                <w:lang w:val="en-US" w:eastAsia="lv-LV"/>
              </w:rPr>
              <w:t>administratīvo</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B360947" w14:textId="790B117F" w:rsidR="00B210CF" w:rsidRPr="00C5497D" w:rsidRDefault="00B210CF"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Saskaņā ar Ēku energoefektivitātes likumu ēku </w:t>
            </w:r>
            <w:proofErr w:type="spellStart"/>
            <w:r w:rsidRPr="00C5497D">
              <w:rPr>
                <w:rFonts w:ascii="Times New Roman" w:hAnsi="Times New Roman" w:cs="Times New Roman"/>
                <w:sz w:val="24"/>
                <w:szCs w:val="24"/>
              </w:rPr>
              <w:t>energosertificēšana</w:t>
            </w:r>
            <w:proofErr w:type="spellEnd"/>
            <w:r w:rsidRPr="00C5497D">
              <w:rPr>
                <w:rFonts w:ascii="Times New Roman" w:hAnsi="Times New Roman" w:cs="Times New Roman"/>
                <w:sz w:val="24"/>
                <w:szCs w:val="24"/>
              </w:rPr>
              <w:t xml:space="preserve"> skar ēku būvniecībā, izīrēšanā un pārdošanā iesaistītās personas: īpašniekus (pārdevējus, izīrētājus) un potenciālos lietotājus (pircējus, īrniekus).</w:t>
            </w:r>
          </w:p>
          <w:p w14:paraId="38AB2BAD" w14:textId="19B74D1D" w:rsidR="00646199" w:rsidRPr="00C5497D" w:rsidRDefault="00646199" w:rsidP="00C5497D">
            <w:pPr>
              <w:spacing w:after="0" w:line="240" w:lineRule="auto"/>
              <w:jc w:val="both"/>
              <w:rPr>
                <w:rFonts w:ascii="Times New Roman" w:hAnsi="Times New Roman" w:cs="Times New Roman"/>
                <w:sz w:val="24"/>
                <w:szCs w:val="24"/>
              </w:rPr>
            </w:pPr>
          </w:p>
          <w:p w14:paraId="28160D08" w14:textId="2B4D20DD" w:rsidR="00646199" w:rsidRPr="00C5497D" w:rsidRDefault="002B2773" w:rsidP="00C5497D">
            <w:pPr>
              <w:spacing w:after="0" w:line="240" w:lineRule="auto"/>
              <w:jc w:val="both"/>
              <w:rPr>
                <w:rFonts w:ascii="Times New Roman" w:hAnsi="Times New Roman" w:cs="Times New Roman"/>
                <w:sz w:val="24"/>
                <w:szCs w:val="24"/>
              </w:rPr>
            </w:pPr>
            <w:r w:rsidRPr="00C5497D">
              <w:rPr>
                <w:rFonts w:ascii="Times New Roman" w:eastAsia="Times New Roman" w:hAnsi="Times New Roman" w:cs="Times New Roman"/>
                <w:sz w:val="24"/>
                <w:szCs w:val="24"/>
                <w:lang w:eastAsia="lv-LV"/>
              </w:rPr>
              <w:t>Minētajām personu</w:t>
            </w:r>
            <w:r w:rsidR="00646199" w:rsidRPr="00C5497D">
              <w:rPr>
                <w:rFonts w:ascii="Times New Roman" w:eastAsia="Times New Roman" w:hAnsi="Times New Roman" w:cs="Times New Roman"/>
                <w:sz w:val="24"/>
                <w:szCs w:val="24"/>
                <w:lang w:eastAsia="lv-LV"/>
              </w:rPr>
              <w:t xml:space="preserve"> grupām un institūcijām projekta tiesiskais regulējums nemaina tiesības un pienākumus, kā arī veicamās darbības. </w:t>
            </w:r>
          </w:p>
          <w:p w14:paraId="789475DF" w14:textId="0A6B234D" w:rsidR="00E5323B" w:rsidRPr="00C5497D" w:rsidRDefault="00E5323B" w:rsidP="00C5497D">
            <w:pPr>
              <w:spacing w:after="0" w:line="240" w:lineRule="auto"/>
              <w:rPr>
                <w:rFonts w:ascii="Times New Roman" w:eastAsia="Times New Roman" w:hAnsi="Times New Roman" w:cs="Times New Roman"/>
                <w:iCs/>
                <w:sz w:val="24"/>
                <w:szCs w:val="24"/>
                <w:highlight w:val="yellow"/>
                <w:lang w:eastAsia="lv-LV"/>
              </w:rPr>
            </w:pPr>
          </w:p>
        </w:tc>
      </w:tr>
      <w:tr w:rsidR="003013D8" w:rsidRPr="00C5497D" w14:paraId="62A30B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703B5"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62438"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Administratīvo</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izmaksu</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monetārs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B693642" w14:textId="77777777" w:rsidR="000812FC" w:rsidRPr="00C5497D" w:rsidRDefault="000812FC" w:rsidP="00C5497D">
            <w:pPr>
              <w:spacing w:after="0" w:line="240" w:lineRule="auto"/>
              <w:jc w:val="both"/>
              <w:rPr>
                <w:rFonts w:ascii="Times New Roman" w:hAnsi="Times New Roman" w:cs="Times New Roman"/>
                <w:sz w:val="24"/>
                <w:szCs w:val="24"/>
              </w:rPr>
            </w:pPr>
            <w:r w:rsidRPr="00C5497D">
              <w:rPr>
                <w:rFonts w:ascii="Times New Roman" w:eastAsia="Times New Roman" w:hAnsi="Times New Roman" w:cs="Times New Roman"/>
                <w:sz w:val="24"/>
                <w:szCs w:val="24"/>
                <w:lang w:eastAsia="lv-LV"/>
              </w:rPr>
              <w:t>Projekts šo jomu neskar.</w:t>
            </w:r>
          </w:p>
          <w:p w14:paraId="1B388716" w14:textId="71D820A4" w:rsidR="00E5323B" w:rsidRPr="00C5497D" w:rsidRDefault="00E5323B" w:rsidP="00C5497D">
            <w:pPr>
              <w:spacing w:after="0" w:line="240" w:lineRule="auto"/>
              <w:rPr>
                <w:rFonts w:ascii="Times New Roman" w:eastAsia="Times New Roman" w:hAnsi="Times New Roman" w:cs="Times New Roman"/>
                <w:iCs/>
                <w:sz w:val="24"/>
                <w:szCs w:val="24"/>
                <w:lang w:val="sv-SE" w:eastAsia="lv-LV"/>
              </w:rPr>
            </w:pPr>
          </w:p>
        </w:tc>
      </w:tr>
      <w:tr w:rsidR="003013D8" w:rsidRPr="00C5497D" w14:paraId="6871E9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DAD75"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F42790"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Atbilstības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izmaksu</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monetārs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CC8D028" w14:textId="77777777" w:rsidR="000812FC" w:rsidRPr="00C5497D" w:rsidRDefault="000812FC" w:rsidP="00C5497D">
            <w:pPr>
              <w:spacing w:after="0" w:line="240" w:lineRule="auto"/>
              <w:jc w:val="both"/>
              <w:rPr>
                <w:rFonts w:ascii="Times New Roman" w:hAnsi="Times New Roman" w:cs="Times New Roman"/>
                <w:sz w:val="24"/>
                <w:szCs w:val="24"/>
              </w:rPr>
            </w:pPr>
            <w:r w:rsidRPr="00C5497D">
              <w:rPr>
                <w:rFonts w:ascii="Times New Roman" w:eastAsia="Times New Roman" w:hAnsi="Times New Roman" w:cs="Times New Roman"/>
                <w:sz w:val="24"/>
                <w:szCs w:val="24"/>
                <w:lang w:eastAsia="lv-LV"/>
              </w:rPr>
              <w:t>Projekts šo jomu neskar.</w:t>
            </w:r>
          </w:p>
          <w:p w14:paraId="129E92C9" w14:textId="3A5DD533"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
        </w:tc>
      </w:tr>
      <w:tr w:rsidR="003013D8" w:rsidRPr="00C5497D" w14:paraId="08390A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246EC9"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BB1021"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Cita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66863F" w14:textId="4AB58CCD" w:rsidR="00E5323B" w:rsidRPr="00C5497D" w:rsidRDefault="000812FC"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Nav.</w:t>
            </w:r>
          </w:p>
        </w:tc>
      </w:tr>
    </w:tbl>
    <w:p w14:paraId="0F6549D2"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90"/>
        <w:gridCol w:w="1016"/>
        <w:gridCol w:w="1017"/>
        <w:gridCol w:w="1163"/>
        <w:gridCol w:w="1163"/>
        <w:gridCol w:w="1163"/>
        <w:gridCol w:w="1163"/>
        <w:gridCol w:w="789"/>
      </w:tblGrid>
      <w:tr w:rsidR="003013D8" w:rsidRPr="00C5497D" w14:paraId="070E4309" w14:textId="77777777" w:rsidTr="007E7D6A">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7A25612F" w14:textId="77777777" w:rsidR="00A6353B" w:rsidRPr="00C5497D" w:rsidRDefault="00A6353B" w:rsidP="00C5497D">
            <w:pPr>
              <w:spacing w:after="0" w:line="240" w:lineRule="auto"/>
              <w:jc w:val="center"/>
              <w:rPr>
                <w:rFonts w:ascii="Times New Roman" w:hAnsi="Times New Roman" w:cs="Times New Roman"/>
                <w:b/>
                <w:bCs/>
                <w:iCs/>
                <w:sz w:val="24"/>
                <w:szCs w:val="24"/>
              </w:rPr>
            </w:pPr>
            <w:r w:rsidRPr="00C5497D">
              <w:rPr>
                <w:rFonts w:ascii="Times New Roman" w:hAnsi="Times New Roman" w:cs="Times New Roman"/>
                <w:b/>
                <w:bCs/>
                <w:iCs/>
                <w:sz w:val="24"/>
                <w:szCs w:val="24"/>
              </w:rPr>
              <w:t>III. Tiesību akta projekta ietekme uz valsts budžetu un pašvaldību budžetiem</w:t>
            </w:r>
          </w:p>
        </w:tc>
      </w:tr>
      <w:tr w:rsidR="003013D8" w:rsidRPr="00C5497D" w14:paraId="29C34E0A" w14:textId="77777777" w:rsidTr="007E7D6A">
        <w:trPr>
          <w:tblCellSpacing w:w="15" w:type="dxa"/>
        </w:trPr>
        <w:tc>
          <w:tcPr>
            <w:tcW w:w="1545" w:type="dxa"/>
            <w:vMerge w:val="restart"/>
            <w:tcBorders>
              <w:top w:val="outset" w:sz="6" w:space="0" w:color="auto"/>
              <w:left w:val="outset" w:sz="6" w:space="0" w:color="auto"/>
              <w:bottom w:val="outset" w:sz="6" w:space="0" w:color="auto"/>
              <w:right w:val="outset" w:sz="6" w:space="0" w:color="auto"/>
            </w:tcBorders>
            <w:vAlign w:val="center"/>
            <w:hideMark/>
          </w:tcPr>
          <w:p w14:paraId="492E6698"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Rādītāji</w:t>
            </w:r>
          </w:p>
        </w:tc>
        <w:tc>
          <w:tcPr>
            <w:tcW w:w="200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422A326" w14:textId="5D62C543"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202</w:t>
            </w:r>
            <w:r w:rsidR="00CF5F6B" w:rsidRPr="00C5497D">
              <w:rPr>
                <w:rFonts w:ascii="Times New Roman" w:hAnsi="Times New Roman" w:cs="Times New Roman"/>
                <w:iCs/>
                <w:sz w:val="24"/>
                <w:szCs w:val="24"/>
              </w:rPr>
              <w:t>1</w:t>
            </w:r>
          </w:p>
        </w:tc>
        <w:tc>
          <w:tcPr>
            <w:tcW w:w="5396" w:type="dxa"/>
            <w:gridSpan w:val="5"/>
            <w:tcBorders>
              <w:top w:val="outset" w:sz="6" w:space="0" w:color="auto"/>
              <w:left w:val="outset" w:sz="6" w:space="0" w:color="auto"/>
              <w:bottom w:val="outset" w:sz="6" w:space="0" w:color="auto"/>
              <w:right w:val="outset" w:sz="6" w:space="0" w:color="auto"/>
            </w:tcBorders>
            <w:vAlign w:val="center"/>
            <w:hideMark/>
          </w:tcPr>
          <w:p w14:paraId="0FD998B0"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Turpmākie trīs gadi (</w:t>
            </w:r>
            <w:proofErr w:type="spellStart"/>
            <w:r w:rsidRPr="00C5497D">
              <w:rPr>
                <w:rFonts w:ascii="Times New Roman" w:hAnsi="Times New Roman" w:cs="Times New Roman"/>
                <w:i/>
                <w:iCs/>
                <w:sz w:val="24"/>
                <w:szCs w:val="24"/>
              </w:rPr>
              <w:t>euro</w:t>
            </w:r>
            <w:proofErr w:type="spellEnd"/>
            <w:r w:rsidRPr="00C5497D">
              <w:rPr>
                <w:rFonts w:ascii="Times New Roman" w:hAnsi="Times New Roman" w:cs="Times New Roman"/>
                <w:iCs/>
                <w:sz w:val="24"/>
                <w:szCs w:val="24"/>
              </w:rPr>
              <w:t>)</w:t>
            </w:r>
          </w:p>
        </w:tc>
      </w:tr>
      <w:tr w:rsidR="003013D8" w:rsidRPr="00C5497D" w14:paraId="6713CB00" w14:textId="77777777" w:rsidTr="007E7D6A">
        <w:trPr>
          <w:tblCellSpacing w:w="15"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14:paraId="44958EA7" w14:textId="77777777" w:rsidR="00A6353B" w:rsidRPr="00C5497D" w:rsidRDefault="00A6353B" w:rsidP="00C5497D">
            <w:pPr>
              <w:spacing w:after="0" w:line="240" w:lineRule="auto"/>
              <w:rPr>
                <w:rFonts w:ascii="Times New Roman" w:hAnsi="Times New Roman" w:cs="Times New Roman"/>
                <w:iCs/>
                <w:sz w:val="24"/>
                <w:szCs w:val="24"/>
              </w:rPr>
            </w:pPr>
          </w:p>
        </w:tc>
        <w:tc>
          <w:tcPr>
            <w:tcW w:w="2003" w:type="dxa"/>
            <w:gridSpan w:val="2"/>
            <w:vMerge/>
            <w:tcBorders>
              <w:top w:val="outset" w:sz="6" w:space="0" w:color="auto"/>
              <w:left w:val="outset" w:sz="6" w:space="0" w:color="auto"/>
              <w:bottom w:val="outset" w:sz="6" w:space="0" w:color="auto"/>
              <w:right w:val="outset" w:sz="6" w:space="0" w:color="auto"/>
            </w:tcBorders>
            <w:vAlign w:val="center"/>
            <w:hideMark/>
          </w:tcPr>
          <w:p w14:paraId="388E7F46" w14:textId="77777777" w:rsidR="00A6353B" w:rsidRPr="00C5497D" w:rsidRDefault="00A6353B" w:rsidP="00C5497D">
            <w:pPr>
              <w:spacing w:after="0" w:line="240" w:lineRule="auto"/>
              <w:rPr>
                <w:rFonts w:ascii="Times New Roman" w:hAnsi="Times New Roman" w:cs="Times New Roman"/>
                <w:iCs/>
                <w:sz w:val="24"/>
                <w:szCs w:val="24"/>
              </w:rPr>
            </w:pPr>
          </w:p>
        </w:tc>
        <w:tc>
          <w:tcPr>
            <w:tcW w:w="2296" w:type="dxa"/>
            <w:gridSpan w:val="2"/>
            <w:tcBorders>
              <w:top w:val="outset" w:sz="6" w:space="0" w:color="auto"/>
              <w:left w:val="outset" w:sz="6" w:space="0" w:color="auto"/>
              <w:bottom w:val="outset" w:sz="6" w:space="0" w:color="auto"/>
              <w:right w:val="outset" w:sz="6" w:space="0" w:color="auto"/>
            </w:tcBorders>
            <w:vAlign w:val="center"/>
            <w:hideMark/>
          </w:tcPr>
          <w:p w14:paraId="4DB57BC4" w14:textId="128D6820"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202</w:t>
            </w:r>
            <w:r w:rsidR="00CF5F6B" w:rsidRPr="00C5497D">
              <w:rPr>
                <w:rFonts w:ascii="Times New Roman" w:hAnsi="Times New Roman" w:cs="Times New Roman"/>
                <w:iCs/>
                <w:sz w:val="24"/>
                <w:szCs w:val="24"/>
              </w:rPr>
              <w:t>2</w:t>
            </w:r>
          </w:p>
        </w:tc>
        <w:tc>
          <w:tcPr>
            <w:tcW w:w="2296" w:type="dxa"/>
            <w:gridSpan w:val="2"/>
            <w:tcBorders>
              <w:top w:val="outset" w:sz="6" w:space="0" w:color="auto"/>
              <w:left w:val="outset" w:sz="6" w:space="0" w:color="auto"/>
              <w:bottom w:val="outset" w:sz="6" w:space="0" w:color="auto"/>
              <w:right w:val="outset" w:sz="6" w:space="0" w:color="auto"/>
            </w:tcBorders>
            <w:vAlign w:val="center"/>
            <w:hideMark/>
          </w:tcPr>
          <w:p w14:paraId="4659F827" w14:textId="19E06D6D"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202</w:t>
            </w:r>
            <w:r w:rsidR="00CF5F6B" w:rsidRPr="00C5497D">
              <w:rPr>
                <w:rFonts w:ascii="Times New Roman" w:hAnsi="Times New Roman" w:cs="Times New Roman"/>
                <w:iCs/>
                <w:sz w:val="24"/>
                <w:szCs w:val="24"/>
              </w:rPr>
              <w:t>3</w:t>
            </w:r>
          </w:p>
        </w:tc>
        <w:tc>
          <w:tcPr>
            <w:tcW w:w="744" w:type="dxa"/>
            <w:tcBorders>
              <w:top w:val="outset" w:sz="6" w:space="0" w:color="auto"/>
              <w:left w:val="outset" w:sz="6" w:space="0" w:color="auto"/>
              <w:bottom w:val="outset" w:sz="6" w:space="0" w:color="auto"/>
              <w:right w:val="outset" w:sz="6" w:space="0" w:color="auto"/>
            </w:tcBorders>
            <w:vAlign w:val="center"/>
            <w:hideMark/>
          </w:tcPr>
          <w:p w14:paraId="0491C3DE" w14:textId="1D3B0F8E"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202</w:t>
            </w:r>
            <w:r w:rsidR="00CF5F6B" w:rsidRPr="00C5497D">
              <w:rPr>
                <w:rFonts w:ascii="Times New Roman" w:hAnsi="Times New Roman" w:cs="Times New Roman"/>
                <w:iCs/>
                <w:sz w:val="24"/>
                <w:szCs w:val="24"/>
              </w:rPr>
              <w:t>4</w:t>
            </w:r>
          </w:p>
        </w:tc>
      </w:tr>
      <w:tr w:rsidR="003013D8" w:rsidRPr="00C5497D" w14:paraId="66160976" w14:textId="77777777" w:rsidTr="007E7D6A">
        <w:trPr>
          <w:tblCellSpacing w:w="15" w:type="dxa"/>
        </w:trPr>
        <w:tc>
          <w:tcPr>
            <w:tcW w:w="1545" w:type="dxa"/>
            <w:vMerge/>
            <w:tcBorders>
              <w:top w:val="outset" w:sz="6" w:space="0" w:color="auto"/>
              <w:left w:val="outset" w:sz="6" w:space="0" w:color="auto"/>
              <w:bottom w:val="outset" w:sz="6" w:space="0" w:color="auto"/>
              <w:right w:val="outset" w:sz="6" w:space="0" w:color="auto"/>
            </w:tcBorders>
            <w:vAlign w:val="center"/>
            <w:hideMark/>
          </w:tcPr>
          <w:p w14:paraId="7D5FB768" w14:textId="77777777" w:rsidR="00A6353B" w:rsidRPr="00C5497D" w:rsidRDefault="00A6353B" w:rsidP="00C5497D">
            <w:pPr>
              <w:spacing w:after="0" w:line="240" w:lineRule="auto"/>
              <w:rPr>
                <w:rFonts w:ascii="Times New Roman" w:hAnsi="Times New Roman" w:cs="Times New Roman"/>
                <w:iCs/>
                <w:sz w:val="24"/>
                <w:szCs w:val="24"/>
              </w:rPr>
            </w:pPr>
          </w:p>
        </w:tc>
        <w:tc>
          <w:tcPr>
            <w:tcW w:w="986" w:type="dxa"/>
            <w:tcBorders>
              <w:top w:val="outset" w:sz="6" w:space="0" w:color="auto"/>
              <w:left w:val="outset" w:sz="6" w:space="0" w:color="auto"/>
              <w:bottom w:val="outset" w:sz="6" w:space="0" w:color="auto"/>
              <w:right w:val="outset" w:sz="6" w:space="0" w:color="auto"/>
            </w:tcBorders>
            <w:vAlign w:val="center"/>
            <w:hideMark/>
          </w:tcPr>
          <w:p w14:paraId="5C0C0D03"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saskaņā ar valsts budžetu kārtējam gadam</w:t>
            </w:r>
          </w:p>
        </w:tc>
        <w:tc>
          <w:tcPr>
            <w:tcW w:w="987" w:type="dxa"/>
            <w:tcBorders>
              <w:top w:val="outset" w:sz="6" w:space="0" w:color="auto"/>
              <w:left w:val="outset" w:sz="6" w:space="0" w:color="auto"/>
              <w:bottom w:val="outset" w:sz="6" w:space="0" w:color="auto"/>
              <w:right w:val="outset" w:sz="6" w:space="0" w:color="auto"/>
            </w:tcBorders>
            <w:vAlign w:val="center"/>
            <w:hideMark/>
          </w:tcPr>
          <w:p w14:paraId="555C0C39"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izmaiņas kārtējā gadā, salīdzinot ar valsts budžetu kārtējam gadam</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74DC245"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saskaņā ar vidēja termiņa budžeta ietvaru</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D22A98F" w14:textId="626EE8D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izmaiņas, salīdzinot ar vidēja termiņa budžeta ietvaru 202</w:t>
            </w:r>
            <w:r w:rsidR="00F83C18" w:rsidRPr="00C5497D">
              <w:rPr>
                <w:rFonts w:ascii="Times New Roman" w:hAnsi="Times New Roman" w:cs="Times New Roman"/>
                <w:iCs/>
                <w:sz w:val="24"/>
                <w:szCs w:val="24"/>
              </w:rPr>
              <w:t>2</w:t>
            </w:r>
            <w:r w:rsidRPr="00C5497D">
              <w:rPr>
                <w:rFonts w:ascii="Times New Roman" w:hAnsi="Times New Roman" w:cs="Times New Roman"/>
                <w:iCs/>
                <w:sz w:val="24"/>
                <w:szCs w:val="24"/>
              </w:rPr>
              <w:t>. gadam</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5CF9A49"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saskaņā ar vidēja termiņa budžeta ietvaru</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85E9300" w14:textId="7115C0AF"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izmaiņas, salīdzinot ar vidēja termiņa budžeta ietvaru 202</w:t>
            </w:r>
            <w:r w:rsidR="00F83C18" w:rsidRPr="00C5497D">
              <w:rPr>
                <w:rFonts w:ascii="Times New Roman" w:hAnsi="Times New Roman" w:cs="Times New Roman"/>
                <w:iCs/>
                <w:sz w:val="24"/>
                <w:szCs w:val="24"/>
              </w:rPr>
              <w:t>3</w:t>
            </w:r>
            <w:r w:rsidRPr="00C5497D">
              <w:rPr>
                <w:rFonts w:ascii="Times New Roman" w:hAnsi="Times New Roman" w:cs="Times New Roman"/>
                <w:iCs/>
                <w:sz w:val="24"/>
                <w:szCs w:val="24"/>
              </w:rPr>
              <w:t>. gadam</w:t>
            </w:r>
          </w:p>
        </w:tc>
        <w:tc>
          <w:tcPr>
            <w:tcW w:w="744" w:type="dxa"/>
            <w:tcBorders>
              <w:top w:val="outset" w:sz="6" w:space="0" w:color="auto"/>
              <w:left w:val="outset" w:sz="6" w:space="0" w:color="auto"/>
              <w:bottom w:val="outset" w:sz="6" w:space="0" w:color="auto"/>
              <w:right w:val="outset" w:sz="6" w:space="0" w:color="auto"/>
            </w:tcBorders>
            <w:vAlign w:val="center"/>
            <w:hideMark/>
          </w:tcPr>
          <w:p w14:paraId="2F3A2E7C" w14:textId="2282F960"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izmaiņas, salīdzinot ar vidēja termiņa budžeta ietvaru 202</w:t>
            </w:r>
            <w:r w:rsidR="002C09E8" w:rsidRPr="00C5497D">
              <w:rPr>
                <w:rFonts w:ascii="Times New Roman" w:hAnsi="Times New Roman" w:cs="Times New Roman"/>
                <w:iCs/>
                <w:sz w:val="24"/>
                <w:szCs w:val="24"/>
              </w:rPr>
              <w:t>3</w:t>
            </w:r>
            <w:r w:rsidRPr="00C5497D">
              <w:rPr>
                <w:rFonts w:ascii="Times New Roman" w:hAnsi="Times New Roman" w:cs="Times New Roman"/>
                <w:iCs/>
                <w:sz w:val="24"/>
                <w:szCs w:val="24"/>
              </w:rPr>
              <w:t>. gadam</w:t>
            </w:r>
          </w:p>
        </w:tc>
      </w:tr>
      <w:tr w:rsidR="003013D8" w:rsidRPr="00C5497D" w14:paraId="3BEE3869"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14:paraId="7675D978"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1</w:t>
            </w:r>
          </w:p>
        </w:tc>
        <w:tc>
          <w:tcPr>
            <w:tcW w:w="986" w:type="dxa"/>
            <w:tcBorders>
              <w:top w:val="outset" w:sz="6" w:space="0" w:color="auto"/>
              <w:left w:val="outset" w:sz="6" w:space="0" w:color="auto"/>
              <w:bottom w:val="outset" w:sz="6" w:space="0" w:color="auto"/>
              <w:right w:val="outset" w:sz="6" w:space="0" w:color="auto"/>
            </w:tcBorders>
            <w:vAlign w:val="center"/>
            <w:hideMark/>
          </w:tcPr>
          <w:p w14:paraId="2224B620"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2</w:t>
            </w:r>
          </w:p>
        </w:tc>
        <w:tc>
          <w:tcPr>
            <w:tcW w:w="987" w:type="dxa"/>
            <w:tcBorders>
              <w:top w:val="outset" w:sz="6" w:space="0" w:color="auto"/>
              <w:left w:val="outset" w:sz="6" w:space="0" w:color="auto"/>
              <w:bottom w:val="outset" w:sz="6" w:space="0" w:color="auto"/>
              <w:right w:val="outset" w:sz="6" w:space="0" w:color="auto"/>
            </w:tcBorders>
            <w:vAlign w:val="center"/>
            <w:hideMark/>
          </w:tcPr>
          <w:p w14:paraId="756BA1E5"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3</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D2EB7D7"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4</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44F9171"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5</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B8B69D4"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6</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E67B252"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7</w:t>
            </w:r>
          </w:p>
        </w:tc>
        <w:tc>
          <w:tcPr>
            <w:tcW w:w="744" w:type="dxa"/>
            <w:tcBorders>
              <w:top w:val="outset" w:sz="6" w:space="0" w:color="auto"/>
              <w:left w:val="outset" w:sz="6" w:space="0" w:color="auto"/>
              <w:bottom w:val="outset" w:sz="6" w:space="0" w:color="auto"/>
              <w:right w:val="outset" w:sz="6" w:space="0" w:color="auto"/>
            </w:tcBorders>
            <w:vAlign w:val="center"/>
            <w:hideMark/>
          </w:tcPr>
          <w:p w14:paraId="1B30D87F"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8</w:t>
            </w:r>
          </w:p>
        </w:tc>
      </w:tr>
      <w:tr w:rsidR="003013D8" w:rsidRPr="00C5497D" w14:paraId="3984DED6"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CF6D76E"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1. Budžeta ieņēmumi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64B37525" w14:textId="3A9E3CD9" w:rsidR="00A6353B" w:rsidRPr="00C5497D" w:rsidRDefault="00591644" w:rsidP="00C5497D">
            <w:pPr>
              <w:spacing w:after="0" w:line="240" w:lineRule="auto"/>
              <w:jc w:val="center"/>
              <w:rPr>
                <w:rFonts w:ascii="Times New Roman" w:hAnsi="Times New Roman" w:cs="Times New Roman"/>
                <w:iCs/>
                <w:sz w:val="24"/>
                <w:szCs w:val="24"/>
              </w:rPr>
            </w:pPr>
            <w:r w:rsidRPr="00591644">
              <w:rPr>
                <w:rFonts w:ascii="Times New Roman" w:hAnsi="Times New Roman" w:cs="Times New Roman"/>
                <w:sz w:val="24"/>
                <w:szCs w:val="24"/>
              </w:rPr>
              <w:t>1 161 899</w:t>
            </w:r>
          </w:p>
        </w:tc>
        <w:tc>
          <w:tcPr>
            <w:tcW w:w="987" w:type="dxa"/>
            <w:tcBorders>
              <w:top w:val="outset" w:sz="6" w:space="0" w:color="auto"/>
              <w:left w:val="outset" w:sz="6" w:space="0" w:color="auto"/>
              <w:bottom w:val="outset" w:sz="6" w:space="0" w:color="auto"/>
              <w:right w:val="outset" w:sz="6" w:space="0" w:color="auto"/>
            </w:tcBorders>
            <w:vAlign w:val="center"/>
            <w:hideMark/>
          </w:tcPr>
          <w:p w14:paraId="53A1F2A5"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6E6747E" w14:textId="41056EB0"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20FC35D"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1C6AC77"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DD3175C"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2634253A"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71872EE0"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9659D7F"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1.1. valsts pamatbudžets, tai skaitā ieņēmumi no maksas pakalpojumiem un citi pašu ieņēmumi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0A57DE3E" w14:textId="63911324" w:rsidR="00A6353B" w:rsidRPr="00C5497D" w:rsidRDefault="00591644" w:rsidP="00C5497D">
            <w:pPr>
              <w:spacing w:after="0" w:line="240" w:lineRule="auto"/>
              <w:jc w:val="center"/>
              <w:rPr>
                <w:rFonts w:ascii="Times New Roman" w:hAnsi="Times New Roman" w:cs="Times New Roman"/>
                <w:iCs/>
                <w:sz w:val="24"/>
                <w:szCs w:val="24"/>
              </w:rPr>
            </w:pPr>
            <w:r w:rsidRPr="00591644">
              <w:rPr>
                <w:rFonts w:ascii="Times New Roman" w:hAnsi="Times New Roman" w:cs="Times New Roman"/>
                <w:sz w:val="24"/>
                <w:szCs w:val="24"/>
              </w:rPr>
              <w:t>1 161 899</w:t>
            </w:r>
          </w:p>
        </w:tc>
        <w:tc>
          <w:tcPr>
            <w:tcW w:w="987" w:type="dxa"/>
            <w:tcBorders>
              <w:top w:val="outset" w:sz="6" w:space="0" w:color="auto"/>
              <w:left w:val="outset" w:sz="6" w:space="0" w:color="auto"/>
              <w:bottom w:val="outset" w:sz="6" w:space="0" w:color="auto"/>
              <w:right w:val="outset" w:sz="6" w:space="0" w:color="auto"/>
            </w:tcBorders>
            <w:vAlign w:val="center"/>
            <w:hideMark/>
          </w:tcPr>
          <w:p w14:paraId="67F5A07A"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51A4BC0" w14:textId="6E78FE85"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CD8E003"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716B612"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D53A86F"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2D716046"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7CA22DF7"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6A1E3238"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1.2. valsts speciālais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23798F72"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0980E0FC"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043CB7C"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3E226C5"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5F61B6D"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D86DF7E"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4A38B5C5"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4789E69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74CA500B"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lastRenderedPageBreak/>
              <w:t>1.3. pašvaldību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106DA4D1"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5958B247"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ABC2B27"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FD05D72"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79DB5EE"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8594B4B"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74AA624C"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5897BC6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105FCE67"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2. Budžeta izdevumi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467E0AF4" w14:textId="4F9842C4" w:rsidR="00A6353B" w:rsidRPr="00C5497D" w:rsidRDefault="00591644" w:rsidP="00C5497D">
            <w:pPr>
              <w:spacing w:after="0" w:line="240" w:lineRule="auto"/>
              <w:jc w:val="center"/>
              <w:rPr>
                <w:rFonts w:ascii="Times New Roman" w:hAnsi="Times New Roman" w:cs="Times New Roman"/>
                <w:iCs/>
                <w:sz w:val="24"/>
                <w:szCs w:val="24"/>
                <w:highlight w:val="yellow"/>
              </w:rPr>
            </w:pPr>
            <w:r w:rsidRPr="00591644">
              <w:rPr>
                <w:rFonts w:ascii="Times New Roman" w:hAnsi="Times New Roman" w:cs="Times New Roman"/>
                <w:sz w:val="24"/>
                <w:szCs w:val="24"/>
              </w:rPr>
              <w:t>1 161 899</w:t>
            </w:r>
          </w:p>
        </w:tc>
        <w:tc>
          <w:tcPr>
            <w:tcW w:w="987" w:type="dxa"/>
            <w:tcBorders>
              <w:top w:val="outset" w:sz="6" w:space="0" w:color="auto"/>
              <w:left w:val="outset" w:sz="6" w:space="0" w:color="auto"/>
              <w:bottom w:val="outset" w:sz="6" w:space="0" w:color="auto"/>
              <w:right w:val="outset" w:sz="6" w:space="0" w:color="auto"/>
            </w:tcBorders>
            <w:vAlign w:val="center"/>
            <w:hideMark/>
          </w:tcPr>
          <w:p w14:paraId="6C76FBB1"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BA2B953" w14:textId="32C92875"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CAC8118" w14:textId="06FBD0E6" w:rsidR="00A6353B" w:rsidRPr="00C5497D" w:rsidRDefault="00211045"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0E12454"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783B5D3D" w14:textId="0589B125" w:rsidR="00A6353B" w:rsidRPr="00C5497D" w:rsidRDefault="00211045"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hideMark/>
          </w:tcPr>
          <w:p w14:paraId="1874EC3E" w14:textId="0E5D84A7" w:rsidR="00A6353B" w:rsidRPr="00C5497D" w:rsidRDefault="00211045"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r>
      <w:tr w:rsidR="003013D8" w:rsidRPr="00C5497D" w14:paraId="001DB5E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50235F88"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2.1. valsts pamatbudžets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7814D35F" w14:textId="1F462841" w:rsidR="00A6353B" w:rsidRPr="00C5497D" w:rsidRDefault="00591644" w:rsidP="00C5497D">
            <w:pPr>
              <w:spacing w:after="0" w:line="240" w:lineRule="auto"/>
              <w:jc w:val="center"/>
              <w:rPr>
                <w:rFonts w:ascii="Times New Roman" w:hAnsi="Times New Roman" w:cs="Times New Roman"/>
                <w:iCs/>
                <w:sz w:val="24"/>
                <w:szCs w:val="24"/>
                <w:highlight w:val="yellow"/>
              </w:rPr>
            </w:pPr>
            <w:r w:rsidRPr="00591644">
              <w:rPr>
                <w:rFonts w:ascii="Times New Roman" w:hAnsi="Times New Roman" w:cs="Times New Roman"/>
                <w:sz w:val="24"/>
                <w:szCs w:val="24"/>
              </w:rPr>
              <w:t>1 161 899</w:t>
            </w:r>
          </w:p>
        </w:tc>
        <w:tc>
          <w:tcPr>
            <w:tcW w:w="987" w:type="dxa"/>
            <w:tcBorders>
              <w:top w:val="outset" w:sz="6" w:space="0" w:color="auto"/>
              <w:left w:val="outset" w:sz="6" w:space="0" w:color="auto"/>
              <w:bottom w:val="outset" w:sz="6" w:space="0" w:color="auto"/>
              <w:right w:val="outset" w:sz="6" w:space="0" w:color="auto"/>
            </w:tcBorders>
            <w:vAlign w:val="center"/>
            <w:hideMark/>
          </w:tcPr>
          <w:p w14:paraId="51FDE417"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4241482" w14:textId="6A21D8F5"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47338403" w14:textId="68F213D0" w:rsidR="00A6353B" w:rsidRPr="00C5497D" w:rsidRDefault="00211045"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1E5C3731"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52BE0CF2" w14:textId="5253EA86" w:rsidR="00A6353B" w:rsidRPr="00C5497D" w:rsidRDefault="00211045"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hideMark/>
          </w:tcPr>
          <w:p w14:paraId="600377F4" w14:textId="7858EFFE" w:rsidR="00A6353B" w:rsidRPr="00C5497D" w:rsidRDefault="00211045"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r>
      <w:tr w:rsidR="003013D8" w:rsidRPr="00C5497D" w14:paraId="6E6A0D3D"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ED7B509"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2.2. valsts speciālais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0448DF82"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7AB339C6"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8BC5221"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BA788F0"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53D4DEE"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BE38F48"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63FCA59B"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4801C593"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758AC682"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2.3. pašvaldību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67EE520D"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CCE9B0F"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D1F5C39"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721E561" w14:textId="5C74DB4B"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A697895"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0B43A467" w14:textId="0A0DBD9E"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hideMark/>
          </w:tcPr>
          <w:p w14:paraId="3D06C6B4" w14:textId="4C30030E"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75AF3046"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7057E9C"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3. Finansiālā ietekme</w:t>
            </w:r>
          </w:p>
        </w:tc>
        <w:tc>
          <w:tcPr>
            <w:tcW w:w="986" w:type="dxa"/>
            <w:tcBorders>
              <w:top w:val="outset" w:sz="6" w:space="0" w:color="auto"/>
              <w:left w:val="outset" w:sz="6" w:space="0" w:color="auto"/>
              <w:bottom w:val="outset" w:sz="6" w:space="0" w:color="auto"/>
              <w:right w:val="outset" w:sz="6" w:space="0" w:color="auto"/>
            </w:tcBorders>
            <w:vAlign w:val="center"/>
            <w:hideMark/>
          </w:tcPr>
          <w:p w14:paraId="78D6D0DA"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64174583"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BD2986A"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092E14F2" w14:textId="5D72E156"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7E633E6"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6561C9EE" w14:textId="57733F03"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hideMark/>
          </w:tcPr>
          <w:p w14:paraId="738CA552" w14:textId="7B452A9B"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5933ED73"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5CDBE670"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3.1. valsts pamatbudžets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7B243E03"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86BE570"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1E4DC657"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28BECA7A" w14:textId="472B268E"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3A6A801D"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22C1B18D" w14:textId="27807851"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hideMark/>
          </w:tcPr>
          <w:p w14:paraId="7BC53FF7" w14:textId="06948695"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4485485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8294565"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3.2. speciālais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22580DC2"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27148BB1"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5A3FD253"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D74AFDD"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08B98D6"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67324A1"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6A511AFD"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5741A967"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4834B859"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3.3. pašvaldību budžets</w:t>
            </w:r>
          </w:p>
        </w:tc>
        <w:tc>
          <w:tcPr>
            <w:tcW w:w="986" w:type="dxa"/>
            <w:tcBorders>
              <w:top w:val="outset" w:sz="6" w:space="0" w:color="auto"/>
              <w:left w:val="outset" w:sz="6" w:space="0" w:color="auto"/>
              <w:bottom w:val="outset" w:sz="6" w:space="0" w:color="auto"/>
              <w:right w:val="outset" w:sz="6" w:space="0" w:color="auto"/>
            </w:tcBorders>
            <w:vAlign w:val="center"/>
            <w:hideMark/>
          </w:tcPr>
          <w:p w14:paraId="29911583"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987" w:type="dxa"/>
            <w:tcBorders>
              <w:top w:val="outset" w:sz="6" w:space="0" w:color="auto"/>
              <w:left w:val="outset" w:sz="6" w:space="0" w:color="auto"/>
              <w:bottom w:val="outset" w:sz="6" w:space="0" w:color="auto"/>
              <w:right w:val="outset" w:sz="6" w:space="0" w:color="auto"/>
            </w:tcBorders>
            <w:vAlign w:val="center"/>
            <w:hideMark/>
          </w:tcPr>
          <w:p w14:paraId="3DF2FAA3"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D8613F6"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0BB8888E" w14:textId="06FF94A0"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415B6E4D" w14:textId="77777777" w:rsidR="00A6353B" w:rsidRPr="00C5497D" w:rsidRDefault="00A6353B"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hideMark/>
          </w:tcPr>
          <w:p w14:paraId="6BA35B15" w14:textId="15F581A3"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hideMark/>
          </w:tcPr>
          <w:p w14:paraId="74EA3008" w14:textId="067B16F2"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31B39715"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D0CB00F"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4. Finanšu līdzekļi papildu izdevumu finansēšanai (kompensējošu izdevumu samazinājumu norāda ar "+" zīmi)</w:t>
            </w:r>
          </w:p>
        </w:tc>
        <w:tc>
          <w:tcPr>
            <w:tcW w:w="986" w:type="dxa"/>
            <w:tcBorders>
              <w:top w:val="outset" w:sz="6" w:space="0" w:color="auto"/>
              <w:left w:val="outset" w:sz="6" w:space="0" w:color="auto"/>
              <w:bottom w:val="outset" w:sz="6" w:space="0" w:color="auto"/>
              <w:right w:val="outset" w:sz="6" w:space="0" w:color="auto"/>
            </w:tcBorders>
            <w:vAlign w:val="center"/>
            <w:hideMark/>
          </w:tcPr>
          <w:p w14:paraId="3ACAE88C" w14:textId="126453AF" w:rsidR="00A6353B" w:rsidRPr="00C5497D" w:rsidRDefault="00F94567"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X</w:t>
            </w:r>
          </w:p>
        </w:tc>
        <w:tc>
          <w:tcPr>
            <w:tcW w:w="987" w:type="dxa"/>
            <w:tcBorders>
              <w:top w:val="outset" w:sz="6" w:space="0" w:color="auto"/>
              <w:left w:val="outset" w:sz="6" w:space="0" w:color="auto"/>
              <w:bottom w:val="outset" w:sz="6" w:space="0" w:color="auto"/>
              <w:right w:val="outset" w:sz="6" w:space="0" w:color="auto"/>
            </w:tcBorders>
            <w:vAlign w:val="center"/>
            <w:hideMark/>
          </w:tcPr>
          <w:p w14:paraId="15480613"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71DB7C2" w14:textId="2DEB0B5C" w:rsidR="00A6353B" w:rsidRPr="00C5497D" w:rsidRDefault="00F94567"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X</w:t>
            </w:r>
          </w:p>
        </w:tc>
        <w:tc>
          <w:tcPr>
            <w:tcW w:w="1133" w:type="dxa"/>
            <w:tcBorders>
              <w:top w:val="outset" w:sz="6" w:space="0" w:color="auto"/>
              <w:left w:val="outset" w:sz="6" w:space="0" w:color="auto"/>
              <w:bottom w:val="outset" w:sz="6" w:space="0" w:color="auto"/>
              <w:right w:val="outset" w:sz="6" w:space="0" w:color="auto"/>
            </w:tcBorders>
            <w:hideMark/>
          </w:tcPr>
          <w:p w14:paraId="1A1F5170" w14:textId="525FA4B4"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E8405DC" w14:textId="2D1F9766" w:rsidR="00A6353B" w:rsidRPr="00C5497D" w:rsidRDefault="00F94567"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X</w:t>
            </w:r>
          </w:p>
        </w:tc>
        <w:tc>
          <w:tcPr>
            <w:tcW w:w="1133" w:type="dxa"/>
            <w:tcBorders>
              <w:top w:val="outset" w:sz="6" w:space="0" w:color="auto"/>
              <w:left w:val="outset" w:sz="6" w:space="0" w:color="auto"/>
              <w:bottom w:val="outset" w:sz="6" w:space="0" w:color="auto"/>
              <w:right w:val="outset" w:sz="6" w:space="0" w:color="auto"/>
            </w:tcBorders>
            <w:hideMark/>
          </w:tcPr>
          <w:p w14:paraId="69E1B065" w14:textId="3B2BF564"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hideMark/>
          </w:tcPr>
          <w:p w14:paraId="12390CFA" w14:textId="491F0C64" w:rsidR="00A6353B" w:rsidRPr="00C5497D" w:rsidRDefault="004D6DD2"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551AF247"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51B7C650"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5. Precizēta finansiālā ietekme</w:t>
            </w:r>
          </w:p>
        </w:tc>
        <w:tc>
          <w:tcPr>
            <w:tcW w:w="986" w:type="dxa"/>
            <w:vMerge w:val="restart"/>
            <w:tcBorders>
              <w:top w:val="outset" w:sz="6" w:space="0" w:color="auto"/>
              <w:left w:val="outset" w:sz="6" w:space="0" w:color="auto"/>
              <w:bottom w:val="outset" w:sz="6" w:space="0" w:color="auto"/>
              <w:right w:val="outset" w:sz="6" w:space="0" w:color="auto"/>
            </w:tcBorders>
            <w:vAlign w:val="center"/>
            <w:hideMark/>
          </w:tcPr>
          <w:p w14:paraId="123FC20F" w14:textId="2FFFE8C4" w:rsidR="00A6353B" w:rsidRPr="00C5497D" w:rsidRDefault="00F94567"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X</w:t>
            </w:r>
          </w:p>
        </w:tc>
        <w:tc>
          <w:tcPr>
            <w:tcW w:w="987" w:type="dxa"/>
            <w:tcBorders>
              <w:top w:val="outset" w:sz="6" w:space="0" w:color="auto"/>
              <w:left w:val="outset" w:sz="6" w:space="0" w:color="auto"/>
              <w:bottom w:val="outset" w:sz="6" w:space="0" w:color="auto"/>
              <w:right w:val="outset" w:sz="6" w:space="0" w:color="auto"/>
            </w:tcBorders>
            <w:vAlign w:val="center"/>
            <w:hideMark/>
          </w:tcPr>
          <w:p w14:paraId="33046881"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vMerge w:val="restart"/>
            <w:tcBorders>
              <w:top w:val="outset" w:sz="6" w:space="0" w:color="auto"/>
              <w:left w:val="outset" w:sz="6" w:space="0" w:color="auto"/>
              <w:bottom w:val="outset" w:sz="6" w:space="0" w:color="auto"/>
              <w:right w:val="outset" w:sz="6" w:space="0" w:color="auto"/>
            </w:tcBorders>
            <w:vAlign w:val="center"/>
            <w:hideMark/>
          </w:tcPr>
          <w:p w14:paraId="4B29F966" w14:textId="07917056" w:rsidR="00A6353B" w:rsidRPr="00C5497D" w:rsidRDefault="00F94567"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451A469"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vMerge w:val="restart"/>
            <w:tcBorders>
              <w:top w:val="outset" w:sz="6" w:space="0" w:color="auto"/>
              <w:left w:val="outset" w:sz="6" w:space="0" w:color="auto"/>
              <w:bottom w:val="outset" w:sz="6" w:space="0" w:color="auto"/>
              <w:right w:val="outset" w:sz="6" w:space="0" w:color="auto"/>
            </w:tcBorders>
            <w:vAlign w:val="center"/>
            <w:hideMark/>
          </w:tcPr>
          <w:p w14:paraId="6B1D0843" w14:textId="718F5181" w:rsidR="00A6353B" w:rsidRPr="00C5497D" w:rsidRDefault="00F94567" w:rsidP="00C5497D">
            <w:pPr>
              <w:spacing w:after="0" w:line="240" w:lineRule="auto"/>
              <w:jc w:val="center"/>
              <w:rPr>
                <w:rFonts w:ascii="Times New Roman" w:hAnsi="Times New Roman" w:cs="Times New Roman"/>
                <w:iCs/>
                <w:sz w:val="24"/>
                <w:szCs w:val="24"/>
                <w:highlight w:val="yellow"/>
              </w:rPr>
            </w:pPr>
            <w:r w:rsidRPr="00C5497D">
              <w:rPr>
                <w:rFonts w:ascii="Times New Roman" w:hAnsi="Times New Roman" w:cs="Times New Roman"/>
                <w:iCs/>
                <w:sz w:val="24"/>
                <w:szCs w:val="24"/>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3D2F46A"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5EF76CEF"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2E18B360"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5CD6563"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5.1. valsts pamatbudžets</w:t>
            </w:r>
          </w:p>
        </w:tc>
        <w:tc>
          <w:tcPr>
            <w:tcW w:w="986" w:type="dxa"/>
            <w:vMerge/>
            <w:tcBorders>
              <w:top w:val="outset" w:sz="6" w:space="0" w:color="auto"/>
              <w:left w:val="outset" w:sz="6" w:space="0" w:color="auto"/>
              <w:bottom w:val="outset" w:sz="6" w:space="0" w:color="auto"/>
              <w:right w:val="outset" w:sz="6" w:space="0" w:color="auto"/>
            </w:tcBorders>
            <w:vAlign w:val="center"/>
            <w:hideMark/>
          </w:tcPr>
          <w:p w14:paraId="33B74767" w14:textId="77777777" w:rsidR="00A6353B" w:rsidRPr="00C5497D" w:rsidRDefault="00A6353B" w:rsidP="00C5497D">
            <w:pPr>
              <w:spacing w:after="0" w:line="240" w:lineRule="auto"/>
              <w:rPr>
                <w:rFonts w:ascii="Times New Roman" w:hAnsi="Times New Roman" w:cs="Times New Roman"/>
                <w:iCs/>
                <w:sz w:val="24"/>
                <w:szCs w:val="24"/>
              </w:rPr>
            </w:pPr>
          </w:p>
        </w:tc>
        <w:tc>
          <w:tcPr>
            <w:tcW w:w="987" w:type="dxa"/>
            <w:tcBorders>
              <w:top w:val="outset" w:sz="6" w:space="0" w:color="auto"/>
              <w:left w:val="outset" w:sz="6" w:space="0" w:color="auto"/>
              <w:bottom w:val="outset" w:sz="6" w:space="0" w:color="auto"/>
              <w:right w:val="outset" w:sz="6" w:space="0" w:color="auto"/>
            </w:tcBorders>
            <w:vAlign w:val="center"/>
            <w:hideMark/>
          </w:tcPr>
          <w:p w14:paraId="193B1C5A"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0BBB6BAF" w14:textId="77777777" w:rsidR="00A6353B" w:rsidRPr="00C5497D" w:rsidRDefault="00A6353B" w:rsidP="00C5497D">
            <w:pPr>
              <w:spacing w:after="0" w:line="240"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301EDAE3"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2AC006CA" w14:textId="77777777" w:rsidR="00A6353B" w:rsidRPr="00C5497D" w:rsidRDefault="00A6353B" w:rsidP="00C5497D">
            <w:pPr>
              <w:spacing w:after="0" w:line="240"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3D1426F"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2DEE6801"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631326F4"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4A62885"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5.2. speciālais budžets</w:t>
            </w:r>
          </w:p>
        </w:tc>
        <w:tc>
          <w:tcPr>
            <w:tcW w:w="986" w:type="dxa"/>
            <w:vMerge/>
            <w:tcBorders>
              <w:top w:val="outset" w:sz="6" w:space="0" w:color="auto"/>
              <w:left w:val="outset" w:sz="6" w:space="0" w:color="auto"/>
              <w:bottom w:val="outset" w:sz="6" w:space="0" w:color="auto"/>
              <w:right w:val="outset" w:sz="6" w:space="0" w:color="auto"/>
            </w:tcBorders>
            <w:vAlign w:val="center"/>
            <w:hideMark/>
          </w:tcPr>
          <w:p w14:paraId="756D2418" w14:textId="77777777" w:rsidR="00A6353B" w:rsidRPr="00C5497D" w:rsidRDefault="00A6353B" w:rsidP="00C5497D">
            <w:pPr>
              <w:spacing w:after="0" w:line="240" w:lineRule="auto"/>
              <w:rPr>
                <w:rFonts w:ascii="Times New Roman" w:hAnsi="Times New Roman" w:cs="Times New Roman"/>
                <w:iCs/>
                <w:sz w:val="24"/>
                <w:szCs w:val="24"/>
              </w:rPr>
            </w:pPr>
          </w:p>
        </w:tc>
        <w:tc>
          <w:tcPr>
            <w:tcW w:w="987" w:type="dxa"/>
            <w:tcBorders>
              <w:top w:val="outset" w:sz="6" w:space="0" w:color="auto"/>
              <w:left w:val="outset" w:sz="6" w:space="0" w:color="auto"/>
              <w:bottom w:val="outset" w:sz="6" w:space="0" w:color="auto"/>
              <w:right w:val="outset" w:sz="6" w:space="0" w:color="auto"/>
            </w:tcBorders>
            <w:vAlign w:val="center"/>
            <w:hideMark/>
          </w:tcPr>
          <w:p w14:paraId="770EAC3E"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08F2CCB9" w14:textId="77777777" w:rsidR="00A6353B" w:rsidRPr="00C5497D" w:rsidRDefault="00A6353B" w:rsidP="00C5497D">
            <w:pPr>
              <w:spacing w:after="0" w:line="240"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65A494F8"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75F3DE09" w14:textId="77777777" w:rsidR="00A6353B" w:rsidRPr="00C5497D" w:rsidRDefault="00A6353B" w:rsidP="00C5497D">
            <w:pPr>
              <w:spacing w:after="0" w:line="240"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799E759"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564D0058"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3ACAEABB"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70CA4990"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5.3. pašvaldību budžets</w:t>
            </w:r>
          </w:p>
        </w:tc>
        <w:tc>
          <w:tcPr>
            <w:tcW w:w="986" w:type="dxa"/>
            <w:vMerge/>
            <w:tcBorders>
              <w:top w:val="outset" w:sz="6" w:space="0" w:color="auto"/>
              <w:left w:val="outset" w:sz="6" w:space="0" w:color="auto"/>
              <w:bottom w:val="outset" w:sz="6" w:space="0" w:color="auto"/>
              <w:right w:val="outset" w:sz="6" w:space="0" w:color="auto"/>
            </w:tcBorders>
            <w:vAlign w:val="center"/>
            <w:hideMark/>
          </w:tcPr>
          <w:p w14:paraId="1B74FADF" w14:textId="77777777" w:rsidR="00A6353B" w:rsidRPr="00C5497D" w:rsidRDefault="00A6353B" w:rsidP="00C5497D">
            <w:pPr>
              <w:spacing w:after="0" w:line="240" w:lineRule="auto"/>
              <w:rPr>
                <w:rFonts w:ascii="Times New Roman" w:hAnsi="Times New Roman" w:cs="Times New Roman"/>
                <w:iCs/>
                <w:sz w:val="24"/>
                <w:szCs w:val="24"/>
              </w:rPr>
            </w:pPr>
          </w:p>
        </w:tc>
        <w:tc>
          <w:tcPr>
            <w:tcW w:w="987" w:type="dxa"/>
            <w:tcBorders>
              <w:top w:val="outset" w:sz="6" w:space="0" w:color="auto"/>
              <w:left w:val="outset" w:sz="6" w:space="0" w:color="auto"/>
              <w:bottom w:val="outset" w:sz="6" w:space="0" w:color="auto"/>
              <w:right w:val="outset" w:sz="6" w:space="0" w:color="auto"/>
            </w:tcBorders>
            <w:vAlign w:val="center"/>
            <w:hideMark/>
          </w:tcPr>
          <w:p w14:paraId="71C903AB"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479E9BF9" w14:textId="77777777" w:rsidR="00A6353B" w:rsidRPr="00C5497D" w:rsidRDefault="00A6353B" w:rsidP="00C5497D">
            <w:pPr>
              <w:spacing w:after="0" w:line="240"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AD28C2E"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1133" w:type="dxa"/>
            <w:vMerge/>
            <w:tcBorders>
              <w:top w:val="outset" w:sz="6" w:space="0" w:color="auto"/>
              <w:left w:val="outset" w:sz="6" w:space="0" w:color="auto"/>
              <w:bottom w:val="outset" w:sz="6" w:space="0" w:color="auto"/>
              <w:right w:val="outset" w:sz="6" w:space="0" w:color="auto"/>
            </w:tcBorders>
            <w:vAlign w:val="center"/>
            <w:hideMark/>
          </w:tcPr>
          <w:p w14:paraId="6A5889B0" w14:textId="77777777" w:rsidR="00A6353B" w:rsidRPr="00C5497D" w:rsidRDefault="00A6353B" w:rsidP="00C5497D">
            <w:pPr>
              <w:spacing w:after="0" w:line="240" w:lineRule="auto"/>
              <w:rPr>
                <w:rFonts w:ascii="Times New Roman" w:hAnsi="Times New Roman" w:cs="Times New Roman"/>
                <w:iCs/>
                <w:sz w:val="24"/>
                <w:szCs w:val="24"/>
                <w:highlight w:val="yellow"/>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61A721FE"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c>
          <w:tcPr>
            <w:tcW w:w="744" w:type="dxa"/>
            <w:tcBorders>
              <w:top w:val="outset" w:sz="6" w:space="0" w:color="auto"/>
              <w:left w:val="outset" w:sz="6" w:space="0" w:color="auto"/>
              <w:bottom w:val="outset" w:sz="6" w:space="0" w:color="auto"/>
              <w:right w:val="outset" w:sz="6" w:space="0" w:color="auto"/>
            </w:tcBorders>
            <w:vAlign w:val="center"/>
            <w:hideMark/>
          </w:tcPr>
          <w:p w14:paraId="63CFED2E" w14:textId="77777777" w:rsidR="00A6353B" w:rsidRPr="00C5497D" w:rsidRDefault="00A6353B" w:rsidP="00C5497D">
            <w:pPr>
              <w:spacing w:after="0" w:line="240" w:lineRule="auto"/>
              <w:jc w:val="center"/>
              <w:rPr>
                <w:rFonts w:ascii="Times New Roman" w:hAnsi="Times New Roman" w:cs="Times New Roman"/>
                <w:iCs/>
                <w:sz w:val="24"/>
                <w:szCs w:val="24"/>
              </w:rPr>
            </w:pPr>
            <w:r w:rsidRPr="00C5497D">
              <w:rPr>
                <w:rFonts w:ascii="Times New Roman" w:hAnsi="Times New Roman" w:cs="Times New Roman"/>
                <w:iCs/>
                <w:sz w:val="24"/>
                <w:szCs w:val="24"/>
              </w:rPr>
              <w:t>0</w:t>
            </w:r>
          </w:p>
        </w:tc>
      </w:tr>
      <w:tr w:rsidR="003013D8" w:rsidRPr="00C5497D" w14:paraId="0610CD44"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159BECCA"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 xml:space="preserve">6. Detalizēts ieņēmumu un izdevumu </w:t>
            </w:r>
            <w:r w:rsidRPr="00C5497D">
              <w:rPr>
                <w:rFonts w:ascii="Times New Roman" w:hAnsi="Times New Roman" w:cs="Times New Roman"/>
                <w:iCs/>
                <w:sz w:val="24"/>
                <w:szCs w:val="24"/>
              </w:rPr>
              <w:lastRenderedPageBreak/>
              <w:t>aprēķins (ja nepieciešams, detalizētu ieņēmumu un izdevumu aprēķinu var pievienot anotācijas pielikumā)</w:t>
            </w:r>
          </w:p>
        </w:tc>
        <w:tc>
          <w:tcPr>
            <w:tcW w:w="7429" w:type="dxa"/>
            <w:gridSpan w:val="7"/>
            <w:vMerge w:val="restart"/>
            <w:tcBorders>
              <w:top w:val="outset" w:sz="6" w:space="0" w:color="auto"/>
              <w:left w:val="outset" w:sz="6" w:space="0" w:color="auto"/>
              <w:bottom w:val="outset" w:sz="6" w:space="0" w:color="auto"/>
              <w:right w:val="outset" w:sz="6" w:space="0" w:color="auto"/>
            </w:tcBorders>
            <w:hideMark/>
          </w:tcPr>
          <w:p w14:paraId="57F643C0" w14:textId="592205BC" w:rsidR="00A07B60" w:rsidRPr="00C5497D" w:rsidRDefault="00A07B60" w:rsidP="00C5497D">
            <w:pPr>
              <w:spacing w:after="0" w:line="240" w:lineRule="auto"/>
              <w:jc w:val="both"/>
              <w:rPr>
                <w:rFonts w:ascii="Times New Roman" w:eastAsia="Times New Roman" w:hAnsi="Times New Roman" w:cs="Times New Roman"/>
                <w:sz w:val="24"/>
                <w:szCs w:val="24"/>
                <w:lang w:eastAsia="lv-LV"/>
              </w:rPr>
            </w:pPr>
          </w:p>
          <w:p w14:paraId="774C88A8" w14:textId="3D5639AC" w:rsidR="0018764B" w:rsidRPr="00C5497D" w:rsidRDefault="00A24DE3"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 </w:t>
            </w:r>
          </w:p>
          <w:p w14:paraId="19D7C798" w14:textId="746DC39C" w:rsidR="00A6353B" w:rsidRPr="00C5497D" w:rsidRDefault="00A6353B" w:rsidP="00C5497D">
            <w:pPr>
              <w:spacing w:after="0" w:line="240" w:lineRule="auto"/>
              <w:jc w:val="both"/>
              <w:rPr>
                <w:rFonts w:ascii="Times New Roman" w:hAnsi="Times New Roman" w:cs="Times New Roman"/>
                <w:iCs/>
                <w:sz w:val="24"/>
                <w:szCs w:val="24"/>
              </w:rPr>
            </w:pPr>
          </w:p>
        </w:tc>
      </w:tr>
      <w:tr w:rsidR="003013D8" w:rsidRPr="00C5497D" w14:paraId="25C5CC8F"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4D9F6246"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6.1. detalizēts ieņēmumu aprēķins</w:t>
            </w:r>
          </w:p>
        </w:tc>
        <w:tc>
          <w:tcPr>
            <w:tcW w:w="7429" w:type="dxa"/>
            <w:gridSpan w:val="7"/>
            <w:vMerge/>
            <w:tcBorders>
              <w:top w:val="outset" w:sz="6" w:space="0" w:color="auto"/>
              <w:left w:val="outset" w:sz="6" w:space="0" w:color="auto"/>
              <w:bottom w:val="outset" w:sz="6" w:space="0" w:color="auto"/>
              <w:right w:val="outset" w:sz="6" w:space="0" w:color="auto"/>
            </w:tcBorders>
            <w:vAlign w:val="center"/>
            <w:hideMark/>
          </w:tcPr>
          <w:p w14:paraId="7689F696" w14:textId="77777777" w:rsidR="00A6353B" w:rsidRPr="00C5497D" w:rsidRDefault="00A6353B" w:rsidP="00C5497D">
            <w:pPr>
              <w:spacing w:after="0" w:line="240" w:lineRule="auto"/>
              <w:rPr>
                <w:rFonts w:ascii="Times New Roman" w:hAnsi="Times New Roman" w:cs="Times New Roman"/>
                <w:iCs/>
                <w:sz w:val="24"/>
                <w:szCs w:val="24"/>
              </w:rPr>
            </w:pPr>
          </w:p>
        </w:tc>
      </w:tr>
      <w:tr w:rsidR="003013D8" w:rsidRPr="00C5497D" w14:paraId="6F07301E"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30454B5D"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6.2. detalizēts izdevumu aprēķins</w:t>
            </w:r>
          </w:p>
        </w:tc>
        <w:tc>
          <w:tcPr>
            <w:tcW w:w="7429" w:type="dxa"/>
            <w:gridSpan w:val="7"/>
            <w:vMerge/>
            <w:tcBorders>
              <w:top w:val="outset" w:sz="6" w:space="0" w:color="auto"/>
              <w:left w:val="outset" w:sz="6" w:space="0" w:color="auto"/>
              <w:bottom w:val="outset" w:sz="6" w:space="0" w:color="auto"/>
              <w:right w:val="outset" w:sz="6" w:space="0" w:color="auto"/>
            </w:tcBorders>
            <w:vAlign w:val="center"/>
            <w:hideMark/>
          </w:tcPr>
          <w:p w14:paraId="6D68F836" w14:textId="77777777" w:rsidR="00A6353B" w:rsidRPr="00C5497D" w:rsidRDefault="00A6353B" w:rsidP="00C5497D">
            <w:pPr>
              <w:spacing w:after="0" w:line="240" w:lineRule="auto"/>
              <w:rPr>
                <w:rFonts w:ascii="Times New Roman" w:hAnsi="Times New Roman" w:cs="Times New Roman"/>
                <w:iCs/>
                <w:sz w:val="24"/>
                <w:szCs w:val="24"/>
              </w:rPr>
            </w:pPr>
          </w:p>
        </w:tc>
      </w:tr>
      <w:tr w:rsidR="003013D8" w:rsidRPr="00C5497D" w14:paraId="5C3DC546" w14:textId="77777777" w:rsidTr="007E7D6A">
        <w:trPr>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01CDDC86"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7. Amata vietu skaita izmaiņas</w:t>
            </w:r>
          </w:p>
        </w:tc>
        <w:tc>
          <w:tcPr>
            <w:tcW w:w="7429" w:type="dxa"/>
            <w:gridSpan w:val="7"/>
            <w:tcBorders>
              <w:top w:val="outset" w:sz="6" w:space="0" w:color="auto"/>
              <w:left w:val="outset" w:sz="6" w:space="0" w:color="auto"/>
              <w:bottom w:val="outset" w:sz="6" w:space="0" w:color="auto"/>
              <w:right w:val="outset" w:sz="6" w:space="0" w:color="auto"/>
            </w:tcBorders>
            <w:hideMark/>
          </w:tcPr>
          <w:p w14:paraId="5191AA44" w14:textId="31F623F2" w:rsidR="00A6353B" w:rsidRPr="00C5497D" w:rsidRDefault="004D6DD2" w:rsidP="00C5497D">
            <w:pPr>
              <w:spacing w:after="0" w:line="240" w:lineRule="auto"/>
              <w:rPr>
                <w:rFonts w:ascii="Times New Roman" w:hAnsi="Times New Roman" w:cs="Times New Roman"/>
                <w:iCs/>
                <w:sz w:val="24"/>
                <w:szCs w:val="24"/>
              </w:rPr>
            </w:pPr>
            <w:r w:rsidRPr="00C5497D">
              <w:rPr>
                <w:rFonts w:ascii="Times New Roman" w:hAnsi="Times New Roman" w:cs="Times New Roman"/>
                <w:sz w:val="24"/>
                <w:szCs w:val="24"/>
              </w:rPr>
              <w:t>Amata vietu skaita izmaiņas nav paredzētas.</w:t>
            </w:r>
          </w:p>
        </w:tc>
      </w:tr>
      <w:tr w:rsidR="003013D8" w:rsidRPr="00C5497D" w14:paraId="04466B16" w14:textId="77777777" w:rsidTr="007E7D6A">
        <w:trPr>
          <w:trHeight w:val="479"/>
          <w:tblCellSpacing w:w="15" w:type="dxa"/>
        </w:trPr>
        <w:tc>
          <w:tcPr>
            <w:tcW w:w="1545" w:type="dxa"/>
            <w:tcBorders>
              <w:top w:val="outset" w:sz="6" w:space="0" w:color="auto"/>
              <w:left w:val="outset" w:sz="6" w:space="0" w:color="auto"/>
              <w:bottom w:val="outset" w:sz="6" w:space="0" w:color="auto"/>
              <w:right w:val="outset" w:sz="6" w:space="0" w:color="auto"/>
            </w:tcBorders>
            <w:hideMark/>
          </w:tcPr>
          <w:p w14:paraId="48C605B7" w14:textId="77777777" w:rsidR="00A6353B" w:rsidRPr="00C5497D" w:rsidRDefault="00A6353B" w:rsidP="00C5497D">
            <w:pPr>
              <w:spacing w:after="0" w:line="240" w:lineRule="auto"/>
              <w:rPr>
                <w:rFonts w:ascii="Times New Roman" w:hAnsi="Times New Roman" w:cs="Times New Roman"/>
                <w:iCs/>
                <w:sz w:val="24"/>
                <w:szCs w:val="24"/>
              </w:rPr>
            </w:pPr>
            <w:r w:rsidRPr="00C5497D">
              <w:rPr>
                <w:rFonts w:ascii="Times New Roman" w:hAnsi="Times New Roman" w:cs="Times New Roman"/>
                <w:iCs/>
                <w:sz w:val="24"/>
                <w:szCs w:val="24"/>
              </w:rPr>
              <w:t>8. Cita informācija</w:t>
            </w:r>
          </w:p>
        </w:tc>
        <w:tc>
          <w:tcPr>
            <w:tcW w:w="7429" w:type="dxa"/>
            <w:gridSpan w:val="7"/>
            <w:tcBorders>
              <w:top w:val="outset" w:sz="6" w:space="0" w:color="auto"/>
              <w:left w:val="outset" w:sz="6" w:space="0" w:color="auto"/>
              <w:bottom w:val="outset" w:sz="6" w:space="0" w:color="auto"/>
              <w:right w:val="outset" w:sz="6" w:space="0" w:color="auto"/>
            </w:tcBorders>
            <w:hideMark/>
          </w:tcPr>
          <w:p w14:paraId="09B6C9C6" w14:textId="0D0E87AC" w:rsidR="00EB0C2C" w:rsidRPr="00C5497D" w:rsidRDefault="00EB0C2C" w:rsidP="00C5497D">
            <w:pPr>
              <w:spacing w:after="0" w:line="240" w:lineRule="auto"/>
              <w:jc w:val="both"/>
              <w:rPr>
                <w:rFonts w:ascii="Times New Roman" w:hAnsi="Times New Roman" w:cs="Times New Roman"/>
                <w:sz w:val="24"/>
                <w:szCs w:val="24"/>
              </w:rPr>
            </w:pPr>
            <w:bookmarkStart w:id="3" w:name="_Hlk66893669"/>
            <w:r w:rsidRPr="00C5497D">
              <w:rPr>
                <w:rFonts w:ascii="Times New Roman" w:hAnsi="Times New Roman" w:cs="Times New Roman"/>
                <w:sz w:val="24"/>
                <w:szCs w:val="24"/>
              </w:rPr>
              <w:t xml:space="preserve">Lai nodrošinātu noteikumu projekta īstenošanu, proti, nodrošinātu ēkas pagaidu </w:t>
            </w:r>
            <w:proofErr w:type="spellStart"/>
            <w:r w:rsidRPr="00C5497D">
              <w:rPr>
                <w:rFonts w:ascii="Times New Roman" w:hAnsi="Times New Roman" w:cs="Times New Roman"/>
                <w:sz w:val="24"/>
                <w:szCs w:val="24"/>
              </w:rPr>
              <w:t>energosertifikātu</w:t>
            </w:r>
            <w:proofErr w:type="spellEnd"/>
            <w:r w:rsidRPr="00C5497D">
              <w:rPr>
                <w:rFonts w:ascii="Times New Roman" w:hAnsi="Times New Roman" w:cs="Times New Roman"/>
                <w:sz w:val="24"/>
                <w:szCs w:val="24"/>
              </w:rPr>
              <w:t xml:space="preserve"> un ēkas </w:t>
            </w:r>
            <w:proofErr w:type="spellStart"/>
            <w:r w:rsidRPr="00C5497D">
              <w:rPr>
                <w:rFonts w:ascii="Times New Roman" w:hAnsi="Times New Roman" w:cs="Times New Roman"/>
                <w:sz w:val="24"/>
                <w:szCs w:val="24"/>
              </w:rPr>
              <w:t>energosertifikātu</w:t>
            </w:r>
            <w:proofErr w:type="spellEnd"/>
            <w:r w:rsidRPr="00C5497D">
              <w:rPr>
                <w:rFonts w:ascii="Times New Roman" w:hAnsi="Times New Roman" w:cs="Times New Roman"/>
                <w:sz w:val="24"/>
                <w:szCs w:val="24"/>
              </w:rPr>
              <w:t xml:space="preserve"> </w:t>
            </w:r>
            <w:r w:rsidR="00FA77A3">
              <w:rPr>
                <w:rFonts w:ascii="Times New Roman" w:hAnsi="Times New Roman" w:cs="Times New Roman"/>
                <w:sz w:val="24"/>
                <w:szCs w:val="24"/>
              </w:rPr>
              <w:t>izveidošanu</w:t>
            </w:r>
            <w:r w:rsidRPr="00C5497D">
              <w:rPr>
                <w:rFonts w:ascii="Times New Roman" w:hAnsi="Times New Roman" w:cs="Times New Roman"/>
                <w:sz w:val="24"/>
                <w:szCs w:val="24"/>
              </w:rPr>
              <w:t xml:space="preserve"> un reģistr</w:t>
            </w:r>
            <w:r w:rsidR="00FA77A3">
              <w:rPr>
                <w:rFonts w:ascii="Times New Roman" w:hAnsi="Times New Roman" w:cs="Times New Roman"/>
                <w:sz w:val="24"/>
                <w:szCs w:val="24"/>
              </w:rPr>
              <w:t xml:space="preserve">ēšanu, kā arī pagaidu </w:t>
            </w:r>
            <w:proofErr w:type="spellStart"/>
            <w:r w:rsidR="00FA77A3">
              <w:rPr>
                <w:rFonts w:ascii="Times New Roman" w:hAnsi="Times New Roman" w:cs="Times New Roman"/>
                <w:sz w:val="24"/>
                <w:szCs w:val="24"/>
              </w:rPr>
              <w:t>energosertifikātu</w:t>
            </w:r>
            <w:proofErr w:type="spellEnd"/>
            <w:r w:rsidR="00FA77A3">
              <w:rPr>
                <w:rFonts w:ascii="Times New Roman" w:hAnsi="Times New Roman" w:cs="Times New Roman"/>
                <w:sz w:val="24"/>
                <w:szCs w:val="24"/>
              </w:rPr>
              <w:t xml:space="preserve"> precizēšanu</w:t>
            </w:r>
            <w:r w:rsidRPr="00C5497D">
              <w:rPr>
                <w:rFonts w:ascii="Times New Roman" w:hAnsi="Times New Roman" w:cs="Times New Roman"/>
                <w:sz w:val="24"/>
                <w:szCs w:val="24"/>
              </w:rPr>
              <w:t xml:space="preserve"> </w:t>
            </w:r>
            <w:r w:rsidRPr="00C5497D">
              <w:rPr>
                <w:rFonts w:ascii="Times New Roman" w:eastAsia="Times New Roman" w:hAnsi="Times New Roman" w:cs="Times New Roman"/>
                <w:sz w:val="24"/>
                <w:szCs w:val="24"/>
                <w:lang w:eastAsia="lv-LV"/>
              </w:rPr>
              <w:t>Būvniecības informācijas sistēmā</w:t>
            </w:r>
            <w:r w:rsidRPr="00C5497D">
              <w:rPr>
                <w:rFonts w:ascii="Times New Roman" w:hAnsi="Times New Roman" w:cs="Times New Roman"/>
                <w:sz w:val="24"/>
                <w:szCs w:val="24"/>
              </w:rPr>
              <w:t xml:space="preserve">, nepieciešams veikt pielāgošanas darbus Būvniecības informācijas sistēmā līdz 2021.gada 31.decembrim. Ņemot vērā līdz šim esošās Būvniecības informācijas sistēmas izstrādes un pielāgošanas izmaksas, aprēķināts, ka noteikumu projektā paredzēto grozījumu ieviešanai kopumā nepieciešamas </w:t>
            </w:r>
            <w:r w:rsidR="00FA77A3">
              <w:rPr>
                <w:rFonts w:ascii="Times New Roman" w:hAnsi="Times New Roman" w:cs="Times New Roman"/>
                <w:sz w:val="24"/>
                <w:szCs w:val="24"/>
              </w:rPr>
              <w:t>100</w:t>
            </w:r>
            <w:r w:rsidRPr="00C5497D">
              <w:rPr>
                <w:rFonts w:ascii="Times New Roman" w:hAnsi="Times New Roman" w:cs="Times New Roman"/>
                <w:sz w:val="24"/>
                <w:szCs w:val="24"/>
              </w:rPr>
              <w:t xml:space="preserve"> cilvēkdienas. Vienas cilvēkdienas izmaksas ir 411,40 </w:t>
            </w:r>
            <w:proofErr w:type="spellStart"/>
            <w:r w:rsidRPr="00C5497D">
              <w:rPr>
                <w:rFonts w:ascii="Times New Roman" w:hAnsi="Times New Roman" w:cs="Times New Roman"/>
                <w:i/>
                <w:iCs/>
                <w:sz w:val="24"/>
                <w:szCs w:val="24"/>
              </w:rPr>
              <w:t>euro</w:t>
            </w:r>
            <w:proofErr w:type="spellEnd"/>
            <w:r w:rsidRPr="00C5497D">
              <w:rPr>
                <w:rFonts w:ascii="Times New Roman" w:hAnsi="Times New Roman" w:cs="Times New Roman"/>
                <w:sz w:val="24"/>
                <w:szCs w:val="24"/>
              </w:rPr>
              <w:t xml:space="preserve"> (ieskaitot PVN), līdz ar to pielāgošanas izmaksas varētu sasniegt </w:t>
            </w:r>
            <w:r w:rsidR="00AC100D">
              <w:rPr>
                <w:rFonts w:ascii="Times New Roman" w:hAnsi="Times New Roman" w:cs="Times New Roman"/>
                <w:sz w:val="24"/>
                <w:szCs w:val="24"/>
              </w:rPr>
              <w:t>41 140</w:t>
            </w:r>
            <w:r w:rsidRPr="00C5497D">
              <w:rPr>
                <w:rFonts w:ascii="Times New Roman" w:hAnsi="Times New Roman" w:cs="Times New Roman"/>
                <w:sz w:val="24"/>
                <w:szCs w:val="24"/>
              </w:rPr>
              <w:t xml:space="preserve"> </w:t>
            </w:r>
            <w:proofErr w:type="spellStart"/>
            <w:r w:rsidRPr="00C5497D">
              <w:rPr>
                <w:rFonts w:ascii="Times New Roman" w:hAnsi="Times New Roman" w:cs="Times New Roman"/>
                <w:sz w:val="24"/>
                <w:szCs w:val="24"/>
              </w:rPr>
              <w:t>euro</w:t>
            </w:r>
            <w:proofErr w:type="spellEnd"/>
            <w:r w:rsidRPr="00C5497D">
              <w:rPr>
                <w:rFonts w:ascii="Times New Roman" w:hAnsi="Times New Roman" w:cs="Times New Roman"/>
                <w:sz w:val="24"/>
                <w:szCs w:val="24"/>
              </w:rPr>
              <w:t xml:space="preserve"> (ieskaitot PVN) (</w:t>
            </w:r>
            <w:r w:rsidR="00B04CE3">
              <w:rPr>
                <w:rFonts w:ascii="Times New Roman" w:hAnsi="Times New Roman" w:cs="Times New Roman"/>
                <w:sz w:val="24"/>
                <w:szCs w:val="24"/>
              </w:rPr>
              <w:t>100</w:t>
            </w:r>
            <w:r w:rsidRPr="00C5497D">
              <w:rPr>
                <w:rFonts w:ascii="Times New Roman" w:hAnsi="Times New Roman" w:cs="Times New Roman"/>
                <w:sz w:val="24"/>
                <w:szCs w:val="24"/>
              </w:rPr>
              <w:t xml:space="preserve"> cilvēkdienas x 411,40 </w:t>
            </w:r>
            <w:proofErr w:type="spellStart"/>
            <w:r w:rsidRPr="00C5497D">
              <w:rPr>
                <w:rFonts w:ascii="Times New Roman" w:hAnsi="Times New Roman" w:cs="Times New Roman"/>
                <w:sz w:val="24"/>
                <w:szCs w:val="24"/>
              </w:rPr>
              <w:t>euro</w:t>
            </w:r>
            <w:proofErr w:type="spellEnd"/>
            <w:r w:rsidRPr="00C5497D">
              <w:rPr>
                <w:rFonts w:ascii="Times New Roman" w:hAnsi="Times New Roman" w:cs="Times New Roman"/>
                <w:sz w:val="24"/>
                <w:szCs w:val="24"/>
              </w:rPr>
              <w:t xml:space="preserve">). </w:t>
            </w:r>
          </w:p>
          <w:p w14:paraId="4467781D" w14:textId="77777777" w:rsidR="00EB0C2C" w:rsidRPr="00C5497D" w:rsidRDefault="00EB0C2C" w:rsidP="00C5497D">
            <w:pPr>
              <w:spacing w:after="0" w:line="240" w:lineRule="auto"/>
              <w:jc w:val="both"/>
              <w:rPr>
                <w:rFonts w:ascii="Times New Roman" w:hAnsi="Times New Roman" w:cs="Times New Roman"/>
                <w:sz w:val="24"/>
                <w:szCs w:val="24"/>
              </w:rPr>
            </w:pPr>
          </w:p>
          <w:bookmarkEnd w:id="3"/>
          <w:p w14:paraId="4BE4093B" w14:textId="3A3B7795" w:rsidR="00193599" w:rsidRPr="00C5497D" w:rsidRDefault="004D6DD2"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Būvniecības informācijas sistēmas pielāgošanai </w:t>
            </w:r>
            <w:r w:rsidR="00AA3A2F" w:rsidRPr="00C5497D">
              <w:rPr>
                <w:rFonts w:ascii="Times New Roman" w:hAnsi="Times New Roman" w:cs="Times New Roman"/>
                <w:sz w:val="24"/>
                <w:szCs w:val="24"/>
              </w:rPr>
              <w:t xml:space="preserve">kopējais </w:t>
            </w:r>
            <w:r w:rsidRPr="00C5497D">
              <w:rPr>
                <w:rFonts w:ascii="Times New Roman" w:hAnsi="Times New Roman" w:cs="Times New Roman"/>
                <w:sz w:val="24"/>
                <w:szCs w:val="24"/>
              </w:rPr>
              <w:t xml:space="preserve">nepieciešamais finansējums </w:t>
            </w:r>
            <w:r w:rsidR="00BF3018" w:rsidRPr="00C5497D">
              <w:rPr>
                <w:rFonts w:ascii="Times New Roman" w:hAnsi="Times New Roman" w:cs="Times New Roman"/>
                <w:sz w:val="24"/>
                <w:szCs w:val="24"/>
              </w:rPr>
              <w:t xml:space="preserve">2021. gadā </w:t>
            </w:r>
            <w:r w:rsidR="00AC100D">
              <w:rPr>
                <w:rFonts w:ascii="Times New Roman" w:hAnsi="Times New Roman" w:cs="Times New Roman"/>
                <w:sz w:val="24"/>
                <w:szCs w:val="24"/>
              </w:rPr>
              <w:t>41</w:t>
            </w:r>
            <w:r w:rsidRPr="00C5497D">
              <w:rPr>
                <w:rFonts w:ascii="Times New Roman" w:hAnsi="Times New Roman" w:cs="Times New Roman"/>
                <w:sz w:val="24"/>
                <w:szCs w:val="24"/>
              </w:rPr>
              <w:t xml:space="preserve"> </w:t>
            </w:r>
            <w:r w:rsidR="00AC100D">
              <w:rPr>
                <w:rFonts w:ascii="Times New Roman" w:hAnsi="Times New Roman" w:cs="Times New Roman"/>
                <w:sz w:val="24"/>
                <w:szCs w:val="24"/>
              </w:rPr>
              <w:t>140</w:t>
            </w:r>
            <w:r w:rsidRPr="00C5497D">
              <w:rPr>
                <w:rFonts w:ascii="Times New Roman" w:hAnsi="Times New Roman" w:cs="Times New Roman"/>
                <w:sz w:val="24"/>
                <w:szCs w:val="24"/>
              </w:rPr>
              <w:t xml:space="preserve"> </w:t>
            </w:r>
            <w:proofErr w:type="spellStart"/>
            <w:r w:rsidRPr="00C5497D">
              <w:rPr>
                <w:rFonts w:ascii="Times New Roman" w:hAnsi="Times New Roman" w:cs="Times New Roman"/>
                <w:sz w:val="24"/>
                <w:szCs w:val="24"/>
              </w:rPr>
              <w:t>euro</w:t>
            </w:r>
            <w:proofErr w:type="spellEnd"/>
            <w:r w:rsidR="00BC7AD3" w:rsidRPr="00C5497D">
              <w:rPr>
                <w:rFonts w:ascii="Times New Roman" w:hAnsi="Times New Roman" w:cs="Times New Roman"/>
                <w:sz w:val="24"/>
                <w:szCs w:val="24"/>
              </w:rPr>
              <w:t xml:space="preserve"> (ieskaitot PVN)</w:t>
            </w:r>
            <w:r w:rsidRPr="00C5497D">
              <w:rPr>
                <w:rFonts w:ascii="Times New Roman" w:hAnsi="Times New Roman" w:cs="Times New Roman"/>
                <w:sz w:val="24"/>
                <w:szCs w:val="24"/>
              </w:rPr>
              <w:t xml:space="preserve"> apmērā tiks nodrošināts</w:t>
            </w:r>
            <w:r w:rsidR="00BF3018" w:rsidRPr="00C5497D">
              <w:rPr>
                <w:rFonts w:ascii="Times New Roman" w:hAnsi="Times New Roman" w:cs="Times New Roman"/>
                <w:sz w:val="24"/>
                <w:szCs w:val="24"/>
              </w:rPr>
              <w:t xml:space="preserve"> Ekonomikas ministrijas budžeta </w:t>
            </w:r>
            <w:r w:rsidR="00997EFD" w:rsidRPr="00C5497D">
              <w:rPr>
                <w:rFonts w:ascii="Times New Roman" w:hAnsi="Times New Roman" w:cs="Times New Roman"/>
                <w:sz w:val="24"/>
                <w:szCs w:val="24"/>
              </w:rPr>
              <w:t>apakš</w:t>
            </w:r>
            <w:r w:rsidR="00BF3018" w:rsidRPr="00C5497D">
              <w:rPr>
                <w:rFonts w:ascii="Times New Roman" w:hAnsi="Times New Roman" w:cs="Times New Roman"/>
                <w:sz w:val="24"/>
                <w:szCs w:val="24"/>
              </w:rPr>
              <w:t xml:space="preserve">programmā </w:t>
            </w:r>
            <w:r w:rsidR="00997EFD" w:rsidRPr="00C5497D">
              <w:rPr>
                <w:rFonts w:ascii="Times New Roman" w:hAnsi="Times New Roman" w:cs="Times New Roman"/>
                <w:sz w:val="24"/>
                <w:szCs w:val="24"/>
              </w:rPr>
              <w:t>62.07.00 “Eiropas Reģionālās attīstības fonda (</w:t>
            </w:r>
            <w:r w:rsidR="00997EFD" w:rsidRPr="007E7D41">
              <w:rPr>
                <w:rFonts w:ascii="Times New Roman" w:hAnsi="Times New Roman" w:cs="Times New Roman"/>
                <w:sz w:val="24"/>
                <w:szCs w:val="24"/>
              </w:rPr>
              <w:t>ERAF) projekti (201</w:t>
            </w:r>
            <w:r w:rsidR="007B3B92" w:rsidRPr="007E7D41">
              <w:rPr>
                <w:rFonts w:ascii="Times New Roman" w:hAnsi="Times New Roman" w:cs="Times New Roman"/>
                <w:sz w:val="24"/>
                <w:szCs w:val="24"/>
              </w:rPr>
              <w:t>9</w:t>
            </w:r>
            <w:r w:rsidR="00997EFD" w:rsidRPr="007E7D41">
              <w:rPr>
                <w:rFonts w:ascii="Times New Roman" w:hAnsi="Times New Roman" w:cs="Times New Roman"/>
                <w:sz w:val="24"/>
                <w:szCs w:val="24"/>
              </w:rPr>
              <w:t>-202</w:t>
            </w:r>
            <w:r w:rsidR="007B3B92" w:rsidRPr="007E7D41">
              <w:rPr>
                <w:rFonts w:ascii="Times New Roman" w:hAnsi="Times New Roman" w:cs="Times New Roman"/>
                <w:sz w:val="24"/>
                <w:szCs w:val="24"/>
              </w:rPr>
              <w:t>2</w:t>
            </w:r>
            <w:r w:rsidR="00997EFD" w:rsidRPr="007E7D41">
              <w:rPr>
                <w:rFonts w:ascii="Times New Roman" w:hAnsi="Times New Roman" w:cs="Times New Roman"/>
                <w:sz w:val="24"/>
                <w:szCs w:val="24"/>
              </w:rPr>
              <w:t xml:space="preserve">)” </w:t>
            </w:r>
            <w:r w:rsidR="00FA11BE" w:rsidRPr="007E7D41">
              <w:rPr>
                <w:rFonts w:ascii="Times New Roman" w:hAnsi="Times New Roman" w:cs="Times New Roman"/>
                <w:sz w:val="24"/>
                <w:szCs w:val="24"/>
              </w:rPr>
              <w:t>Būvniecības valsts kontroles biroja ERAF projekta</w:t>
            </w:r>
            <w:r w:rsidR="00BF3018" w:rsidRPr="007E7D41">
              <w:rPr>
                <w:rFonts w:ascii="Times New Roman" w:hAnsi="Times New Roman" w:cs="Times New Roman"/>
                <w:sz w:val="24"/>
                <w:szCs w:val="24"/>
              </w:rPr>
              <w:t>m</w:t>
            </w:r>
            <w:r w:rsidR="00FA11BE" w:rsidRPr="007E7D41">
              <w:rPr>
                <w:rFonts w:ascii="Times New Roman" w:hAnsi="Times New Roman" w:cs="Times New Roman"/>
                <w:sz w:val="24"/>
                <w:szCs w:val="24"/>
              </w:rPr>
              <w:t xml:space="preserve"> “Būvniecības procesu un IS attīstība 2.kārta” </w:t>
            </w:r>
            <w:r w:rsidR="00BF3018" w:rsidRPr="007E7D41">
              <w:rPr>
                <w:rFonts w:ascii="Times New Roman" w:hAnsi="Times New Roman" w:cs="Times New Roman"/>
                <w:sz w:val="24"/>
                <w:szCs w:val="24"/>
              </w:rPr>
              <w:t xml:space="preserve">piešķirto </w:t>
            </w:r>
            <w:r w:rsidRPr="007E7D41">
              <w:rPr>
                <w:rFonts w:ascii="Times New Roman" w:hAnsi="Times New Roman" w:cs="Times New Roman"/>
                <w:sz w:val="24"/>
                <w:szCs w:val="24"/>
              </w:rPr>
              <w:t>līdzekļu ietvaros</w:t>
            </w:r>
            <w:r w:rsidR="00EB0C2C" w:rsidRPr="007E7D41">
              <w:rPr>
                <w:rFonts w:ascii="Times New Roman" w:hAnsi="Times New Roman" w:cs="Times New Roman"/>
                <w:sz w:val="24"/>
                <w:szCs w:val="24"/>
              </w:rPr>
              <w:t xml:space="preserve"> 2021.</w:t>
            </w:r>
            <w:r w:rsidR="00EB0C2C" w:rsidRPr="00591644">
              <w:rPr>
                <w:rFonts w:ascii="Times New Roman" w:hAnsi="Times New Roman" w:cs="Times New Roman"/>
                <w:sz w:val="24"/>
                <w:szCs w:val="24"/>
              </w:rPr>
              <w:t xml:space="preserve">gadā </w:t>
            </w:r>
            <w:r w:rsidR="00847602" w:rsidRPr="00591644">
              <w:rPr>
                <w:rFonts w:ascii="Times New Roman" w:hAnsi="Times New Roman" w:cs="Times New Roman"/>
                <w:sz w:val="24"/>
                <w:szCs w:val="24"/>
              </w:rPr>
              <w:t> </w:t>
            </w:r>
            <w:r w:rsidR="00591644" w:rsidRPr="00591644">
              <w:rPr>
                <w:rFonts w:ascii="Times New Roman" w:hAnsi="Times New Roman" w:cs="Times New Roman"/>
                <w:sz w:val="24"/>
                <w:szCs w:val="24"/>
              </w:rPr>
              <w:t>1 161</w:t>
            </w:r>
            <w:r w:rsidR="00B53C3A">
              <w:rPr>
                <w:rFonts w:ascii="Times New Roman" w:hAnsi="Times New Roman" w:cs="Times New Roman"/>
                <w:sz w:val="24"/>
                <w:szCs w:val="24"/>
              </w:rPr>
              <w:t> </w:t>
            </w:r>
            <w:r w:rsidR="00591644" w:rsidRPr="00591644">
              <w:rPr>
                <w:rFonts w:ascii="Times New Roman" w:hAnsi="Times New Roman" w:cs="Times New Roman"/>
                <w:sz w:val="24"/>
                <w:szCs w:val="24"/>
              </w:rPr>
              <w:t>899</w:t>
            </w:r>
            <w:r w:rsidR="00B53C3A">
              <w:rPr>
                <w:rFonts w:ascii="Times New Roman" w:hAnsi="Times New Roman" w:cs="Times New Roman"/>
                <w:sz w:val="24"/>
                <w:szCs w:val="24"/>
              </w:rPr>
              <w:t xml:space="preserve"> </w:t>
            </w:r>
            <w:proofErr w:type="spellStart"/>
            <w:r w:rsidR="00EB0C2C" w:rsidRPr="007E7D41">
              <w:rPr>
                <w:rFonts w:ascii="Times New Roman" w:hAnsi="Times New Roman" w:cs="Times New Roman"/>
                <w:sz w:val="24"/>
                <w:szCs w:val="24"/>
              </w:rPr>
              <w:t>euro</w:t>
            </w:r>
            <w:proofErr w:type="spellEnd"/>
            <w:r w:rsidR="00EB0C2C" w:rsidRPr="007E7D41">
              <w:rPr>
                <w:rFonts w:ascii="Times New Roman" w:hAnsi="Times New Roman" w:cs="Times New Roman"/>
                <w:sz w:val="24"/>
                <w:szCs w:val="24"/>
              </w:rPr>
              <w:t xml:space="preserve"> apmērā.</w:t>
            </w:r>
          </w:p>
          <w:p w14:paraId="6FD61DE9" w14:textId="4ACDC086" w:rsidR="00A6353B" w:rsidRPr="00C5497D" w:rsidRDefault="00A6353B" w:rsidP="00C5497D">
            <w:pPr>
              <w:spacing w:after="0" w:line="240" w:lineRule="auto"/>
              <w:jc w:val="both"/>
              <w:rPr>
                <w:rFonts w:ascii="Times New Roman" w:hAnsi="Times New Roman" w:cs="Times New Roman"/>
                <w:iCs/>
                <w:sz w:val="24"/>
                <w:szCs w:val="24"/>
              </w:rPr>
            </w:pPr>
          </w:p>
        </w:tc>
      </w:tr>
    </w:tbl>
    <w:p w14:paraId="1D4E6980" w14:textId="77777777" w:rsidR="00E5323B" w:rsidRPr="00C5497D" w:rsidRDefault="00E5323B"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13D8" w:rsidRPr="00C5497D" w14:paraId="70843C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21609" w14:textId="77777777" w:rsidR="00655F2C" w:rsidRPr="00C5497D" w:rsidRDefault="00E5323B" w:rsidP="00C5497D">
            <w:pPr>
              <w:spacing w:after="0" w:line="240" w:lineRule="auto"/>
              <w:rPr>
                <w:rFonts w:ascii="Times New Roman" w:eastAsia="Times New Roman" w:hAnsi="Times New Roman" w:cs="Times New Roman"/>
                <w:b/>
                <w:bCs/>
                <w:iCs/>
                <w:sz w:val="24"/>
                <w:szCs w:val="24"/>
                <w:lang w:eastAsia="lv-LV"/>
              </w:rPr>
            </w:pPr>
            <w:r w:rsidRPr="00C5497D">
              <w:rPr>
                <w:rFonts w:ascii="Times New Roman" w:eastAsia="Times New Roman" w:hAnsi="Times New Roman" w:cs="Times New Roman"/>
                <w:b/>
                <w:bCs/>
                <w:iCs/>
                <w:sz w:val="24"/>
                <w:szCs w:val="24"/>
                <w:lang w:eastAsia="lv-LV"/>
              </w:rPr>
              <w:t>IV. Tiesību akta projekta ietekme uz spēkā esošo tiesību normu sistēmu</w:t>
            </w:r>
          </w:p>
        </w:tc>
      </w:tr>
      <w:tr w:rsidR="003013D8" w:rsidRPr="00C5497D" w14:paraId="498F5E93" w14:textId="77777777" w:rsidTr="005344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E896FB6" w14:textId="4036A2F9" w:rsidR="0053446E" w:rsidRPr="00C5497D" w:rsidRDefault="0053446E" w:rsidP="00C5497D">
            <w:pPr>
              <w:spacing w:after="0" w:line="240" w:lineRule="auto"/>
              <w:jc w:val="center"/>
              <w:rPr>
                <w:rFonts w:ascii="Times New Roman" w:eastAsia="Times New Roman" w:hAnsi="Times New Roman" w:cs="Times New Roman"/>
                <w:iCs/>
                <w:sz w:val="24"/>
                <w:szCs w:val="24"/>
                <w:lang w:eastAsia="lv-LV"/>
              </w:rPr>
            </w:pPr>
            <w:r w:rsidRPr="00C5497D">
              <w:rPr>
                <w:rFonts w:ascii="Times New Roman" w:hAnsi="Times New Roman" w:cs="Times New Roman"/>
                <w:sz w:val="24"/>
                <w:szCs w:val="24"/>
              </w:rPr>
              <w:t>Projekts šo jomu neskar</w:t>
            </w:r>
            <w:r w:rsidR="0060395C" w:rsidRPr="00C5497D">
              <w:rPr>
                <w:rFonts w:ascii="Times New Roman" w:hAnsi="Times New Roman" w:cs="Times New Roman"/>
                <w:sz w:val="24"/>
                <w:szCs w:val="24"/>
              </w:rPr>
              <w:t>.</w:t>
            </w:r>
          </w:p>
        </w:tc>
      </w:tr>
    </w:tbl>
    <w:p w14:paraId="6128ACFE"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13D8" w:rsidRPr="00C5497D" w14:paraId="3084A9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816ECD" w14:textId="77777777" w:rsidR="00655F2C" w:rsidRPr="00C5497D" w:rsidRDefault="00E5323B" w:rsidP="00C5497D">
            <w:pPr>
              <w:spacing w:after="0" w:line="240" w:lineRule="auto"/>
              <w:rPr>
                <w:rFonts w:ascii="Times New Roman" w:eastAsia="Times New Roman" w:hAnsi="Times New Roman" w:cs="Times New Roman"/>
                <w:b/>
                <w:bCs/>
                <w:iCs/>
                <w:sz w:val="24"/>
                <w:szCs w:val="24"/>
                <w:lang w:val="en-US" w:eastAsia="lv-LV"/>
              </w:rPr>
            </w:pPr>
            <w:r w:rsidRPr="00C5497D">
              <w:rPr>
                <w:rFonts w:ascii="Times New Roman" w:eastAsia="Times New Roman" w:hAnsi="Times New Roman" w:cs="Times New Roman"/>
                <w:b/>
                <w:bCs/>
                <w:iCs/>
                <w:sz w:val="24"/>
                <w:szCs w:val="24"/>
                <w:lang w:val="en-US" w:eastAsia="lv-LV"/>
              </w:rPr>
              <w:t xml:space="preserve">V. </w:t>
            </w:r>
            <w:proofErr w:type="spellStart"/>
            <w:r w:rsidRPr="00C5497D">
              <w:rPr>
                <w:rFonts w:ascii="Times New Roman" w:eastAsia="Times New Roman" w:hAnsi="Times New Roman" w:cs="Times New Roman"/>
                <w:b/>
                <w:bCs/>
                <w:iCs/>
                <w:sz w:val="24"/>
                <w:szCs w:val="24"/>
                <w:lang w:val="en-US" w:eastAsia="lv-LV"/>
              </w:rPr>
              <w:t>Tiesību</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akta</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projekta</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atbilstība</w:t>
            </w:r>
            <w:proofErr w:type="spellEnd"/>
            <w:r w:rsidRPr="00C5497D">
              <w:rPr>
                <w:rFonts w:ascii="Times New Roman" w:eastAsia="Times New Roman" w:hAnsi="Times New Roman" w:cs="Times New Roman"/>
                <w:b/>
                <w:bCs/>
                <w:iCs/>
                <w:sz w:val="24"/>
                <w:szCs w:val="24"/>
                <w:lang w:val="en-US" w:eastAsia="lv-LV"/>
              </w:rPr>
              <w:t xml:space="preserve"> Latvijas </w:t>
            </w:r>
            <w:proofErr w:type="spellStart"/>
            <w:r w:rsidRPr="00C5497D">
              <w:rPr>
                <w:rFonts w:ascii="Times New Roman" w:eastAsia="Times New Roman" w:hAnsi="Times New Roman" w:cs="Times New Roman"/>
                <w:b/>
                <w:bCs/>
                <w:iCs/>
                <w:sz w:val="24"/>
                <w:szCs w:val="24"/>
                <w:lang w:val="en-US" w:eastAsia="lv-LV"/>
              </w:rPr>
              <w:t>Republikas</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starptautiskajām</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saistībām</w:t>
            </w:r>
            <w:proofErr w:type="spellEnd"/>
          </w:p>
        </w:tc>
      </w:tr>
      <w:tr w:rsidR="003013D8" w:rsidRPr="00C5497D" w14:paraId="25CF7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5C1E1C"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FBF96E"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Saistības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pret</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Eiropas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19CC21B" w14:textId="155CC35A" w:rsidR="00E5323B" w:rsidRPr="00C5497D" w:rsidRDefault="00D25359" w:rsidP="00C5497D">
            <w:pPr>
              <w:spacing w:after="0" w:line="240" w:lineRule="auto"/>
              <w:ind w:right="107"/>
              <w:jc w:val="both"/>
              <w:rPr>
                <w:rFonts w:ascii="Times New Roman" w:eastAsia="Times New Roman" w:hAnsi="Times New Roman" w:cs="Times New Roman"/>
                <w:bCs/>
                <w:sz w:val="24"/>
                <w:szCs w:val="24"/>
                <w:lang w:eastAsia="lv-LV"/>
              </w:rPr>
            </w:pPr>
            <w:r w:rsidRPr="00C5497D">
              <w:rPr>
                <w:rFonts w:ascii="Times New Roman" w:eastAsia="Times New Roman" w:hAnsi="Times New Roman" w:cs="Times New Roman"/>
                <w:sz w:val="24"/>
                <w:szCs w:val="24"/>
                <w:lang w:eastAsia="lv-LV"/>
              </w:rPr>
              <w:t xml:space="preserve">Saskaņā ar Direktīvas 2018/844 </w:t>
            </w:r>
            <w:r w:rsidRPr="00C5497D">
              <w:rPr>
                <w:rFonts w:ascii="Times New Roman" w:eastAsia="Times New Roman" w:hAnsi="Times New Roman" w:cs="Times New Roman"/>
                <w:bCs/>
                <w:sz w:val="24"/>
                <w:szCs w:val="24"/>
                <w:lang w:eastAsia="lv-LV"/>
              </w:rPr>
              <w:t>3. panta 1. punktu dalībvalstīs stājas spēkā normatīvie un administratīvie akti, kas vajadzīgi, lai izpildītu šīs direktīvas prasības, līdz 2020. gada 10. martam.</w:t>
            </w:r>
          </w:p>
        </w:tc>
      </w:tr>
      <w:tr w:rsidR="003013D8" w:rsidRPr="00C5497D" w14:paraId="4D0A90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B425AA"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15C1D3"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Citas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starptautiskās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B9980A" w14:textId="0143BF29" w:rsidR="00E5323B" w:rsidRPr="00C5497D" w:rsidRDefault="00756B62"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hAnsi="Times New Roman" w:cs="Times New Roman"/>
                <w:sz w:val="24"/>
                <w:szCs w:val="24"/>
              </w:rPr>
              <w:t>Projekts šo jomu neskar.</w:t>
            </w:r>
          </w:p>
        </w:tc>
      </w:tr>
      <w:tr w:rsidR="003013D8" w:rsidRPr="00C5497D" w14:paraId="0C2CC5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450316"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943DF4"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Cita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D19A71C" w14:textId="3502F91E" w:rsidR="00E5323B" w:rsidRPr="00C5497D" w:rsidRDefault="00A75D30"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eastAsia="lv-LV"/>
              </w:rPr>
              <w:t>Nav.</w:t>
            </w:r>
          </w:p>
        </w:tc>
      </w:tr>
    </w:tbl>
    <w:p w14:paraId="2CA086CE"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5"/>
        <w:gridCol w:w="2160"/>
        <w:gridCol w:w="1086"/>
        <w:gridCol w:w="1225"/>
        <w:gridCol w:w="2409"/>
      </w:tblGrid>
      <w:tr w:rsidR="003013D8" w:rsidRPr="00C5497D" w14:paraId="7A089DCA"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604A21" w14:textId="77777777" w:rsidR="00655F2C" w:rsidRPr="00C5497D" w:rsidRDefault="00E5323B" w:rsidP="00C5497D">
            <w:pPr>
              <w:spacing w:after="0" w:line="240" w:lineRule="auto"/>
              <w:rPr>
                <w:rFonts w:ascii="Times New Roman" w:eastAsia="Times New Roman" w:hAnsi="Times New Roman" w:cs="Times New Roman"/>
                <w:b/>
                <w:bCs/>
                <w:iCs/>
                <w:sz w:val="24"/>
                <w:szCs w:val="24"/>
                <w:lang w:val="sv-SE" w:eastAsia="lv-LV"/>
              </w:rPr>
            </w:pPr>
            <w:r w:rsidRPr="00C5497D">
              <w:rPr>
                <w:rFonts w:ascii="Times New Roman" w:eastAsia="Times New Roman" w:hAnsi="Times New Roman" w:cs="Times New Roman"/>
                <w:b/>
                <w:bCs/>
                <w:iCs/>
                <w:sz w:val="24"/>
                <w:szCs w:val="24"/>
                <w:lang w:val="sv-SE" w:eastAsia="lv-LV"/>
              </w:rPr>
              <w:t>1. tabula</w:t>
            </w:r>
            <w:r w:rsidRPr="00C5497D">
              <w:rPr>
                <w:rFonts w:ascii="Times New Roman" w:eastAsia="Times New Roman" w:hAnsi="Times New Roman" w:cs="Times New Roman"/>
                <w:b/>
                <w:bCs/>
                <w:iCs/>
                <w:sz w:val="24"/>
                <w:szCs w:val="24"/>
                <w:lang w:val="sv-SE" w:eastAsia="lv-LV"/>
              </w:rPr>
              <w:br/>
              <w:t>Tiesību akta projekta atbilstība ES tiesību aktiem</w:t>
            </w:r>
          </w:p>
        </w:tc>
      </w:tr>
      <w:tr w:rsidR="003013D8" w:rsidRPr="00C5497D" w14:paraId="74173559"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379A4B5D" w14:textId="77777777" w:rsidR="00E5323B" w:rsidRPr="00C5497D" w:rsidRDefault="00E5323B" w:rsidP="00C5497D">
            <w:pPr>
              <w:spacing w:after="0" w:line="240" w:lineRule="auto"/>
              <w:rPr>
                <w:rFonts w:ascii="Times New Roman" w:eastAsia="Times New Roman" w:hAnsi="Times New Roman" w:cs="Times New Roman"/>
                <w:iCs/>
                <w:sz w:val="24"/>
                <w:szCs w:val="24"/>
                <w:lang w:val="de-DE" w:eastAsia="lv-LV"/>
              </w:rPr>
            </w:pPr>
            <w:proofErr w:type="spellStart"/>
            <w:r w:rsidRPr="00C5497D">
              <w:rPr>
                <w:rFonts w:ascii="Times New Roman" w:eastAsia="Times New Roman" w:hAnsi="Times New Roman" w:cs="Times New Roman"/>
                <w:iCs/>
                <w:sz w:val="24"/>
                <w:szCs w:val="24"/>
                <w:lang w:val="de-DE" w:eastAsia="lv-LV"/>
              </w:rPr>
              <w:t>Attiecīgā</w:t>
            </w:r>
            <w:proofErr w:type="spellEnd"/>
            <w:r w:rsidRPr="00C5497D">
              <w:rPr>
                <w:rFonts w:ascii="Times New Roman" w:eastAsia="Times New Roman" w:hAnsi="Times New Roman" w:cs="Times New Roman"/>
                <w:iCs/>
                <w:sz w:val="24"/>
                <w:szCs w:val="24"/>
                <w:lang w:val="de-DE" w:eastAsia="lv-LV"/>
              </w:rPr>
              <w:t xml:space="preserve"> ES </w:t>
            </w:r>
            <w:proofErr w:type="spellStart"/>
            <w:r w:rsidRPr="00C5497D">
              <w:rPr>
                <w:rFonts w:ascii="Times New Roman" w:eastAsia="Times New Roman" w:hAnsi="Times New Roman" w:cs="Times New Roman"/>
                <w:iCs/>
                <w:sz w:val="24"/>
                <w:szCs w:val="24"/>
                <w:lang w:val="de-DE" w:eastAsia="lv-LV"/>
              </w:rPr>
              <w:t>tiesību</w:t>
            </w:r>
            <w:proofErr w:type="spellEnd"/>
            <w:r w:rsidRPr="00C5497D">
              <w:rPr>
                <w:rFonts w:ascii="Times New Roman" w:eastAsia="Times New Roman" w:hAnsi="Times New Roman" w:cs="Times New Roman"/>
                <w:iCs/>
                <w:sz w:val="24"/>
                <w:szCs w:val="24"/>
                <w:lang w:val="de-DE" w:eastAsia="lv-LV"/>
              </w:rPr>
              <w:t xml:space="preserve"> </w:t>
            </w:r>
            <w:proofErr w:type="spellStart"/>
            <w:r w:rsidRPr="00C5497D">
              <w:rPr>
                <w:rFonts w:ascii="Times New Roman" w:eastAsia="Times New Roman" w:hAnsi="Times New Roman" w:cs="Times New Roman"/>
                <w:iCs/>
                <w:sz w:val="24"/>
                <w:szCs w:val="24"/>
                <w:lang w:val="de-DE" w:eastAsia="lv-LV"/>
              </w:rPr>
              <w:t>akta</w:t>
            </w:r>
            <w:proofErr w:type="spellEnd"/>
            <w:r w:rsidRPr="00C5497D">
              <w:rPr>
                <w:rFonts w:ascii="Times New Roman" w:eastAsia="Times New Roman" w:hAnsi="Times New Roman" w:cs="Times New Roman"/>
                <w:iCs/>
                <w:sz w:val="24"/>
                <w:szCs w:val="24"/>
                <w:lang w:val="de-DE" w:eastAsia="lv-LV"/>
              </w:rPr>
              <w:t xml:space="preserve"> </w:t>
            </w:r>
            <w:proofErr w:type="spellStart"/>
            <w:r w:rsidRPr="00C5497D">
              <w:rPr>
                <w:rFonts w:ascii="Times New Roman" w:eastAsia="Times New Roman" w:hAnsi="Times New Roman" w:cs="Times New Roman"/>
                <w:iCs/>
                <w:sz w:val="24"/>
                <w:szCs w:val="24"/>
                <w:lang w:val="de-DE" w:eastAsia="lv-LV"/>
              </w:rPr>
              <w:t>datums</w:t>
            </w:r>
            <w:proofErr w:type="spellEnd"/>
            <w:r w:rsidRPr="00C5497D">
              <w:rPr>
                <w:rFonts w:ascii="Times New Roman" w:eastAsia="Times New Roman" w:hAnsi="Times New Roman" w:cs="Times New Roman"/>
                <w:iCs/>
                <w:sz w:val="24"/>
                <w:szCs w:val="24"/>
                <w:lang w:val="de-DE" w:eastAsia="lv-LV"/>
              </w:rPr>
              <w:t xml:space="preserve">, </w:t>
            </w:r>
            <w:proofErr w:type="spellStart"/>
            <w:r w:rsidRPr="00C5497D">
              <w:rPr>
                <w:rFonts w:ascii="Times New Roman" w:eastAsia="Times New Roman" w:hAnsi="Times New Roman" w:cs="Times New Roman"/>
                <w:iCs/>
                <w:sz w:val="24"/>
                <w:szCs w:val="24"/>
                <w:lang w:val="de-DE" w:eastAsia="lv-LV"/>
              </w:rPr>
              <w:t>numurs</w:t>
            </w:r>
            <w:proofErr w:type="spellEnd"/>
            <w:r w:rsidRPr="00C5497D">
              <w:rPr>
                <w:rFonts w:ascii="Times New Roman" w:eastAsia="Times New Roman" w:hAnsi="Times New Roman" w:cs="Times New Roman"/>
                <w:iCs/>
                <w:sz w:val="24"/>
                <w:szCs w:val="24"/>
                <w:lang w:val="de-DE" w:eastAsia="lv-LV"/>
              </w:rPr>
              <w:t xml:space="preserve"> un </w:t>
            </w:r>
            <w:proofErr w:type="spellStart"/>
            <w:r w:rsidRPr="00C5497D">
              <w:rPr>
                <w:rFonts w:ascii="Times New Roman" w:eastAsia="Times New Roman" w:hAnsi="Times New Roman" w:cs="Times New Roman"/>
                <w:iCs/>
                <w:sz w:val="24"/>
                <w:szCs w:val="24"/>
                <w:lang w:val="de-DE" w:eastAsia="lv-LV"/>
              </w:rPr>
              <w:t>nosaukums</w:t>
            </w:r>
            <w:proofErr w:type="spellEnd"/>
          </w:p>
        </w:tc>
        <w:tc>
          <w:tcPr>
            <w:tcW w:w="3762" w:type="pct"/>
            <w:gridSpan w:val="4"/>
            <w:tcBorders>
              <w:top w:val="outset" w:sz="6" w:space="0" w:color="auto"/>
              <w:left w:val="outset" w:sz="6" w:space="0" w:color="auto"/>
              <w:bottom w:val="outset" w:sz="6" w:space="0" w:color="auto"/>
              <w:right w:val="outset" w:sz="6" w:space="0" w:color="auto"/>
            </w:tcBorders>
            <w:hideMark/>
          </w:tcPr>
          <w:p w14:paraId="354A07BA" w14:textId="1485EB41" w:rsidR="00E5323B" w:rsidRPr="00C5497D" w:rsidRDefault="00AE6DA7" w:rsidP="00C5497D">
            <w:pPr>
              <w:spacing w:after="0" w:line="240" w:lineRule="auto"/>
              <w:rPr>
                <w:rFonts w:ascii="Times New Roman" w:eastAsia="Times New Roman" w:hAnsi="Times New Roman" w:cs="Times New Roman"/>
                <w:iCs/>
                <w:sz w:val="24"/>
                <w:szCs w:val="24"/>
                <w:lang w:val="de-DE" w:eastAsia="lv-LV"/>
              </w:rPr>
            </w:pPr>
            <w:r w:rsidRPr="00C5497D">
              <w:rPr>
                <w:rFonts w:ascii="Times New Roman" w:hAnsi="Times New Roman" w:cs="Times New Roman"/>
                <w:sz w:val="24"/>
                <w:szCs w:val="24"/>
              </w:rPr>
              <w:t xml:space="preserve">Eiropas Parlamenta un Padomes 2018. gada 30. maija </w:t>
            </w:r>
            <w:r w:rsidRPr="00C5497D">
              <w:rPr>
                <w:rFonts w:ascii="Times New Roman" w:eastAsia="Calibri" w:hAnsi="Times New Roman" w:cs="Times New Roman"/>
                <w:bCs/>
                <w:sz w:val="24"/>
                <w:szCs w:val="24"/>
              </w:rPr>
              <w:t>Direktīva (ES) 2018/844,</w:t>
            </w:r>
            <w:r w:rsidRPr="00C5497D">
              <w:rPr>
                <w:rFonts w:ascii="Times New Roman" w:hAnsi="Times New Roman" w:cs="Times New Roman"/>
                <w:sz w:val="24"/>
                <w:szCs w:val="24"/>
              </w:rPr>
              <w:t xml:space="preserve"> ar ko groza Direktīvu 2010/31/ES par ēku energoefektivitāti un Direktīvu 2012/27/ES par energoefektivitāti</w:t>
            </w:r>
            <w:r w:rsidRPr="00C5497D">
              <w:rPr>
                <w:rFonts w:ascii="Times New Roman" w:eastAsia="Times New Roman" w:hAnsi="Times New Roman" w:cs="Times New Roman"/>
                <w:sz w:val="24"/>
                <w:szCs w:val="24"/>
                <w:lang w:eastAsia="lv-LV"/>
              </w:rPr>
              <w:t>.</w:t>
            </w:r>
          </w:p>
        </w:tc>
      </w:tr>
      <w:tr w:rsidR="003013D8" w:rsidRPr="00C5497D" w14:paraId="40832E4C"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39667BD0"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A</w:t>
            </w:r>
          </w:p>
        </w:tc>
        <w:tc>
          <w:tcPr>
            <w:tcW w:w="1188" w:type="pct"/>
            <w:tcBorders>
              <w:top w:val="outset" w:sz="6" w:space="0" w:color="auto"/>
              <w:left w:val="outset" w:sz="6" w:space="0" w:color="auto"/>
              <w:bottom w:val="outset" w:sz="6" w:space="0" w:color="auto"/>
              <w:right w:val="outset" w:sz="6" w:space="0" w:color="auto"/>
            </w:tcBorders>
            <w:vAlign w:val="center"/>
            <w:hideMark/>
          </w:tcPr>
          <w:p w14:paraId="2BA8A45E"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B</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14:paraId="7FB680C3"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C</w:t>
            </w:r>
          </w:p>
        </w:tc>
        <w:tc>
          <w:tcPr>
            <w:tcW w:w="1286" w:type="pct"/>
            <w:tcBorders>
              <w:top w:val="outset" w:sz="6" w:space="0" w:color="auto"/>
              <w:left w:val="outset" w:sz="6" w:space="0" w:color="auto"/>
              <w:bottom w:val="outset" w:sz="6" w:space="0" w:color="auto"/>
              <w:right w:val="outset" w:sz="6" w:space="0" w:color="auto"/>
            </w:tcBorders>
            <w:vAlign w:val="center"/>
            <w:hideMark/>
          </w:tcPr>
          <w:p w14:paraId="1776B825"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D</w:t>
            </w:r>
          </w:p>
        </w:tc>
      </w:tr>
      <w:tr w:rsidR="003013D8" w:rsidRPr="00C5497D" w14:paraId="56E84B72"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0393DEB3" w14:textId="77777777" w:rsidR="00E5323B" w:rsidRPr="00C5497D" w:rsidRDefault="00E5323B"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8" w:type="pct"/>
            <w:tcBorders>
              <w:top w:val="outset" w:sz="6" w:space="0" w:color="auto"/>
              <w:left w:val="outset" w:sz="6" w:space="0" w:color="auto"/>
              <w:bottom w:val="outset" w:sz="6" w:space="0" w:color="auto"/>
              <w:right w:val="outset" w:sz="6" w:space="0" w:color="auto"/>
            </w:tcBorders>
            <w:hideMark/>
          </w:tcPr>
          <w:p w14:paraId="5AD31845" w14:textId="77777777" w:rsidR="00E5323B" w:rsidRPr="00C5497D" w:rsidRDefault="00E5323B"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hideMark/>
          </w:tcPr>
          <w:p w14:paraId="6F570573" w14:textId="77777777" w:rsidR="00E5323B" w:rsidRPr="00C5497D" w:rsidRDefault="00E5323B"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C5497D">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5497D">
              <w:rPr>
                <w:rFonts w:ascii="Times New Roman" w:eastAsia="Times New Roman" w:hAnsi="Times New Roman" w:cs="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hideMark/>
          </w:tcPr>
          <w:p w14:paraId="78790CAD" w14:textId="77777777" w:rsidR="00E5323B" w:rsidRPr="00C5497D" w:rsidRDefault="00E5323B"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C5497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C5497D">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013D8" w:rsidRPr="00C5497D" w14:paraId="447BBAA9"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0345374F" w14:textId="3735B353" w:rsidR="008569B6" w:rsidRPr="00C5497D" w:rsidRDefault="008569B6"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 xml:space="preserve">1.panta 3.punkts </w:t>
            </w:r>
          </w:p>
        </w:tc>
        <w:tc>
          <w:tcPr>
            <w:tcW w:w="1188" w:type="pct"/>
            <w:tcBorders>
              <w:top w:val="outset" w:sz="6" w:space="0" w:color="auto"/>
              <w:left w:val="outset" w:sz="6" w:space="0" w:color="auto"/>
              <w:bottom w:val="outset" w:sz="6" w:space="0" w:color="auto"/>
              <w:right w:val="outset" w:sz="6" w:space="0" w:color="auto"/>
            </w:tcBorders>
          </w:tcPr>
          <w:p w14:paraId="11678CE5" w14:textId="01AEE866" w:rsidR="008569B6" w:rsidRPr="00C5497D" w:rsidRDefault="00BD636E"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8</w:t>
            </w:r>
            <w:r w:rsidR="0062484C" w:rsidRPr="00C5497D">
              <w:rPr>
                <w:rFonts w:ascii="Times New Roman" w:eastAsia="Times New Roman" w:hAnsi="Times New Roman" w:cs="Times New Roman"/>
                <w:iCs/>
                <w:sz w:val="24"/>
                <w:szCs w:val="24"/>
                <w:lang w:eastAsia="lv-LV"/>
              </w:rPr>
              <w:t>.punkts; 1.pielikums</w:t>
            </w:r>
          </w:p>
        </w:tc>
        <w:tc>
          <w:tcPr>
            <w:tcW w:w="1255" w:type="pct"/>
            <w:gridSpan w:val="2"/>
            <w:tcBorders>
              <w:top w:val="outset" w:sz="6" w:space="0" w:color="auto"/>
              <w:left w:val="outset" w:sz="6" w:space="0" w:color="auto"/>
              <w:bottom w:val="outset" w:sz="6" w:space="0" w:color="auto"/>
              <w:right w:val="outset" w:sz="6" w:space="0" w:color="auto"/>
            </w:tcBorders>
          </w:tcPr>
          <w:p w14:paraId="4C94F3B3" w14:textId="0B5F824B" w:rsidR="008569B6" w:rsidRPr="00C5497D" w:rsidRDefault="00CB3BBD"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Pārņemts p</w:t>
            </w:r>
            <w:r w:rsidR="0087055A" w:rsidRPr="00C5497D">
              <w:rPr>
                <w:rFonts w:ascii="Times New Roman" w:eastAsia="Times New Roman" w:hAnsi="Times New Roman" w:cs="Times New Roman"/>
                <w:iCs/>
                <w:sz w:val="24"/>
                <w:szCs w:val="24"/>
                <w:lang w:eastAsia="lv-LV"/>
              </w:rPr>
              <w:t>ilnībā</w:t>
            </w:r>
          </w:p>
        </w:tc>
        <w:tc>
          <w:tcPr>
            <w:tcW w:w="1286" w:type="pct"/>
            <w:tcBorders>
              <w:top w:val="outset" w:sz="6" w:space="0" w:color="auto"/>
              <w:left w:val="outset" w:sz="6" w:space="0" w:color="auto"/>
              <w:bottom w:val="outset" w:sz="6" w:space="0" w:color="auto"/>
              <w:right w:val="outset" w:sz="6" w:space="0" w:color="auto"/>
            </w:tcBorders>
          </w:tcPr>
          <w:p w14:paraId="095607F3" w14:textId="048BCDB9" w:rsidR="008569B6" w:rsidRPr="00C5497D" w:rsidRDefault="00CB3BBD" w:rsidP="00C5497D">
            <w:pPr>
              <w:spacing w:after="0" w:line="240" w:lineRule="auto"/>
              <w:rPr>
                <w:rFonts w:ascii="Times New Roman" w:eastAsia="Times New Roman" w:hAnsi="Times New Roman" w:cs="Times New Roman"/>
                <w:iCs/>
                <w:sz w:val="24"/>
                <w:szCs w:val="24"/>
                <w:lang w:eastAsia="lv-LV"/>
              </w:rPr>
            </w:pPr>
            <w:r w:rsidRPr="00C5497D">
              <w:rPr>
                <w:rFonts w:ascii="Times New Roman" w:hAnsi="Times New Roman" w:cs="Times New Roman"/>
                <w:sz w:val="24"/>
                <w:szCs w:val="24"/>
              </w:rPr>
              <w:t>Nav attiecināms</w:t>
            </w:r>
          </w:p>
        </w:tc>
      </w:tr>
      <w:tr w:rsidR="003013D8" w:rsidRPr="00C5497D" w14:paraId="5C32E746"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5F6B6278" w14:textId="2AC8B901" w:rsidR="008569B6" w:rsidRPr="00C5497D" w:rsidRDefault="009C2B63"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1.panta 4.punkts</w:t>
            </w:r>
          </w:p>
        </w:tc>
        <w:tc>
          <w:tcPr>
            <w:tcW w:w="1188" w:type="pct"/>
            <w:tcBorders>
              <w:top w:val="outset" w:sz="6" w:space="0" w:color="auto"/>
              <w:left w:val="outset" w:sz="6" w:space="0" w:color="auto"/>
              <w:bottom w:val="outset" w:sz="6" w:space="0" w:color="auto"/>
              <w:right w:val="outset" w:sz="6" w:space="0" w:color="auto"/>
            </w:tcBorders>
          </w:tcPr>
          <w:p w14:paraId="35AD77C0" w14:textId="2E164847" w:rsidR="008569B6" w:rsidRPr="00C5497D" w:rsidRDefault="00746965"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w:t>
            </w:r>
            <w:r w:rsidR="00DB42CC" w:rsidRPr="00C5497D">
              <w:rPr>
                <w:rFonts w:ascii="Times New Roman" w:eastAsia="Times New Roman" w:hAnsi="Times New Roman" w:cs="Times New Roman"/>
                <w:iCs/>
                <w:sz w:val="24"/>
                <w:szCs w:val="24"/>
                <w:lang w:eastAsia="lv-LV"/>
              </w:rPr>
              <w:t>2</w:t>
            </w:r>
            <w:r w:rsidR="00790996" w:rsidRPr="00C5497D">
              <w:rPr>
                <w:rFonts w:ascii="Times New Roman" w:eastAsia="Times New Roman" w:hAnsi="Times New Roman" w:cs="Times New Roman"/>
                <w:iCs/>
                <w:sz w:val="24"/>
                <w:szCs w:val="24"/>
                <w:lang w:eastAsia="lv-LV"/>
              </w:rPr>
              <w:t>.punkts</w:t>
            </w:r>
          </w:p>
        </w:tc>
        <w:tc>
          <w:tcPr>
            <w:tcW w:w="1255" w:type="pct"/>
            <w:gridSpan w:val="2"/>
            <w:tcBorders>
              <w:top w:val="outset" w:sz="6" w:space="0" w:color="auto"/>
              <w:left w:val="outset" w:sz="6" w:space="0" w:color="auto"/>
              <w:bottom w:val="outset" w:sz="6" w:space="0" w:color="auto"/>
              <w:right w:val="outset" w:sz="6" w:space="0" w:color="auto"/>
            </w:tcBorders>
          </w:tcPr>
          <w:p w14:paraId="5AD7D8A4" w14:textId="4E3453C5" w:rsidR="008569B6" w:rsidRPr="00C5497D" w:rsidRDefault="00790996"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Pārņemts pilnībā</w:t>
            </w:r>
          </w:p>
        </w:tc>
        <w:tc>
          <w:tcPr>
            <w:tcW w:w="1286" w:type="pct"/>
            <w:tcBorders>
              <w:top w:val="outset" w:sz="6" w:space="0" w:color="auto"/>
              <w:left w:val="outset" w:sz="6" w:space="0" w:color="auto"/>
              <w:bottom w:val="outset" w:sz="6" w:space="0" w:color="auto"/>
              <w:right w:val="outset" w:sz="6" w:space="0" w:color="auto"/>
            </w:tcBorders>
          </w:tcPr>
          <w:p w14:paraId="259EE7E4" w14:textId="38CD3049" w:rsidR="008569B6" w:rsidRPr="00C5497D" w:rsidRDefault="00790996" w:rsidP="00C5497D">
            <w:pPr>
              <w:spacing w:after="0" w:line="240" w:lineRule="auto"/>
              <w:rPr>
                <w:rFonts w:ascii="Times New Roman" w:eastAsia="Times New Roman" w:hAnsi="Times New Roman" w:cs="Times New Roman"/>
                <w:iCs/>
                <w:sz w:val="24"/>
                <w:szCs w:val="24"/>
                <w:lang w:eastAsia="lv-LV"/>
              </w:rPr>
            </w:pPr>
            <w:r w:rsidRPr="00C5497D">
              <w:rPr>
                <w:rFonts w:ascii="Times New Roman" w:hAnsi="Times New Roman" w:cs="Times New Roman"/>
                <w:sz w:val="24"/>
                <w:szCs w:val="24"/>
              </w:rPr>
              <w:t>Nav attiecināms</w:t>
            </w:r>
          </w:p>
        </w:tc>
      </w:tr>
      <w:tr w:rsidR="003013D8" w:rsidRPr="00C5497D" w14:paraId="7A970BEA"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0AA6F354" w14:textId="54649CEE"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1.panta 5.punkts</w:t>
            </w:r>
          </w:p>
        </w:tc>
        <w:tc>
          <w:tcPr>
            <w:tcW w:w="1188" w:type="pct"/>
            <w:tcBorders>
              <w:top w:val="outset" w:sz="6" w:space="0" w:color="auto"/>
              <w:left w:val="outset" w:sz="6" w:space="0" w:color="auto"/>
              <w:bottom w:val="outset" w:sz="6" w:space="0" w:color="auto"/>
              <w:right w:val="outset" w:sz="6" w:space="0" w:color="auto"/>
            </w:tcBorders>
          </w:tcPr>
          <w:p w14:paraId="41D19530" w14:textId="49218931" w:rsidR="00211B30" w:rsidRPr="00C5497D" w:rsidRDefault="00927D71"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8</w:t>
            </w:r>
            <w:r w:rsidR="00211B30" w:rsidRPr="00C5497D">
              <w:rPr>
                <w:rFonts w:ascii="Times New Roman" w:eastAsia="Times New Roman" w:hAnsi="Times New Roman" w:cs="Times New Roman"/>
                <w:iCs/>
                <w:sz w:val="24"/>
                <w:szCs w:val="24"/>
                <w:lang w:eastAsia="lv-LV"/>
              </w:rPr>
              <w:t xml:space="preserve">.punkta </w:t>
            </w:r>
            <w:r w:rsidR="006D166B" w:rsidRPr="00C5497D">
              <w:rPr>
                <w:rFonts w:ascii="Times New Roman" w:eastAsia="Times New Roman" w:hAnsi="Times New Roman" w:cs="Times New Roman"/>
                <w:iCs/>
                <w:sz w:val="24"/>
                <w:szCs w:val="24"/>
                <w:lang w:eastAsia="lv-LV"/>
              </w:rPr>
              <w:t>8</w:t>
            </w:r>
            <w:r w:rsidR="00211B30" w:rsidRPr="00C5497D">
              <w:rPr>
                <w:rFonts w:ascii="Times New Roman" w:eastAsia="Times New Roman" w:hAnsi="Times New Roman" w:cs="Times New Roman"/>
                <w:iCs/>
                <w:sz w:val="24"/>
                <w:szCs w:val="24"/>
                <w:lang w:eastAsia="lv-LV"/>
              </w:rPr>
              <w:t>.3.apakšpunkts</w:t>
            </w:r>
          </w:p>
        </w:tc>
        <w:tc>
          <w:tcPr>
            <w:tcW w:w="1255" w:type="pct"/>
            <w:gridSpan w:val="2"/>
            <w:tcBorders>
              <w:top w:val="outset" w:sz="6" w:space="0" w:color="auto"/>
              <w:left w:val="outset" w:sz="6" w:space="0" w:color="auto"/>
              <w:bottom w:val="outset" w:sz="6" w:space="0" w:color="auto"/>
              <w:right w:val="outset" w:sz="6" w:space="0" w:color="auto"/>
            </w:tcBorders>
          </w:tcPr>
          <w:p w14:paraId="20552AB5" w14:textId="25F47599"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Pārņemts pilnībā</w:t>
            </w:r>
          </w:p>
        </w:tc>
        <w:tc>
          <w:tcPr>
            <w:tcW w:w="1286" w:type="pct"/>
            <w:tcBorders>
              <w:top w:val="outset" w:sz="6" w:space="0" w:color="auto"/>
              <w:left w:val="outset" w:sz="6" w:space="0" w:color="auto"/>
              <w:bottom w:val="outset" w:sz="6" w:space="0" w:color="auto"/>
              <w:right w:val="outset" w:sz="6" w:space="0" w:color="auto"/>
            </w:tcBorders>
          </w:tcPr>
          <w:p w14:paraId="7E54142D" w14:textId="58695E35" w:rsidR="00211B30" w:rsidRPr="00C5497D" w:rsidRDefault="00211B30" w:rsidP="00C5497D">
            <w:pPr>
              <w:spacing w:after="0" w:line="240" w:lineRule="auto"/>
              <w:rPr>
                <w:rFonts w:ascii="Times New Roman" w:hAnsi="Times New Roman" w:cs="Times New Roman"/>
                <w:sz w:val="24"/>
                <w:szCs w:val="24"/>
              </w:rPr>
            </w:pPr>
            <w:r w:rsidRPr="00C5497D">
              <w:rPr>
                <w:rFonts w:ascii="Times New Roman" w:hAnsi="Times New Roman" w:cs="Times New Roman"/>
                <w:sz w:val="24"/>
                <w:szCs w:val="24"/>
              </w:rPr>
              <w:t>Nav attiecināms</w:t>
            </w:r>
          </w:p>
        </w:tc>
      </w:tr>
      <w:tr w:rsidR="003013D8" w:rsidRPr="00C5497D" w14:paraId="0E2A95B8"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3623DA9C" w14:textId="54F0069D" w:rsidR="00E81FE3" w:rsidRPr="00C5497D" w:rsidRDefault="003A272E"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1.panta 7.punkts -  direktīvas 14. un 15.pants jaunā redakcijā:</w:t>
            </w:r>
          </w:p>
        </w:tc>
        <w:tc>
          <w:tcPr>
            <w:tcW w:w="1188" w:type="pct"/>
            <w:tcBorders>
              <w:top w:val="outset" w:sz="6" w:space="0" w:color="auto"/>
              <w:left w:val="outset" w:sz="6" w:space="0" w:color="auto"/>
              <w:bottom w:val="outset" w:sz="6" w:space="0" w:color="auto"/>
              <w:right w:val="outset" w:sz="6" w:space="0" w:color="auto"/>
            </w:tcBorders>
          </w:tcPr>
          <w:p w14:paraId="18865044" w14:textId="1761CE29" w:rsidR="00E81FE3" w:rsidRPr="00C5497D" w:rsidRDefault="00E81FE3" w:rsidP="00C5497D">
            <w:pPr>
              <w:spacing w:after="0" w:line="240" w:lineRule="auto"/>
              <w:rPr>
                <w:rFonts w:ascii="Times New Roman" w:eastAsia="Times New Roman" w:hAnsi="Times New Roman" w:cs="Times New Roman"/>
                <w:iCs/>
                <w:sz w:val="24"/>
                <w:szCs w:val="24"/>
                <w:lang w:eastAsia="lv-LV"/>
              </w:rPr>
            </w:pPr>
          </w:p>
        </w:tc>
        <w:tc>
          <w:tcPr>
            <w:tcW w:w="1255" w:type="pct"/>
            <w:gridSpan w:val="2"/>
            <w:tcBorders>
              <w:top w:val="outset" w:sz="6" w:space="0" w:color="auto"/>
              <w:left w:val="outset" w:sz="6" w:space="0" w:color="auto"/>
              <w:bottom w:val="outset" w:sz="6" w:space="0" w:color="auto"/>
              <w:right w:val="outset" w:sz="6" w:space="0" w:color="auto"/>
            </w:tcBorders>
          </w:tcPr>
          <w:p w14:paraId="4498B246" w14:textId="77777777" w:rsidR="00AD30EA" w:rsidRPr="00C5497D" w:rsidRDefault="00AD30EA" w:rsidP="00C5497D">
            <w:pPr>
              <w:spacing w:after="0" w:line="240" w:lineRule="auto"/>
              <w:rPr>
                <w:rFonts w:ascii="Times New Roman" w:eastAsia="Times New Roman" w:hAnsi="Times New Roman" w:cs="Times New Roman"/>
                <w:iCs/>
                <w:sz w:val="24"/>
                <w:szCs w:val="24"/>
                <w:lang w:eastAsia="lv-LV"/>
              </w:rPr>
            </w:pPr>
          </w:p>
          <w:p w14:paraId="73C20004" w14:textId="60D8416E" w:rsidR="002D1C3D" w:rsidRPr="00C5497D" w:rsidRDefault="002D1C3D" w:rsidP="00C5497D">
            <w:pPr>
              <w:spacing w:after="0" w:line="240" w:lineRule="auto"/>
              <w:rPr>
                <w:rFonts w:ascii="Times New Roman" w:eastAsia="Times New Roman" w:hAnsi="Times New Roman" w:cs="Times New Roman"/>
                <w:iCs/>
                <w:sz w:val="24"/>
                <w:szCs w:val="24"/>
                <w:lang w:eastAsia="lv-LV"/>
              </w:rPr>
            </w:pPr>
          </w:p>
        </w:tc>
        <w:tc>
          <w:tcPr>
            <w:tcW w:w="1286" w:type="pct"/>
            <w:tcBorders>
              <w:top w:val="outset" w:sz="6" w:space="0" w:color="auto"/>
              <w:left w:val="outset" w:sz="6" w:space="0" w:color="auto"/>
              <w:bottom w:val="outset" w:sz="6" w:space="0" w:color="auto"/>
              <w:right w:val="outset" w:sz="6" w:space="0" w:color="auto"/>
            </w:tcBorders>
          </w:tcPr>
          <w:p w14:paraId="748785F2" w14:textId="2CD3EC23" w:rsidR="00E81FE3" w:rsidRPr="00C5497D" w:rsidRDefault="00E81FE3" w:rsidP="00C5497D">
            <w:pPr>
              <w:spacing w:after="0" w:line="240" w:lineRule="auto"/>
              <w:rPr>
                <w:rFonts w:ascii="Times New Roman" w:hAnsi="Times New Roman" w:cs="Times New Roman"/>
                <w:sz w:val="24"/>
                <w:szCs w:val="24"/>
              </w:rPr>
            </w:pPr>
          </w:p>
        </w:tc>
      </w:tr>
      <w:tr w:rsidR="003013D8" w:rsidRPr="00C5497D" w14:paraId="614DE0E3"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6C991372" w14:textId="23AE4FF0" w:rsidR="00236083" w:rsidRPr="00C5497D" w:rsidRDefault="00B47DFB"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14.p. 1.punkts</w:t>
            </w:r>
          </w:p>
        </w:tc>
        <w:tc>
          <w:tcPr>
            <w:tcW w:w="1188" w:type="pct"/>
            <w:tcBorders>
              <w:top w:val="outset" w:sz="6" w:space="0" w:color="auto"/>
              <w:left w:val="outset" w:sz="6" w:space="0" w:color="auto"/>
              <w:bottom w:val="outset" w:sz="6" w:space="0" w:color="auto"/>
              <w:right w:val="outset" w:sz="6" w:space="0" w:color="auto"/>
            </w:tcBorders>
          </w:tcPr>
          <w:p w14:paraId="478BEF6E" w14:textId="4F673552" w:rsidR="00236083" w:rsidRPr="00C5497D" w:rsidDel="002E2034" w:rsidRDefault="00714A7E" w:rsidP="00C5497D">
            <w:pPr>
              <w:spacing w:after="0" w:line="240" w:lineRule="auto"/>
              <w:rPr>
                <w:rFonts w:ascii="Times New Roman" w:hAnsi="Times New Roman" w:cs="Times New Roman"/>
                <w:sz w:val="24"/>
                <w:szCs w:val="24"/>
              </w:rPr>
            </w:pPr>
            <w:r w:rsidRPr="00C5497D">
              <w:rPr>
                <w:rFonts w:ascii="Times New Roman" w:eastAsia="Times New Roman" w:hAnsi="Times New Roman" w:cs="Times New Roman"/>
                <w:iCs/>
                <w:sz w:val="24"/>
                <w:szCs w:val="24"/>
                <w:lang w:eastAsia="lv-LV"/>
              </w:rPr>
              <w:t>28.-32.p.</w:t>
            </w:r>
          </w:p>
        </w:tc>
        <w:tc>
          <w:tcPr>
            <w:tcW w:w="1255" w:type="pct"/>
            <w:gridSpan w:val="2"/>
            <w:tcBorders>
              <w:top w:val="outset" w:sz="6" w:space="0" w:color="auto"/>
              <w:left w:val="outset" w:sz="6" w:space="0" w:color="auto"/>
              <w:bottom w:val="outset" w:sz="6" w:space="0" w:color="auto"/>
              <w:right w:val="outset" w:sz="6" w:space="0" w:color="auto"/>
            </w:tcBorders>
          </w:tcPr>
          <w:p w14:paraId="5E6D21E8" w14:textId="77777777" w:rsidR="00236083" w:rsidRPr="00C5497D" w:rsidDel="00236083" w:rsidRDefault="00236083" w:rsidP="00C5497D">
            <w:pPr>
              <w:spacing w:after="0" w:line="240" w:lineRule="auto"/>
              <w:rPr>
                <w:rFonts w:ascii="Times New Roman" w:eastAsia="Times New Roman" w:hAnsi="Times New Roman" w:cs="Times New Roman"/>
                <w:iCs/>
                <w:sz w:val="24"/>
                <w:szCs w:val="24"/>
                <w:lang w:eastAsia="lv-LV"/>
              </w:rPr>
            </w:pPr>
          </w:p>
        </w:tc>
        <w:tc>
          <w:tcPr>
            <w:tcW w:w="1286" w:type="pct"/>
            <w:tcBorders>
              <w:top w:val="outset" w:sz="6" w:space="0" w:color="auto"/>
              <w:left w:val="outset" w:sz="6" w:space="0" w:color="auto"/>
              <w:bottom w:val="outset" w:sz="6" w:space="0" w:color="auto"/>
              <w:right w:val="outset" w:sz="6" w:space="0" w:color="auto"/>
            </w:tcBorders>
          </w:tcPr>
          <w:p w14:paraId="1BBA9E0C" w14:textId="77777777" w:rsidR="00236083" w:rsidRPr="00C5497D" w:rsidDel="00236083" w:rsidRDefault="00236083" w:rsidP="00C5497D">
            <w:pPr>
              <w:spacing w:after="0" w:line="240" w:lineRule="auto"/>
              <w:rPr>
                <w:rFonts w:ascii="Times New Roman" w:hAnsi="Times New Roman" w:cs="Times New Roman"/>
                <w:sz w:val="24"/>
                <w:szCs w:val="24"/>
              </w:rPr>
            </w:pPr>
          </w:p>
        </w:tc>
      </w:tr>
      <w:tr w:rsidR="003013D8" w:rsidRPr="00C5497D" w14:paraId="565E1B51"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5E225586" w14:textId="4FEEFD14" w:rsidR="0004573A" w:rsidRPr="00C5497D" w:rsidRDefault="008A0B2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14.p. 2.punkts</w:t>
            </w:r>
          </w:p>
        </w:tc>
        <w:tc>
          <w:tcPr>
            <w:tcW w:w="1188" w:type="pct"/>
            <w:tcBorders>
              <w:top w:val="outset" w:sz="6" w:space="0" w:color="auto"/>
              <w:left w:val="outset" w:sz="6" w:space="0" w:color="auto"/>
              <w:bottom w:val="outset" w:sz="6" w:space="0" w:color="auto"/>
              <w:right w:val="outset" w:sz="6" w:space="0" w:color="auto"/>
            </w:tcBorders>
          </w:tcPr>
          <w:p w14:paraId="6637CD58" w14:textId="3F9DBC5C" w:rsidR="0004573A" w:rsidRPr="00C5497D" w:rsidDel="002E2034" w:rsidRDefault="008502A3" w:rsidP="00C5497D">
            <w:pPr>
              <w:spacing w:after="0" w:line="240" w:lineRule="auto"/>
              <w:rPr>
                <w:rFonts w:ascii="Times New Roman" w:hAnsi="Times New Roman" w:cs="Times New Roman"/>
                <w:sz w:val="24"/>
                <w:szCs w:val="24"/>
              </w:rPr>
            </w:pPr>
            <w:r w:rsidRPr="00C5497D">
              <w:rPr>
                <w:rFonts w:ascii="Times New Roman" w:eastAsia="Times New Roman" w:hAnsi="Times New Roman" w:cs="Times New Roman"/>
                <w:iCs/>
                <w:sz w:val="24"/>
                <w:szCs w:val="24"/>
                <w:lang w:eastAsia="lv-LV"/>
              </w:rPr>
              <w:t>Ēku energoefektivitātes likuma 11.panta ceturtā daļa</w:t>
            </w:r>
          </w:p>
        </w:tc>
        <w:tc>
          <w:tcPr>
            <w:tcW w:w="1255" w:type="pct"/>
            <w:gridSpan w:val="2"/>
            <w:tcBorders>
              <w:top w:val="outset" w:sz="6" w:space="0" w:color="auto"/>
              <w:left w:val="outset" w:sz="6" w:space="0" w:color="auto"/>
              <w:bottom w:val="outset" w:sz="6" w:space="0" w:color="auto"/>
              <w:right w:val="outset" w:sz="6" w:space="0" w:color="auto"/>
            </w:tcBorders>
          </w:tcPr>
          <w:p w14:paraId="05CD96BE" w14:textId="77777777" w:rsidR="0004573A" w:rsidRPr="00C5497D" w:rsidDel="00236083" w:rsidRDefault="0004573A" w:rsidP="00C5497D">
            <w:pPr>
              <w:spacing w:after="0" w:line="240" w:lineRule="auto"/>
              <w:rPr>
                <w:rFonts w:ascii="Times New Roman" w:eastAsia="Times New Roman" w:hAnsi="Times New Roman" w:cs="Times New Roman"/>
                <w:iCs/>
                <w:sz w:val="24"/>
                <w:szCs w:val="24"/>
                <w:lang w:eastAsia="lv-LV"/>
              </w:rPr>
            </w:pPr>
          </w:p>
        </w:tc>
        <w:tc>
          <w:tcPr>
            <w:tcW w:w="1286" w:type="pct"/>
            <w:tcBorders>
              <w:top w:val="outset" w:sz="6" w:space="0" w:color="auto"/>
              <w:left w:val="outset" w:sz="6" w:space="0" w:color="auto"/>
              <w:bottom w:val="outset" w:sz="6" w:space="0" w:color="auto"/>
              <w:right w:val="outset" w:sz="6" w:space="0" w:color="auto"/>
            </w:tcBorders>
          </w:tcPr>
          <w:p w14:paraId="3B1CAE79" w14:textId="77777777" w:rsidR="0004573A" w:rsidRPr="00C5497D" w:rsidDel="00236083" w:rsidRDefault="0004573A" w:rsidP="00C5497D">
            <w:pPr>
              <w:spacing w:after="0" w:line="240" w:lineRule="auto"/>
              <w:rPr>
                <w:rFonts w:ascii="Times New Roman" w:hAnsi="Times New Roman" w:cs="Times New Roman"/>
                <w:sz w:val="24"/>
                <w:szCs w:val="24"/>
              </w:rPr>
            </w:pPr>
          </w:p>
        </w:tc>
      </w:tr>
      <w:tr w:rsidR="003013D8" w:rsidRPr="00C5497D" w14:paraId="25F2E6D2"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3A39E0D3" w14:textId="7ABFB21F" w:rsidR="0004573A" w:rsidRPr="00C5497D" w:rsidRDefault="0098590F"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lastRenderedPageBreak/>
              <w:t>14.p. 3.punkts</w:t>
            </w:r>
          </w:p>
        </w:tc>
        <w:tc>
          <w:tcPr>
            <w:tcW w:w="1188" w:type="pct"/>
            <w:tcBorders>
              <w:top w:val="outset" w:sz="6" w:space="0" w:color="auto"/>
              <w:left w:val="outset" w:sz="6" w:space="0" w:color="auto"/>
              <w:bottom w:val="outset" w:sz="6" w:space="0" w:color="auto"/>
              <w:right w:val="outset" w:sz="6" w:space="0" w:color="auto"/>
            </w:tcBorders>
          </w:tcPr>
          <w:p w14:paraId="5972C708" w14:textId="3FB83382" w:rsidR="0004573A" w:rsidRPr="00C5497D" w:rsidDel="002E2034" w:rsidRDefault="00FF14C7" w:rsidP="00C5497D">
            <w:pPr>
              <w:spacing w:after="0" w:line="240" w:lineRule="auto"/>
              <w:rPr>
                <w:rFonts w:ascii="Times New Roman" w:hAnsi="Times New Roman" w:cs="Times New Roman"/>
                <w:sz w:val="24"/>
                <w:szCs w:val="24"/>
              </w:rPr>
            </w:pPr>
            <w:r w:rsidRPr="00C5497D">
              <w:rPr>
                <w:rFonts w:ascii="Times New Roman" w:hAnsi="Times New Roman" w:cs="Times New Roman"/>
                <w:sz w:val="24"/>
                <w:szCs w:val="24"/>
              </w:rPr>
              <w:t>-</w:t>
            </w:r>
          </w:p>
        </w:tc>
        <w:tc>
          <w:tcPr>
            <w:tcW w:w="1255" w:type="pct"/>
            <w:gridSpan w:val="2"/>
            <w:tcBorders>
              <w:top w:val="outset" w:sz="6" w:space="0" w:color="auto"/>
              <w:left w:val="outset" w:sz="6" w:space="0" w:color="auto"/>
              <w:bottom w:val="outset" w:sz="6" w:space="0" w:color="auto"/>
              <w:right w:val="outset" w:sz="6" w:space="0" w:color="auto"/>
            </w:tcBorders>
          </w:tcPr>
          <w:p w14:paraId="234A6995" w14:textId="0C47AE47" w:rsidR="0004573A" w:rsidRPr="00C5497D" w:rsidDel="00236083" w:rsidRDefault="00E114D3"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Alternatīva (nav izmantota)</w:t>
            </w:r>
          </w:p>
        </w:tc>
        <w:tc>
          <w:tcPr>
            <w:tcW w:w="1286" w:type="pct"/>
            <w:tcBorders>
              <w:top w:val="outset" w:sz="6" w:space="0" w:color="auto"/>
              <w:left w:val="outset" w:sz="6" w:space="0" w:color="auto"/>
              <w:bottom w:val="outset" w:sz="6" w:space="0" w:color="auto"/>
              <w:right w:val="outset" w:sz="6" w:space="0" w:color="auto"/>
            </w:tcBorders>
          </w:tcPr>
          <w:p w14:paraId="78C12D47" w14:textId="77777777" w:rsidR="0004573A" w:rsidRPr="00C5497D" w:rsidDel="00236083" w:rsidRDefault="0004573A" w:rsidP="00C5497D">
            <w:pPr>
              <w:spacing w:after="0" w:line="240" w:lineRule="auto"/>
              <w:rPr>
                <w:rFonts w:ascii="Times New Roman" w:hAnsi="Times New Roman" w:cs="Times New Roman"/>
                <w:sz w:val="24"/>
                <w:szCs w:val="24"/>
              </w:rPr>
            </w:pPr>
          </w:p>
        </w:tc>
      </w:tr>
      <w:tr w:rsidR="003013D8" w:rsidRPr="00C5497D" w14:paraId="73EE0C3E"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6D2E4A7D" w14:textId="77777777" w:rsidR="00B33E5E" w:rsidRPr="00C5497D" w:rsidRDefault="00B33E5E"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14.p. 4.punkts</w:t>
            </w:r>
          </w:p>
          <w:p w14:paraId="64FD68AC" w14:textId="26BD43CD" w:rsidR="004A528A" w:rsidRPr="00C5497D" w:rsidRDefault="004A528A" w:rsidP="00C5497D">
            <w:pPr>
              <w:spacing w:after="0" w:line="240" w:lineRule="auto"/>
              <w:rPr>
                <w:rFonts w:ascii="Times New Roman" w:eastAsia="Times New Roman" w:hAnsi="Times New Roman" w:cs="Times New Roman"/>
                <w:iCs/>
                <w:sz w:val="24"/>
                <w:szCs w:val="24"/>
                <w:lang w:eastAsia="lv-LV"/>
              </w:rPr>
            </w:pPr>
          </w:p>
        </w:tc>
        <w:tc>
          <w:tcPr>
            <w:tcW w:w="1188" w:type="pct"/>
            <w:tcBorders>
              <w:top w:val="outset" w:sz="6" w:space="0" w:color="auto"/>
              <w:left w:val="outset" w:sz="6" w:space="0" w:color="auto"/>
              <w:bottom w:val="outset" w:sz="6" w:space="0" w:color="auto"/>
              <w:right w:val="outset" w:sz="6" w:space="0" w:color="auto"/>
            </w:tcBorders>
          </w:tcPr>
          <w:p w14:paraId="68A573C9" w14:textId="1EE329A7" w:rsidR="004A528A" w:rsidRPr="00C5497D" w:rsidDel="002E2034" w:rsidRDefault="000240C2" w:rsidP="00C5497D">
            <w:pPr>
              <w:spacing w:after="0" w:line="240" w:lineRule="auto"/>
              <w:rPr>
                <w:rFonts w:ascii="Times New Roman" w:hAnsi="Times New Roman" w:cs="Times New Roman"/>
                <w:sz w:val="24"/>
                <w:szCs w:val="24"/>
              </w:rPr>
            </w:pPr>
            <w:r w:rsidRPr="00C5497D">
              <w:rPr>
                <w:rFonts w:ascii="Times New Roman" w:hAnsi="Times New Roman" w:cs="Times New Roman"/>
                <w:sz w:val="24"/>
                <w:szCs w:val="24"/>
              </w:rPr>
              <w:t>Ministru kabineta 16.06.2020. noteikumu Nr. 385 “Grozījumi Ministru kabineta 2015. gada 16. jūnija noteikumos Nr. 310 "Noteikumi par Latvijas būvnormatīvu LBN 231-15 "Dzīvojamo un publisko ēku apkure un ventilācija""” 4.punkts</w:t>
            </w:r>
          </w:p>
        </w:tc>
        <w:tc>
          <w:tcPr>
            <w:tcW w:w="1255" w:type="pct"/>
            <w:gridSpan w:val="2"/>
            <w:tcBorders>
              <w:top w:val="outset" w:sz="6" w:space="0" w:color="auto"/>
              <w:left w:val="outset" w:sz="6" w:space="0" w:color="auto"/>
              <w:bottom w:val="outset" w:sz="6" w:space="0" w:color="auto"/>
              <w:right w:val="outset" w:sz="6" w:space="0" w:color="auto"/>
            </w:tcBorders>
          </w:tcPr>
          <w:p w14:paraId="2E57D60A" w14:textId="77777777" w:rsidR="004A528A" w:rsidRPr="00C5497D" w:rsidDel="00236083" w:rsidRDefault="004A528A" w:rsidP="00C5497D">
            <w:pPr>
              <w:spacing w:after="0" w:line="240" w:lineRule="auto"/>
              <w:rPr>
                <w:rFonts w:ascii="Times New Roman" w:eastAsia="Times New Roman" w:hAnsi="Times New Roman" w:cs="Times New Roman"/>
                <w:iCs/>
                <w:sz w:val="24"/>
                <w:szCs w:val="24"/>
                <w:lang w:eastAsia="lv-LV"/>
              </w:rPr>
            </w:pPr>
          </w:p>
        </w:tc>
        <w:tc>
          <w:tcPr>
            <w:tcW w:w="1286" w:type="pct"/>
            <w:tcBorders>
              <w:top w:val="outset" w:sz="6" w:space="0" w:color="auto"/>
              <w:left w:val="outset" w:sz="6" w:space="0" w:color="auto"/>
              <w:bottom w:val="outset" w:sz="6" w:space="0" w:color="auto"/>
              <w:right w:val="outset" w:sz="6" w:space="0" w:color="auto"/>
            </w:tcBorders>
          </w:tcPr>
          <w:p w14:paraId="7ABB064F" w14:textId="77777777" w:rsidR="004A528A" w:rsidRPr="00C5497D" w:rsidDel="00236083" w:rsidRDefault="004A528A" w:rsidP="00C5497D">
            <w:pPr>
              <w:spacing w:after="0" w:line="240" w:lineRule="auto"/>
              <w:rPr>
                <w:rFonts w:ascii="Times New Roman" w:hAnsi="Times New Roman" w:cs="Times New Roman"/>
                <w:sz w:val="24"/>
                <w:szCs w:val="24"/>
              </w:rPr>
            </w:pPr>
          </w:p>
        </w:tc>
      </w:tr>
      <w:tr w:rsidR="003013D8" w:rsidRPr="00C5497D" w14:paraId="0BFDBAC9"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3964E744" w14:textId="45DEE3EB" w:rsidR="004A528A" w:rsidRPr="00C5497D" w:rsidRDefault="00AF7B02"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14.p. 5.punkts</w:t>
            </w:r>
          </w:p>
        </w:tc>
        <w:tc>
          <w:tcPr>
            <w:tcW w:w="1188" w:type="pct"/>
            <w:tcBorders>
              <w:top w:val="outset" w:sz="6" w:space="0" w:color="auto"/>
              <w:left w:val="outset" w:sz="6" w:space="0" w:color="auto"/>
              <w:bottom w:val="outset" w:sz="6" w:space="0" w:color="auto"/>
              <w:right w:val="outset" w:sz="6" w:space="0" w:color="auto"/>
            </w:tcBorders>
          </w:tcPr>
          <w:p w14:paraId="6F08DC37" w14:textId="2319AB20" w:rsidR="004A528A" w:rsidRPr="00C5497D" w:rsidDel="002E2034" w:rsidRDefault="00273825" w:rsidP="00C5497D">
            <w:pPr>
              <w:spacing w:after="0" w:line="240" w:lineRule="auto"/>
              <w:rPr>
                <w:rFonts w:ascii="Times New Roman" w:hAnsi="Times New Roman" w:cs="Times New Roman"/>
                <w:sz w:val="24"/>
                <w:szCs w:val="24"/>
              </w:rPr>
            </w:pPr>
            <w:r w:rsidRPr="00C5497D">
              <w:rPr>
                <w:rFonts w:ascii="Times New Roman" w:eastAsia="Times New Roman" w:hAnsi="Times New Roman" w:cs="Times New Roman"/>
                <w:iCs/>
                <w:sz w:val="24"/>
                <w:szCs w:val="24"/>
                <w:lang w:eastAsia="lv-LV"/>
              </w:rPr>
              <w:t>-</w:t>
            </w:r>
          </w:p>
        </w:tc>
        <w:tc>
          <w:tcPr>
            <w:tcW w:w="1255" w:type="pct"/>
            <w:gridSpan w:val="2"/>
            <w:tcBorders>
              <w:top w:val="outset" w:sz="6" w:space="0" w:color="auto"/>
              <w:left w:val="outset" w:sz="6" w:space="0" w:color="auto"/>
              <w:bottom w:val="outset" w:sz="6" w:space="0" w:color="auto"/>
              <w:right w:val="outset" w:sz="6" w:space="0" w:color="auto"/>
            </w:tcBorders>
          </w:tcPr>
          <w:p w14:paraId="41F512E1" w14:textId="7369A4E7" w:rsidR="004A528A" w:rsidRPr="00C5497D" w:rsidDel="00236083" w:rsidRDefault="00490981"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Prasība nav obligāta</w:t>
            </w:r>
          </w:p>
        </w:tc>
        <w:tc>
          <w:tcPr>
            <w:tcW w:w="1286" w:type="pct"/>
            <w:tcBorders>
              <w:top w:val="outset" w:sz="6" w:space="0" w:color="auto"/>
              <w:left w:val="outset" w:sz="6" w:space="0" w:color="auto"/>
              <w:bottom w:val="outset" w:sz="6" w:space="0" w:color="auto"/>
              <w:right w:val="outset" w:sz="6" w:space="0" w:color="auto"/>
            </w:tcBorders>
          </w:tcPr>
          <w:p w14:paraId="71E226F7" w14:textId="77777777" w:rsidR="004A528A" w:rsidRPr="00C5497D" w:rsidDel="00236083" w:rsidRDefault="004A528A" w:rsidP="00C5497D">
            <w:pPr>
              <w:spacing w:after="0" w:line="240" w:lineRule="auto"/>
              <w:rPr>
                <w:rFonts w:ascii="Times New Roman" w:hAnsi="Times New Roman" w:cs="Times New Roman"/>
                <w:sz w:val="24"/>
                <w:szCs w:val="24"/>
              </w:rPr>
            </w:pPr>
          </w:p>
        </w:tc>
      </w:tr>
      <w:tr w:rsidR="003013D8" w:rsidRPr="00C5497D" w14:paraId="2E85463C"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0D41B95B" w14:textId="4A7C70BF" w:rsidR="006833BC" w:rsidRPr="00B53C3A" w:rsidRDefault="006833BC" w:rsidP="00C5497D">
            <w:pPr>
              <w:keepNext/>
              <w:keepLines/>
              <w:spacing w:after="0" w:line="240" w:lineRule="auto"/>
              <w:outlineLvl w:val="6"/>
              <w:rPr>
                <w:rFonts w:ascii="Times New Roman" w:eastAsia="Times New Roman" w:hAnsi="Times New Roman" w:cs="Times New Roman"/>
                <w:iCs/>
                <w:sz w:val="24"/>
                <w:szCs w:val="24"/>
                <w:lang w:eastAsia="lv-LV"/>
              </w:rPr>
            </w:pPr>
            <w:r w:rsidRPr="00B53C3A">
              <w:rPr>
                <w:rFonts w:ascii="Times New Roman" w:eastAsia="Times New Roman" w:hAnsi="Times New Roman" w:cs="Times New Roman"/>
                <w:iCs/>
                <w:sz w:val="24"/>
                <w:szCs w:val="24"/>
                <w:lang w:eastAsia="lv-LV"/>
              </w:rPr>
              <w:t>14.p. 6.punkts</w:t>
            </w:r>
          </w:p>
        </w:tc>
        <w:tc>
          <w:tcPr>
            <w:tcW w:w="1188" w:type="pct"/>
            <w:tcBorders>
              <w:top w:val="outset" w:sz="6" w:space="0" w:color="auto"/>
              <w:left w:val="outset" w:sz="6" w:space="0" w:color="auto"/>
              <w:bottom w:val="outset" w:sz="6" w:space="0" w:color="auto"/>
              <w:right w:val="outset" w:sz="6" w:space="0" w:color="auto"/>
            </w:tcBorders>
          </w:tcPr>
          <w:p w14:paraId="2D709AAC" w14:textId="42990CD7" w:rsidR="006833BC" w:rsidRPr="00B53C3A" w:rsidRDefault="00B53C3A" w:rsidP="00C5497D">
            <w:pPr>
              <w:spacing w:after="0" w:line="240" w:lineRule="auto"/>
              <w:rPr>
                <w:rFonts w:ascii="Times New Roman" w:eastAsia="Times New Roman" w:hAnsi="Times New Roman" w:cs="Times New Roman"/>
                <w:iCs/>
                <w:sz w:val="24"/>
                <w:szCs w:val="24"/>
                <w:lang w:eastAsia="lv-LV"/>
              </w:rPr>
            </w:pPr>
            <w:r w:rsidRPr="00B53C3A">
              <w:rPr>
                <w:rFonts w:ascii="Times New Roman" w:eastAsia="Times New Roman" w:hAnsi="Times New Roman" w:cs="Times New Roman"/>
                <w:iCs/>
                <w:sz w:val="24"/>
                <w:szCs w:val="24"/>
                <w:lang w:eastAsia="lv-LV"/>
              </w:rPr>
              <w:t>29.p.</w:t>
            </w:r>
          </w:p>
        </w:tc>
        <w:tc>
          <w:tcPr>
            <w:tcW w:w="1255" w:type="pct"/>
            <w:gridSpan w:val="2"/>
            <w:tcBorders>
              <w:top w:val="outset" w:sz="6" w:space="0" w:color="auto"/>
              <w:left w:val="outset" w:sz="6" w:space="0" w:color="auto"/>
              <w:bottom w:val="outset" w:sz="6" w:space="0" w:color="auto"/>
              <w:right w:val="outset" w:sz="6" w:space="0" w:color="auto"/>
            </w:tcBorders>
          </w:tcPr>
          <w:p w14:paraId="53EA7E51" w14:textId="77777777" w:rsidR="006833BC" w:rsidRPr="00C5497D" w:rsidRDefault="006833BC" w:rsidP="00C5497D">
            <w:pPr>
              <w:spacing w:after="0" w:line="240" w:lineRule="auto"/>
              <w:rPr>
                <w:rFonts w:ascii="Times New Roman" w:eastAsia="Times New Roman" w:hAnsi="Times New Roman" w:cs="Times New Roman"/>
                <w:iCs/>
                <w:sz w:val="24"/>
                <w:szCs w:val="24"/>
                <w:highlight w:val="yellow"/>
                <w:lang w:eastAsia="lv-LV"/>
              </w:rPr>
            </w:pPr>
          </w:p>
        </w:tc>
        <w:tc>
          <w:tcPr>
            <w:tcW w:w="1286" w:type="pct"/>
            <w:tcBorders>
              <w:top w:val="outset" w:sz="6" w:space="0" w:color="auto"/>
              <w:left w:val="outset" w:sz="6" w:space="0" w:color="auto"/>
              <w:bottom w:val="outset" w:sz="6" w:space="0" w:color="auto"/>
              <w:right w:val="outset" w:sz="6" w:space="0" w:color="auto"/>
            </w:tcBorders>
          </w:tcPr>
          <w:p w14:paraId="65FCCE5A" w14:textId="77777777" w:rsidR="006833BC" w:rsidRPr="00C5497D" w:rsidDel="00236083" w:rsidRDefault="006833BC" w:rsidP="00C5497D">
            <w:pPr>
              <w:spacing w:after="0" w:line="240" w:lineRule="auto"/>
              <w:rPr>
                <w:rFonts w:ascii="Times New Roman" w:hAnsi="Times New Roman" w:cs="Times New Roman"/>
                <w:sz w:val="24"/>
                <w:szCs w:val="24"/>
                <w:highlight w:val="yellow"/>
              </w:rPr>
            </w:pPr>
          </w:p>
        </w:tc>
      </w:tr>
      <w:tr w:rsidR="003013D8" w:rsidRPr="00C5497D" w14:paraId="77F50804"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3BF63F48" w14:textId="08DDC55A" w:rsidR="0004573A" w:rsidRPr="00C5497D" w:rsidRDefault="001F2EA3"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15.p. 1.punkts</w:t>
            </w:r>
          </w:p>
        </w:tc>
        <w:tc>
          <w:tcPr>
            <w:tcW w:w="1188" w:type="pct"/>
            <w:tcBorders>
              <w:top w:val="outset" w:sz="6" w:space="0" w:color="auto"/>
              <w:left w:val="outset" w:sz="6" w:space="0" w:color="auto"/>
              <w:bottom w:val="outset" w:sz="6" w:space="0" w:color="auto"/>
              <w:right w:val="outset" w:sz="6" w:space="0" w:color="auto"/>
            </w:tcBorders>
          </w:tcPr>
          <w:p w14:paraId="70E68D70" w14:textId="13394633" w:rsidR="0004573A" w:rsidRPr="00C5497D" w:rsidDel="002E2034" w:rsidRDefault="00DE249F" w:rsidP="00C5497D">
            <w:pPr>
              <w:spacing w:after="0" w:line="240" w:lineRule="auto"/>
              <w:rPr>
                <w:rFonts w:ascii="Times New Roman" w:hAnsi="Times New Roman" w:cs="Times New Roman"/>
                <w:sz w:val="24"/>
                <w:szCs w:val="24"/>
              </w:rPr>
            </w:pPr>
            <w:r w:rsidRPr="00C5497D">
              <w:rPr>
                <w:rFonts w:ascii="Times New Roman" w:eastAsia="Times New Roman" w:hAnsi="Times New Roman" w:cs="Times New Roman"/>
                <w:iCs/>
                <w:sz w:val="24"/>
                <w:szCs w:val="24"/>
                <w:lang w:eastAsia="lv-LV"/>
              </w:rPr>
              <w:t>33.-35.p.</w:t>
            </w:r>
          </w:p>
        </w:tc>
        <w:tc>
          <w:tcPr>
            <w:tcW w:w="1255" w:type="pct"/>
            <w:gridSpan w:val="2"/>
            <w:tcBorders>
              <w:top w:val="outset" w:sz="6" w:space="0" w:color="auto"/>
              <w:left w:val="outset" w:sz="6" w:space="0" w:color="auto"/>
              <w:bottom w:val="outset" w:sz="6" w:space="0" w:color="auto"/>
              <w:right w:val="outset" w:sz="6" w:space="0" w:color="auto"/>
            </w:tcBorders>
          </w:tcPr>
          <w:p w14:paraId="57CCEB2F" w14:textId="77777777" w:rsidR="0004573A" w:rsidRPr="00C5497D" w:rsidDel="00236083" w:rsidRDefault="0004573A" w:rsidP="00C5497D">
            <w:pPr>
              <w:spacing w:after="0" w:line="240" w:lineRule="auto"/>
              <w:rPr>
                <w:rFonts w:ascii="Times New Roman" w:eastAsia="Times New Roman" w:hAnsi="Times New Roman" w:cs="Times New Roman"/>
                <w:iCs/>
                <w:sz w:val="24"/>
                <w:szCs w:val="24"/>
                <w:lang w:eastAsia="lv-LV"/>
              </w:rPr>
            </w:pPr>
          </w:p>
        </w:tc>
        <w:tc>
          <w:tcPr>
            <w:tcW w:w="1286" w:type="pct"/>
            <w:tcBorders>
              <w:top w:val="outset" w:sz="6" w:space="0" w:color="auto"/>
              <w:left w:val="outset" w:sz="6" w:space="0" w:color="auto"/>
              <w:bottom w:val="outset" w:sz="6" w:space="0" w:color="auto"/>
              <w:right w:val="outset" w:sz="6" w:space="0" w:color="auto"/>
            </w:tcBorders>
          </w:tcPr>
          <w:p w14:paraId="6B6760AF" w14:textId="77777777" w:rsidR="0004573A" w:rsidRPr="00C5497D" w:rsidDel="00236083" w:rsidRDefault="0004573A" w:rsidP="00C5497D">
            <w:pPr>
              <w:spacing w:after="0" w:line="240" w:lineRule="auto"/>
              <w:rPr>
                <w:rFonts w:ascii="Times New Roman" w:hAnsi="Times New Roman" w:cs="Times New Roman"/>
                <w:sz w:val="24"/>
                <w:szCs w:val="24"/>
              </w:rPr>
            </w:pPr>
          </w:p>
        </w:tc>
      </w:tr>
      <w:tr w:rsidR="003013D8" w:rsidRPr="00C5497D" w14:paraId="0B2720E7"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00570FDB" w14:textId="2E0CDF3F" w:rsidR="0004573A" w:rsidRPr="00C5497D" w:rsidRDefault="00EF3863"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15.p. 2.punkts</w:t>
            </w:r>
          </w:p>
        </w:tc>
        <w:tc>
          <w:tcPr>
            <w:tcW w:w="1188" w:type="pct"/>
            <w:tcBorders>
              <w:top w:val="outset" w:sz="6" w:space="0" w:color="auto"/>
              <w:left w:val="outset" w:sz="6" w:space="0" w:color="auto"/>
              <w:bottom w:val="outset" w:sz="6" w:space="0" w:color="auto"/>
              <w:right w:val="outset" w:sz="6" w:space="0" w:color="auto"/>
            </w:tcBorders>
          </w:tcPr>
          <w:p w14:paraId="2707F15E" w14:textId="722EF9D7" w:rsidR="0004573A" w:rsidRPr="00C5497D" w:rsidDel="002E2034" w:rsidRDefault="008502A3" w:rsidP="00C5497D">
            <w:pPr>
              <w:spacing w:after="0" w:line="240" w:lineRule="auto"/>
              <w:rPr>
                <w:rFonts w:ascii="Times New Roman" w:hAnsi="Times New Roman" w:cs="Times New Roman"/>
                <w:sz w:val="24"/>
                <w:szCs w:val="24"/>
              </w:rPr>
            </w:pPr>
            <w:r w:rsidRPr="00C5497D">
              <w:rPr>
                <w:rFonts w:ascii="Times New Roman" w:eastAsia="Times New Roman" w:hAnsi="Times New Roman" w:cs="Times New Roman"/>
                <w:iCs/>
                <w:sz w:val="24"/>
                <w:szCs w:val="24"/>
                <w:lang w:eastAsia="lv-LV"/>
              </w:rPr>
              <w:t>Ēku energoefektivitātes likuma 11.panta ceturtā daļa</w:t>
            </w:r>
          </w:p>
        </w:tc>
        <w:tc>
          <w:tcPr>
            <w:tcW w:w="1255" w:type="pct"/>
            <w:gridSpan w:val="2"/>
            <w:tcBorders>
              <w:top w:val="outset" w:sz="6" w:space="0" w:color="auto"/>
              <w:left w:val="outset" w:sz="6" w:space="0" w:color="auto"/>
              <w:bottom w:val="outset" w:sz="6" w:space="0" w:color="auto"/>
              <w:right w:val="outset" w:sz="6" w:space="0" w:color="auto"/>
            </w:tcBorders>
          </w:tcPr>
          <w:p w14:paraId="76C36E73" w14:textId="77777777" w:rsidR="0004573A" w:rsidRPr="00C5497D" w:rsidDel="00236083" w:rsidRDefault="0004573A" w:rsidP="00C5497D">
            <w:pPr>
              <w:spacing w:after="0" w:line="240" w:lineRule="auto"/>
              <w:rPr>
                <w:rFonts w:ascii="Times New Roman" w:eastAsia="Times New Roman" w:hAnsi="Times New Roman" w:cs="Times New Roman"/>
                <w:iCs/>
                <w:sz w:val="24"/>
                <w:szCs w:val="24"/>
                <w:lang w:eastAsia="lv-LV"/>
              </w:rPr>
            </w:pPr>
          </w:p>
        </w:tc>
        <w:tc>
          <w:tcPr>
            <w:tcW w:w="1286" w:type="pct"/>
            <w:tcBorders>
              <w:top w:val="outset" w:sz="6" w:space="0" w:color="auto"/>
              <w:left w:val="outset" w:sz="6" w:space="0" w:color="auto"/>
              <w:bottom w:val="outset" w:sz="6" w:space="0" w:color="auto"/>
              <w:right w:val="outset" w:sz="6" w:space="0" w:color="auto"/>
            </w:tcBorders>
          </w:tcPr>
          <w:p w14:paraId="42712F0F" w14:textId="77777777" w:rsidR="0004573A" w:rsidRPr="00C5497D" w:rsidDel="00236083" w:rsidRDefault="0004573A" w:rsidP="00C5497D">
            <w:pPr>
              <w:spacing w:after="0" w:line="240" w:lineRule="auto"/>
              <w:rPr>
                <w:rFonts w:ascii="Times New Roman" w:hAnsi="Times New Roman" w:cs="Times New Roman"/>
                <w:sz w:val="24"/>
                <w:szCs w:val="24"/>
              </w:rPr>
            </w:pPr>
          </w:p>
        </w:tc>
      </w:tr>
      <w:tr w:rsidR="003013D8" w:rsidRPr="00C5497D" w14:paraId="2BCC4A57"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4B00FDA0" w14:textId="5B48564D" w:rsidR="0004573A" w:rsidRPr="00C5497D" w:rsidRDefault="00CA4C8F"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15.p. 3.punkts</w:t>
            </w:r>
          </w:p>
        </w:tc>
        <w:tc>
          <w:tcPr>
            <w:tcW w:w="1188" w:type="pct"/>
            <w:tcBorders>
              <w:top w:val="outset" w:sz="6" w:space="0" w:color="auto"/>
              <w:left w:val="outset" w:sz="6" w:space="0" w:color="auto"/>
              <w:bottom w:val="outset" w:sz="6" w:space="0" w:color="auto"/>
              <w:right w:val="outset" w:sz="6" w:space="0" w:color="auto"/>
            </w:tcBorders>
          </w:tcPr>
          <w:p w14:paraId="000EB434" w14:textId="189CDA58" w:rsidR="0004573A" w:rsidRPr="00C5497D" w:rsidDel="002E2034" w:rsidRDefault="00FF14C7" w:rsidP="00C5497D">
            <w:pPr>
              <w:spacing w:after="0" w:line="240" w:lineRule="auto"/>
              <w:rPr>
                <w:rFonts w:ascii="Times New Roman" w:hAnsi="Times New Roman" w:cs="Times New Roman"/>
                <w:sz w:val="24"/>
                <w:szCs w:val="24"/>
              </w:rPr>
            </w:pPr>
            <w:r w:rsidRPr="00C5497D">
              <w:rPr>
                <w:rFonts w:ascii="Times New Roman" w:hAnsi="Times New Roman" w:cs="Times New Roman"/>
                <w:sz w:val="24"/>
                <w:szCs w:val="24"/>
              </w:rPr>
              <w:t>-</w:t>
            </w:r>
          </w:p>
        </w:tc>
        <w:tc>
          <w:tcPr>
            <w:tcW w:w="1255" w:type="pct"/>
            <w:gridSpan w:val="2"/>
            <w:tcBorders>
              <w:top w:val="outset" w:sz="6" w:space="0" w:color="auto"/>
              <w:left w:val="outset" w:sz="6" w:space="0" w:color="auto"/>
              <w:bottom w:val="outset" w:sz="6" w:space="0" w:color="auto"/>
              <w:right w:val="outset" w:sz="6" w:space="0" w:color="auto"/>
            </w:tcBorders>
          </w:tcPr>
          <w:p w14:paraId="4F23D088" w14:textId="6EC56018" w:rsidR="0004573A" w:rsidRPr="00C5497D" w:rsidDel="00236083" w:rsidRDefault="00E114D3"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Alternatīva (nav izmantota)</w:t>
            </w:r>
          </w:p>
        </w:tc>
        <w:tc>
          <w:tcPr>
            <w:tcW w:w="1286" w:type="pct"/>
            <w:tcBorders>
              <w:top w:val="outset" w:sz="6" w:space="0" w:color="auto"/>
              <w:left w:val="outset" w:sz="6" w:space="0" w:color="auto"/>
              <w:bottom w:val="outset" w:sz="6" w:space="0" w:color="auto"/>
              <w:right w:val="outset" w:sz="6" w:space="0" w:color="auto"/>
            </w:tcBorders>
          </w:tcPr>
          <w:p w14:paraId="2C03E09A" w14:textId="77777777" w:rsidR="0004573A" w:rsidRPr="00C5497D" w:rsidDel="00236083" w:rsidRDefault="0004573A" w:rsidP="00C5497D">
            <w:pPr>
              <w:spacing w:after="0" w:line="240" w:lineRule="auto"/>
              <w:rPr>
                <w:rFonts w:ascii="Times New Roman" w:hAnsi="Times New Roman" w:cs="Times New Roman"/>
                <w:sz w:val="24"/>
                <w:szCs w:val="24"/>
              </w:rPr>
            </w:pPr>
          </w:p>
        </w:tc>
      </w:tr>
      <w:tr w:rsidR="003013D8" w:rsidRPr="00C5497D" w14:paraId="5CF3E9F3"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57DD8E64" w14:textId="2FC9FDB5" w:rsidR="0004573A" w:rsidRPr="00C5497D" w:rsidRDefault="00390EEF"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15.p. 4.punkts</w:t>
            </w:r>
          </w:p>
        </w:tc>
        <w:tc>
          <w:tcPr>
            <w:tcW w:w="1188" w:type="pct"/>
            <w:tcBorders>
              <w:top w:val="outset" w:sz="6" w:space="0" w:color="auto"/>
              <w:left w:val="outset" w:sz="6" w:space="0" w:color="auto"/>
              <w:bottom w:val="outset" w:sz="6" w:space="0" w:color="auto"/>
              <w:right w:val="outset" w:sz="6" w:space="0" w:color="auto"/>
            </w:tcBorders>
          </w:tcPr>
          <w:p w14:paraId="69AC69C4" w14:textId="7B05217F" w:rsidR="0004573A" w:rsidRPr="00C5497D" w:rsidDel="002E2034" w:rsidRDefault="000240C2" w:rsidP="00C5497D">
            <w:pPr>
              <w:spacing w:after="0" w:line="240" w:lineRule="auto"/>
              <w:rPr>
                <w:rFonts w:ascii="Times New Roman" w:hAnsi="Times New Roman" w:cs="Times New Roman"/>
                <w:sz w:val="24"/>
                <w:szCs w:val="24"/>
              </w:rPr>
            </w:pPr>
            <w:r w:rsidRPr="00C5497D">
              <w:rPr>
                <w:rFonts w:ascii="Times New Roman" w:hAnsi="Times New Roman" w:cs="Times New Roman"/>
                <w:sz w:val="24"/>
                <w:szCs w:val="24"/>
              </w:rPr>
              <w:t>Ministru kabineta 16.06.2020. noteikumu Nr. 385 “Grozījumi Ministru kabineta 2015. gada 16. jūnija noteikumos Nr. 310 "Noteikumi par Latvijas būvnormatīvu LBN 231-15 "Dzīvojamo un publisko ēku apkure un ventilācija""” 4.punkts</w:t>
            </w:r>
          </w:p>
        </w:tc>
        <w:tc>
          <w:tcPr>
            <w:tcW w:w="1255" w:type="pct"/>
            <w:gridSpan w:val="2"/>
            <w:tcBorders>
              <w:top w:val="outset" w:sz="6" w:space="0" w:color="auto"/>
              <w:left w:val="outset" w:sz="6" w:space="0" w:color="auto"/>
              <w:bottom w:val="outset" w:sz="6" w:space="0" w:color="auto"/>
              <w:right w:val="outset" w:sz="6" w:space="0" w:color="auto"/>
            </w:tcBorders>
          </w:tcPr>
          <w:p w14:paraId="1662836F" w14:textId="77777777" w:rsidR="0004573A" w:rsidRPr="00C5497D" w:rsidDel="00236083" w:rsidRDefault="0004573A" w:rsidP="00C5497D">
            <w:pPr>
              <w:spacing w:after="0" w:line="240" w:lineRule="auto"/>
              <w:rPr>
                <w:rFonts w:ascii="Times New Roman" w:eastAsia="Times New Roman" w:hAnsi="Times New Roman" w:cs="Times New Roman"/>
                <w:iCs/>
                <w:sz w:val="24"/>
                <w:szCs w:val="24"/>
                <w:lang w:eastAsia="lv-LV"/>
              </w:rPr>
            </w:pPr>
          </w:p>
        </w:tc>
        <w:tc>
          <w:tcPr>
            <w:tcW w:w="1286" w:type="pct"/>
            <w:tcBorders>
              <w:top w:val="outset" w:sz="6" w:space="0" w:color="auto"/>
              <w:left w:val="outset" w:sz="6" w:space="0" w:color="auto"/>
              <w:bottom w:val="outset" w:sz="6" w:space="0" w:color="auto"/>
              <w:right w:val="outset" w:sz="6" w:space="0" w:color="auto"/>
            </w:tcBorders>
          </w:tcPr>
          <w:p w14:paraId="5C58FD22" w14:textId="77777777" w:rsidR="0004573A" w:rsidRPr="00C5497D" w:rsidDel="00236083" w:rsidRDefault="0004573A" w:rsidP="00C5497D">
            <w:pPr>
              <w:spacing w:after="0" w:line="240" w:lineRule="auto"/>
              <w:rPr>
                <w:rFonts w:ascii="Times New Roman" w:hAnsi="Times New Roman" w:cs="Times New Roman"/>
                <w:sz w:val="24"/>
                <w:szCs w:val="24"/>
              </w:rPr>
            </w:pPr>
          </w:p>
        </w:tc>
      </w:tr>
      <w:tr w:rsidR="003013D8" w:rsidRPr="00C5497D" w14:paraId="2C54CD42"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231559F0" w14:textId="4C7ECADE" w:rsidR="0004573A" w:rsidRPr="00C5497D" w:rsidRDefault="001A3238"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15.p. 5.punkts</w:t>
            </w:r>
          </w:p>
        </w:tc>
        <w:tc>
          <w:tcPr>
            <w:tcW w:w="1188" w:type="pct"/>
            <w:tcBorders>
              <w:top w:val="outset" w:sz="6" w:space="0" w:color="auto"/>
              <w:left w:val="outset" w:sz="6" w:space="0" w:color="auto"/>
              <w:bottom w:val="outset" w:sz="6" w:space="0" w:color="auto"/>
              <w:right w:val="outset" w:sz="6" w:space="0" w:color="auto"/>
            </w:tcBorders>
          </w:tcPr>
          <w:p w14:paraId="05281E76" w14:textId="03377E14" w:rsidR="0004573A" w:rsidRPr="00C5497D" w:rsidDel="002E2034" w:rsidRDefault="00273825" w:rsidP="00C5497D">
            <w:pPr>
              <w:spacing w:after="0" w:line="240" w:lineRule="auto"/>
              <w:rPr>
                <w:rFonts w:ascii="Times New Roman" w:hAnsi="Times New Roman" w:cs="Times New Roman"/>
                <w:sz w:val="24"/>
                <w:szCs w:val="24"/>
              </w:rPr>
            </w:pPr>
            <w:r w:rsidRPr="00C5497D">
              <w:rPr>
                <w:rFonts w:ascii="Times New Roman" w:eastAsia="Times New Roman" w:hAnsi="Times New Roman" w:cs="Times New Roman"/>
                <w:iCs/>
                <w:sz w:val="24"/>
                <w:szCs w:val="24"/>
                <w:lang w:eastAsia="lv-LV"/>
              </w:rPr>
              <w:t>-</w:t>
            </w:r>
          </w:p>
        </w:tc>
        <w:tc>
          <w:tcPr>
            <w:tcW w:w="1255" w:type="pct"/>
            <w:gridSpan w:val="2"/>
            <w:tcBorders>
              <w:top w:val="outset" w:sz="6" w:space="0" w:color="auto"/>
              <w:left w:val="outset" w:sz="6" w:space="0" w:color="auto"/>
              <w:bottom w:val="outset" w:sz="6" w:space="0" w:color="auto"/>
              <w:right w:val="outset" w:sz="6" w:space="0" w:color="auto"/>
            </w:tcBorders>
          </w:tcPr>
          <w:p w14:paraId="6F255946" w14:textId="6D78103E" w:rsidR="0004573A" w:rsidRPr="00C5497D" w:rsidDel="00236083" w:rsidRDefault="00490981"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Prasība nav obligāta</w:t>
            </w:r>
          </w:p>
        </w:tc>
        <w:tc>
          <w:tcPr>
            <w:tcW w:w="1286" w:type="pct"/>
            <w:tcBorders>
              <w:top w:val="outset" w:sz="6" w:space="0" w:color="auto"/>
              <w:left w:val="outset" w:sz="6" w:space="0" w:color="auto"/>
              <w:bottom w:val="outset" w:sz="6" w:space="0" w:color="auto"/>
              <w:right w:val="outset" w:sz="6" w:space="0" w:color="auto"/>
            </w:tcBorders>
          </w:tcPr>
          <w:p w14:paraId="06DECC6B" w14:textId="77777777" w:rsidR="0004573A" w:rsidRPr="00C5497D" w:rsidDel="00236083" w:rsidRDefault="0004573A" w:rsidP="00C5497D">
            <w:pPr>
              <w:spacing w:after="0" w:line="240" w:lineRule="auto"/>
              <w:rPr>
                <w:rFonts w:ascii="Times New Roman" w:hAnsi="Times New Roman" w:cs="Times New Roman"/>
                <w:sz w:val="24"/>
                <w:szCs w:val="24"/>
              </w:rPr>
            </w:pPr>
          </w:p>
        </w:tc>
      </w:tr>
      <w:tr w:rsidR="003013D8" w:rsidRPr="00C5497D" w14:paraId="5A3AD5EB"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0128ED40" w14:textId="2EE61F20" w:rsidR="0004573A" w:rsidRPr="00B53C3A" w:rsidRDefault="00090F92" w:rsidP="00C5497D">
            <w:pPr>
              <w:keepNext/>
              <w:keepLines/>
              <w:spacing w:after="0" w:line="240" w:lineRule="auto"/>
              <w:outlineLvl w:val="6"/>
              <w:rPr>
                <w:rFonts w:ascii="Times New Roman" w:eastAsia="Times New Roman" w:hAnsi="Times New Roman" w:cs="Times New Roman"/>
                <w:iCs/>
                <w:sz w:val="24"/>
                <w:szCs w:val="24"/>
                <w:lang w:eastAsia="lv-LV"/>
              </w:rPr>
            </w:pPr>
            <w:r w:rsidRPr="00B53C3A">
              <w:rPr>
                <w:rFonts w:ascii="Times New Roman" w:eastAsia="Times New Roman" w:hAnsi="Times New Roman" w:cs="Times New Roman"/>
                <w:iCs/>
                <w:sz w:val="24"/>
                <w:szCs w:val="24"/>
                <w:lang w:eastAsia="lv-LV"/>
              </w:rPr>
              <w:t>15.p. 6.punkts</w:t>
            </w:r>
          </w:p>
        </w:tc>
        <w:tc>
          <w:tcPr>
            <w:tcW w:w="1188" w:type="pct"/>
            <w:tcBorders>
              <w:top w:val="outset" w:sz="6" w:space="0" w:color="auto"/>
              <w:left w:val="outset" w:sz="6" w:space="0" w:color="auto"/>
              <w:bottom w:val="outset" w:sz="6" w:space="0" w:color="auto"/>
              <w:right w:val="outset" w:sz="6" w:space="0" w:color="auto"/>
            </w:tcBorders>
          </w:tcPr>
          <w:p w14:paraId="1A226214" w14:textId="6B6FD87E" w:rsidR="0004573A" w:rsidRPr="00B53C3A" w:rsidDel="002E2034" w:rsidRDefault="00B53C3A" w:rsidP="00C5497D">
            <w:pPr>
              <w:spacing w:after="0" w:line="240" w:lineRule="auto"/>
              <w:rPr>
                <w:rFonts w:ascii="Times New Roman" w:hAnsi="Times New Roman" w:cs="Times New Roman"/>
                <w:sz w:val="24"/>
                <w:szCs w:val="24"/>
              </w:rPr>
            </w:pPr>
            <w:r w:rsidRPr="00B53C3A">
              <w:rPr>
                <w:rFonts w:ascii="Times New Roman" w:hAnsi="Times New Roman" w:cs="Times New Roman"/>
                <w:sz w:val="24"/>
                <w:szCs w:val="24"/>
              </w:rPr>
              <w:t>35.p.</w:t>
            </w:r>
          </w:p>
        </w:tc>
        <w:tc>
          <w:tcPr>
            <w:tcW w:w="1255" w:type="pct"/>
            <w:gridSpan w:val="2"/>
            <w:tcBorders>
              <w:top w:val="outset" w:sz="6" w:space="0" w:color="auto"/>
              <w:left w:val="outset" w:sz="6" w:space="0" w:color="auto"/>
              <w:bottom w:val="outset" w:sz="6" w:space="0" w:color="auto"/>
              <w:right w:val="outset" w:sz="6" w:space="0" w:color="auto"/>
            </w:tcBorders>
          </w:tcPr>
          <w:p w14:paraId="34196B17" w14:textId="77777777" w:rsidR="0004573A" w:rsidRPr="00C5497D" w:rsidDel="00236083" w:rsidRDefault="0004573A" w:rsidP="00C5497D">
            <w:pPr>
              <w:spacing w:after="0" w:line="240" w:lineRule="auto"/>
              <w:rPr>
                <w:rFonts w:ascii="Times New Roman" w:eastAsia="Times New Roman" w:hAnsi="Times New Roman" w:cs="Times New Roman"/>
                <w:iCs/>
                <w:sz w:val="24"/>
                <w:szCs w:val="24"/>
                <w:highlight w:val="yellow"/>
                <w:lang w:eastAsia="lv-LV"/>
              </w:rPr>
            </w:pPr>
          </w:p>
        </w:tc>
        <w:tc>
          <w:tcPr>
            <w:tcW w:w="1286" w:type="pct"/>
            <w:tcBorders>
              <w:top w:val="outset" w:sz="6" w:space="0" w:color="auto"/>
              <w:left w:val="outset" w:sz="6" w:space="0" w:color="auto"/>
              <w:bottom w:val="outset" w:sz="6" w:space="0" w:color="auto"/>
              <w:right w:val="outset" w:sz="6" w:space="0" w:color="auto"/>
            </w:tcBorders>
          </w:tcPr>
          <w:p w14:paraId="4E2E1DD2" w14:textId="77777777" w:rsidR="0004573A" w:rsidRPr="00C5497D" w:rsidDel="00236083" w:rsidRDefault="0004573A" w:rsidP="00C5497D">
            <w:pPr>
              <w:spacing w:after="0" w:line="240" w:lineRule="auto"/>
              <w:rPr>
                <w:rFonts w:ascii="Times New Roman" w:hAnsi="Times New Roman" w:cs="Times New Roman"/>
                <w:sz w:val="24"/>
                <w:szCs w:val="24"/>
                <w:highlight w:val="yellow"/>
              </w:rPr>
            </w:pPr>
          </w:p>
        </w:tc>
      </w:tr>
      <w:tr w:rsidR="003013D8" w:rsidRPr="00C5497D" w14:paraId="6B8FCFDF"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2719D90D" w14:textId="1695F816" w:rsidR="00211B30" w:rsidRPr="00C5497D" w:rsidRDefault="002A7B67"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Pielikuma 1.punkta a) apakšpunkts</w:t>
            </w:r>
          </w:p>
        </w:tc>
        <w:tc>
          <w:tcPr>
            <w:tcW w:w="1188" w:type="pct"/>
            <w:tcBorders>
              <w:top w:val="outset" w:sz="6" w:space="0" w:color="auto"/>
              <w:left w:val="outset" w:sz="6" w:space="0" w:color="auto"/>
              <w:bottom w:val="outset" w:sz="6" w:space="0" w:color="auto"/>
              <w:right w:val="outset" w:sz="6" w:space="0" w:color="auto"/>
            </w:tcBorders>
          </w:tcPr>
          <w:p w14:paraId="25A882B1" w14:textId="071A0E11" w:rsidR="00211B30" w:rsidRPr="00C5497D" w:rsidRDefault="00DA7FD4"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9</w:t>
            </w:r>
            <w:r w:rsidR="00175EA1" w:rsidRPr="00C5497D">
              <w:rPr>
                <w:rFonts w:ascii="Times New Roman" w:eastAsia="Times New Roman" w:hAnsi="Times New Roman" w:cs="Times New Roman"/>
                <w:iCs/>
                <w:sz w:val="24"/>
                <w:szCs w:val="24"/>
                <w:lang w:eastAsia="lv-LV"/>
              </w:rPr>
              <w:t xml:space="preserve">.punkta </w:t>
            </w:r>
            <w:r w:rsidRPr="00C5497D">
              <w:rPr>
                <w:rFonts w:ascii="Times New Roman" w:eastAsia="Times New Roman" w:hAnsi="Times New Roman" w:cs="Times New Roman"/>
                <w:iCs/>
                <w:sz w:val="24"/>
                <w:szCs w:val="24"/>
                <w:lang w:eastAsia="lv-LV"/>
              </w:rPr>
              <w:t>9.</w:t>
            </w:r>
            <w:r w:rsidR="00175EA1" w:rsidRPr="00C5497D">
              <w:rPr>
                <w:rFonts w:ascii="Times New Roman" w:eastAsia="Times New Roman" w:hAnsi="Times New Roman" w:cs="Times New Roman"/>
                <w:iCs/>
                <w:sz w:val="24"/>
                <w:szCs w:val="24"/>
                <w:lang w:eastAsia="lv-LV"/>
              </w:rPr>
              <w:t>2.apakšpunkts</w:t>
            </w:r>
          </w:p>
        </w:tc>
        <w:tc>
          <w:tcPr>
            <w:tcW w:w="1255" w:type="pct"/>
            <w:gridSpan w:val="2"/>
            <w:tcBorders>
              <w:top w:val="outset" w:sz="6" w:space="0" w:color="auto"/>
              <w:left w:val="outset" w:sz="6" w:space="0" w:color="auto"/>
              <w:bottom w:val="outset" w:sz="6" w:space="0" w:color="auto"/>
              <w:right w:val="outset" w:sz="6" w:space="0" w:color="auto"/>
            </w:tcBorders>
          </w:tcPr>
          <w:p w14:paraId="4CAA9844" w14:textId="760A7BD3" w:rsidR="00211B30" w:rsidRPr="00C5497D" w:rsidRDefault="00175EA1"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Pārņemts pilnībā</w:t>
            </w:r>
          </w:p>
        </w:tc>
        <w:tc>
          <w:tcPr>
            <w:tcW w:w="1286" w:type="pct"/>
            <w:tcBorders>
              <w:top w:val="outset" w:sz="6" w:space="0" w:color="auto"/>
              <w:left w:val="outset" w:sz="6" w:space="0" w:color="auto"/>
              <w:bottom w:val="outset" w:sz="6" w:space="0" w:color="auto"/>
              <w:right w:val="outset" w:sz="6" w:space="0" w:color="auto"/>
            </w:tcBorders>
          </w:tcPr>
          <w:p w14:paraId="47A04BFC" w14:textId="026F58B0" w:rsidR="00211B30" w:rsidRPr="00C5497D" w:rsidRDefault="00175EA1" w:rsidP="00C5497D">
            <w:pPr>
              <w:spacing w:after="0" w:line="240" w:lineRule="auto"/>
              <w:rPr>
                <w:rFonts w:ascii="Times New Roman" w:hAnsi="Times New Roman" w:cs="Times New Roman"/>
                <w:sz w:val="24"/>
                <w:szCs w:val="24"/>
              </w:rPr>
            </w:pPr>
            <w:r w:rsidRPr="00C5497D">
              <w:rPr>
                <w:rFonts w:ascii="Times New Roman" w:hAnsi="Times New Roman" w:cs="Times New Roman"/>
                <w:sz w:val="24"/>
                <w:szCs w:val="24"/>
              </w:rPr>
              <w:t>Nav attiecināms</w:t>
            </w:r>
          </w:p>
        </w:tc>
      </w:tr>
      <w:tr w:rsidR="003013D8" w:rsidRPr="00C5497D" w14:paraId="6F4C566A"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28A34555"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lastRenderedPageBreak/>
              <w:t>Iekļauj informāciju atbilstoši instrukcijas 56.1. apakšpunktam</w:t>
            </w:r>
          </w:p>
        </w:tc>
        <w:tc>
          <w:tcPr>
            <w:tcW w:w="1188" w:type="pct"/>
            <w:tcBorders>
              <w:top w:val="outset" w:sz="6" w:space="0" w:color="auto"/>
              <w:left w:val="outset" w:sz="6" w:space="0" w:color="auto"/>
              <w:bottom w:val="outset" w:sz="6" w:space="0" w:color="auto"/>
              <w:right w:val="outset" w:sz="6" w:space="0" w:color="auto"/>
            </w:tcBorders>
            <w:hideMark/>
          </w:tcPr>
          <w:p w14:paraId="1AA79D75"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Iekļauj informāciju atbilstoši instrukcijas 56.2. apakšpunktam</w:t>
            </w:r>
          </w:p>
        </w:tc>
        <w:tc>
          <w:tcPr>
            <w:tcW w:w="1255" w:type="pct"/>
            <w:gridSpan w:val="2"/>
            <w:tcBorders>
              <w:top w:val="outset" w:sz="6" w:space="0" w:color="auto"/>
              <w:left w:val="outset" w:sz="6" w:space="0" w:color="auto"/>
              <w:bottom w:val="outset" w:sz="6" w:space="0" w:color="auto"/>
              <w:right w:val="outset" w:sz="6" w:space="0" w:color="auto"/>
            </w:tcBorders>
            <w:hideMark/>
          </w:tcPr>
          <w:p w14:paraId="2B50413C"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Iekļauj informāciju atbilstoši instrukcijas 56.3. apakšpunktam.</w:t>
            </w:r>
            <w:r w:rsidRPr="00C5497D">
              <w:rPr>
                <w:rFonts w:ascii="Times New Roman" w:eastAsia="Times New Roman" w:hAnsi="Times New Roman" w:cs="Times New Roman"/>
                <w:iCs/>
                <w:sz w:val="24"/>
                <w:szCs w:val="24"/>
                <w:lang w:eastAsia="lv-LV"/>
              </w:rPr>
              <w:br/>
              <w:t>Ja attiecināms, iekļauj arī informāciju atbilstoši instrukcijas 56.3.1., 56.3.2. un 56.3.3. apakšpunktam</w:t>
            </w:r>
          </w:p>
        </w:tc>
        <w:tc>
          <w:tcPr>
            <w:tcW w:w="1286" w:type="pct"/>
            <w:tcBorders>
              <w:top w:val="outset" w:sz="6" w:space="0" w:color="auto"/>
              <w:left w:val="outset" w:sz="6" w:space="0" w:color="auto"/>
              <w:bottom w:val="outset" w:sz="6" w:space="0" w:color="auto"/>
              <w:right w:val="outset" w:sz="6" w:space="0" w:color="auto"/>
            </w:tcBorders>
            <w:hideMark/>
          </w:tcPr>
          <w:p w14:paraId="40E36952"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Iekļauj informāciju atbilstoši instrukcijas 56.4. apakšpunktam.</w:t>
            </w:r>
            <w:r w:rsidRPr="00C5497D">
              <w:rPr>
                <w:rFonts w:ascii="Times New Roman" w:eastAsia="Times New Roman" w:hAnsi="Times New Roman" w:cs="Times New Roman"/>
                <w:iCs/>
                <w:sz w:val="24"/>
                <w:szCs w:val="24"/>
                <w:lang w:eastAsia="lv-LV"/>
              </w:rPr>
              <w:br/>
              <w:t>Ja attiecināms, iekļauj arī informāciju atbilstoši instrukcijas 56.4.1. un 56.4.2. apakšpunktam</w:t>
            </w:r>
          </w:p>
        </w:tc>
      </w:tr>
      <w:tr w:rsidR="003013D8" w:rsidRPr="00C5497D" w14:paraId="62FAD3CB"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5E9C025D"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62" w:type="pct"/>
            <w:gridSpan w:val="4"/>
            <w:tcBorders>
              <w:top w:val="outset" w:sz="6" w:space="0" w:color="auto"/>
              <w:left w:val="outset" w:sz="6" w:space="0" w:color="auto"/>
              <w:bottom w:val="outset" w:sz="6" w:space="0" w:color="auto"/>
              <w:right w:val="outset" w:sz="6" w:space="0" w:color="auto"/>
            </w:tcBorders>
            <w:hideMark/>
          </w:tcPr>
          <w:p w14:paraId="22138C51" w14:textId="73FEC4DA" w:rsidR="00211B30" w:rsidRPr="00C5497D" w:rsidRDefault="008C1BE9" w:rsidP="00C5497D">
            <w:pPr>
              <w:spacing w:after="0" w:line="240" w:lineRule="auto"/>
              <w:jc w:val="both"/>
              <w:rPr>
                <w:rFonts w:ascii="Times New Roman" w:eastAsia="Times New Roman" w:hAnsi="Times New Roman" w:cs="Times New Roman"/>
                <w:iCs/>
                <w:sz w:val="24"/>
                <w:szCs w:val="24"/>
                <w:lang w:eastAsia="lv-LV"/>
              </w:rPr>
            </w:pPr>
            <w:r w:rsidRPr="00C5497D">
              <w:rPr>
                <w:rFonts w:ascii="Times New Roman" w:hAnsi="Times New Roman" w:cs="Times New Roman"/>
                <w:sz w:val="24"/>
                <w:szCs w:val="24"/>
              </w:rPr>
              <w:t>Direktīvās 1.panta 7. punktā paredzētās alternatīvās pieejas attiecībā uz apkures sistēmu un gaisa kondicionēšanas sistēmu pārbaudi nav izmantotas, jo cita veida pieeja Latvijā nav praktizēta un tā prasītu lielākus resursus.</w:t>
            </w:r>
          </w:p>
        </w:tc>
      </w:tr>
      <w:tr w:rsidR="003013D8" w:rsidRPr="00C5497D" w14:paraId="1119BB21"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4B9C00D1"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2" w:type="pct"/>
            <w:gridSpan w:val="4"/>
            <w:tcBorders>
              <w:top w:val="outset" w:sz="6" w:space="0" w:color="auto"/>
              <w:left w:val="outset" w:sz="6" w:space="0" w:color="auto"/>
              <w:bottom w:val="outset" w:sz="6" w:space="0" w:color="auto"/>
              <w:right w:val="outset" w:sz="6" w:space="0" w:color="auto"/>
            </w:tcBorders>
            <w:hideMark/>
          </w:tcPr>
          <w:p w14:paraId="3AD8253F" w14:textId="33C78E4F" w:rsidR="00211B30" w:rsidRPr="00C5497D" w:rsidRDefault="008C1BE9" w:rsidP="00C5497D">
            <w:pPr>
              <w:spacing w:after="0" w:line="240" w:lineRule="auto"/>
              <w:rPr>
                <w:rFonts w:ascii="Times New Roman" w:eastAsia="Times New Roman" w:hAnsi="Times New Roman" w:cs="Times New Roman"/>
                <w:iCs/>
                <w:sz w:val="24"/>
                <w:szCs w:val="24"/>
                <w:lang w:eastAsia="lv-LV"/>
              </w:rPr>
            </w:pPr>
            <w:r w:rsidRPr="00C5497D">
              <w:rPr>
                <w:rFonts w:ascii="Times New Roman" w:hAnsi="Times New Roman" w:cs="Times New Roman"/>
                <w:sz w:val="24"/>
                <w:szCs w:val="24"/>
              </w:rPr>
              <w:t>Nav attiecināms.</w:t>
            </w:r>
          </w:p>
        </w:tc>
      </w:tr>
      <w:tr w:rsidR="003013D8" w:rsidRPr="00C5497D" w14:paraId="1E42B49D"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232CA147" w14:textId="77777777" w:rsidR="00211B30" w:rsidRPr="00C5497D" w:rsidRDefault="00211B30"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Cita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informācija</w:t>
            </w:r>
            <w:proofErr w:type="spellEnd"/>
          </w:p>
        </w:tc>
        <w:tc>
          <w:tcPr>
            <w:tcW w:w="3762" w:type="pct"/>
            <w:gridSpan w:val="4"/>
            <w:tcBorders>
              <w:top w:val="outset" w:sz="6" w:space="0" w:color="auto"/>
              <w:left w:val="outset" w:sz="6" w:space="0" w:color="auto"/>
              <w:bottom w:val="outset" w:sz="6" w:space="0" w:color="auto"/>
              <w:right w:val="outset" w:sz="6" w:space="0" w:color="auto"/>
            </w:tcBorders>
            <w:hideMark/>
          </w:tcPr>
          <w:p w14:paraId="0233F4CB" w14:textId="11146B01" w:rsidR="00211B30" w:rsidRPr="00C5497D" w:rsidRDefault="00211B30"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Nav.</w:t>
            </w:r>
          </w:p>
        </w:tc>
      </w:tr>
      <w:tr w:rsidR="003013D8" w:rsidRPr="00C5497D" w14:paraId="274557F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17AC9B" w14:textId="77777777" w:rsidR="00211B30" w:rsidRPr="00C5497D" w:rsidRDefault="00211B30" w:rsidP="00C5497D">
            <w:pPr>
              <w:spacing w:after="0" w:line="240" w:lineRule="auto"/>
              <w:rPr>
                <w:rFonts w:ascii="Times New Roman" w:eastAsia="Times New Roman" w:hAnsi="Times New Roman" w:cs="Times New Roman"/>
                <w:b/>
                <w:bCs/>
                <w:iCs/>
                <w:sz w:val="24"/>
                <w:szCs w:val="24"/>
                <w:lang w:eastAsia="lv-LV"/>
              </w:rPr>
            </w:pPr>
            <w:r w:rsidRPr="00C5497D">
              <w:rPr>
                <w:rFonts w:ascii="Times New Roman" w:eastAsia="Times New Roman" w:hAnsi="Times New Roman" w:cs="Times New Roman"/>
                <w:b/>
                <w:bCs/>
                <w:iCs/>
                <w:sz w:val="24"/>
                <w:szCs w:val="24"/>
                <w:lang w:eastAsia="lv-LV"/>
              </w:rPr>
              <w:t>2. tabula</w:t>
            </w:r>
            <w:r w:rsidRPr="00C5497D">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C5497D">
              <w:rPr>
                <w:rFonts w:ascii="Times New Roman" w:eastAsia="Times New Roman" w:hAnsi="Times New Roman" w:cs="Times New Roman"/>
                <w:b/>
                <w:bCs/>
                <w:iCs/>
                <w:sz w:val="24"/>
                <w:szCs w:val="24"/>
                <w:lang w:eastAsia="lv-LV"/>
              </w:rPr>
              <w:br/>
              <w:t>Pasākumi šo saistību izpildei</w:t>
            </w:r>
          </w:p>
        </w:tc>
      </w:tr>
      <w:tr w:rsidR="003013D8" w:rsidRPr="00C5497D" w14:paraId="62F0ECBA"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2A4BF479"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62" w:type="pct"/>
            <w:gridSpan w:val="4"/>
            <w:tcBorders>
              <w:top w:val="outset" w:sz="6" w:space="0" w:color="auto"/>
              <w:left w:val="outset" w:sz="6" w:space="0" w:color="auto"/>
              <w:bottom w:val="outset" w:sz="6" w:space="0" w:color="auto"/>
              <w:right w:val="outset" w:sz="6" w:space="0" w:color="auto"/>
            </w:tcBorders>
            <w:hideMark/>
          </w:tcPr>
          <w:p w14:paraId="3EEE9C5A" w14:textId="74D00CC6" w:rsidR="00211B30" w:rsidRPr="00C5497D" w:rsidRDefault="00211B30" w:rsidP="00C5497D">
            <w:pPr>
              <w:spacing w:after="0" w:line="240" w:lineRule="auto"/>
              <w:rPr>
                <w:rFonts w:ascii="Times New Roman" w:eastAsia="Times New Roman" w:hAnsi="Times New Roman" w:cs="Times New Roman"/>
                <w:iCs/>
                <w:sz w:val="24"/>
                <w:szCs w:val="24"/>
                <w:lang w:eastAsia="lv-LV"/>
              </w:rPr>
            </w:pPr>
          </w:p>
        </w:tc>
      </w:tr>
      <w:tr w:rsidR="003013D8" w:rsidRPr="00C5497D" w14:paraId="43E7AF2B"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4FB69913" w14:textId="77777777" w:rsidR="00211B30" w:rsidRPr="00C5497D" w:rsidRDefault="00211B30"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lastRenderedPageBreak/>
              <w:t>A</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2B1B5142" w14:textId="77777777" w:rsidR="00211B30" w:rsidRPr="00C5497D" w:rsidRDefault="00211B30"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B</w:t>
            </w:r>
          </w:p>
        </w:tc>
        <w:tc>
          <w:tcPr>
            <w:tcW w:w="1968" w:type="pct"/>
            <w:gridSpan w:val="2"/>
            <w:tcBorders>
              <w:top w:val="outset" w:sz="6" w:space="0" w:color="auto"/>
              <w:left w:val="outset" w:sz="6" w:space="0" w:color="auto"/>
              <w:bottom w:val="outset" w:sz="6" w:space="0" w:color="auto"/>
              <w:right w:val="outset" w:sz="6" w:space="0" w:color="auto"/>
            </w:tcBorders>
            <w:vAlign w:val="center"/>
            <w:hideMark/>
          </w:tcPr>
          <w:p w14:paraId="52092545" w14:textId="77777777" w:rsidR="00211B30" w:rsidRPr="00C5497D" w:rsidRDefault="00211B30"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C</w:t>
            </w:r>
          </w:p>
        </w:tc>
      </w:tr>
      <w:tr w:rsidR="003013D8" w:rsidRPr="00C5497D" w14:paraId="48C8BD6B"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2A37DC10"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Starptautiskās saistības (pēc būtības), kas izriet no norādītā starptautiskā dokumenta.</w:t>
            </w:r>
            <w:r w:rsidRPr="00C5497D">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7" w:type="pct"/>
            <w:gridSpan w:val="2"/>
            <w:tcBorders>
              <w:top w:val="outset" w:sz="6" w:space="0" w:color="auto"/>
              <w:left w:val="outset" w:sz="6" w:space="0" w:color="auto"/>
              <w:bottom w:val="outset" w:sz="6" w:space="0" w:color="auto"/>
              <w:right w:val="outset" w:sz="6" w:space="0" w:color="auto"/>
            </w:tcBorders>
            <w:hideMark/>
          </w:tcPr>
          <w:p w14:paraId="3C022AAE"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68" w:type="pct"/>
            <w:gridSpan w:val="2"/>
            <w:tcBorders>
              <w:top w:val="outset" w:sz="6" w:space="0" w:color="auto"/>
              <w:left w:val="outset" w:sz="6" w:space="0" w:color="auto"/>
              <w:bottom w:val="outset" w:sz="6" w:space="0" w:color="auto"/>
              <w:right w:val="outset" w:sz="6" w:space="0" w:color="auto"/>
            </w:tcBorders>
            <w:hideMark/>
          </w:tcPr>
          <w:p w14:paraId="3A2C1906"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C5497D">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C5497D">
              <w:rPr>
                <w:rFonts w:ascii="Times New Roman" w:eastAsia="Times New Roman" w:hAnsi="Times New Roman" w:cs="Times New Roman"/>
                <w:iCs/>
                <w:sz w:val="24"/>
                <w:szCs w:val="24"/>
                <w:lang w:eastAsia="lv-LV"/>
              </w:rPr>
              <w:br/>
              <w:t>Norāda institūciju, kas ir atbildīga par šo saistību izpildi pilnībā</w:t>
            </w:r>
          </w:p>
        </w:tc>
      </w:tr>
      <w:tr w:rsidR="003013D8" w:rsidRPr="00C5497D" w14:paraId="4D36398C"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58177B3A"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Iekļauj informāciju atbilstoši instrukcijas 58.1. apakšpunktam</w:t>
            </w:r>
          </w:p>
        </w:tc>
        <w:tc>
          <w:tcPr>
            <w:tcW w:w="1777" w:type="pct"/>
            <w:gridSpan w:val="2"/>
            <w:tcBorders>
              <w:top w:val="outset" w:sz="6" w:space="0" w:color="auto"/>
              <w:left w:val="outset" w:sz="6" w:space="0" w:color="auto"/>
              <w:bottom w:val="outset" w:sz="6" w:space="0" w:color="auto"/>
              <w:right w:val="outset" w:sz="6" w:space="0" w:color="auto"/>
            </w:tcBorders>
            <w:hideMark/>
          </w:tcPr>
          <w:p w14:paraId="17DF333E"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Iekļauj informāciju atbilstoši instrukcijas 58.2. apakšpunktam</w:t>
            </w:r>
          </w:p>
        </w:tc>
        <w:tc>
          <w:tcPr>
            <w:tcW w:w="1968" w:type="pct"/>
            <w:gridSpan w:val="2"/>
            <w:tcBorders>
              <w:top w:val="outset" w:sz="6" w:space="0" w:color="auto"/>
              <w:left w:val="outset" w:sz="6" w:space="0" w:color="auto"/>
              <w:bottom w:val="outset" w:sz="6" w:space="0" w:color="auto"/>
              <w:right w:val="outset" w:sz="6" w:space="0" w:color="auto"/>
            </w:tcBorders>
            <w:hideMark/>
          </w:tcPr>
          <w:p w14:paraId="68BD9CD3"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Iekļauj informāciju atbilstoši instrukcijas 58.3. apakšpunktam.</w:t>
            </w:r>
            <w:r w:rsidRPr="00C5497D">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3013D8" w:rsidRPr="00C5497D" w14:paraId="3F5C6B0A"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344A831B" w14:textId="77777777" w:rsidR="00211B30" w:rsidRPr="00C5497D" w:rsidRDefault="00211B30" w:rsidP="00C5497D">
            <w:pPr>
              <w:spacing w:after="0" w:line="240" w:lineRule="auto"/>
              <w:rPr>
                <w:rFonts w:ascii="Times New Roman" w:eastAsia="Times New Roman" w:hAnsi="Times New Roman" w:cs="Times New Roman"/>
                <w:iCs/>
                <w:sz w:val="24"/>
                <w:szCs w:val="24"/>
                <w:lang w:eastAsia="lv-LV"/>
              </w:rPr>
            </w:pPr>
            <w:r w:rsidRPr="00C5497D">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62" w:type="pct"/>
            <w:gridSpan w:val="4"/>
            <w:tcBorders>
              <w:top w:val="outset" w:sz="6" w:space="0" w:color="auto"/>
              <w:left w:val="outset" w:sz="6" w:space="0" w:color="auto"/>
              <w:bottom w:val="outset" w:sz="6" w:space="0" w:color="auto"/>
              <w:right w:val="outset" w:sz="6" w:space="0" w:color="auto"/>
            </w:tcBorders>
            <w:hideMark/>
          </w:tcPr>
          <w:p w14:paraId="29947515" w14:textId="56C5941D" w:rsidR="00211B30" w:rsidRPr="00C5497D" w:rsidRDefault="00211B30" w:rsidP="00C5497D">
            <w:pPr>
              <w:spacing w:after="0" w:line="240" w:lineRule="auto"/>
              <w:rPr>
                <w:rFonts w:ascii="Times New Roman" w:eastAsia="Times New Roman" w:hAnsi="Times New Roman" w:cs="Times New Roman"/>
                <w:iCs/>
                <w:sz w:val="24"/>
                <w:szCs w:val="24"/>
                <w:lang w:eastAsia="lv-LV"/>
              </w:rPr>
            </w:pPr>
          </w:p>
        </w:tc>
      </w:tr>
      <w:tr w:rsidR="003013D8" w:rsidRPr="00C5497D" w14:paraId="2AFFE3F4" w14:textId="77777777" w:rsidTr="00B53C3A">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57833240" w14:textId="77777777" w:rsidR="00211B30" w:rsidRPr="00C5497D" w:rsidRDefault="00211B30"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Cita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informācija</w:t>
            </w:r>
            <w:proofErr w:type="spellEnd"/>
          </w:p>
        </w:tc>
        <w:tc>
          <w:tcPr>
            <w:tcW w:w="3762" w:type="pct"/>
            <w:gridSpan w:val="4"/>
            <w:tcBorders>
              <w:top w:val="outset" w:sz="6" w:space="0" w:color="auto"/>
              <w:left w:val="outset" w:sz="6" w:space="0" w:color="auto"/>
              <w:bottom w:val="outset" w:sz="6" w:space="0" w:color="auto"/>
              <w:right w:val="outset" w:sz="6" w:space="0" w:color="auto"/>
            </w:tcBorders>
            <w:hideMark/>
          </w:tcPr>
          <w:p w14:paraId="5F2BB65D" w14:textId="3B06BB98" w:rsidR="00211B30" w:rsidRPr="00C5497D" w:rsidRDefault="00211B30"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Nav.</w:t>
            </w:r>
          </w:p>
        </w:tc>
      </w:tr>
    </w:tbl>
    <w:p w14:paraId="35D8DD22"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13D8" w:rsidRPr="00C5497D" w14:paraId="616667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844DB" w14:textId="77777777" w:rsidR="00655F2C" w:rsidRPr="00C5497D" w:rsidRDefault="00E5323B" w:rsidP="00C5497D">
            <w:pPr>
              <w:spacing w:after="0" w:line="240" w:lineRule="auto"/>
              <w:rPr>
                <w:rFonts w:ascii="Times New Roman" w:eastAsia="Times New Roman" w:hAnsi="Times New Roman" w:cs="Times New Roman"/>
                <w:b/>
                <w:bCs/>
                <w:iCs/>
                <w:sz w:val="24"/>
                <w:szCs w:val="24"/>
                <w:lang w:val="en-US" w:eastAsia="lv-LV"/>
              </w:rPr>
            </w:pPr>
            <w:r w:rsidRPr="00C5497D">
              <w:rPr>
                <w:rFonts w:ascii="Times New Roman" w:eastAsia="Times New Roman" w:hAnsi="Times New Roman" w:cs="Times New Roman"/>
                <w:b/>
                <w:bCs/>
                <w:iCs/>
                <w:sz w:val="24"/>
                <w:szCs w:val="24"/>
                <w:lang w:val="en-US" w:eastAsia="lv-LV"/>
              </w:rPr>
              <w:t xml:space="preserve">VI. </w:t>
            </w:r>
            <w:proofErr w:type="spellStart"/>
            <w:r w:rsidRPr="00C5497D">
              <w:rPr>
                <w:rFonts w:ascii="Times New Roman" w:eastAsia="Times New Roman" w:hAnsi="Times New Roman" w:cs="Times New Roman"/>
                <w:b/>
                <w:bCs/>
                <w:iCs/>
                <w:sz w:val="24"/>
                <w:szCs w:val="24"/>
                <w:lang w:val="en-US" w:eastAsia="lv-LV"/>
              </w:rPr>
              <w:t>Sabiedrības</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līdzdalība</w:t>
            </w:r>
            <w:proofErr w:type="spellEnd"/>
            <w:r w:rsidRPr="00C5497D">
              <w:rPr>
                <w:rFonts w:ascii="Times New Roman" w:eastAsia="Times New Roman" w:hAnsi="Times New Roman" w:cs="Times New Roman"/>
                <w:b/>
                <w:bCs/>
                <w:iCs/>
                <w:sz w:val="24"/>
                <w:szCs w:val="24"/>
                <w:lang w:val="en-US" w:eastAsia="lv-LV"/>
              </w:rPr>
              <w:t xml:space="preserve"> un </w:t>
            </w:r>
            <w:proofErr w:type="spellStart"/>
            <w:r w:rsidRPr="00C5497D">
              <w:rPr>
                <w:rFonts w:ascii="Times New Roman" w:eastAsia="Times New Roman" w:hAnsi="Times New Roman" w:cs="Times New Roman"/>
                <w:b/>
                <w:bCs/>
                <w:iCs/>
                <w:sz w:val="24"/>
                <w:szCs w:val="24"/>
                <w:lang w:val="en-US" w:eastAsia="lv-LV"/>
              </w:rPr>
              <w:t>komunikācijas</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aktivitātes</w:t>
            </w:r>
            <w:proofErr w:type="spellEnd"/>
          </w:p>
        </w:tc>
      </w:tr>
      <w:tr w:rsidR="003013D8" w:rsidRPr="00C5497D" w14:paraId="6B6874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A88F3E"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8C15B7"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Plānotās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sabiedrības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līdzdalības</w:t>
            </w:r>
            <w:proofErr w:type="spellEnd"/>
            <w:r w:rsidRPr="00C5497D">
              <w:rPr>
                <w:rFonts w:ascii="Times New Roman" w:eastAsia="Times New Roman" w:hAnsi="Times New Roman" w:cs="Times New Roman"/>
                <w:iCs/>
                <w:sz w:val="24"/>
                <w:szCs w:val="24"/>
                <w:lang w:val="en-US" w:eastAsia="lv-LV"/>
              </w:rPr>
              <w:t xml:space="preserve"> un </w:t>
            </w:r>
            <w:proofErr w:type="spellStart"/>
            <w:r w:rsidRPr="00C5497D">
              <w:rPr>
                <w:rFonts w:ascii="Times New Roman" w:eastAsia="Times New Roman" w:hAnsi="Times New Roman" w:cs="Times New Roman"/>
                <w:iCs/>
                <w:sz w:val="24"/>
                <w:szCs w:val="24"/>
                <w:lang w:val="en-US" w:eastAsia="lv-LV"/>
              </w:rPr>
              <w:t>komunikācijas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aktivitātes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saistībā</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ar</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229DF4E" w14:textId="199EDE23" w:rsidR="00E5323B" w:rsidRPr="00C5497D" w:rsidRDefault="008F3068" w:rsidP="00C5497D">
            <w:pPr>
              <w:spacing w:after="0" w:line="240" w:lineRule="auto"/>
              <w:jc w:val="both"/>
              <w:rPr>
                <w:rFonts w:ascii="Times New Roman" w:eastAsia="Times New Roman" w:hAnsi="Times New Roman" w:cs="Times New Roman"/>
                <w:iCs/>
                <w:sz w:val="24"/>
                <w:szCs w:val="24"/>
                <w:highlight w:val="yellow"/>
                <w:lang w:val="en-US" w:eastAsia="lv-LV"/>
              </w:rPr>
            </w:pPr>
            <w:r w:rsidRPr="00C5497D">
              <w:rPr>
                <w:rFonts w:ascii="Times New Roman" w:hAnsi="Times New Roman" w:cs="Times New Roman"/>
                <w:sz w:val="24"/>
                <w:szCs w:val="24"/>
              </w:rPr>
              <w:t>Sabiedrības pārstāvjiem tika nodrošināta iespēja iepazīties, izteikt viedokli un tikt uzklausītiem saskaņā ar Ministru kabineta 2009. gada 25. augusta noteikumu Nr.970 “Sabiedrības līdzdalības kārtība attīstības plānošanas procesā” 5. punktu un 7.4.</w:t>
            </w:r>
            <w:r w:rsidRPr="00C5497D">
              <w:rPr>
                <w:rFonts w:ascii="Times New Roman" w:hAnsi="Times New Roman" w:cs="Times New Roman"/>
                <w:sz w:val="24"/>
                <w:szCs w:val="24"/>
                <w:vertAlign w:val="superscript"/>
              </w:rPr>
              <w:t>1</w:t>
            </w:r>
            <w:r w:rsidRPr="00C5497D">
              <w:rPr>
                <w:rFonts w:ascii="Times New Roman" w:hAnsi="Times New Roman" w:cs="Times New Roman"/>
                <w:sz w:val="24"/>
                <w:szCs w:val="24"/>
              </w:rPr>
              <w:t xml:space="preserve"> apakšpunktu.</w:t>
            </w:r>
          </w:p>
        </w:tc>
      </w:tr>
      <w:tr w:rsidR="003013D8" w:rsidRPr="00C5497D" w14:paraId="19923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4273F5"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674AA9"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Sabiedrības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līdzdalība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projekta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0C4608" w14:textId="7D999F12" w:rsidR="006A77FD" w:rsidRPr="00C5497D" w:rsidRDefault="006C6BC8" w:rsidP="00C5497D">
            <w:pPr>
              <w:spacing w:after="0" w:line="240" w:lineRule="auto"/>
              <w:jc w:val="both"/>
              <w:rPr>
                <w:rFonts w:ascii="Times New Roman" w:hAnsi="Times New Roman" w:cs="Times New Roman"/>
                <w:sz w:val="24"/>
                <w:szCs w:val="24"/>
              </w:rPr>
            </w:pPr>
            <w:r w:rsidRPr="00C5497D">
              <w:rPr>
                <w:rFonts w:ascii="Times New Roman" w:hAnsi="Times New Roman" w:cs="Times New Roman"/>
                <w:sz w:val="24"/>
                <w:szCs w:val="24"/>
              </w:rPr>
              <w:t xml:space="preserve">Noteikumu projekts sabiedrības līdzdalībai tika publicēts 2021. gada </w:t>
            </w:r>
            <w:r w:rsidR="00367A29" w:rsidRPr="00C5497D">
              <w:rPr>
                <w:rFonts w:ascii="Times New Roman" w:hAnsi="Times New Roman" w:cs="Times New Roman"/>
                <w:sz w:val="24"/>
                <w:szCs w:val="24"/>
              </w:rPr>
              <w:t>18</w:t>
            </w:r>
            <w:r w:rsidRPr="00C5497D">
              <w:rPr>
                <w:rFonts w:ascii="Times New Roman" w:hAnsi="Times New Roman" w:cs="Times New Roman"/>
                <w:sz w:val="24"/>
                <w:szCs w:val="24"/>
              </w:rPr>
              <w:t>. </w:t>
            </w:r>
            <w:r w:rsidR="00367A29" w:rsidRPr="00C5497D">
              <w:rPr>
                <w:rFonts w:ascii="Times New Roman" w:hAnsi="Times New Roman" w:cs="Times New Roman"/>
                <w:sz w:val="24"/>
                <w:szCs w:val="24"/>
              </w:rPr>
              <w:t>februārī</w:t>
            </w:r>
            <w:r w:rsidRPr="00C5497D">
              <w:rPr>
                <w:rFonts w:ascii="Times New Roman" w:hAnsi="Times New Roman" w:cs="Times New Roman"/>
                <w:sz w:val="24"/>
                <w:szCs w:val="24"/>
              </w:rPr>
              <w:t xml:space="preserve"> tīmekļa vietnē em.gov.lv sadaļas “apakšdaļa” “Diskusiju dokumenti” (ceļš sākumlapa &gt; “Ministrija” &gt; “Sabiedrības līdzdalība” &gt; “Diskusiju dokumenti”)</w:t>
            </w:r>
            <w:r w:rsidR="002B58F8" w:rsidRPr="00C5497D">
              <w:rPr>
                <w:rFonts w:ascii="Times New Roman" w:hAnsi="Times New Roman" w:cs="Times New Roman"/>
                <w:sz w:val="24"/>
                <w:szCs w:val="24"/>
              </w:rPr>
              <w:t xml:space="preserve">, kā arī Valsts kancelejas tīmekļa </w:t>
            </w:r>
            <w:r w:rsidR="00EF399F" w:rsidRPr="00C5497D">
              <w:rPr>
                <w:rFonts w:ascii="Times New Roman" w:hAnsi="Times New Roman" w:cs="Times New Roman"/>
                <w:sz w:val="24"/>
                <w:szCs w:val="24"/>
              </w:rPr>
              <w:t xml:space="preserve">vietnē mk.gov.lv </w:t>
            </w:r>
            <w:proofErr w:type="spellStart"/>
            <w:r w:rsidR="00AE1C71" w:rsidRPr="00C5497D">
              <w:rPr>
                <w:rFonts w:ascii="Times New Roman" w:hAnsi="Times New Roman" w:cs="Times New Roman"/>
                <w:sz w:val="24"/>
                <w:szCs w:val="24"/>
              </w:rPr>
              <w:t>apakš</w:t>
            </w:r>
            <w:r w:rsidR="00EF399F" w:rsidRPr="00C5497D">
              <w:rPr>
                <w:rFonts w:ascii="Times New Roman" w:hAnsi="Times New Roman" w:cs="Times New Roman"/>
                <w:sz w:val="24"/>
                <w:szCs w:val="24"/>
              </w:rPr>
              <w:t>sada</w:t>
            </w:r>
            <w:r w:rsidR="00AE1C71" w:rsidRPr="00C5497D">
              <w:rPr>
                <w:rFonts w:ascii="Times New Roman" w:hAnsi="Times New Roman" w:cs="Times New Roman"/>
                <w:sz w:val="24"/>
                <w:szCs w:val="24"/>
              </w:rPr>
              <w:t>ļā</w:t>
            </w:r>
            <w:proofErr w:type="spellEnd"/>
            <w:r w:rsidR="00AE1C71" w:rsidRPr="00C5497D">
              <w:rPr>
                <w:rFonts w:ascii="Times New Roman" w:hAnsi="Times New Roman" w:cs="Times New Roman"/>
                <w:sz w:val="24"/>
                <w:szCs w:val="24"/>
              </w:rPr>
              <w:t xml:space="preserve"> “Ministru kabineta diskusiju dokumenti” (ceļš sākumlapa &gt; “Aktualitātes” &gt; “Sabiedrības līdzdalība” &gt; “Ministru kabineta diskusiju dokumenti”)</w:t>
            </w:r>
            <w:r w:rsidR="006F5FA8" w:rsidRPr="00C5497D">
              <w:rPr>
                <w:rFonts w:ascii="Times New Roman" w:hAnsi="Times New Roman" w:cs="Times New Roman"/>
                <w:sz w:val="24"/>
                <w:szCs w:val="24"/>
              </w:rPr>
              <w:t>.</w:t>
            </w:r>
            <w:r w:rsidR="00CC2883" w:rsidRPr="00C5497D">
              <w:rPr>
                <w:rFonts w:ascii="Times New Roman" w:hAnsi="Times New Roman" w:cs="Times New Roman"/>
                <w:sz w:val="24"/>
                <w:szCs w:val="24"/>
              </w:rPr>
              <w:t xml:space="preserve"> Papildus </w:t>
            </w:r>
            <w:proofErr w:type="spellStart"/>
            <w:r w:rsidR="00C8637C" w:rsidRPr="00C5497D">
              <w:rPr>
                <w:rFonts w:ascii="Times New Roman" w:hAnsi="Times New Roman" w:cs="Times New Roman"/>
                <w:sz w:val="24"/>
                <w:szCs w:val="24"/>
              </w:rPr>
              <w:t>Eonomikas</w:t>
            </w:r>
            <w:proofErr w:type="spellEnd"/>
            <w:r w:rsidR="00C8637C" w:rsidRPr="00C5497D">
              <w:rPr>
                <w:rFonts w:ascii="Times New Roman" w:hAnsi="Times New Roman" w:cs="Times New Roman"/>
                <w:sz w:val="24"/>
                <w:szCs w:val="24"/>
              </w:rPr>
              <w:t xml:space="preserve"> ministrija</w:t>
            </w:r>
            <w:r w:rsidR="00F7359C" w:rsidRPr="00C5497D">
              <w:rPr>
                <w:rFonts w:ascii="Times New Roman" w:hAnsi="Times New Roman" w:cs="Times New Roman"/>
                <w:sz w:val="24"/>
                <w:szCs w:val="24"/>
              </w:rPr>
              <w:t xml:space="preserve"> ar</w:t>
            </w:r>
            <w:r w:rsidR="00C8637C" w:rsidRPr="00C5497D">
              <w:rPr>
                <w:rFonts w:ascii="Times New Roman" w:hAnsi="Times New Roman" w:cs="Times New Roman"/>
                <w:sz w:val="24"/>
                <w:szCs w:val="24"/>
              </w:rPr>
              <w:t xml:space="preserve"> prezentāciju p</w:t>
            </w:r>
            <w:r w:rsidR="00CC2883" w:rsidRPr="00C5497D">
              <w:rPr>
                <w:rFonts w:ascii="Times New Roman" w:hAnsi="Times New Roman" w:cs="Times New Roman"/>
                <w:sz w:val="24"/>
                <w:szCs w:val="24"/>
              </w:rPr>
              <w:t>ar noteikumu projekt</w:t>
            </w:r>
            <w:r w:rsidR="00F7359C" w:rsidRPr="00C5497D">
              <w:rPr>
                <w:rFonts w:ascii="Times New Roman" w:hAnsi="Times New Roman" w:cs="Times New Roman"/>
                <w:sz w:val="24"/>
                <w:szCs w:val="24"/>
              </w:rPr>
              <w:t>ā ietverto regulējumu</w:t>
            </w:r>
            <w:r w:rsidR="00CC2883" w:rsidRPr="00C5497D">
              <w:rPr>
                <w:rFonts w:ascii="Times New Roman" w:hAnsi="Times New Roman" w:cs="Times New Roman"/>
                <w:sz w:val="24"/>
                <w:szCs w:val="24"/>
              </w:rPr>
              <w:t xml:space="preserve"> </w:t>
            </w:r>
            <w:r w:rsidR="001E2D36" w:rsidRPr="00C5497D">
              <w:rPr>
                <w:rFonts w:ascii="Times New Roman" w:hAnsi="Times New Roman" w:cs="Times New Roman"/>
                <w:sz w:val="24"/>
                <w:szCs w:val="24"/>
              </w:rPr>
              <w:t>iepazīstinā</w:t>
            </w:r>
            <w:r w:rsidR="00C84026" w:rsidRPr="00C5497D">
              <w:rPr>
                <w:rFonts w:ascii="Times New Roman" w:hAnsi="Times New Roman" w:cs="Times New Roman"/>
                <w:sz w:val="24"/>
                <w:szCs w:val="24"/>
              </w:rPr>
              <w:t>ja</w:t>
            </w:r>
            <w:r w:rsidR="001E2D36" w:rsidRPr="00C5497D">
              <w:rPr>
                <w:rFonts w:ascii="Times New Roman" w:hAnsi="Times New Roman" w:cs="Times New Roman"/>
                <w:sz w:val="24"/>
                <w:szCs w:val="24"/>
              </w:rPr>
              <w:t xml:space="preserve"> ēku energoefektivitātes nozares pārstāvj</w:t>
            </w:r>
            <w:r w:rsidR="00C84026" w:rsidRPr="00C5497D">
              <w:rPr>
                <w:rFonts w:ascii="Times New Roman" w:hAnsi="Times New Roman" w:cs="Times New Roman"/>
                <w:sz w:val="24"/>
                <w:szCs w:val="24"/>
              </w:rPr>
              <w:t>us</w:t>
            </w:r>
            <w:r w:rsidR="001E2D36" w:rsidRPr="00C5497D">
              <w:rPr>
                <w:rFonts w:ascii="Times New Roman" w:hAnsi="Times New Roman" w:cs="Times New Roman"/>
                <w:sz w:val="24"/>
                <w:szCs w:val="24"/>
              </w:rPr>
              <w:t xml:space="preserve"> </w:t>
            </w:r>
            <w:r w:rsidR="00803530" w:rsidRPr="00C5497D">
              <w:rPr>
                <w:rFonts w:ascii="Times New Roman" w:hAnsi="Times New Roman" w:cs="Times New Roman"/>
                <w:sz w:val="24"/>
                <w:szCs w:val="24"/>
              </w:rPr>
              <w:t xml:space="preserve">Latvijas </w:t>
            </w:r>
            <w:proofErr w:type="spellStart"/>
            <w:r w:rsidR="00803530" w:rsidRPr="00C5497D">
              <w:rPr>
                <w:rFonts w:ascii="Times New Roman" w:hAnsi="Times New Roman" w:cs="Times New Roman"/>
                <w:sz w:val="24"/>
                <w:szCs w:val="24"/>
              </w:rPr>
              <w:lastRenderedPageBreak/>
              <w:t>Energoauditoru</w:t>
            </w:r>
            <w:proofErr w:type="spellEnd"/>
            <w:r w:rsidR="00803530" w:rsidRPr="00C5497D">
              <w:rPr>
                <w:rFonts w:ascii="Times New Roman" w:hAnsi="Times New Roman" w:cs="Times New Roman"/>
                <w:sz w:val="24"/>
                <w:szCs w:val="24"/>
              </w:rPr>
              <w:t xml:space="preserve"> </w:t>
            </w:r>
            <w:r w:rsidR="00C8637C" w:rsidRPr="00C5497D">
              <w:rPr>
                <w:rFonts w:ascii="Times New Roman" w:hAnsi="Times New Roman" w:cs="Times New Roman"/>
                <w:sz w:val="24"/>
                <w:szCs w:val="24"/>
              </w:rPr>
              <w:t>asociācijas</w:t>
            </w:r>
            <w:r w:rsidR="00C84026" w:rsidRPr="00C5497D">
              <w:rPr>
                <w:rFonts w:ascii="Times New Roman" w:hAnsi="Times New Roman" w:cs="Times New Roman"/>
                <w:sz w:val="24"/>
                <w:szCs w:val="24"/>
              </w:rPr>
              <w:t xml:space="preserve"> 2020.gada 25.februāra sanāksmē, kurā piedalījās </w:t>
            </w:r>
            <w:r w:rsidR="002F58E5" w:rsidRPr="00C5497D">
              <w:rPr>
                <w:rFonts w:ascii="Times New Roman" w:hAnsi="Times New Roman" w:cs="Times New Roman"/>
                <w:sz w:val="24"/>
                <w:szCs w:val="24"/>
              </w:rPr>
              <w:t>80</w:t>
            </w:r>
            <w:r w:rsidR="007647AE" w:rsidRPr="00C5497D">
              <w:rPr>
                <w:rFonts w:ascii="Times New Roman" w:hAnsi="Times New Roman" w:cs="Times New Roman"/>
                <w:sz w:val="24"/>
                <w:szCs w:val="24"/>
              </w:rPr>
              <w:t xml:space="preserve"> (no kopējā skaita Latvijā – 85)</w:t>
            </w:r>
            <w:r w:rsidR="002F58E5" w:rsidRPr="00C5497D">
              <w:rPr>
                <w:rFonts w:ascii="Times New Roman" w:hAnsi="Times New Roman" w:cs="Times New Roman"/>
                <w:sz w:val="24"/>
                <w:szCs w:val="24"/>
              </w:rPr>
              <w:t xml:space="preserve"> neatkarīgo ekspertu ēku energoefektivitātes jomā</w:t>
            </w:r>
            <w:r w:rsidR="007647AE" w:rsidRPr="00C5497D">
              <w:rPr>
                <w:rFonts w:ascii="Times New Roman" w:hAnsi="Times New Roman" w:cs="Times New Roman"/>
                <w:sz w:val="24"/>
                <w:szCs w:val="24"/>
              </w:rPr>
              <w:t>.</w:t>
            </w:r>
          </w:p>
          <w:p w14:paraId="4EA7E1E7" w14:textId="4CAE542D" w:rsidR="00E5323B" w:rsidRPr="00C5497D" w:rsidRDefault="002B0B39" w:rsidP="00C5497D">
            <w:pPr>
              <w:spacing w:after="0" w:line="240" w:lineRule="auto"/>
              <w:jc w:val="both"/>
              <w:rPr>
                <w:rFonts w:ascii="Times New Roman" w:eastAsia="Times New Roman" w:hAnsi="Times New Roman" w:cs="Times New Roman"/>
                <w:iCs/>
                <w:sz w:val="24"/>
                <w:szCs w:val="24"/>
                <w:highlight w:val="yellow"/>
                <w:lang w:eastAsia="lv-LV"/>
              </w:rPr>
            </w:pPr>
            <w:r w:rsidRPr="00C5497D">
              <w:rPr>
                <w:rFonts w:ascii="Times New Roman" w:hAnsi="Times New Roman" w:cs="Times New Roman"/>
                <w:sz w:val="24"/>
                <w:szCs w:val="24"/>
              </w:rPr>
              <w:t xml:space="preserve">Papildus priekšlikumi sabiedrības līdzdalības procesā saņemti no </w:t>
            </w:r>
            <w:r w:rsidR="008E2BBB" w:rsidRPr="00C5497D">
              <w:rPr>
                <w:rFonts w:ascii="Times New Roman" w:eastAsia="Times New Roman" w:hAnsi="Times New Roman" w:cs="Times New Roman"/>
                <w:sz w:val="24"/>
                <w:szCs w:val="24"/>
              </w:rPr>
              <w:t>Latvijas Zinātņu akadēmijas Terminoloģijas komisijas</w:t>
            </w:r>
            <w:r w:rsidR="008027B7" w:rsidRPr="00C5497D">
              <w:rPr>
                <w:rFonts w:ascii="Times New Roman" w:eastAsia="Times New Roman" w:hAnsi="Times New Roman" w:cs="Times New Roman"/>
                <w:sz w:val="24"/>
                <w:szCs w:val="24"/>
              </w:rPr>
              <w:t>, neatkarīgajiem ekspertiem ēku energoefektivitātes jomā un</w:t>
            </w:r>
            <w:r w:rsidR="00D471B0" w:rsidRPr="00C5497D">
              <w:rPr>
                <w:rFonts w:ascii="Times New Roman" w:eastAsia="Times New Roman" w:hAnsi="Times New Roman" w:cs="Times New Roman"/>
                <w:sz w:val="24"/>
                <w:szCs w:val="24"/>
              </w:rPr>
              <w:t xml:space="preserve"> fiziskām personām. </w:t>
            </w:r>
          </w:p>
        </w:tc>
      </w:tr>
      <w:tr w:rsidR="003013D8" w:rsidRPr="00C5497D" w14:paraId="173E01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638F22"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76DD19"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Sabiedrības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līdzdalības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A70DBC0" w14:textId="3FBF3D28" w:rsidR="00D32CF8" w:rsidRPr="00C5497D" w:rsidRDefault="00AB6E7B" w:rsidP="00C5497D">
            <w:pPr>
              <w:spacing w:after="0" w:line="240" w:lineRule="auto"/>
              <w:jc w:val="both"/>
              <w:rPr>
                <w:rFonts w:ascii="Times New Roman" w:eastAsia="Times New Roman" w:hAnsi="Times New Roman" w:cs="Times New Roman"/>
                <w:sz w:val="24"/>
                <w:szCs w:val="24"/>
                <w:lang w:eastAsia="lv-LV"/>
              </w:rPr>
            </w:pPr>
            <w:r w:rsidRPr="00C5497D">
              <w:rPr>
                <w:rFonts w:ascii="Times New Roman" w:hAnsi="Times New Roman" w:cs="Times New Roman"/>
                <w:sz w:val="24"/>
                <w:szCs w:val="24"/>
              </w:rPr>
              <w:t xml:space="preserve">Jānorāda, ka liela daļa no </w:t>
            </w:r>
            <w:r w:rsidR="00495387" w:rsidRPr="00C5497D">
              <w:rPr>
                <w:rFonts w:ascii="Times New Roman" w:hAnsi="Times New Roman" w:cs="Times New Roman"/>
                <w:sz w:val="24"/>
                <w:szCs w:val="24"/>
              </w:rPr>
              <w:t xml:space="preserve">Latvijas </w:t>
            </w:r>
            <w:proofErr w:type="spellStart"/>
            <w:r w:rsidR="00495387" w:rsidRPr="00C5497D">
              <w:rPr>
                <w:rFonts w:ascii="Times New Roman" w:hAnsi="Times New Roman" w:cs="Times New Roman"/>
                <w:sz w:val="24"/>
                <w:szCs w:val="24"/>
              </w:rPr>
              <w:t>Energoauditoru</w:t>
            </w:r>
            <w:proofErr w:type="spellEnd"/>
            <w:r w:rsidR="00495387" w:rsidRPr="00C5497D">
              <w:rPr>
                <w:rFonts w:ascii="Times New Roman" w:hAnsi="Times New Roman" w:cs="Times New Roman"/>
                <w:sz w:val="24"/>
                <w:szCs w:val="24"/>
              </w:rPr>
              <w:t xml:space="preserve"> asociācijas 2020.gada 25.februāra sanāksmē</w:t>
            </w:r>
            <w:r w:rsidR="00E64FCD" w:rsidRPr="00C5497D">
              <w:rPr>
                <w:rFonts w:ascii="Times New Roman" w:hAnsi="Times New Roman" w:cs="Times New Roman"/>
                <w:sz w:val="24"/>
                <w:szCs w:val="24"/>
              </w:rPr>
              <w:t xml:space="preserve"> </w:t>
            </w:r>
            <w:r w:rsidRPr="00C5497D">
              <w:rPr>
                <w:rFonts w:ascii="Times New Roman" w:hAnsi="Times New Roman" w:cs="Times New Roman"/>
                <w:sz w:val="24"/>
                <w:szCs w:val="24"/>
              </w:rPr>
              <w:t>izteiktajiem priekšlikumiem jau</w:t>
            </w:r>
            <w:r w:rsidR="00307F03" w:rsidRPr="00C5497D">
              <w:rPr>
                <w:rFonts w:ascii="Times New Roman" w:hAnsi="Times New Roman" w:cs="Times New Roman"/>
                <w:sz w:val="24"/>
                <w:szCs w:val="24"/>
              </w:rPr>
              <w:t xml:space="preserve"> tika ņemti vērā un</w:t>
            </w:r>
            <w:r w:rsidR="00AF42EF" w:rsidRPr="00C5497D">
              <w:rPr>
                <w:rFonts w:ascii="Times New Roman" w:hAnsi="Times New Roman" w:cs="Times New Roman"/>
                <w:sz w:val="24"/>
                <w:szCs w:val="24"/>
              </w:rPr>
              <w:t xml:space="preserve"> uz prezentēšanas brīdi</w:t>
            </w:r>
            <w:r w:rsidR="00307F03" w:rsidRPr="00C5497D">
              <w:rPr>
                <w:rFonts w:ascii="Times New Roman" w:hAnsi="Times New Roman" w:cs="Times New Roman"/>
                <w:sz w:val="24"/>
                <w:szCs w:val="24"/>
              </w:rPr>
              <w:t xml:space="preserve"> </w:t>
            </w:r>
            <w:r w:rsidR="00AF42EF" w:rsidRPr="00C5497D">
              <w:rPr>
                <w:rFonts w:ascii="Times New Roman" w:hAnsi="Times New Roman" w:cs="Times New Roman"/>
                <w:sz w:val="24"/>
                <w:szCs w:val="24"/>
              </w:rPr>
              <w:t xml:space="preserve">bija </w:t>
            </w:r>
            <w:r w:rsidR="00307F03" w:rsidRPr="00C5497D">
              <w:rPr>
                <w:rFonts w:ascii="Times New Roman" w:hAnsi="Times New Roman" w:cs="Times New Roman"/>
                <w:sz w:val="24"/>
                <w:szCs w:val="24"/>
              </w:rPr>
              <w:t xml:space="preserve">iestrādāti Noteikumu projektā, vienlaikus sanāksmes laikā sniedzot skaidrojumu </w:t>
            </w:r>
            <w:r w:rsidR="00D32CF8" w:rsidRPr="00C5497D">
              <w:rPr>
                <w:rFonts w:ascii="Times New Roman" w:hAnsi="Times New Roman" w:cs="Times New Roman"/>
                <w:sz w:val="24"/>
                <w:szCs w:val="24"/>
              </w:rPr>
              <w:t>par iestrādātajiem risinājumiem</w:t>
            </w:r>
            <w:r w:rsidR="00D26E78" w:rsidRPr="00C5497D">
              <w:rPr>
                <w:rFonts w:ascii="Times New Roman" w:hAnsi="Times New Roman" w:cs="Times New Roman"/>
                <w:sz w:val="24"/>
                <w:szCs w:val="24"/>
              </w:rPr>
              <w:t>, piemēram,</w:t>
            </w:r>
            <w:r w:rsidR="00D32CF8" w:rsidRPr="00C5497D">
              <w:rPr>
                <w:rFonts w:ascii="Times New Roman" w:hAnsi="Times New Roman" w:cs="Times New Roman"/>
                <w:sz w:val="24"/>
                <w:szCs w:val="24"/>
              </w:rPr>
              <w:t xml:space="preserve"> attiecībā uz: </w:t>
            </w:r>
            <w:r w:rsidR="00AF42EF" w:rsidRPr="00C5497D">
              <w:rPr>
                <w:rFonts w:ascii="Times New Roman" w:hAnsi="Times New Roman" w:cs="Times New Roman"/>
                <w:sz w:val="24"/>
                <w:szCs w:val="24"/>
              </w:rPr>
              <w:t>iespēju, ka ē</w:t>
            </w:r>
            <w:r w:rsidR="00AF42EF" w:rsidRPr="00C5497D">
              <w:rPr>
                <w:rFonts w:ascii="Times New Roman" w:eastAsia="Times New Roman" w:hAnsi="Times New Roman" w:cs="Times New Roman"/>
                <w:sz w:val="24"/>
                <w:szCs w:val="24"/>
                <w:lang w:eastAsia="lv-LV"/>
              </w:rPr>
              <w:t xml:space="preserve">kas </w:t>
            </w:r>
            <w:proofErr w:type="spellStart"/>
            <w:r w:rsidR="00AF42EF" w:rsidRPr="00C5497D">
              <w:rPr>
                <w:rFonts w:ascii="Times New Roman" w:eastAsia="Times New Roman" w:hAnsi="Times New Roman" w:cs="Times New Roman"/>
                <w:sz w:val="24"/>
                <w:szCs w:val="24"/>
                <w:lang w:eastAsia="lv-LV"/>
              </w:rPr>
              <w:t>energosertifikātu</w:t>
            </w:r>
            <w:proofErr w:type="spellEnd"/>
            <w:r w:rsidR="00AF42EF" w:rsidRPr="00C5497D">
              <w:rPr>
                <w:rFonts w:ascii="Times New Roman" w:eastAsia="Times New Roman" w:hAnsi="Times New Roman" w:cs="Times New Roman"/>
                <w:sz w:val="24"/>
                <w:szCs w:val="24"/>
                <w:lang w:eastAsia="lv-LV"/>
              </w:rPr>
              <w:t xml:space="preserve"> var izsniegt arī pamatojoties uz izmērītās ēkas energoefektivitātes novērtējumu;</w:t>
            </w:r>
            <w:r w:rsidR="00A1523A" w:rsidRPr="00C5497D">
              <w:rPr>
                <w:rFonts w:ascii="Times New Roman" w:eastAsia="Times New Roman" w:hAnsi="Times New Roman" w:cs="Times New Roman"/>
                <w:sz w:val="24"/>
                <w:szCs w:val="24"/>
                <w:lang w:eastAsia="lv-LV"/>
              </w:rPr>
              <w:t xml:space="preserve"> energoefektivitātes novērtējumu ēkas projektēšanas stadijā;</w:t>
            </w:r>
            <w:r w:rsidR="00AF42EF" w:rsidRPr="00C5497D">
              <w:rPr>
                <w:rFonts w:ascii="Times New Roman" w:eastAsia="Times New Roman" w:hAnsi="Times New Roman" w:cs="Times New Roman"/>
                <w:sz w:val="24"/>
                <w:szCs w:val="24"/>
                <w:lang w:eastAsia="lv-LV"/>
              </w:rPr>
              <w:t xml:space="preserve"> </w:t>
            </w:r>
            <w:proofErr w:type="spellStart"/>
            <w:r w:rsidR="006741D9" w:rsidRPr="00C5497D">
              <w:rPr>
                <w:rFonts w:ascii="Times New Roman" w:eastAsia="Times New Roman" w:hAnsi="Times New Roman" w:cs="Times New Roman"/>
                <w:sz w:val="24"/>
                <w:szCs w:val="24"/>
                <w:lang w:eastAsia="lv-LV"/>
              </w:rPr>
              <w:t>energosertifikāta</w:t>
            </w:r>
            <w:proofErr w:type="spellEnd"/>
            <w:r w:rsidR="006741D9" w:rsidRPr="00C5497D">
              <w:rPr>
                <w:rFonts w:ascii="Times New Roman" w:eastAsia="Times New Roman" w:hAnsi="Times New Roman" w:cs="Times New Roman"/>
                <w:sz w:val="24"/>
                <w:szCs w:val="24"/>
                <w:lang w:eastAsia="lv-LV"/>
              </w:rPr>
              <w:t xml:space="preserve"> form</w:t>
            </w:r>
            <w:r w:rsidR="00853BE3" w:rsidRPr="00C5497D">
              <w:rPr>
                <w:rFonts w:ascii="Times New Roman" w:eastAsia="Times New Roman" w:hAnsi="Times New Roman" w:cs="Times New Roman"/>
                <w:sz w:val="24"/>
                <w:szCs w:val="24"/>
                <w:lang w:eastAsia="lv-LV"/>
              </w:rPr>
              <w:t>u un tās pamatojumu</w:t>
            </w:r>
            <w:r w:rsidR="00762607" w:rsidRPr="00C5497D">
              <w:rPr>
                <w:rFonts w:ascii="Times New Roman" w:eastAsia="Times New Roman" w:hAnsi="Times New Roman" w:cs="Times New Roman"/>
                <w:sz w:val="24"/>
                <w:szCs w:val="24"/>
                <w:lang w:eastAsia="lv-LV"/>
              </w:rPr>
              <w:t>; ietvertajām skaitliskajām vērtībām</w:t>
            </w:r>
            <w:r w:rsidR="00256FC5" w:rsidRPr="00C5497D">
              <w:rPr>
                <w:rFonts w:ascii="Times New Roman" w:eastAsia="Times New Roman" w:hAnsi="Times New Roman" w:cs="Times New Roman"/>
                <w:sz w:val="24"/>
                <w:szCs w:val="24"/>
                <w:lang w:eastAsia="lv-LV"/>
              </w:rPr>
              <w:t xml:space="preserve"> un </w:t>
            </w:r>
            <w:r w:rsidR="00AD2281" w:rsidRPr="00C5497D">
              <w:rPr>
                <w:rFonts w:ascii="Times New Roman" w:eastAsia="Times New Roman" w:hAnsi="Times New Roman" w:cs="Times New Roman"/>
                <w:sz w:val="24"/>
                <w:szCs w:val="24"/>
                <w:lang w:eastAsia="lv-LV"/>
              </w:rPr>
              <w:t>aprēķinu risinājumiem.</w:t>
            </w:r>
          </w:p>
          <w:p w14:paraId="269A02B9" w14:textId="77777777" w:rsidR="00AA54BE" w:rsidRPr="00C5497D" w:rsidRDefault="00AA54BE" w:rsidP="00C5497D">
            <w:pPr>
              <w:spacing w:after="0" w:line="240" w:lineRule="auto"/>
              <w:jc w:val="both"/>
              <w:rPr>
                <w:rFonts w:ascii="Times New Roman" w:eastAsia="Times New Roman" w:hAnsi="Times New Roman" w:cs="Times New Roman"/>
                <w:sz w:val="24"/>
                <w:szCs w:val="24"/>
                <w:lang w:eastAsia="lv-LV"/>
              </w:rPr>
            </w:pPr>
          </w:p>
          <w:p w14:paraId="4BBBCD40" w14:textId="17DA4C03" w:rsidR="006A711B" w:rsidRPr="00C5497D" w:rsidRDefault="00A4559F" w:rsidP="00C5497D">
            <w:pPr>
              <w:spacing w:after="0" w:line="240" w:lineRule="auto"/>
              <w:jc w:val="both"/>
              <w:rPr>
                <w:rFonts w:ascii="Times New Roman" w:eastAsia="Times New Roman" w:hAnsi="Times New Roman" w:cs="Times New Roman"/>
                <w:sz w:val="24"/>
                <w:szCs w:val="24"/>
              </w:rPr>
            </w:pPr>
            <w:r w:rsidRPr="00C5497D">
              <w:rPr>
                <w:rFonts w:ascii="Times New Roman" w:hAnsi="Times New Roman" w:cs="Times New Roman"/>
                <w:sz w:val="24"/>
                <w:szCs w:val="24"/>
              </w:rPr>
              <w:t>Tāpat ņemti vērā</w:t>
            </w:r>
            <w:r w:rsidR="001B4DC4" w:rsidRPr="00C5497D">
              <w:rPr>
                <w:rFonts w:ascii="Times New Roman" w:hAnsi="Times New Roman" w:cs="Times New Roman"/>
                <w:sz w:val="24"/>
                <w:szCs w:val="24"/>
              </w:rPr>
              <w:t xml:space="preserve"> </w:t>
            </w:r>
            <w:r w:rsidR="001B4DC4" w:rsidRPr="00C5497D">
              <w:rPr>
                <w:rFonts w:ascii="Times New Roman" w:eastAsia="Times New Roman" w:hAnsi="Times New Roman" w:cs="Times New Roman"/>
                <w:sz w:val="24"/>
                <w:szCs w:val="24"/>
              </w:rPr>
              <w:t>Latvijas Zinātņu akadēmijas Terminoloģijas komisijas</w:t>
            </w:r>
            <w:r w:rsidRPr="00C5497D">
              <w:rPr>
                <w:rFonts w:ascii="Times New Roman" w:hAnsi="Times New Roman" w:cs="Times New Roman"/>
                <w:sz w:val="24"/>
                <w:szCs w:val="24"/>
              </w:rPr>
              <w:t xml:space="preserve"> priekšlikum</w:t>
            </w:r>
            <w:r w:rsidR="001B4DC4" w:rsidRPr="00C5497D">
              <w:rPr>
                <w:rFonts w:ascii="Times New Roman" w:hAnsi="Times New Roman" w:cs="Times New Roman"/>
                <w:sz w:val="24"/>
                <w:szCs w:val="24"/>
              </w:rPr>
              <w:t>i attiecībā uz Noteikumu projektā lietoto terminoloģiju</w:t>
            </w:r>
            <w:r w:rsidR="006A711B" w:rsidRPr="00C5497D">
              <w:rPr>
                <w:rFonts w:ascii="Times New Roman" w:hAnsi="Times New Roman" w:cs="Times New Roman"/>
                <w:sz w:val="24"/>
                <w:szCs w:val="24"/>
              </w:rPr>
              <w:t xml:space="preserve">, proti: </w:t>
            </w:r>
            <w:r w:rsidR="006A711B" w:rsidRPr="00C5497D">
              <w:rPr>
                <w:rFonts w:ascii="Times New Roman" w:eastAsia="Times New Roman" w:hAnsi="Times New Roman" w:cs="Times New Roman"/>
                <w:sz w:val="24"/>
                <w:szCs w:val="24"/>
              </w:rPr>
              <w:t>nepareizi lietots termins " inženiertehnisko  sistēmu " ,latviešu valodā pareizi būtu lietot "</w:t>
            </w:r>
            <w:proofErr w:type="spellStart"/>
            <w:r w:rsidR="006A711B" w:rsidRPr="00C5497D">
              <w:rPr>
                <w:rFonts w:ascii="Times New Roman" w:eastAsia="Times New Roman" w:hAnsi="Times New Roman" w:cs="Times New Roman"/>
                <w:sz w:val="24"/>
                <w:szCs w:val="24"/>
              </w:rPr>
              <w:t>Inženiersistēmu</w:t>
            </w:r>
            <w:proofErr w:type="spellEnd"/>
            <w:r w:rsidR="006A711B" w:rsidRPr="00C5497D">
              <w:rPr>
                <w:rFonts w:ascii="Times New Roman" w:eastAsia="Times New Roman" w:hAnsi="Times New Roman" w:cs="Times New Roman"/>
                <w:sz w:val="24"/>
                <w:szCs w:val="24"/>
              </w:rPr>
              <w:t>", nepareizi lietots termins "minimizējot", latviešu valodā  pareizi būtu lietot "samazinot";</w:t>
            </w:r>
            <w:r w:rsidR="00AA54BE" w:rsidRPr="00C5497D">
              <w:rPr>
                <w:rFonts w:ascii="Times New Roman" w:eastAsia="Times New Roman" w:hAnsi="Times New Roman" w:cs="Times New Roman"/>
                <w:sz w:val="24"/>
                <w:szCs w:val="24"/>
              </w:rPr>
              <w:t xml:space="preserve"> nepareizi lietots termins "</w:t>
            </w:r>
            <w:proofErr w:type="spellStart"/>
            <w:r w:rsidR="00AA54BE" w:rsidRPr="00C5497D">
              <w:rPr>
                <w:rFonts w:ascii="Times New Roman" w:eastAsia="Times New Roman" w:hAnsi="Times New Roman" w:cs="Times New Roman"/>
                <w:sz w:val="24"/>
                <w:szCs w:val="24"/>
              </w:rPr>
              <w:t>aukstumenerģija</w:t>
            </w:r>
            <w:proofErr w:type="spellEnd"/>
            <w:r w:rsidR="00AA54BE" w:rsidRPr="00C5497D">
              <w:rPr>
                <w:rFonts w:ascii="Times New Roman" w:eastAsia="Times New Roman" w:hAnsi="Times New Roman" w:cs="Times New Roman"/>
                <w:sz w:val="24"/>
                <w:szCs w:val="24"/>
              </w:rPr>
              <w:t>", latviešu valodā pareizi būtu lietot "dzesēšanas enerģija".</w:t>
            </w:r>
          </w:p>
          <w:p w14:paraId="7997357E" w14:textId="77777777" w:rsidR="00AA54BE" w:rsidRPr="00C5497D" w:rsidRDefault="006A711B" w:rsidP="00C5497D">
            <w:pPr>
              <w:spacing w:after="0" w:line="240" w:lineRule="auto"/>
              <w:jc w:val="both"/>
              <w:rPr>
                <w:rFonts w:ascii="Times New Roman" w:eastAsia="Times New Roman" w:hAnsi="Times New Roman" w:cs="Times New Roman"/>
                <w:sz w:val="24"/>
                <w:szCs w:val="24"/>
              </w:rPr>
            </w:pPr>
            <w:r w:rsidRPr="00C5497D">
              <w:rPr>
                <w:rFonts w:ascii="Times New Roman" w:eastAsia="Times New Roman" w:hAnsi="Times New Roman" w:cs="Times New Roman"/>
                <w:sz w:val="24"/>
                <w:szCs w:val="24"/>
              </w:rPr>
              <w:t xml:space="preserve"> </w:t>
            </w:r>
          </w:p>
          <w:p w14:paraId="289D2A94" w14:textId="36489A6D" w:rsidR="002D1F19" w:rsidRPr="00C5497D" w:rsidRDefault="00BE4AB0" w:rsidP="00C5497D">
            <w:pPr>
              <w:spacing w:after="0" w:line="240" w:lineRule="auto"/>
              <w:jc w:val="both"/>
              <w:rPr>
                <w:rFonts w:ascii="Times New Roman" w:eastAsia="Times New Roman" w:hAnsi="Times New Roman" w:cs="Times New Roman"/>
                <w:sz w:val="24"/>
                <w:szCs w:val="24"/>
              </w:rPr>
            </w:pPr>
            <w:r w:rsidRPr="00C5497D">
              <w:rPr>
                <w:rFonts w:ascii="Times New Roman" w:eastAsia="Times New Roman" w:hAnsi="Times New Roman" w:cs="Times New Roman"/>
                <w:sz w:val="24"/>
                <w:szCs w:val="24"/>
              </w:rPr>
              <w:t>Papildus gan sabiedrības līdzdalības procesā</w:t>
            </w:r>
            <w:r w:rsidR="00094E0C" w:rsidRPr="00C5497D">
              <w:rPr>
                <w:rFonts w:ascii="Times New Roman" w:eastAsia="Times New Roman" w:hAnsi="Times New Roman" w:cs="Times New Roman"/>
                <w:sz w:val="24"/>
                <w:szCs w:val="24"/>
              </w:rPr>
              <w:t xml:space="preserve">, gan </w:t>
            </w:r>
            <w:r w:rsidR="00094E0C" w:rsidRPr="00C5497D">
              <w:rPr>
                <w:rFonts w:ascii="Times New Roman" w:hAnsi="Times New Roman" w:cs="Times New Roman"/>
                <w:sz w:val="24"/>
                <w:szCs w:val="24"/>
              </w:rPr>
              <w:t xml:space="preserve">Latvijas </w:t>
            </w:r>
            <w:proofErr w:type="spellStart"/>
            <w:r w:rsidR="00094E0C" w:rsidRPr="00C5497D">
              <w:rPr>
                <w:rFonts w:ascii="Times New Roman" w:hAnsi="Times New Roman" w:cs="Times New Roman"/>
                <w:sz w:val="24"/>
                <w:szCs w:val="24"/>
              </w:rPr>
              <w:t>Energoauditoru</w:t>
            </w:r>
            <w:proofErr w:type="spellEnd"/>
            <w:r w:rsidR="00094E0C" w:rsidRPr="00C5497D">
              <w:rPr>
                <w:rFonts w:ascii="Times New Roman" w:hAnsi="Times New Roman" w:cs="Times New Roman"/>
                <w:sz w:val="24"/>
                <w:szCs w:val="24"/>
              </w:rPr>
              <w:t xml:space="preserve"> asociācijas 2020.gada 25.februāra sanāksmē izteikti iebildumi par </w:t>
            </w:r>
            <w:r w:rsidR="00760523" w:rsidRPr="00C5497D">
              <w:rPr>
                <w:rFonts w:ascii="Times New Roman" w:hAnsi="Times New Roman" w:cs="Times New Roman"/>
                <w:sz w:val="24"/>
                <w:szCs w:val="24"/>
              </w:rPr>
              <w:t>Noteikumu projektā iekļaujamām atsaucēm uz piemērojamiem standartiem</w:t>
            </w:r>
            <w:r w:rsidR="00AD7633" w:rsidRPr="00C5497D">
              <w:rPr>
                <w:rFonts w:ascii="Times New Roman" w:hAnsi="Times New Roman" w:cs="Times New Roman"/>
                <w:sz w:val="24"/>
                <w:szCs w:val="24"/>
              </w:rPr>
              <w:t xml:space="preserve">, aizstājot </w:t>
            </w:r>
            <w:r w:rsidR="00AD7633" w:rsidRPr="00C5497D">
              <w:rPr>
                <w:rFonts w:ascii="Times New Roman" w:hAnsi="Times New Roman" w:cs="Times New Roman"/>
                <w:sz w:val="24"/>
                <w:szCs w:val="24"/>
                <w:shd w:val="clear" w:color="auto" w:fill="FFFFFF"/>
              </w:rPr>
              <w:t>Ministru kabineta 2013. gada 25. jūnija noteikumu Nr. 348 "</w:t>
            </w:r>
            <w:hyperlink r:id="rId19" w:tgtFrame="_blank" w:history="1">
              <w:r w:rsidR="00AD7633" w:rsidRPr="00C5497D">
                <w:rPr>
                  <w:rStyle w:val="Hyperlink"/>
                  <w:rFonts w:ascii="Times New Roman" w:hAnsi="Times New Roman" w:cs="Times New Roman"/>
                  <w:color w:val="auto"/>
                  <w:sz w:val="24"/>
                  <w:szCs w:val="24"/>
                  <w:u w:val="none"/>
                  <w:shd w:val="clear" w:color="auto" w:fill="FFFFFF"/>
                </w:rPr>
                <w:t>Ēkas energoefektivitātes aprēķina metode</w:t>
              </w:r>
            </w:hyperlink>
            <w:r w:rsidR="00AD7633" w:rsidRPr="00C5497D">
              <w:rPr>
                <w:rFonts w:ascii="Times New Roman" w:hAnsi="Times New Roman" w:cs="Times New Roman"/>
                <w:sz w:val="24"/>
                <w:szCs w:val="24"/>
                <w:shd w:val="clear" w:color="auto" w:fill="FFFFFF"/>
              </w:rPr>
              <w:t xml:space="preserve">" regulējumu. Norādāms, ka </w:t>
            </w:r>
            <w:r w:rsidR="008770BC" w:rsidRPr="00C5497D">
              <w:rPr>
                <w:rFonts w:ascii="Times New Roman" w:hAnsi="Times New Roman" w:cs="Times New Roman"/>
                <w:sz w:val="24"/>
                <w:szCs w:val="24"/>
                <w:shd w:val="clear" w:color="auto" w:fill="FFFFFF"/>
              </w:rPr>
              <w:t>ēku energoefektivitātes jom</w:t>
            </w:r>
            <w:r w:rsidR="00CC5429" w:rsidRPr="00C5497D">
              <w:rPr>
                <w:rFonts w:ascii="Times New Roman" w:hAnsi="Times New Roman" w:cs="Times New Roman"/>
                <w:sz w:val="24"/>
                <w:szCs w:val="24"/>
                <w:shd w:val="clear" w:color="auto" w:fill="FFFFFF"/>
              </w:rPr>
              <w:t xml:space="preserve">as </w:t>
            </w:r>
            <w:r w:rsidR="008770BC" w:rsidRPr="00C5497D">
              <w:rPr>
                <w:rFonts w:ascii="Times New Roman" w:hAnsi="Times New Roman" w:cs="Times New Roman"/>
                <w:sz w:val="24"/>
                <w:szCs w:val="24"/>
                <w:shd w:val="clear" w:color="auto" w:fill="FFFFFF"/>
              </w:rPr>
              <w:t>standarti ir obligāti</w:t>
            </w:r>
            <w:r w:rsidR="00CC5429" w:rsidRPr="00C5497D">
              <w:rPr>
                <w:rFonts w:ascii="Times New Roman" w:hAnsi="Times New Roman" w:cs="Times New Roman"/>
                <w:sz w:val="24"/>
                <w:szCs w:val="24"/>
                <w:shd w:val="clear" w:color="auto" w:fill="FFFFFF"/>
              </w:rPr>
              <w:t xml:space="preserve"> piemērojami un turpmāk tajos ietvertie nosacījumi papildus nav dublējami normatīvajā aktā. </w:t>
            </w:r>
          </w:p>
          <w:p w14:paraId="0C5E3B43" w14:textId="34E3F790" w:rsidR="00AD2281" w:rsidRPr="00C5497D" w:rsidRDefault="006A711B" w:rsidP="00C5497D">
            <w:pPr>
              <w:spacing w:after="0" w:line="240" w:lineRule="auto"/>
              <w:jc w:val="both"/>
              <w:rPr>
                <w:rFonts w:ascii="Times New Roman" w:hAnsi="Times New Roman" w:cs="Times New Roman"/>
                <w:sz w:val="24"/>
                <w:szCs w:val="24"/>
              </w:rPr>
            </w:pPr>
            <w:r w:rsidRPr="00C5497D">
              <w:rPr>
                <w:rFonts w:ascii="Times New Roman" w:eastAsia="Times New Roman" w:hAnsi="Times New Roman" w:cs="Times New Roman"/>
                <w:sz w:val="24"/>
                <w:szCs w:val="24"/>
              </w:rPr>
              <w:br/>
            </w:r>
            <w:r w:rsidR="00192754" w:rsidRPr="00C5497D">
              <w:rPr>
                <w:rFonts w:ascii="Times New Roman" w:hAnsi="Times New Roman" w:cs="Times New Roman"/>
                <w:sz w:val="24"/>
                <w:szCs w:val="24"/>
              </w:rPr>
              <w:t xml:space="preserve">Gan Latvijas </w:t>
            </w:r>
            <w:proofErr w:type="spellStart"/>
            <w:r w:rsidR="00192754" w:rsidRPr="00C5497D">
              <w:rPr>
                <w:rFonts w:ascii="Times New Roman" w:hAnsi="Times New Roman" w:cs="Times New Roman"/>
                <w:sz w:val="24"/>
                <w:szCs w:val="24"/>
              </w:rPr>
              <w:t>Energoauditoru</w:t>
            </w:r>
            <w:proofErr w:type="spellEnd"/>
            <w:r w:rsidR="00192754" w:rsidRPr="00C5497D">
              <w:rPr>
                <w:rFonts w:ascii="Times New Roman" w:hAnsi="Times New Roman" w:cs="Times New Roman"/>
                <w:sz w:val="24"/>
                <w:szCs w:val="24"/>
              </w:rPr>
              <w:t xml:space="preserve"> asociācijas 2020.gada 25.februāra sanāksmē, gan </w:t>
            </w:r>
            <w:proofErr w:type="spellStart"/>
            <w:r w:rsidR="00192754" w:rsidRPr="00C5497D">
              <w:rPr>
                <w:rFonts w:ascii="Times New Roman" w:hAnsi="Times New Roman" w:cs="Times New Roman"/>
                <w:sz w:val="24"/>
                <w:szCs w:val="24"/>
              </w:rPr>
              <w:t>rakstveidā</w:t>
            </w:r>
            <w:proofErr w:type="spellEnd"/>
            <w:r w:rsidR="00192754" w:rsidRPr="00C5497D">
              <w:rPr>
                <w:rFonts w:ascii="Times New Roman" w:hAnsi="Times New Roman" w:cs="Times New Roman"/>
                <w:sz w:val="24"/>
                <w:szCs w:val="24"/>
              </w:rPr>
              <w:t xml:space="preserve"> saņemti iebildumi un jautājumi </w:t>
            </w:r>
            <w:r w:rsidR="00260C94" w:rsidRPr="00C5497D">
              <w:rPr>
                <w:rFonts w:ascii="Times New Roman" w:hAnsi="Times New Roman" w:cs="Times New Roman"/>
                <w:sz w:val="24"/>
                <w:szCs w:val="24"/>
              </w:rPr>
              <w:t>par Noteikumu projekta spēkā stāšanos un iespējamo pārejas periodu. Jānorāda, ka ievērojot</w:t>
            </w:r>
            <w:r w:rsidR="00C30EFF" w:rsidRPr="00C5497D">
              <w:rPr>
                <w:rFonts w:ascii="Times New Roman" w:hAnsi="Times New Roman" w:cs="Times New Roman"/>
                <w:sz w:val="24"/>
                <w:szCs w:val="24"/>
              </w:rPr>
              <w:t xml:space="preserve"> </w:t>
            </w:r>
            <w:r w:rsidR="00C30EFF" w:rsidRPr="00C5497D">
              <w:rPr>
                <w:rFonts w:ascii="Times New Roman" w:eastAsia="Times New Roman" w:hAnsi="Times New Roman" w:cs="Times New Roman"/>
                <w:iCs/>
                <w:sz w:val="24"/>
                <w:szCs w:val="24"/>
                <w:lang w:eastAsia="lv-LV"/>
              </w:rPr>
              <w:t xml:space="preserve">Ēku energoefektivitātes likuma Pārejas noteikumu 12.punktu, kas paredz, ka </w:t>
            </w:r>
            <w:r w:rsidR="00F03B1C" w:rsidRPr="00C5497D">
              <w:rPr>
                <w:rFonts w:ascii="Times New Roman" w:eastAsia="Times New Roman" w:hAnsi="Times New Roman" w:cs="Times New Roman"/>
                <w:iCs/>
                <w:sz w:val="24"/>
                <w:szCs w:val="24"/>
                <w:lang w:eastAsia="lv-LV"/>
              </w:rPr>
              <w:t>spēkā esošais regulējums ēku energoefektivitātes jomā ir spēkā</w:t>
            </w:r>
            <w:r w:rsidR="00C30EFF" w:rsidRPr="00C5497D">
              <w:rPr>
                <w:rFonts w:ascii="Times New Roman" w:hAnsi="Times New Roman" w:cs="Times New Roman"/>
                <w:sz w:val="24"/>
                <w:szCs w:val="24"/>
                <w:shd w:val="clear" w:color="auto" w:fill="FFFFFF"/>
              </w:rPr>
              <w:t xml:space="preserve"> ne ilgāk kā līdz 2021. gada 31. martam</w:t>
            </w:r>
            <w:r w:rsidR="00F03B1C" w:rsidRPr="00C5497D">
              <w:rPr>
                <w:rFonts w:ascii="Times New Roman" w:hAnsi="Times New Roman" w:cs="Times New Roman"/>
                <w:sz w:val="24"/>
                <w:szCs w:val="24"/>
                <w:shd w:val="clear" w:color="auto" w:fill="FFFFFF"/>
              </w:rPr>
              <w:t>, proti, līdz tam laikam</w:t>
            </w:r>
            <w:r w:rsidR="00C30EFF" w:rsidRPr="00C5497D">
              <w:rPr>
                <w:rFonts w:ascii="Times New Roman" w:hAnsi="Times New Roman" w:cs="Times New Roman"/>
                <w:sz w:val="24"/>
                <w:szCs w:val="24"/>
                <w:shd w:val="clear" w:color="auto" w:fill="FFFFFF"/>
              </w:rPr>
              <w:t xml:space="preserve"> ir piemērojami Ministru kabineta 2013. gada 25. </w:t>
            </w:r>
            <w:r w:rsidR="00C30EFF" w:rsidRPr="00C5497D">
              <w:rPr>
                <w:rFonts w:ascii="Times New Roman" w:hAnsi="Times New Roman" w:cs="Times New Roman"/>
                <w:sz w:val="24"/>
                <w:szCs w:val="24"/>
                <w:shd w:val="clear" w:color="auto" w:fill="FFFFFF"/>
              </w:rPr>
              <w:lastRenderedPageBreak/>
              <w:t>jūnija noteikumi Nr. 348 "</w:t>
            </w:r>
            <w:hyperlink r:id="rId20" w:tgtFrame="_blank" w:history="1">
              <w:r w:rsidR="00C30EFF" w:rsidRPr="00C5497D">
                <w:rPr>
                  <w:rStyle w:val="Hyperlink"/>
                  <w:rFonts w:ascii="Times New Roman" w:hAnsi="Times New Roman" w:cs="Times New Roman"/>
                  <w:color w:val="auto"/>
                  <w:sz w:val="24"/>
                  <w:szCs w:val="24"/>
                  <w:u w:val="none"/>
                  <w:shd w:val="clear" w:color="auto" w:fill="FFFFFF"/>
                </w:rPr>
                <w:t>Ēkas energoefektivitātes aprēķina metode</w:t>
              </w:r>
            </w:hyperlink>
            <w:r w:rsidR="00C30EFF" w:rsidRPr="00C5497D">
              <w:rPr>
                <w:rFonts w:ascii="Times New Roman" w:hAnsi="Times New Roman" w:cs="Times New Roman"/>
                <w:sz w:val="24"/>
                <w:szCs w:val="24"/>
                <w:shd w:val="clear" w:color="auto" w:fill="FFFFFF"/>
              </w:rPr>
              <w:t>" un Ministru kabineta 2013. gada 9. jūlija noteikumi Nr. 383 "</w:t>
            </w:r>
            <w:hyperlink r:id="rId21" w:tgtFrame="_blank" w:history="1">
              <w:r w:rsidR="00C30EFF" w:rsidRPr="00C5497D">
                <w:rPr>
                  <w:rStyle w:val="Hyperlink"/>
                  <w:rFonts w:ascii="Times New Roman" w:hAnsi="Times New Roman" w:cs="Times New Roman"/>
                  <w:color w:val="auto"/>
                  <w:sz w:val="24"/>
                  <w:szCs w:val="24"/>
                  <w:u w:val="none"/>
                  <w:shd w:val="clear" w:color="auto" w:fill="FFFFFF"/>
                </w:rPr>
                <w:t xml:space="preserve">Noteikumi par ēku </w:t>
              </w:r>
              <w:proofErr w:type="spellStart"/>
              <w:r w:rsidR="00C30EFF" w:rsidRPr="00C5497D">
                <w:rPr>
                  <w:rStyle w:val="Hyperlink"/>
                  <w:rFonts w:ascii="Times New Roman" w:hAnsi="Times New Roman" w:cs="Times New Roman"/>
                  <w:color w:val="auto"/>
                  <w:sz w:val="24"/>
                  <w:szCs w:val="24"/>
                  <w:u w:val="none"/>
                  <w:shd w:val="clear" w:color="auto" w:fill="FFFFFF"/>
                </w:rPr>
                <w:t>energosertifikāciju</w:t>
              </w:r>
              <w:proofErr w:type="spellEnd"/>
            </w:hyperlink>
            <w:r w:rsidR="00C30EFF" w:rsidRPr="00C5497D">
              <w:rPr>
                <w:rFonts w:ascii="Times New Roman" w:hAnsi="Times New Roman" w:cs="Times New Roman"/>
                <w:sz w:val="24"/>
                <w:szCs w:val="24"/>
                <w:shd w:val="clear" w:color="auto" w:fill="FFFFFF"/>
              </w:rPr>
              <w:t xml:space="preserve">", </w:t>
            </w:r>
            <w:r w:rsidR="00F03B1C" w:rsidRPr="00C5497D">
              <w:rPr>
                <w:rFonts w:ascii="Times New Roman" w:hAnsi="Times New Roman" w:cs="Times New Roman"/>
                <w:sz w:val="24"/>
                <w:szCs w:val="24"/>
                <w:shd w:val="clear" w:color="auto" w:fill="FFFFFF"/>
              </w:rPr>
              <w:t>tad pārejas periods Noteikumu projekta spēkā stāšanās</w:t>
            </w:r>
            <w:r w:rsidR="0087015C" w:rsidRPr="00C5497D">
              <w:rPr>
                <w:rFonts w:ascii="Times New Roman" w:hAnsi="Times New Roman" w:cs="Times New Roman"/>
                <w:sz w:val="24"/>
                <w:szCs w:val="24"/>
                <w:shd w:val="clear" w:color="auto" w:fill="FFFFFF"/>
              </w:rPr>
              <w:t xml:space="preserve"> mērķim nav juridiski iespējams. Papildus norādāms, ka Direktīvas 2018/844 </w:t>
            </w:r>
            <w:r w:rsidR="002E20E6" w:rsidRPr="00C5497D">
              <w:rPr>
                <w:rFonts w:ascii="Times New Roman" w:hAnsi="Times New Roman" w:cs="Times New Roman"/>
                <w:sz w:val="24"/>
                <w:szCs w:val="24"/>
                <w:shd w:val="clear" w:color="auto" w:fill="FFFFFF"/>
              </w:rPr>
              <w:t xml:space="preserve">pārņemšanas termiņš iestājies 2020.gada 10.martā. </w:t>
            </w:r>
          </w:p>
          <w:p w14:paraId="710CE870" w14:textId="1A0B20F1" w:rsidR="00AB6E7B" w:rsidRPr="00C5497D" w:rsidRDefault="00AB6E7B" w:rsidP="00C5497D">
            <w:pPr>
              <w:spacing w:after="0" w:line="240" w:lineRule="auto"/>
              <w:jc w:val="both"/>
              <w:rPr>
                <w:rFonts w:ascii="Times New Roman" w:eastAsia="Times New Roman" w:hAnsi="Times New Roman" w:cs="Times New Roman"/>
                <w:iCs/>
                <w:sz w:val="24"/>
                <w:szCs w:val="24"/>
                <w:highlight w:val="yellow"/>
                <w:lang w:eastAsia="lv-LV"/>
              </w:rPr>
            </w:pPr>
          </w:p>
        </w:tc>
      </w:tr>
      <w:tr w:rsidR="003013D8" w:rsidRPr="00C5497D" w14:paraId="14A779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BF27BC"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06426BA"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Cita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D2E4F5E" w14:textId="67F79FFD" w:rsidR="00E5323B" w:rsidRPr="00C5497D" w:rsidRDefault="008345B7"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Nav.</w:t>
            </w:r>
          </w:p>
        </w:tc>
      </w:tr>
    </w:tbl>
    <w:p w14:paraId="77EF0B7B"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13D8" w:rsidRPr="00C5497D" w14:paraId="7C463D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987827" w14:textId="77777777" w:rsidR="00655F2C" w:rsidRPr="00C5497D" w:rsidRDefault="00E5323B" w:rsidP="00C5497D">
            <w:pPr>
              <w:spacing w:after="0" w:line="240" w:lineRule="auto"/>
              <w:rPr>
                <w:rFonts w:ascii="Times New Roman" w:eastAsia="Times New Roman" w:hAnsi="Times New Roman" w:cs="Times New Roman"/>
                <w:b/>
                <w:bCs/>
                <w:iCs/>
                <w:sz w:val="24"/>
                <w:szCs w:val="24"/>
                <w:lang w:val="en-US" w:eastAsia="lv-LV"/>
              </w:rPr>
            </w:pPr>
            <w:r w:rsidRPr="00C5497D">
              <w:rPr>
                <w:rFonts w:ascii="Times New Roman" w:eastAsia="Times New Roman" w:hAnsi="Times New Roman" w:cs="Times New Roman"/>
                <w:b/>
                <w:bCs/>
                <w:iCs/>
                <w:sz w:val="24"/>
                <w:szCs w:val="24"/>
                <w:lang w:val="en-US" w:eastAsia="lv-LV"/>
              </w:rPr>
              <w:t xml:space="preserve">VII. </w:t>
            </w:r>
            <w:proofErr w:type="spellStart"/>
            <w:r w:rsidRPr="00C5497D">
              <w:rPr>
                <w:rFonts w:ascii="Times New Roman" w:eastAsia="Times New Roman" w:hAnsi="Times New Roman" w:cs="Times New Roman"/>
                <w:b/>
                <w:bCs/>
                <w:iCs/>
                <w:sz w:val="24"/>
                <w:szCs w:val="24"/>
                <w:lang w:val="en-US" w:eastAsia="lv-LV"/>
              </w:rPr>
              <w:t>Tiesību</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akta</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projekta</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izpildes</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nodrošināšana</w:t>
            </w:r>
            <w:proofErr w:type="spellEnd"/>
            <w:r w:rsidRPr="00C5497D">
              <w:rPr>
                <w:rFonts w:ascii="Times New Roman" w:eastAsia="Times New Roman" w:hAnsi="Times New Roman" w:cs="Times New Roman"/>
                <w:b/>
                <w:bCs/>
                <w:iCs/>
                <w:sz w:val="24"/>
                <w:szCs w:val="24"/>
                <w:lang w:val="en-US" w:eastAsia="lv-LV"/>
              </w:rPr>
              <w:t xml:space="preserve"> un </w:t>
            </w:r>
            <w:proofErr w:type="spellStart"/>
            <w:r w:rsidRPr="00C5497D">
              <w:rPr>
                <w:rFonts w:ascii="Times New Roman" w:eastAsia="Times New Roman" w:hAnsi="Times New Roman" w:cs="Times New Roman"/>
                <w:b/>
                <w:bCs/>
                <w:iCs/>
                <w:sz w:val="24"/>
                <w:szCs w:val="24"/>
                <w:lang w:val="en-US" w:eastAsia="lv-LV"/>
              </w:rPr>
              <w:t>tās</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ietekme</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uz</w:t>
            </w:r>
            <w:proofErr w:type="spellEnd"/>
            <w:r w:rsidRPr="00C5497D">
              <w:rPr>
                <w:rFonts w:ascii="Times New Roman" w:eastAsia="Times New Roman" w:hAnsi="Times New Roman" w:cs="Times New Roman"/>
                <w:b/>
                <w:bCs/>
                <w:iCs/>
                <w:sz w:val="24"/>
                <w:szCs w:val="24"/>
                <w:lang w:val="en-US" w:eastAsia="lv-LV"/>
              </w:rPr>
              <w:t xml:space="preserve"> </w:t>
            </w:r>
            <w:proofErr w:type="spellStart"/>
            <w:r w:rsidRPr="00C5497D">
              <w:rPr>
                <w:rFonts w:ascii="Times New Roman" w:eastAsia="Times New Roman" w:hAnsi="Times New Roman" w:cs="Times New Roman"/>
                <w:b/>
                <w:bCs/>
                <w:iCs/>
                <w:sz w:val="24"/>
                <w:szCs w:val="24"/>
                <w:lang w:val="en-US" w:eastAsia="lv-LV"/>
              </w:rPr>
              <w:t>institūcijām</w:t>
            </w:r>
            <w:proofErr w:type="spellEnd"/>
          </w:p>
        </w:tc>
      </w:tr>
      <w:tr w:rsidR="003013D8" w:rsidRPr="00C5497D" w14:paraId="51BD06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AF1620"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F0A4F7"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Projekta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izpildē</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iesaistītās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AF55B52" w14:textId="525C564B" w:rsidR="00E5323B" w:rsidRPr="00C5497D" w:rsidRDefault="00695958"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bCs/>
                <w:sz w:val="24"/>
                <w:szCs w:val="24"/>
                <w:lang w:eastAsia="lv-LV"/>
              </w:rPr>
              <w:t>Noteikumu projekta izpildē nav iesaistītas valsts pārvaldes institūcijas.</w:t>
            </w:r>
          </w:p>
        </w:tc>
      </w:tr>
      <w:tr w:rsidR="003013D8" w:rsidRPr="00C5497D" w14:paraId="5695B1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A0A8FA"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7F773B"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Projekta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izpildes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ietekme</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uz</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pārvaldes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funkcijām</w:t>
            </w:r>
            <w:proofErr w:type="spellEnd"/>
            <w:r w:rsidRPr="00C5497D">
              <w:rPr>
                <w:rFonts w:ascii="Times New Roman" w:eastAsia="Times New Roman" w:hAnsi="Times New Roman" w:cs="Times New Roman"/>
                <w:iCs/>
                <w:sz w:val="24"/>
                <w:szCs w:val="24"/>
                <w:lang w:val="en-US" w:eastAsia="lv-LV"/>
              </w:rPr>
              <w:t xml:space="preserve"> un </w:t>
            </w:r>
            <w:proofErr w:type="spellStart"/>
            <w:r w:rsidRPr="00C5497D">
              <w:rPr>
                <w:rFonts w:ascii="Times New Roman" w:eastAsia="Times New Roman" w:hAnsi="Times New Roman" w:cs="Times New Roman"/>
                <w:iCs/>
                <w:sz w:val="24"/>
                <w:szCs w:val="24"/>
                <w:lang w:val="en-US" w:eastAsia="lv-LV"/>
              </w:rPr>
              <w:t>institucionālo</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struktūru</w:t>
            </w:r>
            <w:proofErr w:type="spellEnd"/>
            <w:r w:rsidRPr="00C5497D">
              <w:rPr>
                <w:rFonts w:ascii="Times New Roman" w:eastAsia="Times New Roman" w:hAnsi="Times New Roman" w:cs="Times New Roman"/>
                <w:iCs/>
                <w:sz w:val="24"/>
                <w:szCs w:val="24"/>
                <w:lang w:val="en-US" w:eastAsia="lv-LV"/>
              </w:rPr>
              <w:t>.</w:t>
            </w:r>
            <w:r w:rsidRPr="00C5497D">
              <w:rPr>
                <w:rFonts w:ascii="Times New Roman" w:eastAsia="Times New Roman" w:hAnsi="Times New Roman" w:cs="Times New Roman"/>
                <w:iCs/>
                <w:sz w:val="24"/>
                <w:szCs w:val="24"/>
                <w:lang w:val="en-US" w:eastAsia="lv-LV"/>
              </w:rPr>
              <w:br/>
            </w:r>
            <w:proofErr w:type="spellStart"/>
            <w:r w:rsidRPr="00C5497D">
              <w:rPr>
                <w:rFonts w:ascii="Times New Roman" w:eastAsia="Times New Roman" w:hAnsi="Times New Roman" w:cs="Times New Roman"/>
                <w:iCs/>
                <w:sz w:val="24"/>
                <w:szCs w:val="24"/>
                <w:lang w:val="en-US" w:eastAsia="lv-LV"/>
              </w:rPr>
              <w:t>Jaunu</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institūciju</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izveide</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esošu</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institūciju</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likvidācija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vai</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reorganizācija</w:t>
            </w:r>
            <w:proofErr w:type="spellEnd"/>
            <w:r w:rsidRPr="00C5497D">
              <w:rPr>
                <w:rFonts w:ascii="Times New Roman" w:eastAsia="Times New Roman" w:hAnsi="Times New Roman" w:cs="Times New Roman"/>
                <w:iCs/>
                <w:sz w:val="24"/>
                <w:szCs w:val="24"/>
                <w:lang w:val="en-US" w:eastAsia="lv-LV"/>
              </w:rPr>
              <w:t xml:space="preserve">, to </w:t>
            </w:r>
            <w:proofErr w:type="spellStart"/>
            <w:r w:rsidRPr="00C5497D">
              <w:rPr>
                <w:rFonts w:ascii="Times New Roman" w:eastAsia="Times New Roman" w:hAnsi="Times New Roman" w:cs="Times New Roman"/>
                <w:iCs/>
                <w:sz w:val="24"/>
                <w:szCs w:val="24"/>
                <w:lang w:val="en-US" w:eastAsia="lv-LV"/>
              </w:rPr>
              <w:t>ietekme</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uz</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institūcijas</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B21478" w14:textId="77777777" w:rsidR="00432832" w:rsidRPr="00C5497D" w:rsidRDefault="00432832" w:rsidP="00C5497D">
            <w:pPr>
              <w:spacing w:after="0" w:line="240" w:lineRule="auto"/>
              <w:jc w:val="both"/>
              <w:rPr>
                <w:rFonts w:ascii="Times New Roman" w:eastAsia="Times New Roman" w:hAnsi="Times New Roman" w:cs="Times New Roman"/>
                <w:bCs/>
                <w:sz w:val="24"/>
                <w:szCs w:val="24"/>
                <w:lang w:eastAsia="lv-LV"/>
              </w:rPr>
            </w:pPr>
            <w:r w:rsidRPr="00C5497D">
              <w:rPr>
                <w:rFonts w:ascii="Times New Roman" w:eastAsia="Times New Roman" w:hAnsi="Times New Roman" w:cs="Times New Roman"/>
                <w:bCs/>
                <w:sz w:val="24"/>
                <w:szCs w:val="24"/>
                <w:lang w:eastAsia="lv-LV"/>
              </w:rPr>
              <w:t>Noteikumu projekts neietekmē institūciju funkcijas un struktūru. Nav plānota jaunu institūciju izveide, esošu institūciju likvidācija vai reorganizācija. Noteikumu projekts tiks izpildīts esošo cilvēkresursu ietvaros.</w:t>
            </w:r>
          </w:p>
          <w:p w14:paraId="5E0DE84D" w14:textId="295E676A" w:rsidR="00E5323B" w:rsidRPr="00C5497D" w:rsidRDefault="00E5323B" w:rsidP="00C5497D">
            <w:pPr>
              <w:spacing w:after="0" w:line="240" w:lineRule="auto"/>
              <w:rPr>
                <w:rFonts w:ascii="Times New Roman" w:eastAsia="Times New Roman" w:hAnsi="Times New Roman" w:cs="Times New Roman"/>
                <w:iCs/>
                <w:sz w:val="24"/>
                <w:szCs w:val="24"/>
                <w:lang w:val="sv-SE" w:eastAsia="lv-LV"/>
              </w:rPr>
            </w:pPr>
          </w:p>
        </w:tc>
      </w:tr>
      <w:tr w:rsidR="003013D8" w:rsidRPr="00C5497D" w14:paraId="0A2B3F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8D1A1" w14:textId="77777777" w:rsidR="00655F2C" w:rsidRPr="00C5497D" w:rsidRDefault="00E5323B"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EEEE38" w14:textId="77777777" w:rsidR="00E5323B" w:rsidRPr="00C5497D" w:rsidRDefault="00E5323B" w:rsidP="00C5497D">
            <w:pPr>
              <w:spacing w:after="0" w:line="240" w:lineRule="auto"/>
              <w:rPr>
                <w:rFonts w:ascii="Times New Roman" w:eastAsia="Times New Roman" w:hAnsi="Times New Roman" w:cs="Times New Roman"/>
                <w:iCs/>
                <w:sz w:val="24"/>
                <w:szCs w:val="24"/>
                <w:lang w:val="en-US" w:eastAsia="lv-LV"/>
              </w:rPr>
            </w:pPr>
            <w:proofErr w:type="spellStart"/>
            <w:r w:rsidRPr="00C5497D">
              <w:rPr>
                <w:rFonts w:ascii="Times New Roman" w:eastAsia="Times New Roman" w:hAnsi="Times New Roman" w:cs="Times New Roman"/>
                <w:iCs/>
                <w:sz w:val="24"/>
                <w:szCs w:val="24"/>
                <w:lang w:val="en-US" w:eastAsia="lv-LV"/>
              </w:rPr>
              <w:t>Cita</w:t>
            </w:r>
            <w:proofErr w:type="spellEnd"/>
            <w:r w:rsidRPr="00C5497D">
              <w:rPr>
                <w:rFonts w:ascii="Times New Roman" w:eastAsia="Times New Roman" w:hAnsi="Times New Roman" w:cs="Times New Roman"/>
                <w:iCs/>
                <w:sz w:val="24"/>
                <w:szCs w:val="24"/>
                <w:lang w:val="en-US" w:eastAsia="lv-LV"/>
              </w:rPr>
              <w:t xml:space="preserve"> </w:t>
            </w:r>
            <w:proofErr w:type="spellStart"/>
            <w:r w:rsidRPr="00C5497D">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035C74A" w14:textId="36026D1C" w:rsidR="00E5323B" w:rsidRPr="00C5497D" w:rsidRDefault="00656D92" w:rsidP="00C5497D">
            <w:pPr>
              <w:spacing w:after="0" w:line="240" w:lineRule="auto"/>
              <w:rPr>
                <w:rFonts w:ascii="Times New Roman" w:eastAsia="Times New Roman" w:hAnsi="Times New Roman" w:cs="Times New Roman"/>
                <w:iCs/>
                <w:sz w:val="24"/>
                <w:szCs w:val="24"/>
                <w:lang w:val="en-US" w:eastAsia="lv-LV"/>
              </w:rPr>
            </w:pPr>
            <w:r w:rsidRPr="00C5497D">
              <w:rPr>
                <w:rFonts w:ascii="Times New Roman" w:eastAsia="Times New Roman" w:hAnsi="Times New Roman" w:cs="Times New Roman"/>
                <w:iCs/>
                <w:sz w:val="24"/>
                <w:szCs w:val="24"/>
                <w:lang w:eastAsia="lv-LV"/>
              </w:rPr>
              <w:t>Nav.</w:t>
            </w:r>
          </w:p>
        </w:tc>
      </w:tr>
    </w:tbl>
    <w:p w14:paraId="383A32E5" w14:textId="77777777" w:rsidR="00C25B49" w:rsidRPr="00C5497D" w:rsidRDefault="00C25B49" w:rsidP="00C5497D">
      <w:pPr>
        <w:spacing w:after="0" w:line="240" w:lineRule="auto"/>
        <w:rPr>
          <w:rFonts w:ascii="Times New Roman" w:hAnsi="Times New Roman" w:cs="Times New Roman"/>
          <w:sz w:val="24"/>
          <w:szCs w:val="24"/>
        </w:rPr>
      </w:pPr>
    </w:p>
    <w:p w14:paraId="57210E6E" w14:textId="77777777" w:rsidR="0066039B" w:rsidRPr="00C5497D" w:rsidRDefault="0066039B" w:rsidP="00C5497D">
      <w:pPr>
        <w:tabs>
          <w:tab w:val="left" w:pos="7230"/>
        </w:tabs>
        <w:spacing w:after="0" w:line="240" w:lineRule="auto"/>
        <w:rPr>
          <w:rFonts w:ascii="Times New Roman" w:hAnsi="Times New Roman" w:cs="Times New Roman"/>
          <w:sz w:val="24"/>
          <w:szCs w:val="24"/>
        </w:rPr>
      </w:pPr>
    </w:p>
    <w:p w14:paraId="2A33814F" w14:textId="77777777" w:rsidR="0066039B" w:rsidRPr="00C5497D" w:rsidRDefault="0066039B" w:rsidP="00C5497D">
      <w:pPr>
        <w:tabs>
          <w:tab w:val="left" w:pos="7230"/>
        </w:tabs>
        <w:spacing w:after="0" w:line="240" w:lineRule="auto"/>
        <w:rPr>
          <w:rFonts w:ascii="Times New Roman" w:hAnsi="Times New Roman" w:cs="Times New Roman"/>
          <w:sz w:val="24"/>
          <w:szCs w:val="24"/>
        </w:rPr>
      </w:pPr>
      <w:r w:rsidRPr="00C5497D">
        <w:rPr>
          <w:rFonts w:ascii="Times New Roman" w:hAnsi="Times New Roman" w:cs="Times New Roman"/>
          <w:sz w:val="24"/>
          <w:szCs w:val="24"/>
        </w:rPr>
        <w:t>Ekonomikas ministrs</w:t>
      </w:r>
      <w:r w:rsidRPr="00C5497D">
        <w:rPr>
          <w:rFonts w:ascii="Times New Roman" w:hAnsi="Times New Roman" w:cs="Times New Roman"/>
          <w:sz w:val="24"/>
          <w:szCs w:val="24"/>
        </w:rPr>
        <w:tab/>
        <w:t>J. Vitenbergs</w:t>
      </w:r>
    </w:p>
    <w:p w14:paraId="14F47B09" w14:textId="77777777" w:rsidR="0066039B" w:rsidRPr="00C5497D" w:rsidRDefault="0066039B" w:rsidP="00C5497D">
      <w:pPr>
        <w:tabs>
          <w:tab w:val="left" w:pos="7230"/>
        </w:tabs>
        <w:spacing w:after="0" w:line="240" w:lineRule="auto"/>
        <w:rPr>
          <w:rFonts w:ascii="Times New Roman" w:hAnsi="Times New Roman" w:cs="Times New Roman"/>
          <w:sz w:val="24"/>
          <w:szCs w:val="24"/>
        </w:rPr>
      </w:pPr>
    </w:p>
    <w:p w14:paraId="0220B8C1" w14:textId="77777777" w:rsidR="0066039B" w:rsidRPr="00C5497D" w:rsidRDefault="0066039B" w:rsidP="00C5497D">
      <w:pPr>
        <w:tabs>
          <w:tab w:val="left" w:pos="6237"/>
          <w:tab w:val="left" w:pos="7230"/>
        </w:tabs>
        <w:spacing w:after="0" w:line="240" w:lineRule="auto"/>
        <w:rPr>
          <w:rFonts w:ascii="Times New Roman" w:hAnsi="Times New Roman" w:cs="Times New Roman"/>
          <w:bCs/>
          <w:sz w:val="24"/>
          <w:szCs w:val="24"/>
        </w:rPr>
      </w:pPr>
      <w:r w:rsidRPr="00C5497D">
        <w:rPr>
          <w:rFonts w:ascii="Times New Roman" w:hAnsi="Times New Roman" w:cs="Times New Roman"/>
          <w:bCs/>
          <w:sz w:val="24"/>
          <w:szCs w:val="24"/>
        </w:rPr>
        <w:t>Vīza:</w:t>
      </w:r>
    </w:p>
    <w:p w14:paraId="3C5C653B" w14:textId="77777777" w:rsidR="0066039B" w:rsidRPr="00C5497D" w:rsidRDefault="0066039B" w:rsidP="00C5497D">
      <w:pPr>
        <w:tabs>
          <w:tab w:val="left" w:pos="7371"/>
        </w:tabs>
        <w:spacing w:after="0" w:line="240" w:lineRule="auto"/>
        <w:rPr>
          <w:rFonts w:ascii="Times New Roman" w:hAnsi="Times New Roman" w:cs="Times New Roman"/>
          <w:sz w:val="24"/>
          <w:szCs w:val="24"/>
        </w:rPr>
      </w:pPr>
      <w:r w:rsidRPr="00C5497D">
        <w:rPr>
          <w:rFonts w:ascii="Times New Roman" w:hAnsi="Times New Roman" w:cs="Times New Roman"/>
          <w:bCs/>
          <w:sz w:val="24"/>
          <w:szCs w:val="24"/>
        </w:rPr>
        <w:t>Valsts sekretārs</w:t>
      </w:r>
      <w:r w:rsidRPr="00C5497D">
        <w:rPr>
          <w:rFonts w:ascii="Times New Roman" w:hAnsi="Times New Roman" w:cs="Times New Roman"/>
          <w:bCs/>
          <w:sz w:val="24"/>
          <w:szCs w:val="24"/>
        </w:rPr>
        <w:tab/>
        <w:t>E. Valantis</w:t>
      </w:r>
    </w:p>
    <w:p w14:paraId="3FA46D37" w14:textId="77777777" w:rsidR="0066039B" w:rsidRPr="00C5497D" w:rsidRDefault="0066039B" w:rsidP="00C5497D">
      <w:pPr>
        <w:tabs>
          <w:tab w:val="left" w:pos="6237"/>
        </w:tabs>
        <w:spacing w:after="0" w:line="240" w:lineRule="auto"/>
        <w:rPr>
          <w:rFonts w:ascii="Times New Roman" w:hAnsi="Times New Roman" w:cs="Times New Roman"/>
          <w:sz w:val="24"/>
          <w:szCs w:val="24"/>
        </w:rPr>
      </w:pPr>
    </w:p>
    <w:p w14:paraId="4D8F53FC" w14:textId="77777777" w:rsidR="0066039B" w:rsidRPr="00C5497D" w:rsidRDefault="0066039B" w:rsidP="00C5497D">
      <w:pPr>
        <w:tabs>
          <w:tab w:val="left" w:pos="6237"/>
        </w:tabs>
        <w:spacing w:after="0" w:line="240" w:lineRule="auto"/>
        <w:rPr>
          <w:rFonts w:ascii="Times New Roman" w:hAnsi="Times New Roman" w:cs="Times New Roman"/>
          <w:sz w:val="24"/>
          <w:szCs w:val="24"/>
        </w:rPr>
      </w:pPr>
    </w:p>
    <w:p w14:paraId="0E95C537" w14:textId="77777777" w:rsidR="0066039B" w:rsidRPr="007E7D41" w:rsidRDefault="0066039B" w:rsidP="00C5497D">
      <w:pPr>
        <w:tabs>
          <w:tab w:val="left" w:pos="6237"/>
        </w:tabs>
        <w:spacing w:after="0" w:line="240" w:lineRule="auto"/>
        <w:rPr>
          <w:rFonts w:ascii="Times New Roman" w:hAnsi="Times New Roman" w:cs="Times New Roman"/>
          <w:sz w:val="20"/>
          <w:szCs w:val="20"/>
        </w:rPr>
      </w:pPr>
      <w:r w:rsidRPr="007E7D41">
        <w:rPr>
          <w:rFonts w:ascii="Times New Roman" w:hAnsi="Times New Roman" w:cs="Times New Roman"/>
          <w:sz w:val="20"/>
          <w:szCs w:val="20"/>
        </w:rPr>
        <w:t>Truhanova 67013006</w:t>
      </w:r>
    </w:p>
    <w:p w14:paraId="22BB7A37" w14:textId="77777777" w:rsidR="0066039B" w:rsidRPr="007E7D41" w:rsidRDefault="0066039B" w:rsidP="00C5497D">
      <w:pPr>
        <w:tabs>
          <w:tab w:val="left" w:pos="6237"/>
        </w:tabs>
        <w:spacing w:after="0" w:line="240" w:lineRule="auto"/>
        <w:rPr>
          <w:rFonts w:ascii="Times New Roman" w:hAnsi="Times New Roman" w:cs="Times New Roman"/>
          <w:sz w:val="20"/>
          <w:szCs w:val="20"/>
        </w:rPr>
      </w:pPr>
      <w:r w:rsidRPr="007E7D41">
        <w:rPr>
          <w:rFonts w:ascii="Times New Roman" w:hAnsi="Times New Roman" w:cs="Times New Roman"/>
          <w:sz w:val="20"/>
          <w:szCs w:val="20"/>
        </w:rPr>
        <w:t>karina.truhanova@em.gov.lv</w:t>
      </w:r>
    </w:p>
    <w:p w14:paraId="0BBC2B0D" w14:textId="03546130" w:rsidR="00894C55" w:rsidRPr="00C5497D" w:rsidRDefault="00894C55" w:rsidP="00C5497D">
      <w:pPr>
        <w:spacing w:after="0" w:line="240" w:lineRule="auto"/>
        <w:rPr>
          <w:rFonts w:ascii="Times New Roman" w:hAnsi="Times New Roman" w:cs="Times New Roman"/>
          <w:sz w:val="24"/>
          <w:szCs w:val="24"/>
        </w:rPr>
      </w:pPr>
    </w:p>
    <w:sectPr w:rsidR="00894C55" w:rsidRPr="00C5497D" w:rsidSect="009A2654">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AB4D" w14:textId="77777777" w:rsidR="002E737A" w:rsidRDefault="002E737A" w:rsidP="00894C55">
      <w:pPr>
        <w:spacing w:after="0" w:line="240" w:lineRule="auto"/>
      </w:pPr>
      <w:r>
        <w:separator/>
      </w:r>
    </w:p>
  </w:endnote>
  <w:endnote w:type="continuationSeparator" w:id="0">
    <w:p w14:paraId="59A6A30F" w14:textId="77777777" w:rsidR="002E737A" w:rsidRDefault="002E73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1159" w14:textId="3B3CED62" w:rsidR="005C7427" w:rsidRPr="00894C55" w:rsidRDefault="005C7427">
    <w:pPr>
      <w:pStyle w:val="Footer"/>
      <w:rPr>
        <w:rFonts w:ascii="Times New Roman" w:hAnsi="Times New Roman" w:cs="Times New Roman"/>
        <w:sz w:val="20"/>
        <w:szCs w:val="20"/>
      </w:rPr>
    </w:pPr>
    <w:proofErr w:type="spellStart"/>
    <w:r>
      <w:rPr>
        <w:rFonts w:ascii="Times New Roman" w:hAnsi="Times New Roman" w:cs="Times New Roman"/>
        <w:sz w:val="20"/>
        <w:szCs w:val="20"/>
      </w:rPr>
      <w:t>MKanot</w:t>
    </w:r>
    <w:proofErr w:type="spellEnd"/>
    <w:r>
      <w:rPr>
        <w:rFonts w:ascii="Times New Roman" w:hAnsi="Times New Roman" w:cs="Times New Roman"/>
        <w:sz w:val="20"/>
        <w:szCs w:val="20"/>
      </w:rPr>
      <w:t xml:space="preserve"> _</w:t>
    </w:r>
    <w:r w:rsidR="00591644">
      <w:rPr>
        <w:rFonts w:ascii="Times New Roman" w:hAnsi="Times New Roman" w:cs="Times New Roman"/>
        <w:sz w:val="20"/>
        <w:szCs w:val="20"/>
      </w:rPr>
      <w:t>24</w:t>
    </w:r>
    <w:r>
      <w:rPr>
        <w:rFonts w:ascii="Times New Roman" w:hAnsi="Times New Roman" w:cs="Times New Roman"/>
        <w:sz w:val="20"/>
        <w:szCs w:val="20"/>
      </w:rPr>
      <w:t>0321_Sertif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03FC" w14:textId="5C744D03" w:rsidR="005C7427" w:rsidRPr="009A2654" w:rsidRDefault="005C7427">
    <w:pPr>
      <w:pStyle w:val="Footer"/>
      <w:rPr>
        <w:rFonts w:ascii="Times New Roman" w:hAnsi="Times New Roman" w:cs="Times New Roman"/>
        <w:sz w:val="20"/>
        <w:szCs w:val="20"/>
      </w:rPr>
    </w:pPr>
    <w:r>
      <w:rPr>
        <w:rFonts w:ascii="Times New Roman" w:hAnsi="Times New Roman" w:cs="Times New Roman"/>
        <w:sz w:val="20"/>
        <w:szCs w:val="20"/>
      </w:rPr>
      <w:t>MKanot_</w:t>
    </w:r>
    <w:r w:rsidR="00591644">
      <w:rPr>
        <w:rFonts w:ascii="Times New Roman" w:hAnsi="Times New Roman" w:cs="Times New Roman"/>
        <w:sz w:val="20"/>
        <w:szCs w:val="20"/>
      </w:rPr>
      <w:t>24</w:t>
    </w:r>
    <w:r>
      <w:rPr>
        <w:rFonts w:ascii="Times New Roman" w:hAnsi="Times New Roman" w:cs="Times New Roman"/>
        <w:sz w:val="20"/>
        <w:szCs w:val="20"/>
      </w:rPr>
      <w:t>0</w:t>
    </w:r>
    <w:r w:rsidR="00B12CC7">
      <w:rPr>
        <w:rFonts w:ascii="Times New Roman" w:hAnsi="Times New Roman" w:cs="Times New Roman"/>
        <w:sz w:val="20"/>
        <w:szCs w:val="20"/>
      </w:rPr>
      <w:t>3</w:t>
    </w:r>
    <w:r>
      <w:rPr>
        <w:rFonts w:ascii="Times New Roman" w:hAnsi="Times New Roman" w:cs="Times New Roman"/>
        <w:sz w:val="20"/>
        <w:szCs w:val="20"/>
      </w:rPr>
      <w:t>21_MKsertif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74B0" w14:textId="77777777" w:rsidR="002E737A" w:rsidRDefault="002E737A" w:rsidP="00894C55">
      <w:pPr>
        <w:spacing w:after="0" w:line="240" w:lineRule="auto"/>
      </w:pPr>
      <w:r>
        <w:separator/>
      </w:r>
    </w:p>
  </w:footnote>
  <w:footnote w:type="continuationSeparator" w:id="0">
    <w:p w14:paraId="6BE948D3" w14:textId="77777777" w:rsidR="002E737A" w:rsidRDefault="002E737A" w:rsidP="00894C55">
      <w:pPr>
        <w:spacing w:after="0" w:line="240" w:lineRule="auto"/>
      </w:pPr>
      <w:r>
        <w:continuationSeparator/>
      </w:r>
    </w:p>
  </w:footnote>
  <w:footnote w:id="1">
    <w:p w14:paraId="51B2DD66" w14:textId="0FFEDE65" w:rsidR="00466F91" w:rsidRPr="00CB0AFF" w:rsidRDefault="005C7427" w:rsidP="00C82231">
      <w:pPr>
        <w:pStyle w:val="FootnoteText"/>
        <w:tabs>
          <w:tab w:val="left" w:pos="0"/>
        </w:tabs>
        <w:spacing w:line="240" w:lineRule="auto"/>
        <w:ind w:firstLine="0"/>
        <w:rPr>
          <w:lang w:val="lv-LV"/>
        </w:rPr>
      </w:pPr>
      <w:r>
        <w:rPr>
          <w:rStyle w:val="FootnoteReference"/>
        </w:rPr>
        <w:footnoteRef/>
      </w:r>
      <w:r w:rsidRPr="00A8297B">
        <w:rPr>
          <w:lang w:val="lv-LV"/>
        </w:rPr>
        <w:t xml:space="preserve"> </w:t>
      </w:r>
      <w:r w:rsidRPr="00A8297B">
        <w:rPr>
          <w:sz w:val="20"/>
          <w:lang w:val="lv-LV"/>
        </w:rPr>
        <w:t>Papildu kā pamatojošo informāciju skatīt pētījumā par priekšlikumiem ēku energoefektivitātes klasifikācijas sistēmai 4.1 nodaļu.</w:t>
      </w:r>
      <w:r w:rsidRPr="00A8297B" w:rsidDel="00A60C13">
        <w:rPr>
          <w:sz w:val="20"/>
          <w:lang w:val="lv-LV"/>
        </w:rPr>
        <w:t xml:space="preserve"> </w:t>
      </w:r>
      <w:r w:rsidRPr="00A8297B">
        <w:rPr>
          <w:sz w:val="20"/>
          <w:lang w:val="lv-LV"/>
        </w:rPr>
        <w:t>Pieejams:</w:t>
      </w:r>
      <w:r w:rsidR="00C56044">
        <w:rPr>
          <w:sz w:val="20"/>
          <w:lang w:val="lv-LV"/>
        </w:rPr>
        <w:t xml:space="preserve"> </w:t>
      </w:r>
      <w:hyperlink r:id="rId1" w:history="1">
        <w:r w:rsidR="00466F91" w:rsidRPr="00EB3EC8">
          <w:rPr>
            <w:rStyle w:val="Hyperlink"/>
            <w:lang w:val="lv-LV"/>
          </w:rPr>
          <w:t>http://petijumi.mk.gov.lv/node/3405</w:t>
        </w:r>
      </w:hyperlink>
    </w:p>
  </w:footnote>
  <w:footnote w:id="2">
    <w:p w14:paraId="16A49DD8" w14:textId="3B0CDE3F" w:rsidR="005C7427" w:rsidRPr="00E1089A" w:rsidRDefault="005C7427" w:rsidP="00C82231">
      <w:pPr>
        <w:pStyle w:val="FootnoteText"/>
        <w:tabs>
          <w:tab w:val="left" w:pos="0"/>
        </w:tabs>
        <w:spacing w:line="240" w:lineRule="auto"/>
        <w:ind w:firstLine="0"/>
        <w:rPr>
          <w:sz w:val="20"/>
          <w:lang w:val="lv-LV"/>
        </w:rPr>
      </w:pPr>
      <w:r w:rsidRPr="00E1089A">
        <w:rPr>
          <w:rStyle w:val="FootnoteReference"/>
          <w:sz w:val="20"/>
        </w:rPr>
        <w:footnoteRef/>
      </w:r>
      <w:r w:rsidRPr="00E1089A">
        <w:rPr>
          <w:sz w:val="20"/>
          <w:lang w:val="lv-LV"/>
        </w:rPr>
        <w:t xml:space="preserve"> Pētījums “Priekšlikumu izstrāde ēku energoefektivitātes klasifikācijas sistēmai un prasībām gandrīz nulles enerģijas ēkām”. Pieejams: </w:t>
      </w:r>
      <w:hyperlink r:id="rId2" w:history="1">
        <w:r w:rsidRPr="00E1089A">
          <w:rPr>
            <w:rStyle w:val="Hyperlink"/>
            <w:sz w:val="20"/>
          </w:rPr>
          <w:t>http://petijumi.mk.gov.lv/node/3405</w:t>
        </w:r>
      </w:hyperlink>
    </w:p>
  </w:footnote>
  <w:footnote w:id="3">
    <w:p w14:paraId="1AF39CE6" w14:textId="5E483F12" w:rsidR="005C7427" w:rsidRPr="00B86E3F" w:rsidRDefault="005C7427" w:rsidP="00B86E3F">
      <w:pPr>
        <w:pStyle w:val="FootnoteText"/>
        <w:spacing w:line="240" w:lineRule="auto"/>
        <w:ind w:firstLine="0"/>
        <w:rPr>
          <w:sz w:val="20"/>
          <w:lang w:val="lv-LV"/>
        </w:rPr>
      </w:pPr>
      <w:r w:rsidRPr="00B86E3F">
        <w:rPr>
          <w:rStyle w:val="FootnoteReference"/>
          <w:sz w:val="20"/>
        </w:rPr>
        <w:footnoteRef/>
      </w:r>
      <w:r w:rsidRPr="00B86E3F">
        <w:rPr>
          <w:sz w:val="20"/>
          <w:lang w:val="lv-LV"/>
        </w:rPr>
        <w:t xml:space="preserve"> Statistikas dati atjaunojamai enerģijai. Skatīt: </w:t>
      </w:r>
      <w:hyperlink r:id="rId3" w:history="1">
        <w:r w:rsidRPr="00B86E3F">
          <w:rPr>
            <w:rStyle w:val="Hyperlink"/>
            <w:sz w:val="20"/>
            <w:lang w:val="lv-LV"/>
          </w:rPr>
          <w:t>https://ec.europa.eu/eurostat/statistics-explained/index.php/Renewable_energy_statistics</w:t>
        </w:r>
      </w:hyperlink>
      <w:r w:rsidRPr="00B86E3F">
        <w:rPr>
          <w:sz w:val="20"/>
          <w:lang w:val="lv-LV"/>
        </w:rPr>
        <w:t xml:space="preserve"> </w:t>
      </w:r>
    </w:p>
  </w:footnote>
  <w:footnote w:id="4">
    <w:p w14:paraId="1296E88B" w14:textId="32D92C64" w:rsidR="005C7427" w:rsidRPr="000138F1" w:rsidRDefault="005C7427" w:rsidP="00C25381">
      <w:pPr>
        <w:pStyle w:val="FootnoteText"/>
        <w:spacing w:line="240" w:lineRule="auto"/>
        <w:ind w:firstLine="0"/>
        <w:rPr>
          <w:sz w:val="20"/>
          <w:lang w:val="lv-LV"/>
        </w:rPr>
      </w:pPr>
      <w:r w:rsidRPr="000138F1">
        <w:rPr>
          <w:rStyle w:val="FootnoteReference"/>
          <w:sz w:val="20"/>
        </w:rPr>
        <w:footnoteRef/>
      </w:r>
      <w:r w:rsidRPr="00A8297B">
        <w:rPr>
          <w:sz w:val="20"/>
          <w:lang w:val="lv-LV"/>
        </w:rPr>
        <w:t xml:space="preserve"> Papildu kā pamatojošo informāciju skatīt pētījumā par priekšlikumiem ēku energoefektivitātes klasifikācijas sistēmai 4.1 nodaļu.</w:t>
      </w:r>
      <w:r w:rsidRPr="00A8297B" w:rsidDel="00A60C13">
        <w:rPr>
          <w:sz w:val="20"/>
          <w:lang w:val="lv-LV"/>
        </w:rPr>
        <w:t xml:space="preserve"> </w:t>
      </w:r>
      <w:r w:rsidRPr="00A8297B">
        <w:rPr>
          <w:sz w:val="20"/>
          <w:lang w:val="lv-LV"/>
        </w:rPr>
        <w:t xml:space="preserve">Pieejams: </w:t>
      </w:r>
      <w:bookmarkStart w:id="2" w:name="_GoBack"/>
      <w:r w:rsidR="00A0622A">
        <w:fldChar w:fldCharType="begin"/>
      </w:r>
      <w:r w:rsidR="00A0622A" w:rsidRPr="00773BFF">
        <w:rPr>
          <w:lang w:val="lv-LV"/>
        </w:rPr>
        <w:instrText xml:space="preserve"> HYPERLINK "http://petijumi.mk.gov.lv/node/3405" </w:instrText>
      </w:r>
      <w:r w:rsidR="00A0622A">
        <w:fldChar w:fldCharType="separate"/>
      </w:r>
      <w:r w:rsidRPr="00A8297B">
        <w:rPr>
          <w:rStyle w:val="Hyperlink"/>
          <w:sz w:val="20"/>
          <w:lang w:val="lv-LV"/>
        </w:rPr>
        <w:t>http://petijumi.mk.gov.lv/node/3405</w:t>
      </w:r>
      <w:r w:rsidR="00A0622A">
        <w:rPr>
          <w:rStyle w:val="Hyperlink"/>
          <w:sz w:val="20"/>
          <w:lang w:val="lv-LV"/>
        </w:rPr>
        <w:fldChar w:fldCharType="end"/>
      </w:r>
      <w:bookmarkEnd w:id="2"/>
    </w:p>
  </w:footnote>
  <w:footnote w:id="5">
    <w:p w14:paraId="347349D1" w14:textId="6DA1D6EF" w:rsidR="005C7427" w:rsidRPr="00347404" w:rsidRDefault="005C7427" w:rsidP="00C25381">
      <w:pPr>
        <w:pStyle w:val="FootnoteText"/>
        <w:spacing w:line="240" w:lineRule="auto"/>
        <w:ind w:firstLine="0"/>
        <w:rPr>
          <w:sz w:val="20"/>
          <w:lang w:val="lv-LV"/>
        </w:rPr>
      </w:pPr>
      <w:r w:rsidRPr="00347404">
        <w:rPr>
          <w:rStyle w:val="FootnoteReference"/>
          <w:sz w:val="20"/>
        </w:rPr>
        <w:footnoteRef/>
      </w:r>
      <w:r w:rsidRPr="00A8297B">
        <w:rPr>
          <w:sz w:val="20"/>
          <w:lang w:val="lv-LV"/>
        </w:rPr>
        <w:t xml:space="preserve"> Par pamatu apr</w:t>
      </w:r>
      <w:r>
        <w:rPr>
          <w:sz w:val="20"/>
          <w:lang w:val="lv-LV"/>
        </w:rPr>
        <w:t>ē</w:t>
      </w:r>
      <w:r w:rsidRPr="00A8297B">
        <w:rPr>
          <w:sz w:val="20"/>
          <w:lang w:val="lv-LV"/>
        </w:rPr>
        <w:t>ķina vērtībām ir izmantots pētījums par priekšlikumiem ēku energoefektivitātes klasifikācijas sistēmai.</w:t>
      </w:r>
      <w:r w:rsidRPr="00A8297B" w:rsidDel="00A60C13">
        <w:rPr>
          <w:sz w:val="20"/>
          <w:lang w:val="lv-LV"/>
        </w:rPr>
        <w:t xml:space="preserve"> </w:t>
      </w:r>
      <w:r w:rsidRPr="00B12CC7">
        <w:rPr>
          <w:sz w:val="20"/>
          <w:lang w:val="lv-LV"/>
        </w:rPr>
        <w:t xml:space="preserve">Pieejams: </w:t>
      </w:r>
      <w:hyperlink r:id="rId4" w:history="1">
        <w:r w:rsidRPr="00B12CC7">
          <w:rPr>
            <w:rStyle w:val="Hyperlink"/>
            <w:sz w:val="20"/>
            <w:lang w:val="lv-LV"/>
          </w:rPr>
          <w:t>http://petijumi.mk.gov.lv/node/3405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D6DC3E4" w14:textId="77777777" w:rsidR="005C7427" w:rsidRPr="00C25B49" w:rsidRDefault="005C74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C5D"/>
    <w:multiLevelType w:val="hybridMultilevel"/>
    <w:tmpl w:val="3CA04F32"/>
    <w:lvl w:ilvl="0" w:tplc="E90E6438">
      <w:start w:val="1"/>
      <w:numFmt w:val="lowerLetter"/>
      <w:lvlText w:val="(%1)"/>
      <w:lvlJc w:val="left"/>
      <w:pPr>
        <w:ind w:left="488" w:hanging="360"/>
      </w:pPr>
      <w:rPr>
        <w:rFonts w:hint="default"/>
      </w:rPr>
    </w:lvl>
    <w:lvl w:ilvl="1" w:tplc="04260019" w:tentative="1">
      <w:start w:val="1"/>
      <w:numFmt w:val="lowerLetter"/>
      <w:lvlText w:val="%2."/>
      <w:lvlJc w:val="left"/>
      <w:pPr>
        <w:ind w:left="1208" w:hanging="360"/>
      </w:pPr>
    </w:lvl>
    <w:lvl w:ilvl="2" w:tplc="0426001B" w:tentative="1">
      <w:start w:val="1"/>
      <w:numFmt w:val="lowerRoman"/>
      <w:lvlText w:val="%3."/>
      <w:lvlJc w:val="right"/>
      <w:pPr>
        <w:ind w:left="1928" w:hanging="180"/>
      </w:pPr>
    </w:lvl>
    <w:lvl w:ilvl="3" w:tplc="0426000F" w:tentative="1">
      <w:start w:val="1"/>
      <w:numFmt w:val="decimal"/>
      <w:lvlText w:val="%4."/>
      <w:lvlJc w:val="left"/>
      <w:pPr>
        <w:ind w:left="2648" w:hanging="360"/>
      </w:pPr>
    </w:lvl>
    <w:lvl w:ilvl="4" w:tplc="04260019" w:tentative="1">
      <w:start w:val="1"/>
      <w:numFmt w:val="lowerLetter"/>
      <w:lvlText w:val="%5."/>
      <w:lvlJc w:val="left"/>
      <w:pPr>
        <w:ind w:left="3368" w:hanging="360"/>
      </w:pPr>
    </w:lvl>
    <w:lvl w:ilvl="5" w:tplc="0426001B" w:tentative="1">
      <w:start w:val="1"/>
      <w:numFmt w:val="lowerRoman"/>
      <w:lvlText w:val="%6."/>
      <w:lvlJc w:val="right"/>
      <w:pPr>
        <w:ind w:left="4088" w:hanging="180"/>
      </w:pPr>
    </w:lvl>
    <w:lvl w:ilvl="6" w:tplc="0426000F" w:tentative="1">
      <w:start w:val="1"/>
      <w:numFmt w:val="decimal"/>
      <w:lvlText w:val="%7."/>
      <w:lvlJc w:val="left"/>
      <w:pPr>
        <w:ind w:left="4808" w:hanging="360"/>
      </w:pPr>
    </w:lvl>
    <w:lvl w:ilvl="7" w:tplc="04260019" w:tentative="1">
      <w:start w:val="1"/>
      <w:numFmt w:val="lowerLetter"/>
      <w:lvlText w:val="%8."/>
      <w:lvlJc w:val="left"/>
      <w:pPr>
        <w:ind w:left="5528" w:hanging="360"/>
      </w:pPr>
    </w:lvl>
    <w:lvl w:ilvl="8" w:tplc="0426001B" w:tentative="1">
      <w:start w:val="1"/>
      <w:numFmt w:val="lowerRoman"/>
      <w:lvlText w:val="%9."/>
      <w:lvlJc w:val="right"/>
      <w:pPr>
        <w:ind w:left="6248" w:hanging="180"/>
      </w:pPr>
    </w:lvl>
  </w:abstractNum>
  <w:abstractNum w:abstractNumId="1" w15:restartNumberingAfterBreak="0">
    <w:nsid w:val="10413459"/>
    <w:multiLevelType w:val="multilevel"/>
    <w:tmpl w:val="F8129412"/>
    <w:lvl w:ilvl="0">
      <w:start w:val="4"/>
      <w:numFmt w:val="decimal"/>
      <w:lvlText w:val="%1."/>
      <w:lvlJc w:val="left"/>
      <w:pPr>
        <w:ind w:left="360" w:hanging="360"/>
      </w:pPr>
      <w:rPr>
        <w:rFonts w:hint="default"/>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704" w:hanging="1800"/>
      </w:pPr>
      <w:rPr>
        <w:rFonts w:hint="default"/>
      </w:rPr>
    </w:lvl>
  </w:abstractNum>
  <w:abstractNum w:abstractNumId="2" w15:restartNumberingAfterBreak="0">
    <w:nsid w:val="10AF30C9"/>
    <w:multiLevelType w:val="hybridMultilevel"/>
    <w:tmpl w:val="DB76C104"/>
    <w:lvl w:ilvl="0" w:tplc="E4424E2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19895026"/>
    <w:multiLevelType w:val="hybridMultilevel"/>
    <w:tmpl w:val="31EEFF04"/>
    <w:lvl w:ilvl="0" w:tplc="F4F02A9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F0F6C"/>
    <w:multiLevelType w:val="hybridMultilevel"/>
    <w:tmpl w:val="DB76C104"/>
    <w:lvl w:ilvl="0" w:tplc="E4424E2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D630D87"/>
    <w:multiLevelType w:val="hybridMultilevel"/>
    <w:tmpl w:val="DB76C104"/>
    <w:lvl w:ilvl="0" w:tplc="E4424E2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1F7627FF"/>
    <w:multiLevelType w:val="hybridMultilevel"/>
    <w:tmpl w:val="D946D7F0"/>
    <w:lvl w:ilvl="0" w:tplc="4686D0B2">
      <w:start w:val="1"/>
      <w:numFmt w:val="decimal"/>
      <w:lvlText w:val="(%1)"/>
      <w:lvlJc w:val="left"/>
      <w:pPr>
        <w:ind w:left="483" w:hanging="360"/>
      </w:pPr>
      <w:rPr>
        <w:rFonts w:hint="default"/>
      </w:rPr>
    </w:lvl>
    <w:lvl w:ilvl="1" w:tplc="04260019" w:tentative="1">
      <w:start w:val="1"/>
      <w:numFmt w:val="lowerLetter"/>
      <w:lvlText w:val="%2."/>
      <w:lvlJc w:val="left"/>
      <w:pPr>
        <w:ind w:left="1203" w:hanging="360"/>
      </w:pPr>
    </w:lvl>
    <w:lvl w:ilvl="2" w:tplc="0426001B" w:tentative="1">
      <w:start w:val="1"/>
      <w:numFmt w:val="lowerRoman"/>
      <w:lvlText w:val="%3."/>
      <w:lvlJc w:val="right"/>
      <w:pPr>
        <w:ind w:left="1923" w:hanging="180"/>
      </w:pPr>
    </w:lvl>
    <w:lvl w:ilvl="3" w:tplc="0426000F" w:tentative="1">
      <w:start w:val="1"/>
      <w:numFmt w:val="decimal"/>
      <w:lvlText w:val="%4."/>
      <w:lvlJc w:val="left"/>
      <w:pPr>
        <w:ind w:left="2643" w:hanging="360"/>
      </w:pPr>
    </w:lvl>
    <w:lvl w:ilvl="4" w:tplc="04260019" w:tentative="1">
      <w:start w:val="1"/>
      <w:numFmt w:val="lowerLetter"/>
      <w:lvlText w:val="%5."/>
      <w:lvlJc w:val="left"/>
      <w:pPr>
        <w:ind w:left="3363" w:hanging="360"/>
      </w:pPr>
    </w:lvl>
    <w:lvl w:ilvl="5" w:tplc="0426001B" w:tentative="1">
      <w:start w:val="1"/>
      <w:numFmt w:val="lowerRoman"/>
      <w:lvlText w:val="%6."/>
      <w:lvlJc w:val="right"/>
      <w:pPr>
        <w:ind w:left="4083" w:hanging="180"/>
      </w:pPr>
    </w:lvl>
    <w:lvl w:ilvl="6" w:tplc="0426000F" w:tentative="1">
      <w:start w:val="1"/>
      <w:numFmt w:val="decimal"/>
      <w:lvlText w:val="%7."/>
      <w:lvlJc w:val="left"/>
      <w:pPr>
        <w:ind w:left="4803" w:hanging="360"/>
      </w:pPr>
    </w:lvl>
    <w:lvl w:ilvl="7" w:tplc="04260019" w:tentative="1">
      <w:start w:val="1"/>
      <w:numFmt w:val="lowerLetter"/>
      <w:lvlText w:val="%8."/>
      <w:lvlJc w:val="left"/>
      <w:pPr>
        <w:ind w:left="5523" w:hanging="360"/>
      </w:pPr>
    </w:lvl>
    <w:lvl w:ilvl="8" w:tplc="0426001B" w:tentative="1">
      <w:start w:val="1"/>
      <w:numFmt w:val="lowerRoman"/>
      <w:lvlText w:val="%9."/>
      <w:lvlJc w:val="right"/>
      <w:pPr>
        <w:ind w:left="6243" w:hanging="180"/>
      </w:pPr>
    </w:lvl>
  </w:abstractNum>
  <w:abstractNum w:abstractNumId="7" w15:restartNumberingAfterBreak="0">
    <w:nsid w:val="21265FB4"/>
    <w:multiLevelType w:val="hybridMultilevel"/>
    <w:tmpl w:val="0FB00E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4B1760"/>
    <w:multiLevelType w:val="multilevel"/>
    <w:tmpl w:val="D282658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BFF5D10"/>
    <w:multiLevelType w:val="hybridMultilevel"/>
    <w:tmpl w:val="8EFCDC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5A03D4"/>
    <w:multiLevelType w:val="hybridMultilevel"/>
    <w:tmpl w:val="8EFCDC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5605FD"/>
    <w:multiLevelType w:val="multilevel"/>
    <w:tmpl w:val="DB76B610"/>
    <w:lvl w:ilvl="0">
      <w:start w:val="1"/>
      <w:numFmt w:val="decimal"/>
      <w:lvlText w:val="%1."/>
      <w:lvlJc w:val="left"/>
      <w:pPr>
        <w:ind w:left="360" w:hanging="360"/>
      </w:pPr>
      <w:rPr>
        <w:rFonts w:hint="default"/>
      </w:rPr>
    </w:lvl>
    <w:lvl w:ilvl="1">
      <w:start w:val="1"/>
      <w:numFmt w:val="decimal"/>
      <w:lvlText w:val="%1.%2."/>
      <w:lvlJc w:val="left"/>
      <w:pPr>
        <w:ind w:left="751" w:hanging="360"/>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035" w:hanging="108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177" w:hanging="1440"/>
      </w:pPr>
      <w:rPr>
        <w:rFonts w:hint="default"/>
      </w:rPr>
    </w:lvl>
    <w:lvl w:ilvl="8">
      <w:start w:val="1"/>
      <w:numFmt w:val="decimal"/>
      <w:lvlText w:val="%1.%2.%3.%4.%5.%6.%7.%8.%9."/>
      <w:lvlJc w:val="left"/>
      <w:pPr>
        <w:ind w:left="4928" w:hanging="1800"/>
      </w:pPr>
      <w:rPr>
        <w:rFonts w:hint="default"/>
      </w:rPr>
    </w:lvl>
  </w:abstractNum>
  <w:abstractNum w:abstractNumId="12" w15:restartNumberingAfterBreak="0">
    <w:nsid w:val="5C99174B"/>
    <w:multiLevelType w:val="multilevel"/>
    <w:tmpl w:val="831C3342"/>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rPr>
        <w:rFonts w:hint="default"/>
        <w:b w:val="0"/>
        <w:bCs w:val="0"/>
        <w:i w:val="0"/>
        <w:iCs w:val="0"/>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073F31"/>
    <w:multiLevelType w:val="hybridMultilevel"/>
    <w:tmpl w:val="75107842"/>
    <w:lvl w:ilvl="0" w:tplc="03AC4898">
      <w:start w:val="6"/>
      <w:numFmt w:val="decimal"/>
      <w:lvlText w:val="%1)"/>
      <w:lvlJc w:val="left"/>
      <w:pPr>
        <w:ind w:left="1440" w:hanging="360"/>
      </w:pPr>
      <w:rPr>
        <w:rFonts w:eastAsia="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8C46C27"/>
    <w:multiLevelType w:val="hybridMultilevel"/>
    <w:tmpl w:val="6E4E403E"/>
    <w:lvl w:ilvl="0" w:tplc="AE8012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5C00A4"/>
    <w:multiLevelType w:val="hybridMultilevel"/>
    <w:tmpl w:val="21A056E2"/>
    <w:lvl w:ilvl="0" w:tplc="712041D0">
      <w:start w:val="1"/>
      <w:numFmt w:val="lowerLetter"/>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6" w15:restartNumberingAfterBreak="0">
    <w:nsid w:val="706B10FE"/>
    <w:multiLevelType w:val="hybridMultilevel"/>
    <w:tmpl w:val="823A5F88"/>
    <w:lvl w:ilvl="0" w:tplc="C6C4CBDE">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D02634"/>
    <w:multiLevelType w:val="hybridMultilevel"/>
    <w:tmpl w:val="EAAEAE54"/>
    <w:lvl w:ilvl="0" w:tplc="03AC489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5883150"/>
    <w:multiLevelType w:val="hybridMultilevel"/>
    <w:tmpl w:val="044065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2"/>
  </w:num>
  <w:num w:numId="5">
    <w:abstractNumId w:val="5"/>
  </w:num>
  <w:num w:numId="6">
    <w:abstractNumId w:val="7"/>
  </w:num>
  <w:num w:numId="7">
    <w:abstractNumId w:val="9"/>
  </w:num>
  <w:num w:numId="8">
    <w:abstractNumId w:val="10"/>
  </w:num>
  <w:num w:numId="9">
    <w:abstractNumId w:val="16"/>
  </w:num>
  <w:num w:numId="10">
    <w:abstractNumId w:val="6"/>
  </w:num>
  <w:num w:numId="11">
    <w:abstractNumId w:val="14"/>
  </w:num>
  <w:num w:numId="12">
    <w:abstractNumId w:val="8"/>
  </w:num>
  <w:num w:numId="13">
    <w:abstractNumId w:val="3"/>
  </w:num>
  <w:num w:numId="14">
    <w:abstractNumId w:val="18"/>
  </w:num>
  <w:num w:numId="15">
    <w:abstractNumId w:val="4"/>
  </w:num>
  <w:num w:numId="16">
    <w:abstractNumId w:val="11"/>
  </w:num>
  <w:num w:numId="17">
    <w:abstractNumId w:val="15"/>
  </w:num>
  <w:num w:numId="18">
    <w:abstractNumId w:val="0"/>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B97"/>
    <w:rsid w:val="00003ACB"/>
    <w:rsid w:val="0000516A"/>
    <w:rsid w:val="000065FE"/>
    <w:rsid w:val="00007D57"/>
    <w:rsid w:val="000138F1"/>
    <w:rsid w:val="00014584"/>
    <w:rsid w:val="00017F11"/>
    <w:rsid w:val="000208B8"/>
    <w:rsid w:val="00021B3F"/>
    <w:rsid w:val="000240C2"/>
    <w:rsid w:val="0003285F"/>
    <w:rsid w:val="00034164"/>
    <w:rsid w:val="00040D5D"/>
    <w:rsid w:val="00042C43"/>
    <w:rsid w:val="0004464B"/>
    <w:rsid w:val="0004573A"/>
    <w:rsid w:val="00051DC3"/>
    <w:rsid w:val="00060078"/>
    <w:rsid w:val="00070A89"/>
    <w:rsid w:val="00080CAF"/>
    <w:rsid w:val="000812FC"/>
    <w:rsid w:val="00086A73"/>
    <w:rsid w:val="000901B5"/>
    <w:rsid w:val="00090F92"/>
    <w:rsid w:val="000926F1"/>
    <w:rsid w:val="00094E0C"/>
    <w:rsid w:val="0009614B"/>
    <w:rsid w:val="000C4A16"/>
    <w:rsid w:val="000C6A0B"/>
    <w:rsid w:val="000D2B98"/>
    <w:rsid w:val="000D38DB"/>
    <w:rsid w:val="000D661D"/>
    <w:rsid w:val="000E0090"/>
    <w:rsid w:val="000E1E68"/>
    <w:rsid w:val="000E6EF1"/>
    <w:rsid w:val="000E7A9F"/>
    <w:rsid w:val="000F2485"/>
    <w:rsid w:val="00105E8E"/>
    <w:rsid w:val="00111F08"/>
    <w:rsid w:val="00112AA4"/>
    <w:rsid w:val="00114183"/>
    <w:rsid w:val="0011579C"/>
    <w:rsid w:val="00117C65"/>
    <w:rsid w:val="00123A7A"/>
    <w:rsid w:val="00133F29"/>
    <w:rsid w:val="00134377"/>
    <w:rsid w:val="001343E9"/>
    <w:rsid w:val="00135DAD"/>
    <w:rsid w:val="001366E9"/>
    <w:rsid w:val="00141A72"/>
    <w:rsid w:val="0014756E"/>
    <w:rsid w:val="0015179C"/>
    <w:rsid w:val="001627C1"/>
    <w:rsid w:val="00167077"/>
    <w:rsid w:val="00175EA1"/>
    <w:rsid w:val="00180213"/>
    <w:rsid w:val="00181189"/>
    <w:rsid w:val="0018764B"/>
    <w:rsid w:val="00192754"/>
    <w:rsid w:val="00193599"/>
    <w:rsid w:val="00194D13"/>
    <w:rsid w:val="001A3238"/>
    <w:rsid w:val="001A59CD"/>
    <w:rsid w:val="001B1C11"/>
    <w:rsid w:val="001B3A13"/>
    <w:rsid w:val="001B4DC4"/>
    <w:rsid w:val="001B672E"/>
    <w:rsid w:val="001C43EB"/>
    <w:rsid w:val="001D3DE4"/>
    <w:rsid w:val="001D465F"/>
    <w:rsid w:val="001D5F19"/>
    <w:rsid w:val="001E0E7E"/>
    <w:rsid w:val="001E172A"/>
    <w:rsid w:val="001E2D36"/>
    <w:rsid w:val="001E3BD6"/>
    <w:rsid w:val="001E49B2"/>
    <w:rsid w:val="001F2EA3"/>
    <w:rsid w:val="00200C91"/>
    <w:rsid w:val="00211045"/>
    <w:rsid w:val="00211B30"/>
    <w:rsid w:val="00213D55"/>
    <w:rsid w:val="0021412A"/>
    <w:rsid w:val="00214FC7"/>
    <w:rsid w:val="00215610"/>
    <w:rsid w:val="00215CC9"/>
    <w:rsid w:val="00216915"/>
    <w:rsid w:val="00234C5D"/>
    <w:rsid w:val="00234F4D"/>
    <w:rsid w:val="00236083"/>
    <w:rsid w:val="00242604"/>
    <w:rsid w:val="00243426"/>
    <w:rsid w:val="00244A62"/>
    <w:rsid w:val="00254FD3"/>
    <w:rsid w:val="00256DE8"/>
    <w:rsid w:val="00256FC5"/>
    <w:rsid w:val="00260C94"/>
    <w:rsid w:val="0026102A"/>
    <w:rsid w:val="00261B9E"/>
    <w:rsid w:val="00261EF1"/>
    <w:rsid w:val="00262445"/>
    <w:rsid w:val="002640A8"/>
    <w:rsid w:val="0026422B"/>
    <w:rsid w:val="00273232"/>
    <w:rsid w:val="00273825"/>
    <w:rsid w:val="00274F8A"/>
    <w:rsid w:val="00283050"/>
    <w:rsid w:val="00285346"/>
    <w:rsid w:val="00286E04"/>
    <w:rsid w:val="00291CB2"/>
    <w:rsid w:val="00293D39"/>
    <w:rsid w:val="002944EF"/>
    <w:rsid w:val="00294904"/>
    <w:rsid w:val="00296E70"/>
    <w:rsid w:val="00297944"/>
    <w:rsid w:val="002A0133"/>
    <w:rsid w:val="002A0D1C"/>
    <w:rsid w:val="002A422A"/>
    <w:rsid w:val="002A5103"/>
    <w:rsid w:val="002A65FE"/>
    <w:rsid w:val="002A7B67"/>
    <w:rsid w:val="002B0B39"/>
    <w:rsid w:val="002B2330"/>
    <w:rsid w:val="002B2773"/>
    <w:rsid w:val="002B57D8"/>
    <w:rsid w:val="002B58F8"/>
    <w:rsid w:val="002B63A3"/>
    <w:rsid w:val="002C09E8"/>
    <w:rsid w:val="002C1097"/>
    <w:rsid w:val="002C4DC7"/>
    <w:rsid w:val="002C4ED0"/>
    <w:rsid w:val="002C6E5D"/>
    <w:rsid w:val="002C7732"/>
    <w:rsid w:val="002D1C3D"/>
    <w:rsid w:val="002D1F19"/>
    <w:rsid w:val="002D366B"/>
    <w:rsid w:val="002D492D"/>
    <w:rsid w:val="002E1C05"/>
    <w:rsid w:val="002E2034"/>
    <w:rsid w:val="002E20E6"/>
    <w:rsid w:val="002E4203"/>
    <w:rsid w:val="002E737A"/>
    <w:rsid w:val="002F136A"/>
    <w:rsid w:val="002F1766"/>
    <w:rsid w:val="002F2AA1"/>
    <w:rsid w:val="002F58E5"/>
    <w:rsid w:val="003013D8"/>
    <w:rsid w:val="00306D3C"/>
    <w:rsid w:val="00307F03"/>
    <w:rsid w:val="003125B7"/>
    <w:rsid w:val="00313050"/>
    <w:rsid w:val="00314FBE"/>
    <w:rsid w:val="00316650"/>
    <w:rsid w:val="0032383E"/>
    <w:rsid w:val="0032488B"/>
    <w:rsid w:val="00325D33"/>
    <w:rsid w:val="0032635B"/>
    <w:rsid w:val="00330514"/>
    <w:rsid w:val="00330BDE"/>
    <w:rsid w:val="00331849"/>
    <w:rsid w:val="00331E5E"/>
    <w:rsid w:val="00333BD7"/>
    <w:rsid w:val="00336423"/>
    <w:rsid w:val="00340C17"/>
    <w:rsid w:val="003421F2"/>
    <w:rsid w:val="003454EA"/>
    <w:rsid w:val="00347404"/>
    <w:rsid w:val="00356D13"/>
    <w:rsid w:val="00356F77"/>
    <w:rsid w:val="00357F80"/>
    <w:rsid w:val="00360143"/>
    <w:rsid w:val="00367A29"/>
    <w:rsid w:val="00370EEB"/>
    <w:rsid w:val="00371A6A"/>
    <w:rsid w:val="00373AAC"/>
    <w:rsid w:val="00386A87"/>
    <w:rsid w:val="00390EEF"/>
    <w:rsid w:val="00392850"/>
    <w:rsid w:val="00394155"/>
    <w:rsid w:val="00396E8D"/>
    <w:rsid w:val="00397A3E"/>
    <w:rsid w:val="003A01BF"/>
    <w:rsid w:val="003A272E"/>
    <w:rsid w:val="003B0BF9"/>
    <w:rsid w:val="003B10DA"/>
    <w:rsid w:val="003C18D4"/>
    <w:rsid w:val="003C23D6"/>
    <w:rsid w:val="003C3821"/>
    <w:rsid w:val="003C38D9"/>
    <w:rsid w:val="003C40B9"/>
    <w:rsid w:val="003C496F"/>
    <w:rsid w:val="003C6CB9"/>
    <w:rsid w:val="003D2D46"/>
    <w:rsid w:val="003D3F51"/>
    <w:rsid w:val="003D7129"/>
    <w:rsid w:val="003E0791"/>
    <w:rsid w:val="003E42E4"/>
    <w:rsid w:val="003E52FA"/>
    <w:rsid w:val="003F28AC"/>
    <w:rsid w:val="003F4E57"/>
    <w:rsid w:val="003F55DC"/>
    <w:rsid w:val="003F6097"/>
    <w:rsid w:val="00402271"/>
    <w:rsid w:val="004109F3"/>
    <w:rsid w:val="00411980"/>
    <w:rsid w:val="00423C64"/>
    <w:rsid w:val="004260BA"/>
    <w:rsid w:val="00431634"/>
    <w:rsid w:val="00432832"/>
    <w:rsid w:val="00433CFF"/>
    <w:rsid w:val="00434506"/>
    <w:rsid w:val="00436615"/>
    <w:rsid w:val="00440A1D"/>
    <w:rsid w:val="0044157F"/>
    <w:rsid w:val="004454FE"/>
    <w:rsid w:val="0044600C"/>
    <w:rsid w:val="004466CB"/>
    <w:rsid w:val="004518B0"/>
    <w:rsid w:val="00452937"/>
    <w:rsid w:val="00452A8E"/>
    <w:rsid w:val="00456E40"/>
    <w:rsid w:val="004577E6"/>
    <w:rsid w:val="004600F8"/>
    <w:rsid w:val="0046309A"/>
    <w:rsid w:val="00466F91"/>
    <w:rsid w:val="00467D30"/>
    <w:rsid w:val="00471F27"/>
    <w:rsid w:val="0047298E"/>
    <w:rsid w:val="00473667"/>
    <w:rsid w:val="00474046"/>
    <w:rsid w:val="00476A12"/>
    <w:rsid w:val="00480014"/>
    <w:rsid w:val="004806DD"/>
    <w:rsid w:val="00487E78"/>
    <w:rsid w:val="0049066C"/>
    <w:rsid w:val="00490981"/>
    <w:rsid w:val="004920A6"/>
    <w:rsid w:val="0049246A"/>
    <w:rsid w:val="00494621"/>
    <w:rsid w:val="00495387"/>
    <w:rsid w:val="00495545"/>
    <w:rsid w:val="004A48E5"/>
    <w:rsid w:val="004A528A"/>
    <w:rsid w:val="004A5531"/>
    <w:rsid w:val="004B2A00"/>
    <w:rsid w:val="004B37C5"/>
    <w:rsid w:val="004B64A8"/>
    <w:rsid w:val="004B67CC"/>
    <w:rsid w:val="004C3664"/>
    <w:rsid w:val="004C3CA3"/>
    <w:rsid w:val="004C6306"/>
    <w:rsid w:val="004C6D92"/>
    <w:rsid w:val="004C77E4"/>
    <w:rsid w:val="004D67E5"/>
    <w:rsid w:val="004D6DD2"/>
    <w:rsid w:val="004D70BB"/>
    <w:rsid w:val="004E5615"/>
    <w:rsid w:val="004E5B3B"/>
    <w:rsid w:val="004F00EE"/>
    <w:rsid w:val="004F041A"/>
    <w:rsid w:val="004F354A"/>
    <w:rsid w:val="004F38DB"/>
    <w:rsid w:val="004F4867"/>
    <w:rsid w:val="004F4E52"/>
    <w:rsid w:val="0050178F"/>
    <w:rsid w:val="00502A2A"/>
    <w:rsid w:val="005119E0"/>
    <w:rsid w:val="00512D36"/>
    <w:rsid w:val="005147FF"/>
    <w:rsid w:val="00523DA1"/>
    <w:rsid w:val="00524ABB"/>
    <w:rsid w:val="00525C55"/>
    <w:rsid w:val="00530BA3"/>
    <w:rsid w:val="00531B70"/>
    <w:rsid w:val="005342A7"/>
    <w:rsid w:val="0053446E"/>
    <w:rsid w:val="00545CD5"/>
    <w:rsid w:val="005524E8"/>
    <w:rsid w:val="00556826"/>
    <w:rsid w:val="00557686"/>
    <w:rsid w:val="00561AD5"/>
    <w:rsid w:val="00563152"/>
    <w:rsid w:val="0056462B"/>
    <w:rsid w:val="00564A31"/>
    <w:rsid w:val="00570AE4"/>
    <w:rsid w:val="00572080"/>
    <w:rsid w:val="0057450B"/>
    <w:rsid w:val="0058251E"/>
    <w:rsid w:val="0058255A"/>
    <w:rsid w:val="005862F0"/>
    <w:rsid w:val="00591644"/>
    <w:rsid w:val="005938EA"/>
    <w:rsid w:val="005956CE"/>
    <w:rsid w:val="005958CA"/>
    <w:rsid w:val="005A0007"/>
    <w:rsid w:val="005A73FF"/>
    <w:rsid w:val="005B454A"/>
    <w:rsid w:val="005B5229"/>
    <w:rsid w:val="005C61E6"/>
    <w:rsid w:val="005C7427"/>
    <w:rsid w:val="005D06D6"/>
    <w:rsid w:val="005D127A"/>
    <w:rsid w:val="005D17B9"/>
    <w:rsid w:val="005D2ECD"/>
    <w:rsid w:val="005D6921"/>
    <w:rsid w:val="005D735A"/>
    <w:rsid w:val="005E1193"/>
    <w:rsid w:val="005E4781"/>
    <w:rsid w:val="005E7476"/>
    <w:rsid w:val="005F27C2"/>
    <w:rsid w:val="006023DE"/>
    <w:rsid w:val="0060395C"/>
    <w:rsid w:val="006107DF"/>
    <w:rsid w:val="0062484C"/>
    <w:rsid w:val="00626650"/>
    <w:rsid w:val="00634875"/>
    <w:rsid w:val="00637643"/>
    <w:rsid w:val="00637973"/>
    <w:rsid w:val="00646199"/>
    <w:rsid w:val="00650167"/>
    <w:rsid w:val="0065118C"/>
    <w:rsid w:val="0065482D"/>
    <w:rsid w:val="00655F2C"/>
    <w:rsid w:val="00656D92"/>
    <w:rsid w:val="0066039B"/>
    <w:rsid w:val="006630DB"/>
    <w:rsid w:val="00670CC3"/>
    <w:rsid w:val="00672A3F"/>
    <w:rsid w:val="006741D9"/>
    <w:rsid w:val="00674D0E"/>
    <w:rsid w:val="00682425"/>
    <w:rsid w:val="006833BC"/>
    <w:rsid w:val="00691A50"/>
    <w:rsid w:val="0069406F"/>
    <w:rsid w:val="00695958"/>
    <w:rsid w:val="0069608E"/>
    <w:rsid w:val="006A058E"/>
    <w:rsid w:val="006A681C"/>
    <w:rsid w:val="006A711B"/>
    <w:rsid w:val="006A77FD"/>
    <w:rsid w:val="006B0E09"/>
    <w:rsid w:val="006B2179"/>
    <w:rsid w:val="006B4FCB"/>
    <w:rsid w:val="006C6BC8"/>
    <w:rsid w:val="006D166B"/>
    <w:rsid w:val="006D65E6"/>
    <w:rsid w:val="006E04C9"/>
    <w:rsid w:val="006E1081"/>
    <w:rsid w:val="006E7B4F"/>
    <w:rsid w:val="006F5FA8"/>
    <w:rsid w:val="006F5FC1"/>
    <w:rsid w:val="007009D0"/>
    <w:rsid w:val="00701EF1"/>
    <w:rsid w:val="00704B6B"/>
    <w:rsid w:val="007076AC"/>
    <w:rsid w:val="007100D2"/>
    <w:rsid w:val="00711F0F"/>
    <w:rsid w:val="00712D20"/>
    <w:rsid w:val="00714A7E"/>
    <w:rsid w:val="00717858"/>
    <w:rsid w:val="00720585"/>
    <w:rsid w:val="007245EC"/>
    <w:rsid w:val="007360FF"/>
    <w:rsid w:val="00737B13"/>
    <w:rsid w:val="00746965"/>
    <w:rsid w:val="0075028B"/>
    <w:rsid w:val="00750928"/>
    <w:rsid w:val="00756B62"/>
    <w:rsid w:val="00760523"/>
    <w:rsid w:val="00762607"/>
    <w:rsid w:val="007647AE"/>
    <w:rsid w:val="00772113"/>
    <w:rsid w:val="00773AF6"/>
    <w:rsid w:val="00773BFF"/>
    <w:rsid w:val="0077727D"/>
    <w:rsid w:val="00783442"/>
    <w:rsid w:val="00783D27"/>
    <w:rsid w:val="00785FA6"/>
    <w:rsid w:val="007865B5"/>
    <w:rsid w:val="00786B48"/>
    <w:rsid w:val="00790996"/>
    <w:rsid w:val="00790B05"/>
    <w:rsid w:val="007914C9"/>
    <w:rsid w:val="0079228F"/>
    <w:rsid w:val="00794B18"/>
    <w:rsid w:val="00795F71"/>
    <w:rsid w:val="007A0508"/>
    <w:rsid w:val="007A0B99"/>
    <w:rsid w:val="007A70F3"/>
    <w:rsid w:val="007B2504"/>
    <w:rsid w:val="007B3B92"/>
    <w:rsid w:val="007B473F"/>
    <w:rsid w:val="007C047F"/>
    <w:rsid w:val="007C4829"/>
    <w:rsid w:val="007C7241"/>
    <w:rsid w:val="007D1850"/>
    <w:rsid w:val="007D6DC5"/>
    <w:rsid w:val="007E5F7A"/>
    <w:rsid w:val="007E73AB"/>
    <w:rsid w:val="007E7D41"/>
    <w:rsid w:val="007E7D6A"/>
    <w:rsid w:val="007F2A43"/>
    <w:rsid w:val="008022B4"/>
    <w:rsid w:val="008027B7"/>
    <w:rsid w:val="00803530"/>
    <w:rsid w:val="00803B12"/>
    <w:rsid w:val="00810C72"/>
    <w:rsid w:val="00812501"/>
    <w:rsid w:val="008136EE"/>
    <w:rsid w:val="00816C11"/>
    <w:rsid w:val="00820AB4"/>
    <w:rsid w:val="00820AB6"/>
    <w:rsid w:val="00823220"/>
    <w:rsid w:val="00830862"/>
    <w:rsid w:val="008318A4"/>
    <w:rsid w:val="0083341A"/>
    <w:rsid w:val="008334A6"/>
    <w:rsid w:val="008345B7"/>
    <w:rsid w:val="0083685C"/>
    <w:rsid w:val="00840C85"/>
    <w:rsid w:val="00843DD1"/>
    <w:rsid w:val="008465FF"/>
    <w:rsid w:val="00847602"/>
    <w:rsid w:val="008502A3"/>
    <w:rsid w:val="00853BE3"/>
    <w:rsid w:val="008569B6"/>
    <w:rsid w:val="0085717A"/>
    <w:rsid w:val="008654DB"/>
    <w:rsid w:val="0086731C"/>
    <w:rsid w:val="00867D61"/>
    <w:rsid w:val="0087015C"/>
    <w:rsid w:val="0087055A"/>
    <w:rsid w:val="008713A8"/>
    <w:rsid w:val="008722A8"/>
    <w:rsid w:val="00872E37"/>
    <w:rsid w:val="008770BC"/>
    <w:rsid w:val="00877141"/>
    <w:rsid w:val="0088455A"/>
    <w:rsid w:val="00892A00"/>
    <w:rsid w:val="00894C55"/>
    <w:rsid w:val="008A0B20"/>
    <w:rsid w:val="008B093F"/>
    <w:rsid w:val="008C1BE9"/>
    <w:rsid w:val="008C4751"/>
    <w:rsid w:val="008C6F37"/>
    <w:rsid w:val="008D0B2C"/>
    <w:rsid w:val="008E2BBB"/>
    <w:rsid w:val="008E3048"/>
    <w:rsid w:val="008E34FD"/>
    <w:rsid w:val="008F3068"/>
    <w:rsid w:val="009000C0"/>
    <w:rsid w:val="00900F5B"/>
    <w:rsid w:val="00902691"/>
    <w:rsid w:val="009034E5"/>
    <w:rsid w:val="00904523"/>
    <w:rsid w:val="009130A8"/>
    <w:rsid w:val="009262BA"/>
    <w:rsid w:val="00927D71"/>
    <w:rsid w:val="00927FAA"/>
    <w:rsid w:val="00933BAB"/>
    <w:rsid w:val="00937509"/>
    <w:rsid w:val="00941DEE"/>
    <w:rsid w:val="009442A3"/>
    <w:rsid w:val="00945AE8"/>
    <w:rsid w:val="009463DE"/>
    <w:rsid w:val="00947ABC"/>
    <w:rsid w:val="00955524"/>
    <w:rsid w:val="009567C9"/>
    <w:rsid w:val="00966193"/>
    <w:rsid w:val="00966E5C"/>
    <w:rsid w:val="0097185E"/>
    <w:rsid w:val="00971D1F"/>
    <w:rsid w:val="0097453F"/>
    <w:rsid w:val="0097480F"/>
    <w:rsid w:val="0098097E"/>
    <w:rsid w:val="009836D1"/>
    <w:rsid w:val="009847C9"/>
    <w:rsid w:val="00985649"/>
    <w:rsid w:val="0098590F"/>
    <w:rsid w:val="00985944"/>
    <w:rsid w:val="00990439"/>
    <w:rsid w:val="009922B8"/>
    <w:rsid w:val="00994EA2"/>
    <w:rsid w:val="00996B14"/>
    <w:rsid w:val="00997EFD"/>
    <w:rsid w:val="009A2654"/>
    <w:rsid w:val="009C2B63"/>
    <w:rsid w:val="009C37B2"/>
    <w:rsid w:val="009C56D4"/>
    <w:rsid w:val="009D174D"/>
    <w:rsid w:val="009D2EE1"/>
    <w:rsid w:val="009E14D9"/>
    <w:rsid w:val="009E22E2"/>
    <w:rsid w:val="009E2921"/>
    <w:rsid w:val="009F1B08"/>
    <w:rsid w:val="009F695D"/>
    <w:rsid w:val="009F7FED"/>
    <w:rsid w:val="00A003CF"/>
    <w:rsid w:val="00A00805"/>
    <w:rsid w:val="00A0622A"/>
    <w:rsid w:val="00A07B60"/>
    <w:rsid w:val="00A10FC3"/>
    <w:rsid w:val="00A14FEB"/>
    <w:rsid w:val="00A1523A"/>
    <w:rsid w:val="00A15D7B"/>
    <w:rsid w:val="00A20532"/>
    <w:rsid w:val="00A217F8"/>
    <w:rsid w:val="00A24DE3"/>
    <w:rsid w:val="00A25D7C"/>
    <w:rsid w:val="00A30102"/>
    <w:rsid w:val="00A302B7"/>
    <w:rsid w:val="00A33760"/>
    <w:rsid w:val="00A4136A"/>
    <w:rsid w:val="00A4559F"/>
    <w:rsid w:val="00A50739"/>
    <w:rsid w:val="00A54837"/>
    <w:rsid w:val="00A5557B"/>
    <w:rsid w:val="00A57788"/>
    <w:rsid w:val="00A6073E"/>
    <w:rsid w:val="00A613BE"/>
    <w:rsid w:val="00A623C4"/>
    <w:rsid w:val="00A6353B"/>
    <w:rsid w:val="00A70E70"/>
    <w:rsid w:val="00A73822"/>
    <w:rsid w:val="00A7382F"/>
    <w:rsid w:val="00A75D30"/>
    <w:rsid w:val="00A76F72"/>
    <w:rsid w:val="00A8297B"/>
    <w:rsid w:val="00A83924"/>
    <w:rsid w:val="00A85387"/>
    <w:rsid w:val="00A9053A"/>
    <w:rsid w:val="00A93C27"/>
    <w:rsid w:val="00A94CAF"/>
    <w:rsid w:val="00A957B9"/>
    <w:rsid w:val="00A96B1D"/>
    <w:rsid w:val="00AA1290"/>
    <w:rsid w:val="00AA3120"/>
    <w:rsid w:val="00AA396B"/>
    <w:rsid w:val="00AA3A2F"/>
    <w:rsid w:val="00AA54BE"/>
    <w:rsid w:val="00AA699E"/>
    <w:rsid w:val="00AB4365"/>
    <w:rsid w:val="00AB496F"/>
    <w:rsid w:val="00AB6384"/>
    <w:rsid w:val="00AB6727"/>
    <w:rsid w:val="00AB6E7B"/>
    <w:rsid w:val="00AC0D31"/>
    <w:rsid w:val="00AC100D"/>
    <w:rsid w:val="00AC3ACD"/>
    <w:rsid w:val="00AC4902"/>
    <w:rsid w:val="00AC5519"/>
    <w:rsid w:val="00AD0902"/>
    <w:rsid w:val="00AD2281"/>
    <w:rsid w:val="00AD30EA"/>
    <w:rsid w:val="00AD5713"/>
    <w:rsid w:val="00AD7633"/>
    <w:rsid w:val="00AD7B6C"/>
    <w:rsid w:val="00AE0734"/>
    <w:rsid w:val="00AE0B19"/>
    <w:rsid w:val="00AE1C71"/>
    <w:rsid w:val="00AE3ACE"/>
    <w:rsid w:val="00AE455C"/>
    <w:rsid w:val="00AE5567"/>
    <w:rsid w:val="00AE56AB"/>
    <w:rsid w:val="00AE6DA7"/>
    <w:rsid w:val="00AE77C4"/>
    <w:rsid w:val="00AF0A11"/>
    <w:rsid w:val="00AF1239"/>
    <w:rsid w:val="00AF2ABA"/>
    <w:rsid w:val="00AF42EF"/>
    <w:rsid w:val="00AF7B02"/>
    <w:rsid w:val="00B04CE3"/>
    <w:rsid w:val="00B06ABB"/>
    <w:rsid w:val="00B10014"/>
    <w:rsid w:val="00B10085"/>
    <w:rsid w:val="00B10781"/>
    <w:rsid w:val="00B10CB7"/>
    <w:rsid w:val="00B12CC7"/>
    <w:rsid w:val="00B14081"/>
    <w:rsid w:val="00B16417"/>
    <w:rsid w:val="00B16480"/>
    <w:rsid w:val="00B210CF"/>
    <w:rsid w:val="00B2165C"/>
    <w:rsid w:val="00B21FDE"/>
    <w:rsid w:val="00B242E6"/>
    <w:rsid w:val="00B24E12"/>
    <w:rsid w:val="00B27E16"/>
    <w:rsid w:val="00B31449"/>
    <w:rsid w:val="00B33030"/>
    <w:rsid w:val="00B33E5E"/>
    <w:rsid w:val="00B36477"/>
    <w:rsid w:val="00B36EA4"/>
    <w:rsid w:val="00B40987"/>
    <w:rsid w:val="00B420A9"/>
    <w:rsid w:val="00B46530"/>
    <w:rsid w:val="00B466A2"/>
    <w:rsid w:val="00B46A81"/>
    <w:rsid w:val="00B47DFB"/>
    <w:rsid w:val="00B51173"/>
    <w:rsid w:val="00B53C3A"/>
    <w:rsid w:val="00B60306"/>
    <w:rsid w:val="00B678CF"/>
    <w:rsid w:val="00B825C9"/>
    <w:rsid w:val="00B82ABB"/>
    <w:rsid w:val="00B86E3F"/>
    <w:rsid w:val="00B92E90"/>
    <w:rsid w:val="00B94B6F"/>
    <w:rsid w:val="00BA0EDF"/>
    <w:rsid w:val="00BA194C"/>
    <w:rsid w:val="00BA20AA"/>
    <w:rsid w:val="00BA5696"/>
    <w:rsid w:val="00BB193E"/>
    <w:rsid w:val="00BB2426"/>
    <w:rsid w:val="00BB2D10"/>
    <w:rsid w:val="00BB496E"/>
    <w:rsid w:val="00BB6C6F"/>
    <w:rsid w:val="00BB700E"/>
    <w:rsid w:val="00BB7911"/>
    <w:rsid w:val="00BC7AD3"/>
    <w:rsid w:val="00BD3591"/>
    <w:rsid w:val="00BD4021"/>
    <w:rsid w:val="00BD4425"/>
    <w:rsid w:val="00BD5104"/>
    <w:rsid w:val="00BD636E"/>
    <w:rsid w:val="00BD6B14"/>
    <w:rsid w:val="00BD719F"/>
    <w:rsid w:val="00BE0096"/>
    <w:rsid w:val="00BE17C8"/>
    <w:rsid w:val="00BE4AB0"/>
    <w:rsid w:val="00BE4C7B"/>
    <w:rsid w:val="00BF06F9"/>
    <w:rsid w:val="00BF2F29"/>
    <w:rsid w:val="00BF3018"/>
    <w:rsid w:val="00C017F3"/>
    <w:rsid w:val="00C022B8"/>
    <w:rsid w:val="00C05BB2"/>
    <w:rsid w:val="00C065EE"/>
    <w:rsid w:val="00C067CC"/>
    <w:rsid w:val="00C1264F"/>
    <w:rsid w:val="00C13A1C"/>
    <w:rsid w:val="00C211F6"/>
    <w:rsid w:val="00C214BE"/>
    <w:rsid w:val="00C21BB5"/>
    <w:rsid w:val="00C22524"/>
    <w:rsid w:val="00C24CB7"/>
    <w:rsid w:val="00C25381"/>
    <w:rsid w:val="00C25B49"/>
    <w:rsid w:val="00C30EFF"/>
    <w:rsid w:val="00C34207"/>
    <w:rsid w:val="00C37D41"/>
    <w:rsid w:val="00C40F9D"/>
    <w:rsid w:val="00C446BF"/>
    <w:rsid w:val="00C47235"/>
    <w:rsid w:val="00C506CD"/>
    <w:rsid w:val="00C50FD4"/>
    <w:rsid w:val="00C5497D"/>
    <w:rsid w:val="00C5536E"/>
    <w:rsid w:val="00C56044"/>
    <w:rsid w:val="00C57552"/>
    <w:rsid w:val="00C678A1"/>
    <w:rsid w:val="00C71026"/>
    <w:rsid w:val="00C73BE2"/>
    <w:rsid w:val="00C76351"/>
    <w:rsid w:val="00C82231"/>
    <w:rsid w:val="00C84026"/>
    <w:rsid w:val="00C8637C"/>
    <w:rsid w:val="00C919AB"/>
    <w:rsid w:val="00C928DB"/>
    <w:rsid w:val="00C949CB"/>
    <w:rsid w:val="00C96B4D"/>
    <w:rsid w:val="00C970C1"/>
    <w:rsid w:val="00CA10D8"/>
    <w:rsid w:val="00CA145F"/>
    <w:rsid w:val="00CA2E45"/>
    <w:rsid w:val="00CA4C8F"/>
    <w:rsid w:val="00CA629F"/>
    <w:rsid w:val="00CA6C69"/>
    <w:rsid w:val="00CA7FE1"/>
    <w:rsid w:val="00CB0AFF"/>
    <w:rsid w:val="00CB3BBD"/>
    <w:rsid w:val="00CC0D2D"/>
    <w:rsid w:val="00CC2883"/>
    <w:rsid w:val="00CC5429"/>
    <w:rsid w:val="00CC5F91"/>
    <w:rsid w:val="00CD28B1"/>
    <w:rsid w:val="00CD612A"/>
    <w:rsid w:val="00CE16FD"/>
    <w:rsid w:val="00CE36AE"/>
    <w:rsid w:val="00CE5657"/>
    <w:rsid w:val="00CF30DD"/>
    <w:rsid w:val="00CF42F3"/>
    <w:rsid w:val="00CF5F6B"/>
    <w:rsid w:val="00D01D41"/>
    <w:rsid w:val="00D07A26"/>
    <w:rsid w:val="00D11683"/>
    <w:rsid w:val="00D133F8"/>
    <w:rsid w:val="00D14A3E"/>
    <w:rsid w:val="00D151F9"/>
    <w:rsid w:val="00D1585B"/>
    <w:rsid w:val="00D228C6"/>
    <w:rsid w:val="00D22DEF"/>
    <w:rsid w:val="00D25359"/>
    <w:rsid w:val="00D26D98"/>
    <w:rsid w:val="00D26E78"/>
    <w:rsid w:val="00D304E6"/>
    <w:rsid w:val="00D32CF8"/>
    <w:rsid w:val="00D406B5"/>
    <w:rsid w:val="00D4152B"/>
    <w:rsid w:val="00D461F4"/>
    <w:rsid w:val="00D471B0"/>
    <w:rsid w:val="00D524DD"/>
    <w:rsid w:val="00D5287F"/>
    <w:rsid w:val="00D6170B"/>
    <w:rsid w:val="00D64A9B"/>
    <w:rsid w:val="00D65241"/>
    <w:rsid w:val="00D750C1"/>
    <w:rsid w:val="00D77017"/>
    <w:rsid w:val="00D83EE6"/>
    <w:rsid w:val="00D914BB"/>
    <w:rsid w:val="00D9151C"/>
    <w:rsid w:val="00DA34E2"/>
    <w:rsid w:val="00DA3B4E"/>
    <w:rsid w:val="00DA7FD4"/>
    <w:rsid w:val="00DB0DB3"/>
    <w:rsid w:val="00DB0F6B"/>
    <w:rsid w:val="00DB42CC"/>
    <w:rsid w:val="00DC7E92"/>
    <w:rsid w:val="00DD1176"/>
    <w:rsid w:val="00DD2F6A"/>
    <w:rsid w:val="00DE249F"/>
    <w:rsid w:val="00DE5A4B"/>
    <w:rsid w:val="00DE5BDB"/>
    <w:rsid w:val="00DF3BFB"/>
    <w:rsid w:val="00DF432E"/>
    <w:rsid w:val="00E0192D"/>
    <w:rsid w:val="00E07B94"/>
    <w:rsid w:val="00E1089A"/>
    <w:rsid w:val="00E114D3"/>
    <w:rsid w:val="00E11AEB"/>
    <w:rsid w:val="00E13D09"/>
    <w:rsid w:val="00E13E8F"/>
    <w:rsid w:val="00E14F4D"/>
    <w:rsid w:val="00E21CAC"/>
    <w:rsid w:val="00E337EF"/>
    <w:rsid w:val="00E34FE6"/>
    <w:rsid w:val="00E3716B"/>
    <w:rsid w:val="00E413F0"/>
    <w:rsid w:val="00E42465"/>
    <w:rsid w:val="00E50FCA"/>
    <w:rsid w:val="00E5323B"/>
    <w:rsid w:val="00E54011"/>
    <w:rsid w:val="00E60B71"/>
    <w:rsid w:val="00E64FCD"/>
    <w:rsid w:val="00E67C4B"/>
    <w:rsid w:val="00E72179"/>
    <w:rsid w:val="00E75985"/>
    <w:rsid w:val="00E76152"/>
    <w:rsid w:val="00E76E24"/>
    <w:rsid w:val="00E81FE3"/>
    <w:rsid w:val="00E8749E"/>
    <w:rsid w:val="00E90B6C"/>
    <w:rsid w:val="00E90C01"/>
    <w:rsid w:val="00E96780"/>
    <w:rsid w:val="00E96E63"/>
    <w:rsid w:val="00EA0A91"/>
    <w:rsid w:val="00EA2D12"/>
    <w:rsid w:val="00EA41CD"/>
    <w:rsid w:val="00EA486E"/>
    <w:rsid w:val="00EB0C2C"/>
    <w:rsid w:val="00EB1546"/>
    <w:rsid w:val="00EB3184"/>
    <w:rsid w:val="00EB50F8"/>
    <w:rsid w:val="00EC01AA"/>
    <w:rsid w:val="00EC7CF0"/>
    <w:rsid w:val="00ED3BAB"/>
    <w:rsid w:val="00ED3EA5"/>
    <w:rsid w:val="00ED3F92"/>
    <w:rsid w:val="00ED4489"/>
    <w:rsid w:val="00ED7158"/>
    <w:rsid w:val="00ED71A3"/>
    <w:rsid w:val="00ED7954"/>
    <w:rsid w:val="00EE37A8"/>
    <w:rsid w:val="00EE5104"/>
    <w:rsid w:val="00EF09E5"/>
    <w:rsid w:val="00EF3863"/>
    <w:rsid w:val="00EF399F"/>
    <w:rsid w:val="00F03B1C"/>
    <w:rsid w:val="00F05C45"/>
    <w:rsid w:val="00F074A4"/>
    <w:rsid w:val="00F1088D"/>
    <w:rsid w:val="00F14DE9"/>
    <w:rsid w:val="00F20850"/>
    <w:rsid w:val="00F2225F"/>
    <w:rsid w:val="00F22D81"/>
    <w:rsid w:val="00F279CE"/>
    <w:rsid w:val="00F3039D"/>
    <w:rsid w:val="00F32C9D"/>
    <w:rsid w:val="00F351A5"/>
    <w:rsid w:val="00F458DE"/>
    <w:rsid w:val="00F4633C"/>
    <w:rsid w:val="00F47306"/>
    <w:rsid w:val="00F50A98"/>
    <w:rsid w:val="00F5234F"/>
    <w:rsid w:val="00F52EDA"/>
    <w:rsid w:val="00F55604"/>
    <w:rsid w:val="00F56496"/>
    <w:rsid w:val="00F57B0C"/>
    <w:rsid w:val="00F647AB"/>
    <w:rsid w:val="00F71379"/>
    <w:rsid w:val="00F71CDE"/>
    <w:rsid w:val="00F7359C"/>
    <w:rsid w:val="00F752FC"/>
    <w:rsid w:val="00F76DCF"/>
    <w:rsid w:val="00F83C18"/>
    <w:rsid w:val="00F84F9B"/>
    <w:rsid w:val="00F85A79"/>
    <w:rsid w:val="00F92207"/>
    <w:rsid w:val="00F94567"/>
    <w:rsid w:val="00FA0F4A"/>
    <w:rsid w:val="00FA11BE"/>
    <w:rsid w:val="00FA164E"/>
    <w:rsid w:val="00FA185A"/>
    <w:rsid w:val="00FA43E7"/>
    <w:rsid w:val="00FA6CC8"/>
    <w:rsid w:val="00FA77A3"/>
    <w:rsid w:val="00FB0B82"/>
    <w:rsid w:val="00FB38BA"/>
    <w:rsid w:val="00FB76D2"/>
    <w:rsid w:val="00FC1732"/>
    <w:rsid w:val="00FC521D"/>
    <w:rsid w:val="00FC7430"/>
    <w:rsid w:val="00FD0C27"/>
    <w:rsid w:val="00FD1A4A"/>
    <w:rsid w:val="00FF14C7"/>
    <w:rsid w:val="00FF2217"/>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758147"/>
  <w15:docId w15:val="{E0F3F85A-8C85-413C-B470-287E1A8A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ListParagraph"/>
    <w:next w:val="Normal"/>
    <w:link w:val="Heading1Char"/>
    <w:uiPriority w:val="9"/>
    <w:qFormat/>
    <w:rsid w:val="0056462B"/>
    <w:pPr>
      <w:numPr>
        <w:numId w:val="1"/>
      </w:numPr>
      <w:shd w:val="clear" w:color="auto" w:fill="FFFFFF"/>
      <w:spacing w:before="120" w:after="120"/>
      <w:ind w:left="357" w:hanging="357"/>
      <w:jc w:val="center"/>
      <w:outlineLvl w:val="0"/>
    </w:pPr>
    <w:rPr>
      <w:rFonts w:asciiTheme="minorHAnsi" w:hAnsiTheme="minorHAnsi" w:cstheme="minorHAnsi"/>
      <w:b/>
      <w:bCs/>
      <w:sz w:val="28"/>
      <w:szCs w:val="28"/>
      <w:lang w:eastAsia="lv-LV"/>
    </w:rPr>
  </w:style>
  <w:style w:type="paragraph" w:styleId="Heading4">
    <w:name w:val="heading 4"/>
    <w:basedOn w:val="Normal"/>
    <w:next w:val="Normal"/>
    <w:link w:val="Heading4Char"/>
    <w:uiPriority w:val="9"/>
    <w:semiHidden/>
    <w:unhideWhenUsed/>
    <w:qFormat/>
    <w:rsid w:val="00AF0A11"/>
    <w:pPr>
      <w:keepNext/>
      <w:keepLines/>
      <w:numPr>
        <w:ilvl w:val="3"/>
        <w:numId w:val="12"/>
      </w:numPr>
      <w:pBdr>
        <w:top w:val="nil"/>
        <w:left w:val="nil"/>
        <w:bottom w:val="nil"/>
        <w:right w:val="nil"/>
        <w:between w:val="nil"/>
        <w:bar w:val="nil"/>
      </w:pBdr>
      <w:spacing w:before="40" w:after="0" w:line="240" w:lineRule="auto"/>
      <w:jc w:val="both"/>
      <w:outlineLvl w:val="3"/>
    </w:pPr>
    <w:rPr>
      <w:rFonts w:asciiTheme="majorHAnsi" w:eastAsiaTheme="majorEastAsia" w:hAnsiTheme="majorHAnsi" w:cstheme="majorBidi"/>
      <w:i/>
      <w:iCs/>
      <w:color w:val="2E74B5" w:themeColor="accent1" w:themeShade="BF"/>
      <w:sz w:val="24"/>
      <w:szCs w:val="24"/>
      <w:bdr w:val="nil"/>
    </w:rPr>
  </w:style>
  <w:style w:type="paragraph" w:styleId="Heading5">
    <w:name w:val="heading 5"/>
    <w:basedOn w:val="Normal"/>
    <w:next w:val="Normal"/>
    <w:link w:val="Heading5Char"/>
    <w:uiPriority w:val="9"/>
    <w:semiHidden/>
    <w:unhideWhenUsed/>
    <w:qFormat/>
    <w:rsid w:val="00AF0A11"/>
    <w:pPr>
      <w:keepNext/>
      <w:keepLines/>
      <w:numPr>
        <w:ilvl w:val="4"/>
        <w:numId w:val="12"/>
      </w:numPr>
      <w:pBdr>
        <w:top w:val="nil"/>
        <w:left w:val="nil"/>
        <w:bottom w:val="nil"/>
        <w:right w:val="nil"/>
        <w:between w:val="nil"/>
        <w:bar w:val="nil"/>
      </w:pBdr>
      <w:spacing w:before="40" w:after="0" w:line="240" w:lineRule="auto"/>
      <w:jc w:val="both"/>
      <w:outlineLvl w:val="4"/>
    </w:pPr>
    <w:rPr>
      <w:rFonts w:asciiTheme="majorHAnsi" w:eastAsiaTheme="majorEastAsia" w:hAnsiTheme="majorHAnsi" w:cstheme="majorBidi"/>
      <w:color w:val="2E74B5" w:themeColor="accent1" w:themeShade="BF"/>
      <w:sz w:val="24"/>
      <w:szCs w:val="24"/>
      <w:bdr w:val="nil"/>
    </w:rPr>
  </w:style>
  <w:style w:type="paragraph" w:styleId="Heading6">
    <w:name w:val="heading 6"/>
    <w:basedOn w:val="Normal"/>
    <w:next w:val="Normal"/>
    <w:link w:val="Heading6Char"/>
    <w:uiPriority w:val="9"/>
    <w:semiHidden/>
    <w:unhideWhenUsed/>
    <w:qFormat/>
    <w:rsid w:val="00AF0A11"/>
    <w:pPr>
      <w:keepNext/>
      <w:keepLines/>
      <w:numPr>
        <w:ilvl w:val="5"/>
        <w:numId w:val="12"/>
      </w:numPr>
      <w:pBdr>
        <w:top w:val="nil"/>
        <w:left w:val="nil"/>
        <w:bottom w:val="nil"/>
        <w:right w:val="nil"/>
        <w:between w:val="nil"/>
        <w:bar w:val="nil"/>
      </w:pBdr>
      <w:spacing w:before="40" w:after="0" w:line="240" w:lineRule="auto"/>
      <w:jc w:val="both"/>
      <w:outlineLvl w:val="5"/>
    </w:pPr>
    <w:rPr>
      <w:rFonts w:asciiTheme="majorHAnsi" w:eastAsiaTheme="majorEastAsia" w:hAnsiTheme="majorHAnsi" w:cstheme="majorBidi"/>
      <w:color w:val="1F4D78" w:themeColor="accent1" w:themeShade="7F"/>
      <w:sz w:val="24"/>
      <w:szCs w:val="24"/>
      <w:bdr w:val="nil"/>
    </w:rPr>
  </w:style>
  <w:style w:type="paragraph" w:styleId="Heading7">
    <w:name w:val="heading 7"/>
    <w:basedOn w:val="Normal"/>
    <w:next w:val="Normal"/>
    <w:link w:val="Heading7Char"/>
    <w:uiPriority w:val="9"/>
    <w:semiHidden/>
    <w:unhideWhenUsed/>
    <w:qFormat/>
    <w:rsid w:val="00AF0A11"/>
    <w:pPr>
      <w:keepNext/>
      <w:keepLines/>
      <w:numPr>
        <w:ilvl w:val="6"/>
        <w:numId w:val="12"/>
      </w:numPr>
      <w:pBdr>
        <w:top w:val="nil"/>
        <w:left w:val="nil"/>
        <w:bottom w:val="nil"/>
        <w:right w:val="nil"/>
        <w:between w:val="nil"/>
        <w:bar w:val="nil"/>
      </w:pBdr>
      <w:spacing w:before="40" w:after="0" w:line="240" w:lineRule="auto"/>
      <w:jc w:val="both"/>
      <w:outlineLvl w:val="6"/>
    </w:pPr>
    <w:rPr>
      <w:rFonts w:asciiTheme="majorHAnsi" w:eastAsiaTheme="majorEastAsia" w:hAnsiTheme="majorHAnsi" w:cstheme="majorBidi"/>
      <w:i/>
      <w:iCs/>
      <w:color w:val="1F4D78" w:themeColor="accent1" w:themeShade="7F"/>
      <w:sz w:val="24"/>
      <w:szCs w:val="24"/>
      <w:bdr w:val="nil"/>
    </w:rPr>
  </w:style>
  <w:style w:type="paragraph" w:styleId="Heading8">
    <w:name w:val="heading 8"/>
    <w:basedOn w:val="Normal"/>
    <w:next w:val="Normal"/>
    <w:link w:val="Heading8Char"/>
    <w:uiPriority w:val="9"/>
    <w:semiHidden/>
    <w:unhideWhenUsed/>
    <w:qFormat/>
    <w:rsid w:val="00AF0A11"/>
    <w:pPr>
      <w:keepNext/>
      <w:keepLines/>
      <w:numPr>
        <w:ilvl w:val="7"/>
        <w:numId w:val="12"/>
      </w:numPr>
      <w:pBdr>
        <w:top w:val="nil"/>
        <w:left w:val="nil"/>
        <w:bottom w:val="nil"/>
        <w:right w:val="nil"/>
        <w:between w:val="nil"/>
        <w:bar w:val="nil"/>
      </w:pBdr>
      <w:spacing w:before="40" w:after="0" w:line="240" w:lineRule="auto"/>
      <w:jc w:val="both"/>
      <w:outlineLvl w:val="7"/>
    </w:pPr>
    <w:rPr>
      <w:rFonts w:asciiTheme="majorHAnsi" w:eastAsiaTheme="majorEastAsia" w:hAnsiTheme="majorHAnsi" w:cstheme="majorBidi"/>
      <w:color w:val="272727" w:themeColor="text1" w:themeTint="D8"/>
      <w:sz w:val="21"/>
      <w:szCs w:val="21"/>
      <w:bdr w:val="nil"/>
    </w:rPr>
  </w:style>
  <w:style w:type="paragraph" w:styleId="Heading9">
    <w:name w:val="heading 9"/>
    <w:basedOn w:val="Normal"/>
    <w:next w:val="Normal"/>
    <w:link w:val="Heading9Char"/>
    <w:uiPriority w:val="9"/>
    <w:semiHidden/>
    <w:unhideWhenUsed/>
    <w:qFormat/>
    <w:rsid w:val="00AF0A11"/>
    <w:pPr>
      <w:keepNext/>
      <w:keepLines/>
      <w:numPr>
        <w:ilvl w:val="8"/>
        <w:numId w:val="12"/>
      </w:numPr>
      <w:pBdr>
        <w:top w:val="nil"/>
        <w:left w:val="nil"/>
        <w:bottom w:val="nil"/>
        <w:right w:val="nil"/>
        <w:between w:val="nil"/>
        <w:bar w:val="nil"/>
      </w:pBdr>
      <w:spacing w:before="40" w:after="0" w:line="240" w:lineRule="auto"/>
      <w:jc w:val="both"/>
      <w:outlineLvl w:val="8"/>
    </w:pPr>
    <w:rPr>
      <w:rFonts w:asciiTheme="majorHAnsi" w:eastAsiaTheme="majorEastAsia" w:hAnsiTheme="majorHAnsi" w:cstheme="majorBidi"/>
      <w:i/>
      <w:iCs/>
      <w:color w:val="272727" w:themeColor="text1" w:themeTint="D8"/>
      <w:sz w:val="21"/>
      <w:szCs w:val="2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CE16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H&amp;P List Paragraph,2,Strip,Colorful List - Accent 12,Normal bullet 2,Bullet list,Syle 1,PPS_Bullet,Saistīto dokumentu saraksts,Numurets,Table of contents numbered,Citation List,Virsraksti,List Paragraph1,Bullet EY,ERP-List Paragraph"/>
    <w:basedOn w:val="Normal"/>
    <w:link w:val="ListParagraphChar"/>
    <w:uiPriority w:val="34"/>
    <w:qFormat/>
    <w:rsid w:val="00937509"/>
    <w:pPr>
      <w:spacing w:after="0" w:line="240" w:lineRule="auto"/>
      <w:ind w:left="720"/>
      <w:contextualSpacing/>
    </w:pPr>
    <w:rPr>
      <w:rFonts w:ascii="Times New Roman" w:eastAsia="Times New Roman" w:hAnsi="Times New Roman" w:cs="Times New Roman"/>
      <w:sz w:val="24"/>
      <w:szCs w:val="24"/>
      <w:lang w:eastAsia="x-none"/>
    </w:rPr>
  </w:style>
  <w:style w:type="character" w:customStyle="1" w:styleId="ListParagraphChar">
    <w:name w:val="List Paragraph Char"/>
    <w:aliases w:val="H&amp;P List Paragraph Char,2 Char,Strip Char,Colorful List - Accent 12 Char,Normal bullet 2 Char,Bullet list Char,Syle 1 Char,PPS_Bullet Char,Saistīto dokumentu saraksts Char,Numurets Char,Table of contents numbered Char,Virsraksti Char"/>
    <w:link w:val="ListParagraph"/>
    <w:uiPriority w:val="34"/>
    <w:qFormat/>
    <w:rsid w:val="00937509"/>
    <w:rPr>
      <w:rFonts w:ascii="Times New Roman" w:eastAsia="Times New Roman" w:hAnsi="Times New Roman" w:cs="Times New Roman"/>
      <w:sz w:val="24"/>
      <w:szCs w:val="24"/>
      <w:lang w:eastAsia="x-none"/>
    </w:rPr>
  </w:style>
  <w:style w:type="paragraph" w:styleId="TOC3">
    <w:name w:val="toc 3"/>
    <w:basedOn w:val="Normal"/>
    <w:next w:val="Normal"/>
    <w:uiPriority w:val="39"/>
    <w:rsid w:val="002E4203"/>
    <w:pPr>
      <w:pBdr>
        <w:top w:val="nil"/>
        <w:left w:val="nil"/>
        <w:bottom w:val="nil"/>
        <w:right w:val="nil"/>
        <w:between w:val="nil"/>
        <w:bar w:val="nil"/>
      </w:pBdr>
      <w:tabs>
        <w:tab w:val="right" w:pos="8928"/>
      </w:tabs>
      <w:spacing w:after="120" w:line="240" w:lineRule="auto"/>
      <w:ind w:left="240"/>
    </w:pPr>
    <w:rPr>
      <w:rFonts w:ascii="Calibri" w:eastAsia="Calibri" w:hAnsi="Calibri" w:cs="Calibri"/>
      <w:color w:val="000000"/>
      <w:sz w:val="24"/>
      <w:szCs w:val="24"/>
      <w:bdr w:val="nil"/>
      <w:lang w:eastAsia="lv-LV"/>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56462B"/>
    <w:rPr>
      <w:rFonts w:eastAsia="Times New Roman" w:cstheme="minorHAnsi"/>
      <w:b/>
      <w:bCs/>
      <w:sz w:val="28"/>
      <w:szCs w:val="28"/>
      <w:shd w:val="clear" w:color="auto" w:fill="FFFFFF"/>
      <w:lang w:eastAsia="lv-LV"/>
    </w:rPr>
  </w:style>
  <w:style w:type="character" w:styleId="CommentReference">
    <w:name w:val="annotation reference"/>
    <w:basedOn w:val="DefaultParagraphFont"/>
    <w:uiPriority w:val="99"/>
    <w:semiHidden/>
    <w:unhideWhenUsed/>
    <w:rsid w:val="0065482D"/>
    <w:rPr>
      <w:sz w:val="16"/>
      <w:szCs w:val="16"/>
    </w:rPr>
  </w:style>
  <w:style w:type="paragraph" w:styleId="CommentText">
    <w:name w:val="annotation text"/>
    <w:basedOn w:val="Normal"/>
    <w:link w:val="CommentTextChar"/>
    <w:uiPriority w:val="99"/>
    <w:unhideWhenUsed/>
    <w:rsid w:val="0065482D"/>
    <w:pPr>
      <w:spacing w:line="240" w:lineRule="auto"/>
    </w:pPr>
    <w:rPr>
      <w:sz w:val="20"/>
      <w:szCs w:val="20"/>
    </w:rPr>
  </w:style>
  <w:style w:type="character" w:customStyle="1" w:styleId="CommentTextChar">
    <w:name w:val="Comment Text Char"/>
    <w:basedOn w:val="DefaultParagraphFont"/>
    <w:link w:val="CommentText"/>
    <w:uiPriority w:val="99"/>
    <w:rsid w:val="0065482D"/>
    <w:rPr>
      <w:sz w:val="20"/>
      <w:szCs w:val="20"/>
    </w:rPr>
  </w:style>
  <w:style w:type="paragraph" w:styleId="CommentSubject">
    <w:name w:val="annotation subject"/>
    <w:basedOn w:val="CommentText"/>
    <w:next w:val="CommentText"/>
    <w:link w:val="CommentSubjectChar"/>
    <w:uiPriority w:val="99"/>
    <w:unhideWhenUsed/>
    <w:rsid w:val="0065482D"/>
    <w:rPr>
      <w:b/>
      <w:bCs/>
    </w:rPr>
  </w:style>
  <w:style w:type="character" w:customStyle="1" w:styleId="CommentSubjectChar">
    <w:name w:val="Comment Subject Char"/>
    <w:basedOn w:val="CommentTextChar"/>
    <w:link w:val="CommentSubject"/>
    <w:uiPriority w:val="99"/>
    <w:rsid w:val="0065482D"/>
    <w:rPr>
      <w:b/>
      <w:bCs/>
      <w:sz w:val="20"/>
      <w:szCs w:val="20"/>
    </w:rPr>
  </w:style>
  <w:style w:type="paragraph" w:customStyle="1" w:styleId="Body">
    <w:name w:val="Body"/>
    <w:rsid w:val="00EE5104"/>
    <w:pPr>
      <w:pBdr>
        <w:top w:val="nil"/>
        <w:left w:val="nil"/>
        <w:bottom w:val="nil"/>
        <w:right w:val="nil"/>
        <w:between w:val="nil"/>
        <w:bar w:val="nil"/>
      </w:pBdr>
      <w:spacing w:after="0" w:line="240" w:lineRule="auto"/>
      <w:jc w:val="both"/>
    </w:pPr>
    <w:rPr>
      <w:rFonts w:ascii="Calibri" w:eastAsia="Calibri" w:hAnsi="Calibri" w:cs="Calibri"/>
      <w:color w:val="000000"/>
      <w:sz w:val="24"/>
      <w:szCs w:val="24"/>
      <w:bdr w:val="nil"/>
      <w:lang w:eastAsia="lv-LV"/>
      <w14:textOutline w14:w="0" w14:cap="flat" w14:cmpd="sng" w14:algn="ctr">
        <w14:noFill/>
        <w14:prstDash w14:val="solid"/>
        <w14:bevel/>
      </w14:textOutline>
    </w:rPr>
  </w:style>
  <w:style w:type="paragraph" w:styleId="Revision">
    <w:name w:val="Revision"/>
    <w:hidden/>
    <w:uiPriority w:val="99"/>
    <w:semiHidden/>
    <w:rsid w:val="00495545"/>
    <w:pPr>
      <w:spacing w:after="0" w:line="240" w:lineRule="auto"/>
    </w:pPr>
  </w:style>
  <w:style w:type="paragraph" w:styleId="FootnoteText">
    <w:name w:val="footnote text"/>
    <w:aliases w:val="Footnote,Fußnote"/>
    <w:basedOn w:val="Normal"/>
    <w:link w:val="FootnoteTextChar"/>
    <w:uiPriority w:val="99"/>
    <w:semiHidden/>
    <w:unhideWhenUsed/>
    <w:rsid w:val="0049246A"/>
    <w:pPr>
      <w:spacing w:after="0" w:line="360" w:lineRule="auto"/>
      <w:ind w:firstLine="567"/>
      <w:jc w:val="both"/>
    </w:pPr>
    <w:rPr>
      <w:rFonts w:ascii="Times New Roman" w:eastAsia="MS Mincho" w:hAnsi="Times New Roman" w:cs="Times New Roman"/>
      <w:sz w:val="24"/>
      <w:szCs w:val="20"/>
      <w:lang w:val="en-US" w:eastAsia="fr-FR"/>
    </w:rPr>
  </w:style>
  <w:style w:type="character" w:customStyle="1" w:styleId="FootnoteTextChar">
    <w:name w:val="Footnote Text Char"/>
    <w:aliases w:val="Footnote Char,Fußnote Char"/>
    <w:basedOn w:val="DefaultParagraphFont"/>
    <w:link w:val="FootnoteText"/>
    <w:uiPriority w:val="99"/>
    <w:semiHidden/>
    <w:rsid w:val="0049246A"/>
    <w:rPr>
      <w:rFonts w:ascii="Times New Roman" w:eastAsia="MS Mincho" w:hAnsi="Times New Roman" w:cs="Times New Roman"/>
      <w:sz w:val="24"/>
      <w:szCs w:val="20"/>
      <w:lang w:val="en-US" w:eastAsia="fr-FR"/>
    </w:rPr>
  </w:style>
  <w:style w:type="character" w:styleId="FootnoteReference">
    <w:name w:val="footnote reference"/>
    <w:aliases w:val="Footnote Reference Number,SUPERS"/>
    <w:uiPriority w:val="99"/>
    <w:semiHidden/>
    <w:unhideWhenUsed/>
    <w:rsid w:val="0049246A"/>
    <w:rPr>
      <w:vertAlign w:val="superscript"/>
    </w:rPr>
  </w:style>
  <w:style w:type="character" w:customStyle="1" w:styleId="UnresolvedMention1">
    <w:name w:val="Unresolved Mention1"/>
    <w:basedOn w:val="DefaultParagraphFont"/>
    <w:uiPriority w:val="99"/>
    <w:semiHidden/>
    <w:unhideWhenUsed/>
    <w:rsid w:val="00C73BE2"/>
    <w:rPr>
      <w:color w:val="605E5C"/>
      <w:shd w:val="clear" w:color="auto" w:fill="E1DFDD"/>
    </w:rPr>
  </w:style>
  <w:style w:type="paragraph" w:customStyle="1" w:styleId="CM1">
    <w:name w:val="CM1"/>
    <w:basedOn w:val="Default"/>
    <w:next w:val="Default"/>
    <w:uiPriority w:val="99"/>
    <w:rsid w:val="00B60306"/>
    <w:rPr>
      <w:rFonts w:ascii="EUAlbertina" w:hAnsi="EUAlbertina" w:cstheme="minorBidi"/>
      <w:color w:val="auto"/>
    </w:rPr>
  </w:style>
  <w:style w:type="paragraph" w:customStyle="1" w:styleId="CM3">
    <w:name w:val="CM3"/>
    <w:basedOn w:val="Default"/>
    <w:next w:val="Default"/>
    <w:uiPriority w:val="99"/>
    <w:rsid w:val="00B60306"/>
    <w:rPr>
      <w:rFonts w:ascii="EUAlbertina" w:hAnsi="EUAlbertina" w:cstheme="minorBidi"/>
      <w:color w:val="auto"/>
    </w:rPr>
  </w:style>
  <w:style w:type="character" w:styleId="Emphasis">
    <w:name w:val="Emphasis"/>
    <w:basedOn w:val="DefaultParagraphFont"/>
    <w:uiPriority w:val="20"/>
    <w:qFormat/>
    <w:rsid w:val="00133F29"/>
    <w:rPr>
      <w:i/>
      <w:iCs/>
    </w:rPr>
  </w:style>
  <w:style w:type="paragraph" w:customStyle="1" w:styleId="gmail-msolistparagraph">
    <w:name w:val="gmail-msolistparagraph"/>
    <w:basedOn w:val="Normal"/>
    <w:rsid w:val="00336423"/>
    <w:pPr>
      <w:spacing w:before="100" w:beforeAutospacing="1" w:after="100" w:afterAutospacing="1" w:line="240" w:lineRule="auto"/>
    </w:pPr>
    <w:rPr>
      <w:rFonts w:ascii="Calibri" w:hAnsi="Calibri" w:cs="Calibri"/>
      <w:lang w:eastAsia="lv-LV"/>
    </w:rPr>
  </w:style>
  <w:style w:type="paragraph" w:customStyle="1" w:styleId="CM4">
    <w:name w:val="CM4"/>
    <w:basedOn w:val="Normal"/>
    <w:next w:val="Normal"/>
    <w:uiPriority w:val="99"/>
    <w:rsid w:val="008C1BE9"/>
    <w:pPr>
      <w:autoSpaceDE w:val="0"/>
      <w:autoSpaceDN w:val="0"/>
      <w:adjustRightInd w:val="0"/>
      <w:spacing w:after="0" w:line="240" w:lineRule="auto"/>
    </w:pPr>
    <w:rPr>
      <w:rFonts w:ascii="EUAlbertina" w:hAnsi="EUAlbertina"/>
      <w:sz w:val="24"/>
      <w:szCs w:val="24"/>
    </w:rPr>
  </w:style>
  <w:style w:type="paragraph" w:customStyle="1" w:styleId="naisc">
    <w:name w:val="naisc"/>
    <w:basedOn w:val="Normal"/>
    <w:rsid w:val="00452937"/>
    <w:pPr>
      <w:spacing w:before="75" w:after="75" w:line="240" w:lineRule="auto"/>
      <w:jc w:val="center"/>
    </w:pPr>
    <w:rPr>
      <w:rFonts w:ascii="Times New Roman" w:eastAsia="Times New Roman" w:hAnsi="Times New Roman" w:cs="Times New Roman"/>
      <w:sz w:val="24"/>
      <w:szCs w:val="24"/>
      <w:lang w:eastAsia="lv-LV"/>
    </w:rPr>
  </w:style>
  <w:style w:type="paragraph" w:customStyle="1" w:styleId="Tablebody">
    <w:name w:val="Table body"/>
    <w:basedOn w:val="Normal"/>
    <w:rsid w:val="006F5FC1"/>
    <w:pPr>
      <w:spacing w:before="60" w:after="60" w:line="210" w:lineRule="atLeast"/>
    </w:pPr>
    <w:rPr>
      <w:rFonts w:ascii="Cambria" w:eastAsia="Calibri" w:hAnsi="Cambria" w:cs="Times New Roman"/>
      <w:lang w:val="en-GB"/>
    </w:rPr>
  </w:style>
  <w:style w:type="table" w:styleId="TableGrid">
    <w:name w:val="Table Grid"/>
    <w:basedOn w:val="TableNormal"/>
    <w:uiPriority w:val="39"/>
    <w:rsid w:val="006F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F0A11"/>
    <w:rPr>
      <w:rFonts w:asciiTheme="majorHAnsi" w:eastAsiaTheme="majorEastAsia" w:hAnsiTheme="majorHAnsi" w:cstheme="majorBidi"/>
      <w:i/>
      <w:iCs/>
      <w:color w:val="2E74B5" w:themeColor="accent1" w:themeShade="BF"/>
      <w:sz w:val="24"/>
      <w:szCs w:val="24"/>
      <w:bdr w:val="nil"/>
    </w:rPr>
  </w:style>
  <w:style w:type="character" w:customStyle="1" w:styleId="Heading5Char">
    <w:name w:val="Heading 5 Char"/>
    <w:basedOn w:val="DefaultParagraphFont"/>
    <w:link w:val="Heading5"/>
    <w:uiPriority w:val="9"/>
    <w:semiHidden/>
    <w:rsid w:val="00AF0A11"/>
    <w:rPr>
      <w:rFonts w:asciiTheme="majorHAnsi" w:eastAsiaTheme="majorEastAsia" w:hAnsiTheme="majorHAnsi" w:cstheme="majorBidi"/>
      <w:color w:val="2E74B5" w:themeColor="accent1" w:themeShade="BF"/>
      <w:sz w:val="24"/>
      <w:szCs w:val="24"/>
      <w:bdr w:val="nil"/>
    </w:rPr>
  </w:style>
  <w:style w:type="character" w:customStyle="1" w:styleId="Heading6Char">
    <w:name w:val="Heading 6 Char"/>
    <w:basedOn w:val="DefaultParagraphFont"/>
    <w:link w:val="Heading6"/>
    <w:uiPriority w:val="9"/>
    <w:semiHidden/>
    <w:rsid w:val="00AF0A11"/>
    <w:rPr>
      <w:rFonts w:asciiTheme="majorHAnsi" w:eastAsiaTheme="majorEastAsia" w:hAnsiTheme="majorHAnsi" w:cstheme="majorBidi"/>
      <w:color w:val="1F4D78" w:themeColor="accent1" w:themeShade="7F"/>
      <w:sz w:val="24"/>
      <w:szCs w:val="24"/>
      <w:bdr w:val="nil"/>
    </w:rPr>
  </w:style>
  <w:style w:type="character" w:customStyle="1" w:styleId="Heading7Char">
    <w:name w:val="Heading 7 Char"/>
    <w:basedOn w:val="DefaultParagraphFont"/>
    <w:link w:val="Heading7"/>
    <w:uiPriority w:val="9"/>
    <w:semiHidden/>
    <w:rsid w:val="00AF0A11"/>
    <w:rPr>
      <w:rFonts w:asciiTheme="majorHAnsi" w:eastAsiaTheme="majorEastAsia" w:hAnsiTheme="majorHAnsi" w:cstheme="majorBidi"/>
      <w:i/>
      <w:iCs/>
      <w:color w:val="1F4D78" w:themeColor="accent1" w:themeShade="7F"/>
      <w:sz w:val="24"/>
      <w:szCs w:val="24"/>
      <w:bdr w:val="nil"/>
    </w:rPr>
  </w:style>
  <w:style w:type="character" w:customStyle="1" w:styleId="Heading8Char">
    <w:name w:val="Heading 8 Char"/>
    <w:basedOn w:val="DefaultParagraphFont"/>
    <w:link w:val="Heading8"/>
    <w:uiPriority w:val="9"/>
    <w:semiHidden/>
    <w:rsid w:val="00AF0A11"/>
    <w:rPr>
      <w:rFonts w:asciiTheme="majorHAnsi" w:eastAsiaTheme="majorEastAsia" w:hAnsiTheme="majorHAnsi" w:cstheme="majorBidi"/>
      <w:color w:val="272727" w:themeColor="text1" w:themeTint="D8"/>
      <w:sz w:val="21"/>
      <w:szCs w:val="21"/>
      <w:bdr w:val="nil"/>
    </w:rPr>
  </w:style>
  <w:style w:type="character" w:customStyle="1" w:styleId="Heading9Char">
    <w:name w:val="Heading 9 Char"/>
    <w:basedOn w:val="DefaultParagraphFont"/>
    <w:link w:val="Heading9"/>
    <w:uiPriority w:val="9"/>
    <w:semiHidden/>
    <w:rsid w:val="00AF0A11"/>
    <w:rPr>
      <w:rFonts w:asciiTheme="majorHAnsi" w:eastAsiaTheme="majorEastAsia" w:hAnsiTheme="majorHAnsi" w:cstheme="majorBidi"/>
      <w:i/>
      <w:iCs/>
      <w:color w:val="272727" w:themeColor="text1" w:themeTint="D8"/>
      <w:sz w:val="21"/>
      <w:szCs w:val="21"/>
      <w:bdr w:val="nil"/>
    </w:rPr>
  </w:style>
  <w:style w:type="character" w:styleId="UnresolvedMention">
    <w:name w:val="Unresolved Mention"/>
    <w:basedOn w:val="DefaultParagraphFont"/>
    <w:uiPriority w:val="99"/>
    <w:semiHidden/>
    <w:unhideWhenUsed/>
    <w:rsid w:val="00C5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8347">
      <w:bodyDiv w:val="1"/>
      <w:marLeft w:val="0"/>
      <w:marRight w:val="0"/>
      <w:marTop w:val="0"/>
      <w:marBottom w:val="0"/>
      <w:divBdr>
        <w:top w:val="none" w:sz="0" w:space="0" w:color="auto"/>
        <w:left w:val="none" w:sz="0" w:space="0" w:color="auto"/>
        <w:bottom w:val="none" w:sz="0" w:space="0" w:color="auto"/>
        <w:right w:val="none" w:sz="0" w:space="0" w:color="auto"/>
      </w:divBdr>
    </w:div>
    <w:div w:id="12308893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5096990">
      <w:bodyDiv w:val="1"/>
      <w:marLeft w:val="0"/>
      <w:marRight w:val="0"/>
      <w:marTop w:val="0"/>
      <w:marBottom w:val="0"/>
      <w:divBdr>
        <w:top w:val="none" w:sz="0" w:space="0" w:color="auto"/>
        <w:left w:val="none" w:sz="0" w:space="0" w:color="auto"/>
        <w:bottom w:val="none" w:sz="0" w:space="0" w:color="auto"/>
        <w:right w:val="none" w:sz="0" w:space="0" w:color="auto"/>
      </w:divBdr>
    </w:div>
    <w:div w:id="335156176">
      <w:bodyDiv w:val="1"/>
      <w:marLeft w:val="0"/>
      <w:marRight w:val="0"/>
      <w:marTop w:val="0"/>
      <w:marBottom w:val="0"/>
      <w:divBdr>
        <w:top w:val="none" w:sz="0" w:space="0" w:color="auto"/>
        <w:left w:val="none" w:sz="0" w:space="0" w:color="auto"/>
        <w:bottom w:val="none" w:sz="0" w:space="0" w:color="auto"/>
        <w:right w:val="none" w:sz="0" w:space="0" w:color="auto"/>
      </w:divBdr>
    </w:div>
    <w:div w:id="361055762">
      <w:bodyDiv w:val="1"/>
      <w:marLeft w:val="0"/>
      <w:marRight w:val="0"/>
      <w:marTop w:val="0"/>
      <w:marBottom w:val="0"/>
      <w:divBdr>
        <w:top w:val="none" w:sz="0" w:space="0" w:color="auto"/>
        <w:left w:val="none" w:sz="0" w:space="0" w:color="auto"/>
        <w:bottom w:val="none" w:sz="0" w:space="0" w:color="auto"/>
        <w:right w:val="none" w:sz="0" w:space="0" w:color="auto"/>
      </w:divBdr>
    </w:div>
    <w:div w:id="687562632">
      <w:bodyDiv w:val="1"/>
      <w:marLeft w:val="0"/>
      <w:marRight w:val="0"/>
      <w:marTop w:val="0"/>
      <w:marBottom w:val="0"/>
      <w:divBdr>
        <w:top w:val="none" w:sz="0" w:space="0" w:color="auto"/>
        <w:left w:val="none" w:sz="0" w:space="0" w:color="auto"/>
        <w:bottom w:val="none" w:sz="0" w:space="0" w:color="auto"/>
        <w:right w:val="none" w:sz="0" w:space="0" w:color="auto"/>
      </w:divBdr>
    </w:div>
    <w:div w:id="696391340">
      <w:bodyDiv w:val="1"/>
      <w:marLeft w:val="0"/>
      <w:marRight w:val="0"/>
      <w:marTop w:val="0"/>
      <w:marBottom w:val="0"/>
      <w:divBdr>
        <w:top w:val="none" w:sz="0" w:space="0" w:color="auto"/>
        <w:left w:val="none" w:sz="0" w:space="0" w:color="auto"/>
        <w:bottom w:val="none" w:sz="0" w:space="0" w:color="auto"/>
        <w:right w:val="none" w:sz="0" w:space="0" w:color="auto"/>
      </w:divBdr>
    </w:div>
    <w:div w:id="720905302">
      <w:bodyDiv w:val="1"/>
      <w:marLeft w:val="0"/>
      <w:marRight w:val="0"/>
      <w:marTop w:val="0"/>
      <w:marBottom w:val="0"/>
      <w:divBdr>
        <w:top w:val="none" w:sz="0" w:space="0" w:color="auto"/>
        <w:left w:val="none" w:sz="0" w:space="0" w:color="auto"/>
        <w:bottom w:val="none" w:sz="0" w:space="0" w:color="auto"/>
        <w:right w:val="none" w:sz="0" w:space="0" w:color="auto"/>
      </w:divBdr>
    </w:div>
    <w:div w:id="917904303">
      <w:bodyDiv w:val="1"/>
      <w:marLeft w:val="0"/>
      <w:marRight w:val="0"/>
      <w:marTop w:val="0"/>
      <w:marBottom w:val="0"/>
      <w:divBdr>
        <w:top w:val="none" w:sz="0" w:space="0" w:color="auto"/>
        <w:left w:val="none" w:sz="0" w:space="0" w:color="auto"/>
        <w:bottom w:val="none" w:sz="0" w:space="0" w:color="auto"/>
        <w:right w:val="none" w:sz="0" w:space="0" w:color="auto"/>
      </w:divBdr>
      <w:divsChild>
        <w:div w:id="1435321270">
          <w:marLeft w:val="0"/>
          <w:marRight w:val="0"/>
          <w:marTop w:val="0"/>
          <w:marBottom w:val="0"/>
          <w:divBdr>
            <w:top w:val="none" w:sz="0" w:space="0" w:color="auto"/>
            <w:left w:val="none" w:sz="0" w:space="0" w:color="auto"/>
            <w:bottom w:val="none" w:sz="0" w:space="0" w:color="auto"/>
            <w:right w:val="none" w:sz="0" w:space="0" w:color="auto"/>
          </w:divBdr>
        </w:div>
        <w:div w:id="315695276">
          <w:marLeft w:val="0"/>
          <w:marRight w:val="0"/>
          <w:marTop w:val="0"/>
          <w:marBottom w:val="0"/>
          <w:divBdr>
            <w:top w:val="none" w:sz="0" w:space="0" w:color="auto"/>
            <w:left w:val="none" w:sz="0" w:space="0" w:color="auto"/>
            <w:bottom w:val="none" w:sz="0" w:space="0" w:color="auto"/>
            <w:right w:val="none" w:sz="0" w:space="0" w:color="auto"/>
          </w:divBdr>
        </w:div>
        <w:div w:id="382293185">
          <w:marLeft w:val="0"/>
          <w:marRight w:val="0"/>
          <w:marTop w:val="0"/>
          <w:marBottom w:val="0"/>
          <w:divBdr>
            <w:top w:val="none" w:sz="0" w:space="0" w:color="auto"/>
            <w:left w:val="none" w:sz="0" w:space="0" w:color="auto"/>
            <w:bottom w:val="none" w:sz="0" w:space="0" w:color="auto"/>
            <w:right w:val="none" w:sz="0" w:space="0" w:color="auto"/>
          </w:divBdr>
        </w:div>
        <w:div w:id="234436556">
          <w:marLeft w:val="0"/>
          <w:marRight w:val="0"/>
          <w:marTop w:val="0"/>
          <w:marBottom w:val="0"/>
          <w:divBdr>
            <w:top w:val="none" w:sz="0" w:space="0" w:color="auto"/>
            <w:left w:val="none" w:sz="0" w:space="0" w:color="auto"/>
            <w:bottom w:val="none" w:sz="0" w:space="0" w:color="auto"/>
            <w:right w:val="none" w:sz="0" w:space="0" w:color="auto"/>
          </w:divBdr>
        </w:div>
      </w:divsChild>
    </w:div>
    <w:div w:id="971247147">
      <w:bodyDiv w:val="1"/>
      <w:marLeft w:val="0"/>
      <w:marRight w:val="0"/>
      <w:marTop w:val="0"/>
      <w:marBottom w:val="0"/>
      <w:divBdr>
        <w:top w:val="none" w:sz="0" w:space="0" w:color="auto"/>
        <w:left w:val="none" w:sz="0" w:space="0" w:color="auto"/>
        <w:bottom w:val="none" w:sz="0" w:space="0" w:color="auto"/>
        <w:right w:val="none" w:sz="0" w:space="0" w:color="auto"/>
      </w:divBdr>
    </w:div>
    <w:div w:id="1019812469">
      <w:bodyDiv w:val="1"/>
      <w:marLeft w:val="0"/>
      <w:marRight w:val="0"/>
      <w:marTop w:val="0"/>
      <w:marBottom w:val="0"/>
      <w:divBdr>
        <w:top w:val="none" w:sz="0" w:space="0" w:color="auto"/>
        <w:left w:val="none" w:sz="0" w:space="0" w:color="auto"/>
        <w:bottom w:val="none" w:sz="0" w:space="0" w:color="auto"/>
        <w:right w:val="none" w:sz="0" w:space="0" w:color="auto"/>
      </w:divBdr>
    </w:div>
    <w:div w:id="1201629115">
      <w:bodyDiv w:val="1"/>
      <w:marLeft w:val="0"/>
      <w:marRight w:val="0"/>
      <w:marTop w:val="0"/>
      <w:marBottom w:val="0"/>
      <w:divBdr>
        <w:top w:val="none" w:sz="0" w:space="0" w:color="auto"/>
        <w:left w:val="none" w:sz="0" w:space="0" w:color="auto"/>
        <w:bottom w:val="none" w:sz="0" w:space="0" w:color="auto"/>
        <w:right w:val="none" w:sz="0" w:space="0" w:color="auto"/>
      </w:divBdr>
    </w:div>
    <w:div w:id="136875002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7511161">
      <w:bodyDiv w:val="1"/>
      <w:marLeft w:val="0"/>
      <w:marRight w:val="0"/>
      <w:marTop w:val="0"/>
      <w:marBottom w:val="0"/>
      <w:divBdr>
        <w:top w:val="none" w:sz="0" w:space="0" w:color="auto"/>
        <w:left w:val="none" w:sz="0" w:space="0" w:color="auto"/>
        <w:bottom w:val="none" w:sz="0" w:space="0" w:color="auto"/>
        <w:right w:val="none" w:sz="0" w:space="0" w:color="auto"/>
      </w:divBdr>
    </w:div>
    <w:div w:id="21352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ikumi.lv/ta/id/253635-eku-energoefektivitates-likums" TargetMode="External"/><Relationship Id="rId18" Type="http://schemas.openxmlformats.org/officeDocument/2006/relationships/hyperlink" Target="http://eur-lex.europa.eu/eli/dir/2010/31/oj/?locale=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ikumi.lv/ta/id/258322-noteikumi-par-eku-energosertifikaciju" TargetMode="External"/><Relationship Id="rId7" Type="http://schemas.openxmlformats.org/officeDocument/2006/relationships/settings" Target="settings.xml"/><Relationship Id="rId12" Type="http://schemas.openxmlformats.org/officeDocument/2006/relationships/hyperlink" Target="https://m.likumi.lv/ta/id/253635-eku-energoefektivitates-likums" TargetMode="External"/><Relationship Id="rId17" Type="http://schemas.openxmlformats.org/officeDocument/2006/relationships/hyperlink" Target="https://likumi.lv/ta/id/258322-noteikumi-par-eku-energosertifikacij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258128-ekas-energoefektivitates-aprekina-metode" TargetMode="External"/><Relationship Id="rId20" Type="http://schemas.openxmlformats.org/officeDocument/2006/relationships/hyperlink" Target="https://likumi.lv/ta/id/258128-ekas-energoefektivitates-aprekina-met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58128-ekas-energoefektivitates-aprekina-metod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likumi.lv/ta/id/253635-eku-energoefektivitates-likum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kumi.lv/ta/id/258128-ekas-energoefektivitates-aprekina-met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likumi.lv/ta/id/253635-eku-energoefektivitates-likum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Renewable_energy_statistics" TargetMode="External"/><Relationship Id="rId2" Type="http://schemas.openxmlformats.org/officeDocument/2006/relationships/hyperlink" Target="http://petijumi.mk.gov.lv/node/3405" TargetMode="External"/><Relationship Id="rId1" Type="http://schemas.openxmlformats.org/officeDocument/2006/relationships/hyperlink" Target="http://petijumi.mk.gov.lv/node/3405" TargetMode="External"/><Relationship Id="rId4" Type="http://schemas.openxmlformats.org/officeDocument/2006/relationships/hyperlink" Target="http://petijumi.mk.gov.lv/node/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2" ma:contentTypeDescription="Create a new document." ma:contentTypeScope="" ma:versionID="bcf1a48a89e02a97a6c4739a2f953d27">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d22eb6b0f542f571ecdefc6a3192053d"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189B326-379E-47A0-A6FC-31734EB7DBAD}"/>
</file>

<file path=customXml/itemProps2.xml><?xml version="1.0" encoding="utf-8"?>
<ds:datastoreItem xmlns:ds="http://schemas.openxmlformats.org/officeDocument/2006/customXml" ds:itemID="{A2CFC412-9E0C-463E-B2C1-76F2D9160ED0}">
  <ds:schemaRefs>
    <ds:schemaRef ds:uri="http://schemas.microsoft.com/office/2006/metadata/properties"/>
    <ds:schemaRef ds:uri="http://purl.org/dc/dcmitype/"/>
    <ds:schemaRef ds:uri="http://purl.org/dc/elements/1.1/"/>
    <ds:schemaRef ds:uri="e793aee2-0702-45ff-9c51-b29030239f5c"/>
    <ds:schemaRef ds:uri="http://schemas.microsoft.com/office/2006/documentManagement/types"/>
    <ds:schemaRef ds:uri="http://purl.org/dc/terms/"/>
    <ds:schemaRef ds:uri="98d6c3d8-aeaf-4e5b-adb6-e1ad8a72b2c7"/>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46D91DB-A8D9-459B-AB84-71194F1E1B0E}">
  <ds:schemaRefs>
    <ds:schemaRef ds:uri="http://schemas.microsoft.com/sharepoint/v3/contenttype/forms"/>
  </ds:schemaRefs>
</ds:datastoreItem>
</file>

<file path=customXml/itemProps4.xml><?xml version="1.0" encoding="utf-8"?>
<ds:datastoreItem xmlns:ds="http://schemas.openxmlformats.org/officeDocument/2006/customXml" ds:itemID="{06611ADB-C819-4289-88B1-B916E6F9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39008</Words>
  <Characters>22235</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Ministru kabineta noteikumu projekts ”Ēku energoefektivitātes aprēķina metodes un ēku energosertifikācijas noteikumi”</vt:lpstr>
    </vt:vector>
  </TitlesOfParts>
  <Company>Ekonomikas ministrija</Company>
  <LinksUpToDate>false</LinksUpToDate>
  <CharactersWithSpaces>61121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”Ēku energoefektivitātes aprēķina metodes un ēku energosertifikācijas noteikumi”</dc:title>
  <dc:subject>Anotācija</dc:subject>
  <dc:creator>Karina Truhanova</dc:creator>
  <dc:description>67013006; karina.truhanova@em.gov.lv_x000d_
</dc:description>
  <cp:lastModifiedBy>Karina Truhanova</cp:lastModifiedBy>
  <cp:revision>25</cp:revision>
  <dcterms:created xsi:type="dcterms:W3CDTF">2021-03-19T11:48:00Z</dcterms:created>
  <dcterms:modified xsi:type="dcterms:W3CDTF">2021-03-24T10:46:00Z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