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76417" w14:textId="77777777" w:rsidR="008350D9" w:rsidRPr="008B7455" w:rsidRDefault="008350D9" w:rsidP="008350D9">
      <w:pPr>
        <w:pStyle w:val="naisnod"/>
        <w:pageBreakBefore/>
        <w:spacing w:before="0" w:after="0"/>
        <w:ind w:left="57" w:right="57"/>
        <w:rPr>
          <w:b w:val="0"/>
        </w:rPr>
      </w:pPr>
      <w:bookmarkStart w:id="0" w:name="OLE_LINK1"/>
      <w:bookmarkStart w:id="1" w:name="OLE_LINK2"/>
      <w:r w:rsidRPr="009C3206">
        <w:rPr>
          <w:b w:val="0"/>
        </w:rPr>
        <w:t>Izziņa par atzinumos sniegtajiem iebildumiem</w:t>
      </w:r>
      <w:bookmarkEnd w:id="0"/>
      <w:bookmarkEnd w:id="1"/>
    </w:p>
    <w:tbl>
      <w:tblPr>
        <w:tblW w:w="0" w:type="auto"/>
        <w:jc w:val="center"/>
        <w:tblLook w:val="00A0" w:firstRow="1" w:lastRow="0" w:firstColumn="1" w:lastColumn="0" w:noHBand="0" w:noVBand="0"/>
      </w:tblPr>
      <w:tblGrid>
        <w:gridCol w:w="13183"/>
      </w:tblGrid>
      <w:tr w:rsidR="008350D9" w:rsidRPr="008B7455" w14:paraId="32D8457E" w14:textId="77777777" w:rsidTr="00335D20">
        <w:trPr>
          <w:trHeight w:val="345"/>
          <w:jc w:val="center"/>
        </w:trPr>
        <w:tc>
          <w:tcPr>
            <w:tcW w:w="13183" w:type="dxa"/>
            <w:tcBorders>
              <w:bottom w:val="single" w:sz="6" w:space="0" w:color="000000"/>
            </w:tcBorders>
          </w:tcPr>
          <w:p w14:paraId="4A9BA052" w14:textId="77777777" w:rsidR="001D7EFB" w:rsidRPr="001D7EFB" w:rsidRDefault="001D7EFB" w:rsidP="001D7EFB">
            <w:pPr>
              <w:shd w:val="clear" w:color="auto" w:fill="FFFFFF"/>
              <w:contextualSpacing/>
              <w:jc w:val="center"/>
              <w:rPr>
                <w:b/>
                <w:lang w:eastAsia="en-US"/>
              </w:rPr>
            </w:pPr>
            <w:r w:rsidRPr="001D7EFB">
              <w:rPr>
                <w:b/>
                <w:lang w:eastAsia="en-US"/>
              </w:rPr>
              <w:t xml:space="preserve">Grozījumi Ministru kabineta 2019. gada 17. septembra noteikumos Nr. 432 </w:t>
            </w:r>
          </w:p>
          <w:p w14:paraId="14D7B8C6" w14:textId="2A5FCEC1" w:rsidR="008350D9" w:rsidRPr="008B7455" w:rsidRDefault="001D7EFB" w:rsidP="001D7EFB">
            <w:pPr>
              <w:shd w:val="clear" w:color="auto" w:fill="FFFFFF"/>
              <w:contextualSpacing/>
              <w:jc w:val="center"/>
            </w:pPr>
            <w:r w:rsidRPr="001D7EFB">
              <w:rPr>
                <w:b/>
                <w:lang w:eastAsia="en-US"/>
              </w:rPr>
              <w:t xml:space="preserve">“Noteikumi par Latvijas būvnormatīvu LBN 003 – 19  “Būvklimatoloģija”” </w:t>
            </w:r>
            <w:r w:rsidR="008350D9">
              <w:rPr>
                <w:b/>
                <w:lang w:eastAsia="en-US"/>
              </w:rPr>
              <w:t>(VSS-8</w:t>
            </w:r>
            <w:r>
              <w:rPr>
                <w:b/>
                <w:lang w:eastAsia="en-US"/>
              </w:rPr>
              <w:t>34</w:t>
            </w:r>
            <w:r w:rsidR="008350D9">
              <w:rPr>
                <w:b/>
                <w:lang w:eastAsia="en-US"/>
              </w:rPr>
              <w:t>)</w:t>
            </w:r>
          </w:p>
        </w:tc>
      </w:tr>
    </w:tbl>
    <w:p w14:paraId="2DEECA24" w14:textId="77777777" w:rsidR="008350D9" w:rsidRPr="008B7455" w:rsidRDefault="008350D9" w:rsidP="008350D9">
      <w:pPr>
        <w:pStyle w:val="naisc"/>
        <w:spacing w:before="0" w:after="0"/>
        <w:ind w:left="57" w:right="57"/>
        <w:contextualSpacing/>
        <w:rPr>
          <w:sz w:val="22"/>
          <w:szCs w:val="22"/>
        </w:rPr>
      </w:pPr>
      <w:r w:rsidRPr="008B7455">
        <w:rPr>
          <w:sz w:val="22"/>
          <w:szCs w:val="22"/>
        </w:rPr>
        <w:t>(dokumenta veids un nosaukums)</w:t>
      </w:r>
    </w:p>
    <w:p w14:paraId="3CCD98FA" w14:textId="77777777" w:rsidR="008350D9" w:rsidRPr="008B7455" w:rsidRDefault="008350D9" w:rsidP="008350D9">
      <w:pPr>
        <w:pStyle w:val="naisc"/>
        <w:spacing w:before="0" w:after="0"/>
        <w:ind w:left="57" w:right="57"/>
        <w:contextualSpacing/>
        <w:jc w:val="left"/>
        <w:rPr>
          <w:sz w:val="22"/>
          <w:szCs w:val="22"/>
        </w:rPr>
      </w:pPr>
    </w:p>
    <w:p w14:paraId="367276C1" w14:textId="77777777" w:rsidR="008350D9" w:rsidRPr="008B7455" w:rsidRDefault="008350D9" w:rsidP="008350D9">
      <w:pPr>
        <w:pStyle w:val="naisf"/>
        <w:spacing w:before="0" w:after="0"/>
        <w:ind w:left="57" w:right="57" w:firstLine="0"/>
        <w:contextualSpacing/>
        <w:jc w:val="center"/>
        <w:rPr>
          <w:b/>
          <w:sz w:val="22"/>
          <w:szCs w:val="22"/>
        </w:rPr>
      </w:pPr>
      <w:r w:rsidRPr="008B7455">
        <w:rPr>
          <w:b/>
          <w:sz w:val="22"/>
          <w:szCs w:val="22"/>
        </w:rPr>
        <w:t>I Jautājumi, par kuriem saskaņošanā vienošanās nav panākta</w:t>
      </w:r>
    </w:p>
    <w:p w14:paraId="60428BF9" w14:textId="77777777" w:rsidR="008350D9" w:rsidRPr="008B7455" w:rsidRDefault="008350D9" w:rsidP="008350D9">
      <w:pPr>
        <w:pStyle w:val="naisf"/>
        <w:spacing w:before="0" w:after="0"/>
        <w:ind w:left="57" w:right="57" w:firstLine="0"/>
        <w:contextualSpacing/>
        <w:jc w:val="center"/>
        <w:rPr>
          <w:b/>
          <w:sz w:val="22"/>
          <w:szCs w:val="22"/>
        </w:rPr>
      </w:pPr>
    </w:p>
    <w:tbl>
      <w:tblPr>
        <w:tblpPr w:leftFromText="180" w:rightFromText="180" w:vertAnchor="text" w:tblpX="-459" w:tblpY="1"/>
        <w:tblOverlap w:val="never"/>
        <w:tblW w:w="1544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660"/>
        <w:gridCol w:w="3603"/>
        <w:gridCol w:w="3544"/>
        <w:gridCol w:w="2410"/>
        <w:gridCol w:w="2551"/>
      </w:tblGrid>
      <w:tr w:rsidR="008350D9" w:rsidRPr="008B7455" w14:paraId="11089C67" w14:textId="77777777" w:rsidTr="00335D20">
        <w:tc>
          <w:tcPr>
            <w:tcW w:w="675" w:type="dxa"/>
            <w:tcBorders>
              <w:top w:val="single" w:sz="6" w:space="0" w:color="000000"/>
              <w:left w:val="single" w:sz="6" w:space="0" w:color="000000"/>
              <w:bottom w:val="single" w:sz="6" w:space="0" w:color="000000"/>
              <w:right w:val="single" w:sz="6" w:space="0" w:color="000000"/>
            </w:tcBorders>
            <w:vAlign w:val="center"/>
          </w:tcPr>
          <w:p w14:paraId="7400C2B2" w14:textId="77777777" w:rsidR="008350D9" w:rsidRPr="008B7455" w:rsidRDefault="008350D9" w:rsidP="00335D20">
            <w:pPr>
              <w:pStyle w:val="naisc"/>
              <w:spacing w:before="0" w:after="0"/>
              <w:ind w:left="57" w:right="57"/>
              <w:contextualSpacing/>
              <w:rPr>
                <w:sz w:val="22"/>
                <w:szCs w:val="22"/>
              </w:rPr>
            </w:pPr>
            <w:proofErr w:type="spellStart"/>
            <w:r w:rsidRPr="008B7455">
              <w:rPr>
                <w:sz w:val="22"/>
                <w:szCs w:val="22"/>
              </w:rPr>
              <w:t>Nr</w:t>
            </w:r>
            <w:proofErr w:type="spellEnd"/>
            <w:r w:rsidRPr="008B7455">
              <w:rPr>
                <w:sz w:val="22"/>
                <w:szCs w:val="22"/>
              </w:rPr>
              <w:t xml:space="preserve"> p.k.</w:t>
            </w:r>
          </w:p>
        </w:tc>
        <w:tc>
          <w:tcPr>
            <w:tcW w:w="2660" w:type="dxa"/>
            <w:tcBorders>
              <w:top w:val="single" w:sz="6" w:space="0" w:color="000000"/>
              <w:left w:val="single" w:sz="6" w:space="0" w:color="000000"/>
              <w:bottom w:val="single" w:sz="6" w:space="0" w:color="000000"/>
              <w:right w:val="single" w:sz="6" w:space="0" w:color="000000"/>
            </w:tcBorders>
            <w:vAlign w:val="center"/>
          </w:tcPr>
          <w:p w14:paraId="5C3A0E70" w14:textId="77777777" w:rsidR="008350D9" w:rsidRPr="008B7455" w:rsidRDefault="008350D9" w:rsidP="00335D20">
            <w:pPr>
              <w:pStyle w:val="naisc"/>
              <w:spacing w:before="0" w:after="0"/>
              <w:ind w:left="57" w:right="57"/>
              <w:contextualSpacing/>
              <w:rPr>
                <w:sz w:val="22"/>
                <w:szCs w:val="22"/>
              </w:rPr>
            </w:pPr>
            <w:r w:rsidRPr="008B7455">
              <w:rPr>
                <w:sz w:val="22"/>
                <w:szCs w:val="22"/>
              </w:rPr>
              <w:t>Saskaņošanai nosūtītā projekta redakcija (konkrēta punkta (panta) redakcija)</w:t>
            </w:r>
          </w:p>
        </w:tc>
        <w:tc>
          <w:tcPr>
            <w:tcW w:w="3603" w:type="dxa"/>
            <w:tcBorders>
              <w:top w:val="single" w:sz="6" w:space="0" w:color="000000"/>
              <w:left w:val="single" w:sz="6" w:space="0" w:color="000000"/>
              <w:bottom w:val="single" w:sz="6" w:space="0" w:color="000000"/>
              <w:right w:val="single" w:sz="6" w:space="0" w:color="000000"/>
            </w:tcBorders>
            <w:vAlign w:val="center"/>
          </w:tcPr>
          <w:p w14:paraId="3A48CE8E" w14:textId="77777777" w:rsidR="008350D9" w:rsidRPr="008B7455" w:rsidRDefault="008350D9" w:rsidP="00335D20">
            <w:pPr>
              <w:pStyle w:val="naisc"/>
              <w:spacing w:before="0" w:after="0"/>
              <w:ind w:left="57" w:right="57"/>
              <w:contextualSpacing/>
              <w:rPr>
                <w:sz w:val="22"/>
                <w:szCs w:val="22"/>
              </w:rPr>
            </w:pPr>
            <w:r w:rsidRPr="008B7455">
              <w:rPr>
                <w:sz w:val="22"/>
                <w:szCs w:val="22"/>
              </w:rPr>
              <w:t>Atzinumā norādītais ministrijas (citas institūcijas) iebildums, kā arī saskaņošanā papildus izteiktais iebildums par projekta konkrēto punktu (pantu)</w:t>
            </w:r>
          </w:p>
        </w:tc>
        <w:tc>
          <w:tcPr>
            <w:tcW w:w="3544" w:type="dxa"/>
            <w:tcBorders>
              <w:top w:val="single" w:sz="6" w:space="0" w:color="000000"/>
              <w:left w:val="single" w:sz="6" w:space="0" w:color="000000"/>
              <w:bottom w:val="single" w:sz="6" w:space="0" w:color="000000"/>
              <w:right w:val="single" w:sz="6" w:space="0" w:color="000000"/>
            </w:tcBorders>
            <w:vAlign w:val="center"/>
          </w:tcPr>
          <w:p w14:paraId="1628FEB2" w14:textId="77777777" w:rsidR="008350D9" w:rsidRPr="008B7455" w:rsidRDefault="008350D9" w:rsidP="00335D20">
            <w:pPr>
              <w:pStyle w:val="naisc"/>
              <w:spacing w:before="0" w:after="0"/>
              <w:ind w:left="57" w:right="57"/>
              <w:contextualSpacing/>
              <w:rPr>
                <w:sz w:val="22"/>
                <w:szCs w:val="22"/>
              </w:rPr>
            </w:pPr>
            <w:r w:rsidRPr="008B7455">
              <w:rPr>
                <w:sz w:val="22"/>
                <w:szCs w:val="22"/>
              </w:rPr>
              <w:t>Atbildīgās ministrijas pamatojums iebilduma noraidījumam</w:t>
            </w:r>
          </w:p>
        </w:tc>
        <w:tc>
          <w:tcPr>
            <w:tcW w:w="2410" w:type="dxa"/>
            <w:tcBorders>
              <w:top w:val="single" w:sz="4" w:space="0" w:color="auto"/>
              <w:left w:val="single" w:sz="4" w:space="0" w:color="auto"/>
              <w:bottom w:val="single" w:sz="4" w:space="0" w:color="auto"/>
              <w:right w:val="single" w:sz="4" w:space="0" w:color="auto"/>
            </w:tcBorders>
          </w:tcPr>
          <w:p w14:paraId="3DBFB5BA" w14:textId="77777777" w:rsidR="008350D9" w:rsidRPr="008B7455" w:rsidRDefault="008350D9" w:rsidP="00335D20">
            <w:pPr>
              <w:ind w:left="57" w:right="57"/>
              <w:contextualSpacing/>
              <w:jc w:val="center"/>
              <w:rPr>
                <w:sz w:val="22"/>
                <w:szCs w:val="22"/>
              </w:rPr>
            </w:pPr>
            <w:r w:rsidRPr="008B7455">
              <w:rPr>
                <w:sz w:val="22"/>
                <w:szCs w:val="22"/>
              </w:rPr>
              <w:t>Atzinuma sniedzēja uzturētais iebildums, ja tas atšķiras no atzinumā norādītā iebilduma pamatojuma</w:t>
            </w:r>
          </w:p>
        </w:tc>
        <w:tc>
          <w:tcPr>
            <w:tcW w:w="2551" w:type="dxa"/>
            <w:tcBorders>
              <w:top w:val="single" w:sz="4" w:space="0" w:color="auto"/>
              <w:left w:val="single" w:sz="4" w:space="0" w:color="auto"/>
              <w:bottom w:val="single" w:sz="4" w:space="0" w:color="auto"/>
            </w:tcBorders>
            <w:vAlign w:val="center"/>
          </w:tcPr>
          <w:p w14:paraId="7EAB69D9" w14:textId="77777777" w:rsidR="008350D9" w:rsidRPr="008B7455" w:rsidRDefault="008350D9" w:rsidP="00335D20">
            <w:pPr>
              <w:ind w:left="57" w:right="57"/>
              <w:contextualSpacing/>
              <w:jc w:val="center"/>
              <w:rPr>
                <w:sz w:val="22"/>
                <w:szCs w:val="22"/>
              </w:rPr>
            </w:pPr>
            <w:r w:rsidRPr="008B7455">
              <w:rPr>
                <w:sz w:val="22"/>
                <w:szCs w:val="22"/>
              </w:rPr>
              <w:t>Projekta attiecīgā punkta (panta) galīgā redakcija</w:t>
            </w:r>
          </w:p>
        </w:tc>
      </w:tr>
      <w:tr w:rsidR="008350D9" w:rsidRPr="008B7455" w14:paraId="7F919729" w14:textId="77777777" w:rsidTr="00335D20">
        <w:tc>
          <w:tcPr>
            <w:tcW w:w="675" w:type="dxa"/>
            <w:tcBorders>
              <w:top w:val="single" w:sz="6" w:space="0" w:color="000000"/>
              <w:left w:val="single" w:sz="6" w:space="0" w:color="000000"/>
              <w:bottom w:val="single" w:sz="4" w:space="0" w:color="auto"/>
              <w:right w:val="single" w:sz="6" w:space="0" w:color="000000"/>
            </w:tcBorders>
          </w:tcPr>
          <w:p w14:paraId="1264C48F" w14:textId="77777777" w:rsidR="008350D9" w:rsidRPr="008B7455" w:rsidRDefault="008350D9" w:rsidP="00335D20">
            <w:pPr>
              <w:pStyle w:val="naisc"/>
              <w:spacing w:before="0" w:after="0"/>
              <w:ind w:left="57" w:right="57"/>
              <w:contextualSpacing/>
              <w:rPr>
                <w:sz w:val="22"/>
                <w:szCs w:val="22"/>
              </w:rPr>
            </w:pPr>
            <w:r w:rsidRPr="008B7455">
              <w:rPr>
                <w:sz w:val="22"/>
                <w:szCs w:val="22"/>
              </w:rPr>
              <w:t>1</w:t>
            </w:r>
          </w:p>
        </w:tc>
        <w:tc>
          <w:tcPr>
            <w:tcW w:w="2660" w:type="dxa"/>
            <w:tcBorders>
              <w:top w:val="single" w:sz="6" w:space="0" w:color="000000"/>
              <w:left w:val="single" w:sz="6" w:space="0" w:color="000000"/>
              <w:bottom w:val="single" w:sz="4" w:space="0" w:color="auto"/>
              <w:right w:val="single" w:sz="6" w:space="0" w:color="000000"/>
            </w:tcBorders>
          </w:tcPr>
          <w:p w14:paraId="3ED54AB6" w14:textId="77777777" w:rsidR="008350D9" w:rsidRPr="008B7455" w:rsidRDefault="008350D9" w:rsidP="00335D20">
            <w:pPr>
              <w:pStyle w:val="naisc"/>
              <w:spacing w:before="0" w:after="0"/>
              <w:ind w:left="57" w:right="57"/>
              <w:contextualSpacing/>
              <w:rPr>
                <w:sz w:val="22"/>
                <w:szCs w:val="22"/>
              </w:rPr>
            </w:pPr>
            <w:r w:rsidRPr="008B7455">
              <w:rPr>
                <w:sz w:val="22"/>
                <w:szCs w:val="22"/>
              </w:rPr>
              <w:t>2</w:t>
            </w:r>
          </w:p>
        </w:tc>
        <w:tc>
          <w:tcPr>
            <w:tcW w:w="3603" w:type="dxa"/>
            <w:tcBorders>
              <w:top w:val="single" w:sz="6" w:space="0" w:color="000000"/>
              <w:left w:val="single" w:sz="6" w:space="0" w:color="000000"/>
              <w:bottom w:val="single" w:sz="4" w:space="0" w:color="auto"/>
              <w:right w:val="single" w:sz="6" w:space="0" w:color="000000"/>
            </w:tcBorders>
          </w:tcPr>
          <w:p w14:paraId="179FFAC4" w14:textId="77777777" w:rsidR="008350D9" w:rsidRPr="008B7455" w:rsidRDefault="008350D9" w:rsidP="00335D20">
            <w:pPr>
              <w:pStyle w:val="naisc"/>
              <w:spacing w:before="0" w:after="0"/>
              <w:ind w:left="57" w:right="57"/>
              <w:contextualSpacing/>
              <w:rPr>
                <w:sz w:val="22"/>
                <w:szCs w:val="22"/>
              </w:rPr>
            </w:pPr>
            <w:r w:rsidRPr="008B7455">
              <w:rPr>
                <w:sz w:val="22"/>
                <w:szCs w:val="22"/>
              </w:rPr>
              <w:t>3</w:t>
            </w:r>
          </w:p>
        </w:tc>
        <w:tc>
          <w:tcPr>
            <w:tcW w:w="3544" w:type="dxa"/>
            <w:tcBorders>
              <w:top w:val="single" w:sz="6" w:space="0" w:color="000000"/>
              <w:left w:val="single" w:sz="6" w:space="0" w:color="000000"/>
              <w:bottom w:val="single" w:sz="4" w:space="0" w:color="auto"/>
              <w:right w:val="single" w:sz="6" w:space="0" w:color="000000"/>
            </w:tcBorders>
          </w:tcPr>
          <w:p w14:paraId="6F63F217" w14:textId="77777777" w:rsidR="008350D9" w:rsidRPr="008B7455" w:rsidRDefault="008350D9" w:rsidP="00335D20">
            <w:pPr>
              <w:pStyle w:val="naisc"/>
              <w:spacing w:before="0" w:after="0"/>
              <w:ind w:left="57" w:right="57"/>
              <w:contextualSpacing/>
              <w:rPr>
                <w:sz w:val="22"/>
                <w:szCs w:val="22"/>
              </w:rPr>
            </w:pPr>
            <w:r w:rsidRPr="008B7455">
              <w:rPr>
                <w:sz w:val="22"/>
                <w:szCs w:val="22"/>
              </w:rPr>
              <w:t>4</w:t>
            </w:r>
          </w:p>
        </w:tc>
        <w:tc>
          <w:tcPr>
            <w:tcW w:w="2410" w:type="dxa"/>
            <w:tcBorders>
              <w:top w:val="single" w:sz="4" w:space="0" w:color="auto"/>
              <w:left w:val="single" w:sz="4" w:space="0" w:color="auto"/>
              <w:bottom w:val="single" w:sz="4" w:space="0" w:color="auto"/>
              <w:right w:val="single" w:sz="4" w:space="0" w:color="auto"/>
            </w:tcBorders>
          </w:tcPr>
          <w:p w14:paraId="684B41BB" w14:textId="77777777" w:rsidR="008350D9" w:rsidRPr="008B7455" w:rsidRDefault="008350D9" w:rsidP="00335D20">
            <w:pPr>
              <w:ind w:left="57" w:right="57"/>
              <w:contextualSpacing/>
              <w:jc w:val="center"/>
              <w:rPr>
                <w:sz w:val="22"/>
                <w:szCs w:val="22"/>
              </w:rPr>
            </w:pPr>
            <w:r w:rsidRPr="008B7455">
              <w:rPr>
                <w:sz w:val="22"/>
                <w:szCs w:val="22"/>
              </w:rPr>
              <w:t>5</w:t>
            </w:r>
          </w:p>
        </w:tc>
        <w:tc>
          <w:tcPr>
            <w:tcW w:w="2551" w:type="dxa"/>
            <w:tcBorders>
              <w:top w:val="single" w:sz="4" w:space="0" w:color="auto"/>
              <w:left w:val="single" w:sz="4" w:space="0" w:color="auto"/>
              <w:bottom w:val="single" w:sz="4" w:space="0" w:color="auto"/>
            </w:tcBorders>
          </w:tcPr>
          <w:p w14:paraId="2A2599FF" w14:textId="77777777" w:rsidR="008350D9" w:rsidRPr="008B7455" w:rsidRDefault="008350D9" w:rsidP="00335D20">
            <w:pPr>
              <w:pStyle w:val="naisc"/>
              <w:spacing w:before="0" w:after="0"/>
              <w:ind w:left="57" w:right="57"/>
              <w:contextualSpacing/>
              <w:rPr>
                <w:sz w:val="22"/>
                <w:szCs w:val="22"/>
              </w:rPr>
            </w:pPr>
            <w:r w:rsidRPr="008B7455">
              <w:rPr>
                <w:sz w:val="22"/>
                <w:szCs w:val="22"/>
              </w:rPr>
              <w:t>6</w:t>
            </w:r>
          </w:p>
        </w:tc>
      </w:tr>
      <w:tr w:rsidR="008350D9" w:rsidRPr="008B7455" w14:paraId="17D78AA0" w14:textId="77777777" w:rsidTr="00335D20">
        <w:tc>
          <w:tcPr>
            <w:tcW w:w="15443" w:type="dxa"/>
            <w:gridSpan w:val="6"/>
            <w:tcBorders>
              <w:top w:val="single" w:sz="6" w:space="0" w:color="000000"/>
              <w:left w:val="single" w:sz="6" w:space="0" w:color="000000"/>
              <w:bottom w:val="single" w:sz="4" w:space="0" w:color="auto"/>
            </w:tcBorders>
          </w:tcPr>
          <w:p w14:paraId="0F6103B2" w14:textId="77777777" w:rsidR="008350D9" w:rsidRPr="008B7455" w:rsidRDefault="008350D9" w:rsidP="00335D20">
            <w:pPr>
              <w:pStyle w:val="naisc"/>
              <w:spacing w:before="0" w:after="0"/>
              <w:ind w:left="57" w:right="57"/>
              <w:contextualSpacing/>
              <w:jc w:val="left"/>
              <w:rPr>
                <w:b/>
                <w:sz w:val="22"/>
                <w:szCs w:val="22"/>
              </w:rPr>
            </w:pPr>
            <w:r w:rsidRPr="008B7455">
              <w:rPr>
                <w:b/>
                <w:sz w:val="22"/>
                <w:szCs w:val="22"/>
              </w:rPr>
              <w:t>Noteikumi</w:t>
            </w:r>
          </w:p>
        </w:tc>
      </w:tr>
      <w:tr w:rsidR="009D41E0" w:rsidRPr="008B7455" w14:paraId="7E41B28C" w14:textId="77777777" w:rsidTr="00335D20">
        <w:tc>
          <w:tcPr>
            <w:tcW w:w="675" w:type="dxa"/>
            <w:tcBorders>
              <w:top w:val="single" w:sz="6" w:space="0" w:color="000000"/>
              <w:left w:val="single" w:sz="6" w:space="0" w:color="000000"/>
              <w:bottom w:val="single" w:sz="6" w:space="0" w:color="000000"/>
              <w:right w:val="single" w:sz="6" w:space="0" w:color="000000"/>
            </w:tcBorders>
          </w:tcPr>
          <w:p w14:paraId="0A54FEED" w14:textId="77777777" w:rsidR="009D41E0" w:rsidRPr="008B7455" w:rsidRDefault="009D41E0" w:rsidP="009D41E0">
            <w:pPr>
              <w:pStyle w:val="naisc"/>
              <w:spacing w:before="0" w:after="0"/>
              <w:ind w:left="57" w:right="57"/>
              <w:contextualSpacing/>
              <w:jc w:val="left"/>
              <w:rPr>
                <w:sz w:val="22"/>
                <w:szCs w:val="22"/>
              </w:rPr>
            </w:pPr>
          </w:p>
        </w:tc>
        <w:tc>
          <w:tcPr>
            <w:tcW w:w="2660" w:type="dxa"/>
            <w:tcBorders>
              <w:top w:val="single" w:sz="6" w:space="0" w:color="000000"/>
              <w:left w:val="single" w:sz="6" w:space="0" w:color="000000"/>
              <w:bottom w:val="single" w:sz="6" w:space="0" w:color="000000"/>
              <w:right w:val="single" w:sz="6" w:space="0" w:color="000000"/>
            </w:tcBorders>
          </w:tcPr>
          <w:p w14:paraId="79C490C0" w14:textId="77777777" w:rsidR="009D41E0" w:rsidRPr="008B7455" w:rsidRDefault="009D41E0" w:rsidP="009D41E0">
            <w:pPr>
              <w:pStyle w:val="naisc"/>
              <w:spacing w:before="0" w:after="0"/>
              <w:ind w:left="57" w:right="57" w:firstLine="146"/>
              <w:contextualSpacing/>
              <w:jc w:val="both"/>
              <w:rPr>
                <w:sz w:val="22"/>
                <w:szCs w:val="22"/>
              </w:rPr>
            </w:pPr>
          </w:p>
        </w:tc>
        <w:tc>
          <w:tcPr>
            <w:tcW w:w="3603" w:type="dxa"/>
            <w:tcBorders>
              <w:top w:val="single" w:sz="6" w:space="0" w:color="000000"/>
              <w:left w:val="single" w:sz="6" w:space="0" w:color="000000"/>
              <w:bottom w:val="single" w:sz="6" w:space="0" w:color="000000"/>
              <w:right w:val="single" w:sz="6" w:space="0" w:color="000000"/>
            </w:tcBorders>
          </w:tcPr>
          <w:p w14:paraId="04F220F9" w14:textId="77777777" w:rsidR="009D41E0" w:rsidRPr="00D82D6B" w:rsidRDefault="009D41E0" w:rsidP="009D41E0">
            <w:pPr>
              <w:jc w:val="both"/>
              <w:rPr>
                <w:b/>
                <w:bCs/>
              </w:rPr>
            </w:pPr>
          </w:p>
        </w:tc>
        <w:tc>
          <w:tcPr>
            <w:tcW w:w="3544" w:type="dxa"/>
            <w:tcBorders>
              <w:top w:val="single" w:sz="6" w:space="0" w:color="000000"/>
              <w:left w:val="single" w:sz="6" w:space="0" w:color="000000"/>
              <w:bottom w:val="single" w:sz="6" w:space="0" w:color="000000"/>
              <w:right w:val="single" w:sz="6" w:space="0" w:color="000000"/>
            </w:tcBorders>
          </w:tcPr>
          <w:p w14:paraId="57E79073" w14:textId="0200DB9C" w:rsidR="009D41E0" w:rsidRPr="00D82D6B" w:rsidRDefault="009D41E0" w:rsidP="009D41E0">
            <w:pPr>
              <w:jc w:val="center"/>
            </w:pPr>
          </w:p>
        </w:tc>
        <w:tc>
          <w:tcPr>
            <w:tcW w:w="2410" w:type="dxa"/>
            <w:tcBorders>
              <w:top w:val="single" w:sz="4" w:space="0" w:color="auto"/>
              <w:left w:val="single" w:sz="4" w:space="0" w:color="auto"/>
              <w:bottom w:val="single" w:sz="4" w:space="0" w:color="auto"/>
              <w:right w:val="single" w:sz="4" w:space="0" w:color="auto"/>
            </w:tcBorders>
          </w:tcPr>
          <w:p w14:paraId="699D7B1E" w14:textId="77777777" w:rsidR="009D41E0" w:rsidRPr="008B7455" w:rsidRDefault="009D41E0" w:rsidP="009D41E0">
            <w:pPr>
              <w:pStyle w:val="NormalWeb"/>
              <w:shd w:val="clear" w:color="auto" w:fill="FFFFFF"/>
              <w:spacing w:line="294" w:lineRule="atLeast"/>
              <w:rPr>
                <w:sz w:val="22"/>
                <w:szCs w:val="22"/>
              </w:rPr>
            </w:pPr>
          </w:p>
        </w:tc>
        <w:tc>
          <w:tcPr>
            <w:tcW w:w="2551" w:type="dxa"/>
            <w:tcBorders>
              <w:top w:val="single" w:sz="4" w:space="0" w:color="auto"/>
              <w:left w:val="single" w:sz="4" w:space="0" w:color="auto"/>
              <w:bottom w:val="single" w:sz="4" w:space="0" w:color="auto"/>
            </w:tcBorders>
            <w:shd w:val="clear" w:color="auto" w:fill="auto"/>
          </w:tcPr>
          <w:p w14:paraId="59892AF4" w14:textId="77777777" w:rsidR="009D41E0" w:rsidRDefault="009D41E0" w:rsidP="009D41E0">
            <w:pPr>
              <w:jc w:val="center"/>
              <w:rPr>
                <w:color w:val="414142"/>
                <w:shd w:val="clear" w:color="auto" w:fill="FFFFFF"/>
              </w:rPr>
            </w:pPr>
          </w:p>
        </w:tc>
      </w:tr>
    </w:tbl>
    <w:p w14:paraId="3EF07580" w14:textId="77777777" w:rsidR="008350D9" w:rsidRPr="008B7455" w:rsidRDefault="008350D9" w:rsidP="008350D9">
      <w:pPr>
        <w:contextualSpacing/>
        <w:jc w:val="both"/>
        <w:outlineLvl w:val="0"/>
        <w:rPr>
          <w:sz w:val="22"/>
          <w:szCs w:val="22"/>
        </w:rPr>
      </w:pPr>
      <w:r w:rsidRPr="008B7455">
        <w:rPr>
          <w:sz w:val="22"/>
          <w:szCs w:val="22"/>
        </w:rPr>
        <w:t xml:space="preserve">Informācija par  </w:t>
      </w:r>
      <w:proofErr w:type="spellStart"/>
      <w:r w:rsidRPr="008B7455">
        <w:rPr>
          <w:sz w:val="22"/>
          <w:szCs w:val="22"/>
        </w:rPr>
        <w:t>starpministriju</w:t>
      </w:r>
      <w:proofErr w:type="spellEnd"/>
      <w:r w:rsidRPr="008B7455">
        <w:rPr>
          <w:sz w:val="22"/>
          <w:szCs w:val="22"/>
        </w:rPr>
        <w:t xml:space="preserve"> (starpinstitūciju) sanāksmi:</w:t>
      </w:r>
    </w:p>
    <w:tbl>
      <w:tblPr>
        <w:tblW w:w="15559" w:type="dxa"/>
        <w:tblLook w:val="00A0" w:firstRow="1" w:lastRow="0" w:firstColumn="1" w:lastColumn="0" w:noHBand="0" w:noVBand="0"/>
      </w:tblPr>
      <w:tblGrid>
        <w:gridCol w:w="3936"/>
        <w:gridCol w:w="2772"/>
        <w:gridCol w:w="7859"/>
        <w:gridCol w:w="992"/>
      </w:tblGrid>
      <w:tr w:rsidR="008350D9" w:rsidRPr="008B7455" w14:paraId="78140E0A" w14:textId="77777777" w:rsidTr="00335D20">
        <w:trPr>
          <w:gridAfter w:val="1"/>
          <w:wAfter w:w="992" w:type="dxa"/>
        </w:trPr>
        <w:tc>
          <w:tcPr>
            <w:tcW w:w="3936" w:type="dxa"/>
          </w:tcPr>
          <w:p w14:paraId="29D88CDD" w14:textId="77777777" w:rsidR="008350D9" w:rsidRPr="008B7455" w:rsidRDefault="008350D9" w:rsidP="00335D20">
            <w:pPr>
              <w:contextualSpacing/>
              <w:jc w:val="both"/>
              <w:rPr>
                <w:sz w:val="22"/>
                <w:szCs w:val="22"/>
              </w:rPr>
            </w:pPr>
            <w:r w:rsidRPr="008B7455">
              <w:rPr>
                <w:sz w:val="22"/>
                <w:szCs w:val="22"/>
              </w:rPr>
              <w:t xml:space="preserve">Datums  </w:t>
            </w:r>
          </w:p>
        </w:tc>
        <w:tc>
          <w:tcPr>
            <w:tcW w:w="10631" w:type="dxa"/>
            <w:gridSpan w:val="2"/>
          </w:tcPr>
          <w:p w14:paraId="73A0BA32" w14:textId="77777777" w:rsidR="008350D9" w:rsidRPr="008B7455" w:rsidRDefault="008350D9" w:rsidP="00335D20">
            <w:pPr>
              <w:ind w:left="33"/>
              <w:contextualSpacing/>
              <w:jc w:val="both"/>
              <w:rPr>
                <w:sz w:val="22"/>
                <w:szCs w:val="22"/>
              </w:rPr>
            </w:pPr>
          </w:p>
        </w:tc>
      </w:tr>
      <w:tr w:rsidR="008350D9" w:rsidRPr="008B7455" w14:paraId="5A9A2705" w14:textId="77777777" w:rsidTr="00335D20">
        <w:trPr>
          <w:gridAfter w:val="1"/>
          <w:wAfter w:w="992" w:type="dxa"/>
          <w:trHeight w:val="135"/>
        </w:trPr>
        <w:tc>
          <w:tcPr>
            <w:tcW w:w="3936" w:type="dxa"/>
          </w:tcPr>
          <w:p w14:paraId="346B9BD5" w14:textId="77777777" w:rsidR="008350D9" w:rsidRPr="008B7455" w:rsidRDefault="008350D9" w:rsidP="00335D20">
            <w:pPr>
              <w:contextualSpacing/>
              <w:jc w:val="both"/>
              <w:rPr>
                <w:sz w:val="22"/>
                <w:szCs w:val="22"/>
              </w:rPr>
            </w:pPr>
          </w:p>
        </w:tc>
        <w:tc>
          <w:tcPr>
            <w:tcW w:w="10631" w:type="dxa"/>
            <w:gridSpan w:val="2"/>
          </w:tcPr>
          <w:p w14:paraId="1F45FA25" w14:textId="77777777" w:rsidR="008350D9" w:rsidRPr="008B7455" w:rsidRDefault="008350D9" w:rsidP="00335D20">
            <w:pPr>
              <w:contextualSpacing/>
              <w:rPr>
                <w:sz w:val="22"/>
                <w:szCs w:val="22"/>
              </w:rPr>
            </w:pPr>
          </w:p>
        </w:tc>
      </w:tr>
      <w:tr w:rsidR="008350D9" w:rsidRPr="008B7455" w14:paraId="1755D8FA" w14:textId="77777777" w:rsidTr="00335D20">
        <w:trPr>
          <w:gridAfter w:val="1"/>
          <w:wAfter w:w="992" w:type="dxa"/>
        </w:trPr>
        <w:tc>
          <w:tcPr>
            <w:tcW w:w="3936" w:type="dxa"/>
          </w:tcPr>
          <w:p w14:paraId="5322D968" w14:textId="77777777" w:rsidR="008350D9" w:rsidRPr="008B7455" w:rsidRDefault="008350D9" w:rsidP="00335D20">
            <w:pPr>
              <w:ind w:right="-108"/>
              <w:contextualSpacing/>
              <w:rPr>
                <w:sz w:val="22"/>
                <w:szCs w:val="22"/>
              </w:rPr>
            </w:pPr>
            <w:r w:rsidRPr="008B7455">
              <w:rPr>
                <w:sz w:val="22"/>
                <w:szCs w:val="22"/>
              </w:rPr>
              <w:t xml:space="preserve">Saskaņošanas dalībnieki   </w:t>
            </w:r>
          </w:p>
        </w:tc>
        <w:tc>
          <w:tcPr>
            <w:tcW w:w="10631" w:type="dxa"/>
            <w:gridSpan w:val="2"/>
          </w:tcPr>
          <w:p w14:paraId="7AFB576D" w14:textId="6DD73FD5" w:rsidR="008350D9" w:rsidRPr="006665B2" w:rsidRDefault="008350D9" w:rsidP="00335D20">
            <w:pPr>
              <w:rPr>
                <w:b/>
                <w:bCs/>
                <w:sz w:val="22"/>
                <w:szCs w:val="22"/>
              </w:rPr>
            </w:pPr>
            <w:r w:rsidRPr="006665B2">
              <w:rPr>
                <w:b/>
                <w:bCs/>
                <w:sz w:val="22"/>
                <w:szCs w:val="22"/>
              </w:rPr>
              <w:t xml:space="preserve">Tieslietu ministrija, Finanšu ministrija, Aizsardzības ministrija, Vides aizsardzības un reģionālās attīstības ministrija, </w:t>
            </w:r>
            <w:r w:rsidR="001D7EFB">
              <w:rPr>
                <w:b/>
                <w:bCs/>
                <w:sz w:val="22"/>
                <w:szCs w:val="22"/>
              </w:rPr>
              <w:t xml:space="preserve">Satiksmes ministrija, </w:t>
            </w:r>
            <w:r w:rsidRPr="006665B2">
              <w:rPr>
                <w:b/>
                <w:bCs/>
                <w:sz w:val="22"/>
                <w:szCs w:val="22"/>
              </w:rPr>
              <w:t>Latvijas Pašvaldību savienība</w:t>
            </w:r>
          </w:p>
        </w:tc>
      </w:tr>
      <w:tr w:rsidR="008350D9" w:rsidRPr="008B7455" w14:paraId="596CE104" w14:textId="77777777" w:rsidTr="00335D20">
        <w:trPr>
          <w:gridAfter w:val="1"/>
          <w:wAfter w:w="992" w:type="dxa"/>
        </w:trPr>
        <w:tc>
          <w:tcPr>
            <w:tcW w:w="3936" w:type="dxa"/>
          </w:tcPr>
          <w:p w14:paraId="5371A358" w14:textId="77777777" w:rsidR="008350D9" w:rsidRPr="008B7455" w:rsidRDefault="008350D9" w:rsidP="00335D20">
            <w:pPr>
              <w:contextualSpacing/>
              <w:rPr>
                <w:sz w:val="22"/>
                <w:szCs w:val="22"/>
              </w:rPr>
            </w:pPr>
          </w:p>
        </w:tc>
        <w:tc>
          <w:tcPr>
            <w:tcW w:w="10631" w:type="dxa"/>
            <w:gridSpan w:val="2"/>
          </w:tcPr>
          <w:p w14:paraId="49944D78" w14:textId="77777777" w:rsidR="008350D9" w:rsidRPr="006665B2" w:rsidRDefault="008350D9" w:rsidP="00335D20">
            <w:pPr>
              <w:ind w:left="33"/>
              <w:contextualSpacing/>
              <w:rPr>
                <w:sz w:val="22"/>
                <w:szCs w:val="22"/>
              </w:rPr>
            </w:pPr>
          </w:p>
        </w:tc>
      </w:tr>
      <w:tr w:rsidR="008350D9" w:rsidRPr="008B7455" w14:paraId="21FEAE0E" w14:textId="77777777" w:rsidTr="00335D20">
        <w:trPr>
          <w:gridAfter w:val="1"/>
          <w:wAfter w:w="992" w:type="dxa"/>
          <w:trHeight w:val="285"/>
        </w:trPr>
        <w:tc>
          <w:tcPr>
            <w:tcW w:w="6708" w:type="dxa"/>
            <w:gridSpan w:val="2"/>
          </w:tcPr>
          <w:p w14:paraId="410129EC" w14:textId="77777777" w:rsidR="008350D9" w:rsidRPr="008B7455" w:rsidRDefault="008350D9" w:rsidP="00335D20">
            <w:pPr>
              <w:contextualSpacing/>
              <w:rPr>
                <w:sz w:val="22"/>
                <w:szCs w:val="22"/>
              </w:rPr>
            </w:pPr>
            <w:r w:rsidRPr="008B7455">
              <w:rPr>
                <w:sz w:val="22"/>
                <w:szCs w:val="22"/>
              </w:rPr>
              <w:t>Saskaņošanas dalībnieki izskatīja šādu ministriju (citu institūciju) iebildumus</w:t>
            </w:r>
          </w:p>
        </w:tc>
        <w:tc>
          <w:tcPr>
            <w:tcW w:w="7859" w:type="dxa"/>
          </w:tcPr>
          <w:p w14:paraId="64B229E9" w14:textId="77777777" w:rsidR="008350D9" w:rsidRPr="008B7455" w:rsidRDefault="008350D9" w:rsidP="00335D20">
            <w:pPr>
              <w:rPr>
                <w:b/>
                <w:sz w:val="22"/>
                <w:szCs w:val="22"/>
              </w:rPr>
            </w:pPr>
          </w:p>
        </w:tc>
      </w:tr>
      <w:tr w:rsidR="008350D9" w:rsidRPr="008B7455" w14:paraId="36E06CC2" w14:textId="77777777" w:rsidTr="00335D20">
        <w:trPr>
          <w:trHeight w:val="95"/>
        </w:trPr>
        <w:tc>
          <w:tcPr>
            <w:tcW w:w="6708" w:type="dxa"/>
            <w:gridSpan w:val="2"/>
          </w:tcPr>
          <w:p w14:paraId="426823D4" w14:textId="77777777" w:rsidR="008350D9" w:rsidRPr="008B7455" w:rsidRDefault="008350D9" w:rsidP="00335D20">
            <w:pPr>
              <w:contextualSpacing/>
              <w:rPr>
                <w:sz w:val="22"/>
                <w:szCs w:val="22"/>
              </w:rPr>
            </w:pPr>
            <w:r w:rsidRPr="008B7455">
              <w:rPr>
                <w:sz w:val="22"/>
                <w:szCs w:val="22"/>
              </w:rPr>
              <w:t>Ministrijas (citas institūcijas), kuras nav ieradušās uz sanāksmi vai kuras nav atbildējušas uz uzaicinājumu piedalīties elektroniskajā saskaņošanā</w:t>
            </w:r>
          </w:p>
          <w:p w14:paraId="30336691" w14:textId="77777777" w:rsidR="008350D9" w:rsidRPr="008B7455" w:rsidRDefault="008350D9" w:rsidP="00335D20">
            <w:pPr>
              <w:contextualSpacing/>
              <w:rPr>
                <w:sz w:val="22"/>
                <w:szCs w:val="22"/>
              </w:rPr>
            </w:pPr>
          </w:p>
        </w:tc>
        <w:tc>
          <w:tcPr>
            <w:tcW w:w="8851" w:type="dxa"/>
            <w:gridSpan w:val="2"/>
          </w:tcPr>
          <w:p w14:paraId="3EF28764" w14:textId="77777777" w:rsidR="008350D9" w:rsidRPr="008B7455" w:rsidRDefault="008350D9" w:rsidP="00335D20">
            <w:pPr>
              <w:ind w:left="33" w:right="-108"/>
              <w:contextualSpacing/>
              <w:rPr>
                <w:b/>
                <w:sz w:val="22"/>
                <w:szCs w:val="22"/>
              </w:rPr>
            </w:pPr>
          </w:p>
          <w:p w14:paraId="7940E270" w14:textId="77777777" w:rsidR="008350D9" w:rsidRPr="008B7455" w:rsidRDefault="008350D9" w:rsidP="00335D20">
            <w:pPr>
              <w:ind w:left="33" w:right="-108"/>
              <w:contextualSpacing/>
              <w:rPr>
                <w:b/>
                <w:sz w:val="22"/>
                <w:szCs w:val="22"/>
              </w:rPr>
            </w:pPr>
          </w:p>
          <w:p w14:paraId="493BDE18" w14:textId="77777777" w:rsidR="008350D9" w:rsidRPr="008B7455" w:rsidRDefault="008350D9" w:rsidP="00335D20">
            <w:pPr>
              <w:ind w:left="33" w:right="-108"/>
              <w:contextualSpacing/>
              <w:rPr>
                <w:b/>
                <w:sz w:val="22"/>
                <w:szCs w:val="22"/>
              </w:rPr>
            </w:pPr>
          </w:p>
          <w:p w14:paraId="18C41EDB" w14:textId="77777777" w:rsidR="008350D9" w:rsidRPr="008B7455" w:rsidRDefault="008350D9" w:rsidP="00335D20">
            <w:pPr>
              <w:ind w:left="33" w:right="-108"/>
              <w:contextualSpacing/>
              <w:rPr>
                <w:sz w:val="22"/>
                <w:szCs w:val="22"/>
              </w:rPr>
            </w:pPr>
          </w:p>
        </w:tc>
      </w:tr>
    </w:tbl>
    <w:p w14:paraId="0C18BF6E" w14:textId="77777777" w:rsidR="008350D9" w:rsidRPr="008B7455" w:rsidRDefault="008350D9" w:rsidP="009D41E0">
      <w:pPr>
        <w:ind w:right="57"/>
        <w:contextualSpacing/>
        <w:rPr>
          <w:b/>
          <w:sz w:val="22"/>
          <w:szCs w:val="22"/>
        </w:rPr>
      </w:pPr>
      <w:r w:rsidRPr="008B7455">
        <w:rPr>
          <w:b/>
          <w:sz w:val="22"/>
          <w:szCs w:val="22"/>
        </w:rPr>
        <w:t>II Jautājumi, par kuriem saskaņošanā vienošanās ir panākta</w:t>
      </w:r>
    </w:p>
    <w:p w14:paraId="2C748F71" w14:textId="77777777" w:rsidR="008350D9" w:rsidRPr="008B7455" w:rsidRDefault="008350D9" w:rsidP="008350D9">
      <w:pPr>
        <w:ind w:left="1080" w:right="57"/>
        <w:contextualSpacing/>
        <w:jc w:val="center"/>
        <w:rPr>
          <w:b/>
          <w:sz w:val="22"/>
          <w:szCs w:val="22"/>
        </w:rPr>
      </w:pPr>
    </w:p>
    <w:tbl>
      <w:tblPr>
        <w:tblW w:w="15308" w:type="dxa"/>
        <w:tblCellSpacing w:w="11" w:type="dxa"/>
        <w:tblInd w:w="-47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19"/>
        <w:gridCol w:w="3123"/>
        <w:gridCol w:w="1397"/>
        <w:gridCol w:w="3028"/>
        <w:gridCol w:w="3378"/>
        <w:gridCol w:w="3663"/>
      </w:tblGrid>
      <w:tr w:rsidR="008350D9" w:rsidRPr="008B7455" w14:paraId="53224F01" w14:textId="77777777" w:rsidTr="00335D20">
        <w:trPr>
          <w:tblCellSpacing w:w="11" w:type="dxa"/>
        </w:trPr>
        <w:tc>
          <w:tcPr>
            <w:tcW w:w="686" w:type="dxa"/>
            <w:tcBorders>
              <w:top w:val="single" w:sz="4" w:space="0" w:color="auto"/>
              <w:left w:val="nil"/>
              <w:bottom w:val="single" w:sz="4" w:space="0" w:color="auto"/>
              <w:right w:val="single" w:sz="4" w:space="0" w:color="auto"/>
            </w:tcBorders>
            <w:vAlign w:val="center"/>
          </w:tcPr>
          <w:p w14:paraId="0EAFA989" w14:textId="77777777" w:rsidR="008350D9" w:rsidRPr="008B7455" w:rsidRDefault="008350D9" w:rsidP="00335D20">
            <w:pPr>
              <w:ind w:left="57" w:right="57"/>
              <w:contextualSpacing/>
              <w:rPr>
                <w:sz w:val="22"/>
                <w:szCs w:val="22"/>
              </w:rPr>
            </w:pPr>
            <w:proofErr w:type="spellStart"/>
            <w:r w:rsidRPr="008B7455">
              <w:rPr>
                <w:sz w:val="22"/>
                <w:szCs w:val="22"/>
              </w:rPr>
              <w:t>Nr</w:t>
            </w:r>
            <w:proofErr w:type="spellEnd"/>
            <w:r w:rsidRPr="008B7455">
              <w:rPr>
                <w:sz w:val="22"/>
                <w:szCs w:val="22"/>
              </w:rPr>
              <w:t xml:space="preserve"> p.k.</w:t>
            </w:r>
          </w:p>
        </w:tc>
        <w:tc>
          <w:tcPr>
            <w:tcW w:w="3101" w:type="dxa"/>
            <w:tcBorders>
              <w:top w:val="single" w:sz="4" w:space="0" w:color="auto"/>
              <w:left w:val="single" w:sz="4" w:space="0" w:color="auto"/>
              <w:bottom w:val="single" w:sz="4" w:space="0" w:color="auto"/>
              <w:right w:val="single" w:sz="4" w:space="0" w:color="auto"/>
            </w:tcBorders>
            <w:vAlign w:val="center"/>
          </w:tcPr>
          <w:p w14:paraId="0407AB30" w14:textId="77777777" w:rsidR="008350D9" w:rsidRPr="008B7455" w:rsidRDefault="008350D9" w:rsidP="00335D20">
            <w:pPr>
              <w:ind w:left="57" w:right="57"/>
              <w:contextualSpacing/>
              <w:jc w:val="center"/>
              <w:rPr>
                <w:sz w:val="22"/>
                <w:szCs w:val="22"/>
              </w:rPr>
            </w:pPr>
            <w:r w:rsidRPr="008B7455">
              <w:rPr>
                <w:sz w:val="22"/>
                <w:szCs w:val="22"/>
              </w:rPr>
              <w:t>Saskaņošanai nosūtītā projekta redakcija (konkrēta punkta (panta) redakcija)</w:t>
            </w:r>
          </w:p>
        </w:tc>
        <w:tc>
          <w:tcPr>
            <w:tcW w:w="4403" w:type="dxa"/>
            <w:gridSpan w:val="2"/>
            <w:tcBorders>
              <w:top w:val="single" w:sz="4" w:space="0" w:color="auto"/>
              <w:left w:val="single" w:sz="4" w:space="0" w:color="auto"/>
              <w:bottom w:val="single" w:sz="4" w:space="0" w:color="auto"/>
              <w:right w:val="single" w:sz="4" w:space="0" w:color="auto"/>
            </w:tcBorders>
            <w:vAlign w:val="center"/>
          </w:tcPr>
          <w:p w14:paraId="353F0FAE" w14:textId="77777777" w:rsidR="008350D9" w:rsidRPr="008B7455" w:rsidRDefault="008350D9" w:rsidP="00335D20">
            <w:pPr>
              <w:ind w:left="57" w:right="57"/>
              <w:contextualSpacing/>
              <w:jc w:val="center"/>
              <w:rPr>
                <w:sz w:val="22"/>
                <w:szCs w:val="22"/>
              </w:rPr>
            </w:pPr>
            <w:r w:rsidRPr="008B7455">
              <w:rPr>
                <w:sz w:val="22"/>
                <w:szCs w:val="22"/>
              </w:rPr>
              <w:t>Atzinumā norādītais ministrijas (citas institūcijas) iebildums, kā arī saskaņošanā papildus izteiktais iebildums par projekta konkrēto punktu (pantu)</w:t>
            </w:r>
          </w:p>
        </w:tc>
        <w:tc>
          <w:tcPr>
            <w:tcW w:w="3356" w:type="dxa"/>
            <w:tcBorders>
              <w:top w:val="single" w:sz="4" w:space="0" w:color="auto"/>
              <w:left w:val="single" w:sz="4" w:space="0" w:color="auto"/>
              <w:bottom w:val="single" w:sz="4" w:space="0" w:color="auto"/>
              <w:right w:val="single" w:sz="4" w:space="0" w:color="auto"/>
            </w:tcBorders>
            <w:vAlign w:val="center"/>
          </w:tcPr>
          <w:p w14:paraId="4F494560" w14:textId="77777777" w:rsidR="008350D9" w:rsidRPr="008B7455" w:rsidRDefault="008350D9" w:rsidP="00335D20">
            <w:pPr>
              <w:ind w:left="57" w:right="57"/>
              <w:contextualSpacing/>
              <w:jc w:val="center"/>
              <w:rPr>
                <w:sz w:val="22"/>
                <w:szCs w:val="22"/>
              </w:rPr>
            </w:pPr>
            <w:r w:rsidRPr="008B7455">
              <w:rPr>
                <w:sz w:val="22"/>
                <w:szCs w:val="22"/>
              </w:rPr>
              <w:t>Atbildīgās ministrijas norāde par to, ka iebildums ir ņemts vērā, vai informācija par saskaņošanā panākto alternatīvo risinājumu</w:t>
            </w:r>
          </w:p>
        </w:tc>
        <w:tc>
          <w:tcPr>
            <w:tcW w:w="3630" w:type="dxa"/>
            <w:tcBorders>
              <w:top w:val="single" w:sz="4" w:space="0" w:color="auto"/>
              <w:left w:val="single" w:sz="4" w:space="0" w:color="auto"/>
              <w:bottom w:val="single" w:sz="4" w:space="0" w:color="auto"/>
              <w:right w:val="nil"/>
            </w:tcBorders>
            <w:vAlign w:val="center"/>
          </w:tcPr>
          <w:p w14:paraId="48F7526F" w14:textId="77777777" w:rsidR="008350D9" w:rsidRPr="008B7455" w:rsidRDefault="008350D9" w:rsidP="00335D20">
            <w:pPr>
              <w:ind w:left="57" w:right="57"/>
              <w:contextualSpacing/>
              <w:jc w:val="center"/>
              <w:rPr>
                <w:sz w:val="22"/>
                <w:szCs w:val="22"/>
              </w:rPr>
            </w:pPr>
            <w:r w:rsidRPr="008B7455">
              <w:rPr>
                <w:sz w:val="22"/>
                <w:szCs w:val="22"/>
              </w:rPr>
              <w:t>Projekta attiecīgā punkta (panta) galīgā redakcija</w:t>
            </w:r>
          </w:p>
        </w:tc>
      </w:tr>
      <w:tr w:rsidR="008350D9" w:rsidRPr="008B7455" w14:paraId="4A909493" w14:textId="77777777" w:rsidTr="00335D20">
        <w:trPr>
          <w:trHeight w:val="318"/>
          <w:tblCellSpacing w:w="11" w:type="dxa"/>
        </w:trPr>
        <w:tc>
          <w:tcPr>
            <w:tcW w:w="686" w:type="dxa"/>
            <w:tcBorders>
              <w:top w:val="single" w:sz="4" w:space="0" w:color="auto"/>
              <w:left w:val="nil"/>
              <w:bottom w:val="single" w:sz="4" w:space="0" w:color="auto"/>
              <w:right w:val="single" w:sz="4" w:space="0" w:color="auto"/>
            </w:tcBorders>
          </w:tcPr>
          <w:p w14:paraId="663DBBAB" w14:textId="77777777" w:rsidR="008350D9" w:rsidRPr="008B7455" w:rsidRDefault="008350D9" w:rsidP="00335D20">
            <w:pPr>
              <w:ind w:left="57" w:right="57"/>
              <w:contextualSpacing/>
              <w:rPr>
                <w:sz w:val="22"/>
                <w:szCs w:val="22"/>
              </w:rPr>
            </w:pPr>
            <w:r w:rsidRPr="008B7455">
              <w:rPr>
                <w:sz w:val="22"/>
                <w:szCs w:val="22"/>
              </w:rPr>
              <w:lastRenderedPageBreak/>
              <w:t xml:space="preserve"> 1</w:t>
            </w:r>
          </w:p>
        </w:tc>
        <w:tc>
          <w:tcPr>
            <w:tcW w:w="3101" w:type="dxa"/>
            <w:tcBorders>
              <w:top w:val="single" w:sz="4" w:space="0" w:color="auto"/>
              <w:left w:val="single" w:sz="4" w:space="0" w:color="auto"/>
              <w:bottom w:val="single" w:sz="4" w:space="0" w:color="auto"/>
              <w:right w:val="single" w:sz="4" w:space="0" w:color="auto"/>
            </w:tcBorders>
          </w:tcPr>
          <w:p w14:paraId="695574F2" w14:textId="77777777" w:rsidR="008350D9" w:rsidRPr="008B7455" w:rsidRDefault="008350D9" w:rsidP="00335D20">
            <w:pPr>
              <w:ind w:left="57" w:right="57"/>
              <w:contextualSpacing/>
              <w:jc w:val="center"/>
              <w:rPr>
                <w:sz w:val="22"/>
                <w:szCs w:val="22"/>
              </w:rPr>
            </w:pPr>
            <w:r w:rsidRPr="008B7455">
              <w:rPr>
                <w:sz w:val="22"/>
                <w:szCs w:val="22"/>
              </w:rPr>
              <w:t>2</w:t>
            </w:r>
          </w:p>
        </w:tc>
        <w:tc>
          <w:tcPr>
            <w:tcW w:w="4403" w:type="dxa"/>
            <w:gridSpan w:val="2"/>
            <w:tcBorders>
              <w:top w:val="single" w:sz="4" w:space="0" w:color="auto"/>
              <w:left w:val="single" w:sz="4" w:space="0" w:color="auto"/>
              <w:bottom w:val="single" w:sz="4" w:space="0" w:color="auto"/>
              <w:right w:val="single" w:sz="4" w:space="0" w:color="auto"/>
            </w:tcBorders>
          </w:tcPr>
          <w:p w14:paraId="0E74625A" w14:textId="77777777" w:rsidR="008350D9" w:rsidRPr="008B7455" w:rsidRDefault="008350D9" w:rsidP="00335D20">
            <w:pPr>
              <w:ind w:left="57" w:right="57"/>
              <w:contextualSpacing/>
              <w:jc w:val="center"/>
              <w:rPr>
                <w:sz w:val="22"/>
                <w:szCs w:val="22"/>
              </w:rPr>
            </w:pPr>
            <w:r w:rsidRPr="008B7455">
              <w:rPr>
                <w:sz w:val="22"/>
                <w:szCs w:val="22"/>
              </w:rPr>
              <w:t>3</w:t>
            </w:r>
          </w:p>
        </w:tc>
        <w:tc>
          <w:tcPr>
            <w:tcW w:w="3356" w:type="dxa"/>
            <w:tcBorders>
              <w:top w:val="single" w:sz="4" w:space="0" w:color="auto"/>
              <w:left w:val="single" w:sz="4" w:space="0" w:color="auto"/>
              <w:bottom w:val="single" w:sz="4" w:space="0" w:color="auto"/>
              <w:right w:val="single" w:sz="4" w:space="0" w:color="auto"/>
            </w:tcBorders>
          </w:tcPr>
          <w:p w14:paraId="21EDC288" w14:textId="77777777" w:rsidR="008350D9" w:rsidRPr="008B7455" w:rsidRDefault="008350D9" w:rsidP="00335D20">
            <w:pPr>
              <w:ind w:left="57" w:right="57"/>
              <w:contextualSpacing/>
              <w:jc w:val="center"/>
              <w:rPr>
                <w:sz w:val="22"/>
                <w:szCs w:val="22"/>
              </w:rPr>
            </w:pPr>
            <w:r w:rsidRPr="008B7455">
              <w:rPr>
                <w:sz w:val="22"/>
                <w:szCs w:val="22"/>
              </w:rPr>
              <w:t>4</w:t>
            </w:r>
          </w:p>
        </w:tc>
        <w:tc>
          <w:tcPr>
            <w:tcW w:w="3630" w:type="dxa"/>
            <w:tcBorders>
              <w:top w:val="single" w:sz="4" w:space="0" w:color="auto"/>
              <w:left w:val="single" w:sz="4" w:space="0" w:color="auto"/>
              <w:bottom w:val="single" w:sz="4" w:space="0" w:color="auto"/>
              <w:right w:val="nil"/>
            </w:tcBorders>
          </w:tcPr>
          <w:p w14:paraId="394C98D9" w14:textId="77777777" w:rsidR="008350D9" w:rsidRPr="008B7455" w:rsidRDefault="008350D9" w:rsidP="00335D20">
            <w:pPr>
              <w:ind w:left="57" w:right="57"/>
              <w:contextualSpacing/>
              <w:jc w:val="center"/>
              <w:rPr>
                <w:sz w:val="22"/>
                <w:szCs w:val="22"/>
              </w:rPr>
            </w:pPr>
            <w:r w:rsidRPr="008B7455">
              <w:rPr>
                <w:sz w:val="22"/>
                <w:szCs w:val="22"/>
              </w:rPr>
              <w:t>5</w:t>
            </w:r>
          </w:p>
        </w:tc>
      </w:tr>
      <w:tr w:rsidR="008350D9" w:rsidRPr="008B7455" w14:paraId="573840FB" w14:textId="77777777" w:rsidTr="00335D20">
        <w:trPr>
          <w:trHeight w:val="318"/>
          <w:tblCellSpacing w:w="11" w:type="dxa"/>
        </w:trPr>
        <w:tc>
          <w:tcPr>
            <w:tcW w:w="15264" w:type="dxa"/>
            <w:gridSpan w:val="6"/>
            <w:tcBorders>
              <w:top w:val="single" w:sz="4" w:space="0" w:color="auto"/>
              <w:left w:val="nil"/>
              <w:bottom w:val="single" w:sz="4" w:space="0" w:color="auto"/>
              <w:right w:val="nil"/>
            </w:tcBorders>
          </w:tcPr>
          <w:p w14:paraId="27A099C7" w14:textId="77777777" w:rsidR="008350D9" w:rsidRPr="008B7455" w:rsidRDefault="008350D9" w:rsidP="00335D20">
            <w:pPr>
              <w:tabs>
                <w:tab w:val="left" w:pos="408"/>
              </w:tabs>
              <w:ind w:left="57" w:right="57"/>
              <w:contextualSpacing/>
              <w:rPr>
                <w:b/>
                <w:sz w:val="22"/>
                <w:szCs w:val="22"/>
              </w:rPr>
            </w:pPr>
            <w:r w:rsidRPr="008B7455">
              <w:rPr>
                <w:b/>
                <w:sz w:val="22"/>
                <w:szCs w:val="22"/>
              </w:rPr>
              <w:t>Noteikumi</w:t>
            </w:r>
          </w:p>
        </w:tc>
      </w:tr>
      <w:tr w:rsidR="008350D9" w:rsidRPr="00A215BE" w14:paraId="51789F36" w14:textId="77777777" w:rsidTr="00335D20">
        <w:trPr>
          <w:trHeight w:val="318"/>
          <w:tblCellSpacing w:w="11" w:type="dxa"/>
        </w:trPr>
        <w:tc>
          <w:tcPr>
            <w:tcW w:w="686" w:type="dxa"/>
            <w:tcBorders>
              <w:top w:val="single" w:sz="4" w:space="0" w:color="auto"/>
              <w:left w:val="nil"/>
              <w:bottom w:val="single" w:sz="4" w:space="0" w:color="auto"/>
              <w:right w:val="single" w:sz="4" w:space="0" w:color="auto"/>
            </w:tcBorders>
          </w:tcPr>
          <w:p w14:paraId="2421C749" w14:textId="77777777" w:rsidR="008350D9" w:rsidRPr="00A215BE" w:rsidRDefault="008350D9" w:rsidP="00335D20">
            <w:pPr>
              <w:ind w:left="57" w:right="57"/>
              <w:contextualSpacing/>
            </w:pPr>
            <w:r w:rsidRPr="00A215BE">
              <w:t>1.</w:t>
            </w:r>
          </w:p>
        </w:tc>
        <w:tc>
          <w:tcPr>
            <w:tcW w:w="3101" w:type="dxa"/>
            <w:tcBorders>
              <w:top w:val="single" w:sz="4" w:space="0" w:color="auto"/>
              <w:left w:val="single" w:sz="4" w:space="0" w:color="auto"/>
              <w:bottom w:val="single" w:sz="4" w:space="0" w:color="auto"/>
              <w:right w:val="single" w:sz="4" w:space="0" w:color="auto"/>
            </w:tcBorders>
          </w:tcPr>
          <w:p w14:paraId="3D9670DC" w14:textId="77777777" w:rsidR="008350D9" w:rsidRPr="00A215BE" w:rsidRDefault="008350D9" w:rsidP="008350D9">
            <w:pPr>
              <w:shd w:val="clear" w:color="auto" w:fill="FFFFFF"/>
              <w:jc w:val="both"/>
            </w:pPr>
          </w:p>
        </w:tc>
        <w:tc>
          <w:tcPr>
            <w:tcW w:w="4403" w:type="dxa"/>
            <w:gridSpan w:val="2"/>
            <w:tcBorders>
              <w:top w:val="single" w:sz="4" w:space="0" w:color="auto"/>
              <w:left w:val="single" w:sz="4" w:space="0" w:color="auto"/>
              <w:bottom w:val="single" w:sz="4" w:space="0" w:color="auto"/>
              <w:right w:val="single" w:sz="4" w:space="0" w:color="auto"/>
            </w:tcBorders>
          </w:tcPr>
          <w:p w14:paraId="4F747AB8" w14:textId="273C5376" w:rsidR="008350D9" w:rsidRPr="00A215BE" w:rsidRDefault="008350D9" w:rsidP="00A41DAD">
            <w:pPr>
              <w:shd w:val="clear" w:color="auto" w:fill="FFFFFF"/>
              <w:jc w:val="center"/>
              <w:rPr>
                <w:rFonts w:eastAsia="Calibri"/>
                <w:b/>
                <w:bCs/>
                <w:u w:val="single"/>
                <w:lang w:eastAsia="en-US"/>
              </w:rPr>
            </w:pPr>
            <w:r w:rsidRPr="00A215BE">
              <w:rPr>
                <w:rFonts w:eastAsia="Calibri"/>
                <w:b/>
                <w:bCs/>
                <w:u w:val="single"/>
                <w:lang w:eastAsia="en-US"/>
              </w:rPr>
              <w:t>Tieslietu ministrija</w:t>
            </w:r>
            <w:r w:rsidR="003751A1">
              <w:rPr>
                <w:rFonts w:eastAsia="Calibri"/>
                <w:b/>
                <w:bCs/>
                <w:u w:val="single"/>
                <w:lang w:eastAsia="en-US"/>
              </w:rPr>
              <w:t xml:space="preserve"> 14.10.2020.</w:t>
            </w:r>
          </w:p>
          <w:p w14:paraId="4F079E0B" w14:textId="77777777" w:rsidR="009D41E0" w:rsidRDefault="008350D9" w:rsidP="009D41E0">
            <w:pPr>
              <w:jc w:val="both"/>
            </w:pPr>
            <w:r w:rsidRPr="00A215BE">
              <w:t xml:space="preserve">Ministru kabineta 2009. gada 3. februāra noteikumu Nr.108 “Normatīvo aktu projektu sagatavošanas noteikumi” 151. punkts paredz nosacījumus, kādā tiek izpildīti grozījumi Ministru kabineta noteikumos, ja notiek vārdu, teikumu vai citu vienību aizstāšana. Vēršam uzmanību, ka projekta 2., 3., 5., 6. un 7. punktā piedāvātie grozījumi neatbilst minētajiem nosacījumiem. Ievērojot minēto, šos grozījumus nepieciešams precizēt. Piedāvājam vārdu “Aizstāt” aizstāt ar vārdu “Izteikt”. </w:t>
            </w:r>
          </w:p>
          <w:p w14:paraId="4294B3AB" w14:textId="5C233DD3" w:rsidR="00D82D6B" w:rsidRPr="00A215BE" w:rsidRDefault="00D82D6B" w:rsidP="009D41E0">
            <w:pPr>
              <w:jc w:val="both"/>
              <w:rPr>
                <w:b/>
                <w:bCs/>
                <w:u w:val="single"/>
              </w:rPr>
            </w:pPr>
          </w:p>
        </w:tc>
        <w:tc>
          <w:tcPr>
            <w:tcW w:w="3356" w:type="dxa"/>
            <w:tcBorders>
              <w:top w:val="single" w:sz="4" w:space="0" w:color="auto"/>
              <w:left w:val="single" w:sz="4" w:space="0" w:color="auto"/>
              <w:bottom w:val="single" w:sz="4" w:space="0" w:color="auto"/>
              <w:right w:val="single" w:sz="4" w:space="0" w:color="auto"/>
            </w:tcBorders>
          </w:tcPr>
          <w:p w14:paraId="0AA2BAB3" w14:textId="77777777" w:rsidR="008350D9" w:rsidRPr="00A215BE" w:rsidRDefault="008350D9" w:rsidP="00335D20">
            <w:pPr>
              <w:pStyle w:val="naiskr"/>
              <w:ind w:left="57" w:right="57"/>
              <w:contextualSpacing/>
              <w:jc w:val="center"/>
              <w:rPr>
                <w:b/>
                <w:bCs/>
                <w:u w:val="single"/>
              </w:rPr>
            </w:pPr>
            <w:r w:rsidRPr="00A215BE">
              <w:rPr>
                <w:b/>
                <w:bCs/>
                <w:u w:val="single"/>
              </w:rPr>
              <w:t>Ņemts vērā</w:t>
            </w:r>
          </w:p>
          <w:p w14:paraId="5DBD8441" w14:textId="557A2342" w:rsidR="00A41DAD" w:rsidRPr="00A215BE" w:rsidRDefault="00A41DAD" w:rsidP="00335D20">
            <w:pPr>
              <w:pStyle w:val="naiskr"/>
              <w:ind w:left="57" w:right="57"/>
              <w:contextualSpacing/>
              <w:jc w:val="center"/>
            </w:pPr>
            <w:r w:rsidRPr="00A215BE">
              <w:t>Precizētas 2., 3., 5., 6. un 7.punkta redakcijas</w:t>
            </w:r>
          </w:p>
        </w:tc>
        <w:tc>
          <w:tcPr>
            <w:tcW w:w="3630" w:type="dxa"/>
            <w:tcBorders>
              <w:top w:val="single" w:sz="4" w:space="0" w:color="auto"/>
              <w:left w:val="single" w:sz="4" w:space="0" w:color="auto"/>
              <w:bottom w:val="single" w:sz="4" w:space="0" w:color="auto"/>
              <w:right w:val="nil"/>
            </w:tcBorders>
          </w:tcPr>
          <w:p w14:paraId="4A87A959" w14:textId="769FD6F8" w:rsidR="008350D9" w:rsidRPr="00A215BE" w:rsidRDefault="008350D9" w:rsidP="00335D20">
            <w:pPr>
              <w:ind w:left="-55" w:right="57"/>
              <w:contextualSpacing/>
              <w:jc w:val="both"/>
            </w:pPr>
          </w:p>
        </w:tc>
      </w:tr>
      <w:tr w:rsidR="008350D9" w:rsidRPr="00A215BE" w14:paraId="698252DD" w14:textId="77777777" w:rsidTr="00335D20">
        <w:trPr>
          <w:trHeight w:val="318"/>
          <w:tblCellSpacing w:w="11" w:type="dxa"/>
        </w:trPr>
        <w:tc>
          <w:tcPr>
            <w:tcW w:w="686" w:type="dxa"/>
            <w:tcBorders>
              <w:top w:val="single" w:sz="4" w:space="0" w:color="auto"/>
              <w:left w:val="nil"/>
              <w:bottom w:val="single" w:sz="4" w:space="0" w:color="auto"/>
              <w:right w:val="single" w:sz="4" w:space="0" w:color="auto"/>
            </w:tcBorders>
          </w:tcPr>
          <w:p w14:paraId="1B80B954" w14:textId="77777777" w:rsidR="008350D9" w:rsidRPr="00A215BE" w:rsidRDefault="008350D9" w:rsidP="00335D20">
            <w:pPr>
              <w:ind w:left="57" w:right="57"/>
              <w:contextualSpacing/>
            </w:pPr>
            <w:r w:rsidRPr="00A215BE">
              <w:t>2.</w:t>
            </w:r>
          </w:p>
        </w:tc>
        <w:tc>
          <w:tcPr>
            <w:tcW w:w="3101" w:type="dxa"/>
            <w:tcBorders>
              <w:top w:val="single" w:sz="4" w:space="0" w:color="auto"/>
              <w:left w:val="single" w:sz="4" w:space="0" w:color="auto"/>
              <w:bottom w:val="single" w:sz="4" w:space="0" w:color="auto"/>
              <w:right w:val="single" w:sz="4" w:space="0" w:color="auto"/>
            </w:tcBorders>
          </w:tcPr>
          <w:p w14:paraId="345295C5" w14:textId="77777777" w:rsidR="008350D9" w:rsidRPr="00A215BE" w:rsidRDefault="008350D9" w:rsidP="00335D20">
            <w:pPr>
              <w:ind w:left="57" w:right="57"/>
              <w:contextualSpacing/>
              <w:jc w:val="both"/>
            </w:pPr>
          </w:p>
        </w:tc>
        <w:tc>
          <w:tcPr>
            <w:tcW w:w="4403" w:type="dxa"/>
            <w:gridSpan w:val="2"/>
            <w:tcBorders>
              <w:top w:val="single" w:sz="4" w:space="0" w:color="auto"/>
              <w:left w:val="single" w:sz="4" w:space="0" w:color="auto"/>
              <w:bottom w:val="single" w:sz="4" w:space="0" w:color="auto"/>
              <w:right w:val="single" w:sz="4" w:space="0" w:color="auto"/>
            </w:tcBorders>
          </w:tcPr>
          <w:p w14:paraId="7BC29AF5" w14:textId="3465D816" w:rsidR="008350D9" w:rsidRPr="00A215BE" w:rsidRDefault="008350D9" w:rsidP="00A41DAD">
            <w:pPr>
              <w:shd w:val="clear" w:color="auto" w:fill="FFFFFF"/>
              <w:jc w:val="center"/>
              <w:rPr>
                <w:rFonts w:eastAsia="Calibri"/>
                <w:b/>
                <w:bCs/>
                <w:u w:val="single"/>
                <w:lang w:eastAsia="en-US"/>
              </w:rPr>
            </w:pPr>
            <w:r w:rsidRPr="00A215BE">
              <w:rPr>
                <w:rFonts w:eastAsia="Calibri"/>
                <w:b/>
                <w:bCs/>
                <w:u w:val="single"/>
                <w:lang w:eastAsia="en-US"/>
              </w:rPr>
              <w:t>Tieslietu ministrija</w:t>
            </w:r>
            <w:r w:rsidR="003751A1">
              <w:rPr>
                <w:rFonts w:eastAsia="Calibri"/>
                <w:b/>
                <w:bCs/>
                <w:u w:val="single"/>
                <w:lang w:eastAsia="en-US"/>
              </w:rPr>
              <w:t xml:space="preserve"> 14.10.2020.</w:t>
            </w:r>
          </w:p>
          <w:p w14:paraId="276757D6" w14:textId="77777777" w:rsidR="008350D9" w:rsidRDefault="008350D9" w:rsidP="009D41E0">
            <w:pPr>
              <w:jc w:val="both"/>
            </w:pPr>
            <w:r w:rsidRPr="00A215BE">
              <w:rPr>
                <w:bCs/>
              </w:rPr>
              <w:t>P</w:t>
            </w:r>
            <w:r w:rsidRPr="00A215BE">
              <w:t xml:space="preserve">rojekta 2., 3., 4., 5., 6. un 7. punkta ievaddaļā piedāvātie grozījumi nekorekti norāda grozījumu izdarīšanas vietu. Ievērojot minēto, šajos grozījumos nepieciešams aizstāt vārdu “būvnormatīva” ar vārdiem “būvnormatīva pielikuma”. </w:t>
            </w:r>
          </w:p>
          <w:p w14:paraId="7B7B8710" w14:textId="7246F664" w:rsidR="00D82D6B" w:rsidRPr="00A215BE" w:rsidRDefault="00D82D6B" w:rsidP="009D41E0">
            <w:pPr>
              <w:jc w:val="both"/>
              <w:rPr>
                <w:rFonts w:eastAsia="Calibri"/>
                <w:lang w:eastAsia="en-US"/>
              </w:rPr>
            </w:pPr>
          </w:p>
        </w:tc>
        <w:tc>
          <w:tcPr>
            <w:tcW w:w="3356" w:type="dxa"/>
            <w:tcBorders>
              <w:top w:val="single" w:sz="4" w:space="0" w:color="auto"/>
              <w:left w:val="single" w:sz="4" w:space="0" w:color="auto"/>
              <w:bottom w:val="single" w:sz="4" w:space="0" w:color="auto"/>
              <w:right w:val="single" w:sz="4" w:space="0" w:color="auto"/>
            </w:tcBorders>
          </w:tcPr>
          <w:p w14:paraId="1E1B7294" w14:textId="77777777" w:rsidR="00A41DAD" w:rsidRPr="00A215BE" w:rsidRDefault="008350D9" w:rsidP="00A41DAD">
            <w:pPr>
              <w:pStyle w:val="naiskr"/>
              <w:ind w:left="57" w:right="57"/>
              <w:contextualSpacing/>
              <w:jc w:val="center"/>
              <w:rPr>
                <w:b/>
                <w:bCs/>
                <w:u w:val="single"/>
              </w:rPr>
            </w:pPr>
            <w:r w:rsidRPr="00A215BE">
              <w:tab/>
            </w:r>
            <w:r w:rsidR="00A41DAD" w:rsidRPr="00A215BE">
              <w:rPr>
                <w:b/>
                <w:bCs/>
                <w:u w:val="single"/>
              </w:rPr>
              <w:t>Ņemts vērā</w:t>
            </w:r>
          </w:p>
          <w:p w14:paraId="2B1181B6" w14:textId="10F33357" w:rsidR="008350D9" w:rsidRPr="00A215BE" w:rsidRDefault="00A41DAD" w:rsidP="00A41DAD">
            <w:pPr>
              <w:shd w:val="clear" w:color="auto" w:fill="FFFFFF"/>
              <w:jc w:val="both"/>
              <w:rPr>
                <w:b/>
                <w:bCs/>
                <w:u w:val="single"/>
              </w:rPr>
            </w:pPr>
            <w:r w:rsidRPr="00A215BE">
              <w:t>Precizētas 2., 3., 4., 5., 6. un 7.punkta redakcijas</w:t>
            </w:r>
          </w:p>
        </w:tc>
        <w:tc>
          <w:tcPr>
            <w:tcW w:w="3630" w:type="dxa"/>
            <w:tcBorders>
              <w:top w:val="single" w:sz="4" w:space="0" w:color="auto"/>
              <w:left w:val="single" w:sz="4" w:space="0" w:color="auto"/>
              <w:bottom w:val="single" w:sz="4" w:space="0" w:color="auto"/>
              <w:right w:val="nil"/>
            </w:tcBorders>
          </w:tcPr>
          <w:p w14:paraId="59A9FE01" w14:textId="77777777" w:rsidR="008350D9" w:rsidRPr="00A215BE" w:rsidRDefault="008350D9" w:rsidP="00335D20">
            <w:pPr>
              <w:shd w:val="clear" w:color="auto" w:fill="FFFFFF"/>
              <w:jc w:val="both"/>
            </w:pPr>
          </w:p>
        </w:tc>
      </w:tr>
      <w:tr w:rsidR="003751A1" w:rsidRPr="00A215BE" w14:paraId="435E3192" w14:textId="77777777" w:rsidTr="00335D20">
        <w:trPr>
          <w:trHeight w:val="318"/>
          <w:tblCellSpacing w:w="11" w:type="dxa"/>
        </w:trPr>
        <w:tc>
          <w:tcPr>
            <w:tcW w:w="686" w:type="dxa"/>
            <w:tcBorders>
              <w:top w:val="single" w:sz="4" w:space="0" w:color="auto"/>
              <w:left w:val="nil"/>
              <w:bottom w:val="single" w:sz="4" w:space="0" w:color="auto"/>
              <w:right w:val="single" w:sz="4" w:space="0" w:color="auto"/>
            </w:tcBorders>
          </w:tcPr>
          <w:p w14:paraId="22F94666" w14:textId="2B121887" w:rsidR="003751A1" w:rsidRPr="00A215BE" w:rsidRDefault="00017D10" w:rsidP="003751A1">
            <w:pPr>
              <w:ind w:left="57" w:right="57"/>
              <w:contextualSpacing/>
            </w:pPr>
            <w:r>
              <w:t>3.</w:t>
            </w:r>
          </w:p>
        </w:tc>
        <w:tc>
          <w:tcPr>
            <w:tcW w:w="3101" w:type="dxa"/>
            <w:tcBorders>
              <w:top w:val="single" w:sz="4" w:space="0" w:color="auto"/>
              <w:left w:val="single" w:sz="4" w:space="0" w:color="auto"/>
              <w:bottom w:val="single" w:sz="4" w:space="0" w:color="auto"/>
              <w:right w:val="single" w:sz="4" w:space="0" w:color="auto"/>
            </w:tcBorders>
          </w:tcPr>
          <w:p w14:paraId="500E7F36" w14:textId="77777777" w:rsidR="003751A1" w:rsidRPr="00A215BE" w:rsidRDefault="003751A1" w:rsidP="003751A1">
            <w:pPr>
              <w:ind w:left="57" w:right="57"/>
              <w:contextualSpacing/>
              <w:jc w:val="both"/>
            </w:pPr>
          </w:p>
        </w:tc>
        <w:tc>
          <w:tcPr>
            <w:tcW w:w="4403" w:type="dxa"/>
            <w:gridSpan w:val="2"/>
            <w:tcBorders>
              <w:top w:val="single" w:sz="4" w:space="0" w:color="auto"/>
              <w:left w:val="single" w:sz="4" w:space="0" w:color="auto"/>
              <w:bottom w:val="single" w:sz="4" w:space="0" w:color="auto"/>
              <w:right w:val="single" w:sz="4" w:space="0" w:color="auto"/>
            </w:tcBorders>
          </w:tcPr>
          <w:p w14:paraId="106C4AA8" w14:textId="570A24E2" w:rsidR="003751A1" w:rsidRPr="00D82D6B" w:rsidRDefault="003751A1" w:rsidP="003751A1">
            <w:pPr>
              <w:shd w:val="clear" w:color="auto" w:fill="FFFFFF"/>
              <w:jc w:val="center"/>
              <w:rPr>
                <w:b/>
                <w:bCs/>
                <w:u w:val="single"/>
              </w:rPr>
            </w:pPr>
            <w:r w:rsidRPr="00D82D6B">
              <w:rPr>
                <w:b/>
                <w:bCs/>
                <w:u w:val="single"/>
              </w:rPr>
              <w:t>Vides aizsardzības un reģionālās attīstības ministrija</w:t>
            </w:r>
            <w:r>
              <w:rPr>
                <w:b/>
                <w:bCs/>
                <w:u w:val="single"/>
              </w:rPr>
              <w:t xml:space="preserve"> 14.10.2020.</w:t>
            </w:r>
          </w:p>
          <w:p w14:paraId="57331162" w14:textId="2578C921" w:rsidR="003751A1" w:rsidRPr="00A215BE" w:rsidRDefault="003751A1" w:rsidP="003751A1">
            <w:pPr>
              <w:shd w:val="clear" w:color="auto" w:fill="FFFFFF"/>
              <w:jc w:val="center"/>
              <w:rPr>
                <w:rFonts w:eastAsia="Calibri"/>
                <w:b/>
                <w:bCs/>
                <w:u w:val="single"/>
                <w:lang w:eastAsia="en-US"/>
              </w:rPr>
            </w:pPr>
            <w:r w:rsidRPr="00D82D6B">
              <w:rPr>
                <w:color w:val="000000" w:themeColor="text1"/>
              </w:rPr>
              <w:t xml:space="preserve">Lūdzam veikt noteikumu projektā iekļauto datu pārrēķinu, jo pēc VARAM rīcībā esošās informācijas noteikumu projekta izstrādē stacijām Ainaži, Bauska, Gulbene, Jelgava, Mērsrags, Priekuļi, Pāvilosta, Rēzekne, Rūjiena, Skulte, Stende, Ventspils, Zosēni un </w:t>
            </w:r>
            <w:proofErr w:type="spellStart"/>
            <w:r w:rsidRPr="00D82D6B">
              <w:rPr>
                <w:color w:val="000000" w:themeColor="text1"/>
              </w:rPr>
              <w:t>Zīlāni</w:t>
            </w:r>
            <w:proofErr w:type="spellEnd"/>
            <w:r w:rsidRPr="00D82D6B">
              <w:rPr>
                <w:color w:val="000000" w:themeColor="text1"/>
              </w:rPr>
              <w:t xml:space="preserve"> netika izmantoti meteoroloģisko novērojumu dati par laika periodu no 2010.gada 1. janvāra līdz 2012.gada 31.decembrim, kas ietekmē noteikumu projekta kvalitāti un datu ticamību. Trīs gadu novērojumu datu neizmantošana var būtiski ietekmēt būvniecības aprēķinus un sniegt rezultātus, kas neprecīzi raksturo Latvijas klimatu un tā ietekmi uz būvniecību, tādējādi radot risku kļūdaini aprēķinātiem risinājumiem, piemēram, būvkonstrukcijām, inženiertīkliem, ceļu būvei, ēku energoefektivitātes novērtēšanai </w:t>
            </w:r>
            <w:proofErr w:type="spellStart"/>
            <w:r w:rsidRPr="00D82D6B">
              <w:rPr>
                <w:color w:val="000000" w:themeColor="text1"/>
              </w:rPr>
              <w:t>u.tml</w:t>
            </w:r>
            <w:proofErr w:type="spellEnd"/>
            <w:r w:rsidRPr="00D82D6B">
              <w:rPr>
                <w:color w:val="000000" w:themeColor="text1"/>
              </w:rPr>
              <w:t>, kā arī var ietekmēt citas ar būvniecību saistītas jomas, kurās tiek izmantoti</w:t>
            </w:r>
            <w:r w:rsidRPr="00D82D6B">
              <w:t xml:space="preserve"> </w:t>
            </w:r>
            <w:r w:rsidRPr="00D82D6B">
              <w:rPr>
                <w:color w:val="000000" w:themeColor="text1"/>
              </w:rPr>
              <w:t>būvnormatīvā LBN 003–19 “Būvklimatoloģija” noteiktie dati;</w:t>
            </w:r>
          </w:p>
        </w:tc>
        <w:tc>
          <w:tcPr>
            <w:tcW w:w="3356" w:type="dxa"/>
            <w:tcBorders>
              <w:top w:val="single" w:sz="4" w:space="0" w:color="auto"/>
              <w:left w:val="single" w:sz="4" w:space="0" w:color="auto"/>
              <w:bottom w:val="single" w:sz="4" w:space="0" w:color="auto"/>
              <w:right w:val="single" w:sz="4" w:space="0" w:color="auto"/>
            </w:tcBorders>
          </w:tcPr>
          <w:p w14:paraId="25C8CF7B" w14:textId="1F591E19" w:rsidR="003751A1" w:rsidRPr="00D82D6B" w:rsidRDefault="00017D10" w:rsidP="003751A1">
            <w:pPr>
              <w:pStyle w:val="naiskr"/>
              <w:tabs>
                <w:tab w:val="center" w:pos="1560"/>
              </w:tabs>
              <w:ind w:left="57" w:right="57"/>
              <w:contextualSpacing/>
              <w:jc w:val="center"/>
              <w:rPr>
                <w:b/>
                <w:bCs/>
                <w:u w:val="single"/>
              </w:rPr>
            </w:pPr>
            <w:r>
              <w:rPr>
                <w:b/>
                <w:bCs/>
                <w:u w:val="single"/>
              </w:rPr>
              <w:t>Panākta vienošanās</w:t>
            </w:r>
          </w:p>
          <w:p w14:paraId="5D2EC37A" w14:textId="23CC6904" w:rsidR="003751A1" w:rsidRPr="00A215BE" w:rsidRDefault="003751A1" w:rsidP="00017D10">
            <w:pPr>
              <w:pStyle w:val="naiskr"/>
              <w:ind w:left="57" w:right="57"/>
              <w:contextualSpacing/>
              <w:jc w:val="both"/>
            </w:pPr>
            <w:r>
              <w:t xml:space="preserve">Ekonomikas ministrija </w:t>
            </w:r>
            <w:r w:rsidRPr="00D82D6B">
              <w:t>ārpakalpojumā bij</w:t>
            </w:r>
            <w:r>
              <w:t>a</w:t>
            </w:r>
            <w:r w:rsidRPr="00D82D6B">
              <w:t xml:space="preserve"> pasūtīju</w:t>
            </w:r>
            <w:r>
              <w:t>s</w:t>
            </w:r>
            <w:r w:rsidRPr="00D82D6B">
              <w:t xml:space="preserve">i </w:t>
            </w:r>
            <w:proofErr w:type="spellStart"/>
            <w:r w:rsidRPr="00D82D6B">
              <w:t>būvklimatoloģijas</w:t>
            </w:r>
            <w:proofErr w:type="spellEnd"/>
            <w:r w:rsidRPr="00D82D6B">
              <w:t xml:space="preserve"> datu aktualizāciju</w:t>
            </w:r>
            <w:r>
              <w:t>. Ņ</w:t>
            </w:r>
            <w:r w:rsidRPr="00D82D6B">
              <w:t xml:space="preserve">emot vērā, ka </w:t>
            </w:r>
            <w:r>
              <w:t xml:space="preserve"> </w:t>
            </w:r>
            <w:r w:rsidRPr="001E2C08">
              <w:t>Latvijas Vides, ģeoloģijas un meteoroloģijas centr</w:t>
            </w:r>
            <w:r>
              <w:t xml:space="preserve">ā </w:t>
            </w:r>
            <w:r w:rsidRPr="00D82D6B">
              <w:t xml:space="preserve">trūkst atsevišķi dati (netika veikti novērojumi un attiecīgie mērījumi visās stacijās) un ir datu komplekts ko piedāvāja mums par ļoti lielu summu (kas mums šogad nebija pieejama), </w:t>
            </w:r>
            <w:r>
              <w:t xml:space="preserve">tāpēc tika sagatavoti atjaunoti </w:t>
            </w:r>
            <w:proofErr w:type="spellStart"/>
            <w:r>
              <w:t>klimatoloģiskie</w:t>
            </w:r>
            <w:proofErr w:type="spellEnd"/>
            <w:r>
              <w:t xml:space="preserve"> dati</w:t>
            </w:r>
            <w:r w:rsidRPr="00D82D6B">
              <w:t>, balstoties uz pieejam</w:t>
            </w:r>
            <w:r>
              <w:t>iem</w:t>
            </w:r>
            <w:r w:rsidRPr="00D82D6B">
              <w:t xml:space="preserve"> dat</w:t>
            </w:r>
            <w:r>
              <w:t>iem</w:t>
            </w:r>
            <w:r w:rsidRPr="00D82D6B">
              <w:t xml:space="preserve"> un novēroj</w:t>
            </w:r>
            <w:r>
              <w:t>u</w:t>
            </w:r>
            <w:r w:rsidRPr="00D82D6B">
              <w:t>m</w:t>
            </w:r>
            <w:r>
              <w:t>u</w:t>
            </w:r>
            <w:r w:rsidRPr="00D82D6B">
              <w:t xml:space="preserve"> analīzi</w:t>
            </w:r>
            <w:r>
              <w:t>. Tika</w:t>
            </w:r>
            <w:r w:rsidRPr="00D82D6B">
              <w:t xml:space="preserve"> izdarī</w:t>
            </w:r>
            <w:r>
              <w:t>ti</w:t>
            </w:r>
            <w:r w:rsidRPr="00D82D6B">
              <w:t xml:space="preserve"> pieņēmum</w:t>
            </w:r>
            <w:r>
              <w:t>i</w:t>
            </w:r>
            <w:r w:rsidRPr="00D82D6B">
              <w:t xml:space="preserve"> un sagatavo</w:t>
            </w:r>
            <w:r>
              <w:t>ti</w:t>
            </w:r>
            <w:r w:rsidRPr="00D82D6B">
              <w:t xml:space="preserve"> aktualizēt</w:t>
            </w:r>
            <w:r>
              <w:t>ie</w:t>
            </w:r>
            <w:r w:rsidRPr="00D82D6B">
              <w:t xml:space="preserve"> dat</w:t>
            </w:r>
            <w:r>
              <w:t>i</w:t>
            </w:r>
            <w:r w:rsidRPr="00D82D6B">
              <w:t xml:space="preserve">. Atjaunotie </w:t>
            </w:r>
            <w:proofErr w:type="spellStart"/>
            <w:r w:rsidRPr="00D82D6B">
              <w:t>klimatoloģiskie</w:t>
            </w:r>
            <w:proofErr w:type="spellEnd"/>
            <w:r w:rsidRPr="00D82D6B">
              <w:t xml:space="preserve"> dati, salīdzinot ar patreizējā regulējumā esošajiem, un pat ņemot vērā datu iztrūkumu, ir daudz precīzāki un </w:t>
            </w:r>
            <w:proofErr w:type="spellStart"/>
            <w:r w:rsidRPr="00D82D6B">
              <w:t>būvspeciālistiem</w:t>
            </w:r>
            <w:proofErr w:type="spellEnd"/>
            <w:r w:rsidRPr="00D82D6B">
              <w:t xml:space="preserve"> tie būtiski neietekmē aprēķinu rezultātus.</w:t>
            </w:r>
            <w:r>
              <w:t xml:space="preserve"> Par to liecina sertificēšanas institūciju (Latvijas Būvinženieru savienības, Latvijas Siltuma, gāzes un ūdens tehnoloģijas inženieru savienības), kā arī Latvijas Būvkonstrukciju projektētāju asociācijas paustais viedoklis par atjaunotajiem </w:t>
            </w:r>
            <w:proofErr w:type="spellStart"/>
            <w:r>
              <w:t>klimatoloģiskajiem</w:t>
            </w:r>
            <w:proofErr w:type="spellEnd"/>
            <w:r>
              <w:t xml:space="preserve"> datiem.</w:t>
            </w:r>
          </w:p>
        </w:tc>
        <w:tc>
          <w:tcPr>
            <w:tcW w:w="3630" w:type="dxa"/>
            <w:tcBorders>
              <w:top w:val="single" w:sz="4" w:space="0" w:color="auto"/>
              <w:left w:val="single" w:sz="4" w:space="0" w:color="auto"/>
              <w:bottom w:val="single" w:sz="4" w:space="0" w:color="auto"/>
              <w:right w:val="nil"/>
            </w:tcBorders>
          </w:tcPr>
          <w:p w14:paraId="660E0838" w14:textId="2F08C0E0" w:rsidR="003751A1" w:rsidRPr="00A215BE" w:rsidRDefault="003751A1" w:rsidP="003751A1">
            <w:pPr>
              <w:shd w:val="clear" w:color="auto" w:fill="FFFFFF"/>
              <w:jc w:val="both"/>
            </w:pPr>
          </w:p>
        </w:tc>
      </w:tr>
      <w:tr w:rsidR="003751A1" w:rsidRPr="00A215BE" w14:paraId="40C52D5F" w14:textId="77777777" w:rsidTr="00335D20">
        <w:trPr>
          <w:trHeight w:val="318"/>
          <w:tblCellSpacing w:w="11" w:type="dxa"/>
        </w:trPr>
        <w:tc>
          <w:tcPr>
            <w:tcW w:w="686" w:type="dxa"/>
            <w:tcBorders>
              <w:top w:val="single" w:sz="4" w:space="0" w:color="auto"/>
              <w:left w:val="nil"/>
              <w:bottom w:val="single" w:sz="4" w:space="0" w:color="auto"/>
              <w:right w:val="single" w:sz="4" w:space="0" w:color="auto"/>
            </w:tcBorders>
          </w:tcPr>
          <w:p w14:paraId="1DC80A51" w14:textId="72997CF9" w:rsidR="003751A1" w:rsidRPr="00A215BE" w:rsidRDefault="00017D10" w:rsidP="003751A1">
            <w:pPr>
              <w:ind w:left="57" w:right="57"/>
              <w:contextualSpacing/>
            </w:pPr>
            <w:r>
              <w:t>4.</w:t>
            </w:r>
          </w:p>
        </w:tc>
        <w:tc>
          <w:tcPr>
            <w:tcW w:w="3101" w:type="dxa"/>
            <w:tcBorders>
              <w:top w:val="single" w:sz="4" w:space="0" w:color="auto"/>
              <w:left w:val="single" w:sz="4" w:space="0" w:color="auto"/>
              <w:bottom w:val="single" w:sz="4" w:space="0" w:color="auto"/>
              <w:right w:val="single" w:sz="4" w:space="0" w:color="auto"/>
            </w:tcBorders>
          </w:tcPr>
          <w:p w14:paraId="1E407C93" w14:textId="77777777" w:rsidR="003751A1" w:rsidRPr="00A215BE" w:rsidRDefault="003751A1" w:rsidP="003751A1">
            <w:pPr>
              <w:ind w:left="57" w:right="57"/>
              <w:contextualSpacing/>
              <w:jc w:val="both"/>
            </w:pPr>
          </w:p>
        </w:tc>
        <w:tc>
          <w:tcPr>
            <w:tcW w:w="4403" w:type="dxa"/>
            <w:gridSpan w:val="2"/>
            <w:tcBorders>
              <w:top w:val="single" w:sz="4" w:space="0" w:color="auto"/>
              <w:left w:val="single" w:sz="4" w:space="0" w:color="auto"/>
              <w:bottom w:val="single" w:sz="4" w:space="0" w:color="auto"/>
              <w:right w:val="single" w:sz="4" w:space="0" w:color="auto"/>
            </w:tcBorders>
          </w:tcPr>
          <w:p w14:paraId="6979E17A" w14:textId="17813C57" w:rsidR="003751A1" w:rsidRPr="00D82D6B" w:rsidRDefault="003751A1" w:rsidP="003751A1">
            <w:pPr>
              <w:shd w:val="clear" w:color="auto" w:fill="FFFFFF"/>
              <w:jc w:val="center"/>
              <w:rPr>
                <w:b/>
                <w:bCs/>
                <w:u w:val="single"/>
              </w:rPr>
            </w:pPr>
            <w:r w:rsidRPr="00D82D6B">
              <w:rPr>
                <w:b/>
                <w:bCs/>
                <w:u w:val="single"/>
              </w:rPr>
              <w:t>Vides aizsardzības un reģionālās attīstības ministrija</w:t>
            </w:r>
            <w:r>
              <w:rPr>
                <w:b/>
                <w:bCs/>
                <w:u w:val="single"/>
              </w:rPr>
              <w:t xml:space="preserve"> 14.10.2020.</w:t>
            </w:r>
          </w:p>
          <w:p w14:paraId="03CC0740" w14:textId="77777777" w:rsidR="003751A1" w:rsidRPr="00D82D6B" w:rsidRDefault="003751A1" w:rsidP="003751A1">
            <w:pPr>
              <w:spacing w:before="120" w:after="120"/>
              <w:jc w:val="both"/>
              <w:rPr>
                <w:color w:val="000000" w:themeColor="text1"/>
              </w:rPr>
            </w:pPr>
            <w:r w:rsidRPr="00D82D6B">
              <w:rPr>
                <w:color w:val="000000" w:themeColor="text1"/>
              </w:rPr>
              <w:t xml:space="preserve">Lūdzam noteikumu projektā izmantot 30 secīgu gadu periodu atbilstoši Pasaules Meteoroloģijas organizācijas vadlīnijām, jo būvnormatīvā LBN 003-19 “Būvklimatoloģija” ir iekļauts arī valsts SIA “Latvijas Vides, ģeoloģijas un meteoroloģijas centrs”” 2019.gada pirmajā būvnormatīvā LBN 003-19 "Būvklimatoloģija" atjaunošanas posmā izstrādātais nodevums, kas tika sagatavots balstoties uz 30 gadu periodu. Pretējā gadījumā meteoroloģisko datu rezultāti nav salīdzināmi. </w:t>
            </w:r>
          </w:p>
          <w:p w14:paraId="2AF7E141" w14:textId="77777777" w:rsidR="003751A1" w:rsidRPr="00A215BE" w:rsidRDefault="003751A1" w:rsidP="003751A1">
            <w:pPr>
              <w:shd w:val="clear" w:color="auto" w:fill="FFFFFF"/>
              <w:jc w:val="center"/>
              <w:rPr>
                <w:rFonts w:eastAsia="Calibri"/>
                <w:b/>
                <w:bCs/>
                <w:u w:val="single"/>
                <w:lang w:eastAsia="en-US"/>
              </w:rPr>
            </w:pPr>
          </w:p>
        </w:tc>
        <w:tc>
          <w:tcPr>
            <w:tcW w:w="3356" w:type="dxa"/>
            <w:tcBorders>
              <w:top w:val="single" w:sz="4" w:space="0" w:color="auto"/>
              <w:left w:val="single" w:sz="4" w:space="0" w:color="auto"/>
              <w:bottom w:val="single" w:sz="4" w:space="0" w:color="auto"/>
              <w:right w:val="single" w:sz="4" w:space="0" w:color="auto"/>
            </w:tcBorders>
          </w:tcPr>
          <w:p w14:paraId="453ED461" w14:textId="59C8A3DE" w:rsidR="003751A1" w:rsidRPr="00D82D6B" w:rsidRDefault="00017D10" w:rsidP="003751A1">
            <w:pPr>
              <w:jc w:val="center"/>
              <w:rPr>
                <w:b/>
                <w:bCs/>
                <w:u w:val="single"/>
              </w:rPr>
            </w:pPr>
            <w:r>
              <w:rPr>
                <w:b/>
                <w:bCs/>
                <w:u w:val="single"/>
              </w:rPr>
              <w:t>Panākta vienošanās</w:t>
            </w:r>
          </w:p>
          <w:p w14:paraId="16665493" w14:textId="77777777" w:rsidR="003751A1" w:rsidRPr="00D82D6B" w:rsidRDefault="003751A1" w:rsidP="003751A1">
            <w:pPr>
              <w:jc w:val="both"/>
            </w:pPr>
            <w:r w:rsidRPr="00D82D6B">
              <w:t xml:space="preserve">Izstrādājot iepriekšējos grozījumus būvnormatīvā LBN 003-19 “Būvklimatoloģija” valsts SIA “Latvijas Vides, ģeoloģijas un meteoroloģijas centrs”” atjaunoja </w:t>
            </w:r>
            <w:proofErr w:type="spellStart"/>
            <w:r w:rsidRPr="00D82D6B">
              <w:t>klimatoloģiskos</w:t>
            </w:r>
            <w:proofErr w:type="spellEnd"/>
            <w:r w:rsidRPr="00D82D6B">
              <w:t xml:space="preserve"> datus laika posmā no 1989.-2018.gadam. Arī šajos grozījumos ir atjaunoti dati par meteoroloģiskajiem apstākļiem Latvijā laika posmā no 1989.-2018.gadam (30 gadu periods). LBN 003-19 “Būvklimatoloģija” izmanto galvenokārt projektētāji, tāpēc ir svarīgi, lai būtu atjaunoti </w:t>
            </w:r>
            <w:proofErr w:type="spellStart"/>
            <w:r w:rsidRPr="00D82D6B">
              <w:t>klimatoloģiskie</w:t>
            </w:r>
            <w:proofErr w:type="spellEnd"/>
            <w:r w:rsidRPr="00D82D6B">
              <w:t xml:space="preserve"> dati pēc iespējas tuvākam laika posmam mūsdienām.</w:t>
            </w:r>
          </w:p>
          <w:p w14:paraId="028949E4" w14:textId="76FB2257" w:rsidR="003751A1" w:rsidRPr="00A215BE" w:rsidRDefault="003751A1" w:rsidP="00017D10">
            <w:pPr>
              <w:jc w:val="both"/>
            </w:pPr>
            <w:r w:rsidRPr="00D82D6B">
              <w:t xml:space="preserve">Noteikumu projektā stacijām Ainaži, Bauska, Gulbene, Jelgava, Mērsrags, Priekuļi, Pāvilosta, Rēzekne, Rūjiena, Skulte, Stende, Ventspils, Zosēni un </w:t>
            </w:r>
            <w:proofErr w:type="spellStart"/>
            <w:r w:rsidRPr="00D82D6B">
              <w:t>Zīlāni</w:t>
            </w:r>
            <w:proofErr w:type="spellEnd"/>
            <w:r w:rsidRPr="00D82D6B">
              <w:t xml:space="preserve"> netika izmantoti meteoroloģisko novērojumu dati par laika periodu no 2010. gada 1. janvāra līdz 2012. gada 31. decembri</w:t>
            </w:r>
            <w:r w:rsidR="00017D10">
              <w:t>m</w:t>
            </w:r>
            <w:r w:rsidRPr="00D82D6B">
              <w:tab/>
            </w:r>
          </w:p>
        </w:tc>
        <w:tc>
          <w:tcPr>
            <w:tcW w:w="3630" w:type="dxa"/>
            <w:tcBorders>
              <w:top w:val="single" w:sz="4" w:space="0" w:color="auto"/>
              <w:left w:val="single" w:sz="4" w:space="0" w:color="auto"/>
              <w:bottom w:val="single" w:sz="4" w:space="0" w:color="auto"/>
              <w:right w:val="nil"/>
            </w:tcBorders>
          </w:tcPr>
          <w:p w14:paraId="67E46A0C" w14:textId="02F128F7" w:rsidR="003751A1" w:rsidRPr="00A215BE" w:rsidRDefault="003751A1" w:rsidP="003751A1">
            <w:pPr>
              <w:shd w:val="clear" w:color="auto" w:fill="FFFFFF"/>
              <w:jc w:val="both"/>
            </w:pPr>
          </w:p>
        </w:tc>
      </w:tr>
      <w:tr w:rsidR="003751A1" w:rsidRPr="003751A1" w14:paraId="018BE77B" w14:textId="77777777" w:rsidTr="00335D20">
        <w:trPr>
          <w:trHeight w:val="318"/>
          <w:tblCellSpacing w:w="11" w:type="dxa"/>
        </w:trPr>
        <w:tc>
          <w:tcPr>
            <w:tcW w:w="686" w:type="dxa"/>
            <w:tcBorders>
              <w:top w:val="single" w:sz="4" w:space="0" w:color="auto"/>
              <w:left w:val="nil"/>
              <w:bottom w:val="single" w:sz="4" w:space="0" w:color="auto"/>
              <w:right w:val="single" w:sz="4" w:space="0" w:color="auto"/>
            </w:tcBorders>
          </w:tcPr>
          <w:p w14:paraId="492A7C00" w14:textId="3F3400FE" w:rsidR="003751A1" w:rsidRPr="00A215BE" w:rsidRDefault="00017D10" w:rsidP="003751A1">
            <w:pPr>
              <w:ind w:left="57" w:right="57"/>
              <w:contextualSpacing/>
            </w:pPr>
            <w:r>
              <w:t>5.</w:t>
            </w:r>
          </w:p>
        </w:tc>
        <w:tc>
          <w:tcPr>
            <w:tcW w:w="3101" w:type="dxa"/>
            <w:tcBorders>
              <w:top w:val="single" w:sz="4" w:space="0" w:color="auto"/>
              <w:left w:val="single" w:sz="4" w:space="0" w:color="auto"/>
              <w:bottom w:val="single" w:sz="4" w:space="0" w:color="auto"/>
              <w:right w:val="single" w:sz="4" w:space="0" w:color="auto"/>
            </w:tcBorders>
          </w:tcPr>
          <w:p w14:paraId="7DE3FA97" w14:textId="77777777" w:rsidR="003751A1" w:rsidRPr="00A215BE" w:rsidRDefault="003751A1" w:rsidP="003751A1">
            <w:pPr>
              <w:ind w:left="57" w:right="57"/>
              <w:contextualSpacing/>
              <w:jc w:val="both"/>
            </w:pPr>
          </w:p>
        </w:tc>
        <w:tc>
          <w:tcPr>
            <w:tcW w:w="4403" w:type="dxa"/>
            <w:gridSpan w:val="2"/>
            <w:tcBorders>
              <w:top w:val="single" w:sz="4" w:space="0" w:color="auto"/>
              <w:left w:val="single" w:sz="4" w:space="0" w:color="auto"/>
              <w:bottom w:val="single" w:sz="4" w:space="0" w:color="auto"/>
              <w:right w:val="single" w:sz="4" w:space="0" w:color="auto"/>
            </w:tcBorders>
          </w:tcPr>
          <w:p w14:paraId="51605DFB" w14:textId="58C69915" w:rsidR="003751A1" w:rsidRPr="00D82D6B" w:rsidRDefault="003751A1" w:rsidP="003751A1">
            <w:pPr>
              <w:shd w:val="clear" w:color="auto" w:fill="FFFFFF"/>
              <w:jc w:val="center"/>
              <w:rPr>
                <w:b/>
                <w:bCs/>
                <w:u w:val="single"/>
              </w:rPr>
            </w:pPr>
            <w:r w:rsidRPr="00D82D6B">
              <w:rPr>
                <w:b/>
                <w:bCs/>
                <w:u w:val="single"/>
              </w:rPr>
              <w:t>Vides aizsardzības un reģionālās attīstības ministrija</w:t>
            </w:r>
            <w:r>
              <w:rPr>
                <w:b/>
                <w:bCs/>
                <w:u w:val="single"/>
              </w:rPr>
              <w:t xml:space="preserve"> </w:t>
            </w:r>
            <w:r>
              <w:rPr>
                <w:b/>
                <w:bCs/>
                <w:u w:val="single"/>
              </w:rPr>
              <w:t>22</w:t>
            </w:r>
            <w:r>
              <w:rPr>
                <w:b/>
                <w:bCs/>
                <w:u w:val="single"/>
              </w:rPr>
              <w:t>.1</w:t>
            </w:r>
            <w:r>
              <w:rPr>
                <w:b/>
                <w:bCs/>
                <w:u w:val="single"/>
              </w:rPr>
              <w:t>2</w:t>
            </w:r>
            <w:r>
              <w:rPr>
                <w:b/>
                <w:bCs/>
                <w:u w:val="single"/>
              </w:rPr>
              <w:t>.2020.</w:t>
            </w:r>
          </w:p>
          <w:p w14:paraId="75BC296F" w14:textId="076AB79F" w:rsidR="003751A1" w:rsidRPr="003751A1" w:rsidRDefault="003751A1" w:rsidP="003751A1">
            <w:pPr>
              <w:spacing w:before="120" w:after="120"/>
              <w:ind w:firstLine="720"/>
              <w:jc w:val="both"/>
              <w:rPr>
                <w:color w:val="000000" w:themeColor="text1"/>
              </w:rPr>
            </w:pPr>
            <w:r w:rsidRPr="003751A1">
              <w:rPr>
                <w:color w:val="000000" w:themeColor="text1"/>
              </w:rPr>
              <w:t xml:space="preserve">VARAM atkārtoti norāda, ka noteikumu projekta izstrādē stacijām Ainaži, Bauska, Gulbene, Jelgava, Mērsrags, Priekuļi, Pāvilosta, Rēzekne, Rūjiena, Skulte, Stende, Ventspils, Zosēni un </w:t>
            </w:r>
            <w:proofErr w:type="spellStart"/>
            <w:r w:rsidRPr="003751A1">
              <w:rPr>
                <w:color w:val="000000" w:themeColor="text1"/>
              </w:rPr>
              <w:t>Zīlāni</w:t>
            </w:r>
            <w:proofErr w:type="spellEnd"/>
            <w:r w:rsidRPr="003751A1">
              <w:rPr>
                <w:color w:val="000000" w:themeColor="text1"/>
              </w:rPr>
              <w:t xml:space="preserve"> netika izmantoti meteoroloģisko novērojumu dati par laika periodu no 2010.gada 1. janvāra līdz 2012.gada 31.decembrim, kas ietekmē noteikumu projekta kvalitāti un datu ticamību. Trīs gadu novērojumu datu neizmantošana var būtiski ietekmēt būvniecības aprēķinus un sniegt rezultātus, kas neprecīzi raksturo Latvijas klimatu un tā ietekmi uz būvniecību, tādējādi radot risku kļūdaini aprēķinātiem risinājumiem, piemēram, būvkonstrukcijām, inženiertīkliem, ceļu būvei, ēku energoefektivitātes novērtēšanai </w:t>
            </w:r>
            <w:proofErr w:type="spellStart"/>
            <w:r w:rsidRPr="003751A1">
              <w:rPr>
                <w:color w:val="000000" w:themeColor="text1"/>
              </w:rPr>
              <w:t>u.tml</w:t>
            </w:r>
            <w:proofErr w:type="spellEnd"/>
            <w:r w:rsidRPr="003751A1">
              <w:rPr>
                <w:color w:val="000000" w:themeColor="text1"/>
              </w:rPr>
              <w:t>, kā arī var ietekmēt citas ar būvniecību saistītas jomas, kurās tiek izmantoti</w:t>
            </w:r>
            <w:r w:rsidRPr="003751A1">
              <w:t xml:space="preserve"> </w:t>
            </w:r>
            <w:r w:rsidRPr="003751A1">
              <w:rPr>
                <w:color w:val="000000" w:themeColor="text1"/>
              </w:rPr>
              <w:t>būvnormatīvā LBN 003–19 “Būvklimatoloģija” noteiktie dati.</w:t>
            </w:r>
          </w:p>
          <w:p w14:paraId="06EAFF9D" w14:textId="77777777" w:rsidR="003751A1" w:rsidRPr="003751A1" w:rsidRDefault="003751A1" w:rsidP="003751A1">
            <w:pPr>
              <w:spacing w:before="120" w:after="120"/>
              <w:ind w:firstLine="720"/>
              <w:jc w:val="both"/>
              <w:rPr>
                <w:color w:val="000000" w:themeColor="text1"/>
              </w:rPr>
            </w:pPr>
            <w:r w:rsidRPr="003751A1">
              <w:rPr>
                <w:color w:val="000000" w:themeColor="text1"/>
              </w:rPr>
              <w:t xml:space="preserve">EM kā nozares atbildīgai iestādei būvniecības politikas jautājumos ir jānodrošina noteikumu projekta izstrāde un tālāka virzība, vienlaikus izvērtējot iesaistīto institūciju un ekspertu sniegtos priekšlikumus, lai nodrošinātu drošu, ilgtspējīgu, energoefektīvu un videi draudzīgu būvju un infrastruktūras plānošanu un būvniecību. Atgādinām, ka Latvijas pielāgošanās klimata pārmaiņām plānā laika posmam līdz 2030. gadam attiecībā uz būvniecību un infrastruktūras plānošanu Latvijā ir identificēti vismaz 14 riski, kas saistīti ar klimata pārmaiņām un, lai tos mazinātu plānā ir paredzēti vairāki pasākumi, kuros iespējams tiks izmantoti noteikumu projektā iekļautie dati (piemēram, </w:t>
            </w:r>
            <w:r w:rsidRPr="003751A1">
              <w:rPr>
                <w:i/>
                <w:iCs/>
                <w:color w:val="000000" w:themeColor="text1"/>
              </w:rPr>
              <w:t>“Izstrādāt vadlīnijas lietus ūdens noteces izmaiņu klimata pārmaiņu ietekmē integrēšanai ceļu būvniecības plānošanā un projektēšanā, kā arī jau esošo ceļu būvju pielāgošanai”</w:t>
            </w:r>
            <w:r w:rsidRPr="003751A1">
              <w:rPr>
                <w:color w:val="000000" w:themeColor="text1"/>
              </w:rPr>
              <w:t xml:space="preserve">, </w:t>
            </w:r>
            <w:r w:rsidRPr="003751A1">
              <w:rPr>
                <w:i/>
                <w:iCs/>
                <w:color w:val="000000" w:themeColor="text1"/>
              </w:rPr>
              <w:t>“Precizēt būvnormatīvos nokrišņu slodžu vērtības esošo ēku tipiem, lai uzlabotu plānošanas precizitāti un samazinātu potenciālo apdraudējumu”,</w:t>
            </w:r>
            <w:r w:rsidRPr="003751A1">
              <w:rPr>
                <w:color w:val="000000" w:themeColor="text1"/>
              </w:rPr>
              <w:t xml:space="preserve"> </w:t>
            </w:r>
            <w:r w:rsidRPr="003751A1">
              <w:rPr>
                <w:i/>
                <w:iCs/>
                <w:color w:val="000000" w:themeColor="text1"/>
              </w:rPr>
              <w:t>“Pārstrādājot Latvijas būvnormatīvus, to prasības pielāgot aktuālajiem klimata pārmaiņu scenārijiem un ietvert regulējumu, kas samazina klimata pārmaiņu radītos riskus”</w:t>
            </w:r>
            <w:r w:rsidRPr="003751A1">
              <w:rPr>
                <w:color w:val="000000" w:themeColor="text1"/>
              </w:rPr>
              <w:t xml:space="preserve"> un </w:t>
            </w:r>
            <w:r w:rsidRPr="003751A1">
              <w:rPr>
                <w:i/>
                <w:iCs/>
                <w:color w:val="000000" w:themeColor="text1"/>
              </w:rPr>
              <w:t>“Atjaunot meliorācijas sistēmu un hidrotehnisko būvju projektēšanas aprēķinos iekļauto meteoroloģisko un hidroloģisko raksturlielumu (sezonām raksturīgie noteces slāņi ar noteiktu atkārtošanās varbūtību, noteces moduļi, ikgadējās gadu vidējās noteces slāņa u.tml.) vērtības”</w:t>
            </w:r>
            <w:r w:rsidRPr="003751A1">
              <w:rPr>
                <w:color w:val="000000" w:themeColor="text1"/>
              </w:rPr>
              <w:t>).</w:t>
            </w:r>
          </w:p>
          <w:p w14:paraId="005CE11D" w14:textId="77777777" w:rsidR="003751A1" w:rsidRPr="003751A1" w:rsidRDefault="003751A1" w:rsidP="003751A1">
            <w:pPr>
              <w:spacing w:before="120" w:after="120"/>
              <w:ind w:firstLine="720"/>
              <w:jc w:val="both"/>
              <w:rPr>
                <w:color w:val="000000" w:themeColor="text1"/>
              </w:rPr>
            </w:pPr>
            <w:r w:rsidRPr="003751A1">
              <w:rPr>
                <w:color w:val="000000" w:themeColor="text1"/>
              </w:rPr>
              <w:t>Lai nodrošinātu noteikumu projekta tālāku virzību, VARAM lūdz EM:</w:t>
            </w:r>
          </w:p>
          <w:p w14:paraId="0634B60F" w14:textId="77777777" w:rsidR="003751A1" w:rsidRPr="003751A1" w:rsidRDefault="003751A1" w:rsidP="003751A1">
            <w:pPr>
              <w:spacing w:before="120" w:after="120"/>
              <w:ind w:firstLine="720"/>
              <w:jc w:val="both"/>
              <w:rPr>
                <w:color w:val="000000" w:themeColor="text1"/>
              </w:rPr>
            </w:pPr>
            <w:r w:rsidRPr="003751A1">
              <w:rPr>
                <w:color w:val="000000" w:themeColor="text1"/>
              </w:rPr>
              <w:t xml:space="preserve">1. sagatavot Ministru kabineta sēdes </w:t>
            </w:r>
            <w:proofErr w:type="spellStart"/>
            <w:r w:rsidRPr="003751A1">
              <w:rPr>
                <w:color w:val="000000" w:themeColor="text1"/>
              </w:rPr>
              <w:t>protokollēmuma</w:t>
            </w:r>
            <w:proofErr w:type="spellEnd"/>
            <w:r w:rsidRPr="003751A1">
              <w:rPr>
                <w:color w:val="000000" w:themeColor="text1"/>
              </w:rPr>
              <w:t xml:space="preserve"> projektu, kurā tiek iekļauts uzdevums EM līdz 2021. gada 31. decembrim atjaunot un </w:t>
            </w:r>
            <w:r w:rsidRPr="003751A1">
              <w:rPr>
                <w:color w:val="000000"/>
              </w:rPr>
              <w:t xml:space="preserve">regulāri pārskatīt (piemēram, ik pēc 5 gadiem) </w:t>
            </w:r>
            <w:proofErr w:type="spellStart"/>
            <w:r w:rsidRPr="003751A1">
              <w:rPr>
                <w:color w:val="000000"/>
              </w:rPr>
              <w:t>būvklimatoģijā</w:t>
            </w:r>
            <w:proofErr w:type="spellEnd"/>
            <w:r w:rsidRPr="003751A1">
              <w:rPr>
                <w:color w:val="000000"/>
              </w:rPr>
              <w:t xml:space="preserve"> izmantotos klimatiskos datus un attiecīgi atjaunot noteikumus;</w:t>
            </w:r>
          </w:p>
          <w:p w14:paraId="2E1176F5" w14:textId="4B12E119" w:rsidR="003751A1" w:rsidRPr="003751A1" w:rsidRDefault="003751A1" w:rsidP="003751A1">
            <w:pPr>
              <w:spacing w:before="120" w:after="120"/>
              <w:ind w:firstLine="720"/>
              <w:jc w:val="both"/>
              <w:rPr>
                <w:b/>
                <w:bCs/>
                <w:u w:val="single"/>
              </w:rPr>
            </w:pPr>
            <w:r w:rsidRPr="003751A1">
              <w:rPr>
                <w:color w:val="000000" w:themeColor="text1"/>
              </w:rPr>
              <w:t xml:space="preserve">2. papildināt tiesību akta sākotnējā </w:t>
            </w:r>
            <w:proofErr w:type="spellStart"/>
            <w:r w:rsidRPr="003751A1">
              <w:rPr>
                <w:color w:val="000000" w:themeColor="text1"/>
              </w:rPr>
              <w:t>izvērtējuma</w:t>
            </w:r>
            <w:proofErr w:type="spellEnd"/>
            <w:r w:rsidRPr="003751A1">
              <w:rPr>
                <w:color w:val="000000" w:themeColor="text1"/>
              </w:rPr>
              <w:t xml:space="preserve"> (anotāciju) pirmās sadaļas 2. punktu ar šādu tekstu: “Noteikumu projekta izstrādē stacijām Ainaži, Bauska, Gulbene, Jelgava, Mērsrags, Priekuļi, Pāvilosta, Rēzekne, Rūjiena, Skulte, Stende, Ventspils, Zosēni un </w:t>
            </w:r>
            <w:proofErr w:type="spellStart"/>
            <w:r w:rsidRPr="003751A1">
              <w:rPr>
                <w:color w:val="000000" w:themeColor="text1"/>
              </w:rPr>
              <w:t>Zīlāni</w:t>
            </w:r>
            <w:proofErr w:type="spellEnd"/>
            <w:r w:rsidRPr="003751A1">
              <w:rPr>
                <w:color w:val="000000" w:themeColor="text1"/>
              </w:rPr>
              <w:t xml:space="preserve"> netika izmantoti meteoroloģisko novērojumu dati par laika periodu no 2010. gada 1. janvāra līdz 2012. gada 31. decembrim. Trīs gadu novērojumu datu neizmantošana var ietekmēt būvniecības aprēķinus un sniegt rezultātus, kas neprecīzi raksturo Latvijas klimatu un tā ietekmi uz būvniecību, piemēram, būvkonstrukcijām, inženiertīkliem, ceļu būvei, ēku energoefektivitātes novērtēšanai </w:t>
            </w:r>
            <w:proofErr w:type="spellStart"/>
            <w:r w:rsidRPr="003751A1">
              <w:rPr>
                <w:color w:val="000000" w:themeColor="text1"/>
              </w:rPr>
              <w:t>u.tml</w:t>
            </w:r>
            <w:proofErr w:type="spellEnd"/>
            <w:r w:rsidRPr="003751A1">
              <w:rPr>
                <w:color w:val="000000" w:themeColor="text1"/>
              </w:rPr>
              <w:t>, kā arī var ietekmēt citas ar būvniecību saistītas jomas, kurās tiek izmantoti</w:t>
            </w:r>
            <w:r w:rsidRPr="003751A1">
              <w:t xml:space="preserve"> </w:t>
            </w:r>
            <w:r w:rsidRPr="003751A1">
              <w:rPr>
                <w:color w:val="000000" w:themeColor="text1"/>
              </w:rPr>
              <w:t>būvnormatīvā LBN 003–19 “Būvklimatoloģija” noteiktie dati. Ietekme ir saistāma ar to, ka 2010. gada ziema bija auksta – janvāris bija aukstākais pēdējos 30 gados, un kopumā gads bija ar otro biezāko sniega segu pēdējos 50 gados. 2011. un 2012. gada februāra mēneši bija aukstākie noteikumu projektā apskatītajā laika periodā. Līdzīgi netika izmantoti nokrišņu daudzuma novērojumu dati par 2010.-2012. gadu periodu, lai gan 2010. un 2012. gads bija attiecīgi otrais un trešais mitrākais gads Latvijas novērojumu vēsturē. Vienlaikus jāņem vērā, ka, Latvijas teritorijā ir novērojama kopējās atmosfēras nokrišņu summas palielināšanās. Dienu skaits ar stipriem un ļoti stipriem nokrišņiem kopš 1961. gada ir pieaudzis par attiecīgi vidēji divām un vienu dienu. Tiek prognozēts, ka nokrišņu daudzums, kā arī dienu skaits ar stipriem un ļoti stipriem nokrišņiem pieaugs arī turpmāk. Līdz 21. gadsimta beigām tiek prognozēts gada kopējā nokrišņu daudzuma palielinājums par 10 līdz 21% (aptuveni 80 – 100 mm). Sezonālā griezumā vislielākais nokrišņu daudzuma palielinājums gaidāms ziemas un pavasara sezonās.”</w:t>
            </w:r>
          </w:p>
        </w:tc>
        <w:tc>
          <w:tcPr>
            <w:tcW w:w="3356" w:type="dxa"/>
            <w:tcBorders>
              <w:top w:val="single" w:sz="4" w:space="0" w:color="auto"/>
              <w:left w:val="single" w:sz="4" w:space="0" w:color="auto"/>
              <w:bottom w:val="single" w:sz="4" w:space="0" w:color="auto"/>
              <w:right w:val="single" w:sz="4" w:space="0" w:color="auto"/>
            </w:tcBorders>
          </w:tcPr>
          <w:p w14:paraId="10B59458" w14:textId="77777777" w:rsidR="003751A1" w:rsidRDefault="00017D10" w:rsidP="003751A1">
            <w:pPr>
              <w:jc w:val="center"/>
              <w:rPr>
                <w:b/>
                <w:bCs/>
                <w:u w:val="single"/>
              </w:rPr>
            </w:pPr>
            <w:r>
              <w:rPr>
                <w:b/>
                <w:bCs/>
                <w:u w:val="single"/>
              </w:rPr>
              <w:t>Panākta vienošanās</w:t>
            </w:r>
          </w:p>
          <w:p w14:paraId="77DC7806" w14:textId="77777777" w:rsidR="00017D10" w:rsidRDefault="00017D10" w:rsidP="00017D10">
            <w:pPr>
              <w:jc w:val="both"/>
              <w:rPr>
                <w:color w:val="000000" w:themeColor="text1"/>
              </w:rPr>
            </w:pPr>
            <w:r>
              <w:rPr>
                <w:color w:val="000000" w:themeColor="text1"/>
              </w:rPr>
              <w:t>N</w:t>
            </w:r>
            <w:r w:rsidRPr="00D82D6B">
              <w:rPr>
                <w:color w:val="000000" w:themeColor="text1"/>
              </w:rPr>
              <w:t xml:space="preserve">oteikumu projekta izstrādē stacijām Ainaži, Bauska, Gulbene, Jelgava, Mērsrags, Priekuļi, Pāvilosta, Rēzekne, Rūjiena, Skulte, Stende, Ventspils, Zosēni un </w:t>
            </w:r>
            <w:proofErr w:type="spellStart"/>
            <w:r w:rsidRPr="00D82D6B">
              <w:rPr>
                <w:color w:val="000000" w:themeColor="text1"/>
              </w:rPr>
              <w:t>Zīlāni</w:t>
            </w:r>
            <w:proofErr w:type="spellEnd"/>
            <w:r w:rsidRPr="00D82D6B">
              <w:rPr>
                <w:color w:val="000000" w:themeColor="text1"/>
              </w:rPr>
              <w:t xml:space="preserve"> netika izmantoti meteoroloģisko novērojumu dati par laika periodu no 2010.gada 1. janvāra līdz 2012.gada 31.decembrim, kas ietekmē noteikumu projekta kvalitāti un datu ticamību. Trīs gadu novērojumu datu neizmantošana var būtiski ietekmēt būvniecības aprēķinus un sniegt rezultātus, kas neprecīzi raksturo Latvijas klimatu un tā ietekmi uz būvniecību, tādējādi radot risku kļūdaini aprēķinātiem risinājumiem, piemēram, būvkonstrukcijām, inženiertīkliem, ceļu būvei, ēku energoefektivitātes novērtēšanai </w:t>
            </w:r>
            <w:proofErr w:type="spellStart"/>
            <w:r w:rsidRPr="00D82D6B">
              <w:rPr>
                <w:color w:val="000000" w:themeColor="text1"/>
              </w:rPr>
              <w:t>u.tml</w:t>
            </w:r>
            <w:proofErr w:type="spellEnd"/>
            <w:r w:rsidRPr="00D82D6B">
              <w:rPr>
                <w:color w:val="000000" w:themeColor="text1"/>
              </w:rPr>
              <w:t>, kā arī var ietekmēt citas ar būvniecību saistītas jomas, kurās tiek izmantoti</w:t>
            </w:r>
            <w:r w:rsidRPr="00D82D6B">
              <w:t xml:space="preserve"> </w:t>
            </w:r>
            <w:r w:rsidRPr="00D82D6B">
              <w:rPr>
                <w:color w:val="000000" w:themeColor="text1"/>
              </w:rPr>
              <w:t>būvnormatīvā LBN 003–19 “Būvklimatoloģija” noteiktie dati.</w:t>
            </w:r>
          </w:p>
          <w:p w14:paraId="67772D5A" w14:textId="77777777" w:rsidR="00017D10" w:rsidRDefault="00017D10" w:rsidP="00017D10">
            <w:pPr>
              <w:jc w:val="both"/>
              <w:rPr>
                <w:color w:val="000000" w:themeColor="text1"/>
              </w:rPr>
            </w:pPr>
          </w:p>
          <w:p w14:paraId="6213B0F5" w14:textId="77777777" w:rsidR="00017D10" w:rsidRPr="00017D10" w:rsidRDefault="00017D10" w:rsidP="00017D10">
            <w:pPr>
              <w:jc w:val="both"/>
              <w:rPr>
                <w:color w:val="000000" w:themeColor="text1"/>
              </w:rPr>
            </w:pPr>
            <w:r w:rsidRPr="00017D10">
              <w:rPr>
                <w:color w:val="000000" w:themeColor="text1"/>
              </w:rPr>
              <w:t xml:space="preserve">Atbilstoši </w:t>
            </w:r>
            <w:proofErr w:type="spellStart"/>
            <w:r w:rsidRPr="00017D10">
              <w:rPr>
                <w:color w:val="000000" w:themeColor="text1"/>
              </w:rPr>
              <w:t>protokollēmumā</w:t>
            </w:r>
            <w:proofErr w:type="spellEnd"/>
            <w:r w:rsidRPr="00017D10">
              <w:rPr>
                <w:color w:val="000000" w:themeColor="text1"/>
              </w:rPr>
              <w:t xml:space="preserve"> norādītajam:</w:t>
            </w:r>
          </w:p>
          <w:p w14:paraId="287889FC" w14:textId="77777777" w:rsidR="00017D10" w:rsidRPr="00017D10" w:rsidRDefault="00017D10" w:rsidP="00017D10">
            <w:pPr>
              <w:jc w:val="both"/>
            </w:pPr>
            <w:r w:rsidRPr="00017D10">
              <w:t xml:space="preserve">1.Vides aizsardzības un reģionālās attīstības ministrijai līdz 2021.gada 1.jūnijam iesniegt Ekonomikas ministrijai iztrūkstošos meteoroloģisko novērojumu datus par laika periodu no 2010.gada 1.janvāra līdz 2012.gada 31.decembrim no novērojumu stacijām Ainaži, Bauska, Gulbene, Jelgava, Mērsrags, Priekuļi, Pāvilosta, Rēzekne, Rūjiena, Skulte, Stende, Ventspils, Zosēni un </w:t>
            </w:r>
            <w:proofErr w:type="spellStart"/>
            <w:r w:rsidRPr="00017D10">
              <w:t>Zīlāni</w:t>
            </w:r>
            <w:proofErr w:type="spellEnd"/>
            <w:r w:rsidRPr="00017D10">
              <w:t xml:space="preserve"> par vidējo gaisa temperatūru, vidējo un maksimālo vēja ātrumu, vēja virzienu, sniega segas biezumu, diennakts nokrišņu daudzumu un augsnes temperatūru dažādos dziļumos atbilstoši meteoroloģiskā monitoringa programmai.</w:t>
            </w:r>
          </w:p>
          <w:p w14:paraId="3352605D" w14:textId="77777777" w:rsidR="00017D10" w:rsidRPr="00017D10" w:rsidRDefault="00017D10" w:rsidP="00017D10">
            <w:pPr>
              <w:jc w:val="both"/>
            </w:pPr>
          </w:p>
          <w:p w14:paraId="7A47A520" w14:textId="77777777" w:rsidR="00017D10" w:rsidRPr="00017D10" w:rsidRDefault="00017D10" w:rsidP="00017D10">
            <w:pPr>
              <w:jc w:val="both"/>
            </w:pPr>
            <w:r>
              <w:t>2.</w:t>
            </w:r>
            <w:r w:rsidRPr="00017D10">
              <w:t>Ekonomikas ministrijai līdz 2021.gada 30.novembrim nodrošināt klimatisko datu pārrēķinu, izmantojot 2.punktā saņemtos meteoroloģisko novērojumu datus, nodrošinot kopējo noteikumu projekta datu homogenitāti.</w:t>
            </w:r>
          </w:p>
          <w:p w14:paraId="2996B88F" w14:textId="77777777" w:rsidR="00017D10" w:rsidRPr="00017D10" w:rsidRDefault="00017D10" w:rsidP="00017D10">
            <w:pPr>
              <w:jc w:val="both"/>
            </w:pPr>
          </w:p>
          <w:p w14:paraId="6F0D5178" w14:textId="16330A36" w:rsidR="00017D10" w:rsidRPr="003751A1" w:rsidRDefault="00017D10" w:rsidP="00017D10">
            <w:pPr>
              <w:jc w:val="both"/>
              <w:rPr>
                <w:b/>
                <w:bCs/>
                <w:u w:val="single"/>
              </w:rPr>
            </w:pPr>
            <w:r>
              <w:t>3.</w:t>
            </w:r>
            <w:r w:rsidRPr="00017D10">
              <w:t>Ekonomikas ministrijai kopā ar Vides aizsardzības un reģionālās attīstības ministriju līdz 2021.gada 30.decembrim izvērtēt 3. punktā veikto klimatisko datu pārrēķina ietekmi uz noteikumu projektā ietvertajiem klimatiskajiem datiem. Nepieciešamības gadījumā Ekonomikas ministrijai līdz 2022. gada 30.jūnijam izstrādāt un ekonomikas ministram noteiktā kārtībā iesniegt izskatīšanai Ministru kabinetā grozījumus Ministru kabineta 2019. gada 17. septembra noteikumos Nr. 432 “Noteikumi par Latvijas būvnormatīvu LBN 003 – 19 “Būvklimatoloģija””.</w:t>
            </w:r>
            <w:bookmarkStart w:id="2" w:name="_GoBack"/>
            <w:bookmarkEnd w:id="2"/>
          </w:p>
        </w:tc>
        <w:tc>
          <w:tcPr>
            <w:tcW w:w="3630" w:type="dxa"/>
            <w:tcBorders>
              <w:top w:val="single" w:sz="4" w:space="0" w:color="auto"/>
              <w:left w:val="single" w:sz="4" w:space="0" w:color="auto"/>
              <w:bottom w:val="single" w:sz="4" w:space="0" w:color="auto"/>
              <w:right w:val="nil"/>
            </w:tcBorders>
          </w:tcPr>
          <w:p w14:paraId="6CFB58D5" w14:textId="77777777" w:rsidR="003751A1" w:rsidRPr="003751A1" w:rsidRDefault="003751A1" w:rsidP="003751A1">
            <w:pPr>
              <w:shd w:val="clear" w:color="auto" w:fill="FFFFFF"/>
              <w:jc w:val="both"/>
              <w:rPr>
                <w:color w:val="000000" w:themeColor="text1"/>
              </w:rPr>
            </w:pPr>
          </w:p>
        </w:tc>
      </w:tr>
      <w:tr w:rsidR="003751A1" w:rsidRPr="00017D10" w14:paraId="42AD2B68" w14:textId="77777777" w:rsidTr="00335D20">
        <w:trPr>
          <w:trHeight w:val="318"/>
          <w:tblCellSpacing w:w="11" w:type="dxa"/>
        </w:trPr>
        <w:tc>
          <w:tcPr>
            <w:tcW w:w="686" w:type="dxa"/>
            <w:tcBorders>
              <w:top w:val="single" w:sz="4" w:space="0" w:color="auto"/>
              <w:left w:val="nil"/>
              <w:bottom w:val="single" w:sz="4" w:space="0" w:color="auto"/>
              <w:right w:val="single" w:sz="4" w:space="0" w:color="auto"/>
            </w:tcBorders>
          </w:tcPr>
          <w:p w14:paraId="0AA29B58" w14:textId="0EA491C5" w:rsidR="003751A1" w:rsidRPr="00A215BE" w:rsidRDefault="00017D10" w:rsidP="003751A1">
            <w:pPr>
              <w:ind w:left="57" w:right="57"/>
              <w:contextualSpacing/>
            </w:pPr>
            <w:r>
              <w:t>6.</w:t>
            </w:r>
          </w:p>
        </w:tc>
        <w:tc>
          <w:tcPr>
            <w:tcW w:w="3101" w:type="dxa"/>
            <w:tcBorders>
              <w:top w:val="single" w:sz="4" w:space="0" w:color="auto"/>
              <w:left w:val="single" w:sz="4" w:space="0" w:color="auto"/>
              <w:bottom w:val="single" w:sz="4" w:space="0" w:color="auto"/>
              <w:right w:val="single" w:sz="4" w:space="0" w:color="auto"/>
            </w:tcBorders>
          </w:tcPr>
          <w:p w14:paraId="1B2E3A17" w14:textId="77777777" w:rsidR="003751A1" w:rsidRPr="00A215BE" w:rsidRDefault="003751A1" w:rsidP="003751A1">
            <w:pPr>
              <w:ind w:left="57" w:right="57"/>
              <w:contextualSpacing/>
              <w:jc w:val="both"/>
            </w:pPr>
          </w:p>
        </w:tc>
        <w:tc>
          <w:tcPr>
            <w:tcW w:w="4403" w:type="dxa"/>
            <w:gridSpan w:val="2"/>
            <w:tcBorders>
              <w:top w:val="single" w:sz="4" w:space="0" w:color="auto"/>
              <w:left w:val="single" w:sz="4" w:space="0" w:color="auto"/>
              <w:bottom w:val="single" w:sz="4" w:space="0" w:color="auto"/>
              <w:right w:val="single" w:sz="4" w:space="0" w:color="auto"/>
            </w:tcBorders>
          </w:tcPr>
          <w:p w14:paraId="68EE7035" w14:textId="77777777" w:rsidR="003751A1" w:rsidRPr="00D82D6B" w:rsidRDefault="003751A1" w:rsidP="003751A1">
            <w:pPr>
              <w:shd w:val="clear" w:color="auto" w:fill="FFFFFF"/>
              <w:jc w:val="center"/>
              <w:rPr>
                <w:b/>
                <w:bCs/>
                <w:u w:val="single"/>
              </w:rPr>
            </w:pPr>
            <w:r w:rsidRPr="00D82D6B">
              <w:rPr>
                <w:b/>
                <w:bCs/>
                <w:u w:val="single"/>
              </w:rPr>
              <w:t>Vides aizsardzības un reģionālās attīstības ministrija</w:t>
            </w:r>
            <w:r>
              <w:rPr>
                <w:b/>
                <w:bCs/>
                <w:u w:val="single"/>
              </w:rPr>
              <w:t xml:space="preserve"> 22.12.2020.</w:t>
            </w:r>
          </w:p>
          <w:p w14:paraId="577743E5" w14:textId="0290BB05" w:rsidR="003751A1" w:rsidRPr="00D82D6B" w:rsidRDefault="003751A1" w:rsidP="00017D10">
            <w:pPr>
              <w:spacing w:before="120" w:after="120"/>
              <w:ind w:firstLine="720"/>
              <w:jc w:val="both"/>
              <w:rPr>
                <w:b/>
                <w:bCs/>
                <w:u w:val="single"/>
              </w:rPr>
            </w:pPr>
            <w:r w:rsidRPr="003751A1">
              <w:rPr>
                <w:color w:val="000000" w:themeColor="text1"/>
              </w:rPr>
              <w:t xml:space="preserve">VARAM norāda, ka iebildums nav ņemts vērā, jo noteikumu projektā stacijām Ainaži, Bauska, Gulbene, Jelgava, Mērsrags, Priekuļi, Pāvilosta, Rēzekne, Rūjiena, Skulte, Stende, Ventspils, Zosēni un </w:t>
            </w:r>
            <w:proofErr w:type="spellStart"/>
            <w:r w:rsidRPr="003751A1">
              <w:rPr>
                <w:color w:val="000000" w:themeColor="text1"/>
              </w:rPr>
              <w:t>Zīlāni</w:t>
            </w:r>
            <w:proofErr w:type="spellEnd"/>
            <w:r w:rsidRPr="003751A1">
              <w:rPr>
                <w:color w:val="000000" w:themeColor="text1"/>
              </w:rPr>
              <w:t xml:space="preserve"> netika izmantoti meteoroloģisko novērojumu dati par laika periodu no 2010. gada 1. janvāra līdz 2012. gada 31. decembrim. </w:t>
            </w:r>
          </w:p>
        </w:tc>
        <w:tc>
          <w:tcPr>
            <w:tcW w:w="3356" w:type="dxa"/>
            <w:tcBorders>
              <w:top w:val="single" w:sz="4" w:space="0" w:color="auto"/>
              <w:left w:val="single" w:sz="4" w:space="0" w:color="auto"/>
              <w:bottom w:val="single" w:sz="4" w:space="0" w:color="auto"/>
              <w:right w:val="single" w:sz="4" w:space="0" w:color="auto"/>
            </w:tcBorders>
          </w:tcPr>
          <w:p w14:paraId="63EFD361" w14:textId="77777777" w:rsidR="003751A1" w:rsidRPr="00017D10" w:rsidRDefault="00017D10" w:rsidP="00017D10">
            <w:pPr>
              <w:jc w:val="center"/>
              <w:rPr>
                <w:b/>
                <w:bCs/>
                <w:u w:val="single"/>
              </w:rPr>
            </w:pPr>
            <w:r w:rsidRPr="00017D10">
              <w:rPr>
                <w:b/>
                <w:bCs/>
                <w:u w:val="single"/>
              </w:rPr>
              <w:t>Panākta vienošanās</w:t>
            </w:r>
          </w:p>
          <w:p w14:paraId="6ECA72DA" w14:textId="77777777" w:rsidR="00017D10" w:rsidRPr="00017D10" w:rsidRDefault="00017D10" w:rsidP="00017D10">
            <w:pPr>
              <w:jc w:val="both"/>
              <w:rPr>
                <w:color w:val="000000" w:themeColor="text1"/>
              </w:rPr>
            </w:pPr>
            <w:r w:rsidRPr="00017D10">
              <w:rPr>
                <w:color w:val="000000" w:themeColor="text1"/>
              </w:rPr>
              <w:t xml:space="preserve">Noteikumu projekta izstrādē stacijām Ainaži, Bauska, Gulbene, Jelgava, Mērsrags, Priekuļi, Pāvilosta, Rēzekne, Rūjiena, Skulte, Stende, Ventspils, Zosēni un </w:t>
            </w:r>
            <w:proofErr w:type="spellStart"/>
            <w:r w:rsidRPr="00017D10">
              <w:rPr>
                <w:color w:val="000000" w:themeColor="text1"/>
              </w:rPr>
              <w:t>Zīlāni</w:t>
            </w:r>
            <w:proofErr w:type="spellEnd"/>
            <w:r w:rsidRPr="00017D10">
              <w:rPr>
                <w:color w:val="000000" w:themeColor="text1"/>
              </w:rPr>
              <w:t xml:space="preserve"> netika izmantoti meteoroloģisko novērojumu dati par laika periodu no 2010.gada 1. janvāra līdz 2012.gada 31.decembrim, kas ietekmē noteikumu projekta kvalitāti un datu ticamību. Trīs gadu novērojumu datu neizmantošana var būtiski ietekmēt būvniecības aprēķinus un sniegt rezultātus, kas neprecīzi raksturo Latvijas klimatu un tā ietekmi uz būvniecību, tādējādi radot risku kļūdaini aprēķinātiem risinājumiem, piemēram, būvkonstrukcijām, inženiertīkliem, ceļu būvei, ēku energoefektivitātes novērtēšanai </w:t>
            </w:r>
            <w:proofErr w:type="spellStart"/>
            <w:r w:rsidRPr="00017D10">
              <w:rPr>
                <w:color w:val="000000" w:themeColor="text1"/>
              </w:rPr>
              <w:t>u.tml</w:t>
            </w:r>
            <w:proofErr w:type="spellEnd"/>
            <w:r w:rsidRPr="00017D10">
              <w:rPr>
                <w:color w:val="000000" w:themeColor="text1"/>
              </w:rPr>
              <w:t>, kā arī var ietekmēt citas ar būvniecību saistītas jomas, kurās tiek izmantoti</w:t>
            </w:r>
            <w:r w:rsidRPr="00017D10">
              <w:t xml:space="preserve"> </w:t>
            </w:r>
            <w:r w:rsidRPr="00017D10">
              <w:rPr>
                <w:color w:val="000000" w:themeColor="text1"/>
              </w:rPr>
              <w:t>būvnormatīvā LBN 003–19 “Būvklimatoloģija” noteiktie dati.</w:t>
            </w:r>
          </w:p>
          <w:p w14:paraId="1894A0FC" w14:textId="77777777" w:rsidR="00017D10" w:rsidRPr="00017D10" w:rsidRDefault="00017D10" w:rsidP="00017D10">
            <w:pPr>
              <w:jc w:val="both"/>
              <w:rPr>
                <w:color w:val="000000" w:themeColor="text1"/>
              </w:rPr>
            </w:pPr>
            <w:r w:rsidRPr="00017D10">
              <w:rPr>
                <w:color w:val="000000" w:themeColor="text1"/>
              </w:rPr>
              <w:t xml:space="preserve">Atbilstoši </w:t>
            </w:r>
            <w:proofErr w:type="spellStart"/>
            <w:r w:rsidRPr="00017D10">
              <w:rPr>
                <w:color w:val="000000" w:themeColor="text1"/>
              </w:rPr>
              <w:t>protokollēmumā</w:t>
            </w:r>
            <w:proofErr w:type="spellEnd"/>
            <w:r w:rsidRPr="00017D10">
              <w:rPr>
                <w:color w:val="000000" w:themeColor="text1"/>
              </w:rPr>
              <w:t xml:space="preserve"> norādītajam:</w:t>
            </w:r>
          </w:p>
          <w:p w14:paraId="2CD59798" w14:textId="42AF9921" w:rsidR="00017D10" w:rsidRPr="00017D10" w:rsidRDefault="00017D10" w:rsidP="00017D10">
            <w:pPr>
              <w:jc w:val="both"/>
            </w:pPr>
            <w:r w:rsidRPr="00017D10">
              <w:t>1.</w:t>
            </w:r>
            <w:r w:rsidRPr="00017D10">
              <w:t xml:space="preserve">Vides aizsardzības un reģionālās attīstības ministrijai līdz 2021.gada 1.jūnijam iesniegt Ekonomikas ministrijai iztrūkstošos meteoroloģisko novērojumu datus par laika periodu no 2010.gada 1.janvāra līdz 2012.gada 31.decembrim no novērojumu stacijām Ainaži, Bauska, Gulbene, Jelgava, Mērsrags, Priekuļi, Pāvilosta, Rēzekne, Rūjiena, Skulte, Stende, Ventspils, Zosēni un </w:t>
            </w:r>
            <w:proofErr w:type="spellStart"/>
            <w:r w:rsidRPr="00017D10">
              <w:t>Zīlāni</w:t>
            </w:r>
            <w:proofErr w:type="spellEnd"/>
            <w:r w:rsidRPr="00017D10">
              <w:t xml:space="preserve"> par vidējo gaisa temperatūru, vidējo un maksimālo vēja ātrumu, vēja virzienu, sniega segas biezumu, diennakts nokrišņu daudzumu un augsnes temperatūru dažādos dziļumos atbilstoši meteoroloģiskā monitoringa programmai.</w:t>
            </w:r>
          </w:p>
          <w:p w14:paraId="19256C8D" w14:textId="77777777" w:rsidR="00017D10" w:rsidRPr="00017D10" w:rsidRDefault="00017D10" w:rsidP="00017D10">
            <w:pPr>
              <w:jc w:val="both"/>
            </w:pPr>
          </w:p>
          <w:p w14:paraId="4BC217E4" w14:textId="12A2BAA1" w:rsidR="00017D10" w:rsidRPr="00017D10" w:rsidRDefault="00017D10" w:rsidP="00017D10">
            <w:pPr>
              <w:jc w:val="both"/>
            </w:pPr>
            <w:r>
              <w:t>2.</w:t>
            </w:r>
            <w:r w:rsidRPr="00017D10">
              <w:t>Ekonomikas ministrijai līdz 2021.gada 30.novembrim nodrošināt klimatisko datu pārrēķinu, izmantojot 2.punktā saņemtos meteoroloģisko novērojumu datus, nodrošinot kopējo noteikumu projekta datu homogenitāti.</w:t>
            </w:r>
          </w:p>
          <w:p w14:paraId="701B6848" w14:textId="77777777" w:rsidR="00017D10" w:rsidRPr="00017D10" w:rsidRDefault="00017D10" w:rsidP="00017D10">
            <w:pPr>
              <w:jc w:val="both"/>
            </w:pPr>
          </w:p>
          <w:p w14:paraId="1574833B" w14:textId="2B6D5C7E" w:rsidR="00017D10" w:rsidRPr="00017D10" w:rsidRDefault="00017D10" w:rsidP="00017D10">
            <w:pPr>
              <w:jc w:val="both"/>
            </w:pPr>
            <w:r>
              <w:t>3.</w:t>
            </w:r>
            <w:r w:rsidRPr="00017D10">
              <w:t>Ekonomikas ministrijai kopā ar Vides aizsardzības un reģionālās attīstības ministriju līdz 2021.gada 30.decembrim izvērtēt 3. punktā veikto klimatisko datu pārrēķina ietekmi uz noteikumu projektā ietvertajiem klimatiskajiem datiem. Nepieciešamības gadījumā Ekonomikas ministrijai līdz 2022. gada 30.jūnijam izstrādāt un ekonomikas ministram noteiktā kārtībā iesniegt izskatīšanai Ministru kabinetā grozījumus Ministru kabineta 2019. gada 17. septembra noteikumos Nr. 432 “Noteikumi par Latvijas būvnormatīvu LBN 003 – 19 “Būvklimatoloģija””.</w:t>
            </w:r>
          </w:p>
        </w:tc>
        <w:tc>
          <w:tcPr>
            <w:tcW w:w="3630" w:type="dxa"/>
            <w:tcBorders>
              <w:top w:val="single" w:sz="4" w:space="0" w:color="auto"/>
              <w:left w:val="single" w:sz="4" w:space="0" w:color="auto"/>
              <w:bottom w:val="single" w:sz="4" w:space="0" w:color="auto"/>
              <w:right w:val="nil"/>
            </w:tcBorders>
          </w:tcPr>
          <w:p w14:paraId="31DB3C83" w14:textId="77777777" w:rsidR="003751A1" w:rsidRPr="00017D10" w:rsidRDefault="003751A1" w:rsidP="00017D10">
            <w:pPr>
              <w:shd w:val="clear" w:color="auto" w:fill="FFFFFF"/>
              <w:jc w:val="both"/>
              <w:rPr>
                <w:color w:val="000000" w:themeColor="text1"/>
              </w:rPr>
            </w:pPr>
          </w:p>
        </w:tc>
      </w:tr>
      <w:tr w:rsidR="003751A1" w:rsidRPr="00A215BE" w14:paraId="3133278E" w14:textId="77777777" w:rsidTr="00335D20">
        <w:trPr>
          <w:trHeight w:val="318"/>
          <w:tblCellSpacing w:w="11" w:type="dxa"/>
        </w:trPr>
        <w:tc>
          <w:tcPr>
            <w:tcW w:w="686" w:type="dxa"/>
            <w:tcBorders>
              <w:top w:val="single" w:sz="4" w:space="0" w:color="auto"/>
              <w:left w:val="nil"/>
              <w:bottom w:val="single" w:sz="4" w:space="0" w:color="auto"/>
              <w:right w:val="single" w:sz="4" w:space="0" w:color="auto"/>
            </w:tcBorders>
          </w:tcPr>
          <w:p w14:paraId="40F2F4F0" w14:textId="6E9BFD72" w:rsidR="003751A1" w:rsidRPr="00A215BE" w:rsidRDefault="00017D10" w:rsidP="003751A1">
            <w:pPr>
              <w:ind w:left="57" w:right="57"/>
              <w:contextualSpacing/>
            </w:pPr>
            <w:r>
              <w:t>7.</w:t>
            </w:r>
          </w:p>
        </w:tc>
        <w:tc>
          <w:tcPr>
            <w:tcW w:w="3101" w:type="dxa"/>
            <w:tcBorders>
              <w:top w:val="single" w:sz="4" w:space="0" w:color="auto"/>
              <w:left w:val="single" w:sz="4" w:space="0" w:color="auto"/>
              <w:bottom w:val="single" w:sz="4" w:space="0" w:color="auto"/>
              <w:right w:val="single" w:sz="4" w:space="0" w:color="auto"/>
            </w:tcBorders>
          </w:tcPr>
          <w:p w14:paraId="43AB6537" w14:textId="77777777" w:rsidR="003751A1" w:rsidRPr="00A215BE" w:rsidRDefault="003751A1" w:rsidP="003751A1">
            <w:pPr>
              <w:ind w:left="57" w:right="57"/>
              <w:contextualSpacing/>
              <w:jc w:val="both"/>
            </w:pPr>
          </w:p>
        </w:tc>
        <w:tc>
          <w:tcPr>
            <w:tcW w:w="4403" w:type="dxa"/>
            <w:gridSpan w:val="2"/>
            <w:tcBorders>
              <w:top w:val="single" w:sz="4" w:space="0" w:color="auto"/>
              <w:left w:val="single" w:sz="4" w:space="0" w:color="auto"/>
              <w:bottom w:val="single" w:sz="4" w:space="0" w:color="auto"/>
              <w:right w:val="single" w:sz="4" w:space="0" w:color="auto"/>
            </w:tcBorders>
          </w:tcPr>
          <w:p w14:paraId="1E53964B" w14:textId="77777777" w:rsidR="003751A1" w:rsidRPr="00D82D6B" w:rsidRDefault="003751A1" w:rsidP="003751A1">
            <w:pPr>
              <w:shd w:val="clear" w:color="auto" w:fill="FFFFFF"/>
              <w:jc w:val="center"/>
              <w:rPr>
                <w:b/>
                <w:bCs/>
                <w:u w:val="single"/>
              </w:rPr>
            </w:pPr>
            <w:r w:rsidRPr="00D82D6B">
              <w:rPr>
                <w:b/>
                <w:bCs/>
                <w:u w:val="single"/>
              </w:rPr>
              <w:t>Vides aizsardzības un reģionālās attīstības ministrija</w:t>
            </w:r>
            <w:r>
              <w:rPr>
                <w:b/>
                <w:bCs/>
                <w:u w:val="single"/>
              </w:rPr>
              <w:t xml:space="preserve"> 22.12.2020.</w:t>
            </w:r>
          </w:p>
          <w:p w14:paraId="2156DA81" w14:textId="07B98A73" w:rsidR="003751A1" w:rsidRPr="003751A1" w:rsidRDefault="003751A1" w:rsidP="003751A1">
            <w:pPr>
              <w:spacing w:before="120" w:after="120"/>
              <w:ind w:firstLine="720"/>
              <w:jc w:val="both"/>
              <w:rPr>
                <w:color w:val="000000" w:themeColor="text1"/>
              </w:rPr>
            </w:pPr>
            <w:r w:rsidRPr="003751A1">
              <w:rPr>
                <w:color w:val="000000" w:themeColor="text1"/>
              </w:rPr>
              <w:t>Lūdzu papildināt tiesību akta sākotnējā novērtējuma (anotāciju) sesto sadaļu ar Latvijas Būvkonstrukciju projektētāju asociācijas (2020. gada 15. decembra vēstule Nr. V-05/20) un Latvijas Būvinženieru savienības (2020. gada 15. decembra vēstule Nr. 4-1/2020/1083) sniegto viedokli</w:t>
            </w:r>
            <w:r w:rsidRPr="00B954B9">
              <w:rPr>
                <w:color w:val="000000" w:themeColor="text1"/>
                <w:sz w:val="28"/>
                <w:szCs w:val="28"/>
              </w:rPr>
              <w:t>.</w:t>
            </w:r>
          </w:p>
        </w:tc>
        <w:tc>
          <w:tcPr>
            <w:tcW w:w="3356" w:type="dxa"/>
            <w:tcBorders>
              <w:top w:val="single" w:sz="4" w:space="0" w:color="auto"/>
              <w:left w:val="single" w:sz="4" w:space="0" w:color="auto"/>
              <w:bottom w:val="single" w:sz="4" w:space="0" w:color="auto"/>
              <w:right w:val="single" w:sz="4" w:space="0" w:color="auto"/>
            </w:tcBorders>
          </w:tcPr>
          <w:p w14:paraId="43606FCF" w14:textId="77777777" w:rsidR="003751A1" w:rsidRDefault="00017D10" w:rsidP="003751A1">
            <w:pPr>
              <w:jc w:val="center"/>
              <w:rPr>
                <w:b/>
                <w:bCs/>
                <w:u w:val="single"/>
              </w:rPr>
            </w:pPr>
            <w:r>
              <w:rPr>
                <w:b/>
                <w:bCs/>
                <w:u w:val="single"/>
              </w:rPr>
              <w:t>Ņemts vērā</w:t>
            </w:r>
          </w:p>
          <w:p w14:paraId="1C095371" w14:textId="42EC694E" w:rsidR="00017D10" w:rsidRPr="00D82D6B" w:rsidRDefault="00017D10" w:rsidP="003751A1">
            <w:pPr>
              <w:jc w:val="center"/>
              <w:rPr>
                <w:b/>
                <w:bCs/>
                <w:u w:val="single"/>
              </w:rPr>
            </w:pPr>
            <w:r>
              <w:rPr>
                <w:b/>
                <w:bCs/>
                <w:u w:val="single"/>
              </w:rPr>
              <w:t>Anotācija papildināta</w:t>
            </w:r>
          </w:p>
        </w:tc>
        <w:tc>
          <w:tcPr>
            <w:tcW w:w="3630" w:type="dxa"/>
            <w:tcBorders>
              <w:top w:val="single" w:sz="4" w:space="0" w:color="auto"/>
              <w:left w:val="single" w:sz="4" w:space="0" w:color="auto"/>
              <w:bottom w:val="single" w:sz="4" w:space="0" w:color="auto"/>
              <w:right w:val="nil"/>
            </w:tcBorders>
          </w:tcPr>
          <w:p w14:paraId="2CD2E1F4" w14:textId="77777777" w:rsidR="003751A1" w:rsidRDefault="003751A1" w:rsidP="003751A1">
            <w:pPr>
              <w:shd w:val="clear" w:color="auto" w:fill="FFFFFF"/>
              <w:jc w:val="both"/>
              <w:rPr>
                <w:color w:val="000000" w:themeColor="text1"/>
              </w:rPr>
            </w:pPr>
          </w:p>
        </w:tc>
      </w:tr>
      <w:tr w:rsidR="003751A1" w:rsidRPr="001A6A17" w14:paraId="7C4CFD6C" w14:textId="77777777" w:rsidTr="009D41E0">
        <w:tblPrEx>
          <w:tblCellSpacing w:w="0" w:type="nil"/>
          <w:tblBorders>
            <w:top w:val="none" w:sz="0" w:space="0" w:color="auto"/>
            <w:left w:val="none" w:sz="0" w:space="0" w:color="auto"/>
            <w:bottom w:val="none" w:sz="0" w:space="0" w:color="auto"/>
            <w:right w:val="none" w:sz="0" w:space="0" w:color="auto"/>
          </w:tblBorders>
        </w:tblPrEx>
        <w:tc>
          <w:tcPr>
            <w:tcW w:w="5206" w:type="dxa"/>
            <w:gridSpan w:val="3"/>
          </w:tcPr>
          <w:p w14:paraId="0C39F73A" w14:textId="77777777" w:rsidR="003751A1" w:rsidRDefault="003751A1" w:rsidP="003751A1">
            <w:pPr>
              <w:pStyle w:val="naiskr"/>
              <w:spacing w:before="0" w:after="0"/>
              <w:contextualSpacing/>
              <w:rPr>
                <w:sz w:val="22"/>
                <w:szCs w:val="22"/>
              </w:rPr>
            </w:pPr>
          </w:p>
          <w:p w14:paraId="26CE2CE3" w14:textId="77777777" w:rsidR="003751A1" w:rsidRDefault="003751A1" w:rsidP="003751A1">
            <w:pPr>
              <w:pStyle w:val="naiskr"/>
              <w:spacing w:before="0" w:after="0"/>
              <w:contextualSpacing/>
              <w:rPr>
                <w:sz w:val="22"/>
                <w:szCs w:val="22"/>
              </w:rPr>
            </w:pPr>
            <w:r>
              <w:rPr>
                <w:sz w:val="22"/>
                <w:szCs w:val="22"/>
              </w:rPr>
              <w:t xml:space="preserve">       </w:t>
            </w:r>
            <w:r w:rsidRPr="00B65E9B">
              <w:rPr>
                <w:sz w:val="22"/>
                <w:szCs w:val="22"/>
              </w:rPr>
              <w:t>Atbildīgā amatpersona</w:t>
            </w:r>
          </w:p>
          <w:p w14:paraId="4E9CB883" w14:textId="77777777" w:rsidR="003751A1" w:rsidRPr="001A6A17" w:rsidRDefault="003751A1" w:rsidP="003751A1">
            <w:pPr>
              <w:pStyle w:val="naiskr"/>
              <w:spacing w:before="0" w:after="0"/>
              <w:contextualSpacing/>
              <w:rPr>
                <w:sz w:val="22"/>
                <w:szCs w:val="22"/>
              </w:rPr>
            </w:pPr>
          </w:p>
        </w:tc>
        <w:tc>
          <w:tcPr>
            <w:tcW w:w="10036" w:type="dxa"/>
            <w:gridSpan w:val="3"/>
          </w:tcPr>
          <w:p w14:paraId="6D5F4E55" w14:textId="77777777" w:rsidR="003751A1" w:rsidRPr="001A6A17" w:rsidRDefault="003751A1" w:rsidP="003751A1">
            <w:pPr>
              <w:pStyle w:val="naiskr"/>
              <w:spacing w:before="0" w:after="0"/>
              <w:contextualSpacing/>
              <w:rPr>
                <w:sz w:val="22"/>
                <w:szCs w:val="22"/>
              </w:rPr>
            </w:pPr>
            <w:r w:rsidRPr="001A6A17">
              <w:rPr>
                <w:sz w:val="22"/>
                <w:szCs w:val="22"/>
              </w:rPr>
              <w:t>  </w:t>
            </w:r>
          </w:p>
        </w:tc>
      </w:tr>
      <w:tr w:rsidR="003751A1" w:rsidRPr="001A6A17" w14:paraId="544F2C10" w14:textId="77777777" w:rsidTr="009D41E0">
        <w:tblPrEx>
          <w:tblCellSpacing w:w="0" w:type="nil"/>
          <w:tblBorders>
            <w:top w:val="none" w:sz="0" w:space="0" w:color="auto"/>
            <w:left w:val="none" w:sz="0" w:space="0" w:color="auto"/>
            <w:bottom w:val="none" w:sz="0" w:space="0" w:color="auto"/>
            <w:right w:val="none" w:sz="0" w:space="0" w:color="auto"/>
          </w:tblBorders>
        </w:tblPrEx>
        <w:tc>
          <w:tcPr>
            <w:tcW w:w="5206" w:type="dxa"/>
            <w:gridSpan w:val="3"/>
          </w:tcPr>
          <w:p w14:paraId="30A323D4" w14:textId="77777777" w:rsidR="003751A1" w:rsidRPr="001A6A17" w:rsidRDefault="003751A1" w:rsidP="003751A1">
            <w:pPr>
              <w:pStyle w:val="naiskr"/>
              <w:spacing w:before="0" w:after="0"/>
              <w:contextualSpacing/>
              <w:rPr>
                <w:sz w:val="22"/>
                <w:szCs w:val="22"/>
              </w:rPr>
            </w:pPr>
          </w:p>
        </w:tc>
        <w:tc>
          <w:tcPr>
            <w:tcW w:w="10036" w:type="dxa"/>
            <w:gridSpan w:val="3"/>
            <w:tcBorders>
              <w:top w:val="single" w:sz="6" w:space="0" w:color="000000"/>
            </w:tcBorders>
          </w:tcPr>
          <w:p w14:paraId="7DA23EC6" w14:textId="77777777" w:rsidR="003751A1" w:rsidRPr="001A6A17" w:rsidRDefault="003751A1" w:rsidP="003751A1">
            <w:pPr>
              <w:pStyle w:val="naisc"/>
              <w:spacing w:before="0" w:after="0"/>
              <w:contextualSpacing/>
              <w:rPr>
                <w:sz w:val="22"/>
                <w:szCs w:val="22"/>
              </w:rPr>
            </w:pPr>
            <w:r w:rsidRPr="001A6A17">
              <w:rPr>
                <w:sz w:val="22"/>
                <w:szCs w:val="22"/>
              </w:rPr>
              <w:t>(paraksts)</w:t>
            </w:r>
          </w:p>
        </w:tc>
      </w:tr>
    </w:tbl>
    <w:p w14:paraId="7C5A3EA5" w14:textId="77777777" w:rsidR="008350D9" w:rsidRPr="001A6A17" w:rsidRDefault="008350D9" w:rsidP="008350D9">
      <w:pPr>
        <w:pStyle w:val="naisf"/>
        <w:spacing w:before="0" w:after="0"/>
        <w:ind w:left="1440" w:firstLine="720"/>
        <w:contextualSpacing/>
        <w:jc w:val="left"/>
        <w:rPr>
          <w:sz w:val="22"/>
          <w:szCs w:val="22"/>
        </w:rPr>
      </w:pPr>
      <w:r>
        <w:rPr>
          <w:sz w:val="22"/>
          <w:szCs w:val="22"/>
        </w:rPr>
        <w:t>Olga Feldmane</w:t>
      </w:r>
    </w:p>
    <w:tbl>
      <w:tblPr>
        <w:tblW w:w="0" w:type="auto"/>
        <w:tblLook w:val="00A0" w:firstRow="1" w:lastRow="0" w:firstColumn="1" w:lastColumn="0" w:noHBand="0" w:noVBand="0"/>
      </w:tblPr>
      <w:tblGrid>
        <w:gridCol w:w="8268"/>
      </w:tblGrid>
      <w:tr w:rsidR="008350D9" w:rsidRPr="001A6A17" w14:paraId="165139C6" w14:textId="77777777" w:rsidTr="00335D20">
        <w:tc>
          <w:tcPr>
            <w:tcW w:w="8268" w:type="dxa"/>
            <w:tcBorders>
              <w:top w:val="single" w:sz="4" w:space="0" w:color="000000"/>
            </w:tcBorders>
          </w:tcPr>
          <w:p w14:paraId="2D22422B" w14:textId="77777777" w:rsidR="008350D9" w:rsidRPr="001A6A17" w:rsidRDefault="008350D9" w:rsidP="00335D20">
            <w:pPr>
              <w:contextualSpacing/>
              <w:rPr>
                <w:sz w:val="22"/>
                <w:szCs w:val="22"/>
              </w:rPr>
            </w:pPr>
            <w:r w:rsidRPr="001A6A17">
              <w:rPr>
                <w:sz w:val="22"/>
                <w:szCs w:val="22"/>
              </w:rPr>
              <w:t>(par projektu atbildīgās amatpersonas vārds un uzvārds)</w:t>
            </w:r>
          </w:p>
        </w:tc>
      </w:tr>
      <w:tr w:rsidR="008350D9" w:rsidRPr="001A6A17" w14:paraId="4A0DAD94" w14:textId="77777777" w:rsidTr="00335D20">
        <w:tc>
          <w:tcPr>
            <w:tcW w:w="8268" w:type="dxa"/>
            <w:tcBorders>
              <w:bottom w:val="single" w:sz="4" w:space="0" w:color="000000"/>
            </w:tcBorders>
          </w:tcPr>
          <w:p w14:paraId="452225B7" w14:textId="77777777" w:rsidR="008350D9" w:rsidRPr="001A6A17" w:rsidRDefault="008350D9" w:rsidP="00335D20">
            <w:pPr>
              <w:contextualSpacing/>
              <w:rPr>
                <w:sz w:val="22"/>
                <w:szCs w:val="22"/>
              </w:rPr>
            </w:pPr>
            <w:r w:rsidRPr="001A6A17">
              <w:rPr>
                <w:sz w:val="22"/>
                <w:szCs w:val="22"/>
              </w:rPr>
              <w:t xml:space="preserve">Būvniecības </w:t>
            </w:r>
            <w:r>
              <w:rPr>
                <w:sz w:val="22"/>
                <w:szCs w:val="22"/>
              </w:rPr>
              <w:t xml:space="preserve">politikas </w:t>
            </w:r>
            <w:r w:rsidRPr="001A6A17">
              <w:rPr>
                <w:sz w:val="22"/>
                <w:szCs w:val="22"/>
              </w:rPr>
              <w:t xml:space="preserve">departamenta </w:t>
            </w:r>
            <w:r>
              <w:rPr>
                <w:sz w:val="22"/>
                <w:szCs w:val="22"/>
              </w:rPr>
              <w:t>direktore</w:t>
            </w:r>
          </w:p>
        </w:tc>
      </w:tr>
      <w:tr w:rsidR="008350D9" w:rsidRPr="001A6A17" w14:paraId="7B5D4078" w14:textId="77777777" w:rsidTr="00335D20">
        <w:tc>
          <w:tcPr>
            <w:tcW w:w="8268" w:type="dxa"/>
            <w:tcBorders>
              <w:top w:val="single" w:sz="4" w:space="0" w:color="000000"/>
            </w:tcBorders>
          </w:tcPr>
          <w:p w14:paraId="09C8E747" w14:textId="77777777" w:rsidR="008350D9" w:rsidRPr="001A6A17" w:rsidRDefault="008350D9" w:rsidP="00335D20">
            <w:pPr>
              <w:contextualSpacing/>
              <w:rPr>
                <w:sz w:val="22"/>
                <w:szCs w:val="22"/>
              </w:rPr>
            </w:pPr>
            <w:r w:rsidRPr="001A6A17">
              <w:rPr>
                <w:sz w:val="22"/>
                <w:szCs w:val="22"/>
              </w:rPr>
              <w:t>(amats)</w:t>
            </w:r>
          </w:p>
        </w:tc>
      </w:tr>
      <w:tr w:rsidR="008350D9" w:rsidRPr="001A6A17" w14:paraId="7FDB98D2" w14:textId="77777777" w:rsidTr="00335D20">
        <w:tc>
          <w:tcPr>
            <w:tcW w:w="8268" w:type="dxa"/>
            <w:tcBorders>
              <w:bottom w:val="single" w:sz="4" w:space="0" w:color="000000"/>
            </w:tcBorders>
          </w:tcPr>
          <w:p w14:paraId="437F25D8" w14:textId="77777777" w:rsidR="008350D9" w:rsidRPr="001A6A17" w:rsidRDefault="008350D9" w:rsidP="00335D20">
            <w:pPr>
              <w:contextualSpacing/>
              <w:rPr>
                <w:sz w:val="22"/>
                <w:szCs w:val="22"/>
              </w:rPr>
            </w:pPr>
            <w:r w:rsidRPr="001A6A17">
              <w:rPr>
                <w:sz w:val="22"/>
                <w:szCs w:val="22"/>
              </w:rPr>
              <w:t>67013</w:t>
            </w:r>
            <w:r>
              <w:rPr>
                <w:sz w:val="22"/>
                <w:szCs w:val="22"/>
              </w:rPr>
              <w:t>257</w:t>
            </w:r>
            <w:r w:rsidRPr="001A6A17">
              <w:rPr>
                <w:sz w:val="22"/>
                <w:szCs w:val="22"/>
              </w:rPr>
              <w:t>, 67280882</w:t>
            </w:r>
          </w:p>
        </w:tc>
      </w:tr>
      <w:tr w:rsidR="008350D9" w:rsidRPr="001A6A17" w14:paraId="7DB9CF1A" w14:textId="77777777" w:rsidTr="00335D20">
        <w:tc>
          <w:tcPr>
            <w:tcW w:w="8268" w:type="dxa"/>
            <w:tcBorders>
              <w:top w:val="single" w:sz="4" w:space="0" w:color="000000"/>
            </w:tcBorders>
          </w:tcPr>
          <w:p w14:paraId="2682A9D3" w14:textId="77777777" w:rsidR="008350D9" w:rsidRPr="001A6A17" w:rsidRDefault="008350D9" w:rsidP="00335D20">
            <w:pPr>
              <w:contextualSpacing/>
              <w:rPr>
                <w:sz w:val="22"/>
                <w:szCs w:val="22"/>
              </w:rPr>
            </w:pPr>
            <w:r w:rsidRPr="001A6A17">
              <w:rPr>
                <w:sz w:val="22"/>
                <w:szCs w:val="22"/>
              </w:rPr>
              <w:t>(tālruņa un faksa numurs)</w:t>
            </w:r>
          </w:p>
        </w:tc>
      </w:tr>
      <w:tr w:rsidR="008350D9" w:rsidRPr="001A6A17" w14:paraId="477C0FF2" w14:textId="77777777" w:rsidTr="00335D20">
        <w:tc>
          <w:tcPr>
            <w:tcW w:w="8268" w:type="dxa"/>
            <w:tcBorders>
              <w:bottom w:val="single" w:sz="4" w:space="0" w:color="000000"/>
            </w:tcBorders>
          </w:tcPr>
          <w:p w14:paraId="5C4B1546" w14:textId="77777777" w:rsidR="008350D9" w:rsidRPr="001A6A17" w:rsidRDefault="008350D9" w:rsidP="00335D20">
            <w:pPr>
              <w:contextualSpacing/>
              <w:rPr>
                <w:sz w:val="22"/>
                <w:szCs w:val="22"/>
              </w:rPr>
            </w:pPr>
            <w:r>
              <w:rPr>
                <w:sz w:val="22"/>
                <w:szCs w:val="22"/>
              </w:rPr>
              <w:t>Olga.Feldmane</w:t>
            </w:r>
            <w:r w:rsidRPr="001A6A17">
              <w:rPr>
                <w:sz w:val="22"/>
                <w:szCs w:val="22"/>
              </w:rPr>
              <w:t>@em.gov.lv</w:t>
            </w:r>
          </w:p>
        </w:tc>
      </w:tr>
      <w:tr w:rsidR="008350D9" w:rsidRPr="001A6A17" w14:paraId="2FDB2180" w14:textId="77777777" w:rsidTr="00335D20">
        <w:tc>
          <w:tcPr>
            <w:tcW w:w="8268" w:type="dxa"/>
            <w:tcBorders>
              <w:top w:val="single" w:sz="4" w:space="0" w:color="000000"/>
            </w:tcBorders>
          </w:tcPr>
          <w:p w14:paraId="7D7C97DE" w14:textId="77777777" w:rsidR="008350D9" w:rsidRPr="001A6A17" w:rsidRDefault="008350D9" w:rsidP="00335D20">
            <w:pPr>
              <w:contextualSpacing/>
              <w:jc w:val="center"/>
              <w:rPr>
                <w:sz w:val="22"/>
                <w:szCs w:val="22"/>
              </w:rPr>
            </w:pPr>
            <w:r w:rsidRPr="001A6A17">
              <w:rPr>
                <w:sz w:val="22"/>
                <w:szCs w:val="22"/>
              </w:rPr>
              <w:t>(e-pasta adrese)</w:t>
            </w:r>
          </w:p>
        </w:tc>
      </w:tr>
    </w:tbl>
    <w:p w14:paraId="6F44F4AC" w14:textId="77777777" w:rsidR="00D82D6B" w:rsidRDefault="00D82D6B" w:rsidP="008350D9">
      <w:pPr>
        <w:rPr>
          <w:sz w:val="20"/>
          <w:szCs w:val="20"/>
        </w:rPr>
      </w:pPr>
    </w:p>
    <w:p w14:paraId="0642A93B" w14:textId="77777777" w:rsidR="00D82D6B" w:rsidRDefault="00D82D6B" w:rsidP="008350D9">
      <w:pPr>
        <w:rPr>
          <w:sz w:val="20"/>
          <w:szCs w:val="20"/>
        </w:rPr>
      </w:pPr>
    </w:p>
    <w:p w14:paraId="5A8C86FB" w14:textId="77777777" w:rsidR="00D82D6B" w:rsidRDefault="00D82D6B" w:rsidP="008350D9">
      <w:pPr>
        <w:rPr>
          <w:sz w:val="20"/>
          <w:szCs w:val="20"/>
        </w:rPr>
      </w:pPr>
    </w:p>
    <w:p w14:paraId="04A0FD1A" w14:textId="4662E233" w:rsidR="008350D9" w:rsidRPr="005D344C" w:rsidRDefault="008350D9" w:rsidP="008350D9">
      <w:pPr>
        <w:rPr>
          <w:sz w:val="20"/>
          <w:szCs w:val="20"/>
        </w:rPr>
      </w:pPr>
      <w:r w:rsidRPr="005D344C">
        <w:rPr>
          <w:sz w:val="20"/>
          <w:szCs w:val="20"/>
        </w:rPr>
        <w:t>Vīksna, 67013140</w:t>
      </w:r>
    </w:p>
    <w:p w14:paraId="25DA7936" w14:textId="443E5723" w:rsidR="008350D9" w:rsidRDefault="008350D9">
      <w:r w:rsidRPr="005D344C">
        <w:rPr>
          <w:sz w:val="20"/>
          <w:szCs w:val="20"/>
        </w:rPr>
        <w:t>Marija.Viksna@em.gov.lv</w:t>
      </w:r>
    </w:p>
    <w:sectPr w:rsidR="008350D9" w:rsidSect="009D41E0">
      <w:headerReference w:type="default" r:id="rId7"/>
      <w:footerReference w:type="default" r:id="rId8"/>
      <w:pgSz w:w="16838" w:h="11906" w:orient="landscape"/>
      <w:pgMar w:top="1418"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E4E2C" w14:textId="77777777" w:rsidR="0048653E" w:rsidRDefault="0048653E" w:rsidP="00997FEC">
      <w:r>
        <w:separator/>
      </w:r>
    </w:p>
  </w:endnote>
  <w:endnote w:type="continuationSeparator" w:id="0">
    <w:p w14:paraId="506A2D6E" w14:textId="77777777" w:rsidR="0048653E" w:rsidRDefault="0048653E" w:rsidP="0099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9700D" w14:textId="1957E7F6" w:rsidR="00997FEC" w:rsidRPr="00E07613" w:rsidRDefault="00997FEC">
    <w:pPr>
      <w:pStyle w:val="Footer"/>
      <w:rPr>
        <w:sz w:val="20"/>
        <w:szCs w:val="20"/>
      </w:rPr>
    </w:pPr>
    <w:r w:rsidRPr="00E07613">
      <w:rPr>
        <w:sz w:val="20"/>
        <w:szCs w:val="20"/>
      </w:rPr>
      <w:t>EMizz_151220</w:t>
    </w:r>
    <w:r w:rsidR="00E07613" w:rsidRPr="00E07613">
      <w:rPr>
        <w:sz w:val="20"/>
        <w:szCs w:val="20"/>
      </w:rPr>
      <w:t>_LBN003_19groz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E951F" w14:textId="77777777" w:rsidR="0048653E" w:rsidRDefault="0048653E" w:rsidP="00997FEC">
      <w:r>
        <w:separator/>
      </w:r>
    </w:p>
  </w:footnote>
  <w:footnote w:type="continuationSeparator" w:id="0">
    <w:p w14:paraId="37DCC164" w14:textId="77777777" w:rsidR="0048653E" w:rsidRDefault="0048653E" w:rsidP="00997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4620147"/>
      <w:docPartObj>
        <w:docPartGallery w:val="Page Numbers (Top of Page)"/>
        <w:docPartUnique/>
      </w:docPartObj>
    </w:sdtPr>
    <w:sdtEndPr>
      <w:rPr>
        <w:noProof/>
      </w:rPr>
    </w:sdtEndPr>
    <w:sdtContent>
      <w:p w14:paraId="327FB0D6" w14:textId="61370CE9" w:rsidR="00997FEC" w:rsidRDefault="00997FE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9C4661A" w14:textId="77777777" w:rsidR="00997FEC" w:rsidRDefault="00997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97106"/>
    <w:multiLevelType w:val="hybridMultilevel"/>
    <w:tmpl w:val="8A14AD76"/>
    <w:lvl w:ilvl="0" w:tplc="0A84A892">
      <w:start w:val="5"/>
      <w:numFmt w:val="bullet"/>
      <w:lvlText w:val="-"/>
      <w:lvlJc w:val="left"/>
      <w:pPr>
        <w:ind w:left="480" w:hanging="360"/>
      </w:pPr>
      <w:rPr>
        <w:rFonts w:ascii="Times New Roman" w:eastAsia="Times New Roman" w:hAnsi="Times New Roman" w:cs="Times New Roman" w:hint="default"/>
        <w:sz w:val="24"/>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0D9"/>
    <w:rsid w:val="00017D10"/>
    <w:rsid w:val="000E46F9"/>
    <w:rsid w:val="001D7EFB"/>
    <w:rsid w:val="001E2C08"/>
    <w:rsid w:val="001E5858"/>
    <w:rsid w:val="0025253E"/>
    <w:rsid w:val="003751A1"/>
    <w:rsid w:val="0048653E"/>
    <w:rsid w:val="008350D9"/>
    <w:rsid w:val="00997FEC"/>
    <w:rsid w:val="009D41E0"/>
    <w:rsid w:val="009E59F2"/>
    <w:rsid w:val="00A215BE"/>
    <w:rsid w:val="00A41DAD"/>
    <w:rsid w:val="00B705CC"/>
    <w:rsid w:val="00D82D6B"/>
    <w:rsid w:val="00E07613"/>
    <w:rsid w:val="00E24579"/>
    <w:rsid w:val="00E86E65"/>
    <w:rsid w:val="00FB31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E8EF2"/>
  <w15:chartTrackingRefBased/>
  <w15:docId w15:val="{D2EC3B74-4EC9-4518-8D47-34DD18A8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0D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8350D9"/>
    <w:pPr>
      <w:spacing w:before="75" w:after="75"/>
      <w:ind w:firstLine="375"/>
      <w:jc w:val="both"/>
    </w:pPr>
  </w:style>
  <w:style w:type="paragraph" w:customStyle="1" w:styleId="naisnod">
    <w:name w:val="naisnod"/>
    <w:basedOn w:val="Normal"/>
    <w:uiPriority w:val="99"/>
    <w:rsid w:val="008350D9"/>
    <w:pPr>
      <w:spacing w:before="150" w:after="150"/>
      <w:jc w:val="center"/>
    </w:pPr>
    <w:rPr>
      <w:b/>
      <w:bCs/>
    </w:rPr>
  </w:style>
  <w:style w:type="paragraph" w:customStyle="1" w:styleId="naiskr">
    <w:name w:val="naiskr"/>
    <w:basedOn w:val="Normal"/>
    <w:rsid w:val="008350D9"/>
    <w:pPr>
      <w:spacing w:before="75" w:after="75"/>
    </w:pPr>
  </w:style>
  <w:style w:type="paragraph" w:customStyle="1" w:styleId="naisc">
    <w:name w:val="naisc"/>
    <w:basedOn w:val="Normal"/>
    <w:rsid w:val="008350D9"/>
    <w:pPr>
      <w:spacing w:before="75" w:after="75"/>
      <w:jc w:val="center"/>
    </w:pPr>
  </w:style>
  <w:style w:type="paragraph" w:styleId="NormalWeb">
    <w:name w:val="Normal (Web)"/>
    <w:basedOn w:val="Normal"/>
    <w:uiPriority w:val="99"/>
    <w:semiHidden/>
    <w:unhideWhenUsed/>
    <w:rsid w:val="008350D9"/>
    <w:pPr>
      <w:spacing w:before="100" w:beforeAutospacing="1" w:after="100" w:afterAutospacing="1"/>
    </w:pPr>
  </w:style>
  <w:style w:type="paragraph" w:styleId="Header">
    <w:name w:val="header"/>
    <w:basedOn w:val="Normal"/>
    <w:link w:val="HeaderChar"/>
    <w:uiPriority w:val="99"/>
    <w:unhideWhenUsed/>
    <w:rsid w:val="00997FEC"/>
    <w:pPr>
      <w:tabs>
        <w:tab w:val="center" w:pos="4153"/>
        <w:tab w:val="right" w:pos="8306"/>
      </w:tabs>
    </w:pPr>
  </w:style>
  <w:style w:type="character" w:customStyle="1" w:styleId="HeaderChar">
    <w:name w:val="Header Char"/>
    <w:basedOn w:val="DefaultParagraphFont"/>
    <w:link w:val="Header"/>
    <w:uiPriority w:val="99"/>
    <w:rsid w:val="00997FE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97FEC"/>
    <w:pPr>
      <w:tabs>
        <w:tab w:val="center" w:pos="4153"/>
        <w:tab w:val="right" w:pos="8306"/>
      </w:tabs>
    </w:pPr>
  </w:style>
  <w:style w:type="character" w:customStyle="1" w:styleId="FooterChar">
    <w:name w:val="Footer Char"/>
    <w:basedOn w:val="DefaultParagraphFont"/>
    <w:link w:val="Footer"/>
    <w:uiPriority w:val="99"/>
    <w:rsid w:val="00997FEC"/>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E86E65"/>
    <w:pPr>
      <w:ind w:left="720"/>
      <w:contextualSpacing/>
    </w:pPr>
  </w:style>
  <w:style w:type="paragraph" w:styleId="BalloonText">
    <w:name w:val="Balloon Text"/>
    <w:basedOn w:val="Normal"/>
    <w:link w:val="BalloonTextChar"/>
    <w:uiPriority w:val="99"/>
    <w:semiHidden/>
    <w:unhideWhenUsed/>
    <w:rsid w:val="00017D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D10"/>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12</Pages>
  <Words>10236</Words>
  <Characters>5836</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cp:keywords/>
  <dc:description/>
  <cp:lastModifiedBy>Marija Vīksna</cp:lastModifiedBy>
  <cp:revision>6</cp:revision>
  <dcterms:created xsi:type="dcterms:W3CDTF">2020-12-15T12:46:00Z</dcterms:created>
  <dcterms:modified xsi:type="dcterms:W3CDTF">2021-03-24T13:45:00Z</dcterms:modified>
</cp:coreProperties>
</file>