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F1B8"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136A24">
        <w:rPr>
          <w:rFonts w:ascii="Times New Roman" w:eastAsia="Times New Roman" w:hAnsi="Times New Roman" w:cs="Times New Roman"/>
          <w:sz w:val="20"/>
          <w:lang w:eastAsia="lv-LV"/>
        </w:rPr>
        <w:t>Izziņa par atzinumos sniegtajiem iebildumiem</w:t>
      </w:r>
      <w:bookmarkEnd w:id="0"/>
      <w:bookmarkEnd w:id="1"/>
    </w:p>
    <w:p w14:paraId="2E9BEFF2"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36A24" w14:paraId="4A71047D"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2F50D10F" w14:textId="630A2163" w:rsidR="00022A62" w:rsidRPr="00AA4451" w:rsidRDefault="00AB400A" w:rsidP="00067C91">
            <w:pPr>
              <w:spacing w:before="100" w:beforeAutospacing="1" w:after="0" w:line="240" w:lineRule="auto"/>
              <w:jc w:val="center"/>
              <w:rPr>
                <w:rFonts w:ascii="Times New Roman" w:eastAsia="Times New Roman" w:hAnsi="Times New Roman" w:cs="Times New Roman"/>
                <w:sz w:val="28"/>
                <w:szCs w:val="28"/>
              </w:rPr>
            </w:pPr>
            <w:r w:rsidRPr="00136A24">
              <w:rPr>
                <w:rFonts w:ascii="Times New Roman" w:hAnsi="Times New Roman"/>
                <w:iCs/>
                <w:sz w:val="20"/>
                <w:szCs w:val="24"/>
                <w:lang w:eastAsia="lv-LV"/>
              </w:rPr>
              <w:t>Likum</w:t>
            </w:r>
            <w:r w:rsidR="007D7E64" w:rsidRPr="00136A24">
              <w:rPr>
                <w:rFonts w:ascii="Times New Roman" w:hAnsi="Times New Roman"/>
                <w:iCs/>
                <w:sz w:val="20"/>
                <w:szCs w:val="24"/>
                <w:lang w:eastAsia="lv-LV"/>
              </w:rPr>
              <w:t>projekts "</w:t>
            </w:r>
            <w:r w:rsidR="00AA4451" w:rsidRPr="00601065">
              <w:rPr>
                <w:rFonts w:ascii="Times New Roman" w:eastAsia="Times New Roman" w:hAnsi="Times New Roman" w:cs="Times New Roman"/>
                <w:sz w:val="20"/>
                <w:szCs w:val="20"/>
              </w:rPr>
              <w:t xml:space="preserve">Grozījumi </w:t>
            </w:r>
            <w:r w:rsidR="00433CA8">
              <w:rPr>
                <w:rFonts w:ascii="Times New Roman" w:hAnsi="Times New Roman" w:cs="Times New Roman"/>
                <w:bCs/>
                <w:sz w:val="20"/>
                <w:szCs w:val="20"/>
              </w:rPr>
              <w:t>Alternatīvo ieguldījumu fondu un to pārvaldnieku</w:t>
            </w:r>
            <w:r w:rsidR="00AA4451" w:rsidRPr="00601065">
              <w:rPr>
                <w:rFonts w:ascii="Times New Roman" w:hAnsi="Times New Roman" w:cs="Times New Roman"/>
                <w:bCs/>
                <w:sz w:val="20"/>
                <w:szCs w:val="20"/>
              </w:rPr>
              <w:t xml:space="preserve"> likumā</w:t>
            </w:r>
            <w:r w:rsidR="007D7E64" w:rsidRPr="00136A24">
              <w:rPr>
                <w:rFonts w:ascii="Times New Roman" w:hAnsi="Times New Roman"/>
                <w:iCs/>
                <w:sz w:val="20"/>
                <w:szCs w:val="24"/>
                <w:lang w:eastAsia="lv-LV"/>
              </w:rPr>
              <w:t>" (VSS-</w:t>
            </w:r>
            <w:r w:rsidR="00067C91">
              <w:rPr>
                <w:rFonts w:ascii="Times New Roman" w:hAnsi="Times New Roman"/>
                <w:iCs/>
                <w:sz w:val="20"/>
                <w:szCs w:val="24"/>
                <w:lang w:eastAsia="lv-LV"/>
              </w:rPr>
              <w:t>1</w:t>
            </w:r>
            <w:r w:rsidR="00433CA8">
              <w:rPr>
                <w:rFonts w:ascii="Times New Roman" w:hAnsi="Times New Roman"/>
                <w:iCs/>
                <w:sz w:val="20"/>
                <w:szCs w:val="24"/>
                <w:lang w:eastAsia="lv-LV"/>
              </w:rPr>
              <w:t>025</w:t>
            </w:r>
            <w:r w:rsidR="007D7E64" w:rsidRPr="00136A24">
              <w:rPr>
                <w:rFonts w:ascii="Times New Roman" w:hAnsi="Times New Roman"/>
                <w:iCs/>
                <w:sz w:val="20"/>
                <w:szCs w:val="24"/>
                <w:lang w:eastAsia="lv-LV"/>
              </w:rPr>
              <w:t>)</w:t>
            </w:r>
          </w:p>
        </w:tc>
      </w:tr>
    </w:tbl>
    <w:bookmarkEnd w:id="5"/>
    <w:bookmarkEnd w:id="6"/>
    <w:p w14:paraId="6CC619A8"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(dokumenta veids un nosaukums)</w:t>
      </w:r>
    </w:p>
    <w:p w14:paraId="06D3319A" w14:textId="0A22D172" w:rsidR="00022A62" w:rsidRDefault="00022A62" w:rsidP="00D60CB6">
      <w:pPr>
        <w:spacing w:after="0" w:line="240" w:lineRule="auto"/>
        <w:jc w:val="both"/>
        <w:rPr>
          <w:rFonts w:ascii="Times New Roman" w:eastAsia="Times New Roman" w:hAnsi="Times New Roman" w:cs="Times New Roman"/>
          <w:sz w:val="20"/>
          <w:lang w:eastAsia="lv-LV"/>
        </w:rPr>
      </w:pPr>
    </w:p>
    <w:p w14:paraId="77CCCF16" w14:textId="77777777" w:rsidR="00776922" w:rsidRPr="00136A24" w:rsidRDefault="00776922" w:rsidP="00776922">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776922" w:rsidRPr="00136A24" w14:paraId="37D83787" w14:textId="77777777" w:rsidTr="00FC177B">
        <w:tc>
          <w:tcPr>
            <w:tcW w:w="816" w:type="dxa"/>
            <w:tcBorders>
              <w:top w:val="single" w:sz="6" w:space="0" w:color="000000"/>
              <w:left w:val="single" w:sz="6" w:space="0" w:color="000000"/>
              <w:bottom w:val="single" w:sz="6" w:space="0" w:color="000000"/>
              <w:right w:val="single" w:sz="6" w:space="0" w:color="000000"/>
            </w:tcBorders>
            <w:vAlign w:val="center"/>
          </w:tcPr>
          <w:p w14:paraId="07316FEA" w14:textId="77777777" w:rsidR="00776922" w:rsidRPr="00136A24" w:rsidRDefault="00776922" w:rsidP="00FC177B">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0E9F0D4C" w14:textId="77777777" w:rsidR="00776922" w:rsidRPr="00136A24" w:rsidRDefault="00776922" w:rsidP="00FC177B">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06CDD350" w14:textId="77777777" w:rsidR="00776922" w:rsidRPr="00136A24" w:rsidRDefault="00776922" w:rsidP="00FC177B">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2130481B" w14:textId="77777777" w:rsidR="00776922" w:rsidRPr="00136A24" w:rsidRDefault="00776922" w:rsidP="00FC177B">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544AF572" w14:textId="77777777" w:rsidR="00776922" w:rsidRPr="00136A24" w:rsidRDefault="00776922" w:rsidP="00FC177B">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5AB6F4BF" w14:textId="77777777" w:rsidR="00776922" w:rsidRPr="00136A24" w:rsidRDefault="00776922" w:rsidP="00FC177B">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Projekta attiecīgā punkta (panta) galīgā redakcija</w:t>
            </w:r>
          </w:p>
        </w:tc>
      </w:tr>
      <w:tr w:rsidR="00776922" w:rsidRPr="00136A24" w14:paraId="5EE88109" w14:textId="77777777" w:rsidTr="00FC177B">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7CD6FE58" w14:textId="77777777" w:rsidR="00776922" w:rsidRPr="00136A24" w:rsidRDefault="00776922" w:rsidP="00FC177B">
            <w:pPr>
              <w:spacing w:after="0" w:line="240" w:lineRule="auto"/>
              <w:jc w:val="center"/>
              <w:rPr>
                <w:rFonts w:ascii="Times New Roman" w:eastAsia="Times New Roman" w:hAnsi="Times New Roman" w:cs="Times New Roman"/>
                <w:color w:val="000000"/>
                <w:sz w:val="20"/>
                <w:lang w:eastAsia="lv-LV"/>
              </w:rPr>
            </w:pPr>
            <w:r w:rsidRPr="00136A24">
              <w:rPr>
                <w:rFonts w:ascii="Times New Roman" w:eastAsia="Times New Roman" w:hAnsi="Times New Roman" w:cs="Times New Roman"/>
                <w:color w:val="000000"/>
                <w:sz w:val="20"/>
                <w:lang w:eastAsia="lv-LV"/>
              </w:rPr>
              <w:t>Nav nesaskaņotu iebildumu</w:t>
            </w:r>
          </w:p>
        </w:tc>
      </w:tr>
    </w:tbl>
    <w:p w14:paraId="18AB14E8" w14:textId="77777777" w:rsidR="00776922" w:rsidRPr="00136A24" w:rsidRDefault="00776922" w:rsidP="00776922">
      <w:pPr>
        <w:pStyle w:val="naisf"/>
        <w:spacing w:before="0" w:after="0"/>
        <w:ind w:firstLine="0"/>
        <w:rPr>
          <w:sz w:val="20"/>
          <w:szCs w:val="22"/>
        </w:rPr>
      </w:pPr>
    </w:p>
    <w:p w14:paraId="1980BE79"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Informācija par </w:t>
      </w:r>
      <w:proofErr w:type="spellStart"/>
      <w:r w:rsidRPr="00136A24">
        <w:rPr>
          <w:rFonts w:ascii="Times New Roman" w:eastAsia="Times New Roman" w:hAnsi="Times New Roman" w:cs="Times New Roman"/>
          <w:sz w:val="20"/>
          <w:lang w:eastAsia="lv-LV"/>
        </w:rPr>
        <w:t>starpministriju</w:t>
      </w:r>
      <w:proofErr w:type="spellEnd"/>
      <w:r w:rsidRPr="00136A24">
        <w:rPr>
          <w:rFonts w:ascii="Times New Roman" w:eastAsia="Times New Roman" w:hAnsi="Times New Roman" w:cs="Times New Roman"/>
          <w:sz w:val="20"/>
          <w:lang w:eastAsia="lv-LV"/>
        </w:rPr>
        <w:t xml:space="preserve"> (starpinstitūciju) sanāksmi vai elektronisko saskaņošanu</w:t>
      </w:r>
    </w:p>
    <w:p w14:paraId="7B17ED7D"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136A24" w14:paraId="0C6A9D82" w14:textId="77777777" w:rsidTr="0001655E">
        <w:trPr>
          <w:gridAfter w:val="1"/>
          <w:wAfter w:w="1425" w:type="dxa"/>
        </w:trPr>
        <w:tc>
          <w:tcPr>
            <w:tcW w:w="8505" w:type="dxa"/>
            <w:hideMark/>
          </w:tcPr>
          <w:p w14:paraId="5FFEC3D4"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4BAB79C0" w14:textId="0547D63C" w:rsidR="00022A62" w:rsidRPr="00136A24" w:rsidRDefault="002217A5" w:rsidP="002D69D8">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r w:rsidR="009C2762" w:rsidRPr="00136A24">
              <w:rPr>
                <w:rFonts w:ascii="Times New Roman" w:eastAsia="Times New Roman" w:hAnsi="Times New Roman" w:cs="Times New Roman"/>
                <w:sz w:val="20"/>
                <w:lang w:eastAsia="lv-LV"/>
              </w:rPr>
              <w:t xml:space="preserve">VSS </w:t>
            </w:r>
            <w:r w:rsidR="00847FEE">
              <w:rPr>
                <w:rFonts w:ascii="Times New Roman" w:eastAsia="Times New Roman" w:hAnsi="Times New Roman" w:cs="Times New Roman"/>
                <w:sz w:val="20"/>
                <w:lang w:eastAsia="lv-LV"/>
              </w:rPr>
              <w:t>03</w:t>
            </w:r>
            <w:r w:rsidR="00AB400A" w:rsidRPr="00136A24">
              <w:rPr>
                <w:rFonts w:ascii="Times New Roman" w:eastAsia="Times New Roman" w:hAnsi="Times New Roman" w:cs="Times New Roman"/>
                <w:sz w:val="20"/>
                <w:lang w:eastAsia="lv-LV"/>
              </w:rPr>
              <w:t>.</w:t>
            </w:r>
            <w:r w:rsidR="00847FEE">
              <w:rPr>
                <w:rFonts w:ascii="Times New Roman" w:eastAsia="Times New Roman" w:hAnsi="Times New Roman" w:cs="Times New Roman"/>
                <w:sz w:val="20"/>
                <w:lang w:eastAsia="lv-LV"/>
              </w:rPr>
              <w:t>12</w:t>
            </w:r>
            <w:r w:rsidR="00AB400A" w:rsidRPr="00136A24">
              <w:rPr>
                <w:rFonts w:ascii="Times New Roman" w:eastAsia="Times New Roman" w:hAnsi="Times New Roman" w:cs="Times New Roman"/>
                <w:sz w:val="20"/>
                <w:lang w:eastAsia="lv-LV"/>
              </w:rPr>
              <w:t>.2020</w:t>
            </w:r>
            <w:r w:rsidR="000F5839" w:rsidRPr="00136A24">
              <w:rPr>
                <w:rFonts w:ascii="Times New Roman" w:eastAsia="Times New Roman" w:hAnsi="Times New Roman" w:cs="Times New Roman"/>
                <w:sz w:val="20"/>
                <w:lang w:eastAsia="lv-LV"/>
              </w:rPr>
              <w:t xml:space="preserve">, saskaņošana </w:t>
            </w:r>
            <w:r w:rsidR="001504DA">
              <w:rPr>
                <w:rFonts w:ascii="Times New Roman" w:eastAsia="Times New Roman" w:hAnsi="Times New Roman" w:cs="Times New Roman"/>
                <w:sz w:val="20"/>
                <w:lang w:eastAsia="lv-LV"/>
              </w:rPr>
              <w:t>03</w:t>
            </w:r>
            <w:r w:rsidR="000F5839" w:rsidRPr="00136A24">
              <w:rPr>
                <w:rFonts w:ascii="Times New Roman" w:eastAsia="Times New Roman" w:hAnsi="Times New Roman" w:cs="Times New Roman"/>
                <w:sz w:val="20"/>
                <w:lang w:eastAsia="lv-LV"/>
              </w:rPr>
              <w:t>.</w:t>
            </w:r>
            <w:r w:rsidR="00AB400A" w:rsidRPr="00136A24">
              <w:rPr>
                <w:rFonts w:ascii="Times New Roman" w:eastAsia="Times New Roman" w:hAnsi="Times New Roman" w:cs="Times New Roman"/>
                <w:sz w:val="20"/>
                <w:lang w:eastAsia="lv-LV"/>
              </w:rPr>
              <w:t>0</w:t>
            </w:r>
            <w:r w:rsidR="001504DA">
              <w:rPr>
                <w:rFonts w:ascii="Times New Roman" w:eastAsia="Times New Roman" w:hAnsi="Times New Roman" w:cs="Times New Roman"/>
                <w:sz w:val="20"/>
                <w:lang w:eastAsia="lv-LV"/>
              </w:rPr>
              <w:t>2</w:t>
            </w:r>
            <w:r w:rsidR="000F5839" w:rsidRPr="00136A24">
              <w:rPr>
                <w:rFonts w:ascii="Times New Roman" w:eastAsia="Times New Roman" w:hAnsi="Times New Roman" w:cs="Times New Roman"/>
                <w:sz w:val="20"/>
                <w:lang w:eastAsia="lv-LV"/>
              </w:rPr>
              <w:t>.20</w:t>
            </w:r>
            <w:r w:rsidR="00AB400A" w:rsidRPr="00136A24">
              <w:rPr>
                <w:rFonts w:ascii="Times New Roman" w:eastAsia="Times New Roman" w:hAnsi="Times New Roman" w:cs="Times New Roman"/>
                <w:sz w:val="20"/>
                <w:lang w:eastAsia="lv-LV"/>
              </w:rPr>
              <w:t>2</w:t>
            </w:r>
            <w:r w:rsidR="00847FEE">
              <w:rPr>
                <w:rFonts w:ascii="Times New Roman" w:eastAsia="Times New Roman" w:hAnsi="Times New Roman" w:cs="Times New Roman"/>
                <w:sz w:val="20"/>
                <w:lang w:eastAsia="lv-LV"/>
              </w:rPr>
              <w:t>1</w:t>
            </w:r>
            <w:r w:rsidR="00AC17BD">
              <w:rPr>
                <w:rFonts w:ascii="Times New Roman" w:eastAsia="Times New Roman" w:hAnsi="Times New Roman" w:cs="Times New Roman"/>
                <w:sz w:val="20"/>
                <w:lang w:eastAsia="lv-LV"/>
              </w:rPr>
              <w:t>, 16.02.2021</w:t>
            </w:r>
            <w:r w:rsidR="00D27532" w:rsidRPr="00136A24">
              <w:rPr>
                <w:rFonts w:ascii="Times New Roman" w:eastAsia="Times New Roman" w:hAnsi="Times New Roman" w:cs="Times New Roman"/>
                <w:sz w:val="20"/>
                <w:lang w:eastAsia="lv-LV"/>
              </w:rPr>
              <w:t>)</w:t>
            </w:r>
          </w:p>
        </w:tc>
      </w:tr>
      <w:tr w:rsidR="00022A62" w:rsidRPr="00136A24" w14:paraId="6D4662AD" w14:textId="77777777" w:rsidTr="0001655E">
        <w:trPr>
          <w:gridAfter w:val="1"/>
          <w:wAfter w:w="1425" w:type="dxa"/>
        </w:trPr>
        <w:tc>
          <w:tcPr>
            <w:tcW w:w="8505" w:type="dxa"/>
          </w:tcPr>
          <w:p w14:paraId="71294723"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579AEB6C"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r>
      <w:tr w:rsidR="00022A62" w:rsidRPr="00136A24" w14:paraId="38144D1D" w14:textId="77777777" w:rsidTr="0001655E">
        <w:trPr>
          <w:gridAfter w:val="1"/>
          <w:wAfter w:w="1425" w:type="dxa"/>
        </w:trPr>
        <w:tc>
          <w:tcPr>
            <w:tcW w:w="8505" w:type="dxa"/>
            <w:hideMark/>
          </w:tcPr>
          <w:p w14:paraId="40447BE3" w14:textId="77777777" w:rsidR="00022A62"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w:t>
            </w:r>
          </w:p>
        </w:tc>
        <w:tc>
          <w:tcPr>
            <w:tcW w:w="5401" w:type="dxa"/>
            <w:gridSpan w:val="2"/>
            <w:hideMark/>
          </w:tcPr>
          <w:p w14:paraId="1E5182D1" w14:textId="18C08950" w:rsidR="00022A62" w:rsidRPr="00136A24" w:rsidRDefault="009A1FED" w:rsidP="001B7BB4">
            <w:pPr>
              <w:spacing w:after="0" w:line="240" w:lineRule="auto"/>
              <w:jc w:val="both"/>
              <w:rPr>
                <w:rFonts w:ascii="Times New Roman" w:hAnsi="Times New Roman" w:cs="Times New Roman"/>
                <w:sz w:val="20"/>
                <w:highlight w:val="yellow"/>
              </w:rPr>
            </w:pPr>
            <w:r w:rsidRPr="00136A24">
              <w:rPr>
                <w:rFonts w:ascii="Times New Roman" w:eastAsia="Times New Roman" w:hAnsi="Times New Roman" w:cs="Times New Roman"/>
                <w:sz w:val="20"/>
                <w:lang w:eastAsia="lv-LV"/>
              </w:rPr>
              <w:t>Tieslietu ministrij</w:t>
            </w:r>
            <w:r w:rsidR="00AB400A" w:rsidRPr="00136A24">
              <w:rPr>
                <w:rFonts w:ascii="Times New Roman" w:eastAsia="Times New Roman" w:hAnsi="Times New Roman" w:cs="Times New Roman"/>
                <w:sz w:val="20"/>
                <w:lang w:eastAsia="lv-LV"/>
              </w:rPr>
              <w:t>a</w:t>
            </w:r>
            <w:r w:rsidR="00867479">
              <w:rPr>
                <w:rFonts w:ascii="Times New Roman" w:eastAsia="Times New Roman" w:hAnsi="Times New Roman" w:cs="Times New Roman"/>
                <w:sz w:val="20"/>
                <w:lang w:eastAsia="lv-LV"/>
              </w:rPr>
              <w:t xml:space="preserve">, </w:t>
            </w:r>
            <w:r w:rsidR="00847FEE">
              <w:rPr>
                <w:rFonts w:ascii="Times New Roman" w:eastAsia="Times New Roman" w:hAnsi="Times New Roman" w:cs="Times New Roman"/>
                <w:sz w:val="20"/>
                <w:lang w:eastAsia="lv-LV"/>
              </w:rPr>
              <w:t xml:space="preserve">Ārlietu ministrija, Vides aizsardzības un reģionālās attīstības ministrija, Latvijas Darba devēju konfederācija, </w:t>
            </w:r>
            <w:r w:rsidR="00867479">
              <w:rPr>
                <w:rFonts w:ascii="Times New Roman" w:eastAsia="Times New Roman" w:hAnsi="Times New Roman" w:cs="Times New Roman"/>
                <w:sz w:val="20"/>
                <w:lang w:eastAsia="lv-LV"/>
              </w:rPr>
              <w:t xml:space="preserve">Finanšu un kapitāla tirgus </w:t>
            </w:r>
            <w:r w:rsidR="001B7BB4">
              <w:rPr>
                <w:rFonts w:ascii="Times New Roman" w:eastAsia="Times New Roman" w:hAnsi="Times New Roman" w:cs="Times New Roman"/>
                <w:sz w:val="20"/>
                <w:lang w:eastAsia="lv-LV"/>
              </w:rPr>
              <w:t>komisija</w:t>
            </w:r>
          </w:p>
        </w:tc>
      </w:tr>
      <w:tr w:rsidR="00022A62" w:rsidRPr="00136A24" w14:paraId="13B87764" w14:textId="77777777" w:rsidTr="0001655E">
        <w:trPr>
          <w:trHeight w:val="80"/>
        </w:trPr>
        <w:tc>
          <w:tcPr>
            <w:tcW w:w="8505" w:type="dxa"/>
          </w:tcPr>
          <w:p w14:paraId="7DDF2C6B"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75B811B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318D45B8"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r>
      <w:tr w:rsidR="00022A62" w:rsidRPr="00136A24" w14:paraId="3D1DA893" w14:textId="77777777" w:rsidTr="0001655E">
        <w:trPr>
          <w:trHeight w:val="501"/>
        </w:trPr>
        <w:tc>
          <w:tcPr>
            <w:tcW w:w="8505" w:type="dxa"/>
            <w:hideMark/>
          </w:tcPr>
          <w:p w14:paraId="26C8FF1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07EFAF77"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112B16FD" w14:textId="77777777" w:rsidR="00022A62" w:rsidRPr="00136A24"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136A24" w14:paraId="2436C039" w14:textId="77777777" w:rsidTr="003B1A15">
        <w:trPr>
          <w:gridAfter w:val="1"/>
          <w:wAfter w:w="1425" w:type="dxa"/>
          <w:trHeight w:val="679"/>
        </w:trPr>
        <w:tc>
          <w:tcPr>
            <w:tcW w:w="8505" w:type="dxa"/>
            <w:hideMark/>
          </w:tcPr>
          <w:p w14:paraId="0C41CBC9" w14:textId="77777777" w:rsidR="0011419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p w14:paraId="35D8DFE0" w14:textId="581E06C3" w:rsidR="00847FEE" w:rsidRPr="00136A24" w:rsidRDefault="00847FEE" w:rsidP="00D60CB6">
            <w:pPr>
              <w:spacing w:after="0" w:line="240" w:lineRule="auto"/>
              <w:rPr>
                <w:rFonts w:ascii="Times New Roman" w:eastAsia="Times New Roman" w:hAnsi="Times New Roman" w:cs="Times New Roman"/>
                <w:sz w:val="20"/>
                <w:lang w:eastAsia="lv-LV"/>
              </w:rPr>
            </w:pPr>
          </w:p>
        </w:tc>
        <w:tc>
          <w:tcPr>
            <w:tcW w:w="5401" w:type="dxa"/>
            <w:gridSpan w:val="2"/>
            <w:hideMark/>
          </w:tcPr>
          <w:p w14:paraId="5C11715C" w14:textId="77777777" w:rsidR="00022A62" w:rsidRPr="00136A24" w:rsidRDefault="004D66B7"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p>
        </w:tc>
      </w:tr>
    </w:tbl>
    <w:p w14:paraId="198A40CD" w14:textId="7037C872" w:rsidR="00847FEE" w:rsidRPr="00F9152F" w:rsidRDefault="00847FEE" w:rsidP="00847FEE">
      <w:pPr>
        <w:spacing w:after="0" w:line="240" w:lineRule="auto"/>
        <w:jc w:val="center"/>
        <w:rPr>
          <w:rFonts w:ascii="Times New Roman" w:eastAsia="Times New Roman" w:hAnsi="Times New Roman" w:cs="Times New Roman"/>
          <w:sz w:val="20"/>
        </w:rPr>
      </w:pPr>
      <w:r w:rsidRPr="00F9152F">
        <w:rPr>
          <w:rFonts w:ascii="Times New Roman" w:eastAsia="Times New Roman" w:hAnsi="Times New Roman" w:cs="Times New Roman"/>
          <w:sz w:val="20"/>
        </w:rPr>
        <w:t>I</w:t>
      </w:r>
      <w:r w:rsidR="00776922">
        <w:rPr>
          <w:rFonts w:ascii="Times New Roman" w:eastAsia="Times New Roman" w:hAnsi="Times New Roman" w:cs="Times New Roman"/>
          <w:sz w:val="20"/>
        </w:rPr>
        <w:t>I</w:t>
      </w:r>
      <w:r w:rsidRPr="00F9152F">
        <w:rPr>
          <w:rFonts w:ascii="Times New Roman" w:eastAsia="Times New Roman" w:hAnsi="Times New Roman" w:cs="Times New Roman"/>
          <w:sz w:val="20"/>
        </w:rPr>
        <w:t xml:space="preserve">. Jautājumi, par kuriem saskaņošanā vienošanās </w:t>
      </w:r>
      <w:r w:rsidR="00776922">
        <w:rPr>
          <w:rFonts w:ascii="Times New Roman" w:eastAsia="Times New Roman" w:hAnsi="Times New Roman" w:cs="Times New Roman"/>
          <w:sz w:val="20"/>
        </w:rPr>
        <w:t>ir</w:t>
      </w:r>
      <w:r w:rsidRPr="00F9152F">
        <w:rPr>
          <w:rFonts w:ascii="Times New Roman" w:eastAsia="Times New Roman" w:hAnsi="Times New Roman" w:cs="Times New Roman"/>
          <w:sz w:val="20"/>
        </w:rPr>
        <w:t xml:space="preserve"> panākta</w:t>
      </w:r>
    </w:p>
    <w:tbl>
      <w:tblPr>
        <w:tblW w:w="1459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7"/>
        <w:gridCol w:w="816"/>
        <w:gridCol w:w="2699"/>
        <w:gridCol w:w="3059"/>
        <w:gridCol w:w="1979"/>
        <w:gridCol w:w="3419"/>
        <w:gridCol w:w="78"/>
        <w:gridCol w:w="2441"/>
      </w:tblGrid>
      <w:tr w:rsidR="009414DE" w:rsidRPr="00F9152F" w14:paraId="221E4116" w14:textId="77777777" w:rsidTr="0033079A">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vAlign w:val="center"/>
          </w:tcPr>
          <w:p w14:paraId="070E3B51" w14:textId="11A6C330" w:rsidR="009414DE" w:rsidRPr="00911F23" w:rsidRDefault="009414DE" w:rsidP="009414DE">
            <w:pPr>
              <w:spacing w:after="0" w:line="240" w:lineRule="auto"/>
              <w:rPr>
                <w:rFonts w:ascii="Times New Roman" w:hAnsi="Times New Roman" w:cs="Times New Roman"/>
                <w:lang w:eastAsia="lv-LV"/>
              </w:rPr>
            </w:pPr>
            <w:r w:rsidRPr="00136A24">
              <w:rPr>
                <w:rFonts w:ascii="Times New Roman" w:eastAsia="Times New Roman" w:hAnsi="Times New Roman" w:cs="Times New Roman"/>
                <w:sz w:val="20"/>
                <w:lang w:eastAsia="lv-LV"/>
              </w:rPr>
              <w:t>Nr. p.k.</w:t>
            </w:r>
          </w:p>
        </w:tc>
        <w:tc>
          <w:tcPr>
            <w:tcW w:w="2699" w:type="dxa"/>
            <w:tcBorders>
              <w:top w:val="single" w:sz="6" w:space="0" w:color="000000"/>
              <w:left w:val="single" w:sz="6" w:space="0" w:color="000000"/>
              <w:bottom w:val="single" w:sz="6" w:space="0" w:color="000000"/>
              <w:right w:val="single" w:sz="6" w:space="0" w:color="000000"/>
            </w:tcBorders>
            <w:vAlign w:val="center"/>
          </w:tcPr>
          <w:p w14:paraId="480646E0" w14:textId="459AC893" w:rsidR="009414DE" w:rsidRPr="00F9152F" w:rsidRDefault="009414DE" w:rsidP="009414DE">
            <w:pPr>
              <w:pStyle w:val="ListParagraph"/>
              <w:spacing w:after="0" w:line="240" w:lineRule="auto"/>
              <w:ind w:left="0"/>
              <w:jc w:val="both"/>
              <w:rPr>
                <w:rFonts w:ascii="Times New Roman" w:hAnsi="Times New Roman"/>
                <w:b/>
                <w:bCs/>
                <w:color w:val="000000" w:themeColor="text1"/>
                <w:sz w:val="20"/>
                <w:szCs w:val="20"/>
              </w:rPr>
            </w:pPr>
            <w:r w:rsidRPr="00136A24">
              <w:rPr>
                <w:rFonts w:ascii="Times New Roman" w:eastAsia="Times New Roman" w:hAnsi="Times New Roman" w:cs="Times New Roman"/>
                <w:sz w:val="20"/>
                <w:lang w:eastAsia="lv-LV"/>
              </w:rPr>
              <w:t>Saskaņošanai nosūtītā projekta redakcija (konkrēta punkta (panta) redakcija)</w:t>
            </w:r>
          </w:p>
        </w:tc>
        <w:tc>
          <w:tcPr>
            <w:tcW w:w="3059" w:type="dxa"/>
            <w:tcBorders>
              <w:top w:val="single" w:sz="6" w:space="0" w:color="000000"/>
              <w:left w:val="single" w:sz="6" w:space="0" w:color="000000"/>
              <w:bottom w:val="single" w:sz="6" w:space="0" w:color="000000"/>
              <w:right w:val="single" w:sz="6" w:space="0" w:color="000000"/>
            </w:tcBorders>
            <w:vAlign w:val="center"/>
          </w:tcPr>
          <w:p w14:paraId="33D9DEE9" w14:textId="5E0D9BD2" w:rsidR="009414DE" w:rsidRPr="006E7898" w:rsidRDefault="009414DE" w:rsidP="009414DE">
            <w:pPr>
              <w:spacing w:after="0" w:line="240" w:lineRule="auto"/>
              <w:ind w:firstLine="232"/>
              <w:jc w:val="both"/>
              <w:rPr>
                <w:rFonts w:ascii="Times New Roman" w:hAnsi="Times New Roman"/>
                <w:sz w:val="20"/>
                <w:szCs w:val="20"/>
              </w:rPr>
            </w:pPr>
            <w:r w:rsidRPr="00136A24">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5398" w:type="dxa"/>
            <w:gridSpan w:val="2"/>
            <w:tcBorders>
              <w:top w:val="single" w:sz="6" w:space="0" w:color="000000"/>
              <w:left w:val="single" w:sz="6" w:space="0" w:color="000000"/>
              <w:bottom w:val="single" w:sz="6" w:space="0" w:color="000000"/>
              <w:right w:val="single" w:sz="6" w:space="0" w:color="000000"/>
            </w:tcBorders>
            <w:vAlign w:val="center"/>
          </w:tcPr>
          <w:p w14:paraId="48495AD3" w14:textId="4B1FC11F" w:rsidR="009414DE" w:rsidRPr="006E7898" w:rsidRDefault="009414DE" w:rsidP="009414DE">
            <w:pPr>
              <w:rPr>
                <w:rFonts w:ascii="Times New Roman" w:eastAsia="Times New Roman" w:hAnsi="Times New Roman" w:cs="Times New Roman"/>
                <w:b/>
                <w:bCs/>
                <w:color w:val="212121"/>
                <w:sz w:val="20"/>
                <w:szCs w:val="20"/>
              </w:rPr>
            </w:pPr>
            <w:r w:rsidRPr="00136A24">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2519" w:type="dxa"/>
            <w:gridSpan w:val="2"/>
            <w:tcBorders>
              <w:top w:val="single" w:sz="4" w:space="0" w:color="auto"/>
              <w:left w:val="single" w:sz="4" w:space="0" w:color="auto"/>
              <w:bottom w:val="single" w:sz="4" w:space="0" w:color="auto"/>
              <w:right w:val="single" w:sz="4" w:space="0" w:color="auto"/>
            </w:tcBorders>
            <w:vAlign w:val="center"/>
          </w:tcPr>
          <w:p w14:paraId="412E23C0" w14:textId="1C40A971" w:rsidR="009414DE" w:rsidRPr="00F9152F" w:rsidRDefault="009414DE" w:rsidP="009414DE">
            <w:pPr>
              <w:spacing w:after="0" w:line="240" w:lineRule="auto"/>
              <w:ind w:firstLine="346"/>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Projekta attiecīgā punkta (panta) galīgā redakcija</w:t>
            </w:r>
          </w:p>
        </w:tc>
      </w:tr>
      <w:tr w:rsidR="009414DE" w:rsidRPr="00F9152F" w14:paraId="2774EC57" w14:textId="77777777" w:rsidTr="0033079A">
        <w:trPr>
          <w:gridBefore w:val="1"/>
          <w:wBefore w:w="107" w:type="dxa"/>
          <w:trHeight w:hRule="exact" w:val="284"/>
        </w:trPr>
        <w:tc>
          <w:tcPr>
            <w:tcW w:w="816" w:type="dxa"/>
            <w:tcBorders>
              <w:top w:val="single" w:sz="6" w:space="0" w:color="000000"/>
              <w:left w:val="single" w:sz="6" w:space="0" w:color="000000"/>
              <w:bottom w:val="single" w:sz="6" w:space="0" w:color="000000"/>
              <w:right w:val="single" w:sz="6" w:space="0" w:color="000000"/>
            </w:tcBorders>
          </w:tcPr>
          <w:p w14:paraId="591C1C73" w14:textId="32C1B15A" w:rsidR="009414DE" w:rsidRPr="00911F23" w:rsidRDefault="009414DE" w:rsidP="009414DE">
            <w:pPr>
              <w:spacing w:after="0" w:line="240" w:lineRule="auto"/>
              <w:jc w:val="center"/>
              <w:rPr>
                <w:rFonts w:ascii="Times New Roman" w:hAnsi="Times New Roman" w:cs="Times New Roman"/>
                <w:lang w:eastAsia="lv-LV"/>
              </w:rPr>
            </w:pPr>
            <w:r w:rsidRPr="00136A24">
              <w:rPr>
                <w:rFonts w:ascii="Times New Roman" w:eastAsia="Times New Roman" w:hAnsi="Times New Roman" w:cs="Times New Roman"/>
                <w:sz w:val="20"/>
                <w:lang w:eastAsia="lv-LV"/>
              </w:rPr>
              <w:t>1</w:t>
            </w:r>
          </w:p>
        </w:tc>
        <w:tc>
          <w:tcPr>
            <w:tcW w:w="2699" w:type="dxa"/>
            <w:tcBorders>
              <w:top w:val="single" w:sz="6" w:space="0" w:color="000000"/>
              <w:left w:val="single" w:sz="6" w:space="0" w:color="000000"/>
              <w:bottom w:val="single" w:sz="6" w:space="0" w:color="000000"/>
              <w:right w:val="single" w:sz="6" w:space="0" w:color="000000"/>
            </w:tcBorders>
          </w:tcPr>
          <w:p w14:paraId="267C3CAC" w14:textId="4BBD9021" w:rsidR="009414DE" w:rsidRPr="00F9152F" w:rsidRDefault="009414DE" w:rsidP="009414DE">
            <w:pPr>
              <w:pStyle w:val="ListParagraph"/>
              <w:spacing w:after="0" w:line="240" w:lineRule="auto"/>
              <w:ind w:left="0"/>
              <w:jc w:val="center"/>
              <w:rPr>
                <w:rFonts w:ascii="Times New Roman" w:hAnsi="Times New Roman"/>
                <w:b/>
                <w:bCs/>
                <w:color w:val="000000" w:themeColor="text1"/>
                <w:sz w:val="20"/>
                <w:szCs w:val="20"/>
              </w:rPr>
            </w:pPr>
            <w:r w:rsidRPr="00136A24">
              <w:rPr>
                <w:rFonts w:ascii="Times New Roman" w:eastAsia="Times New Roman" w:hAnsi="Times New Roman" w:cs="Times New Roman"/>
                <w:sz w:val="20"/>
                <w:lang w:eastAsia="lv-LV"/>
              </w:rPr>
              <w:t>2</w:t>
            </w:r>
          </w:p>
        </w:tc>
        <w:tc>
          <w:tcPr>
            <w:tcW w:w="3059" w:type="dxa"/>
            <w:tcBorders>
              <w:top w:val="single" w:sz="6" w:space="0" w:color="000000"/>
              <w:left w:val="single" w:sz="6" w:space="0" w:color="000000"/>
              <w:bottom w:val="single" w:sz="6" w:space="0" w:color="000000"/>
              <w:right w:val="single" w:sz="6" w:space="0" w:color="000000"/>
            </w:tcBorders>
          </w:tcPr>
          <w:p w14:paraId="0730649C" w14:textId="424F11F0" w:rsidR="009414DE" w:rsidRPr="006E7898" w:rsidRDefault="009414DE" w:rsidP="009414DE">
            <w:pPr>
              <w:spacing w:after="0" w:line="240" w:lineRule="auto"/>
              <w:ind w:firstLine="232"/>
              <w:jc w:val="center"/>
              <w:rPr>
                <w:rFonts w:ascii="Times New Roman" w:hAnsi="Times New Roman"/>
                <w:sz w:val="20"/>
                <w:szCs w:val="20"/>
              </w:rPr>
            </w:pPr>
            <w:r w:rsidRPr="00136A24">
              <w:rPr>
                <w:rFonts w:ascii="Times New Roman" w:eastAsia="Times New Roman" w:hAnsi="Times New Roman" w:cs="Times New Roman"/>
                <w:sz w:val="20"/>
                <w:szCs w:val="20"/>
                <w:lang w:eastAsia="lv-LV"/>
              </w:rPr>
              <w:t>3</w:t>
            </w:r>
          </w:p>
        </w:tc>
        <w:tc>
          <w:tcPr>
            <w:tcW w:w="5398" w:type="dxa"/>
            <w:gridSpan w:val="2"/>
            <w:tcBorders>
              <w:top w:val="single" w:sz="6" w:space="0" w:color="000000"/>
              <w:left w:val="single" w:sz="6" w:space="0" w:color="000000"/>
              <w:bottom w:val="single" w:sz="6" w:space="0" w:color="000000"/>
              <w:right w:val="single" w:sz="6" w:space="0" w:color="000000"/>
            </w:tcBorders>
          </w:tcPr>
          <w:p w14:paraId="66906B25" w14:textId="6E6FF6C2" w:rsidR="009414DE" w:rsidRPr="006E7898" w:rsidRDefault="009414DE" w:rsidP="009414DE">
            <w:pPr>
              <w:jc w:val="center"/>
              <w:rPr>
                <w:rFonts w:ascii="Times New Roman" w:eastAsia="Times New Roman" w:hAnsi="Times New Roman" w:cs="Times New Roman"/>
                <w:b/>
                <w:bCs/>
                <w:color w:val="212121"/>
                <w:sz w:val="20"/>
                <w:szCs w:val="20"/>
              </w:rPr>
            </w:pPr>
            <w:r w:rsidRPr="00136A24">
              <w:rPr>
                <w:rFonts w:ascii="Times New Roman" w:eastAsia="Times New Roman" w:hAnsi="Times New Roman" w:cs="Times New Roman"/>
                <w:sz w:val="20"/>
                <w:szCs w:val="20"/>
                <w:lang w:eastAsia="lv-LV"/>
              </w:rPr>
              <w:t>4</w:t>
            </w:r>
          </w:p>
        </w:tc>
        <w:tc>
          <w:tcPr>
            <w:tcW w:w="2519" w:type="dxa"/>
            <w:gridSpan w:val="2"/>
            <w:tcBorders>
              <w:top w:val="single" w:sz="4" w:space="0" w:color="auto"/>
              <w:left w:val="single" w:sz="4" w:space="0" w:color="auto"/>
              <w:bottom w:val="single" w:sz="4" w:space="0" w:color="auto"/>
              <w:right w:val="single" w:sz="4" w:space="0" w:color="auto"/>
            </w:tcBorders>
          </w:tcPr>
          <w:p w14:paraId="4D6B464E" w14:textId="585A50C2" w:rsidR="009414DE" w:rsidRPr="00F9152F" w:rsidRDefault="009414DE" w:rsidP="009414DE">
            <w:pPr>
              <w:spacing w:after="0" w:line="240" w:lineRule="auto"/>
              <w:ind w:firstLine="346"/>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szCs w:val="20"/>
                <w:lang w:eastAsia="lv-LV"/>
              </w:rPr>
              <w:t>5</w:t>
            </w:r>
          </w:p>
        </w:tc>
      </w:tr>
      <w:tr w:rsidR="009414DE" w:rsidRPr="00F9152F" w14:paraId="3ED588BA" w14:textId="77777777" w:rsidTr="0033079A">
        <w:trPr>
          <w:gridBefore w:val="1"/>
          <w:wBefore w:w="107" w:type="dxa"/>
          <w:trHeight w:val="140"/>
        </w:trPr>
        <w:tc>
          <w:tcPr>
            <w:tcW w:w="14491" w:type="dxa"/>
            <w:gridSpan w:val="7"/>
            <w:tcBorders>
              <w:top w:val="single" w:sz="6" w:space="0" w:color="000000"/>
              <w:left w:val="single" w:sz="6" w:space="0" w:color="000000"/>
              <w:bottom w:val="single" w:sz="6" w:space="0" w:color="000000"/>
              <w:right w:val="single" w:sz="4" w:space="0" w:color="auto"/>
            </w:tcBorders>
          </w:tcPr>
          <w:p w14:paraId="6736DD52" w14:textId="0D3C587C" w:rsidR="009414DE" w:rsidRPr="00F9152F" w:rsidRDefault="009414DE" w:rsidP="009414DE">
            <w:pPr>
              <w:spacing w:after="0" w:line="240" w:lineRule="auto"/>
              <w:ind w:firstLine="346"/>
              <w:jc w:val="center"/>
              <w:rPr>
                <w:rFonts w:ascii="Times New Roman" w:eastAsia="Times New Roman" w:hAnsi="Times New Roman" w:cs="Times New Roman"/>
                <w:sz w:val="20"/>
                <w:lang w:eastAsia="lv-LV"/>
              </w:rPr>
            </w:pPr>
            <w:r w:rsidRPr="003E1F46">
              <w:rPr>
                <w:rFonts w:ascii="Times New Roman" w:eastAsia="Times New Roman" w:hAnsi="Times New Roman" w:cs="Times New Roman"/>
                <w:b/>
                <w:bCs/>
                <w:sz w:val="20"/>
                <w:lang w:eastAsia="lv-LV"/>
              </w:rPr>
              <w:t xml:space="preserve">Vides aizsardzības un reģionālās attīstības ministrijas 16.12.2020. atzinumā </w:t>
            </w:r>
            <w:r w:rsidRPr="003E1F46">
              <w:rPr>
                <w:rFonts w:ascii="Times New Roman" w:hAnsi="Times New Roman" w:cs="Times New Roman"/>
                <w:b/>
                <w:bCs/>
                <w:sz w:val="20"/>
              </w:rPr>
              <w:t>Nr. 1-22/11226 izteiktie iebildumi</w:t>
            </w:r>
          </w:p>
        </w:tc>
      </w:tr>
      <w:tr w:rsidR="009414DE" w:rsidRPr="00F9152F" w14:paraId="153DE43A" w14:textId="77777777" w:rsidTr="0033079A">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2C3E57EF" w14:textId="11BDA09B" w:rsidR="009414DE" w:rsidRPr="00911F23" w:rsidRDefault="00776922" w:rsidP="009414DE">
            <w:pPr>
              <w:spacing w:after="0" w:line="240" w:lineRule="auto"/>
              <w:jc w:val="center"/>
              <w:rPr>
                <w:rFonts w:ascii="Times New Roman" w:hAnsi="Times New Roman" w:cs="Times New Roman"/>
                <w:lang w:eastAsia="lv-LV"/>
              </w:rPr>
            </w:pPr>
            <w:r>
              <w:rPr>
                <w:rFonts w:ascii="Times New Roman" w:hAnsi="Times New Roman" w:cs="Times New Roman"/>
                <w:lang w:eastAsia="lv-LV"/>
              </w:rPr>
              <w:t>1</w:t>
            </w:r>
            <w:r w:rsidR="009414DE">
              <w:rPr>
                <w:rFonts w:ascii="Times New Roman" w:hAnsi="Times New Roman" w:cs="Times New Roman"/>
                <w:lang w:eastAsia="lv-LV"/>
              </w:rPr>
              <w:t>.</w:t>
            </w:r>
          </w:p>
        </w:tc>
        <w:tc>
          <w:tcPr>
            <w:tcW w:w="2699" w:type="dxa"/>
            <w:tcBorders>
              <w:top w:val="single" w:sz="6" w:space="0" w:color="000000"/>
              <w:left w:val="single" w:sz="6" w:space="0" w:color="000000"/>
              <w:bottom w:val="single" w:sz="6" w:space="0" w:color="000000"/>
              <w:right w:val="single" w:sz="6" w:space="0" w:color="000000"/>
            </w:tcBorders>
          </w:tcPr>
          <w:p w14:paraId="6EC023B8" w14:textId="284EED0F" w:rsidR="009414DE" w:rsidRPr="00776922" w:rsidRDefault="00776922" w:rsidP="009414DE">
            <w:pPr>
              <w:pStyle w:val="ListParagraph"/>
              <w:spacing w:after="0" w:line="240" w:lineRule="auto"/>
              <w:ind w:left="0"/>
              <w:jc w:val="both"/>
              <w:rPr>
                <w:rFonts w:ascii="Times New Roman" w:hAnsi="Times New Roman"/>
                <w:color w:val="000000" w:themeColor="text1"/>
                <w:sz w:val="20"/>
                <w:szCs w:val="20"/>
              </w:rPr>
            </w:pPr>
            <w:r w:rsidRPr="00776922">
              <w:rPr>
                <w:rFonts w:ascii="Times New Roman" w:hAnsi="Times New Roman"/>
                <w:color w:val="000000" w:themeColor="text1"/>
                <w:sz w:val="20"/>
                <w:szCs w:val="20"/>
              </w:rPr>
              <w:t>Vispārīgs komentārs</w:t>
            </w:r>
          </w:p>
        </w:tc>
        <w:tc>
          <w:tcPr>
            <w:tcW w:w="3059" w:type="dxa"/>
            <w:tcBorders>
              <w:top w:val="single" w:sz="6" w:space="0" w:color="000000"/>
              <w:left w:val="single" w:sz="6" w:space="0" w:color="000000"/>
              <w:bottom w:val="single" w:sz="6" w:space="0" w:color="000000"/>
              <w:right w:val="single" w:sz="6" w:space="0" w:color="000000"/>
            </w:tcBorders>
          </w:tcPr>
          <w:p w14:paraId="74A2E3C0" w14:textId="77777777" w:rsidR="00776922" w:rsidRPr="006E7898" w:rsidRDefault="00776922" w:rsidP="00776922">
            <w:pPr>
              <w:spacing w:after="0" w:line="240" w:lineRule="auto"/>
              <w:ind w:firstLine="235"/>
              <w:jc w:val="both"/>
              <w:rPr>
                <w:rFonts w:ascii="Times New Roman" w:hAnsi="Times New Roman"/>
                <w:sz w:val="20"/>
                <w:szCs w:val="20"/>
              </w:rPr>
            </w:pPr>
            <w:r w:rsidRPr="006E7898">
              <w:rPr>
                <w:rFonts w:ascii="Times New Roman" w:hAnsi="Times New Roman"/>
                <w:sz w:val="20"/>
                <w:szCs w:val="20"/>
              </w:rPr>
              <w:t xml:space="preserve">Saskaņā ar Ministru kabineta 2009. gada 15. decembra instrukciju Nr. 19 “Tiesību akta projekta sākotnējās ietekmes izvērtēšanas kārtība” (turpmāk – MK instrukcija Nr. 19) 14.4. apakšpunktu anotācijas I </w:t>
            </w:r>
            <w:r w:rsidRPr="006E7898">
              <w:rPr>
                <w:rFonts w:ascii="Times New Roman" w:hAnsi="Times New Roman"/>
                <w:sz w:val="20"/>
                <w:szCs w:val="20"/>
              </w:rPr>
              <w:lastRenderedPageBreak/>
              <w:t>sadaļas 2. punktā jānorāda paredzēto pakalpojumu nosaukumi, ja projekts paredz pilnveidot esošos pakalpojumus (Slēgtā alternatīvo ieguldījumu fonda gada pārskats un konsolidētais gada pārskats), kā arī to, vai pakalpojums tiks sniegts elektroniski (ja pakalpojums nav pieejams elektroniski, vai ir plānots veidot elektronisku kanālu).</w:t>
            </w:r>
          </w:p>
          <w:p w14:paraId="5C273703" w14:textId="28082B32" w:rsidR="009414DE" w:rsidRPr="006E7898" w:rsidRDefault="00776922" w:rsidP="00776922">
            <w:pPr>
              <w:widowControl w:val="0"/>
              <w:spacing w:after="0" w:line="240" w:lineRule="auto"/>
              <w:ind w:firstLine="235"/>
              <w:jc w:val="both"/>
              <w:rPr>
                <w:rFonts w:ascii="Times New Roman" w:hAnsi="Times New Roman"/>
                <w:sz w:val="20"/>
                <w:szCs w:val="20"/>
              </w:rPr>
            </w:pPr>
            <w:r w:rsidRPr="006E7898">
              <w:rPr>
                <w:sz w:val="20"/>
                <w:szCs w:val="20"/>
              </w:rPr>
              <w:t>Ņemot vērā minēto, lūdzam atbilstoši MK instrukcijas Nr. 19 14.4. apakšpunktā noteiktajam, anotācijas I sadaļas 2. punktā norādīt pakalpojuma nosaukumu un tā sniegšanas kanālus. Saskaņā ar Ministru kabineta 2017. gada 4. jūlija noteikumu Nr. 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w:t>
            </w:r>
          </w:p>
        </w:tc>
        <w:tc>
          <w:tcPr>
            <w:tcW w:w="5398" w:type="dxa"/>
            <w:gridSpan w:val="2"/>
            <w:tcBorders>
              <w:top w:val="single" w:sz="6" w:space="0" w:color="000000"/>
              <w:left w:val="single" w:sz="6" w:space="0" w:color="000000"/>
              <w:bottom w:val="single" w:sz="6" w:space="0" w:color="000000"/>
              <w:right w:val="single" w:sz="6" w:space="0" w:color="000000"/>
            </w:tcBorders>
          </w:tcPr>
          <w:p w14:paraId="0B9CD84F" w14:textId="77777777" w:rsidR="0051688C" w:rsidRPr="0051688C" w:rsidRDefault="0051688C" w:rsidP="00776922">
            <w:pPr>
              <w:spacing w:after="0" w:line="240" w:lineRule="auto"/>
              <w:ind w:firstLine="294"/>
              <w:jc w:val="both"/>
              <w:rPr>
                <w:rFonts w:ascii="Times New Roman" w:hAnsi="Times New Roman" w:cs="Times New Roman"/>
                <w:b/>
                <w:bCs/>
                <w:sz w:val="20"/>
                <w:szCs w:val="20"/>
              </w:rPr>
            </w:pPr>
            <w:r w:rsidRPr="0051688C">
              <w:rPr>
                <w:rFonts w:ascii="Times New Roman" w:hAnsi="Times New Roman" w:cs="Times New Roman"/>
                <w:b/>
                <w:bCs/>
                <w:sz w:val="20"/>
                <w:szCs w:val="20"/>
              </w:rPr>
              <w:lastRenderedPageBreak/>
              <w:t>Panākta vienošanās elektroniskajā saskaņošanā.</w:t>
            </w:r>
          </w:p>
          <w:p w14:paraId="29032AED" w14:textId="77777777" w:rsidR="0051688C" w:rsidRDefault="0051688C" w:rsidP="00776922">
            <w:pPr>
              <w:spacing w:after="0" w:line="240" w:lineRule="auto"/>
              <w:ind w:firstLine="294"/>
              <w:jc w:val="both"/>
              <w:rPr>
                <w:rFonts w:ascii="Times New Roman" w:hAnsi="Times New Roman" w:cs="Times New Roman"/>
                <w:sz w:val="20"/>
                <w:szCs w:val="20"/>
              </w:rPr>
            </w:pPr>
          </w:p>
          <w:p w14:paraId="3A44AB29" w14:textId="1B2301A7" w:rsidR="00776922" w:rsidRPr="006E7898" w:rsidRDefault="00776922" w:rsidP="00776922">
            <w:pPr>
              <w:spacing w:after="0" w:line="240" w:lineRule="auto"/>
              <w:ind w:firstLine="294"/>
              <w:jc w:val="both"/>
              <w:rPr>
                <w:rFonts w:ascii="Times New Roman" w:eastAsia="Times New Roman" w:hAnsi="Times New Roman" w:cs="Times New Roman"/>
                <w:sz w:val="20"/>
                <w:szCs w:val="20"/>
              </w:rPr>
            </w:pPr>
            <w:r w:rsidRPr="006E7898">
              <w:rPr>
                <w:rFonts w:ascii="Times New Roman" w:eastAsia="Times New Roman" w:hAnsi="Times New Roman" w:cs="Times New Roman"/>
                <w:color w:val="212121"/>
                <w:sz w:val="20"/>
                <w:szCs w:val="20"/>
              </w:rPr>
              <w:t xml:space="preserve">Likumprojekts neparedz pilnveidot </w:t>
            </w:r>
            <w:r w:rsidRPr="006E7898">
              <w:rPr>
                <w:rFonts w:ascii="Times New Roman" w:hAnsi="Times New Roman"/>
                <w:sz w:val="20"/>
                <w:szCs w:val="20"/>
              </w:rPr>
              <w:t xml:space="preserve">esošos pakalpojumus, bet </w:t>
            </w:r>
            <w:r>
              <w:rPr>
                <w:rFonts w:ascii="Times New Roman" w:hAnsi="Times New Roman"/>
                <w:sz w:val="20"/>
                <w:szCs w:val="20"/>
              </w:rPr>
              <w:t>tikai</w:t>
            </w:r>
            <w:r w:rsidRPr="006E7898">
              <w:rPr>
                <w:rFonts w:ascii="Times New Roman" w:hAnsi="Times New Roman"/>
                <w:sz w:val="20"/>
                <w:szCs w:val="20"/>
              </w:rPr>
              <w:t xml:space="preserve"> precizē normas par alternatīvo ieguldījumu fonda pārvaldnieka un ieguldītāju tiesību un pienākumu apjomu</w:t>
            </w:r>
            <w:r>
              <w:rPr>
                <w:rFonts w:ascii="Times New Roman" w:hAnsi="Times New Roman"/>
                <w:sz w:val="20"/>
                <w:szCs w:val="20"/>
              </w:rPr>
              <w:t>.</w:t>
            </w:r>
            <w:r w:rsidRPr="006E7898">
              <w:rPr>
                <w:rFonts w:ascii="Times New Roman" w:eastAsia="Times New Roman" w:hAnsi="Times New Roman" w:cs="Times New Roman"/>
                <w:sz w:val="20"/>
                <w:szCs w:val="20"/>
              </w:rPr>
              <w:t>.</w:t>
            </w:r>
          </w:p>
          <w:p w14:paraId="77671809" w14:textId="77777777" w:rsidR="00776922" w:rsidRDefault="00776922" w:rsidP="00776922">
            <w:pPr>
              <w:spacing w:after="0" w:line="240" w:lineRule="auto"/>
              <w:ind w:firstLine="294"/>
              <w:jc w:val="both"/>
              <w:rPr>
                <w:rFonts w:ascii="Times New Roman" w:hAnsi="Times New Roman"/>
                <w:sz w:val="20"/>
                <w:szCs w:val="20"/>
              </w:rPr>
            </w:pPr>
            <w:r w:rsidRPr="006E7898">
              <w:rPr>
                <w:rFonts w:ascii="Times New Roman" w:eastAsia="Times New Roman" w:hAnsi="Times New Roman" w:cs="Times New Roman"/>
                <w:sz w:val="20"/>
                <w:szCs w:val="20"/>
              </w:rPr>
              <w:t xml:space="preserve">Lai gan atzinumā norādīts, ka </w:t>
            </w:r>
            <w:r w:rsidRPr="006E7898">
              <w:rPr>
                <w:rFonts w:ascii="Times New Roman" w:hAnsi="Times New Roman"/>
                <w:sz w:val="20"/>
                <w:szCs w:val="20"/>
              </w:rPr>
              <w:t xml:space="preserve">projekts paredz pilnveidot esošos pakalpojumus (Slēgtā alternatīvo ieguldījumu fonda gada </w:t>
            </w:r>
            <w:r w:rsidRPr="006E7898">
              <w:rPr>
                <w:rFonts w:ascii="Times New Roman" w:hAnsi="Times New Roman"/>
                <w:sz w:val="20"/>
                <w:szCs w:val="20"/>
              </w:rPr>
              <w:lastRenderedPageBreak/>
              <w:t>pārskats un konsolidētais gada pārskats), vēršam uzmanību, ka Likumprojektā šādas normas, kas regulētu gada pārskata vai konsolidēt</w:t>
            </w:r>
            <w:r>
              <w:rPr>
                <w:rFonts w:ascii="Times New Roman" w:hAnsi="Times New Roman"/>
                <w:sz w:val="20"/>
                <w:szCs w:val="20"/>
              </w:rPr>
              <w:t>ā</w:t>
            </w:r>
            <w:r w:rsidRPr="006E7898">
              <w:rPr>
                <w:rFonts w:ascii="Times New Roman" w:hAnsi="Times New Roman"/>
                <w:sz w:val="20"/>
                <w:szCs w:val="20"/>
              </w:rPr>
              <w:t xml:space="preserve"> gada pārskata iesniegšanu, nav atrodamas.</w:t>
            </w:r>
          </w:p>
          <w:p w14:paraId="677660F4" w14:textId="491210CC" w:rsidR="00BD0120" w:rsidRPr="00BD0120" w:rsidRDefault="00776922" w:rsidP="00776922">
            <w:pPr>
              <w:rPr>
                <w:rFonts w:ascii="Times New Roman" w:eastAsia="Times New Roman" w:hAnsi="Times New Roman" w:cs="Times New Roman"/>
                <w:color w:val="212121"/>
                <w:sz w:val="20"/>
                <w:szCs w:val="20"/>
              </w:rPr>
            </w:pPr>
            <w:r>
              <w:rPr>
                <w:rFonts w:ascii="Times New Roman" w:hAnsi="Times New Roman"/>
                <w:sz w:val="20"/>
                <w:szCs w:val="20"/>
              </w:rPr>
              <w:t>Ievērojot minēto, norādāms, ka Likumprojekts nemaina esošo kārtību tam, kādā veidā tiek sniegti alternatīvo ieguldījumu fondu gada pārskati un konsolidētie gada pārskati.</w:t>
            </w:r>
          </w:p>
        </w:tc>
        <w:tc>
          <w:tcPr>
            <w:tcW w:w="2519" w:type="dxa"/>
            <w:gridSpan w:val="2"/>
            <w:tcBorders>
              <w:top w:val="single" w:sz="4" w:space="0" w:color="auto"/>
              <w:left w:val="single" w:sz="4" w:space="0" w:color="auto"/>
              <w:bottom w:val="single" w:sz="4" w:space="0" w:color="auto"/>
              <w:right w:val="single" w:sz="4" w:space="0" w:color="auto"/>
            </w:tcBorders>
          </w:tcPr>
          <w:p w14:paraId="43725BF0" w14:textId="799295F8" w:rsidR="009414DE" w:rsidRPr="00510A0F" w:rsidRDefault="009414DE" w:rsidP="00510A0F">
            <w:pPr>
              <w:spacing w:after="0" w:line="240" w:lineRule="auto"/>
              <w:ind w:firstLine="275"/>
              <w:jc w:val="both"/>
              <w:rPr>
                <w:rFonts w:ascii="Times New Roman" w:eastAsia="Times New Roman" w:hAnsi="Times New Roman" w:cs="Times New Roman"/>
                <w:sz w:val="20"/>
                <w:szCs w:val="20"/>
                <w:lang w:eastAsia="lv-LV"/>
              </w:rPr>
            </w:pPr>
          </w:p>
        </w:tc>
      </w:tr>
      <w:tr w:rsidR="00776922" w:rsidRPr="00F9152F" w14:paraId="1AE33B48" w14:textId="77777777" w:rsidTr="0033079A">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12D9A5E5" w14:textId="1BAD4F92" w:rsidR="00776922" w:rsidRDefault="00776922" w:rsidP="009414DE">
            <w:pPr>
              <w:spacing w:after="0" w:line="240" w:lineRule="auto"/>
              <w:jc w:val="center"/>
              <w:rPr>
                <w:rFonts w:ascii="Times New Roman" w:hAnsi="Times New Roman" w:cs="Times New Roman"/>
                <w:lang w:eastAsia="lv-LV"/>
              </w:rPr>
            </w:pPr>
            <w:r>
              <w:rPr>
                <w:rFonts w:ascii="Times New Roman" w:hAnsi="Times New Roman" w:cs="Times New Roman"/>
                <w:lang w:eastAsia="lv-LV"/>
              </w:rPr>
              <w:t>2.</w:t>
            </w:r>
          </w:p>
        </w:tc>
        <w:tc>
          <w:tcPr>
            <w:tcW w:w="2699" w:type="dxa"/>
            <w:tcBorders>
              <w:top w:val="single" w:sz="6" w:space="0" w:color="000000"/>
              <w:left w:val="single" w:sz="6" w:space="0" w:color="000000"/>
              <w:bottom w:val="single" w:sz="6" w:space="0" w:color="000000"/>
              <w:right w:val="single" w:sz="6" w:space="0" w:color="000000"/>
            </w:tcBorders>
          </w:tcPr>
          <w:p w14:paraId="42BE0135" w14:textId="69C8433C" w:rsidR="00776922" w:rsidRPr="00F9152F" w:rsidRDefault="00776922" w:rsidP="009414DE">
            <w:pPr>
              <w:pStyle w:val="ListParagraph"/>
              <w:spacing w:after="0" w:line="240" w:lineRule="auto"/>
              <w:ind w:left="0"/>
              <w:jc w:val="both"/>
              <w:rPr>
                <w:rFonts w:ascii="Times New Roman" w:hAnsi="Times New Roman"/>
                <w:b/>
                <w:bCs/>
                <w:color w:val="000000" w:themeColor="text1"/>
                <w:sz w:val="20"/>
                <w:szCs w:val="20"/>
              </w:rPr>
            </w:pPr>
            <w:r w:rsidRPr="00776922">
              <w:rPr>
                <w:rFonts w:ascii="Times New Roman" w:hAnsi="Times New Roman"/>
                <w:color w:val="000000" w:themeColor="text1"/>
                <w:sz w:val="20"/>
                <w:szCs w:val="20"/>
              </w:rPr>
              <w:t>Vispārīgs komentārs</w:t>
            </w:r>
          </w:p>
        </w:tc>
        <w:tc>
          <w:tcPr>
            <w:tcW w:w="3059" w:type="dxa"/>
            <w:tcBorders>
              <w:top w:val="single" w:sz="6" w:space="0" w:color="000000"/>
              <w:left w:val="single" w:sz="6" w:space="0" w:color="000000"/>
              <w:bottom w:val="single" w:sz="6" w:space="0" w:color="000000"/>
              <w:right w:val="single" w:sz="6" w:space="0" w:color="000000"/>
            </w:tcBorders>
          </w:tcPr>
          <w:p w14:paraId="0E411EE1" w14:textId="3EA046E4" w:rsidR="00776922" w:rsidRPr="009414DE" w:rsidRDefault="00776922" w:rsidP="009414DE">
            <w:pPr>
              <w:widowControl w:val="0"/>
              <w:spacing w:after="0" w:line="240" w:lineRule="auto"/>
              <w:ind w:firstLine="235"/>
              <w:jc w:val="both"/>
              <w:rPr>
                <w:rFonts w:ascii="Times New Roman" w:eastAsia="Times New Roman" w:hAnsi="Times New Roman"/>
                <w:sz w:val="20"/>
                <w:szCs w:val="20"/>
              </w:rPr>
            </w:pPr>
            <w:r w:rsidRPr="006E7898">
              <w:rPr>
                <w:rFonts w:ascii="Times New Roman" w:hAnsi="Times New Roman"/>
                <w:sz w:val="20"/>
                <w:szCs w:val="20"/>
              </w:rPr>
              <w:t>Pēc Ministru kabineta noteikumu projekta spēkā stāšanās lūdzam saskaņā ar Ministru kabineta 2017. gada 4. jūlija noteikumu Nr. 399 “Valsts pārvaldes pakalpojumu uzskaites, kvalitātes kontroles un sniegšanas kārtība” 4.3. apakšpunktā minēto, nodrošināt pakalpojumu aprakstu aktualizāciju valsts pārvaldes pakalpojumu portālā Latvija.lv.</w:t>
            </w:r>
          </w:p>
        </w:tc>
        <w:tc>
          <w:tcPr>
            <w:tcW w:w="5398" w:type="dxa"/>
            <w:gridSpan w:val="2"/>
            <w:tcBorders>
              <w:top w:val="single" w:sz="6" w:space="0" w:color="000000"/>
              <w:left w:val="single" w:sz="6" w:space="0" w:color="000000"/>
              <w:bottom w:val="single" w:sz="6" w:space="0" w:color="000000"/>
              <w:right w:val="single" w:sz="6" w:space="0" w:color="000000"/>
            </w:tcBorders>
          </w:tcPr>
          <w:p w14:paraId="2CCF8E90" w14:textId="77777777" w:rsidR="0051688C" w:rsidRPr="0051688C" w:rsidRDefault="0051688C" w:rsidP="00776922">
            <w:pPr>
              <w:rPr>
                <w:rFonts w:ascii="Times New Roman" w:hAnsi="Times New Roman" w:cs="Times New Roman"/>
                <w:b/>
                <w:bCs/>
                <w:sz w:val="20"/>
                <w:szCs w:val="20"/>
              </w:rPr>
            </w:pPr>
            <w:r w:rsidRPr="0051688C">
              <w:rPr>
                <w:rFonts w:ascii="Times New Roman" w:hAnsi="Times New Roman" w:cs="Times New Roman"/>
                <w:b/>
                <w:bCs/>
                <w:sz w:val="20"/>
                <w:szCs w:val="20"/>
              </w:rPr>
              <w:t>Panākta vienošanās elektroniskajā saskaņošanā.</w:t>
            </w:r>
          </w:p>
          <w:p w14:paraId="734A624B" w14:textId="15991537" w:rsidR="00776922" w:rsidRDefault="00776922" w:rsidP="00776922">
            <w:pPr>
              <w:rPr>
                <w:rFonts w:ascii="Times New Roman" w:eastAsia="Times New Roman" w:hAnsi="Times New Roman" w:cs="Times New Roman"/>
                <w:b/>
                <w:bCs/>
                <w:color w:val="212121"/>
                <w:sz w:val="20"/>
                <w:szCs w:val="20"/>
              </w:rPr>
            </w:pPr>
            <w:r>
              <w:rPr>
                <w:rFonts w:ascii="Times New Roman" w:eastAsia="Times New Roman" w:hAnsi="Times New Roman" w:cs="Times New Roman"/>
                <w:bCs/>
                <w:sz w:val="20"/>
                <w:lang w:eastAsia="lv-LV"/>
              </w:rPr>
              <w:t>Sk. iepriekšējo punktu.</w:t>
            </w:r>
          </w:p>
        </w:tc>
        <w:tc>
          <w:tcPr>
            <w:tcW w:w="2519" w:type="dxa"/>
            <w:gridSpan w:val="2"/>
            <w:tcBorders>
              <w:top w:val="single" w:sz="4" w:space="0" w:color="auto"/>
              <w:left w:val="single" w:sz="4" w:space="0" w:color="auto"/>
              <w:bottom w:val="single" w:sz="4" w:space="0" w:color="auto"/>
              <w:right w:val="single" w:sz="4" w:space="0" w:color="auto"/>
            </w:tcBorders>
          </w:tcPr>
          <w:p w14:paraId="07A9DF2B" w14:textId="07903D10" w:rsidR="00776922" w:rsidRDefault="00776922" w:rsidP="009414DE">
            <w:pPr>
              <w:spacing w:after="0" w:line="240" w:lineRule="auto"/>
              <w:ind w:firstLine="346"/>
              <w:jc w:val="both"/>
              <w:rPr>
                <w:rFonts w:ascii="Times New Roman" w:eastAsia="Times New Roman" w:hAnsi="Times New Roman" w:cs="Times New Roman"/>
                <w:sz w:val="20"/>
                <w:lang w:eastAsia="lv-LV"/>
              </w:rPr>
            </w:pPr>
          </w:p>
        </w:tc>
      </w:tr>
      <w:tr w:rsidR="00776922" w:rsidRPr="00F9152F" w14:paraId="714F9345" w14:textId="77777777" w:rsidTr="0033079A">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32536A3B" w14:textId="39B7D17C" w:rsidR="00776922" w:rsidRDefault="00776922" w:rsidP="009414DE">
            <w:pPr>
              <w:spacing w:after="0" w:line="240" w:lineRule="auto"/>
              <w:jc w:val="center"/>
              <w:rPr>
                <w:rFonts w:ascii="Times New Roman" w:hAnsi="Times New Roman" w:cs="Times New Roman"/>
                <w:lang w:eastAsia="lv-LV"/>
              </w:rPr>
            </w:pPr>
            <w:r>
              <w:rPr>
                <w:rFonts w:ascii="Times New Roman" w:hAnsi="Times New Roman" w:cs="Times New Roman"/>
                <w:lang w:eastAsia="lv-LV"/>
              </w:rPr>
              <w:t>3.</w:t>
            </w:r>
          </w:p>
        </w:tc>
        <w:tc>
          <w:tcPr>
            <w:tcW w:w="2699" w:type="dxa"/>
            <w:tcBorders>
              <w:top w:val="single" w:sz="6" w:space="0" w:color="000000"/>
              <w:left w:val="single" w:sz="6" w:space="0" w:color="000000"/>
              <w:bottom w:val="single" w:sz="6" w:space="0" w:color="000000"/>
              <w:right w:val="single" w:sz="6" w:space="0" w:color="000000"/>
            </w:tcBorders>
          </w:tcPr>
          <w:p w14:paraId="451F2646" w14:textId="42C84F28" w:rsidR="00776922" w:rsidRPr="00F9152F" w:rsidRDefault="00776922" w:rsidP="009414DE">
            <w:pPr>
              <w:pStyle w:val="ListParagraph"/>
              <w:spacing w:after="0" w:line="240" w:lineRule="auto"/>
              <w:ind w:left="0"/>
              <w:jc w:val="both"/>
              <w:rPr>
                <w:rFonts w:ascii="Times New Roman" w:hAnsi="Times New Roman"/>
                <w:b/>
                <w:bCs/>
                <w:color w:val="000000" w:themeColor="text1"/>
                <w:sz w:val="20"/>
                <w:szCs w:val="20"/>
              </w:rPr>
            </w:pPr>
            <w:r w:rsidRPr="00776922">
              <w:rPr>
                <w:rFonts w:ascii="Times New Roman" w:hAnsi="Times New Roman"/>
                <w:color w:val="000000" w:themeColor="text1"/>
                <w:sz w:val="20"/>
                <w:szCs w:val="20"/>
              </w:rPr>
              <w:t>Vispārīgs komentārs</w:t>
            </w:r>
          </w:p>
        </w:tc>
        <w:tc>
          <w:tcPr>
            <w:tcW w:w="3059" w:type="dxa"/>
            <w:tcBorders>
              <w:top w:val="single" w:sz="6" w:space="0" w:color="000000"/>
              <w:left w:val="single" w:sz="6" w:space="0" w:color="000000"/>
              <w:bottom w:val="single" w:sz="6" w:space="0" w:color="000000"/>
              <w:right w:val="single" w:sz="6" w:space="0" w:color="000000"/>
            </w:tcBorders>
          </w:tcPr>
          <w:p w14:paraId="0F80B884" w14:textId="77777777" w:rsidR="00776922" w:rsidRPr="009414DE" w:rsidRDefault="00776922" w:rsidP="00776922">
            <w:pPr>
              <w:widowControl w:val="0"/>
              <w:spacing w:after="0" w:line="240" w:lineRule="auto"/>
              <w:ind w:firstLine="235"/>
              <w:jc w:val="both"/>
              <w:rPr>
                <w:rFonts w:ascii="Times New Roman" w:eastAsia="Times New Roman" w:hAnsi="Times New Roman"/>
                <w:sz w:val="20"/>
                <w:szCs w:val="20"/>
              </w:rPr>
            </w:pPr>
            <w:r w:rsidRPr="009414DE">
              <w:rPr>
                <w:rFonts w:ascii="Times New Roman" w:eastAsia="Times New Roman" w:hAnsi="Times New Roman"/>
                <w:sz w:val="20"/>
                <w:szCs w:val="20"/>
              </w:rPr>
              <w:t xml:space="preserve">Anotācijas tekstā aizstāt vārdus “mājas lapa” un “mājaslapa” </w:t>
            </w:r>
            <w:r w:rsidRPr="009414DE">
              <w:rPr>
                <w:rFonts w:ascii="Times New Roman" w:eastAsia="Times New Roman" w:hAnsi="Times New Roman"/>
                <w:sz w:val="20"/>
                <w:szCs w:val="20"/>
              </w:rPr>
              <w:lastRenderedPageBreak/>
              <w:t>dažādos locījumos ar vārdu “tīmekļvietne” vai “tīmekļa vietne” attiecīgajos locījumos.</w:t>
            </w:r>
          </w:p>
          <w:p w14:paraId="570C1C8A" w14:textId="77777777" w:rsidR="00776922" w:rsidRPr="009414DE" w:rsidRDefault="00776922" w:rsidP="009414DE">
            <w:pPr>
              <w:widowControl w:val="0"/>
              <w:spacing w:after="0" w:line="240" w:lineRule="auto"/>
              <w:ind w:firstLine="235"/>
              <w:jc w:val="both"/>
              <w:rPr>
                <w:rFonts w:ascii="Times New Roman" w:eastAsia="Times New Roman" w:hAnsi="Times New Roman"/>
                <w:sz w:val="20"/>
                <w:szCs w:val="20"/>
              </w:rPr>
            </w:pPr>
          </w:p>
        </w:tc>
        <w:tc>
          <w:tcPr>
            <w:tcW w:w="5398" w:type="dxa"/>
            <w:gridSpan w:val="2"/>
            <w:tcBorders>
              <w:top w:val="single" w:sz="6" w:space="0" w:color="000000"/>
              <w:left w:val="single" w:sz="6" w:space="0" w:color="000000"/>
              <w:bottom w:val="single" w:sz="6" w:space="0" w:color="000000"/>
              <w:right w:val="single" w:sz="6" w:space="0" w:color="000000"/>
            </w:tcBorders>
          </w:tcPr>
          <w:p w14:paraId="399BBBE9" w14:textId="77777777" w:rsidR="00776922" w:rsidRDefault="00776922" w:rsidP="00776922">
            <w:pPr>
              <w:rPr>
                <w:rFonts w:ascii="Times New Roman" w:eastAsia="Times New Roman" w:hAnsi="Times New Roman" w:cs="Times New Roman"/>
                <w:b/>
                <w:bCs/>
                <w:color w:val="212121"/>
                <w:sz w:val="20"/>
                <w:szCs w:val="20"/>
              </w:rPr>
            </w:pPr>
            <w:r>
              <w:rPr>
                <w:rFonts w:ascii="Times New Roman" w:eastAsia="Times New Roman" w:hAnsi="Times New Roman" w:cs="Times New Roman"/>
                <w:b/>
                <w:bCs/>
                <w:color w:val="212121"/>
                <w:sz w:val="20"/>
                <w:szCs w:val="20"/>
              </w:rPr>
              <w:lastRenderedPageBreak/>
              <w:t>Ņemts vērā.</w:t>
            </w:r>
          </w:p>
          <w:p w14:paraId="06AFB8D9" w14:textId="2684B37C" w:rsidR="00776922" w:rsidRDefault="00776922" w:rsidP="00776922">
            <w:pPr>
              <w:rPr>
                <w:rFonts w:ascii="Times New Roman" w:eastAsia="Times New Roman" w:hAnsi="Times New Roman" w:cs="Times New Roman"/>
                <w:b/>
                <w:bCs/>
                <w:color w:val="212121"/>
                <w:sz w:val="20"/>
                <w:szCs w:val="20"/>
              </w:rPr>
            </w:pPr>
            <w:r>
              <w:rPr>
                <w:rFonts w:ascii="Times New Roman" w:hAnsi="Times New Roman"/>
                <w:sz w:val="20"/>
                <w:szCs w:val="20"/>
              </w:rPr>
              <w:lastRenderedPageBreak/>
              <w:t>Likum</w:t>
            </w:r>
            <w:r w:rsidRPr="00A54C86">
              <w:rPr>
                <w:rFonts w:ascii="Times New Roman" w:hAnsi="Times New Roman"/>
                <w:sz w:val="20"/>
                <w:szCs w:val="20"/>
              </w:rPr>
              <w:t>projekta anotācijas VI daļā vārd</w:t>
            </w:r>
            <w:r>
              <w:rPr>
                <w:rFonts w:ascii="Times New Roman" w:hAnsi="Times New Roman"/>
                <w:sz w:val="20"/>
                <w:szCs w:val="20"/>
              </w:rPr>
              <w:t>s</w:t>
            </w:r>
            <w:r w:rsidRPr="00A54C86">
              <w:rPr>
                <w:rFonts w:ascii="Times New Roman" w:hAnsi="Times New Roman"/>
                <w:sz w:val="20"/>
                <w:szCs w:val="20"/>
              </w:rPr>
              <w:t xml:space="preserve"> </w:t>
            </w:r>
            <w:r w:rsidRPr="00593765">
              <w:rPr>
                <w:rFonts w:ascii="Times New Roman" w:hAnsi="Times New Roman" w:cs="Times New Roman"/>
                <w:sz w:val="20"/>
                <w:szCs w:val="20"/>
              </w:rPr>
              <w:t>„</w:t>
            </w:r>
            <w:r w:rsidRPr="00A54C86">
              <w:rPr>
                <w:rFonts w:ascii="Times New Roman" w:hAnsi="Times New Roman"/>
                <w:sz w:val="20"/>
                <w:szCs w:val="20"/>
              </w:rPr>
              <w:t>mājas lapa” aizstāt</w:t>
            </w:r>
            <w:r>
              <w:rPr>
                <w:rFonts w:ascii="Times New Roman" w:hAnsi="Times New Roman"/>
                <w:sz w:val="20"/>
                <w:szCs w:val="20"/>
              </w:rPr>
              <w:t>s</w:t>
            </w:r>
            <w:r w:rsidRPr="00A54C86">
              <w:rPr>
                <w:rFonts w:ascii="Times New Roman" w:hAnsi="Times New Roman"/>
                <w:sz w:val="20"/>
                <w:szCs w:val="20"/>
              </w:rPr>
              <w:t xml:space="preserve"> ar vārdu </w:t>
            </w:r>
            <w:r w:rsidRPr="00593765">
              <w:rPr>
                <w:rFonts w:ascii="Times New Roman" w:hAnsi="Times New Roman" w:cs="Times New Roman"/>
                <w:sz w:val="20"/>
                <w:szCs w:val="20"/>
              </w:rPr>
              <w:t>„</w:t>
            </w:r>
            <w:r w:rsidRPr="00A54C86">
              <w:rPr>
                <w:rFonts w:ascii="Times New Roman" w:hAnsi="Times New Roman"/>
                <w:sz w:val="20"/>
                <w:szCs w:val="20"/>
              </w:rPr>
              <w:t xml:space="preserve">tīmekļvietne” </w:t>
            </w:r>
            <w:r w:rsidRPr="00A54C86">
              <w:rPr>
                <w:rFonts w:ascii="Times New Roman" w:hAnsi="Times New Roman"/>
                <w:color w:val="000000"/>
                <w:spacing w:val="-5"/>
                <w:sz w:val="20"/>
                <w:szCs w:val="20"/>
                <w:shd w:val="clear" w:color="auto" w:fill="FFFFFF"/>
              </w:rPr>
              <w:t>attiecīgajos locījumos.</w:t>
            </w:r>
          </w:p>
        </w:tc>
        <w:tc>
          <w:tcPr>
            <w:tcW w:w="2519" w:type="dxa"/>
            <w:gridSpan w:val="2"/>
            <w:tcBorders>
              <w:top w:val="single" w:sz="4" w:space="0" w:color="auto"/>
              <w:left w:val="single" w:sz="4" w:space="0" w:color="auto"/>
              <w:bottom w:val="single" w:sz="4" w:space="0" w:color="auto"/>
              <w:right w:val="single" w:sz="4" w:space="0" w:color="auto"/>
            </w:tcBorders>
          </w:tcPr>
          <w:p w14:paraId="1E5300BA" w14:textId="248D15FF" w:rsidR="00776922" w:rsidRDefault="00776922" w:rsidP="009414DE">
            <w:pPr>
              <w:spacing w:after="0" w:line="240" w:lineRule="auto"/>
              <w:ind w:firstLine="346"/>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lastRenderedPageBreak/>
              <w:t>Sk. precizēto anotācijas projektu.</w:t>
            </w:r>
          </w:p>
        </w:tc>
      </w:tr>
      <w:tr w:rsidR="00593765" w:rsidRPr="00F9152F" w14:paraId="45D9D140" w14:textId="77777777" w:rsidTr="00736855">
        <w:trPr>
          <w:gridBefore w:val="1"/>
          <w:wBefore w:w="107" w:type="dxa"/>
          <w:trHeight w:val="140"/>
        </w:trPr>
        <w:tc>
          <w:tcPr>
            <w:tcW w:w="14491" w:type="dxa"/>
            <w:gridSpan w:val="7"/>
            <w:tcBorders>
              <w:top w:val="single" w:sz="6" w:space="0" w:color="000000"/>
              <w:left w:val="single" w:sz="6" w:space="0" w:color="000000"/>
              <w:bottom w:val="single" w:sz="6" w:space="0" w:color="000000"/>
              <w:right w:val="single" w:sz="4" w:space="0" w:color="auto"/>
            </w:tcBorders>
          </w:tcPr>
          <w:p w14:paraId="1466C680" w14:textId="13CBE5D5" w:rsidR="00593765" w:rsidRPr="00F9152F" w:rsidRDefault="00593765" w:rsidP="00593765">
            <w:pPr>
              <w:spacing w:after="0" w:line="240" w:lineRule="auto"/>
              <w:ind w:firstLine="346"/>
              <w:jc w:val="center"/>
              <w:rPr>
                <w:rFonts w:ascii="Times New Roman" w:eastAsia="Times New Roman" w:hAnsi="Times New Roman" w:cs="Times New Roman"/>
                <w:sz w:val="20"/>
                <w:lang w:eastAsia="lv-LV"/>
              </w:rPr>
            </w:pPr>
            <w:r>
              <w:rPr>
                <w:rFonts w:ascii="Times New Roman" w:hAnsi="Times New Roman" w:cs="Times New Roman"/>
                <w:b/>
                <w:sz w:val="20"/>
              </w:rPr>
              <w:t xml:space="preserve">Tieslietu </w:t>
            </w:r>
            <w:r w:rsidRPr="007D34E8">
              <w:rPr>
                <w:rFonts w:ascii="Times New Roman" w:hAnsi="Times New Roman" w:cs="Times New Roman"/>
                <w:b/>
                <w:sz w:val="20"/>
              </w:rPr>
              <w:t>ministrijas 23.12.2020. atzinumā</w:t>
            </w:r>
            <w:r w:rsidRPr="00F9152F">
              <w:rPr>
                <w:rFonts w:ascii="Times New Roman" w:hAnsi="Times New Roman" w:cs="Times New Roman"/>
                <w:b/>
                <w:sz w:val="20"/>
              </w:rPr>
              <w:t xml:space="preserve"> Nr. </w:t>
            </w:r>
            <w:r>
              <w:rPr>
                <w:rFonts w:ascii="Times New Roman" w:hAnsi="Times New Roman" w:cs="Times New Roman"/>
                <w:b/>
                <w:sz w:val="20"/>
              </w:rPr>
              <w:t>1-9.1/1411</w:t>
            </w:r>
            <w:r w:rsidRPr="00F9152F">
              <w:rPr>
                <w:rFonts w:ascii="Times New Roman" w:hAnsi="Times New Roman" w:cs="Times New Roman"/>
                <w:b/>
                <w:sz w:val="20"/>
              </w:rPr>
              <w:t xml:space="preserve"> izteiktie iebildumi</w:t>
            </w:r>
          </w:p>
        </w:tc>
      </w:tr>
      <w:tr w:rsidR="002A1697" w:rsidRPr="00F9152F" w14:paraId="3FDE4A3F" w14:textId="77777777" w:rsidTr="0033079A">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4C35071D" w14:textId="0F9E310E" w:rsidR="002A1697" w:rsidRDefault="00BD0120" w:rsidP="002A1697">
            <w:pPr>
              <w:spacing w:after="0" w:line="240" w:lineRule="auto"/>
              <w:jc w:val="center"/>
              <w:rPr>
                <w:rFonts w:ascii="Times New Roman" w:hAnsi="Times New Roman" w:cs="Times New Roman"/>
                <w:lang w:eastAsia="lv-LV"/>
              </w:rPr>
            </w:pPr>
            <w:r>
              <w:rPr>
                <w:rFonts w:ascii="Times New Roman" w:hAnsi="Times New Roman" w:cs="Times New Roman"/>
                <w:lang w:eastAsia="lv-LV"/>
              </w:rPr>
              <w:t>4.</w:t>
            </w:r>
          </w:p>
        </w:tc>
        <w:tc>
          <w:tcPr>
            <w:tcW w:w="2699" w:type="dxa"/>
            <w:tcBorders>
              <w:top w:val="single" w:sz="6" w:space="0" w:color="000000"/>
              <w:left w:val="single" w:sz="6" w:space="0" w:color="000000"/>
              <w:bottom w:val="single" w:sz="6" w:space="0" w:color="000000"/>
              <w:right w:val="single" w:sz="6" w:space="0" w:color="000000"/>
            </w:tcBorders>
          </w:tcPr>
          <w:p w14:paraId="3F7C82FB" w14:textId="6F55C080" w:rsidR="002A1697" w:rsidRPr="001F40CD" w:rsidRDefault="002A1697" w:rsidP="00D6056B">
            <w:pPr>
              <w:pStyle w:val="ListParagraph"/>
              <w:numPr>
                <w:ilvl w:val="0"/>
                <w:numId w:val="25"/>
              </w:numPr>
              <w:spacing w:after="0" w:line="240" w:lineRule="auto"/>
              <w:ind w:left="0" w:firstLine="360"/>
              <w:jc w:val="both"/>
              <w:rPr>
                <w:rFonts w:ascii="Times New Roman" w:hAnsi="Times New Roman" w:cs="Times New Roman"/>
                <w:sz w:val="20"/>
                <w:szCs w:val="20"/>
              </w:rPr>
            </w:pPr>
            <w:r w:rsidRPr="001F40CD">
              <w:rPr>
                <w:rFonts w:ascii="Times New Roman" w:hAnsi="Times New Roman" w:cs="Times New Roman"/>
                <w:sz w:val="20"/>
                <w:szCs w:val="20"/>
              </w:rPr>
              <w:t xml:space="preserve">Papildināt </w:t>
            </w:r>
            <w:bookmarkStart w:id="7" w:name="_Hlk52173028"/>
            <w:r w:rsidRPr="001F40CD">
              <w:rPr>
                <w:rFonts w:ascii="Times New Roman" w:hAnsi="Times New Roman" w:cs="Times New Roman"/>
                <w:sz w:val="20"/>
                <w:szCs w:val="20"/>
              </w:rPr>
              <w:t>68.</w:t>
            </w:r>
            <w:r w:rsidR="00441B0F">
              <w:rPr>
                <w:rFonts w:ascii="Times New Roman" w:hAnsi="Times New Roman" w:cs="Times New Roman"/>
                <w:sz w:val="20"/>
                <w:szCs w:val="20"/>
              </w:rPr>
              <w:t> </w:t>
            </w:r>
            <w:r w:rsidRPr="001F40CD">
              <w:rPr>
                <w:rFonts w:ascii="Times New Roman" w:hAnsi="Times New Roman" w:cs="Times New Roman"/>
                <w:sz w:val="20"/>
                <w:szCs w:val="20"/>
              </w:rPr>
              <w:t xml:space="preserve">pantu ar ceturto, piekto, sesto, septīto un astoto daļu </w:t>
            </w:r>
            <w:bookmarkEnd w:id="7"/>
            <w:r w:rsidRPr="001F40CD">
              <w:rPr>
                <w:rFonts w:ascii="Times New Roman" w:hAnsi="Times New Roman" w:cs="Times New Roman"/>
                <w:sz w:val="20"/>
                <w:szCs w:val="20"/>
              </w:rPr>
              <w:t>šādā redakcijā:</w:t>
            </w:r>
          </w:p>
          <w:p w14:paraId="26B9AE2D" w14:textId="77777777" w:rsidR="002A1697" w:rsidRPr="001F40CD" w:rsidRDefault="002A1697" w:rsidP="002A1697">
            <w:pPr>
              <w:pStyle w:val="ListParagraph"/>
              <w:spacing w:after="0" w:line="240" w:lineRule="auto"/>
              <w:ind w:left="0" w:firstLine="360"/>
              <w:contextualSpacing w:val="0"/>
              <w:rPr>
                <w:rFonts w:ascii="Times New Roman" w:hAnsi="Times New Roman" w:cs="Times New Roman"/>
                <w:sz w:val="20"/>
                <w:szCs w:val="20"/>
              </w:rPr>
            </w:pPr>
          </w:p>
          <w:p w14:paraId="3C5BC9C4" w14:textId="77777777" w:rsidR="002A1697" w:rsidRPr="001F40CD" w:rsidRDefault="002A1697" w:rsidP="002A1697">
            <w:pPr>
              <w:shd w:val="clear" w:color="auto" w:fill="FFFFFF"/>
              <w:spacing w:after="0" w:line="240" w:lineRule="auto"/>
              <w:ind w:firstLine="360"/>
              <w:jc w:val="both"/>
              <w:rPr>
                <w:rFonts w:ascii="Times New Roman" w:eastAsia="Times New Roman" w:hAnsi="Times New Roman" w:cs="Times New Roman"/>
                <w:sz w:val="20"/>
                <w:szCs w:val="20"/>
              </w:rPr>
            </w:pPr>
            <w:r w:rsidRPr="001F40CD">
              <w:rPr>
                <w:rFonts w:ascii="Times New Roman" w:hAnsi="Times New Roman" w:cs="Times New Roman"/>
                <w:sz w:val="20"/>
                <w:szCs w:val="20"/>
              </w:rPr>
              <w:t>„</w:t>
            </w:r>
            <w:r w:rsidRPr="001F40CD">
              <w:rPr>
                <w:rFonts w:ascii="Times New Roman" w:eastAsia="Times New Roman" w:hAnsi="Times New Roman" w:cs="Times New Roman"/>
                <w:sz w:val="20"/>
                <w:szCs w:val="20"/>
              </w:rPr>
              <w:t>(4) Dalībvalstī licencēts pārvaldnieks, kas plāno tādiem ieguldītājiem, kas nav profesionāli ieguldītāji, Latvijā izplatīt alternatīvo ieguldījumu fondu daļas, veic vajadzīgos pasākumus, lai nodrošinātu Latvijā šādu darbību veikšanu:</w:t>
            </w:r>
          </w:p>
          <w:p w14:paraId="285840BE" w14:textId="77777777" w:rsidR="002A1697" w:rsidRPr="001F40CD" w:rsidRDefault="002A1697" w:rsidP="002A1697">
            <w:pPr>
              <w:shd w:val="clear" w:color="auto" w:fill="FFFFFF"/>
              <w:spacing w:after="0" w:line="240" w:lineRule="auto"/>
              <w:ind w:firstLine="360"/>
              <w:jc w:val="both"/>
              <w:rPr>
                <w:rFonts w:ascii="Times New Roman" w:hAnsi="Times New Roman" w:cs="Times New Roman"/>
                <w:sz w:val="20"/>
                <w:szCs w:val="20"/>
              </w:rPr>
            </w:pPr>
            <w:r w:rsidRPr="001F40CD">
              <w:rPr>
                <w:rFonts w:ascii="Times New Roman" w:eastAsia="Times New Roman" w:hAnsi="Times New Roman" w:cs="Times New Roman"/>
                <w:sz w:val="20"/>
                <w:szCs w:val="20"/>
              </w:rPr>
              <w:t xml:space="preserve">1) </w:t>
            </w:r>
            <w:bookmarkStart w:id="8" w:name="_Hlk52173085"/>
            <w:r w:rsidRPr="001F40CD">
              <w:rPr>
                <w:rFonts w:ascii="Times New Roman" w:hAnsi="Times New Roman" w:cs="Times New Roman"/>
                <w:sz w:val="20"/>
                <w:szCs w:val="20"/>
              </w:rPr>
              <w:t>apstrādātu ieguldītāju parakstīšanās uz fonda ieguldījumu daļām</w:t>
            </w:r>
            <w:bookmarkEnd w:id="8"/>
            <w:r w:rsidRPr="001F40CD">
              <w:rPr>
                <w:rFonts w:ascii="Times New Roman" w:hAnsi="Times New Roman" w:cs="Times New Roman"/>
                <w:sz w:val="20"/>
                <w:szCs w:val="20"/>
              </w:rPr>
              <w:t xml:space="preserve">, ieguldījuma daļu </w:t>
            </w:r>
            <w:proofErr w:type="spellStart"/>
            <w:r w:rsidRPr="001F40CD">
              <w:rPr>
                <w:rFonts w:ascii="Times New Roman" w:hAnsi="Times New Roman" w:cs="Times New Roman"/>
                <w:sz w:val="20"/>
                <w:szCs w:val="20"/>
              </w:rPr>
              <w:t>atpakaļpirkšanas</w:t>
            </w:r>
            <w:proofErr w:type="spellEnd"/>
            <w:r w:rsidRPr="001F40CD">
              <w:rPr>
                <w:rFonts w:ascii="Times New Roman" w:hAnsi="Times New Roman" w:cs="Times New Roman"/>
                <w:sz w:val="20"/>
                <w:szCs w:val="20"/>
              </w:rPr>
              <w:t xml:space="preserve"> un atpakaļpieņemšanas pieteikumus un veiktu ar tiem saistītos norēķinus atbilstoši alternatīvo ieguldījumu fonda </w:t>
            </w:r>
            <w:r w:rsidRPr="001F40CD">
              <w:rPr>
                <w:rFonts w:ascii="Times New Roman" w:hAnsi="Times New Roman" w:cs="Times New Roman"/>
                <w:sz w:val="20"/>
                <w:szCs w:val="20"/>
                <w:shd w:val="clear" w:color="auto" w:fill="FFFFFF"/>
              </w:rPr>
              <w:t xml:space="preserve">dibināšanas </w:t>
            </w:r>
            <w:r w:rsidRPr="001F40CD">
              <w:rPr>
                <w:rFonts w:ascii="Times New Roman" w:hAnsi="Times New Roman" w:cs="Times New Roman"/>
                <w:sz w:val="20"/>
                <w:szCs w:val="20"/>
              </w:rPr>
              <w:t>dokumentu nosacījumiem;</w:t>
            </w:r>
          </w:p>
          <w:p w14:paraId="5CB87903" w14:textId="77777777" w:rsidR="002A1697" w:rsidRPr="001F40CD" w:rsidRDefault="002A1697" w:rsidP="002A1697">
            <w:pPr>
              <w:spacing w:after="0" w:line="240" w:lineRule="auto"/>
              <w:ind w:firstLine="360"/>
              <w:jc w:val="both"/>
              <w:rPr>
                <w:rFonts w:ascii="Times New Roman" w:hAnsi="Times New Roman" w:cs="Times New Roman"/>
                <w:sz w:val="20"/>
                <w:szCs w:val="20"/>
              </w:rPr>
            </w:pPr>
            <w:r w:rsidRPr="001F40CD">
              <w:rPr>
                <w:rFonts w:ascii="Times New Roman" w:hAnsi="Times New Roman" w:cs="Times New Roman"/>
                <w:sz w:val="20"/>
                <w:szCs w:val="20"/>
              </w:rPr>
              <w:t xml:space="preserve">2) sniegtu ieguldītājiem informāciju par </w:t>
            </w:r>
            <w:r w:rsidRPr="001F40CD">
              <w:rPr>
                <w:rFonts w:ascii="Times New Roman" w:hAnsi="Times New Roman" w:cs="Times New Roman"/>
                <w:sz w:val="20"/>
                <w:szCs w:val="20"/>
                <w:shd w:val="clear" w:color="auto" w:fill="FFFFFF"/>
              </w:rPr>
              <w:t xml:space="preserve">parakstīšanās uz ieguldījumu daļām, ieguldījumu daļu </w:t>
            </w:r>
            <w:proofErr w:type="spellStart"/>
            <w:r w:rsidRPr="001F40CD">
              <w:rPr>
                <w:rFonts w:ascii="Times New Roman" w:hAnsi="Times New Roman" w:cs="Times New Roman"/>
                <w:sz w:val="20"/>
                <w:szCs w:val="20"/>
                <w:shd w:val="clear" w:color="auto" w:fill="FFFFFF"/>
              </w:rPr>
              <w:t>atpakaļpirkšanas</w:t>
            </w:r>
            <w:proofErr w:type="spellEnd"/>
            <w:r w:rsidRPr="001F40CD">
              <w:rPr>
                <w:rFonts w:ascii="Times New Roman" w:hAnsi="Times New Roman" w:cs="Times New Roman"/>
                <w:sz w:val="20"/>
                <w:szCs w:val="20"/>
                <w:shd w:val="clear" w:color="auto" w:fill="FFFFFF"/>
              </w:rPr>
              <w:t xml:space="preserve"> un atpakaļpieņemšanas pieteikumu izpildi un ar tiem saistītajiem norēķiniem</w:t>
            </w:r>
            <w:r w:rsidRPr="001F40CD">
              <w:rPr>
                <w:rFonts w:ascii="Times New Roman" w:hAnsi="Times New Roman" w:cs="Times New Roman"/>
                <w:sz w:val="20"/>
                <w:szCs w:val="20"/>
              </w:rPr>
              <w:t>;</w:t>
            </w:r>
          </w:p>
          <w:p w14:paraId="2C074693" w14:textId="77777777" w:rsidR="002A1697" w:rsidRPr="001F40CD" w:rsidRDefault="002A1697" w:rsidP="002A1697">
            <w:pPr>
              <w:spacing w:after="0" w:line="240" w:lineRule="auto"/>
              <w:ind w:firstLine="360"/>
              <w:jc w:val="both"/>
              <w:rPr>
                <w:rFonts w:ascii="Times New Roman" w:hAnsi="Times New Roman" w:cs="Times New Roman"/>
                <w:sz w:val="20"/>
                <w:szCs w:val="20"/>
              </w:rPr>
            </w:pPr>
            <w:r w:rsidRPr="001F40CD">
              <w:rPr>
                <w:rFonts w:ascii="Times New Roman" w:hAnsi="Times New Roman" w:cs="Times New Roman"/>
                <w:sz w:val="20"/>
                <w:szCs w:val="20"/>
              </w:rPr>
              <w:t xml:space="preserve">3) palīdzētu apstrādāt informāciju par ieguldītāju īstenotajām tiesībām, kuras izriet no ieguldījuma </w:t>
            </w:r>
            <w:r w:rsidRPr="001F40CD">
              <w:rPr>
                <w:rFonts w:ascii="Times New Roman" w:hAnsi="Times New Roman" w:cs="Times New Roman"/>
                <w:sz w:val="20"/>
                <w:szCs w:val="20"/>
              </w:rPr>
              <w:lastRenderedPageBreak/>
              <w:t>alternatīvo ieguldījumu fondā Latvijā;</w:t>
            </w:r>
          </w:p>
          <w:p w14:paraId="2E2B511E" w14:textId="77777777" w:rsidR="002A1697" w:rsidRPr="001F40CD" w:rsidRDefault="002A1697" w:rsidP="002A1697">
            <w:pPr>
              <w:spacing w:after="0" w:line="240" w:lineRule="auto"/>
              <w:ind w:firstLine="360"/>
              <w:jc w:val="both"/>
              <w:rPr>
                <w:rFonts w:ascii="Times New Roman" w:hAnsi="Times New Roman" w:cs="Times New Roman"/>
                <w:sz w:val="20"/>
                <w:szCs w:val="20"/>
              </w:rPr>
            </w:pPr>
            <w:r w:rsidRPr="001F40CD">
              <w:rPr>
                <w:rFonts w:ascii="Times New Roman" w:hAnsi="Times New Roman" w:cs="Times New Roman"/>
                <w:sz w:val="20"/>
                <w:szCs w:val="20"/>
              </w:rPr>
              <w:t>4) darītu pieejamu ieguldītājiem šā likuma 58.pantā minēto informāciju un dokumentu kopijas;</w:t>
            </w:r>
          </w:p>
          <w:p w14:paraId="4ED3ABF6" w14:textId="77777777" w:rsidR="002A1697" w:rsidRPr="001F40CD" w:rsidRDefault="002A1697" w:rsidP="002A1697">
            <w:pPr>
              <w:spacing w:after="0" w:line="240" w:lineRule="auto"/>
              <w:ind w:firstLine="360"/>
              <w:jc w:val="both"/>
              <w:rPr>
                <w:rFonts w:ascii="Times New Roman" w:hAnsi="Times New Roman" w:cs="Times New Roman"/>
                <w:sz w:val="20"/>
                <w:szCs w:val="20"/>
              </w:rPr>
            </w:pPr>
            <w:r w:rsidRPr="001F40CD">
              <w:rPr>
                <w:rFonts w:ascii="Times New Roman" w:hAnsi="Times New Roman" w:cs="Times New Roman"/>
                <w:sz w:val="20"/>
                <w:szCs w:val="20"/>
              </w:rPr>
              <w:t>5) sniegtu ieguldītājiem informāciju, tostarp izmantojot elektroniskos datu nesējus, par darbībām, kuras šā panta septītajā daļā minētās personas veic, izpildot šīs daļas prasības;</w:t>
            </w:r>
          </w:p>
          <w:p w14:paraId="2978E1D2" w14:textId="77777777" w:rsidR="002A1697" w:rsidRPr="001F40CD" w:rsidRDefault="002A1697" w:rsidP="002A1697">
            <w:pPr>
              <w:shd w:val="clear" w:color="auto" w:fill="FFFFFF"/>
              <w:spacing w:after="0" w:line="240" w:lineRule="auto"/>
              <w:ind w:firstLine="360"/>
              <w:jc w:val="both"/>
              <w:rPr>
                <w:rFonts w:ascii="Times New Roman" w:hAnsi="Times New Roman" w:cs="Times New Roman"/>
                <w:sz w:val="20"/>
                <w:szCs w:val="20"/>
              </w:rPr>
            </w:pPr>
            <w:r w:rsidRPr="001F40CD">
              <w:rPr>
                <w:rFonts w:ascii="Times New Roman" w:hAnsi="Times New Roman" w:cs="Times New Roman"/>
                <w:sz w:val="20"/>
                <w:szCs w:val="20"/>
              </w:rPr>
              <w:t>6) veiktu kontaktpunkta funkciju saziņā ar Komisiju un citām kompetentajām iestādēm.</w:t>
            </w:r>
          </w:p>
          <w:p w14:paraId="1D7C0CE2" w14:textId="77777777" w:rsidR="002A1697" w:rsidRPr="001F40CD" w:rsidRDefault="002A1697" w:rsidP="002A1697">
            <w:pPr>
              <w:shd w:val="clear" w:color="auto" w:fill="FFFFFF"/>
              <w:spacing w:after="0" w:line="240" w:lineRule="auto"/>
              <w:ind w:firstLine="360"/>
              <w:jc w:val="both"/>
              <w:rPr>
                <w:rFonts w:ascii="Times New Roman" w:hAnsi="Times New Roman" w:cs="Times New Roman"/>
                <w:sz w:val="20"/>
                <w:szCs w:val="20"/>
              </w:rPr>
            </w:pPr>
            <w:r w:rsidRPr="001F40CD">
              <w:rPr>
                <w:rFonts w:ascii="Times New Roman" w:hAnsi="Times New Roman" w:cs="Times New Roman"/>
                <w:sz w:val="20"/>
                <w:szCs w:val="20"/>
              </w:rPr>
              <w:t>(5) Šā panta ceturtajā daļā minēto darbību veikšanai pārvaldniekam nav pienākums nodrošināt tā fizisku klātbūtni Latvijā vai deleģēt darbību veikšanu trešajai personai.</w:t>
            </w:r>
          </w:p>
          <w:p w14:paraId="3B06FA8A" w14:textId="77777777" w:rsidR="002A1697" w:rsidRPr="001F40CD" w:rsidRDefault="002A1697" w:rsidP="002A1697">
            <w:pPr>
              <w:shd w:val="clear" w:color="auto" w:fill="FFFFFF"/>
              <w:tabs>
                <w:tab w:val="left" w:pos="270"/>
              </w:tabs>
              <w:spacing w:after="0" w:line="240" w:lineRule="auto"/>
              <w:ind w:firstLine="360"/>
              <w:jc w:val="both"/>
              <w:rPr>
                <w:rFonts w:ascii="Times New Roman" w:eastAsia="Times New Roman" w:hAnsi="Times New Roman" w:cs="Times New Roman"/>
                <w:sz w:val="20"/>
                <w:szCs w:val="20"/>
              </w:rPr>
            </w:pPr>
            <w:r w:rsidRPr="001F40CD">
              <w:rPr>
                <w:rFonts w:ascii="Times New Roman" w:hAnsi="Times New Roman" w:cs="Times New Roman"/>
                <w:sz w:val="20"/>
                <w:szCs w:val="20"/>
              </w:rPr>
              <w:t xml:space="preserve">(6) Pārvaldnieks nodrošina, ka, veicot šā panta ceturtajā daļā minētās darbības, </w:t>
            </w:r>
            <w:r w:rsidRPr="001F40CD">
              <w:rPr>
                <w:rFonts w:ascii="Times New Roman" w:eastAsia="Times New Roman" w:hAnsi="Times New Roman" w:cs="Times New Roman"/>
                <w:sz w:val="20"/>
                <w:szCs w:val="20"/>
              </w:rPr>
              <w:t>saziņā tiek izmantota latviešu valoda vai cita valoda, kuras izmantošanai piekritusi Komisija.</w:t>
            </w:r>
          </w:p>
          <w:p w14:paraId="15C66211" w14:textId="77777777" w:rsidR="002A1697" w:rsidRPr="001F40CD" w:rsidRDefault="002A1697" w:rsidP="002A1697">
            <w:pPr>
              <w:shd w:val="clear" w:color="auto" w:fill="FFFFFF"/>
              <w:tabs>
                <w:tab w:val="left" w:pos="270"/>
              </w:tabs>
              <w:spacing w:after="0" w:line="240" w:lineRule="auto"/>
              <w:ind w:firstLine="360"/>
              <w:jc w:val="both"/>
              <w:rPr>
                <w:rFonts w:ascii="Times New Roman" w:eastAsia="Times New Roman" w:hAnsi="Times New Roman" w:cs="Times New Roman"/>
                <w:sz w:val="20"/>
                <w:szCs w:val="20"/>
              </w:rPr>
            </w:pPr>
            <w:r w:rsidRPr="001F40CD">
              <w:rPr>
                <w:rFonts w:ascii="Times New Roman" w:eastAsia="Times New Roman" w:hAnsi="Times New Roman" w:cs="Times New Roman"/>
                <w:sz w:val="20"/>
                <w:szCs w:val="20"/>
              </w:rPr>
              <w:t>(7) Šā panta ceturtajā daļā minētās darbības veic:</w:t>
            </w:r>
          </w:p>
          <w:p w14:paraId="76ACE929" w14:textId="77777777" w:rsidR="002A1697" w:rsidRPr="001F40CD" w:rsidRDefault="002A1697" w:rsidP="002A1697">
            <w:pPr>
              <w:pStyle w:val="ListParagraph"/>
              <w:shd w:val="clear" w:color="auto" w:fill="FFFFFF"/>
              <w:spacing w:after="0" w:line="240" w:lineRule="auto"/>
              <w:ind w:left="0" w:firstLine="360"/>
              <w:contextualSpacing w:val="0"/>
              <w:jc w:val="both"/>
              <w:rPr>
                <w:rFonts w:ascii="Times New Roman" w:hAnsi="Times New Roman" w:cs="Times New Roman"/>
                <w:sz w:val="20"/>
                <w:szCs w:val="20"/>
              </w:rPr>
            </w:pPr>
            <w:r w:rsidRPr="001F40CD">
              <w:rPr>
                <w:rFonts w:ascii="Times New Roman" w:eastAsia="Times New Roman" w:hAnsi="Times New Roman" w:cs="Times New Roman"/>
                <w:sz w:val="20"/>
                <w:szCs w:val="20"/>
              </w:rPr>
              <w:t xml:space="preserve">1) </w:t>
            </w:r>
            <w:r w:rsidRPr="001F40CD">
              <w:rPr>
                <w:rFonts w:ascii="Times New Roman" w:hAnsi="Times New Roman" w:cs="Times New Roman"/>
                <w:sz w:val="20"/>
                <w:szCs w:val="20"/>
              </w:rPr>
              <w:t>pārvaldnieks;</w:t>
            </w:r>
          </w:p>
          <w:p w14:paraId="6279B291" w14:textId="77777777" w:rsidR="002A1697" w:rsidRPr="001F40CD" w:rsidRDefault="002A1697" w:rsidP="002A1697">
            <w:pPr>
              <w:pStyle w:val="ListParagraph"/>
              <w:shd w:val="clear" w:color="auto" w:fill="FFFFFF"/>
              <w:spacing w:after="0" w:line="240" w:lineRule="auto"/>
              <w:ind w:left="0" w:firstLine="360"/>
              <w:contextualSpacing w:val="0"/>
              <w:jc w:val="both"/>
              <w:rPr>
                <w:rFonts w:ascii="Times New Roman" w:eastAsia="Times New Roman" w:hAnsi="Times New Roman" w:cs="Times New Roman"/>
                <w:sz w:val="20"/>
                <w:szCs w:val="20"/>
              </w:rPr>
            </w:pPr>
            <w:r w:rsidRPr="001F40CD">
              <w:rPr>
                <w:rFonts w:ascii="Times New Roman" w:hAnsi="Times New Roman" w:cs="Times New Roman"/>
                <w:sz w:val="20"/>
                <w:szCs w:val="20"/>
              </w:rPr>
              <w:t xml:space="preserve">2) </w:t>
            </w:r>
            <w:bookmarkStart w:id="9" w:name="_Hlk52150373"/>
            <w:r w:rsidRPr="001F40CD">
              <w:rPr>
                <w:rFonts w:ascii="Times New Roman" w:eastAsia="Times New Roman" w:hAnsi="Times New Roman" w:cs="Times New Roman"/>
                <w:sz w:val="20"/>
                <w:szCs w:val="20"/>
              </w:rPr>
              <w:t>finanšu un kapitāla tirgus dalībnieki, kuru uzraudzību veic Komisija, citas dalībvalsts  uzraudzības institūcija vai Eiropas Centrālā banka un kuri saskaņā ar normatīvajiem aktiem ir tiesīgi veikt attiecīgās darbības</w:t>
            </w:r>
            <w:bookmarkEnd w:id="9"/>
            <w:r w:rsidRPr="001F40CD">
              <w:rPr>
                <w:rFonts w:ascii="Times New Roman" w:eastAsia="Times New Roman" w:hAnsi="Times New Roman" w:cs="Times New Roman"/>
                <w:sz w:val="20"/>
                <w:szCs w:val="20"/>
              </w:rPr>
              <w:t>;</w:t>
            </w:r>
          </w:p>
          <w:p w14:paraId="71C45B6F" w14:textId="77777777" w:rsidR="002A1697" w:rsidRPr="001F40CD" w:rsidRDefault="002A1697" w:rsidP="002A1697">
            <w:pPr>
              <w:pStyle w:val="ListParagraph"/>
              <w:shd w:val="clear" w:color="auto" w:fill="FFFFFF"/>
              <w:spacing w:after="0" w:line="240" w:lineRule="auto"/>
              <w:ind w:left="0" w:firstLine="360"/>
              <w:contextualSpacing w:val="0"/>
              <w:jc w:val="both"/>
              <w:rPr>
                <w:rFonts w:ascii="Times New Roman" w:eastAsia="Times New Roman" w:hAnsi="Times New Roman" w:cs="Times New Roman"/>
                <w:sz w:val="20"/>
                <w:szCs w:val="20"/>
              </w:rPr>
            </w:pPr>
            <w:r w:rsidRPr="001F40CD">
              <w:rPr>
                <w:rFonts w:ascii="Times New Roman" w:eastAsia="Times New Roman" w:hAnsi="Times New Roman" w:cs="Times New Roman"/>
                <w:sz w:val="20"/>
                <w:szCs w:val="20"/>
              </w:rPr>
              <w:t xml:space="preserve">3) </w:t>
            </w:r>
            <w:proofErr w:type="spellStart"/>
            <w:r w:rsidRPr="001F40CD">
              <w:rPr>
                <w:rFonts w:ascii="Times New Roman" w:eastAsia="Times New Roman" w:hAnsi="Times New Roman" w:cs="Times New Roman"/>
                <w:sz w:val="20"/>
                <w:szCs w:val="20"/>
              </w:rPr>
              <w:t>šās</w:t>
            </w:r>
            <w:proofErr w:type="spellEnd"/>
            <w:r w:rsidRPr="001F40CD">
              <w:rPr>
                <w:rFonts w:ascii="Times New Roman" w:eastAsia="Times New Roman" w:hAnsi="Times New Roman" w:cs="Times New Roman"/>
                <w:sz w:val="20"/>
                <w:szCs w:val="20"/>
              </w:rPr>
              <w:t xml:space="preserve"> daļas 1. un 2.punktā minētās personas.</w:t>
            </w:r>
          </w:p>
          <w:p w14:paraId="14F4ADB5" w14:textId="77777777" w:rsidR="002A1697" w:rsidRPr="001F40CD" w:rsidRDefault="002A1697" w:rsidP="002A1697">
            <w:pPr>
              <w:spacing w:after="0" w:line="240" w:lineRule="auto"/>
              <w:ind w:firstLine="360"/>
              <w:jc w:val="both"/>
              <w:rPr>
                <w:rFonts w:ascii="Times New Roman" w:hAnsi="Times New Roman" w:cs="Times New Roman"/>
                <w:sz w:val="20"/>
                <w:szCs w:val="20"/>
              </w:rPr>
            </w:pPr>
            <w:r w:rsidRPr="001F40CD">
              <w:rPr>
                <w:rFonts w:ascii="Times New Roman" w:hAnsi="Times New Roman" w:cs="Times New Roman"/>
                <w:sz w:val="20"/>
                <w:szCs w:val="20"/>
              </w:rPr>
              <w:lastRenderedPageBreak/>
              <w:t xml:space="preserve">(8) </w:t>
            </w:r>
            <w:r w:rsidRPr="001F40CD">
              <w:rPr>
                <w:rFonts w:ascii="Times New Roman" w:eastAsia="Times New Roman" w:hAnsi="Times New Roman" w:cs="Times New Roman"/>
                <w:sz w:val="20"/>
                <w:szCs w:val="20"/>
              </w:rPr>
              <w:t xml:space="preserve">Pārvaldnieks, slēdzot līgumu ar šā panta septītās daļas 2.punktā minētajām personām, līgumā iekļauj </w:t>
            </w:r>
            <w:r w:rsidRPr="001F40CD">
              <w:rPr>
                <w:rFonts w:ascii="Times New Roman" w:hAnsi="Times New Roman" w:cs="Times New Roman"/>
                <w:sz w:val="20"/>
                <w:szCs w:val="20"/>
              </w:rPr>
              <w:t xml:space="preserve">noteikumus, kas precizē, kuras tieši no pārvaldnieka veicamajām darbībām Latvijā veiks pats pārvaldnieks un kuras veiks </w:t>
            </w:r>
            <w:r w:rsidRPr="001F40CD">
              <w:rPr>
                <w:rFonts w:ascii="Times New Roman" w:eastAsia="Times New Roman" w:hAnsi="Times New Roman" w:cs="Times New Roman"/>
                <w:sz w:val="20"/>
                <w:szCs w:val="20"/>
              </w:rPr>
              <w:t>šā panta septītās daļas 2.punktā minētās personas</w:t>
            </w:r>
            <w:r w:rsidRPr="001F40CD">
              <w:rPr>
                <w:rFonts w:ascii="Times New Roman" w:hAnsi="Times New Roman" w:cs="Times New Roman"/>
                <w:sz w:val="20"/>
                <w:szCs w:val="20"/>
              </w:rPr>
              <w:t xml:space="preserve">, kā arī apliecinājumu tam, ka šā </w:t>
            </w:r>
            <w:r w:rsidRPr="001F40CD">
              <w:rPr>
                <w:rFonts w:ascii="Times New Roman" w:eastAsia="Times New Roman" w:hAnsi="Times New Roman" w:cs="Times New Roman"/>
                <w:sz w:val="20"/>
                <w:szCs w:val="20"/>
              </w:rPr>
              <w:t>panta septītās daļas 2.punktā</w:t>
            </w:r>
            <w:r w:rsidRPr="001F40CD">
              <w:rPr>
                <w:rFonts w:ascii="Times New Roman" w:hAnsi="Times New Roman" w:cs="Times New Roman"/>
                <w:sz w:val="20"/>
                <w:szCs w:val="20"/>
              </w:rPr>
              <w:t xml:space="preserve"> minētās personas visu tai nepieciešamo informāciju un dokumentus saņems no pārvaldnieka.”.</w:t>
            </w:r>
          </w:p>
          <w:p w14:paraId="295ED427" w14:textId="77777777" w:rsidR="002A1697" w:rsidRPr="00F9152F" w:rsidRDefault="002A1697" w:rsidP="002A1697">
            <w:pPr>
              <w:pStyle w:val="ListParagraph"/>
              <w:spacing w:after="0" w:line="240" w:lineRule="auto"/>
              <w:ind w:left="0"/>
              <w:jc w:val="both"/>
              <w:rPr>
                <w:rFonts w:ascii="Times New Roman" w:hAnsi="Times New Roman"/>
                <w:b/>
                <w:bCs/>
                <w:color w:val="000000" w:themeColor="text1"/>
                <w:sz w:val="20"/>
                <w:szCs w:val="20"/>
              </w:rPr>
            </w:pPr>
          </w:p>
        </w:tc>
        <w:tc>
          <w:tcPr>
            <w:tcW w:w="3059" w:type="dxa"/>
            <w:tcBorders>
              <w:top w:val="single" w:sz="6" w:space="0" w:color="000000"/>
              <w:left w:val="single" w:sz="6" w:space="0" w:color="000000"/>
              <w:bottom w:val="single" w:sz="6" w:space="0" w:color="000000"/>
              <w:right w:val="single" w:sz="6" w:space="0" w:color="000000"/>
            </w:tcBorders>
          </w:tcPr>
          <w:p w14:paraId="7631BB4A" w14:textId="77777777" w:rsidR="002A1697" w:rsidRPr="001F40CD" w:rsidRDefault="002A1697" w:rsidP="002A1697">
            <w:pPr>
              <w:pStyle w:val="NormalWeb"/>
              <w:tabs>
                <w:tab w:val="left" w:pos="993"/>
              </w:tabs>
              <w:spacing w:before="0" w:after="0"/>
              <w:ind w:firstLine="377"/>
              <w:jc w:val="both"/>
              <w:rPr>
                <w:sz w:val="20"/>
                <w:szCs w:val="20"/>
              </w:rPr>
            </w:pPr>
            <w:r w:rsidRPr="001F40CD">
              <w:rPr>
                <w:sz w:val="20"/>
                <w:szCs w:val="20"/>
              </w:rPr>
              <w:lastRenderedPageBreak/>
              <w:t>Likumprojektā faktiski pārkopēta direktīva. Vēršam uzmanību, ka atbilstoši Līguma par Eiropas Savienības darbību (turpmāk – LESD) 288. pantam svarīgi sasniegt direktīvas rezultātu un nav vēlams tās tekstu likumprojektā ietvert “viens pret vienu”. Vispiemērotākais veids, kā sasniegt direktīvas mērķi nacionālajos normatīvajos aktos, ir pārņemt direktīvu pēc būtības – pārformulējot direktīvas normas atbilstoši nacionālajos normatīvajos aktos lietotajai terminoloģijai, stilistikai un juridiskajai tehnikai. Piemēram, Likumprojekta 8. pants atbilst Eiropas Parlamenta un Padomes 2019. gada 20. jūnija direktīvas (ES) 2019/1160, ar ko groza Direktīvas 2009/65/EK un 2011/61/ES groza attiecībā uz kolektīvo ieguldījumu uzņēmumu pārrobežu izplatīšanu (turpmāk – Direktīva) 2. panta 6. punktam, Likumprojekta 7. un 9. pants atbilst Direktīvas 2. panta 4. punktam. Tā kā Direktīvas tekstu nevajadzētu tieši atspoguļot nacionālajā likumā, lūdzam izvērtēt, vai likumprojektā iekļautie grozījumi nebūtu precizējami, sasniedzot Direktīvas mērķi atbilstoši nacionālajos normatīvajos aktos lietotajai terminoloģijai, stilistikai un juridiskajai tehnikai.</w:t>
            </w:r>
          </w:p>
          <w:p w14:paraId="35FDB63C" w14:textId="77777777" w:rsidR="002A1697" w:rsidRPr="009414DE" w:rsidRDefault="002A1697" w:rsidP="002A1697">
            <w:pPr>
              <w:widowControl w:val="0"/>
              <w:spacing w:after="0" w:line="240" w:lineRule="auto"/>
              <w:ind w:firstLine="235"/>
              <w:jc w:val="both"/>
              <w:rPr>
                <w:rFonts w:ascii="Times New Roman" w:eastAsia="Times New Roman" w:hAnsi="Times New Roman"/>
                <w:sz w:val="20"/>
                <w:szCs w:val="20"/>
              </w:rPr>
            </w:pPr>
          </w:p>
        </w:tc>
        <w:tc>
          <w:tcPr>
            <w:tcW w:w="5398" w:type="dxa"/>
            <w:gridSpan w:val="2"/>
            <w:tcBorders>
              <w:top w:val="single" w:sz="6" w:space="0" w:color="000000"/>
              <w:left w:val="single" w:sz="6" w:space="0" w:color="000000"/>
              <w:bottom w:val="single" w:sz="6" w:space="0" w:color="000000"/>
              <w:right w:val="single" w:sz="6" w:space="0" w:color="000000"/>
            </w:tcBorders>
          </w:tcPr>
          <w:p w14:paraId="73DDBC96" w14:textId="77777777" w:rsidR="002A1697" w:rsidRPr="00801E3D" w:rsidRDefault="002A1697" w:rsidP="002A1697">
            <w:pPr>
              <w:rPr>
                <w:rFonts w:ascii="Times New Roman" w:hAnsi="Times New Roman" w:cs="Times New Roman"/>
                <w:b/>
                <w:bCs/>
                <w:sz w:val="20"/>
                <w:szCs w:val="20"/>
              </w:rPr>
            </w:pPr>
            <w:r>
              <w:rPr>
                <w:rFonts w:ascii="Times New Roman" w:hAnsi="Times New Roman" w:cs="Times New Roman"/>
                <w:b/>
                <w:bCs/>
                <w:sz w:val="20"/>
                <w:szCs w:val="20"/>
              </w:rPr>
              <w:lastRenderedPageBreak/>
              <w:t>Daļēji</w:t>
            </w:r>
            <w:r w:rsidRPr="00801E3D">
              <w:rPr>
                <w:rFonts w:ascii="Times New Roman" w:hAnsi="Times New Roman" w:cs="Times New Roman"/>
                <w:b/>
                <w:bCs/>
                <w:sz w:val="20"/>
                <w:szCs w:val="20"/>
              </w:rPr>
              <w:t xml:space="preserve"> ņemts vērā.</w:t>
            </w:r>
          </w:p>
          <w:p w14:paraId="1C98B337" w14:textId="77777777" w:rsidR="002A1697" w:rsidRDefault="002A1697" w:rsidP="002A1697">
            <w:pPr>
              <w:spacing w:after="0" w:line="240" w:lineRule="auto"/>
              <w:ind w:firstLine="252"/>
              <w:jc w:val="both"/>
              <w:rPr>
                <w:rFonts w:ascii="Times New Roman" w:hAnsi="Times New Roman" w:cs="Times New Roman"/>
                <w:sz w:val="20"/>
                <w:szCs w:val="20"/>
              </w:rPr>
            </w:pPr>
            <w:r w:rsidRPr="001F40CD">
              <w:rPr>
                <w:rFonts w:ascii="Times New Roman" w:hAnsi="Times New Roman" w:cs="Times New Roman"/>
                <w:sz w:val="20"/>
                <w:szCs w:val="20"/>
              </w:rPr>
              <w:t xml:space="preserve">Vēršam uzmanību tam, ka Likumprojektā teksts nav pārkopēts no direktīvas, bet gan ir pārformulēts, pielāgojot </w:t>
            </w:r>
            <w:r>
              <w:rPr>
                <w:rFonts w:ascii="Times New Roman" w:hAnsi="Times New Roman" w:cs="Times New Roman"/>
                <w:sz w:val="20"/>
                <w:szCs w:val="20"/>
              </w:rPr>
              <w:t>attiecīgās normas</w:t>
            </w:r>
            <w:r w:rsidRPr="001F40CD">
              <w:rPr>
                <w:rFonts w:ascii="Times New Roman" w:hAnsi="Times New Roman" w:cs="Times New Roman"/>
                <w:sz w:val="20"/>
                <w:szCs w:val="20"/>
              </w:rPr>
              <w:t xml:space="preserve"> Latvijas nacionālajā tiesību sistēmā jau aprobētiem terminiem, stilistikai un juridiskajai tehnikai</w:t>
            </w:r>
            <w:r>
              <w:rPr>
                <w:rFonts w:ascii="Times New Roman" w:hAnsi="Times New Roman" w:cs="Times New Roman"/>
                <w:sz w:val="20"/>
                <w:szCs w:val="20"/>
              </w:rPr>
              <w:t>.</w:t>
            </w:r>
          </w:p>
          <w:p w14:paraId="75975540" w14:textId="41E2A740" w:rsidR="002A1697" w:rsidRPr="00B10627" w:rsidRDefault="00B10627" w:rsidP="00B10627">
            <w:pPr>
              <w:spacing w:after="0" w:line="240" w:lineRule="auto"/>
              <w:ind w:firstLine="252"/>
              <w:jc w:val="both"/>
              <w:rPr>
                <w:rFonts w:ascii="Times New Roman" w:hAnsi="Times New Roman" w:cs="Times New Roman"/>
                <w:sz w:val="20"/>
                <w:szCs w:val="20"/>
              </w:rPr>
            </w:pPr>
            <w:r>
              <w:rPr>
                <w:rFonts w:ascii="Times New Roman" w:hAnsi="Times New Roman" w:cs="Times New Roman"/>
                <w:sz w:val="20"/>
                <w:szCs w:val="20"/>
              </w:rPr>
              <w:t>Lai vēl vairāk padarītu saprotamu regulējumu,</w:t>
            </w:r>
            <w:r w:rsidR="002A1697">
              <w:rPr>
                <w:rFonts w:ascii="Times New Roman" w:hAnsi="Times New Roman" w:cs="Times New Roman"/>
                <w:sz w:val="20"/>
                <w:szCs w:val="20"/>
              </w:rPr>
              <w:t xml:space="preserve"> Likumprojekta </w:t>
            </w:r>
            <w:r w:rsidR="00953FF3">
              <w:rPr>
                <w:rFonts w:ascii="Times New Roman" w:hAnsi="Times New Roman" w:cs="Times New Roman"/>
                <w:sz w:val="20"/>
                <w:szCs w:val="20"/>
              </w:rPr>
              <w:t xml:space="preserve">normas, tostarp </w:t>
            </w:r>
            <w:r w:rsidR="002A1CB9">
              <w:rPr>
                <w:rFonts w:ascii="Times New Roman" w:hAnsi="Times New Roman" w:cs="Times New Roman"/>
                <w:sz w:val="20"/>
                <w:szCs w:val="20"/>
              </w:rPr>
              <w:t>9</w:t>
            </w:r>
            <w:r w:rsidR="002A1697">
              <w:rPr>
                <w:rFonts w:ascii="Times New Roman" w:hAnsi="Times New Roman" w:cs="Times New Roman"/>
                <w:sz w:val="20"/>
                <w:szCs w:val="20"/>
              </w:rPr>
              <w:t>.</w:t>
            </w:r>
            <w:r w:rsidR="00BE6575">
              <w:rPr>
                <w:rFonts w:ascii="Times New Roman" w:hAnsi="Times New Roman" w:cs="Times New Roman"/>
                <w:sz w:val="20"/>
                <w:szCs w:val="20"/>
              </w:rPr>
              <w:t> </w:t>
            </w:r>
            <w:r w:rsidR="002A1697">
              <w:rPr>
                <w:rFonts w:ascii="Times New Roman" w:hAnsi="Times New Roman" w:cs="Times New Roman"/>
                <w:sz w:val="20"/>
                <w:szCs w:val="20"/>
              </w:rPr>
              <w:t>pants</w:t>
            </w:r>
            <w:r w:rsidR="002A1CB9">
              <w:rPr>
                <w:rFonts w:ascii="Times New Roman" w:hAnsi="Times New Roman" w:cs="Times New Roman"/>
                <w:sz w:val="20"/>
                <w:szCs w:val="20"/>
              </w:rPr>
              <w:t xml:space="preserve"> (iepriekš pirms numerācijas maiņas 8.pants) </w:t>
            </w:r>
            <w:r w:rsidR="002A1697">
              <w:rPr>
                <w:rFonts w:ascii="Times New Roman" w:hAnsi="Times New Roman" w:cs="Times New Roman"/>
                <w:sz w:val="20"/>
                <w:szCs w:val="20"/>
              </w:rPr>
              <w:t>ir redakcionāli precizēts.</w:t>
            </w:r>
            <w:r>
              <w:rPr>
                <w:rFonts w:ascii="Times New Roman" w:hAnsi="Times New Roman" w:cs="Times New Roman"/>
                <w:sz w:val="20"/>
                <w:szCs w:val="20"/>
              </w:rPr>
              <w:t xml:space="preserve"> D</w:t>
            </w:r>
            <w:r w:rsidR="002A1697" w:rsidRPr="00261FD2">
              <w:rPr>
                <w:rFonts w:ascii="Times New Roman" w:hAnsi="Times New Roman" w:cs="Times New Roman"/>
                <w:sz w:val="20"/>
                <w:szCs w:val="20"/>
              </w:rPr>
              <w:t xml:space="preserve">irektīvas teksts </w:t>
            </w:r>
            <w:r>
              <w:rPr>
                <w:rFonts w:ascii="Times New Roman" w:hAnsi="Times New Roman" w:cs="Times New Roman"/>
                <w:sz w:val="20"/>
                <w:szCs w:val="20"/>
              </w:rPr>
              <w:t xml:space="preserve">kopumā </w:t>
            </w:r>
            <w:r w:rsidR="002A1697" w:rsidRPr="00261FD2">
              <w:rPr>
                <w:rFonts w:ascii="Times New Roman" w:hAnsi="Times New Roman" w:cs="Times New Roman"/>
                <w:sz w:val="20"/>
                <w:szCs w:val="20"/>
              </w:rPr>
              <w:t xml:space="preserve">Likumprojektā nav ietverts </w:t>
            </w:r>
            <w:r w:rsidR="00BE6575" w:rsidRPr="00593765">
              <w:rPr>
                <w:rFonts w:ascii="Times New Roman" w:hAnsi="Times New Roman" w:cs="Times New Roman"/>
                <w:sz w:val="20"/>
                <w:szCs w:val="20"/>
              </w:rPr>
              <w:t>„</w:t>
            </w:r>
            <w:r w:rsidR="002A1697" w:rsidRPr="00261FD2">
              <w:rPr>
                <w:rFonts w:ascii="Times New Roman" w:hAnsi="Times New Roman" w:cs="Times New Roman"/>
                <w:sz w:val="20"/>
                <w:szCs w:val="20"/>
              </w:rPr>
              <w:t>viens pret viens”, bet gan ir</w:t>
            </w:r>
            <w:r w:rsidR="002A1697">
              <w:rPr>
                <w:rFonts w:ascii="Times New Roman" w:hAnsi="Times New Roman" w:cs="Times New Roman"/>
                <w:sz w:val="20"/>
                <w:szCs w:val="20"/>
              </w:rPr>
              <w:t xml:space="preserve"> būtiski </w:t>
            </w:r>
            <w:r w:rsidR="002A1697" w:rsidRPr="00261FD2">
              <w:rPr>
                <w:rFonts w:ascii="Times New Roman" w:hAnsi="Times New Roman" w:cs="Times New Roman"/>
                <w:sz w:val="20"/>
                <w:szCs w:val="20"/>
              </w:rPr>
              <w:t xml:space="preserve">pielāgots. Piemēram, terminoloģiski netiek lietots direktīvas formulējums </w:t>
            </w:r>
            <w:r w:rsidR="00BE6575" w:rsidRPr="00593765">
              <w:rPr>
                <w:rFonts w:ascii="Times New Roman" w:hAnsi="Times New Roman" w:cs="Times New Roman"/>
                <w:sz w:val="20"/>
                <w:szCs w:val="20"/>
              </w:rPr>
              <w:t>„</w:t>
            </w:r>
            <w:r w:rsidR="002A1697" w:rsidRPr="00261FD2">
              <w:rPr>
                <w:rFonts w:ascii="Times New Roman" w:hAnsi="Times New Roman" w:cs="Times New Roman"/>
                <w:sz w:val="20"/>
                <w:szCs w:val="20"/>
              </w:rPr>
              <w:t xml:space="preserve">privāti ieguldītāji”, bet gan </w:t>
            </w:r>
            <w:r w:rsidR="00BE6575" w:rsidRPr="00593765">
              <w:rPr>
                <w:rFonts w:ascii="Times New Roman" w:hAnsi="Times New Roman" w:cs="Times New Roman"/>
                <w:sz w:val="20"/>
                <w:szCs w:val="20"/>
              </w:rPr>
              <w:t>„</w:t>
            </w:r>
            <w:r w:rsidR="002A1697" w:rsidRPr="00261FD2">
              <w:rPr>
                <w:rFonts w:ascii="Times New Roman" w:hAnsi="Times New Roman" w:cs="Times New Roman"/>
                <w:sz w:val="20"/>
                <w:szCs w:val="20"/>
              </w:rPr>
              <w:t xml:space="preserve">ieguldītāji, kas nav profesionāli ieguldītāji”. Netiek lietoti vārdi </w:t>
            </w:r>
            <w:r w:rsidR="00BE6575" w:rsidRPr="00593765">
              <w:rPr>
                <w:rFonts w:ascii="Times New Roman" w:hAnsi="Times New Roman" w:cs="Times New Roman"/>
                <w:sz w:val="20"/>
                <w:szCs w:val="20"/>
              </w:rPr>
              <w:t>„</w:t>
            </w:r>
            <w:r w:rsidR="002A1697" w:rsidRPr="00261FD2">
              <w:rPr>
                <w:rFonts w:ascii="Times New Roman" w:hAnsi="Times New Roman" w:cs="Times New Roman"/>
                <w:sz w:val="20"/>
                <w:szCs w:val="20"/>
              </w:rPr>
              <w:t xml:space="preserve">ieguldījumu apliecības vai akcijas”, bet gan </w:t>
            </w:r>
            <w:r w:rsidR="00BE6575" w:rsidRPr="00593765">
              <w:rPr>
                <w:rFonts w:ascii="Times New Roman" w:hAnsi="Times New Roman" w:cs="Times New Roman"/>
                <w:sz w:val="20"/>
                <w:szCs w:val="20"/>
              </w:rPr>
              <w:t>„</w:t>
            </w:r>
            <w:r w:rsidR="002A1697" w:rsidRPr="00261FD2">
              <w:rPr>
                <w:rFonts w:ascii="Times New Roman" w:hAnsi="Times New Roman" w:cs="Times New Roman"/>
                <w:sz w:val="20"/>
                <w:szCs w:val="20"/>
              </w:rPr>
              <w:t xml:space="preserve">ieguldījumu fondu daļas”. Netiek lietoti vārdi </w:t>
            </w:r>
            <w:r w:rsidR="00BE6575" w:rsidRPr="00593765">
              <w:rPr>
                <w:rFonts w:ascii="Times New Roman" w:hAnsi="Times New Roman" w:cs="Times New Roman"/>
                <w:sz w:val="20"/>
                <w:szCs w:val="20"/>
              </w:rPr>
              <w:t>„</w:t>
            </w:r>
            <w:r w:rsidR="002A1697" w:rsidRPr="00261FD2">
              <w:rPr>
                <w:rFonts w:ascii="Times New Roman" w:hAnsi="Times New Roman" w:cs="Times New Roman"/>
                <w:color w:val="000000"/>
                <w:sz w:val="20"/>
                <w:szCs w:val="20"/>
                <w:shd w:val="clear" w:color="auto" w:fill="FFFFFF"/>
              </w:rPr>
              <w:t xml:space="preserve">ieguldītāju parakstīšanās, maksājumu, atpirkšanas un </w:t>
            </w:r>
            <w:proofErr w:type="spellStart"/>
            <w:r w:rsidR="002A1697" w:rsidRPr="00261FD2">
              <w:rPr>
                <w:rFonts w:ascii="Times New Roman" w:hAnsi="Times New Roman" w:cs="Times New Roman"/>
                <w:color w:val="000000"/>
                <w:sz w:val="20"/>
                <w:szCs w:val="20"/>
                <w:shd w:val="clear" w:color="auto" w:fill="FFFFFF"/>
              </w:rPr>
              <w:t>atpakaļpirkšanas</w:t>
            </w:r>
            <w:proofErr w:type="spellEnd"/>
            <w:r w:rsidR="002A1697" w:rsidRPr="00261FD2">
              <w:rPr>
                <w:rFonts w:ascii="Times New Roman" w:hAnsi="Times New Roman" w:cs="Times New Roman"/>
                <w:color w:val="000000"/>
                <w:sz w:val="20"/>
                <w:szCs w:val="20"/>
                <w:shd w:val="clear" w:color="auto" w:fill="FFFFFF"/>
              </w:rPr>
              <w:t xml:space="preserve"> rīkojumi”, bet gan </w:t>
            </w:r>
            <w:r w:rsidR="00BE6575" w:rsidRPr="00593765">
              <w:rPr>
                <w:rFonts w:ascii="Times New Roman" w:hAnsi="Times New Roman" w:cs="Times New Roman"/>
                <w:sz w:val="20"/>
                <w:szCs w:val="20"/>
              </w:rPr>
              <w:t>„</w:t>
            </w:r>
            <w:r w:rsidR="002A1697" w:rsidRPr="00261FD2">
              <w:rPr>
                <w:rFonts w:ascii="Times New Roman" w:hAnsi="Times New Roman" w:cs="Times New Roman"/>
                <w:sz w:val="20"/>
                <w:szCs w:val="20"/>
              </w:rPr>
              <w:t xml:space="preserve">ieguldījuma daļu pirkšanas, </w:t>
            </w:r>
            <w:proofErr w:type="spellStart"/>
            <w:r w:rsidR="002A1697" w:rsidRPr="00261FD2">
              <w:rPr>
                <w:rFonts w:ascii="Times New Roman" w:hAnsi="Times New Roman" w:cs="Times New Roman"/>
                <w:sz w:val="20"/>
                <w:szCs w:val="20"/>
              </w:rPr>
              <w:t>atpakaļpirkšanas</w:t>
            </w:r>
            <w:proofErr w:type="spellEnd"/>
            <w:r w:rsidR="002A1697" w:rsidRPr="00261FD2">
              <w:rPr>
                <w:rFonts w:ascii="Times New Roman" w:hAnsi="Times New Roman" w:cs="Times New Roman"/>
                <w:sz w:val="20"/>
                <w:szCs w:val="20"/>
              </w:rPr>
              <w:t xml:space="preserve"> un atpakaļpieņemšanas pieteikumi”. Netiek lietoti vārdi </w:t>
            </w:r>
            <w:r w:rsidR="00BE6575" w:rsidRPr="00593765">
              <w:rPr>
                <w:rFonts w:ascii="Times New Roman" w:hAnsi="Times New Roman" w:cs="Times New Roman"/>
                <w:sz w:val="20"/>
                <w:szCs w:val="20"/>
              </w:rPr>
              <w:t>„</w:t>
            </w:r>
            <w:r w:rsidR="002A1697" w:rsidRPr="00261FD2">
              <w:rPr>
                <w:rFonts w:ascii="Times New Roman" w:hAnsi="Times New Roman" w:cs="Times New Roman"/>
                <w:color w:val="000000"/>
                <w:sz w:val="20"/>
                <w:szCs w:val="20"/>
                <w:shd w:val="clear" w:color="auto" w:fill="FFFFFF"/>
              </w:rPr>
              <w:t xml:space="preserve">trešā persona, uz kuru attiecas uzraudzība un noteikumi, kas reglamentē veicamos uzdevumus”, bet gan konkretizēts, ka šādas personas ir </w:t>
            </w:r>
            <w:r w:rsidR="00BE6575" w:rsidRPr="00593765">
              <w:rPr>
                <w:rFonts w:ascii="Times New Roman" w:hAnsi="Times New Roman" w:cs="Times New Roman"/>
                <w:sz w:val="20"/>
                <w:szCs w:val="20"/>
              </w:rPr>
              <w:t>„</w:t>
            </w:r>
            <w:r w:rsidR="002A1697" w:rsidRPr="00261FD2">
              <w:rPr>
                <w:rFonts w:ascii="Times New Roman" w:eastAsia="Times New Roman" w:hAnsi="Times New Roman" w:cs="Times New Roman"/>
                <w:sz w:val="20"/>
                <w:szCs w:val="20"/>
              </w:rPr>
              <w:t>finanšu un kapitāla tirgus dalībnieki, kuru uzraudzību veic Komisija, citas dalībvalsts uzraudzības institūcija vai Eiropas Centrālā banka un kuri saskaņā ar normatīvajiem aktiem ir tiesīgi veikt attiecīg</w:t>
            </w:r>
            <w:r w:rsidR="002A1CB9">
              <w:rPr>
                <w:rFonts w:ascii="Times New Roman" w:eastAsia="Times New Roman" w:hAnsi="Times New Roman" w:cs="Times New Roman"/>
                <w:sz w:val="20"/>
                <w:szCs w:val="20"/>
              </w:rPr>
              <w:t>o</w:t>
            </w:r>
            <w:r w:rsidR="002A1697" w:rsidRPr="00261FD2">
              <w:rPr>
                <w:rFonts w:ascii="Times New Roman" w:eastAsia="Times New Roman" w:hAnsi="Times New Roman" w:cs="Times New Roman"/>
                <w:sz w:val="20"/>
                <w:szCs w:val="20"/>
              </w:rPr>
              <w:t xml:space="preserve">s </w:t>
            </w:r>
            <w:r w:rsidR="002A1CB9">
              <w:rPr>
                <w:rFonts w:ascii="Times New Roman" w:eastAsia="Times New Roman" w:hAnsi="Times New Roman" w:cs="Times New Roman"/>
                <w:sz w:val="20"/>
                <w:szCs w:val="20"/>
              </w:rPr>
              <w:t>pasākumus</w:t>
            </w:r>
            <w:r w:rsidR="002A1697" w:rsidRPr="00261FD2">
              <w:rPr>
                <w:rFonts w:ascii="Times New Roman" w:eastAsia="Times New Roman" w:hAnsi="Times New Roman" w:cs="Times New Roman"/>
                <w:sz w:val="20"/>
                <w:szCs w:val="20"/>
              </w:rPr>
              <w:t>”.</w:t>
            </w:r>
            <w:r w:rsidR="002A1697">
              <w:rPr>
                <w:rFonts w:ascii="Times New Roman" w:eastAsia="Times New Roman" w:hAnsi="Times New Roman" w:cs="Times New Roman"/>
                <w:sz w:val="20"/>
                <w:szCs w:val="20"/>
              </w:rPr>
              <w:t xml:space="preserve"> Tāpat ir virkne citu izmaiņu, tostarp attiecībā uz prasībām par saziņā izmantojamo valodu, līgumā iekļaujamajiem noteikumiem, u.tml. </w:t>
            </w:r>
          </w:p>
          <w:p w14:paraId="49AE706F" w14:textId="6FEEA9AC" w:rsidR="002A1697" w:rsidRPr="0034374B" w:rsidRDefault="002A1697" w:rsidP="002A1697">
            <w:pPr>
              <w:spacing w:after="0" w:line="240" w:lineRule="auto"/>
              <w:ind w:firstLine="252"/>
              <w:jc w:val="both"/>
              <w:rPr>
                <w:rFonts w:ascii="Times New Roman" w:hAnsi="Times New Roman" w:cs="Times New Roman"/>
                <w:color w:val="000000"/>
                <w:sz w:val="20"/>
                <w:szCs w:val="20"/>
                <w:shd w:val="clear" w:color="auto" w:fill="FFFFFF"/>
              </w:rPr>
            </w:pPr>
            <w:r>
              <w:rPr>
                <w:rFonts w:ascii="Times New Roman" w:eastAsia="Times New Roman" w:hAnsi="Times New Roman" w:cs="Times New Roman"/>
                <w:sz w:val="20"/>
                <w:szCs w:val="20"/>
              </w:rPr>
              <w:t xml:space="preserve">Iepriekš teiktais attiecināms arī iebildumā norādīto par </w:t>
            </w:r>
            <w:r>
              <w:rPr>
                <w:rFonts w:ascii="Times New Roman" w:hAnsi="Times New Roman" w:cs="Times New Roman"/>
                <w:color w:val="000000"/>
                <w:sz w:val="20"/>
                <w:szCs w:val="20"/>
                <w:shd w:val="clear" w:color="auto" w:fill="FFFFFF"/>
              </w:rPr>
              <w:t xml:space="preserve">Likumprojekta </w:t>
            </w:r>
            <w:r w:rsidR="002A1CB9">
              <w:rPr>
                <w:rFonts w:ascii="Times New Roman" w:hAnsi="Times New Roman" w:cs="Times New Roman"/>
                <w:color w:val="000000"/>
                <w:sz w:val="20"/>
                <w:szCs w:val="20"/>
                <w:shd w:val="clear" w:color="auto" w:fill="FFFFFF"/>
              </w:rPr>
              <w:t xml:space="preserve">8. un 10.pantu (iepriekš pirms numerācijas maiņas </w:t>
            </w:r>
            <w:r>
              <w:rPr>
                <w:rFonts w:ascii="Times New Roman" w:hAnsi="Times New Roman" w:cs="Times New Roman"/>
                <w:color w:val="000000"/>
                <w:sz w:val="20"/>
                <w:szCs w:val="20"/>
                <w:shd w:val="clear" w:color="auto" w:fill="FFFFFF"/>
              </w:rPr>
              <w:t>7. un 9.</w:t>
            </w:r>
            <w:r w:rsidR="00092CD8">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pant</w:t>
            </w:r>
            <w:r w:rsidR="002A1CB9">
              <w:rPr>
                <w:rFonts w:ascii="Times New Roman" w:hAnsi="Times New Roman" w:cs="Times New Roman"/>
                <w:color w:val="000000"/>
                <w:sz w:val="20"/>
                <w:szCs w:val="20"/>
                <w:shd w:val="clear" w:color="auto" w:fill="FFFFFF"/>
              </w:rPr>
              <w:t>s)</w:t>
            </w:r>
            <w:r>
              <w:rPr>
                <w:rFonts w:ascii="Times New Roman" w:hAnsi="Times New Roman" w:cs="Times New Roman"/>
                <w:color w:val="000000"/>
                <w:sz w:val="20"/>
                <w:szCs w:val="20"/>
                <w:shd w:val="clear" w:color="auto" w:fill="FFFFFF"/>
              </w:rPr>
              <w:t xml:space="preserve">, ar kuru pārņemts Direktīvas </w:t>
            </w:r>
            <w:r w:rsidR="00BE6575">
              <w:rPr>
                <w:rFonts w:ascii="Times New Roman" w:hAnsi="Times New Roman" w:cs="Times New Roman"/>
                <w:sz w:val="20"/>
                <w:szCs w:val="20"/>
              </w:rPr>
              <w:t xml:space="preserve">2019/1160 </w:t>
            </w:r>
            <w:r>
              <w:rPr>
                <w:rFonts w:ascii="Times New Roman" w:hAnsi="Times New Roman" w:cs="Times New Roman"/>
                <w:color w:val="000000"/>
                <w:sz w:val="20"/>
                <w:szCs w:val="20"/>
                <w:shd w:val="clear" w:color="auto" w:fill="FFFFFF"/>
              </w:rPr>
              <w:t>2.</w:t>
            </w:r>
            <w:r w:rsidR="00BE6575">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panta 4.</w:t>
            </w:r>
            <w:r w:rsidR="00BE6575">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 xml:space="preserve">punkts, proti, Likumprojekta </w:t>
            </w:r>
            <w:r w:rsidR="002A1CB9">
              <w:rPr>
                <w:rFonts w:ascii="Times New Roman" w:hAnsi="Times New Roman" w:cs="Times New Roman"/>
                <w:color w:val="000000"/>
                <w:sz w:val="20"/>
                <w:szCs w:val="20"/>
                <w:shd w:val="clear" w:color="auto" w:fill="FFFFFF"/>
              </w:rPr>
              <w:t>8</w:t>
            </w:r>
            <w:r>
              <w:rPr>
                <w:rFonts w:ascii="Times New Roman" w:hAnsi="Times New Roman" w:cs="Times New Roman"/>
                <w:color w:val="000000"/>
                <w:sz w:val="20"/>
                <w:szCs w:val="20"/>
                <w:shd w:val="clear" w:color="auto" w:fill="FFFFFF"/>
              </w:rPr>
              <w:t xml:space="preserve">. un </w:t>
            </w:r>
            <w:r w:rsidR="002A1CB9">
              <w:rPr>
                <w:rFonts w:ascii="Times New Roman" w:hAnsi="Times New Roman" w:cs="Times New Roman"/>
                <w:color w:val="000000"/>
                <w:sz w:val="20"/>
                <w:szCs w:val="20"/>
                <w:shd w:val="clear" w:color="auto" w:fill="FFFFFF"/>
              </w:rPr>
              <w:t>10</w:t>
            </w:r>
            <w:r>
              <w:rPr>
                <w:rFonts w:ascii="Times New Roman" w:hAnsi="Times New Roman" w:cs="Times New Roman"/>
                <w:color w:val="000000"/>
                <w:sz w:val="20"/>
                <w:szCs w:val="20"/>
                <w:shd w:val="clear" w:color="auto" w:fill="FFFFFF"/>
              </w:rPr>
              <w:t>.</w:t>
            </w:r>
            <w:r w:rsidR="00BE6575">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pants ir būtiski pielāgots atbilstoši AIFPL lietotajai terminoloģijai.</w:t>
            </w:r>
          </w:p>
          <w:p w14:paraId="6144DC02" w14:textId="11BB1043" w:rsidR="002A1697" w:rsidRDefault="002A1697" w:rsidP="009959EE">
            <w:pPr>
              <w:ind w:firstLine="294"/>
              <w:jc w:val="both"/>
              <w:rPr>
                <w:rFonts w:ascii="Times New Roman" w:eastAsia="Times New Roman" w:hAnsi="Times New Roman" w:cs="Times New Roman"/>
                <w:b/>
                <w:bCs/>
                <w:color w:val="212121"/>
                <w:sz w:val="20"/>
                <w:szCs w:val="20"/>
              </w:rPr>
            </w:pPr>
            <w:r>
              <w:rPr>
                <w:rFonts w:ascii="Times New Roman" w:hAnsi="Times New Roman" w:cs="Times New Roman"/>
                <w:sz w:val="20"/>
                <w:szCs w:val="20"/>
              </w:rPr>
              <w:t>Papildus vēršam uzmanību, ka atzinumā paustais viedoklis par to, kā dalībvalstīm jāpārņem direktīvu prasības, neatbilst Tieslietu ministrijas 2014.</w:t>
            </w:r>
            <w:r w:rsidR="00092CD8">
              <w:rPr>
                <w:rFonts w:ascii="Times New Roman" w:hAnsi="Times New Roman" w:cs="Times New Roman"/>
                <w:sz w:val="20"/>
                <w:szCs w:val="20"/>
              </w:rPr>
              <w:t> </w:t>
            </w:r>
            <w:r>
              <w:rPr>
                <w:rFonts w:ascii="Times New Roman" w:hAnsi="Times New Roman" w:cs="Times New Roman"/>
                <w:sz w:val="20"/>
                <w:szCs w:val="20"/>
              </w:rPr>
              <w:t xml:space="preserve">gada Eiropas Savienības tiesību rokasgrāmatā sniegtajam skaidrojumam (Pieejama: </w:t>
            </w:r>
            <w:hyperlink r:id="rId8" w:history="1">
              <w:r w:rsidRPr="00D62573">
                <w:rPr>
                  <w:rStyle w:val="Hyperlink"/>
                  <w:rFonts w:ascii="Times New Roman" w:hAnsi="Times New Roman" w:cs="Times New Roman"/>
                  <w:sz w:val="20"/>
                  <w:szCs w:val="20"/>
                </w:rPr>
                <w:t>https://www.tm.gov.lv/lv/metodiskie-ieteikumi/es-tiesibu-</w:t>
              </w:r>
              <w:r w:rsidRPr="00D62573">
                <w:rPr>
                  <w:rStyle w:val="Hyperlink"/>
                  <w:rFonts w:ascii="Times New Roman" w:hAnsi="Times New Roman" w:cs="Times New Roman"/>
                  <w:sz w:val="20"/>
                  <w:szCs w:val="20"/>
                </w:rPr>
                <w:lastRenderedPageBreak/>
                <w:t>ieviesanas-rokasgramata_25092014.pdf</w:t>
              </w:r>
            </w:hyperlink>
            <w:r>
              <w:rPr>
                <w:rFonts w:ascii="Times New Roman" w:hAnsi="Times New Roman" w:cs="Times New Roman"/>
                <w:sz w:val="20"/>
                <w:szCs w:val="20"/>
              </w:rPr>
              <w:t xml:space="preserve">). </w:t>
            </w:r>
            <w:r w:rsidRPr="00801E3D">
              <w:rPr>
                <w:rFonts w:ascii="Times New Roman" w:hAnsi="Times New Roman" w:cs="Times New Roman"/>
                <w:sz w:val="20"/>
                <w:szCs w:val="20"/>
              </w:rPr>
              <w:t>Kā norādīts šajā rokasgrāmatā, tad</w:t>
            </w:r>
            <w:r>
              <w:rPr>
                <w:rFonts w:ascii="Times New Roman" w:hAnsi="Times New Roman" w:cs="Times New Roman"/>
                <w:sz w:val="20"/>
                <w:szCs w:val="20"/>
              </w:rPr>
              <w:t>:</w:t>
            </w:r>
            <w:r w:rsidRPr="00801E3D">
              <w:rPr>
                <w:rFonts w:ascii="Times New Roman" w:hAnsi="Times New Roman" w:cs="Times New Roman"/>
                <w:sz w:val="20"/>
                <w:szCs w:val="20"/>
              </w:rPr>
              <w:t xml:space="preserve"> </w:t>
            </w:r>
            <w:r w:rsidR="00BE6575" w:rsidRPr="00BE6575">
              <w:rPr>
                <w:rFonts w:ascii="Times New Roman" w:hAnsi="Times New Roman" w:cs="Times New Roman"/>
                <w:i/>
                <w:iCs/>
                <w:sz w:val="20"/>
                <w:szCs w:val="20"/>
              </w:rPr>
              <w:t>„</w:t>
            </w:r>
            <w:r w:rsidRPr="00094229">
              <w:rPr>
                <w:rFonts w:ascii="Times New Roman" w:hAnsi="Times New Roman" w:cs="Times New Roman"/>
                <w:i/>
                <w:iCs/>
                <w:sz w:val="20"/>
                <w:szCs w:val="20"/>
              </w:rPr>
              <w:t>ES un nacionālo tiesību harmonizācijas procesā pastāv divas ES tiesību pārņemšanas metodes: 1)</w:t>
            </w:r>
            <w:r>
              <w:rPr>
                <w:rFonts w:ascii="Times New Roman" w:hAnsi="Times New Roman" w:cs="Times New Roman"/>
                <w:i/>
                <w:iCs/>
                <w:sz w:val="20"/>
                <w:szCs w:val="20"/>
              </w:rPr>
              <w:t> </w:t>
            </w:r>
            <w:r w:rsidRPr="00094229">
              <w:rPr>
                <w:rFonts w:ascii="Times New Roman" w:hAnsi="Times New Roman" w:cs="Times New Roman"/>
                <w:i/>
                <w:iCs/>
                <w:sz w:val="20"/>
                <w:szCs w:val="20"/>
              </w:rPr>
              <w:t>transponēšanas metode; 2)</w:t>
            </w:r>
            <w:r>
              <w:rPr>
                <w:rFonts w:ascii="Times New Roman" w:hAnsi="Times New Roman" w:cs="Times New Roman"/>
                <w:i/>
                <w:iCs/>
                <w:sz w:val="20"/>
                <w:szCs w:val="20"/>
              </w:rPr>
              <w:t> </w:t>
            </w:r>
            <w:r w:rsidRPr="00094229">
              <w:rPr>
                <w:rFonts w:ascii="Times New Roman" w:hAnsi="Times New Roman" w:cs="Times New Roman"/>
                <w:i/>
                <w:iCs/>
                <w:sz w:val="20"/>
                <w:szCs w:val="20"/>
              </w:rPr>
              <w:t>pārformulēšanas metode. [..] Ar transponēšanas metodi tiek saprata ES tiesību normu iekļaušana nacionālajā tiesību sistēmā „viens pret vienu”, t.i., vai nu ES tiesību normas tiešā veidā pārrakstot nacionālajā tiesību sistēmā vai arī nacionālajā tiesību aktā ietverot atsauci uz attiecīgo ES tiesību aktu. [..] Ar pārformulēšanas metodi tiek saprasta ES tiesību normā ietvertā mērķa iekļaušana nacionālajā tiesību sistēmā, t.i., atbilstoši nacionālajai tiesību sistēmai tiek pārņemta ES tiesību normas būtība, nevis tikai pats normas gramatiskais saturs.</w:t>
            </w:r>
            <w:r>
              <w:rPr>
                <w:rFonts w:ascii="Times New Roman" w:hAnsi="Times New Roman" w:cs="Times New Roman"/>
                <w:i/>
                <w:iCs/>
                <w:sz w:val="20"/>
                <w:szCs w:val="20"/>
              </w:rPr>
              <w:t xml:space="preserve">[..] </w:t>
            </w:r>
            <w:r w:rsidRPr="00F46AB5">
              <w:rPr>
                <w:rFonts w:ascii="Times New Roman" w:hAnsi="Times New Roman" w:cs="Times New Roman"/>
                <w:i/>
                <w:iCs/>
                <w:sz w:val="20"/>
                <w:szCs w:val="20"/>
              </w:rPr>
              <w:t>Direktīvas normu pārņemšanas veida pareiza izvēle ir viens no priekšnosacījumiem, lai direktīvā noteiktās prasības tiktu pareizi nodrošinātas nacionālajā tiesību sistēmā. Direktīvu normu pārņemšanā var tikt izmantotas divas metodes – transponēšanas metode un pārformulēšanas metode. Lai izvēlētos atbilstošāko pārņemšanas metodi (transponēšanas vai pārformulēšanas metodi), svarīgi ir ņemt vērā ne tikai pašas direktīvas normas saturu, bet arī nacionālā tiesību akta, kurā direktīvu plānots pārņemt, juridisko valodu un tehniku.”</w:t>
            </w:r>
            <w:r w:rsidRPr="00094229">
              <w:rPr>
                <w:rFonts w:ascii="Times New Roman" w:hAnsi="Times New Roman" w:cs="Times New Roman"/>
                <w:i/>
                <w:iCs/>
                <w:sz w:val="20"/>
                <w:szCs w:val="20"/>
              </w:rPr>
              <w:t xml:space="preserve"> </w:t>
            </w:r>
            <w:r>
              <w:rPr>
                <w:rFonts w:ascii="Times New Roman" w:hAnsi="Times New Roman" w:cs="Times New Roman"/>
                <w:sz w:val="20"/>
                <w:szCs w:val="20"/>
              </w:rPr>
              <w:t>(sk. rokasgrāmatas 23., 24., 37.</w:t>
            </w:r>
            <w:r w:rsidR="00092CD8">
              <w:rPr>
                <w:rFonts w:ascii="Times New Roman" w:hAnsi="Times New Roman" w:cs="Times New Roman"/>
                <w:sz w:val="20"/>
                <w:szCs w:val="20"/>
              </w:rPr>
              <w:t> </w:t>
            </w:r>
            <w:r>
              <w:rPr>
                <w:rFonts w:ascii="Times New Roman" w:hAnsi="Times New Roman" w:cs="Times New Roman"/>
                <w:sz w:val="20"/>
                <w:szCs w:val="20"/>
              </w:rPr>
              <w:t xml:space="preserve">lpp.). Tā kā abas minētās metodes ir pielietojamas, lai pārņemtu direktīvas prasības nacionālajos tiesību aktos, tad atzinumā izteiktais iebildums </w:t>
            </w:r>
            <w:r w:rsidR="00092CD8">
              <w:rPr>
                <w:rFonts w:ascii="Times New Roman" w:hAnsi="Times New Roman" w:cs="Times New Roman"/>
                <w:sz w:val="20"/>
                <w:szCs w:val="20"/>
              </w:rPr>
              <w:t>nav</w:t>
            </w:r>
            <w:r>
              <w:rPr>
                <w:rFonts w:ascii="Times New Roman" w:hAnsi="Times New Roman" w:cs="Times New Roman"/>
                <w:sz w:val="20"/>
                <w:szCs w:val="20"/>
              </w:rPr>
              <w:t xml:space="preserve"> pamatots pēc būtības.</w:t>
            </w:r>
          </w:p>
        </w:tc>
        <w:tc>
          <w:tcPr>
            <w:tcW w:w="2519" w:type="dxa"/>
            <w:gridSpan w:val="2"/>
            <w:tcBorders>
              <w:top w:val="single" w:sz="4" w:space="0" w:color="auto"/>
              <w:left w:val="single" w:sz="4" w:space="0" w:color="auto"/>
              <w:bottom w:val="single" w:sz="4" w:space="0" w:color="auto"/>
              <w:right w:val="single" w:sz="4" w:space="0" w:color="auto"/>
            </w:tcBorders>
          </w:tcPr>
          <w:p w14:paraId="6203DEA4" w14:textId="31F011EA" w:rsidR="002A1697" w:rsidRPr="00593765" w:rsidRDefault="00067315" w:rsidP="002A1697">
            <w:pPr>
              <w:pStyle w:val="ListParagraph"/>
              <w:tabs>
                <w:tab w:val="left" w:pos="676"/>
              </w:tabs>
              <w:spacing w:after="0" w:line="240" w:lineRule="auto"/>
              <w:ind w:left="-3" w:firstLine="349"/>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9</w:t>
            </w:r>
            <w:r w:rsidR="002A1697">
              <w:rPr>
                <w:rFonts w:ascii="Times New Roman" w:hAnsi="Times New Roman" w:cs="Times New Roman"/>
                <w:sz w:val="20"/>
                <w:szCs w:val="20"/>
              </w:rPr>
              <w:t>. </w:t>
            </w:r>
            <w:r w:rsidR="002A1697" w:rsidRPr="00593765">
              <w:rPr>
                <w:rFonts w:ascii="Times New Roman" w:hAnsi="Times New Roman" w:cs="Times New Roman"/>
                <w:sz w:val="20"/>
                <w:szCs w:val="20"/>
              </w:rPr>
              <w:t>Papildināt 68.</w:t>
            </w:r>
            <w:r w:rsidR="00092CD8">
              <w:rPr>
                <w:rFonts w:ascii="Times New Roman" w:hAnsi="Times New Roman" w:cs="Times New Roman"/>
                <w:sz w:val="20"/>
                <w:szCs w:val="20"/>
              </w:rPr>
              <w:t> </w:t>
            </w:r>
            <w:r w:rsidR="002A1697" w:rsidRPr="00593765">
              <w:rPr>
                <w:rFonts w:ascii="Times New Roman" w:hAnsi="Times New Roman" w:cs="Times New Roman"/>
                <w:sz w:val="20"/>
                <w:szCs w:val="20"/>
              </w:rPr>
              <w:t>pantu ar ceturto, piekto, sesto, septīto un astoto daļu šādā redakcijā:</w:t>
            </w:r>
          </w:p>
          <w:p w14:paraId="49812E77" w14:textId="77777777" w:rsidR="002A1697" w:rsidRPr="00593765" w:rsidRDefault="002A1697" w:rsidP="002A1697">
            <w:pPr>
              <w:pStyle w:val="ListParagraph"/>
              <w:tabs>
                <w:tab w:val="left" w:pos="676"/>
              </w:tabs>
              <w:spacing w:after="0" w:line="240" w:lineRule="auto"/>
              <w:ind w:left="-3" w:firstLine="349"/>
              <w:contextualSpacing w:val="0"/>
              <w:rPr>
                <w:rFonts w:ascii="Times New Roman" w:hAnsi="Times New Roman" w:cs="Times New Roman"/>
                <w:sz w:val="20"/>
                <w:szCs w:val="20"/>
              </w:rPr>
            </w:pPr>
          </w:p>
          <w:p w14:paraId="7BE072DA" w14:textId="488FB497" w:rsidR="002A1697" w:rsidRPr="00593765" w:rsidRDefault="002A1697" w:rsidP="002A1697">
            <w:pPr>
              <w:shd w:val="clear" w:color="auto" w:fill="FFFFFF"/>
              <w:spacing w:after="0" w:line="240" w:lineRule="auto"/>
              <w:ind w:left="-3" w:firstLine="349"/>
              <w:jc w:val="both"/>
              <w:rPr>
                <w:rFonts w:ascii="Times New Roman" w:eastAsia="Times New Roman" w:hAnsi="Times New Roman" w:cs="Times New Roman"/>
                <w:sz w:val="20"/>
                <w:szCs w:val="20"/>
              </w:rPr>
            </w:pPr>
            <w:r w:rsidRPr="00593765">
              <w:rPr>
                <w:rFonts w:ascii="Times New Roman" w:hAnsi="Times New Roman" w:cs="Times New Roman"/>
                <w:sz w:val="20"/>
                <w:szCs w:val="20"/>
              </w:rPr>
              <w:t>„</w:t>
            </w:r>
            <w:r w:rsidRPr="00593765">
              <w:rPr>
                <w:rFonts w:ascii="Times New Roman" w:eastAsia="Times New Roman" w:hAnsi="Times New Roman" w:cs="Times New Roman"/>
                <w:sz w:val="20"/>
                <w:szCs w:val="20"/>
              </w:rPr>
              <w:t>(4)</w:t>
            </w:r>
            <w:r w:rsidR="002757FC">
              <w:rPr>
                <w:rFonts w:ascii="Times New Roman" w:eastAsia="Times New Roman" w:hAnsi="Times New Roman" w:cs="Times New Roman"/>
                <w:sz w:val="20"/>
                <w:szCs w:val="20"/>
              </w:rPr>
              <w:t> </w:t>
            </w:r>
            <w:r w:rsidRPr="00593765">
              <w:rPr>
                <w:rFonts w:ascii="Times New Roman" w:eastAsia="Times New Roman" w:hAnsi="Times New Roman" w:cs="Times New Roman"/>
                <w:sz w:val="20"/>
                <w:szCs w:val="20"/>
              </w:rPr>
              <w:t>Dalībvalstī licencēts pārvaldnieks, kas plāno tādiem ieguldītājiem, kas nav profesionāli ieguldītāji, Latvijā izplatīt dalībvalstu alternatīvo ieguldījumu fondu daļas, nodrošina vajadzīgos pasākumus, lai Latvijā:</w:t>
            </w:r>
          </w:p>
          <w:p w14:paraId="6CA31D6A" w14:textId="1FFA15AD" w:rsidR="002A1697" w:rsidRPr="00593765" w:rsidRDefault="002757FC" w:rsidP="002757FC">
            <w:pPr>
              <w:pStyle w:val="ListParagraph"/>
              <w:shd w:val="clear" w:color="auto" w:fill="FFFFFF"/>
              <w:tabs>
                <w:tab w:val="left" w:pos="676"/>
              </w:tabs>
              <w:spacing w:after="0" w:line="240" w:lineRule="auto"/>
              <w:ind w:left="-3" w:firstLine="349"/>
              <w:contextualSpacing w:val="0"/>
              <w:jc w:val="both"/>
              <w:rPr>
                <w:rFonts w:ascii="Times New Roman" w:hAnsi="Times New Roman" w:cs="Times New Roman"/>
                <w:sz w:val="20"/>
                <w:szCs w:val="20"/>
              </w:rPr>
            </w:pPr>
            <w:r>
              <w:rPr>
                <w:rFonts w:ascii="Times New Roman" w:eastAsia="Times New Roman" w:hAnsi="Times New Roman" w:cs="Times New Roman"/>
                <w:sz w:val="20"/>
                <w:szCs w:val="20"/>
              </w:rPr>
              <w:t>1) </w:t>
            </w:r>
            <w:r w:rsidR="002A1697" w:rsidRPr="00593765">
              <w:rPr>
                <w:rFonts w:ascii="Times New Roman" w:eastAsia="Times New Roman" w:hAnsi="Times New Roman" w:cs="Times New Roman"/>
                <w:sz w:val="20"/>
                <w:szCs w:val="20"/>
              </w:rPr>
              <w:t xml:space="preserve">ieņemtu un </w:t>
            </w:r>
            <w:r w:rsidR="002A1697" w:rsidRPr="00593765">
              <w:rPr>
                <w:rFonts w:ascii="Times New Roman" w:hAnsi="Times New Roman" w:cs="Times New Roman"/>
                <w:sz w:val="20"/>
                <w:szCs w:val="20"/>
              </w:rPr>
              <w:t xml:space="preserve">apstrādātu ieguldījuma daļu pirkšanas, </w:t>
            </w:r>
            <w:proofErr w:type="spellStart"/>
            <w:r w:rsidR="002A1697" w:rsidRPr="00593765">
              <w:rPr>
                <w:rFonts w:ascii="Times New Roman" w:hAnsi="Times New Roman" w:cs="Times New Roman"/>
                <w:sz w:val="20"/>
                <w:szCs w:val="20"/>
              </w:rPr>
              <w:t>atpakaļpirkšanas</w:t>
            </w:r>
            <w:proofErr w:type="spellEnd"/>
            <w:r w:rsidR="002A1697" w:rsidRPr="00593765">
              <w:rPr>
                <w:rFonts w:ascii="Times New Roman" w:hAnsi="Times New Roman" w:cs="Times New Roman"/>
                <w:sz w:val="20"/>
                <w:szCs w:val="20"/>
              </w:rPr>
              <w:t xml:space="preserve"> un atpakaļpieņemšanas pieteikumus un veiktu ar tiem saistītos norēķinus atbilstoši alternatīvo ieguldījumu fonda </w:t>
            </w:r>
            <w:r w:rsidR="002A1697" w:rsidRPr="00593765">
              <w:rPr>
                <w:rFonts w:ascii="Times New Roman" w:hAnsi="Times New Roman" w:cs="Times New Roman"/>
                <w:sz w:val="20"/>
                <w:szCs w:val="20"/>
                <w:shd w:val="clear" w:color="auto" w:fill="FFFFFF"/>
              </w:rPr>
              <w:t xml:space="preserve">dibināšanas </w:t>
            </w:r>
            <w:r w:rsidR="002A1697" w:rsidRPr="00593765">
              <w:rPr>
                <w:rFonts w:ascii="Times New Roman" w:hAnsi="Times New Roman" w:cs="Times New Roman"/>
                <w:sz w:val="20"/>
                <w:szCs w:val="20"/>
              </w:rPr>
              <w:t>dokumentu nosacījumiem;</w:t>
            </w:r>
          </w:p>
          <w:p w14:paraId="48AC4E0A" w14:textId="1C9D14BD" w:rsidR="002A1697" w:rsidRPr="00593765" w:rsidRDefault="002A1697" w:rsidP="002A1697">
            <w:pPr>
              <w:tabs>
                <w:tab w:val="left" w:pos="676"/>
              </w:tabs>
              <w:spacing w:after="0" w:line="240" w:lineRule="auto"/>
              <w:ind w:left="-3" w:firstLine="349"/>
              <w:jc w:val="both"/>
              <w:rPr>
                <w:rFonts w:ascii="Times New Roman" w:hAnsi="Times New Roman" w:cs="Times New Roman"/>
                <w:sz w:val="20"/>
                <w:szCs w:val="20"/>
              </w:rPr>
            </w:pPr>
            <w:r w:rsidRPr="00593765">
              <w:rPr>
                <w:rFonts w:ascii="Times New Roman" w:hAnsi="Times New Roman" w:cs="Times New Roman"/>
                <w:sz w:val="20"/>
                <w:szCs w:val="20"/>
              </w:rPr>
              <w:t>2)</w:t>
            </w:r>
            <w:r w:rsidR="002757FC">
              <w:rPr>
                <w:rFonts w:ascii="Times New Roman" w:hAnsi="Times New Roman" w:cs="Times New Roman"/>
                <w:sz w:val="20"/>
                <w:szCs w:val="20"/>
              </w:rPr>
              <w:t> </w:t>
            </w:r>
            <w:r w:rsidRPr="00593765">
              <w:rPr>
                <w:rFonts w:ascii="Times New Roman" w:hAnsi="Times New Roman" w:cs="Times New Roman"/>
                <w:sz w:val="20"/>
                <w:szCs w:val="20"/>
              </w:rPr>
              <w:t xml:space="preserve">sniegtu ieguldītājiem informāciju par </w:t>
            </w:r>
            <w:r w:rsidRPr="00593765">
              <w:rPr>
                <w:rFonts w:ascii="Times New Roman" w:hAnsi="Times New Roman" w:cs="Times New Roman"/>
                <w:sz w:val="20"/>
                <w:szCs w:val="20"/>
                <w:shd w:val="clear" w:color="auto" w:fill="FFFFFF"/>
              </w:rPr>
              <w:t xml:space="preserve">ieguldījumu daļu pirkšanas, </w:t>
            </w:r>
            <w:proofErr w:type="spellStart"/>
            <w:r w:rsidRPr="00593765">
              <w:rPr>
                <w:rFonts w:ascii="Times New Roman" w:hAnsi="Times New Roman" w:cs="Times New Roman"/>
                <w:sz w:val="20"/>
                <w:szCs w:val="20"/>
                <w:shd w:val="clear" w:color="auto" w:fill="FFFFFF"/>
              </w:rPr>
              <w:t>atpakaļpirkšanas</w:t>
            </w:r>
            <w:proofErr w:type="spellEnd"/>
            <w:r w:rsidRPr="00593765">
              <w:rPr>
                <w:rFonts w:ascii="Times New Roman" w:hAnsi="Times New Roman" w:cs="Times New Roman"/>
                <w:sz w:val="20"/>
                <w:szCs w:val="20"/>
                <w:shd w:val="clear" w:color="auto" w:fill="FFFFFF"/>
              </w:rPr>
              <w:t xml:space="preserve"> un atpakaļpieņemšanas pieteikumu iesniegšanu un ar tiem saistītajiem norēķiniem</w:t>
            </w:r>
            <w:r w:rsidRPr="00593765">
              <w:rPr>
                <w:rFonts w:ascii="Times New Roman" w:hAnsi="Times New Roman" w:cs="Times New Roman"/>
                <w:sz w:val="20"/>
                <w:szCs w:val="20"/>
              </w:rPr>
              <w:t>;</w:t>
            </w:r>
          </w:p>
          <w:p w14:paraId="153AAA14" w14:textId="6E76CA09" w:rsidR="002A1697" w:rsidRPr="00593765" w:rsidRDefault="002A1697" w:rsidP="002A1697">
            <w:pPr>
              <w:tabs>
                <w:tab w:val="left" w:pos="676"/>
              </w:tabs>
              <w:spacing w:after="0" w:line="240" w:lineRule="auto"/>
              <w:ind w:left="-3" w:firstLine="349"/>
              <w:jc w:val="both"/>
              <w:rPr>
                <w:rFonts w:ascii="Times New Roman" w:hAnsi="Times New Roman" w:cs="Times New Roman"/>
                <w:sz w:val="20"/>
                <w:szCs w:val="20"/>
              </w:rPr>
            </w:pPr>
            <w:r w:rsidRPr="00593765">
              <w:rPr>
                <w:rFonts w:ascii="Times New Roman" w:hAnsi="Times New Roman" w:cs="Times New Roman"/>
                <w:sz w:val="20"/>
                <w:szCs w:val="20"/>
              </w:rPr>
              <w:t>3)</w:t>
            </w:r>
            <w:r w:rsidR="002757FC">
              <w:rPr>
                <w:rFonts w:ascii="Times New Roman" w:hAnsi="Times New Roman" w:cs="Times New Roman"/>
                <w:sz w:val="20"/>
                <w:szCs w:val="20"/>
              </w:rPr>
              <w:t> </w:t>
            </w:r>
            <w:r w:rsidRPr="00593765">
              <w:rPr>
                <w:rFonts w:ascii="Times New Roman" w:hAnsi="Times New Roman" w:cs="Times New Roman"/>
                <w:sz w:val="20"/>
                <w:szCs w:val="20"/>
              </w:rPr>
              <w:t xml:space="preserve">palīdzētu apstrādāt informāciju par ieguldītāju īstenotajām tiesībām, kuras izriet no ieguldījuma </w:t>
            </w:r>
            <w:r w:rsidRPr="00593765">
              <w:rPr>
                <w:rFonts w:ascii="Times New Roman" w:hAnsi="Times New Roman" w:cs="Times New Roman"/>
                <w:sz w:val="20"/>
                <w:szCs w:val="20"/>
              </w:rPr>
              <w:lastRenderedPageBreak/>
              <w:t>alternatīvo ieguldījumu fondā Latvijā;</w:t>
            </w:r>
          </w:p>
          <w:p w14:paraId="069B8FF2" w14:textId="31E9C59F" w:rsidR="002A1697" w:rsidRPr="00593765" w:rsidRDefault="002A1697" w:rsidP="002A1697">
            <w:pPr>
              <w:tabs>
                <w:tab w:val="left" w:pos="676"/>
              </w:tabs>
              <w:spacing w:after="0" w:line="240" w:lineRule="auto"/>
              <w:ind w:left="-3" w:firstLine="349"/>
              <w:jc w:val="both"/>
              <w:rPr>
                <w:rFonts w:ascii="Times New Roman" w:hAnsi="Times New Roman" w:cs="Times New Roman"/>
                <w:sz w:val="20"/>
                <w:szCs w:val="20"/>
              </w:rPr>
            </w:pPr>
            <w:r w:rsidRPr="00593765">
              <w:rPr>
                <w:rFonts w:ascii="Times New Roman" w:hAnsi="Times New Roman" w:cs="Times New Roman"/>
                <w:sz w:val="20"/>
                <w:szCs w:val="20"/>
              </w:rPr>
              <w:t>4)</w:t>
            </w:r>
            <w:r w:rsidR="002757FC">
              <w:rPr>
                <w:rFonts w:ascii="Times New Roman" w:hAnsi="Times New Roman" w:cs="Times New Roman"/>
                <w:sz w:val="20"/>
                <w:szCs w:val="20"/>
              </w:rPr>
              <w:t> </w:t>
            </w:r>
            <w:r w:rsidR="00067315">
              <w:rPr>
                <w:rFonts w:ascii="Times New Roman" w:hAnsi="Times New Roman" w:cs="Times New Roman"/>
                <w:sz w:val="20"/>
                <w:szCs w:val="20"/>
              </w:rPr>
              <w:t xml:space="preserve">nodrošinātu </w:t>
            </w:r>
            <w:r w:rsidRPr="00593765">
              <w:rPr>
                <w:rFonts w:ascii="Times New Roman" w:hAnsi="Times New Roman" w:cs="Times New Roman"/>
                <w:sz w:val="20"/>
                <w:szCs w:val="20"/>
              </w:rPr>
              <w:t xml:space="preserve"> ieguldītājiem </w:t>
            </w:r>
            <w:r w:rsidR="00067315">
              <w:rPr>
                <w:rFonts w:ascii="Times New Roman" w:hAnsi="Times New Roman" w:cs="Times New Roman"/>
                <w:sz w:val="20"/>
                <w:szCs w:val="20"/>
              </w:rPr>
              <w:t xml:space="preserve">pieeju </w:t>
            </w:r>
            <w:r w:rsidRPr="00593765">
              <w:rPr>
                <w:rFonts w:ascii="Times New Roman" w:hAnsi="Times New Roman" w:cs="Times New Roman"/>
                <w:sz w:val="20"/>
                <w:szCs w:val="20"/>
              </w:rPr>
              <w:t>šā likuma 58.pantā minēt</w:t>
            </w:r>
            <w:r w:rsidR="00067315">
              <w:rPr>
                <w:rFonts w:ascii="Times New Roman" w:hAnsi="Times New Roman" w:cs="Times New Roman"/>
                <w:sz w:val="20"/>
                <w:szCs w:val="20"/>
              </w:rPr>
              <w:t>ajai</w:t>
            </w:r>
            <w:r w:rsidRPr="00593765">
              <w:rPr>
                <w:rFonts w:ascii="Times New Roman" w:hAnsi="Times New Roman" w:cs="Times New Roman"/>
                <w:sz w:val="20"/>
                <w:szCs w:val="20"/>
              </w:rPr>
              <w:t xml:space="preserve"> informācij</w:t>
            </w:r>
            <w:r w:rsidR="00067315">
              <w:rPr>
                <w:rFonts w:ascii="Times New Roman" w:hAnsi="Times New Roman" w:cs="Times New Roman"/>
                <w:sz w:val="20"/>
                <w:szCs w:val="20"/>
              </w:rPr>
              <w:t>ai</w:t>
            </w:r>
            <w:r w:rsidRPr="00593765">
              <w:rPr>
                <w:rFonts w:ascii="Times New Roman" w:hAnsi="Times New Roman" w:cs="Times New Roman"/>
                <w:sz w:val="20"/>
                <w:szCs w:val="20"/>
              </w:rPr>
              <w:t xml:space="preserve"> un dokumentu kopij</w:t>
            </w:r>
            <w:r w:rsidR="00067315">
              <w:rPr>
                <w:rFonts w:ascii="Times New Roman" w:hAnsi="Times New Roman" w:cs="Times New Roman"/>
                <w:sz w:val="20"/>
                <w:szCs w:val="20"/>
              </w:rPr>
              <w:t>ām</w:t>
            </w:r>
            <w:r w:rsidRPr="00593765">
              <w:rPr>
                <w:rFonts w:ascii="Times New Roman" w:hAnsi="Times New Roman" w:cs="Times New Roman"/>
                <w:sz w:val="20"/>
                <w:szCs w:val="20"/>
              </w:rPr>
              <w:t>;</w:t>
            </w:r>
          </w:p>
          <w:p w14:paraId="18EDDFC1" w14:textId="2C21401C" w:rsidR="002A1697" w:rsidRPr="00593765" w:rsidRDefault="002A1697" w:rsidP="002A1697">
            <w:pPr>
              <w:tabs>
                <w:tab w:val="left" w:pos="676"/>
              </w:tabs>
              <w:spacing w:after="0" w:line="240" w:lineRule="auto"/>
              <w:ind w:left="-3" w:firstLine="349"/>
              <w:jc w:val="both"/>
              <w:rPr>
                <w:rFonts w:ascii="Times New Roman" w:hAnsi="Times New Roman" w:cs="Times New Roman"/>
                <w:sz w:val="20"/>
                <w:szCs w:val="20"/>
              </w:rPr>
            </w:pPr>
            <w:r w:rsidRPr="00593765">
              <w:rPr>
                <w:rFonts w:ascii="Times New Roman" w:hAnsi="Times New Roman" w:cs="Times New Roman"/>
                <w:sz w:val="20"/>
                <w:szCs w:val="20"/>
              </w:rPr>
              <w:t>5)</w:t>
            </w:r>
            <w:r w:rsidR="002757FC">
              <w:rPr>
                <w:rFonts w:ascii="Times New Roman" w:hAnsi="Times New Roman" w:cs="Times New Roman"/>
                <w:sz w:val="20"/>
                <w:szCs w:val="20"/>
              </w:rPr>
              <w:t> </w:t>
            </w:r>
            <w:r w:rsidRPr="00593765">
              <w:rPr>
                <w:rFonts w:ascii="Times New Roman" w:hAnsi="Times New Roman" w:cs="Times New Roman"/>
                <w:sz w:val="20"/>
                <w:szCs w:val="20"/>
              </w:rPr>
              <w:t xml:space="preserve">sniegtu ieguldītājiem informāciju, tostarp izmantojot elektroniskos datu nesējus, par </w:t>
            </w:r>
            <w:r w:rsidR="00067315">
              <w:rPr>
                <w:rFonts w:ascii="Times New Roman" w:hAnsi="Times New Roman" w:cs="Times New Roman"/>
                <w:sz w:val="20"/>
                <w:szCs w:val="20"/>
              </w:rPr>
              <w:t>pasākumiem</w:t>
            </w:r>
            <w:r w:rsidRPr="00593765">
              <w:rPr>
                <w:rFonts w:ascii="Times New Roman" w:hAnsi="Times New Roman" w:cs="Times New Roman"/>
                <w:sz w:val="20"/>
                <w:szCs w:val="20"/>
              </w:rPr>
              <w:t>, kur</w:t>
            </w:r>
            <w:r w:rsidR="00067315">
              <w:rPr>
                <w:rFonts w:ascii="Times New Roman" w:hAnsi="Times New Roman" w:cs="Times New Roman"/>
                <w:sz w:val="20"/>
                <w:szCs w:val="20"/>
              </w:rPr>
              <w:t>us</w:t>
            </w:r>
            <w:r w:rsidRPr="00593765">
              <w:rPr>
                <w:rFonts w:ascii="Times New Roman" w:hAnsi="Times New Roman" w:cs="Times New Roman"/>
                <w:sz w:val="20"/>
                <w:szCs w:val="20"/>
              </w:rPr>
              <w:t xml:space="preserve"> </w:t>
            </w:r>
            <w:r w:rsidR="00067315">
              <w:rPr>
                <w:rFonts w:ascii="Times New Roman" w:hAnsi="Times New Roman" w:cs="Times New Roman"/>
                <w:sz w:val="20"/>
                <w:szCs w:val="20"/>
              </w:rPr>
              <w:t xml:space="preserve">veic </w:t>
            </w:r>
            <w:r w:rsidRPr="00593765">
              <w:rPr>
                <w:rFonts w:ascii="Times New Roman" w:hAnsi="Times New Roman" w:cs="Times New Roman"/>
                <w:sz w:val="20"/>
                <w:szCs w:val="20"/>
              </w:rPr>
              <w:t>šā panta septītajā daļā minētās personas;</w:t>
            </w:r>
          </w:p>
          <w:p w14:paraId="78ADA25C" w14:textId="671A8686" w:rsidR="002A1697" w:rsidRPr="00593765" w:rsidRDefault="002A1697" w:rsidP="002A1697">
            <w:pPr>
              <w:shd w:val="clear" w:color="auto" w:fill="FFFFFF"/>
              <w:tabs>
                <w:tab w:val="left" w:pos="676"/>
              </w:tabs>
              <w:spacing w:after="0" w:line="240" w:lineRule="auto"/>
              <w:ind w:left="-3" w:firstLine="349"/>
              <w:jc w:val="both"/>
              <w:rPr>
                <w:rFonts w:ascii="Times New Roman" w:hAnsi="Times New Roman" w:cs="Times New Roman"/>
                <w:sz w:val="20"/>
                <w:szCs w:val="20"/>
              </w:rPr>
            </w:pPr>
            <w:r w:rsidRPr="00593765">
              <w:rPr>
                <w:rFonts w:ascii="Times New Roman" w:hAnsi="Times New Roman" w:cs="Times New Roman"/>
                <w:sz w:val="20"/>
                <w:szCs w:val="20"/>
              </w:rPr>
              <w:t>6)</w:t>
            </w:r>
            <w:r w:rsidR="002757FC">
              <w:rPr>
                <w:rFonts w:ascii="Times New Roman" w:hAnsi="Times New Roman" w:cs="Times New Roman"/>
                <w:sz w:val="20"/>
                <w:szCs w:val="20"/>
              </w:rPr>
              <w:t> </w:t>
            </w:r>
            <w:r w:rsidRPr="00593765">
              <w:rPr>
                <w:rFonts w:ascii="Times New Roman" w:hAnsi="Times New Roman" w:cs="Times New Roman"/>
                <w:sz w:val="20"/>
                <w:szCs w:val="20"/>
              </w:rPr>
              <w:t xml:space="preserve">veiktu kontaktpunkta funkciju saziņā ar Komisiju un citām </w:t>
            </w:r>
            <w:r w:rsidR="00067315">
              <w:rPr>
                <w:rFonts w:ascii="Times New Roman" w:hAnsi="Times New Roman" w:cs="Times New Roman"/>
                <w:sz w:val="20"/>
                <w:szCs w:val="20"/>
              </w:rPr>
              <w:t>uzraudzības institūcijām</w:t>
            </w:r>
            <w:r w:rsidRPr="00593765">
              <w:rPr>
                <w:rFonts w:ascii="Times New Roman" w:hAnsi="Times New Roman" w:cs="Times New Roman"/>
                <w:sz w:val="20"/>
                <w:szCs w:val="20"/>
              </w:rPr>
              <w:t>.</w:t>
            </w:r>
          </w:p>
          <w:p w14:paraId="383AACEB" w14:textId="5E379473" w:rsidR="002A1697" w:rsidRPr="00593765" w:rsidRDefault="002A1697" w:rsidP="002A1697">
            <w:pPr>
              <w:shd w:val="clear" w:color="auto" w:fill="FFFFFF"/>
              <w:tabs>
                <w:tab w:val="left" w:pos="676"/>
              </w:tabs>
              <w:spacing w:after="0" w:line="240" w:lineRule="auto"/>
              <w:ind w:left="-3" w:firstLine="349"/>
              <w:jc w:val="both"/>
              <w:rPr>
                <w:rFonts w:ascii="Times New Roman" w:hAnsi="Times New Roman" w:cs="Times New Roman"/>
                <w:sz w:val="20"/>
                <w:szCs w:val="20"/>
              </w:rPr>
            </w:pPr>
            <w:r w:rsidRPr="00593765">
              <w:rPr>
                <w:rFonts w:ascii="Times New Roman" w:hAnsi="Times New Roman" w:cs="Times New Roman"/>
                <w:sz w:val="20"/>
                <w:szCs w:val="20"/>
              </w:rPr>
              <w:t>(5)</w:t>
            </w:r>
            <w:r w:rsidR="002757FC">
              <w:rPr>
                <w:rFonts w:ascii="Times New Roman" w:hAnsi="Times New Roman" w:cs="Times New Roman"/>
                <w:sz w:val="20"/>
                <w:szCs w:val="20"/>
              </w:rPr>
              <w:t> </w:t>
            </w:r>
            <w:r w:rsidRPr="00593765">
              <w:rPr>
                <w:rFonts w:ascii="Times New Roman" w:hAnsi="Times New Roman" w:cs="Times New Roman"/>
                <w:sz w:val="20"/>
                <w:szCs w:val="20"/>
              </w:rPr>
              <w:t xml:space="preserve">Šā panta ceturtajā daļā minēto </w:t>
            </w:r>
            <w:r w:rsidR="00067315">
              <w:rPr>
                <w:rFonts w:ascii="Times New Roman" w:hAnsi="Times New Roman" w:cs="Times New Roman"/>
                <w:sz w:val="20"/>
                <w:szCs w:val="20"/>
              </w:rPr>
              <w:t>pasākumu</w:t>
            </w:r>
            <w:r w:rsidR="00067315" w:rsidRPr="00593765">
              <w:rPr>
                <w:rFonts w:ascii="Times New Roman" w:hAnsi="Times New Roman" w:cs="Times New Roman"/>
                <w:sz w:val="20"/>
                <w:szCs w:val="20"/>
              </w:rPr>
              <w:t xml:space="preserve"> </w:t>
            </w:r>
            <w:r w:rsidRPr="00593765">
              <w:rPr>
                <w:rFonts w:ascii="Times New Roman" w:hAnsi="Times New Roman" w:cs="Times New Roman"/>
                <w:sz w:val="20"/>
                <w:szCs w:val="20"/>
              </w:rPr>
              <w:t xml:space="preserve">veikšanai pārvaldniekam nav pienākums nodrošināt tā fizisku klātbūtni Latvijā vai deleģēt </w:t>
            </w:r>
            <w:r w:rsidR="00067315">
              <w:rPr>
                <w:rFonts w:ascii="Times New Roman" w:hAnsi="Times New Roman" w:cs="Times New Roman"/>
                <w:sz w:val="20"/>
                <w:szCs w:val="20"/>
              </w:rPr>
              <w:t>pasākumu</w:t>
            </w:r>
            <w:r w:rsidR="00067315" w:rsidRPr="00593765">
              <w:rPr>
                <w:rFonts w:ascii="Times New Roman" w:hAnsi="Times New Roman" w:cs="Times New Roman"/>
                <w:sz w:val="20"/>
                <w:szCs w:val="20"/>
              </w:rPr>
              <w:t xml:space="preserve"> </w:t>
            </w:r>
            <w:r w:rsidRPr="00593765">
              <w:rPr>
                <w:rFonts w:ascii="Times New Roman" w:hAnsi="Times New Roman" w:cs="Times New Roman"/>
                <w:sz w:val="20"/>
                <w:szCs w:val="20"/>
              </w:rPr>
              <w:t>veikšanu trešajai personai.</w:t>
            </w:r>
          </w:p>
          <w:p w14:paraId="3E0872D6" w14:textId="5C9B371A" w:rsidR="002A1697" w:rsidRPr="00593765" w:rsidRDefault="002A1697" w:rsidP="002A1697">
            <w:pPr>
              <w:shd w:val="clear" w:color="auto" w:fill="FFFFFF"/>
              <w:tabs>
                <w:tab w:val="left" w:pos="270"/>
                <w:tab w:val="left" w:pos="676"/>
              </w:tabs>
              <w:spacing w:after="0" w:line="240" w:lineRule="auto"/>
              <w:ind w:left="-3" w:firstLine="349"/>
              <w:jc w:val="both"/>
              <w:rPr>
                <w:rFonts w:ascii="Times New Roman" w:eastAsia="Times New Roman" w:hAnsi="Times New Roman" w:cs="Times New Roman"/>
                <w:sz w:val="20"/>
                <w:szCs w:val="20"/>
              </w:rPr>
            </w:pPr>
            <w:r w:rsidRPr="00593765">
              <w:rPr>
                <w:rFonts w:ascii="Times New Roman" w:hAnsi="Times New Roman" w:cs="Times New Roman"/>
                <w:sz w:val="20"/>
                <w:szCs w:val="20"/>
              </w:rPr>
              <w:t>(6)</w:t>
            </w:r>
            <w:r w:rsidR="002757FC">
              <w:rPr>
                <w:rFonts w:ascii="Times New Roman" w:hAnsi="Times New Roman" w:cs="Times New Roman"/>
                <w:sz w:val="20"/>
                <w:szCs w:val="20"/>
              </w:rPr>
              <w:t> </w:t>
            </w:r>
            <w:r w:rsidR="00067315">
              <w:rPr>
                <w:rFonts w:ascii="Times New Roman" w:hAnsi="Times New Roman" w:cs="Times New Roman"/>
                <w:sz w:val="20"/>
                <w:szCs w:val="20"/>
              </w:rPr>
              <w:t>V</w:t>
            </w:r>
            <w:r w:rsidRPr="00593765">
              <w:rPr>
                <w:rFonts w:ascii="Times New Roman" w:hAnsi="Times New Roman" w:cs="Times New Roman"/>
                <w:sz w:val="20"/>
                <w:szCs w:val="20"/>
              </w:rPr>
              <w:t>eicot šā panta ceturtajā daļā minēt</w:t>
            </w:r>
            <w:r w:rsidR="00067315">
              <w:rPr>
                <w:rFonts w:ascii="Times New Roman" w:hAnsi="Times New Roman" w:cs="Times New Roman"/>
                <w:sz w:val="20"/>
                <w:szCs w:val="20"/>
              </w:rPr>
              <w:t>os</w:t>
            </w:r>
            <w:r w:rsidRPr="00593765">
              <w:rPr>
                <w:rFonts w:ascii="Times New Roman" w:hAnsi="Times New Roman" w:cs="Times New Roman"/>
                <w:sz w:val="20"/>
                <w:szCs w:val="20"/>
              </w:rPr>
              <w:t xml:space="preserve"> </w:t>
            </w:r>
            <w:r w:rsidR="00067315">
              <w:rPr>
                <w:rFonts w:ascii="Times New Roman" w:hAnsi="Times New Roman" w:cs="Times New Roman"/>
                <w:sz w:val="20"/>
                <w:szCs w:val="20"/>
              </w:rPr>
              <w:t>pasākumus</w:t>
            </w:r>
            <w:r w:rsidRPr="00593765">
              <w:rPr>
                <w:rFonts w:ascii="Times New Roman" w:hAnsi="Times New Roman" w:cs="Times New Roman"/>
                <w:sz w:val="20"/>
                <w:szCs w:val="20"/>
              </w:rPr>
              <w:t xml:space="preserve">, </w:t>
            </w:r>
            <w:r w:rsidRPr="00593765">
              <w:rPr>
                <w:rFonts w:ascii="Times New Roman" w:eastAsia="Times New Roman" w:hAnsi="Times New Roman" w:cs="Times New Roman"/>
                <w:sz w:val="20"/>
                <w:szCs w:val="20"/>
              </w:rPr>
              <w:t>saziņā tiek izmantota latviešu valoda vai cita valoda, kuras izmantošanai piekritusi Komisija.</w:t>
            </w:r>
          </w:p>
          <w:p w14:paraId="652A4FCF" w14:textId="4293191B" w:rsidR="002A1697" w:rsidRPr="00593765" w:rsidRDefault="002A1697" w:rsidP="002A1697">
            <w:pPr>
              <w:shd w:val="clear" w:color="auto" w:fill="FFFFFF"/>
              <w:tabs>
                <w:tab w:val="left" w:pos="270"/>
                <w:tab w:val="left" w:pos="676"/>
              </w:tabs>
              <w:spacing w:after="0" w:line="240" w:lineRule="auto"/>
              <w:ind w:left="-3" w:firstLine="349"/>
              <w:jc w:val="both"/>
              <w:rPr>
                <w:rFonts w:ascii="Times New Roman" w:eastAsia="Times New Roman" w:hAnsi="Times New Roman" w:cs="Times New Roman"/>
                <w:sz w:val="20"/>
                <w:szCs w:val="20"/>
              </w:rPr>
            </w:pPr>
            <w:r w:rsidRPr="00593765">
              <w:rPr>
                <w:rFonts w:ascii="Times New Roman" w:eastAsia="Times New Roman" w:hAnsi="Times New Roman" w:cs="Times New Roman"/>
                <w:sz w:val="20"/>
                <w:szCs w:val="20"/>
              </w:rPr>
              <w:t>(7)</w:t>
            </w:r>
            <w:r w:rsidR="002757FC">
              <w:rPr>
                <w:rFonts w:ascii="Times New Roman" w:eastAsia="Times New Roman" w:hAnsi="Times New Roman" w:cs="Times New Roman"/>
                <w:sz w:val="20"/>
                <w:szCs w:val="20"/>
              </w:rPr>
              <w:t> </w:t>
            </w:r>
            <w:r w:rsidRPr="00593765">
              <w:rPr>
                <w:rFonts w:ascii="Times New Roman" w:eastAsia="Times New Roman" w:hAnsi="Times New Roman" w:cs="Times New Roman"/>
                <w:sz w:val="20"/>
                <w:szCs w:val="20"/>
              </w:rPr>
              <w:t>Šā panta ceturtajā daļā minēt</w:t>
            </w:r>
            <w:r w:rsidR="00067315">
              <w:rPr>
                <w:rFonts w:ascii="Times New Roman" w:eastAsia="Times New Roman" w:hAnsi="Times New Roman" w:cs="Times New Roman"/>
                <w:sz w:val="20"/>
                <w:szCs w:val="20"/>
              </w:rPr>
              <w:t>o</w:t>
            </w:r>
            <w:r w:rsidRPr="00593765">
              <w:rPr>
                <w:rFonts w:ascii="Times New Roman" w:eastAsia="Times New Roman" w:hAnsi="Times New Roman" w:cs="Times New Roman"/>
                <w:sz w:val="20"/>
                <w:szCs w:val="20"/>
              </w:rPr>
              <w:t xml:space="preserve">s </w:t>
            </w:r>
            <w:r w:rsidR="00067315">
              <w:rPr>
                <w:rFonts w:ascii="Times New Roman" w:eastAsia="Times New Roman" w:hAnsi="Times New Roman" w:cs="Times New Roman"/>
                <w:sz w:val="20"/>
                <w:szCs w:val="20"/>
              </w:rPr>
              <w:t>pasākumus</w:t>
            </w:r>
            <w:r w:rsidRPr="00593765">
              <w:rPr>
                <w:rFonts w:ascii="Times New Roman" w:eastAsia="Times New Roman" w:hAnsi="Times New Roman" w:cs="Times New Roman"/>
                <w:sz w:val="20"/>
                <w:szCs w:val="20"/>
              </w:rPr>
              <w:t xml:space="preserve"> drīkst veikt:</w:t>
            </w:r>
          </w:p>
          <w:p w14:paraId="2344B0C3" w14:textId="78A1FF51" w:rsidR="002A1697" w:rsidRPr="00593765" w:rsidRDefault="002A1697" w:rsidP="002A1697">
            <w:pPr>
              <w:pStyle w:val="ListParagraph"/>
              <w:shd w:val="clear" w:color="auto" w:fill="FFFFFF"/>
              <w:tabs>
                <w:tab w:val="left" w:pos="676"/>
              </w:tabs>
              <w:spacing w:after="0" w:line="240" w:lineRule="auto"/>
              <w:ind w:left="-3" w:firstLine="349"/>
              <w:contextualSpacing w:val="0"/>
              <w:jc w:val="both"/>
              <w:rPr>
                <w:rFonts w:ascii="Times New Roman" w:hAnsi="Times New Roman" w:cs="Times New Roman"/>
                <w:sz w:val="20"/>
                <w:szCs w:val="20"/>
              </w:rPr>
            </w:pPr>
            <w:r w:rsidRPr="00593765">
              <w:rPr>
                <w:rFonts w:ascii="Times New Roman" w:eastAsia="Times New Roman" w:hAnsi="Times New Roman" w:cs="Times New Roman"/>
                <w:sz w:val="20"/>
                <w:szCs w:val="20"/>
              </w:rPr>
              <w:t>1)</w:t>
            </w:r>
            <w:r w:rsidR="002757FC">
              <w:rPr>
                <w:rFonts w:ascii="Times New Roman" w:eastAsia="Times New Roman" w:hAnsi="Times New Roman" w:cs="Times New Roman"/>
                <w:sz w:val="20"/>
                <w:szCs w:val="20"/>
              </w:rPr>
              <w:t> </w:t>
            </w:r>
            <w:r w:rsidRPr="00593765">
              <w:rPr>
                <w:rFonts w:ascii="Times New Roman" w:hAnsi="Times New Roman" w:cs="Times New Roman"/>
                <w:sz w:val="20"/>
                <w:szCs w:val="20"/>
              </w:rPr>
              <w:t>pārvaldnieks;</w:t>
            </w:r>
          </w:p>
          <w:p w14:paraId="1D3DE649" w14:textId="409F1838" w:rsidR="002A1697" w:rsidRPr="00593765" w:rsidRDefault="002A1697" w:rsidP="002A1697">
            <w:pPr>
              <w:pStyle w:val="ListParagraph"/>
              <w:shd w:val="clear" w:color="auto" w:fill="FFFFFF"/>
              <w:tabs>
                <w:tab w:val="left" w:pos="676"/>
              </w:tabs>
              <w:spacing w:after="0" w:line="240" w:lineRule="auto"/>
              <w:ind w:left="-3" w:firstLine="349"/>
              <w:contextualSpacing w:val="0"/>
              <w:jc w:val="both"/>
              <w:rPr>
                <w:rFonts w:ascii="Times New Roman" w:eastAsia="Times New Roman" w:hAnsi="Times New Roman" w:cs="Times New Roman"/>
                <w:sz w:val="20"/>
                <w:szCs w:val="20"/>
              </w:rPr>
            </w:pPr>
            <w:r w:rsidRPr="00593765">
              <w:rPr>
                <w:rFonts w:ascii="Times New Roman" w:hAnsi="Times New Roman" w:cs="Times New Roman"/>
                <w:sz w:val="20"/>
                <w:szCs w:val="20"/>
              </w:rPr>
              <w:t>2)</w:t>
            </w:r>
            <w:r w:rsidR="002757FC">
              <w:rPr>
                <w:rFonts w:ascii="Times New Roman" w:hAnsi="Times New Roman" w:cs="Times New Roman"/>
                <w:sz w:val="20"/>
                <w:szCs w:val="20"/>
              </w:rPr>
              <w:t> </w:t>
            </w:r>
            <w:r w:rsidRPr="00593765">
              <w:rPr>
                <w:rFonts w:ascii="Times New Roman" w:eastAsia="Times New Roman" w:hAnsi="Times New Roman" w:cs="Times New Roman"/>
                <w:sz w:val="20"/>
                <w:szCs w:val="20"/>
              </w:rPr>
              <w:t xml:space="preserve">finanšu un kapitāla tirgus dalībnieki, kuru uzraudzību veic Komisija, citas dalībvalsts  uzraudzības institūcija vai Eiropas Centrālā banka un kuri </w:t>
            </w:r>
            <w:r w:rsidRPr="00593765">
              <w:rPr>
                <w:rFonts w:ascii="Times New Roman" w:eastAsia="Times New Roman" w:hAnsi="Times New Roman" w:cs="Times New Roman"/>
                <w:sz w:val="20"/>
                <w:szCs w:val="20"/>
              </w:rPr>
              <w:lastRenderedPageBreak/>
              <w:t>saskaņā ar normatīvajiem aktiem ir tiesīgi veikt attiecīg</w:t>
            </w:r>
            <w:r w:rsidR="00067315">
              <w:rPr>
                <w:rFonts w:ascii="Times New Roman" w:eastAsia="Times New Roman" w:hAnsi="Times New Roman" w:cs="Times New Roman"/>
                <w:sz w:val="20"/>
                <w:szCs w:val="20"/>
              </w:rPr>
              <w:t>o</w:t>
            </w:r>
            <w:r w:rsidRPr="00593765">
              <w:rPr>
                <w:rFonts w:ascii="Times New Roman" w:eastAsia="Times New Roman" w:hAnsi="Times New Roman" w:cs="Times New Roman"/>
                <w:sz w:val="20"/>
                <w:szCs w:val="20"/>
              </w:rPr>
              <w:t xml:space="preserve">s </w:t>
            </w:r>
            <w:r w:rsidR="00067315">
              <w:rPr>
                <w:rFonts w:ascii="Times New Roman" w:eastAsia="Times New Roman" w:hAnsi="Times New Roman" w:cs="Times New Roman"/>
                <w:sz w:val="20"/>
                <w:szCs w:val="20"/>
              </w:rPr>
              <w:t>pasākumus</w:t>
            </w:r>
            <w:r w:rsidRPr="00593765">
              <w:rPr>
                <w:rFonts w:ascii="Times New Roman" w:eastAsia="Times New Roman" w:hAnsi="Times New Roman" w:cs="Times New Roman"/>
                <w:sz w:val="20"/>
                <w:szCs w:val="20"/>
              </w:rPr>
              <w:t>;</w:t>
            </w:r>
          </w:p>
          <w:p w14:paraId="6AB82FE5" w14:textId="2FD29B14" w:rsidR="002A1697" w:rsidRPr="00593765" w:rsidRDefault="002A1697" w:rsidP="002A1697">
            <w:pPr>
              <w:pStyle w:val="ListParagraph"/>
              <w:shd w:val="clear" w:color="auto" w:fill="FFFFFF"/>
              <w:tabs>
                <w:tab w:val="left" w:pos="676"/>
              </w:tabs>
              <w:spacing w:after="0" w:line="240" w:lineRule="auto"/>
              <w:ind w:left="-3" w:firstLine="349"/>
              <w:contextualSpacing w:val="0"/>
              <w:jc w:val="both"/>
              <w:rPr>
                <w:rFonts w:ascii="Times New Roman" w:eastAsia="Times New Roman" w:hAnsi="Times New Roman" w:cs="Times New Roman"/>
                <w:sz w:val="20"/>
                <w:szCs w:val="20"/>
              </w:rPr>
            </w:pPr>
            <w:r w:rsidRPr="00593765">
              <w:rPr>
                <w:rFonts w:ascii="Times New Roman" w:eastAsia="Times New Roman" w:hAnsi="Times New Roman" w:cs="Times New Roman"/>
                <w:sz w:val="20"/>
                <w:szCs w:val="20"/>
              </w:rPr>
              <w:t>3)</w:t>
            </w:r>
            <w:r w:rsidR="002757FC">
              <w:rPr>
                <w:rFonts w:ascii="Times New Roman" w:eastAsia="Times New Roman" w:hAnsi="Times New Roman" w:cs="Times New Roman"/>
                <w:sz w:val="20"/>
                <w:szCs w:val="20"/>
              </w:rPr>
              <w:t> </w:t>
            </w:r>
            <w:proofErr w:type="spellStart"/>
            <w:r w:rsidRPr="00593765">
              <w:rPr>
                <w:rFonts w:ascii="Times New Roman" w:eastAsia="Times New Roman" w:hAnsi="Times New Roman" w:cs="Times New Roman"/>
                <w:sz w:val="20"/>
                <w:szCs w:val="20"/>
              </w:rPr>
              <w:t>šās</w:t>
            </w:r>
            <w:proofErr w:type="spellEnd"/>
            <w:r w:rsidRPr="00593765">
              <w:rPr>
                <w:rFonts w:ascii="Times New Roman" w:eastAsia="Times New Roman" w:hAnsi="Times New Roman" w:cs="Times New Roman"/>
                <w:sz w:val="20"/>
                <w:szCs w:val="20"/>
              </w:rPr>
              <w:t xml:space="preserve"> daļas 1. un 2.punktā minētās personas kopā.</w:t>
            </w:r>
          </w:p>
          <w:p w14:paraId="371258EE" w14:textId="76ED6FD3" w:rsidR="002A1697" w:rsidRPr="00593765" w:rsidRDefault="002A1697" w:rsidP="002A1697">
            <w:pPr>
              <w:tabs>
                <w:tab w:val="left" w:pos="676"/>
              </w:tabs>
              <w:spacing w:after="0" w:line="240" w:lineRule="auto"/>
              <w:ind w:left="-3" w:firstLine="349"/>
              <w:jc w:val="both"/>
              <w:rPr>
                <w:rFonts w:ascii="Times New Roman" w:hAnsi="Times New Roman" w:cs="Times New Roman"/>
                <w:sz w:val="20"/>
                <w:szCs w:val="20"/>
              </w:rPr>
            </w:pPr>
            <w:r w:rsidRPr="00593765">
              <w:rPr>
                <w:rFonts w:ascii="Times New Roman" w:hAnsi="Times New Roman" w:cs="Times New Roman"/>
                <w:sz w:val="20"/>
                <w:szCs w:val="20"/>
              </w:rPr>
              <w:t>(8)</w:t>
            </w:r>
            <w:r w:rsidR="002757FC">
              <w:rPr>
                <w:rFonts w:ascii="Times New Roman" w:hAnsi="Times New Roman" w:cs="Times New Roman"/>
                <w:sz w:val="20"/>
                <w:szCs w:val="20"/>
              </w:rPr>
              <w:t> </w:t>
            </w:r>
            <w:r w:rsidRPr="00593765">
              <w:rPr>
                <w:rFonts w:ascii="Times New Roman" w:eastAsia="Times New Roman" w:hAnsi="Times New Roman" w:cs="Times New Roman"/>
                <w:sz w:val="20"/>
                <w:szCs w:val="20"/>
              </w:rPr>
              <w:t xml:space="preserve">Pārvaldnieks, slēdzot līgumu ar šā panta septītās daļas 2.punktā minētajām personām, līgumā iekļauj </w:t>
            </w:r>
            <w:r w:rsidRPr="00593765">
              <w:rPr>
                <w:rFonts w:ascii="Times New Roman" w:hAnsi="Times New Roman" w:cs="Times New Roman"/>
                <w:sz w:val="20"/>
                <w:szCs w:val="20"/>
              </w:rPr>
              <w:t>noteikumus, kas precizē, kur</w:t>
            </w:r>
            <w:r w:rsidR="00067315">
              <w:rPr>
                <w:rFonts w:ascii="Times New Roman" w:hAnsi="Times New Roman" w:cs="Times New Roman"/>
                <w:sz w:val="20"/>
                <w:szCs w:val="20"/>
              </w:rPr>
              <w:t>u</w:t>
            </w:r>
            <w:r w:rsidRPr="00593765">
              <w:rPr>
                <w:rFonts w:ascii="Times New Roman" w:hAnsi="Times New Roman" w:cs="Times New Roman"/>
                <w:sz w:val="20"/>
                <w:szCs w:val="20"/>
              </w:rPr>
              <w:t xml:space="preserve">s tieši no </w:t>
            </w:r>
            <w:r w:rsidR="00067315">
              <w:rPr>
                <w:rFonts w:ascii="Times New Roman" w:hAnsi="Times New Roman" w:cs="Times New Roman"/>
                <w:sz w:val="20"/>
                <w:szCs w:val="20"/>
              </w:rPr>
              <w:t>pasākumiem</w:t>
            </w:r>
            <w:r w:rsidRPr="00593765">
              <w:rPr>
                <w:rFonts w:ascii="Times New Roman" w:hAnsi="Times New Roman" w:cs="Times New Roman"/>
                <w:sz w:val="20"/>
                <w:szCs w:val="20"/>
              </w:rPr>
              <w:t xml:space="preserve"> </w:t>
            </w:r>
            <w:r w:rsidR="00067315">
              <w:rPr>
                <w:rFonts w:ascii="Times New Roman" w:hAnsi="Times New Roman" w:cs="Times New Roman"/>
                <w:sz w:val="20"/>
                <w:szCs w:val="20"/>
              </w:rPr>
              <w:t xml:space="preserve"> </w:t>
            </w:r>
            <w:r w:rsidRPr="00593765">
              <w:rPr>
                <w:rFonts w:ascii="Times New Roman" w:hAnsi="Times New Roman" w:cs="Times New Roman"/>
                <w:sz w:val="20"/>
                <w:szCs w:val="20"/>
              </w:rPr>
              <w:t>veiks pats pārvaldnieks un kur</w:t>
            </w:r>
            <w:r w:rsidR="00067315">
              <w:rPr>
                <w:rFonts w:ascii="Times New Roman" w:hAnsi="Times New Roman" w:cs="Times New Roman"/>
                <w:sz w:val="20"/>
                <w:szCs w:val="20"/>
              </w:rPr>
              <w:t>u</w:t>
            </w:r>
            <w:r w:rsidRPr="00593765">
              <w:rPr>
                <w:rFonts w:ascii="Times New Roman" w:hAnsi="Times New Roman" w:cs="Times New Roman"/>
                <w:sz w:val="20"/>
                <w:szCs w:val="20"/>
              </w:rPr>
              <w:t xml:space="preserve">s veiks </w:t>
            </w:r>
            <w:r w:rsidRPr="00593765">
              <w:rPr>
                <w:rFonts w:ascii="Times New Roman" w:eastAsia="Times New Roman" w:hAnsi="Times New Roman" w:cs="Times New Roman"/>
                <w:sz w:val="20"/>
                <w:szCs w:val="20"/>
              </w:rPr>
              <w:t>minētās personas</w:t>
            </w:r>
            <w:r w:rsidRPr="00593765">
              <w:rPr>
                <w:rFonts w:ascii="Times New Roman" w:hAnsi="Times New Roman" w:cs="Times New Roman"/>
                <w:sz w:val="20"/>
                <w:szCs w:val="20"/>
              </w:rPr>
              <w:t xml:space="preserve">, kā arī apliecinājumu tam, ka šā </w:t>
            </w:r>
            <w:r w:rsidRPr="00593765">
              <w:rPr>
                <w:rFonts w:ascii="Times New Roman" w:eastAsia="Times New Roman" w:hAnsi="Times New Roman" w:cs="Times New Roman"/>
                <w:sz w:val="20"/>
                <w:szCs w:val="20"/>
              </w:rPr>
              <w:t>panta septītās daļas 2.punktā</w:t>
            </w:r>
            <w:r w:rsidRPr="00593765">
              <w:rPr>
                <w:rFonts w:ascii="Times New Roman" w:hAnsi="Times New Roman" w:cs="Times New Roman"/>
                <w:sz w:val="20"/>
                <w:szCs w:val="20"/>
              </w:rPr>
              <w:t xml:space="preserve"> minētās personas visu t</w:t>
            </w:r>
            <w:r w:rsidR="00067315">
              <w:rPr>
                <w:rFonts w:ascii="Times New Roman" w:hAnsi="Times New Roman" w:cs="Times New Roman"/>
                <w:sz w:val="20"/>
                <w:szCs w:val="20"/>
              </w:rPr>
              <w:t>ām</w:t>
            </w:r>
            <w:r w:rsidRPr="00593765">
              <w:rPr>
                <w:rFonts w:ascii="Times New Roman" w:hAnsi="Times New Roman" w:cs="Times New Roman"/>
                <w:sz w:val="20"/>
                <w:szCs w:val="20"/>
              </w:rPr>
              <w:t xml:space="preserve"> nepieciešamo informāciju un dokumentus saņems no pārvaldnieka.”.</w:t>
            </w:r>
          </w:p>
          <w:p w14:paraId="29B92C1E" w14:textId="77777777" w:rsidR="002A1697" w:rsidRPr="00F9152F" w:rsidRDefault="002A1697" w:rsidP="002A1697">
            <w:pPr>
              <w:spacing w:after="0" w:line="240" w:lineRule="auto"/>
              <w:ind w:firstLine="346"/>
              <w:jc w:val="both"/>
              <w:rPr>
                <w:rFonts w:ascii="Times New Roman" w:eastAsia="Times New Roman" w:hAnsi="Times New Roman" w:cs="Times New Roman"/>
                <w:sz w:val="20"/>
                <w:lang w:eastAsia="lv-LV"/>
              </w:rPr>
            </w:pPr>
          </w:p>
        </w:tc>
      </w:tr>
      <w:tr w:rsidR="00BD0120" w:rsidRPr="00F9152F" w14:paraId="71EE6F5E" w14:textId="77777777" w:rsidTr="0033079A">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0627E839" w14:textId="3E8AD6B8" w:rsidR="00BD0120" w:rsidRDefault="00BD0120" w:rsidP="00BD0120">
            <w:pPr>
              <w:spacing w:after="0" w:line="240" w:lineRule="auto"/>
              <w:jc w:val="center"/>
              <w:rPr>
                <w:rFonts w:ascii="Times New Roman" w:hAnsi="Times New Roman" w:cs="Times New Roman"/>
                <w:lang w:eastAsia="lv-LV"/>
              </w:rPr>
            </w:pPr>
            <w:r>
              <w:rPr>
                <w:rFonts w:ascii="Times New Roman" w:hAnsi="Times New Roman" w:cs="Times New Roman"/>
                <w:lang w:eastAsia="lv-LV"/>
              </w:rPr>
              <w:lastRenderedPageBreak/>
              <w:t>5.</w:t>
            </w:r>
          </w:p>
        </w:tc>
        <w:tc>
          <w:tcPr>
            <w:tcW w:w="2699" w:type="dxa"/>
            <w:tcBorders>
              <w:top w:val="single" w:sz="6" w:space="0" w:color="000000"/>
              <w:left w:val="single" w:sz="6" w:space="0" w:color="000000"/>
              <w:bottom w:val="single" w:sz="6" w:space="0" w:color="000000"/>
              <w:right w:val="single" w:sz="6" w:space="0" w:color="000000"/>
            </w:tcBorders>
          </w:tcPr>
          <w:p w14:paraId="4ACCE02A" w14:textId="16EBCE4B" w:rsidR="00BD0120" w:rsidRPr="00F46AB5" w:rsidRDefault="00BD0120" w:rsidP="00BD0120">
            <w:pPr>
              <w:pStyle w:val="ListParagraph"/>
              <w:tabs>
                <w:tab w:val="left" w:pos="331"/>
              </w:tabs>
              <w:spacing w:after="0" w:line="240" w:lineRule="auto"/>
              <w:ind w:left="0"/>
              <w:rPr>
                <w:rFonts w:ascii="Times New Roman" w:hAnsi="Times New Roman" w:cs="Times New Roman"/>
                <w:sz w:val="20"/>
                <w:szCs w:val="20"/>
              </w:rPr>
            </w:pPr>
            <w:r>
              <w:rPr>
                <w:rFonts w:ascii="Times New Roman" w:hAnsi="Times New Roman" w:cs="Times New Roman"/>
                <w:sz w:val="20"/>
                <w:szCs w:val="20"/>
              </w:rPr>
              <w:t>1. </w:t>
            </w:r>
            <w:r w:rsidRPr="00F46AB5">
              <w:rPr>
                <w:rFonts w:ascii="Times New Roman" w:hAnsi="Times New Roman" w:cs="Times New Roman"/>
                <w:sz w:val="20"/>
                <w:szCs w:val="20"/>
              </w:rPr>
              <w:t>Papildināt likuma 1.</w:t>
            </w:r>
            <w:r w:rsidR="00441B0F">
              <w:rPr>
                <w:rFonts w:ascii="Times New Roman" w:hAnsi="Times New Roman" w:cs="Times New Roman"/>
                <w:sz w:val="20"/>
                <w:szCs w:val="20"/>
              </w:rPr>
              <w:t> </w:t>
            </w:r>
            <w:r w:rsidRPr="00F46AB5">
              <w:rPr>
                <w:rFonts w:ascii="Times New Roman" w:hAnsi="Times New Roman" w:cs="Times New Roman"/>
                <w:sz w:val="20"/>
                <w:szCs w:val="20"/>
              </w:rPr>
              <w:t>pantu ar 44.</w:t>
            </w:r>
            <w:r w:rsidR="00441B0F">
              <w:rPr>
                <w:rFonts w:ascii="Times New Roman" w:hAnsi="Times New Roman" w:cs="Times New Roman"/>
                <w:sz w:val="20"/>
                <w:szCs w:val="20"/>
              </w:rPr>
              <w:t> </w:t>
            </w:r>
            <w:r w:rsidRPr="00F46AB5">
              <w:rPr>
                <w:rFonts w:ascii="Times New Roman" w:hAnsi="Times New Roman" w:cs="Times New Roman"/>
                <w:sz w:val="20"/>
                <w:szCs w:val="20"/>
              </w:rPr>
              <w:t>punktu šādā redakcijā:</w:t>
            </w:r>
          </w:p>
          <w:p w14:paraId="30C09655" w14:textId="77777777" w:rsidR="00BD0120" w:rsidRPr="00F46AB5" w:rsidRDefault="00BD0120" w:rsidP="00BD0120">
            <w:pPr>
              <w:shd w:val="clear" w:color="auto" w:fill="FFFFFF"/>
              <w:spacing w:after="0" w:line="240" w:lineRule="auto"/>
              <w:ind w:left="600" w:firstLine="720"/>
              <w:jc w:val="both"/>
              <w:rPr>
                <w:rFonts w:ascii="Times New Roman" w:hAnsi="Times New Roman" w:cs="Times New Roman"/>
                <w:sz w:val="20"/>
                <w:szCs w:val="20"/>
              </w:rPr>
            </w:pPr>
          </w:p>
          <w:p w14:paraId="67540F79" w14:textId="77777777" w:rsidR="00BD0120" w:rsidRPr="00F46AB5" w:rsidRDefault="00BD0120" w:rsidP="00BD0120">
            <w:pPr>
              <w:shd w:val="clear" w:color="auto" w:fill="FFFFFF"/>
              <w:spacing w:after="0" w:line="240" w:lineRule="auto"/>
              <w:jc w:val="both"/>
              <w:rPr>
                <w:rFonts w:ascii="Times New Roman" w:hAnsi="Times New Roman" w:cs="Times New Roman"/>
                <w:sz w:val="20"/>
                <w:szCs w:val="20"/>
                <w:shd w:val="clear" w:color="auto" w:fill="FFFFFF"/>
              </w:rPr>
            </w:pPr>
            <w:r w:rsidRPr="00F46AB5">
              <w:rPr>
                <w:rFonts w:ascii="Times New Roman" w:hAnsi="Times New Roman" w:cs="Times New Roman"/>
                <w:sz w:val="20"/>
                <w:szCs w:val="20"/>
              </w:rPr>
              <w:t>„</w:t>
            </w:r>
            <w:r w:rsidRPr="00F46AB5">
              <w:rPr>
                <w:rFonts w:ascii="Times New Roman" w:eastAsia="Times New Roman" w:hAnsi="Times New Roman" w:cs="Times New Roman"/>
                <w:sz w:val="20"/>
                <w:szCs w:val="20"/>
              </w:rPr>
              <w:t xml:space="preserve">44) </w:t>
            </w:r>
            <w:proofErr w:type="spellStart"/>
            <w:r w:rsidRPr="00F46AB5">
              <w:rPr>
                <w:rFonts w:ascii="Times New Roman" w:hAnsi="Times New Roman" w:cs="Times New Roman"/>
                <w:sz w:val="20"/>
                <w:szCs w:val="20"/>
              </w:rPr>
              <w:t>pirmsizplatīšana</w:t>
            </w:r>
            <w:proofErr w:type="spellEnd"/>
            <w:r w:rsidRPr="00F46AB5">
              <w:rPr>
                <w:rFonts w:ascii="Times New Roman" w:hAnsi="Times New Roman" w:cs="Times New Roman"/>
                <w:sz w:val="20"/>
                <w:szCs w:val="20"/>
              </w:rPr>
              <w:t xml:space="preserve"> - tieša vai netieša dalībvalsts fonda pārvaldnieka vai tā uzdevumā veikta informācijas sniegšana vai paziņošana par ieguldījumu stratēģijām vai ieguldījumu idejām potenciālajiem profesionāliem ieguldītājiem, kuru pastāvīgā dzīvesvieta vai juridiskā adrese ir dalībvalstī, lai pārbaudītu to interesi par fondu vai </w:t>
            </w:r>
            <w:proofErr w:type="spellStart"/>
            <w:r w:rsidRPr="00F46AB5">
              <w:rPr>
                <w:rFonts w:ascii="Times New Roman" w:hAnsi="Times New Roman" w:cs="Times New Roman"/>
                <w:sz w:val="20"/>
                <w:szCs w:val="20"/>
              </w:rPr>
              <w:t>apakšfondu</w:t>
            </w:r>
            <w:proofErr w:type="spellEnd"/>
            <w:r w:rsidRPr="00F46AB5">
              <w:rPr>
                <w:rFonts w:ascii="Times New Roman" w:hAnsi="Times New Roman" w:cs="Times New Roman"/>
                <w:sz w:val="20"/>
                <w:szCs w:val="20"/>
              </w:rPr>
              <w:t xml:space="preserve">, kurš vēl nav dibināts, vai kurš ir nodibināts, bet par kura ieguldījumu daļu izplatīšanu potenciālo ieguldītāju pastāvīgās dzīvesvietas vai </w:t>
            </w:r>
            <w:r w:rsidRPr="00F46AB5">
              <w:rPr>
                <w:rFonts w:ascii="Times New Roman" w:hAnsi="Times New Roman" w:cs="Times New Roman"/>
                <w:sz w:val="20"/>
                <w:szCs w:val="20"/>
              </w:rPr>
              <w:lastRenderedPageBreak/>
              <w:t xml:space="preserve">juridiskās adreses dalībvalstī vēl nav sniegts paziņojums saskaņā ar šā likuma 66., 67. un 68.pantu, un kā rezultātā potenciālajiem profesionālajiem ieguldītājiem netiek izteikts piedāvājums ieguldīt fonda vai </w:t>
            </w:r>
            <w:proofErr w:type="spellStart"/>
            <w:r w:rsidRPr="00F46AB5">
              <w:rPr>
                <w:rFonts w:ascii="Times New Roman" w:hAnsi="Times New Roman" w:cs="Times New Roman"/>
                <w:sz w:val="20"/>
                <w:szCs w:val="20"/>
              </w:rPr>
              <w:t>apakšfonda</w:t>
            </w:r>
            <w:proofErr w:type="spellEnd"/>
            <w:r w:rsidRPr="00F46AB5">
              <w:rPr>
                <w:rFonts w:ascii="Times New Roman" w:hAnsi="Times New Roman" w:cs="Times New Roman"/>
                <w:sz w:val="20"/>
                <w:szCs w:val="20"/>
              </w:rPr>
              <w:t xml:space="preserve"> ieguldījumu daļās</w:t>
            </w:r>
            <w:r w:rsidRPr="00F46AB5">
              <w:rPr>
                <w:rFonts w:ascii="Times New Roman" w:hAnsi="Times New Roman" w:cs="Times New Roman"/>
                <w:sz w:val="20"/>
                <w:szCs w:val="20"/>
                <w:shd w:val="clear" w:color="auto" w:fill="FFFFFF"/>
              </w:rPr>
              <w:t>.”.</w:t>
            </w:r>
          </w:p>
          <w:p w14:paraId="440483DC" w14:textId="77777777" w:rsidR="00BD0120" w:rsidRPr="00F9152F" w:rsidRDefault="00BD0120" w:rsidP="00BD0120">
            <w:pPr>
              <w:pStyle w:val="ListParagraph"/>
              <w:spacing w:after="0" w:line="240" w:lineRule="auto"/>
              <w:ind w:left="0"/>
              <w:jc w:val="both"/>
              <w:rPr>
                <w:rFonts w:ascii="Times New Roman" w:hAnsi="Times New Roman"/>
                <w:b/>
                <w:bCs/>
                <w:color w:val="000000" w:themeColor="text1"/>
                <w:sz w:val="20"/>
                <w:szCs w:val="20"/>
              </w:rPr>
            </w:pPr>
          </w:p>
        </w:tc>
        <w:tc>
          <w:tcPr>
            <w:tcW w:w="3059" w:type="dxa"/>
            <w:tcBorders>
              <w:top w:val="single" w:sz="6" w:space="0" w:color="000000"/>
              <w:left w:val="single" w:sz="6" w:space="0" w:color="000000"/>
              <w:bottom w:val="single" w:sz="6" w:space="0" w:color="000000"/>
              <w:right w:val="single" w:sz="6" w:space="0" w:color="000000"/>
            </w:tcBorders>
          </w:tcPr>
          <w:p w14:paraId="702BB4FE" w14:textId="77777777" w:rsidR="00BD0120" w:rsidRPr="001F40CD" w:rsidRDefault="00BD0120" w:rsidP="00BD0120">
            <w:pPr>
              <w:pStyle w:val="NormalWeb"/>
              <w:tabs>
                <w:tab w:val="left" w:pos="993"/>
              </w:tabs>
              <w:spacing w:before="0" w:after="0"/>
              <w:ind w:firstLine="235"/>
              <w:jc w:val="both"/>
              <w:rPr>
                <w:sz w:val="20"/>
                <w:szCs w:val="20"/>
              </w:rPr>
            </w:pPr>
            <w:r w:rsidRPr="001F40CD">
              <w:rPr>
                <w:sz w:val="20"/>
                <w:szCs w:val="20"/>
              </w:rPr>
              <w:lastRenderedPageBreak/>
              <w:t xml:space="preserve">Ar Likumprojekta 1. pantu Alternatīvo ieguldījumu fondu likums tiek papildināts ar jaunu terminu </w:t>
            </w:r>
            <w:proofErr w:type="spellStart"/>
            <w:r w:rsidRPr="001F40CD">
              <w:rPr>
                <w:sz w:val="20"/>
                <w:szCs w:val="20"/>
              </w:rPr>
              <w:t>pirmsizplatīšana</w:t>
            </w:r>
            <w:proofErr w:type="spellEnd"/>
            <w:r w:rsidRPr="001F40CD">
              <w:rPr>
                <w:sz w:val="20"/>
                <w:szCs w:val="20"/>
              </w:rPr>
              <w:t xml:space="preserve"> – tieša vai netieša dalībvalsts fonda pārvaldnieka vai tā uzdevumā veikta informācijas sniegšana vai paziņošana par ieguldījumu stratēģijām vai ieguldījumu idejām potenciālajiem profesionāliem ieguldītājiem, kuru patstāvīgā dzīvesvieta vai juridiskā adrese ir dalībvalstī, lai pārbaudītu to interesi par fondu vai </w:t>
            </w:r>
            <w:proofErr w:type="spellStart"/>
            <w:r w:rsidRPr="001F40CD">
              <w:rPr>
                <w:sz w:val="20"/>
                <w:szCs w:val="20"/>
              </w:rPr>
              <w:t>apakšfondu</w:t>
            </w:r>
            <w:proofErr w:type="spellEnd"/>
            <w:r w:rsidRPr="001F40CD">
              <w:rPr>
                <w:sz w:val="20"/>
                <w:szCs w:val="20"/>
              </w:rPr>
              <w:t xml:space="preserve">, kurš vēl nav dibināts, vai kurš ir nodibināts, bet par kura ieguldījuma daļu izplatīšanu potenciālo ieguldītāju patstāvīgās dzīvesvietas vai juridiskās adreses dalībvalstī vēl nav sniegts paziņojums saskaņā ar </w:t>
            </w:r>
            <w:r w:rsidRPr="001F40CD">
              <w:rPr>
                <w:sz w:val="20"/>
                <w:szCs w:val="20"/>
              </w:rPr>
              <w:lastRenderedPageBreak/>
              <w:t xml:space="preserve">šā likuma 66., 67. un 68. pantu, un kā rezultātā potenciālajiem profesionālajiem ieguldītājiem netiek izteikts piedāvājums ieguldīt fonda vai </w:t>
            </w:r>
            <w:proofErr w:type="spellStart"/>
            <w:r w:rsidRPr="001F40CD">
              <w:rPr>
                <w:sz w:val="20"/>
                <w:szCs w:val="20"/>
              </w:rPr>
              <w:t>apakšfonda</w:t>
            </w:r>
            <w:proofErr w:type="spellEnd"/>
            <w:r w:rsidRPr="001F40CD">
              <w:rPr>
                <w:sz w:val="20"/>
                <w:szCs w:val="20"/>
              </w:rPr>
              <w:t xml:space="preserve"> ieguldījumu daļās. Lūdzam skaidrot, vai ar </w:t>
            </w:r>
            <w:proofErr w:type="spellStart"/>
            <w:r w:rsidRPr="001F40CD">
              <w:rPr>
                <w:sz w:val="20"/>
                <w:szCs w:val="20"/>
              </w:rPr>
              <w:t>pirmsizplatīšanu</w:t>
            </w:r>
            <w:proofErr w:type="spellEnd"/>
            <w:r w:rsidRPr="001F40CD">
              <w:rPr>
                <w:sz w:val="20"/>
                <w:szCs w:val="20"/>
              </w:rPr>
              <w:t xml:space="preserve"> tiek nodibinātas kādas saistības starp fonda pārvaldnieku un ieguldītājiem, tostarp, kādas sekas ir </w:t>
            </w:r>
            <w:proofErr w:type="spellStart"/>
            <w:r w:rsidRPr="001F40CD">
              <w:rPr>
                <w:sz w:val="20"/>
                <w:szCs w:val="20"/>
              </w:rPr>
              <w:t>pirmsizplatīšanai</w:t>
            </w:r>
            <w:proofErr w:type="spellEnd"/>
            <w:r w:rsidRPr="001F40CD">
              <w:rPr>
                <w:sz w:val="20"/>
                <w:szCs w:val="20"/>
              </w:rPr>
              <w:t>. Vienlaikus lūdzam skaidrot, vai izmantotais termins ir atbilstošs Latvijas kopējai tiesību sistēmai. Tāpat lūdzam izvērtēt, vai definīcija nebūtu precizējama un izsakāma skaidrāk.</w:t>
            </w:r>
          </w:p>
          <w:p w14:paraId="7C436EC0" w14:textId="77777777" w:rsidR="00BD0120" w:rsidRPr="009414DE" w:rsidRDefault="00BD0120" w:rsidP="00BD0120">
            <w:pPr>
              <w:widowControl w:val="0"/>
              <w:spacing w:after="0" w:line="240" w:lineRule="auto"/>
              <w:ind w:firstLine="235"/>
              <w:jc w:val="both"/>
              <w:rPr>
                <w:rFonts w:ascii="Times New Roman" w:eastAsia="Times New Roman" w:hAnsi="Times New Roman"/>
                <w:sz w:val="20"/>
                <w:szCs w:val="20"/>
              </w:rPr>
            </w:pPr>
          </w:p>
        </w:tc>
        <w:tc>
          <w:tcPr>
            <w:tcW w:w="5398" w:type="dxa"/>
            <w:gridSpan w:val="2"/>
            <w:tcBorders>
              <w:top w:val="single" w:sz="6" w:space="0" w:color="000000"/>
              <w:left w:val="single" w:sz="6" w:space="0" w:color="000000"/>
              <w:bottom w:val="single" w:sz="6" w:space="0" w:color="000000"/>
              <w:right w:val="single" w:sz="6" w:space="0" w:color="000000"/>
            </w:tcBorders>
          </w:tcPr>
          <w:p w14:paraId="3A191CD8" w14:textId="2C3B64C2" w:rsidR="00BD0120" w:rsidRDefault="00BD0120" w:rsidP="00BD0120">
            <w:pPr>
              <w:spacing w:after="0" w:line="240" w:lineRule="auto"/>
              <w:ind w:firstLine="294"/>
              <w:jc w:val="both"/>
              <w:rPr>
                <w:rFonts w:ascii="Times New Roman" w:hAnsi="Times New Roman" w:cs="Times New Roman"/>
                <w:b/>
                <w:bCs/>
                <w:sz w:val="20"/>
                <w:szCs w:val="20"/>
              </w:rPr>
            </w:pPr>
            <w:r w:rsidRPr="00407807">
              <w:rPr>
                <w:rFonts w:ascii="Times New Roman" w:hAnsi="Times New Roman" w:cs="Times New Roman"/>
                <w:b/>
                <w:bCs/>
                <w:sz w:val="20"/>
                <w:szCs w:val="20"/>
              </w:rPr>
              <w:lastRenderedPageBreak/>
              <w:t>Daļēji ņemts vērā.</w:t>
            </w:r>
          </w:p>
          <w:p w14:paraId="7D954050" w14:textId="77777777" w:rsidR="00BD0120" w:rsidRPr="00407807" w:rsidRDefault="00BD0120" w:rsidP="00BD0120">
            <w:pPr>
              <w:spacing w:after="0" w:line="240" w:lineRule="auto"/>
              <w:ind w:firstLine="294"/>
              <w:jc w:val="both"/>
              <w:rPr>
                <w:rFonts w:ascii="Times New Roman" w:hAnsi="Times New Roman" w:cs="Times New Roman"/>
                <w:sz w:val="20"/>
                <w:szCs w:val="20"/>
              </w:rPr>
            </w:pPr>
          </w:p>
          <w:p w14:paraId="707464C1" w14:textId="77777777" w:rsidR="00BD0120" w:rsidRPr="00407807" w:rsidRDefault="00BD0120" w:rsidP="00BD0120">
            <w:pPr>
              <w:spacing w:after="0" w:line="240" w:lineRule="auto"/>
              <w:ind w:firstLine="294"/>
              <w:jc w:val="both"/>
              <w:rPr>
                <w:rFonts w:ascii="Times New Roman" w:hAnsi="Times New Roman" w:cs="Times New Roman"/>
                <w:sz w:val="20"/>
                <w:szCs w:val="20"/>
              </w:rPr>
            </w:pPr>
            <w:r w:rsidRPr="00407807">
              <w:rPr>
                <w:rFonts w:ascii="Times New Roman" w:hAnsi="Times New Roman" w:cs="Times New Roman"/>
                <w:sz w:val="20"/>
                <w:szCs w:val="20"/>
              </w:rPr>
              <w:t>Sniedzam šādu skaidrojumu:</w:t>
            </w:r>
          </w:p>
          <w:p w14:paraId="3C4A3B98" w14:textId="09E1FF7D" w:rsidR="00BD0120" w:rsidRDefault="00BD0120" w:rsidP="00BD0120">
            <w:pPr>
              <w:spacing w:after="0" w:line="240" w:lineRule="auto"/>
              <w:ind w:firstLine="294"/>
              <w:jc w:val="both"/>
              <w:rPr>
                <w:rFonts w:ascii="Times New Roman" w:hAnsi="Times New Roman" w:cs="Times New Roman"/>
                <w:sz w:val="20"/>
                <w:szCs w:val="20"/>
              </w:rPr>
            </w:pPr>
            <w:r w:rsidRPr="00407807">
              <w:rPr>
                <w:rFonts w:ascii="Times New Roman" w:hAnsi="Times New Roman" w:cs="Times New Roman"/>
                <w:sz w:val="20"/>
                <w:szCs w:val="20"/>
              </w:rPr>
              <w:t xml:space="preserve">Latvijas normatīvie akti un ES tiesību akti līdz šim neregulēja jautājumu par </w:t>
            </w:r>
            <w:proofErr w:type="spellStart"/>
            <w:r w:rsidRPr="00407807">
              <w:rPr>
                <w:rFonts w:ascii="Times New Roman" w:hAnsi="Times New Roman" w:cs="Times New Roman"/>
                <w:sz w:val="20"/>
                <w:szCs w:val="20"/>
              </w:rPr>
              <w:t>pirmsizplatīšanu</w:t>
            </w:r>
            <w:proofErr w:type="spellEnd"/>
            <w:r w:rsidRPr="00407807">
              <w:rPr>
                <w:rFonts w:ascii="Times New Roman" w:hAnsi="Times New Roman" w:cs="Times New Roman"/>
                <w:sz w:val="20"/>
                <w:szCs w:val="20"/>
              </w:rPr>
              <w:t xml:space="preserve"> (angļu valodā – </w:t>
            </w:r>
            <w:proofErr w:type="spellStart"/>
            <w:r w:rsidRPr="00407807">
              <w:rPr>
                <w:rFonts w:ascii="Times New Roman" w:hAnsi="Times New Roman" w:cs="Times New Roman"/>
                <w:i/>
                <w:iCs/>
                <w:sz w:val="20"/>
                <w:szCs w:val="20"/>
              </w:rPr>
              <w:t>pre</w:t>
            </w:r>
            <w:proofErr w:type="spellEnd"/>
            <w:r w:rsidRPr="00407807">
              <w:rPr>
                <w:rFonts w:ascii="Times New Roman" w:hAnsi="Times New Roman" w:cs="Times New Roman"/>
                <w:i/>
                <w:iCs/>
                <w:sz w:val="20"/>
                <w:szCs w:val="20"/>
              </w:rPr>
              <w:t>-marketing</w:t>
            </w:r>
            <w:r w:rsidRPr="00407807">
              <w:rPr>
                <w:rFonts w:ascii="Times New Roman" w:hAnsi="Times New Roman" w:cs="Times New Roman"/>
                <w:sz w:val="20"/>
                <w:szCs w:val="20"/>
              </w:rPr>
              <w:t xml:space="preserve">), tāpēc, pārņemot Direktīvas </w:t>
            </w:r>
            <w:r>
              <w:rPr>
                <w:rFonts w:ascii="Times New Roman" w:hAnsi="Times New Roman" w:cs="Times New Roman"/>
                <w:sz w:val="20"/>
                <w:szCs w:val="20"/>
              </w:rPr>
              <w:t xml:space="preserve">2019/1160 </w:t>
            </w:r>
            <w:r w:rsidRPr="00407807">
              <w:rPr>
                <w:rFonts w:ascii="Times New Roman" w:hAnsi="Times New Roman" w:cs="Times New Roman"/>
                <w:sz w:val="20"/>
                <w:szCs w:val="20"/>
              </w:rPr>
              <w:t xml:space="preserve">prasības, AIFPL tiek papildināts ar jaunu terminu </w:t>
            </w:r>
            <w:r w:rsidR="009959EE" w:rsidRPr="00F46AB5">
              <w:rPr>
                <w:rFonts w:ascii="Times New Roman" w:hAnsi="Times New Roman" w:cs="Times New Roman"/>
                <w:sz w:val="20"/>
                <w:szCs w:val="20"/>
              </w:rPr>
              <w:t>„</w:t>
            </w:r>
            <w:proofErr w:type="spellStart"/>
            <w:r w:rsidRPr="00407807">
              <w:rPr>
                <w:rFonts w:ascii="Times New Roman" w:hAnsi="Times New Roman" w:cs="Times New Roman"/>
                <w:sz w:val="20"/>
                <w:szCs w:val="20"/>
              </w:rPr>
              <w:t>pirmsizplatīšana</w:t>
            </w:r>
            <w:proofErr w:type="spellEnd"/>
            <w:r w:rsidRPr="00407807">
              <w:rPr>
                <w:rFonts w:ascii="Times New Roman" w:hAnsi="Times New Roman" w:cs="Times New Roman"/>
                <w:sz w:val="20"/>
                <w:szCs w:val="20"/>
              </w:rPr>
              <w:t xml:space="preserve">” un </w:t>
            </w:r>
            <w:r>
              <w:rPr>
                <w:rFonts w:ascii="Times New Roman" w:hAnsi="Times New Roman" w:cs="Times New Roman"/>
                <w:sz w:val="20"/>
                <w:szCs w:val="20"/>
              </w:rPr>
              <w:t>minētā</w:t>
            </w:r>
            <w:r w:rsidRPr="00407807">
              <w:rPr>
                <w:rFonts w:ascii="Times New Roman" w:hAnsi="Times New Roman" w:cs="Times New Roman"/>
                <w:sz w:val="20"/>
                <w:szCs w:val="20"/>
              </w:rPr>
              <w:t xml:space="preserve"> termina definīciju.</w:t>
            </w:r>
            <w:r>
              <w:rPr>
                <w:rFonts w:ascii="Times New Roman" w:hAnsi="Times New Roman" w:cs="Times New Roman"/>
                <w:sz w:val="20"/>
                <w:szCs w:val="20"/>
              </w:rPr>
              <w:t xml:space="preserve"> </w:t>
            </w:r>
            <w:proofErr w:type="spellStart"/>
            <w:r>
              <w:rPr>
                <w:rFonts w:ascii="Times New Roman" w:hAnsi="Times New Roman" w:cs="Times New Roman"/>
                <w:sz w:val="20"/>
                <w:szCs w:val="20"/>
              </w:rPr>
              <w:t>P</w:t>
            </w:r>
            <w:r w:rsidRPr="00407807">
              <w:rPr>
                <w:rFonts w:ascii="Times New Roman" w:hAnsi="Times New Roman" w:cs="Times New Roman"/>
                <w:sz w:val="20"/>
                <w:szCs w:val="20"/>
              </w:rPr>
              <w:t>irms</w:t>
            </w:r>
            <w:r>
              <w:rPr>
                <w:rFonts w:ascii="Times New Roman" w:hAnsi="Times New Roman" w:cs="Times New Roman"/>
                <w:sz w:val="20"/>
                <w:szCs w:val="20"/>
              </w:rPr>
              <w:t>izplatīšanas</w:t>
            </w:r>
            <w:proofErr w:type="spellEnd"/>
            <w:r w:rsidRPr="00407807">
              <w:rPr>
                <w:rFonts w:ascii="Times New Roman" w:hAnsi="Times New Roman" w:cs="Times New Roman"/>
                <w:sz w:val="20"/>
                <w:szCs w:val="20"/>
              </w:rPr>
              <w:t xml:space="preserve"> termins un definīcija </w:t>
            </w:r>
            <w:r w:rsidR="00B04899">
              <w:rPr>
                <w:rFonts w:ascii="Times New Roman" w:hAnsi="Times New Roman" w:cs="Times New Roman"/>
                <w:sz w:val="20"/>
                <w:szCs w:val="20"/>
              </w:rPr>
              <w:t>netiek plaši lietots</w:t>
            </w:r>
            <w:r>
              <w:rPr>
                <w:rFonts w:ascii="Times New Roman" w:hAnsi="Times New Roman" w:cs="Times New Roman"/>
                <w:sz w:val="20"/>
                <w:szCs w:val="20"/>
              </w:rPr>
              <w:t xml:space="preserve"> citos Latvijas normatīvajos aktos finanšu jomā, kā arī </w:t>
            </w:r>
            <w:proofErr w:type="spellStart"/>
            <w:r>
              <w:rPr>
                <w:rFonts w:ascii="Times New Roman" w:hAnsi="Times New Roman" w:cs="Times New Roman"/>
                <w:sz w:val="20"/>
                <w:szCs w:val="20"/>
              </w:rPr>
              <w:t>pirmsizplatīšana</w:t>
            </w:r>
            <w:proofErr w:type="spellEnd"/>
            <w:r>
              <w:rPr>
                <w:rFonts w:ascii="Times New Roman" w:hAnsi="Times New Roman" w:cs="Times New Roman"/>
                <w:sz w:val="20"/>
                <w:szCs w:val="20"/>
              </w:rPr>
              <w:t xml:space="preserve"> parasti netiek kaut kā īpaši regulēta.</w:t>
            </w:r>
          </w:p>
          <w:p w14:paraId="06DD1D40" w14:textId="09807AD9" w:rsidR="00BD0120" w:rsidRDefault="00BD0120" w:rsidP="00BD0120">
            <w:pPr>
              <w:spacing w:after="0" w:line="240" w:lineRule="auto"/>
              <w:ind w:firstLine="294"/>
              <w:jc w:val="both"/>
              <w:rPr>
                <w:rFonts w:ascii="Times New Roman" w:hAnsi="Times New Roman" w:cs="Times New Roman"/>
                <w:sz w:val="20"/>
                <w:szCs w:val="20"/>
              </w:rPr>
            </w:pPr>
            <w:r>
              <w:rPr>
                <w:rFonts w:ascii="Times New Roman" w:hAnsi="Times New Roman" w:cs="Times New Roman"/>
                <w:sz w:val="20"/>
                <w:szCs w:val="20"/>
              </w:rPr>
              <w:t>Ar Likumprojekta 1.</w:t>
            </w:r>
            <w:r w:rsidR="00BE6575">
              <w:rPr>
                <w:rFonts w:ascii="Times New Roman" w:hAnsi="Times New Roman" w:cs="Times New Roman"/>
                <w:sz w:val="20"/>
                <w:szCs w:val="20"/>
              </w:rPr>
              <w:t> </w:t>
            </w:r>
            <w:r>
              <w:rPr>
                <w:rFonts w:ascii="Times New Roman" w:hAnsi="Times New Roman" w:cs="Times New Roman"/>
                <w:sz w:val="20"/>
                <w:szCs w:val="20"/>
              </w:rPr>
              <w:t xml:space="preserve">pantu tiek pārņemts Direktīvas </w:t>
            </w:r>
            <w:r w:rsidR="009959EE">
              <w:rPr>
                <w:rFonts w:ascii="Times New Roman" w:hAnsi="Times New Roman" w:cs="Times New Roman"/>
                <w:sz w:val="20"/>
                <w:szCs w:val="20"/>
              </w:rPr>
              <w:t xml:space="preserve">2019/1160 </w:t>
            </w:r>
            <w:r>
              <w:rPr>
                <w:rFonts w:ascii="Times New Roman" w:hAnsi="Times New Roman" w:cs="Times New Roman"/>
                <w:sz w:val="20"/>
                <w:szCs w:val="20"/>
              </w:rPr>
              <w:t>2.</w:t>
            </w:r>
            <w:r w:rsidR="00BE6575">
              <w:rPr>
                <w:rFonts w:ascii="Times New Roman" w:hAnsi="Times New Roman" w:cs="Times New Roman"/>
                <w:sz w:val="20"/>
                <w:szCs w:val="20"/>
              </w:rPr>
              <w:t> </w:t>
            </w:r>
            <w:r>
              <w:rPr>
                <w:rFonts w:ascii="Times New Roman" w:hAnsi="Times New Roman" w:cs="Times New Roman"/>
                <w:sz w:val="20"/>
                <w:szCs w:val="20"/>
              </w:rPr>
              <w:t>panta 1.</w:t>
            </w:r>
            <w:r w:rsidR="00BE6575">
              <w:rPr>
                <w:rFonts w:ascii="Times New Roman" w:hAnsi="Times New Roman" w:cs="Times New Roman"/>
                <w:sz w:val="20"/>
                <w:szCs w:val="20"/>
              </w:rPr>
              <w:t> </w:t>
            </w:r>
            <w:r>
              <w:rPr>
                <w:rFonts w:ascii="Times New Roman" w:hAnsi="Times New Roman" w:cs="Times New Roman"/>
                <w:sz w:val="20"/>
                <w:szCs w:val="20"/>
              </w:rPr>
              <w:t xml:space="preserve">punkts, un minētās direktīvas latviešu </w:t>
            </w:r>
            <w:r w:rsidRPr="00407807">
              <w:rPr>
                <w:rFonts w:ascii="Times New Roman" w:hAnsi="Times New Roman" w:cs="Times New Roman"/>
                <w:sz w:val="20"/>
                <w:szCs w:val="20"/>
              </w:rPr>
              <w:t xml:space="preserve">valodas tulkojumā tiek lietots </w:t>
            </w:r>
            <w:r>
              <w:rPr>
                <w:rFonts w:ascii="Times New Roman" w:hAnsi="Times New Roman" w:cs="Times New Roman"/>
                <w:sz w:val="20"/>
                <w:szCs w:val="20"/>
              </w:rPr>
              <w:t xml:space="preserve">cits </w:t>
            </w:r>
            <w:r w:rsidRPr="00407807">
              <w:rPr>
                <w:rFonts w:ascii="Times New Roman" w:hAnsi="Times New Roman" w:cs="Times New Roman"/>
                <w:sz w:val="20"/>
                <w:szCs w:val="20"/>
              </w:rPr>
              <w:t xml:space="preserve">vārds </w:t>
            </w:r>
            <w:r w:rsidR="009959EE" w:rsidRPr="00F46AB5">
              <w:rPr>
                <w:rFonts w:ascii="Times New Roman" w:hAnsi="Times New Roman" w:cs="Times New Roman"/>
                <w:sz w:val="20"/>
                <w:szCs w:val="20"/>
              </w:rPr>
              <w:t>„</w:t>
            </w:r>
            <w:proofErr w:type="spellStart"/>
            <w:r w:rsidRPr="00407807">
              <w:rPr>
                <w:rFonts w:ascii="Times New Roman" w:hAnsi="Times New Roman" w:cs="Times New Roman"/>
                <w:sz w:val="20"/>
                <w:szCs w:val="20"/>
              </w:rPr>
              <w:t>pirmstirdzniecība</w:t>
            </w:r>
            <w:proofErr w:type="spellEnd"/>
            <w:r w:rsidRPr="00407807">
              <w:rPr>
                <w:rFonts w:ascii="Times New Roman" w:hAnsi="Times New Roman" w:cs="Times New Roman"/>
                <w:sz w:val="20"/>
                <w:szCs w:val="20"/>
              </w:rPr>
              <w:t xml:space="preserve">”, nevis </w:t>
            </w:r>
            <w:r w:rsidR="009959EE" w:rsidRPr="00F46AB5">
              <w:rPr>
                <w:rFonts w:ascii="Times New Roman" w:hAnsi="Times New Roman" w:cs="Times New Roman"/>
                <w:sz w:val="20"/>
                <w:szCs w:val="20"/>
              </w:rPr>
              <w:t>„</w:t>
            </w:r>
            <w:proofErr w:type="spellStart"/>
            <w:r w:rsidRPr="00407807">
              <w:rPr>
                <w:rFonts w:ascii="Times New Roman" w:hAnsi="Times New Roman" w:cs="Times New Roman"/>
                <w:sz w:val="20"/>
                <w:szCs w:val="20"/>
              </w:rPr>
              <w:t>pirmsizplatīšana</w:t>
            </w:r>
            <w:proofErr w:type="spellEnd"/>
            <w:r w:rsidRPr="00407807">
              <w:rPr>
                <w:rFonts w:ascii="Times New Roman" w:hAnsi="Times New Roman" w:cs="Times New Roman"/>
                <w:sz w:val="20"/>
                <w:szCs w:val="20"/>
              </w:rPr>
              <w:t>”. Ievērojot to, ka AIFPL 1.</w:t>
            </w:r>
            <w:r w:rsidR="00BE6575">
              <w:rPr>
                <w:rFonts w:ascii="Times New Roman" w:hAnsi="Times New Roman" w:cs="Times New Roman"/>
                <w:sz w:val="20"/>
                <w:szCs w:val="20"/>
              </w:rPr>
              <w:t> </w:t>
            </w:r>
            <w:r w:rsidRPr="00407807">
              <w:rPr>
                <w:rFonts w:ascii="Times New Roman" w:hAnsi="Times New Roman" w:cs="Times New Roman"/>
                <w:sz w:val="20"/>
                <w:szCs w:val="20"/>
              </w:rPr>
              <w:t>panta 25.</w:t>
            </w:r>
            <w:r w:rsidR="00BE6575">
              <w:rPr>
                <w:rFonts w:ascii="Times New Roman" w:hAnsi="Times New Roman" w:cs="Times New Roman"/>
                <w:sz w:val="20"/>
                <w:szCs w:val="20"/>
              </w:rPr>
              <w:t> </w:t>
            </w:r>
            <w:r w:rsidRPr="00407807">
              <w:rPr>
                <w:rFonts w:ascii="Times New Roman" w:hAnsi="Times New Roman" w:cs="Times New Roman"/>
                <w:sz w:val="20"/>
                <w:szCs w:val="20"/>
              </w:rPr>
              <w:t xml:space="preserve">punktā pašlaik jau tiek lietots termins </w:t>
            </w:r>
            <w:r w:rsidR="009959EE" w:rsidRPr="00F46AB5">
              <w:rPr>
                <w:rFonts w:ascii="Times New Roman" w:hAnsi="Times New Roman" w:cs="Times New Roman"/>
                <w:sz w:val="20"/>
                <w:szCs w:val="20"/>
              </w:rPr>
              <w:t>„</w:t>
            </w:r>
            <w:r w:rsidRPr="00407807">
              <w:rPr>
                <w:rFonts w:ascii="Times New Roman" w:hAnsi="Times New Roman" w:cs="Times New Roman"/>
                <w:sz w:val="20"/>
                <w:szCs w:val="20"/>
              </w:rPr>
              <w:t xml:space="preserve">izplatīšana”, tad termins </w:t>
            </w:r>
            <w:r w:rsidR="009959EE" w:rsidRPr="00F46AB5">
              <w:rPr>
                <w:rFonts w:ascii="Times New Roman" w:hAnsi="Times New Roman" w:cs="Times New Roman"/>
                <w:sz w:val="20"/>
                <w:szCs w:val="20"/>
              </w:rPr>
              <w:t>„</w:t>
            </w:r>
            <w:proofErr w:type="spellStart"/>
            <w:r w:rsidRPr="00407807">
              <w:rPr>
                <w:rFonts w:ascii="Times New Roman" w:hAnsi="Times New Roman" w:cs="Times New Roman"/>
                <w:sz w:val="20"/>
                <w:szCs w:val="20"/>
              </w:rPr>
              <w:t>pirmsizplatīšana</w:t>
            </w:r>
            <w:proofErr w:type="spellEnd"/>
            <w:r w:rsidRPr="00407807">
              <w:rPr>
                <w:rFonts w:ascii="Times New Roman" w:hAnsi="Times New Roman" w:cs="Times New Roman"/>
                <w:sz w:val="20"/>
                <w:szCs w:val="20"/>
              </w:rPr>
              <w:t>” tika izvēlēts</w:t>
            </w:r>
            <w:r>
              <w:rPr>
                <w:rFonts w:ascii="Times New Roman" w:hAnsi="Times New Roman" w:cs="Times New Roman"/>
                <w:sz w:val="20"/>
                <w:szCs w:val="20"/>
              </w:rPr>
              <w:t xml:space="preserve"> kā atbilstošāks</w:t>
            </w:r>
            <w:r w:rsidRPr="00407807">
              <w:rPr>
                <w:rFonts w:ascii="Times New Roman" w:hAnsi="Times New Roman" w:cs="Times New Roman"/>
                <w:sz w:val="20"/>
                <w:szCs w:val="20"/>
              </w:rPr>
              <w:t>, lai nodrošinātu terminu saskaņotību</w:t>
            </w:r>
            <w:r>
              <w:rPr>
                <w:rFonts w:ascii="Times New Roman" w:hAnsi="Times New Roman" w:cs="Times New Roman"/>
                <w:sz w:val="20"/>
                <w:szCs w:val="20"/>
              </w:rPr>
              <w:t xml:space="preserve"> ar</w:t>
            </w:r>
            <w:r w:rsidRPr="00407807">
              <w:rPr>
                <w:rFonts w:ascii="Times New Roman" w:hAnsi="Times New Roman" w:cs="Times New Roman"/>
                <w:sz w:val="20"/>
                <w:szCs w:val="20"/>
              </w:rPr>
              <w:t xml:space="preserve"> AIFPL</w:t>
            </w:r>
            <w:r>
              <w:rPr>
                <w:rFonts w:ascii="Times New Roman" w:hAnsi="Times New Roman" w:cs="Times New Roman"/>
                <w:sz w:val="20"/>
                <w:szCs w:val="20"/>
              </w:rPr>
              <w:t xml:space="preserve"> lietoto</w:t>
            </w:r>
            <w:r w:rsidRPr="00407807">
              <w:rPr>
                <w:rFonts w:ascii="Times New Roman" w:hAnsi="Times New Roman" w:cs="Times New Roman"/>
                <w:sz w:val="20"/>
                <w:szCs w:val="20"/>
              </w:rPr>
              <w:t>.</w:t>
            </w:r>
          </w:p>
          <w:p w14:paraId="6BB7CA5B" w14:textId="49D0D9F1" w:rsidR="00BD0120" w:rsidRDefault="00BD0120" w:rsidP="00BD0120">
            <w:pPr>
              <w:spacing w:after="0" w:line="240" w:lineRule="auto"/>
              <w:ind w:firstLine="294"/>
              <w:jc w:val="both"/>
              <w:rPr>
                <w:rFonts w:ascii="Times New Roman" w:hAnsi="Times New Roman" w:cs="Times New Roman"/>
                <w:sz w:val="20"/>
                <w:szCs w:val="20"/>
                <w:shd w:val="clear" w:color="auto" w:fill="FFFFFF"/>
              </w:rPr>
            </w:pPr>
            <w:r>
              <w:rPr>
                <w:rFonts w:ascii="Times New Roman" w:hAnsi="Times New Roman" w:cs="Times New Roman"/>
                <w:sz w:val="20"/>
                <w:szCs w:val="20"/>
              </w:rPr>
              <w:t xml:space="preserve">Attiecībā uz atzinumā norādīto par termina </w:t>
            </w:r>
            <w:r w:rsidR="009959EE" w:rsidRPr="00F46AB5">
              <w:rPr>
                <w:rFonts w:ascii="Times New Roman" w:hAnsi="Times New Roman" w:cs="Times New Roman"/>
                <w:sz w:val="20"/>
                <w:szCs w:val="20"/>
              </w:rPr>
              <w:t>„</w:t>
            </w:r>
            <w:proofErr w:type="spellStart"/>
            <w:r>
              <w:rPr>
                <w:rFonts w:ascii="Times New Roman" w:hAnsi="Times New Roman" w:cs="Times New Roman"/>
                <w:sz w:val="20"/>
                <w:szCs w:val="20"/>
              </w:rPr>
              <w:t>pirmsizplatīšana</w:t>
            </w:r>
            <w:proofErr w:type="spellEnd"/>
            <w:r>
              <w:rPr>
                <w:rFonts w:ascii="Times New Roman" w:hAnsi="Times New Roman" w:cs="Times New Roman"/>
                <w:sz w:val="20"/>
                <w:szCs w:val="20"/>
              </w:rPr>
              <w:t>” atbilstību Latvijas tiesību sistēmai un šā termina definīc</w:t>
            </w:r>
            <w:r w:rsidR="00445286">
              <w:rPr>
                <w:rFonts w:ascii="Times New Roman" w:hAnsi="Times New Roman" w:cs="Times New Roman"/>
                <w:sz w:val="20"/>
                <w:szCs w:val="20"/>
              </w:rPr>
              <w:t>i</w:t>
            </w:r>
            <w:r>
              <w:rPr>
                <w:rFonts w:ascii="Times New Roman" w:hAnsi="Times New Roman" w:cs="Times New Roman"/>
                <w:sz w:val="20"/>
                <w:szCs w:val="20"/>
              </w:rPr>
              <w:t xml:space="preserve">jas iespējamiem precizējumiem vēršam </w:t>
            </w:r>
            <w:r>
              <w:rPr>
                <w:rFonts w:ascii="Times New Roman" w:hAnsi="Times New Roman" w:cs="Times New Roman"/>
                <w:sz w:val="20"/>
                <w:szCs w:val="20"/>
              </w:rPr>
              <w:lastRenderedPageBreak/>
              <w:t xml:space="preserve">uzmanību tam, ka attiecīgais termins un šā termina definīcija ir iekļauts Latvijā tieši piemērojamā Eiropas Savienības aktā, proti, regulā – </w:t>
            </w:r>
            <w:r w:rsidRPr="00407807">
              <w:rPr>
                <w:rFonts w:ascii="Times New Roman" w:hAnsi="Times New Roman" w:cs="Times New Roman"/>
                <w:sz w:val="20"/>
                <w:szCs w:val="20"/>
                <w:shd w:val="clear" w:color="auto" w:fill="FFFFFF"/>
              </w:rPr>
              <w:t>Eiropas Parlamenta un Padomes 2019.</w:t>
            </w:r>
            <w:r w:rsidR="00BE6575">
              <w:rPr>
                <w:rFonts w:ascii="Times New Roman" w:hAnsi="Times New Roman" w:cs="Times New Roman"/>
                <w:sz w:val="20"/>
                <w:szCs w:val="20"/>
                <w:shd w:val="clear" w:color="auto" w:fill="FFFFFF"/>
              </w:rPr>
              <w:t> </w:t>
            </w:r>
            <w:r w:rsidRPr="00407807">
              <w:rPr>
                <w:rFonts w:ascii="Times New Roman" w:hAnsi="Times New Roman" w:cs="Times New Roman"/>
                <w:sz w:val="20"/>
                <w:szCs w:val="20"/>
                <w:shd w:val="clear" w:color="auto" w:fill="FFFFFF"/>
              </w:rPr>
              <w:t>gada 20.</w:t>
            </w:r>
            <w:r w:rsidR="00BE6575">
              <w:rPr>
                <w:rFonts w:ascii="Times New Roman" w:hAnsi="Times New Roman" w:cs="Times New Roman"/>
                <w:sz w:val="20"/>
                <w:szCs w:val="20"/>
                <w:shd w:val="clear" w:color="auto" w:fill="FFFFFF"/>
              </w:rPr>
              <w:t> </w:t>
            </w:r>
            <w:r w:rsidRPr="00407807">
              <w:rPr>
                <w:rFonts w:ascii="Times New Roman" w:hAnsi="Times New Roman" w:cs="Times New Roman"/>
                <w:sz w:val="20"/>
                <w:szCs w:val="20"/>
                <w:shd w:val="clear" w:color="auto" w:fill="FFFFFF"/>
              </w:rPr>
              <w:t>jūnija regulas (ES) 2019/1156 par kolektīvo ieguldījumu uzņēmumu pārrobežu izplatīšanas atvieglošanu un ar kuru groza regulas (ES) Nr.</w:t>
            </w:r>
            <w:r>
              <w:rPr>
                <w:rFonts w:ascii="Times New Roman" w:hAnsi="Times New Roman" w:cs="Times New Roman"/>
                <w:sz w:val="20"/>
                <w:szCs w:val="20"/>
                <w:shd w:val="clear" w:color="auto" w:fill="FFFFFF"/>
              </w:rPr>
              <w:t> </w:t>
            </w:r>
            <w:r w:rsidRPr="00407807">
              <w:rPr>
                <w:rFonts w:ascii="Times New Roman" w:hAnsi="Times New Roman" w:cs="Times New Roman"/>
                <w:sz w:val="20"/>
                <w:szCs w:val="20"/>
                <w:shd w:val="clear" w:color="auto" w:fill="FFFFFF"/>
              </w:rPr>
              <w:t>345/2013, (ES) Nr.</w:t>
            </w:r>
            <w:r>
              <w:rPr>
                <w:rFonts w:ascii="Times New Roman" w:hAnsi="Times New Roman" w:cs="Times New Roman"/>
                <w:sz w:val="20"/>
                <w:szCs w:val="20"/>
                <w:shd w:val="clear" w:color="auto" w:fill="FFFFFF"/>
              </w:rPr>
              <w:t> </w:t>
            </w:r>
            <w:r w:rsidRPr="00407807">
              <w:rPr>
                <w:rFonts w:ascii="Times New Roman" w:hAnsi="Times New Roman" w:cs="Times New Roman"/>
                <w:sz w:val="20"/>
                <w:szCs w:val="20"/>
                <w:shd w:val="clear" w:color="auto" w:fill="FFFFFF"/>
              </w:rPr>
              <w:t>346/2013 un (ES) Nr.</w:t>
            </w:r>
            <w:r>
              <w:rPr>
                <w:rFonts w:ascii="Times New Roman" w:hAnsi="Times New Roman" w:cs="Times New Roman"/>
                <w:sz w:val="20"/>
                <w:szCs w:val="20"/>
                <w:shd w:val="clear" w:color="auto" w:fill="FFFFFF"/>
              </w:rPr>
              <w:t> </w:t>
            </w:r>
            <w:r w:rsidRPr="00407807">
              <w:rPr>
                <w:rFonts w:ascii="Times New Roman" w:hAnsi="Times New Roman" w:cs="Times New Roman"/>
                <w:sz w:val="20"/>
                <w:szCs w:val="20"/>
                <w:shd w:val="clear" w:color="auto" w:fill="FFFFFF"/>
              </w:rPr>
              <w:t>1286/2014 15. un 16.</w:t>
            </w:r>
            <w:r w:rsidR="00BE6575">
              <w:rPr>
                <w:rFonts w:ascii="Times New Roman" w:hAnsi="Times New Roman" w:cs="Times New Roman"/>
                <w:sz w:val="20"/>
                <w:szCs w:val="20"/>
                <w:shd w:val="clear" w:color="auto" w:fill="FFFFFF"/>
              </w:rPr>
              <w:t> </w:t>
            </w:r>
            <w:r w:rsidRPr="00407807">
              <w:rPr>
                <w:rFonts w:ascii="Times New Roman" w:hAnsi="Times New Roman" w:cs="Times New Roman"/>
                <w:sz w:val="20"/>
                <w:szCs w:val="20"/>
                <w:shd w:val="clear" w:color="auto" w:fill="FFFFFF"/>
              </w:rPr>
              <w:t>pantā. Minētās regulas 15. un 16.</w:t>
            </w:r>
            <w:r w:rsidR="00BE6575">
              <w:rPr>
                <w:rFonts w:ascii="Times New Roman" w:hAnsi="Times New Roman" w:cs="Times New Roman"/>
                <w:sz w:val="20"/>
                <w:szCs w:val="20"/>
                <w:shd w:val="clear" w:color="auto" w:fill="FFFFFF"/>
              </w:rPr>
              <w:t> </w:t>
            </w:r>
            <w:r w:rsidRPr="00407807">
              <w:rPr>
                <w:rFonts w:ascii="Times New Roman" w:hAnsi="Times New Roman" w:cs="Times New Roman"/>
                <w:sz w:val="20"/>
                <w:szCs w:val="20"/>
                <w:shd w:val="clear" w:color="auto" w:fill="FFFFFF"/>
              </w:rPr>
              <w:t>pants</w:t>
            </w:r>
            <w:r>
              <w:rPr>
                <w:rFonts w:ascii="Times New Roman" w:hAnsi="Times New Roman" w:cs="Times New Roman"/>
                <w:sz w:val="20"/>
                <w:szCs w:val="20"/>
                <w:shd w:val="clear" w:color="auto" w:fill="FFFFFF"/>
              </w:rPr>
              <w:t>, kurā</w:t>
            </w:r>
            <w:r w:rsidRPr="00407807">
              <w:rPr>
                <w:rFonts w:ascii="Times New Roman" w:hAnsi="Times New Roman" w:cs="Times New Roman"/>
                <w:sz w:val="20"/>
                <w:szCs w:val="20"/>
                <w:shd w:val="clear" w:color="auto" w:fill="FFFFFF"/>
              </w:rPr>
              <w:t xml:space="preserve"> sniegt</w:t>
            </w:r>
            <w:r>
              <w:rPr>
                <w:rFonts w:ascii="Times New Roman" w:hAnsi="Times New Roman" w:cs="Times New Roman"/>
                <w:sz w:val="20"/>
                <w:szCs w:val="20"/>
                <w:shd w:val="clear" w:color="auto" w:fill="FFFFFF"/>
              </w:rPr>
              <w:t>a</w:t>
            </w:r>
            <w:r w:rsidRPr="00407807">
              <w:rPr>
                <w:rFonts w:ascii="Times New Roman" w:hAnsi="Times New Roman" w:cs="Times New Roman"/>
                <w:sz w:val="20"/>
                <w:szCs w:val="20"/>
                <w:shd w:val="clear" w:color="auto" w:fill="FFFFFF"/>
              </w:rPr>
              <w:t xml:space="preserve"> </w:t>
            </w:r>
            <w:proofErr w:type="spellStart"/>
            <w:r w:rsidRPr="00407807">
              <w:rPr>
                <w:rFonts w:ascii="Times New Roman" w:hAnsi="Times New Roman" w:cs="Times New Roman"/>
                <w:sz w:val="20"/>
                <w:szCs w:val="20"/>
                <w:shd w:val="clear" w:color="auto" w:fill="FFFFFF"/>
              </w:rPr>
              <w:t>pirmstirdzniecības</w:t>
            </w:r>
            <w:proofErr w:type="spellEnd"/>
            <w:r w:rsidRPr="00407807">
              <w:rPr>
                <w:rFonts w:ascii="Times New Roman" w:hAnsi="Times New Roman" w:cs="Times New Roman"/>
                <w:sz w:val="20"/>
                <w:szCs w:val="20"/>
                <w:shd w:val="clear" w:color="auto" w:fill="FFFFFF"/>
              </w:rPr>
              <w:t xml:space="preserve"> termina definīcija, kas attie</w:t>
            </w:r>
            <w:r>
              <w:rPr>
                <w:rFonts w:ascii="Times New Roman" w:hAnsi="Times New Roman" w:cs="Times New Roman"/>
                <w:sz w:val="20"/>
                <w:szCs w:val="20"/>
                <w:shd w:val="clear" w:color="auto" w:fill="FFFFFF"/>
              </w:rPr>
              <w:t>cas</w:t>
            </w:r>
            <w:r w:rsidRPr="00407807">
              <w:rPr>
                <w:rFonts w:ascii="Times New Roman" w:hAnsi="Times New Roman" w:cs="Times New Roman"/>
                <w:sz w:val="20"/>
                <w:szCs w:val="20"/>
                <w:shd w:val="clear" w:color="auto" w:fill="FFFFFF"/>
              </w:rPr>
              <w:t xml:space="preserve"> uz Eiropas riska kapitāla fondiem </w:t>
            </w:r>
            <w:r>
              <w:rPr>
                <w:rFonts w:ascii="Times New Roman" w:hAnsi="Times New Roman" w:cs="Times New Roman"/>
                <w:sz w:val="20"/>
                <w:szCs w:val="20"/>
                <w:shd w:val="clear" w:color="auto" w:fill="FFFFFF"/>
              </w:rPr>
              <w:t xml:space="preserve">un </w:t>
            </w:r>
            <w:r w:rsidRPr="00407807">
              <w:rPr>
                <w:rFonts w:ascii="Times New Roman" w:hAnsi="Times New Roman" w:cs="Times New Roman"/>
                <w:sz w:val="20"/>
                <w:szCs w:val="20"/>
                <w:shd w:val="clear" w:color="auto" w:fill="FFFFFF"/>
              </w:rPr>
              <w:t>Eiropas sociālās uzņēmējdarbības fondiem</w:t>
            </w:r>
            <w:r>
              <w:rPr>
                <w:rFonts w:ascii="Times New Roman" w:hAnsi="Times New Roman" w:cs="Times New Roman"/>
                <w:sz w:val="20"/>
                <w:szCs w:val="20"/>
                <w:shd w:val="clear" w:color="auto" w:fill="FFFFFF"/>
              </w:rPr>
              <w:t>,</w:t>
            </w:r>
            <w:r w:rsidRPr="00407807">
              <w:rPr>
                <w:rFonts w:ascii="Times New Roman" w:hAnsi="Times New Roman" w:cs="Times New Roman"/>
                <w:sz w:val="20"/>
                <w:szCs w:val="20"/>
                <w:shd w:val="clear" w:color="auto" w:fill="FFFFFF"/>
              </w:rPr>
              <w:t xml:space="preserve"> ir piemērojams  no 2021.</w:t>
            </w:r>
            <w:r w:rsidR="00BE6575">
              <w:rPr>
                <w:rFonts w:ascii="Times New Roman" w:hAnsi="Times New Roman" w:cs="Times New Roman"/>
                <w:sz w:val="20"/>
                <w:szCs w:val="20"/>
                <w:shd w:val="clear" w:color="auto" w:fill="FFFFFF"/>
              </w:rPr>
              <w:t> </w:t>
            </w:r>
            <w:r w:rsidRPr="00407807">
              <w:rPr>
                <w:rFonts w:ascii="Times New Roman" w:hAnsi="Times New Roman" w:cs="Times New Roman"/>
                <w:sz w:val="20"/>
                <w:szCs w:val="20"/>
                <w:shd w:val="clear" w:color="auto" w:fill="FFFFFF"/>
              </w:rPr>
              <w:t>gada 2.</w:t>
            </w:r>
            <w:r w:rsidR="00BE6575">
              <w:rPr>
                <w:rFonts w:ascii="Times New Roman" w:hAnsi="Times New Roman" w:cs="Times New Roman"/>
                <w:sz w:val="20"/>
                <w:szCs w:val="20"/>
                <w:shd w:val="clear" w:color="auto" w:fill="FFFFFF"/>
              </w:rPr>
              <w:t> </w:t>
            </w:r>
            <w:r w:rsidRPr="00407807">
              <w:rPr>
                <w:rFonts w:ascii="Times New Roman" w:hAnsi="Times New Roman" w:cs="Times New Roman"/>
                <w:sz w:val="20"/>
                <w:szCs w:val="20"/>
                <w:shd w:val="clear" w:color="auto" w:fill="FFFFFF"/>
              </w:rPr>
              <w:t>augusta.</w:t>
            </w:r>
          </w:p>
          <w:p w14:paraId="21DB8AEE" w14:textId="08142F44" w:rsidR="009959EE" w:rsidRDefault="009959EE" w:rsidP="00BD0120">
            <w:pPr>
              <w:spacing w:after="0" w:line="240" w:lineRule="auto"/>
              <w:ind w:firstLine="294"/>
              <w:jc w:val="both"/>
              <w:rPr>
                <w:rFonts w:ascii="Times New Roman" w:hAnsi="Times New Roman" w:cs="Times New Roman"/>
                <w:sz w:val="20"/>
                <w:szCs w:val="20"/>
              </w:rPr>
            </w:pPr>
            <w:r>
              <w:rPr>
                <w:rFonts w:ascii="Times New Roman" w:hAnsi="Times New Roman" w:cs="Times New Roman"/>
                <w:sz w:val="20"/>
                <w:szCs w:val="20"/>
              </w:rPr>
              <w:t xml:space="preserve">Izvērtējot iespējas pilnveidot </w:t>
            </w:r>
            <w:proofErr w:type="spellStart"/>
            <w:r>
              <w:rPr>
                <w:rFonts w:ascii="Times New Roman" w:hAnsi="Times New Roman" w:cs="Times New Roman"/>
                <w:sz w:val="20"/>
                <w:szCs w:val="20"/>
              </w:rPr>
              <w:t>pirmsizplatīšanas</w:t>
            </w:r>
            <w:proofErr w:type="spellEnd"/>
            <w:r>
              <w:rPr>
                <w:rFonts w:ascii="Times New Roman" w:hAnsi="Times New Roman" w:cs="Times New Roman"/>
                <w:sz w:val="20"/>
                <w:szCs w:val="20"/>
              </w:rPr>
              <w:t xml:space="preserve"> definīciju, </w:t>
            </w:r>
            <w:r w:rsidR="00BE6575">
              <w:rPr>
                <w:rFonts w:ascii="Times New Roman" w:hAnsi="Times New Roman" w:cs="Times New Roman"/>
                <w:sz w:val="20"/>
                <w:szCs w:val="20"/>
              </w:rPr>
              <w:t xml:space="preserve">precizētajā Likumprojekta tekstā </w:t>
            </w:r>
            <w:r>
              <w:rPr>
                <w:rFonts w:ascii="Times New Roman" w:hAnsi="Times New Roman" w:cs="Times New Roman"/>
                <w:sz w:val="20"/>
                <w:szCs w:val="20"/>
              </w:rPr>
              <w:t xml:space="preserve">vārdi </w:t>
            </w:r>
            <w:r w:rsidR="00BE6575" w:rsidRPr="00593765">
              <w:rPr>
                <w:rFonts w:ascii="Times New Roman" w:hAnsi="Times New Roman" w:cs="Times New Roman"/>
                <w:sz w:val="20"/>
                <w:szCs w:val="20"/>
              </w:rPr>
              <w:t>„</w:t>
            </w:r>
            <w:r w:rsidRPr="00F46AB5">
              <w:rPr>
                <w:rFonts w:ascii="Times New Roman" w:hAnsi="Times New Roman" w:cs="Times New Roman"/>
                <w:sz w:val="20"/>
                <w:szCs w:val="20"/>
              </w:rPr>
              <w:t>tieša vai netieša dalībvalsts fonda pārvaldnieka</w:t>
            </w:r>
            <w:r>
              <w:rPr>
                <w:rFonts w:ascii="Times New Roman" w:hAnsi="Times New Roman" w:cs="Times New Roman"/>
                <w:sz w:val="20"/>
                <w:szCs w:val="20"/>
              </w:rPr>
              <w:t xml:space="preserve">” ir aizstāti ar vārdiem </w:t>
            </w:r>
            <w:r w:rsidR="00BE6575" w:rsidRPr="00593765">
              <w:rPr>
                <w:rFonts w:ascii="Times New Roman" w:hAnsi="Times New Roman" w:cs="Times New Roman"/>
                <w:sz w:val="20"/>
                <w:szCs w:val="20"/>
              </w:rPr>
              <w:t>„</w:t>
            </w:r>
            <w:r w:rsidRPr="00BD0120">
              <w:rPr>
                <w:rFonts w:ascii="Times New Roman" w:hAnsi="Times New Roman" w:cs="Times New Roman"/>
                <w:sz w:val="20"/>
                <w:szCs w:val="20"/>
              </w:rPr>
              <w:t>tieša vai netieša Latvijā vai dalībvalstī licencēta pārvaldnieka</w:t>
            </w:r>
            <w:r>
              <w:rPr>
                <w:rFonts w:ascii="Times New Roman" w:hAnsi="Times New Roman" w:cs="Times New Roman"/>
                <w:sz w:val="20"/>
                <w:szCs w:val="20"/>
              </w:rPr>
              <w:t>”</w:t>
            </w:r>
            <w:r w:rsidR="00042B85">
              <w:rPr>
                <w:rFonts w:ascii="Times New Roman" w:hAnsi="Times New Roman" w:cs="Times New Roman"/>
                <w:sz w:val="20"/>
                <w:szCs w:val="20"/>
              </w:rPr>
              <w:t xml:space="preserve">, kā arī pēc vārdiem “kā rezultātā” papildus iekļauti vārdi “fonda vai </w:t>
            </w:r>
            <w:proofErr w:type="spellStart"/>
            <w:r w:rsidR="00042B85">
              <w:rPr>
                <w:rFonts w:ascii="Times New Roman" w:hAnsi="Times New Roman" w:cs="Times New Roman"/>
                <w:sz w:val="20"/>
                <w:szCs w:val="20"/>
              </w:rPr>
              <w:t>apakšfonda</w:t>
            </w:r>
            <w:proofErr w:type="spellEnd"/>
            <w:r w:rsidR="00042B85">
              <w:rPr>
                <w:rFonts w:ascii="Times New Roman" w:hAnsi="Times New Roman" w:cs="Times New Roman"/>
                <w:sz w:val="20"/>
                <w:szCs w:val="20"/>
              </w:rPr>
              <w:t xml:space="preserve"> daļas netiek tirgotas vai”</w:t>
            </w:r>
            <w:r>
              <w:rPr>
                <w:rFonts w:ascii="Times New Roman" w:hAnsi="Times New Roman" w:cs="Times New Roman"/>
                <w:sz w:val="20"/>
                <w:szCs w:val="20"/>
              </w:rPr>
              <w:t>.</w:t>
            </w:r>
          </w:p>
          <w:p w14:paraId="41FCC82A" w14:textId="3E131CD3" w:rsidR="00BD0120" w:rsidRDefault="00BD0120" w:rsidP="00BD0120">
            <w:pPr>
              <w:ind w:firstLine="294"/>
              <w:jc w:val="both"/>
              <w:rPr>
                <w:rFonts w:ascii="Times New Roman" w:eastAsia="Times New Roman" w:hAnsi="Times New Roman" w:cs="Times New Roman"/>
                <w:b/>
                <w:bCs/>
                <w:color w:val="212121"/>
                <w:sz w:val="20"/>
                <w:szCs w:val="20"/>
              </w:rPr>
            </w:pPr>
            <w:r>
              <w:rPr>
                <w:rFonts w:ascii="Times New Roman" w:hAnsi="Times New Roman" w:cs="Times New Roman"/>
                <w:sz w:val="20"/>
                <w:szCs w:val="20"/>
              </w:rPr>
              <w:t xml:space="preserve">Atbilstoši atzinumā izteiktajam lūgumam skaidrot, kādas tiesiskās attiecības no </w:t>
            </w:r>
            <w:proofErr w:type="spellStart"/>
            <w:r>
              <w:rPr>
                <w:rFonts w:ascii="Times New Roman" w:hAnsi="Times New Roman" w:cs="Times New Roman"/>
                <w:sz w:val="20"/>
                <w:szCs w:val="20"/>
              </w:rPr>
              <w:t>pirmsizplatīšanas</w:t>
            </w:r>
            <w:proofErr w:type="spellEnd"/>
            <w:r>
              <w:rPr>
                <w:rFonts w:ascii="Times New Roman" w:hAnsi="Times New Roman" w:cs="Times New Roman"/>
                <w:sz w:val="20"/>
                <w:szCs w:val="20"/>
              </w:rPr>
              <w:t xml:space="preserve"> laikā veiktajām darbībām nodibinās starp pārvaldnieku un ieguldītājiem, paskaidrojam, ka </w:t>
            </w:r>
            <w:proofErr w:type="spellStart"/>
            <w:r>
              <w:rPr>
                <w:rFonts w:ascii="Times New Roman" w:hAnsi="Times New Roman" w:cs="Times New Roman"/>
                <w:sz w:val="20"/>
                <w:szCs w:val="20"/>
              </w:rPr>
              <w:t>pirmsizplatīšanas</w:t>
            </w:r>
            <w:proofErr w:type="spellEnd"/>
            <w:r>
              <w:rPr>
                <w:rFonts w:ascii="Times New Roman" w:hAnsi="Times New Roman" w:cs="Times New Roman"/>
                <w:sz w:val="20"/>
                <w:szCs w:val="20"/>
              </w:rPr>
              <w:t xml:space="preserve"> sekas kopumā ir pietiekami skaidri jau noregulētas pašā Likumprojektā. </w:t>
            </w:r>
            <w:r w:rsidRPr="00407807">
              <w:rPr>
                <w:rFonts w:ascii="Times New Roman" w:hAnsi="Times New Roman" w:cs="Times New Roman"/>
                <w:color w:val="000000"/>
                <w:sz w:val="20"/>
                <w:szCs w:val="20"/>
                <w:shd w:val="clear" w:color="auto" w:fill="FFFFFF"/>
              </w:rPr>
              <w:t xml:space="preserve">Likumprojekta </w:t>
            </w:r>
            <w:r w:rsidR="00042B85" w:rsidRPr="00407807">
              <w:rPr>
                <w:rFonts w:ascii="Times New Roman" w:hAnsi="Times New Roman" w:cs="Times New Roman"/>
                <w:color w:val="000000"/>
                <w:sz w:val="20"/>
                <w:szCs w:val="20"/>
                <w:shd w:val="clear" w:color="auto" w:fill="FFFFFF"/>
              </w:rPr>
              <w:t>1</w:t>
            </w:r>
            <w:r w:rsidR="00042B85">
              <w:rPr>
                <w:rFonts w:ascii="Times New Roman" w:hAnsi="Times New Roman" w:cs="Times New Roman"/>
                <w:color w:val="000000"/>
                <w:sz w:val="20"/>
                <w:szCs w:val="20"/>
                <w:shd w:val="clear" w:color="auto" w:fill="FFFFFF"/>
              </w:rPr>
              <w:t>3</w:t>
            </w:r>
            <w:r w:rsidRPr="00407807">
              <w:rPr>
                <w:rFonts w:ascii="Times New Roman" w:hAnsi="Times New Roman" w:cs="Times New Roman"/>
                <w:color w:val="000000"/>
                <w:sz w:val="20"/>
                <w:szCs w:val="20"/>
                <w:shd w:val="clear" w:color="auto" w:fill="FFFFFF"/>
              </w:rPr>
              <w:t>.</w:t>
            </w:r>
            <w:r w:rsidR="00BE6575">
              <w:rPr>
                <w:rFonts w:ascii="Times New Roman" w:hAnsi="Times New Roman" w:cs="Times New Roman"/>
                <w:color w:val="000000"/>
                <w:sz w:val="20"/>
                <w:szCs w:val="20"/>
                <w:shd w:val="clear" w:color="auto" w:fill="FFFFFF"/>
              </w:rPr>
              <w:t> </w:t>
            </w:r>
            <w:r w:rsidRPr="00407807">
              <w:rPr>
                <w:rFonts w:ascii="Times New Roman" w:hAnsi="Times New Roman" w:cs="Times New Roman"/>
                <w:color w:val="000000"/>
                <w:sz w:val="20"/>
                <w:szCs w:val="20"/>
                <w:shd w:val="clear" w:color="auto" w:fill="FFFFFF"/>
              </w:rPr>
              <w:t>pant</w:t>
            </w:r>
            <w:r>
              <w:rPr>
                <w:rFonts w:ascii="Times New Roman" w:hAnsi="Times New Roman" w:cs="Times New Roman"/>
                <w:color w:val="000000"/>
                <w:sz w:val="20"/>
                <w:szCs w:val="20"/>
                <w:shd w:val="clear" w:color="auto" w:fill="FFFFFF"/>
              </w:rPr>
              <w:t>s</w:t>
            </w:r>
            <w:r w:rsidRPr="00407807">
              <w:rPr>
                <w:rFonts w:ascii="Times New Roman" w:hAnsi="Times New Roman" w:cs="Times New Roman"/>
                <w:color w:val="000000"/>
                <w:sz w:val="20"/>
                <w:szCs w:val="20"/>
                <w:shd w:val="clear" w:color="auto" w:fill="FFFFFF"/>
              </w:rPr>
              <w:t xml:space="preserve"> paredz AIFPL papildināt ar IX</w:t>
            </w:r>
            <w:r w:rsidRPr="00407807">
              <w:rPr>
                <w:rFonts w:ascii="Times New Roman" w:hAnsi="Times New Roman" w:cs="Times New Roman"/>
                <w:color w:val="000000"/>
                <w:sz w:val="20"/>
                <w:szCs w:val="20"/>
                <w:shd w:val="clear" w:color="auto" w:fill="FFFFFF"/>
                <w:vertAlign w:val="superscript"/>
              </w:rPr>
              <w:t>1</w:t>
            </w:r>
            <w:r w:rsidRPr="00407807">
              <w:rPr>
                <w:rFonts w:ascii="Times New Roman" w:hAnsi="Times New Roman" w:cs="Times New Roman"/>
                <w:color w:val="000000"/>
                <w:sz w:val="20"/>
                <w:szCs w:val="20"/>
                <w:shd w:val="clear" w:color="auto" w:fill="FFFFFF"/>
              </w:rPr>
              <w:t xml:space="preserve"> nodaļu,</w:t>
            </w:r>
            <w:r>
              <w:rPr>
                <w:rFonts w:ascii="Times New Roman" w:hAnsi="Times New Roman" w:cs="Times New Roman"/>
                <w:color w:val="000000"/>
                <w:sz w:val="20"/>
                <w:szCs w:val="20"/>
                <w:shd w:val="clear" w:color="auto" w:fill="FFFFFF"/>
              </w:rPr>
              <w:t xml:space="preserve"> kurā</w:t>
            </w:r>
            <w:r w:rsidRPr="00407807">
              <w:rPr>
                <w:rFonts w:ascii="Times New Roman" w:hAnsi="Times New Roman" w:cs="Times New Roman"/>
                <w:color w:val="000000"/>
                <w:sz w:val="20"/>
                <w:szCs w:val="20"/>
                <w:shd w:val="clear" w:color="auto" w:fill="FFFFFF"/>
              </w:rPr>
              <w:t xml:space="preserve"> ir iekļauts jauns 70.</w:t>
            </w:r>
            <w:r w:rsidRPr="00407807">
              <w:rPr>
                <w:rFonts w:ascii="Times New Roman" w:hAnsi="Times New Roman" w:cs="Times New Roman"/>
                <w:color w:val="000000"/>
                <w:sz w:val="20"/>
                <w:szCs w:val="20"/>
                <w:shd w:val="clear" w:color="auto" w:fill="FFFFFF"/>
                <w:vertAlign w:val="superscript"/>
              </w:rPr>
              <w:t>2</w:t>
            </w:r>
            <w:r w:rsidR="00BE6575">
              <w:rPr>
                <w:rFonts w:ascii="Times New Roman" w:hAnsi="Times New Roman" w:cs="Times New Roman"/>
                <w:color w:val="000000"/>
                <w:sz w:val="20"/>
                <w:szCs w:val="20"/>
                <w:shd w:val="clear" w:color="auto" w:fill="FFFFFF"/>
                <w:vertAlign w:val="superscript"/>
              </w:rPr>
              <w:t> </w:t>
            </w:r>
            <w:r w:rsidRPr="00407807">
              <w:rPr>
                <w:rFonts w:ascii="Times New Roman" w:hAnsi="Times New Roman" w:cs="Times New Roman"/>
                <w:color w:val="000000"/>
                <w:sz w:val="20"/>
                <w:szCs w:val="20"/>
                <w:shd w:val="clear" w:color="auto" w:fill="FFFFFF"/>
              </w:rPr>
              <w:t xml:space="preserve">pants, kas regulē </w:t>
            </w:r>
            <w:proofErr w:type="spellStart"/>
            <w:r w:rsidRPr="00407807">
              <w:rPr>
                <w:rFonts w:ascii="Times New Roman" w:hAnsi="Times New Roman" w:cs="Times New Roman"/>
                <w:color w:val="000000"/>
                <w:sz w:val="20"/>
                <w:szCs w:val="20"/>
                <w:shd w:val="clear" w:color="auto" w:fill="FFFFFF"/>
              </w:rPr>
              <w:t>pirmsizplatīšanas</w:t>
            </w:r>
            <w:proofErr w:type="spellEnd"/>
            <w:r w:rsidRPr="00407807">
              <w:rPr>
                <w:rFonts w:ascii="Times New Roman" w:hAnsi="Times New Roman" w:cs="Times New Roman"/>
                <w:color w:val="000000"/>
                <w:sz w:val="20"/>
                <w:szCs w:val="20"/>
                <w:shd w:val="clear" w:color="auto" w:fill="FFFFFF"/>
              </w:rPr>
              <w:t xml:space="preserve"> norisi. Šā panta pirmā daļa noteic, ka </w:t>
            </w:r>
            <w:r w:rsidR="009959EE" w:rsidRPr="00F46AB5">
              <w:rPr>
                <w:rFonts w:ascii="Times New Roman" w:hAnsi="Times New Roman" w:cs="Times New Roman"/>
                <w:sz w:val="20"/>
                <w:szCs w:val="20"/>
              </w:rPr>
              <w:t>„</w:t>
            </w:r>
            <w:r w:rsidRPr="00407807">
              <w:rPr>
                <w:rFonts w:ascii="Times New Roman" w:eastAsia="Times New Roman" w:hAnsi="Times New Roman" w:cs="Times New Roman"/>
                <w:sz w:val="20"/>
                <w:szCs w:val="20"/>
              </w:rPr>
              <w:t xml:space="preserve">Latvijā licencēts </w:t>
            </w:r>
            <w:r w:rsidRPr="00682500">
              <w:rPr>
                <w:rFonts w:ascii="Times New Roman" w:eastAsia="Times New Roman" w:hAnsi="Times New Roman" w:cs="Times New Roman"/>
                <w:b/>
                <w:bCs/>
                <w:sz w:val="20"/>
                <w:szCs w:val="20"/>
              </w:rPr>
              <w:t xml:space="preserve">pārvaldnieks nodrošina to, </w:t>
            </w:r>
            <w:r w:rsidRPr="00682500">
              <w:rPr>
                <w:rFonts w:ascii="Times New Roman" w:hAnsi="Times New Roman" w:cs="Times New Roman"/>
                <w:b/>
                <w:bCs/>
                <w:sz w:val="20"/>
                <w:szCs w:val="20"/>
              </w:rPr>
              <w:t>ka ieguldītāji Latvijā vai citās dalībvalstīs neiegādājas</w:t>
            </w:r>
            <w:r w:rsidRPr="00407807">
              <w:rPr>
                <w:rFonts w:ascii="Times New Roman" w:hAnsi="Times New Roman" w:cs="Times New Roman"/>
                <w:sz w:val="20"/>
                <w:szCs w:val="20"/>
              </w:rPr>
              <w:t xml:space="preserve"> alternatīvo ieguldījumu fonda ieguldījumu daļas </w:t>
            </w:r>
            <w:proofErr w:type="spellStart"/>
            <w:r w:rsidRPr="00407807">
              <w:rPr>
                <w:rFonts w:ascii="Times New Roman" w:hAnsi="Times New Roman" w:cs="Times New Roman"/>
                <w:sz w:val="20"/>
                <w:szCs w:val="20"/>
              </w:rPr>
              <w:t>pirmsizplatīšanā</w:t>
            </w:r>
            <w:proofErr w:type="spellEnd"/>
            <w:r w:rsidRPr="00407807">
              <w:rPr>
                <w:rFonts w:ascii="Times New Roman" w:hAnsi="Times New Roman" w:cs="Times New Roman"/>
                <w:sz w:val="20"/>
                <w:szCs w:val="20"/>
              </w:rPr>
              <w:t xml:space="preserve">, un to, ka ieguldītājiem, ar kuriem tiek veikta saziņa </w:t>
            </w:r>
            <w:proofErr w:type="spellStart"/>
            <w:r w:rsidRPr="00407807">
              <w:rPr>
                <w:rFonts w:ascii="Times New Roman" w:hAnsi="Times New Roman" w:cs="Times New Roman"/>
                <w:sz w:val="20"/>
                <w:szCs w:val="20"/>
              </w:rPr>
              <w:t>pirmsizplatīšanas</w:t>
            </w:r>
            <w:proofErr w:type="spellEnd"/>
            <w:r w:rsidRPr="00407807">
              <w:rPr>
                <w:rFonts w:ascii="Times New Roman" w:hAnsi="Times New Roman" w:cs="Times New Roman"/>
                <w:sz w:val="20"/>
                <w:szCs w:val="20"/>
              </w:rPr>
              <w:t xml:space="preserve"> laikā, </w:t>
            </w:r>
            <w:r w:rsidRPr="00682500">
              <w:rPr>
                <w:rFonts w:ascii="Times New Roman" w:hAnsi="Times New Roman" w:cs="Times New Roman"/>
                <w:b/>
                <w:bCs/>
                <w:sz w:val="20"/>
                <w:szCs w:val="20"/>
              </w:rPr>
              <w:t>ir iespējams iegādāties attiecīgā alternatīvā ieguldījumu fonda ieguldījumu daļas vienīgi gadījumā, ja tiek veikta fondu ieguldījumu daļu izplatīšana</w:t>
            </w:r>
            <w:r w:rsidRPr="00407807">
              <w:rPr>
                <w:rFonts w:ascii="Times New Roman" w:hAnsi="Times New Roman" w:cs="Times New Roman"/>
                <w:sz w:val="20"/>
                <w:szCs w:val="20"/>
              </w:rPr>
              <w:t xml:space="preserve"> šā likuma 66. un 67.</w:t>
            </w:r>
            <w:r w:rsidR="00BE6575">
              <w:rPr>
                <w:rFonts w:ascii="Times New Roman" w:hAnsi="Times New Roman" w:cs="Times New Roman"/>
                <w:sz w:val="20"/>
                <w:szCs w:val="20"/>
              </w:rPr>
              <w:t> </w:t>
            </w:r>
            <w:r w:rsidRPr="00407807">
              <w:rPr>
                <w:rFonts w:ascii="Times New Roman" w:hAnsi="Times New Roman" w:cs="Times New Roman"/>
                <w:sz w:val="20"/>
                <w:szCs w:val="20"/>
              </w:rPr>
              <w:t xml:space="preserve">pantā noteiktajā kārtībā.” </w:t>
            </w:r>
            <w:r>
              <w:rPr>
                <w:rFonts w:ascii="Times New Roman" w:hAnsi="Times New Roman" w:cs="Times New Roman"/>
                <w:sz w:val="20"/>
                <w:szCs w:val="20"/>
              </w:rPr>
              <w:t xml:space="preserve">Tā kā Likumprojekts paredz ne tikai papildināt AIFPL ar </w:t>
            </w:r>
            <w:proofErr w:type="spellStart"/>
            <w:r>
              <w:rPr>
                <w:rFonts w:ascii="Times New Roman" w:hAnsi="Times New Roman" w:cs="Times New Roman"/>
                <w:sz w:val="20"/>
                <w:szCs w:val="20"/>
              </w:rPr>
              <w:t>pirmsizplatīšanas</w:t>
            </w:r>
            <w:proofErr w:type="spellEnd"/>
            <w:r>
              <w:rPr>
                <w:rFonts w:ascii="Times New Roman" w:hAnsi="Times New Roman" w:cs="Times New Roman"/>
                <w:sz w:val="20"/>
                <w:szCs w:val="20"/>
              </w:rPr>
              <w:t xml:space="preserve"> terminu un definīciju, bet arī paredz iekļaut jaunu nodaļu ar četriem pantiem, kas regulē dažādus ar </w:t>
            </w:r>
            <w:proofErr w:type="spellStart"/>
            <w:r>
              <w:rPr>
                <w:rFonts w:ascii="Times New Roman" w:hAnsi="Times New Roman" w:cs="Times New Roman"/>
                <w:sz w:val="20"/>
                <w:szCs w:val="20"/>
              </w:rPr>
              <w:t>pirmsizplatīšanu</w:t>
            </w:r>
            <w:proofErr w:type="spellEnd"/>
            <w:r>
              <w:rPr>
                <w:rFonts w:ascii="Times New Roman" w:hAnsi="Times New Roman" w:cs="Times New Roman"/>
                <w:sz w:val="20"/>
                <w:szCs w:val="20"/>
              </w:rPr>
              <w:t xml:space="preserve"> saistītos aspektus, </w:t>
            </w:r>
            <w:r w:rsidR="00BE6575">
              <w:rPr>
                <w:rFonts w:ascii="Times New Roman" w:hAnsi="Times New Roman" w:cs="Times New Roman"/>
                <w:sz w:val="20"/>
                <w:szCs w:val="20"/>
              </w:rPr>
              <w:t>tad attiecīgi jau no paša Likumprojekta regulējuma būtu jābūt skaidri saprotam</w:t>
            </w:r>
            <w:r w:rsidR="00B10627">
              <w:rPr>
                <w:rFonts w:ascii="Times New Roman" w:hAnsi="Times New Roman" w:cs="Times New Roman"/>
                <w:sz w:val="20"/>
                <w:szCs w:val="20"/>
              </w:rPr>
              <w:t>a</w:t>
            </w:r>
            <w:r w:rsidR="00BE6575">
              <w:rPr>
                <w:rFonts w:ascii="Times New Roman" w:hAnsi="Times New Roman" w:cs="Times New Roman"/>
                <w:sz w:val="20"/>
                <w:szCs w:val="20"/>
              </w:rPr>
              <w:t>m</w:t>
            </w:r>
            <w:r w:rsidR="00B10627">
              <w:rPr>
                <w:rFonts w:ascii="Times New Roman" w:hAnsi="Times New Roman" w:cs="Times New Roman"/>
                <w:sz w:val="20"/>
                <w:szCs w:val="20"/>
              </w:rPr>
              <w:t>, kādas ir</w:t>
            </w:r>
            <w:r w:rsidR="00BE6575">
              <w:rPr>
                <w:rFonts w:ascii="Times New Roman" w:hAnsi="Times New Roman" w:cs="Times New Roman"/>
                <w:sz w:val="20"/>
                <w:szCs w:val="20"/>
              </w:rPr>
              <w:t xml:space="preserve"> </w:t>
            </w:r>
            <w:proofErr w:type="spellStart"/>
            <w:r w:rsidR="00BE6575">
              <w:rPr>
                <w:rFonts w:ascii="Times New Roman" w:hAnsi="Times New Roman" w:cs="Times New Roman"/>
                <w:sz w:val="20"/>
                <w:szCs w:val="20"/>
              </w:rPr>
              <w:t>pirmsizplatīšanas</w:t>
            </w:r>
            <w:proofErr w:type="spellEnd"/>
            <w:r w:rsidR="00BE6575">
              <w:rPr>
                <w:rFonts w:ascii="Times New Roman" w:hAnsi="Times New Roman" w:cs="Times New Roman"/>
                <w:sz w:val="20"/>
                <w:szCs w:val="20"/>
              </w:rPr>
              <w:t xml:space="preserve"> sek</w:t>
            </w:r>
            <w:r w:rsidR="00B10627">
              <w:rPr>
                <w:rFonts w:ascii="Times New Roman" w:hAnsi="Times New Roman" w:cs="Times New Roman"/>
                <w:sz w:val="20"/>
                <w:szCs w:val="20"/>
              </w:rPr>
              <w:t>as</w:t>
            </w:r>
            <w:r w:rsidRPr="00407807">
              <w:rPr>
                <w:rFonts w:ascii="Times New Roman" w:hAnsi="Times New Roman" w:cs="Times New Roman"/>
                <w:sz w:val="20"/>
                <w:szCs w:val="20"/>
              </w:rPr>
              <w:t>.</w:t>
            </w:r>
          </w:p>
        </w:tc>
        <w:tc>
          <w:tcPr>
            <w:tcW w:w="2519" w:type="dxa"/>
            <w:gridSpan w:val="2"/>
            <w:tcBorders>
              <w:top w:val="single" w:sz="4" w:space="0" w:color="auto"/>
              <w:left w:val="single" w:sz="4" w:space="0" w:color="auto"/>
              <w:bottom w:val="single" w:sz="4" w:space="0" w:color="auto"/>
              <w:right w:val="single" w:sz="4" w:space="0" w:color="auto"/>
            </w:tcBorders>
          </w:tcPr>
          <w:p w14:paraId="1E853BC3" w14:textId="24E74E8C" w:rsidR="00BD0120" w:rsidRPr="00BD0120" w:rsidRDefault="00BD0120" w:rsidP="00BD0120">
            <w:pPr>
              <w:pStyle w:val="ListParagraph"/>
              <w:numPr>
                <w:ilvl w:val="0"/>
                <w:numId w:val="20"/>
              </w:numPr>
              <w:tabs>
                <w:tab w:val="left" w:pos="331"/>
              </w:tabs>
              <w:spacing w:after="0" w:line="240" w:lineRule="auto"/>
              <w:ind w:left="0" w:firstLine="139"/>
              <w:contextualSpacing w:val="0"/>
              <w:jc w:val="both"/>
              <w:rPr>
                <w:rFonts w:ascii="Times New Roman" w:hAnsi="Times New Roman" w:cs="Times New Roman"/>
                <w:sz w:val="20"/>
                <w:szCs w:val="20"/>
              </w:rPr>
            </w:pPr>
            <w:r w:rsidRPr="00BD0120">
              <w:rPr>
                <w:rFonts w:ascii="Times New Roman" w:hAnsi="Times New Roman" w:cs="Times New Roman"/>
                <w:sz w:val="20"/>
                <w:szCs w:val="20"/>
              </w:rPr>
              <w:lastRenderedPageBreak/>
              <w:t>Papildināt likuma 1.</w:t>
            </w:r>
            <w:r w:rsidR="00BE6575">
              <w:rPr>
                <w:rFonts w:ascii="Times New Roman" w:hAnsi="Times New Roman" w:cs="Times New Roman"/>
                <w:sz w:val="20"/>
                <w:szCs w:val="20"/>
              </w:rPr>
              <w:t> </w:t>
            </w:r>
            <w:r w:rsidRPr="00BD0120">
              <w:rPr>
                <w:rFonts w:ascii="Times New Roman" w:hAnsi="Times New Roman" w:cs="Times New Roman"/>
                <w:sz w:val="20"/>
                <w:szCs w:val="20"/>
              </w:rPr>
              <w:t>pantu ar 44.</w:t>
            </w:r>
            <w:r w:rsidR="00BE6575">
              <w:rPr>
                <w:rFonts w:ascii="Times New Roman" w:hAnsi="Times New Roman" w:cs="Times New Roman"/>
                <w:sz w:val="20"/>
                <w:szCs w:val="20"/>
              </w:rPr>
              <w:t> </w:t>
            </w:r>
            <w:r w:rsidRPr="00BD0120">
              <w:rPr>
                <w:rFonts w:ascii="Times New Roman" w:hAnsi="Times New Roman" w:cs="Times New Roman"/>
                <w:sz w:val="20"/>
                <w:szCs w:val="20"/>
              </w:rPr>
              <w:t>punktu šādā redakcijā:</w:t>
            </w:r>
          </w:p>
          <w:p w14:paraId="041E6E97" w14:textId="77777777" w:rsidR="00BD0120" w:rsidRPr="00BD0120" w:rsidRDefault="00BD0120" w:rsidP="00BD0120">
            <w:pPr>
              <w:shd w:val="clear" w:color="auto" w:fill="FFFFFF"/>
              <w:tabs>
                <w:tab w:val="left" w:pos="331"/>
              </w:tabs>
              <w:spacing w:after="0" w:line="240" w:lineRule="auto"/>
              <w:ind w:firstLine="139"/>
              <w:jc w:val="both"/>
              <w:rPr>
                <w:rFonts w:ascii="Times New Roman" w:eastAsia="Times New Roman" w:hAnsi="Times New Roman" w:cs="Times New Roman"/>
                <w:sz w:val="20"/>
                <w:szCs w:val="20"/>
              </w:rPr>
            </w:pPr>
          </w:p>
          <w:p w14:paraId="4FE26083" w14:textId="0103A573" w:rsidR="00BD0120" w:rsidRPr="00BD0120" w:rsidRDefault="00BD0120" w:rsidP="00BD0120">
            <w:pPr>
              <w:shd w:val="clear" w:color="auto" w:fill="FFFFFF"/>
              <w:tabs>
                <w:tab w:val="left" w:pos="331"/>
              </w:tabs>
              <w:spacing w:after="0" w:line="240" w:lineRule="auto"/>
              <w:ind w:firstLine="139"/>
              <w:jc w:val="both"/>
              <w:rPr>
                <w:rFonts w:ascii="Times New Roman" w:hAnsi="Times New Roman" w:cs="Times New Roman"/>
                <w:sz w:val="20"/>
                <w:szCs w:val="20"/>
                <w:shd w:val="clear" w:color="auto" w:fill="FFFFFF"/>
              </w:rPr>
            </w:pPr>
            <w:r w:rsidRPr="00F46AB5">
              <w:rPr>
                <w:rFonts w:ascii="Times New Roman" w:hAnsi="Times New Roman" w:cs="Times New Roman"/>
                <w:sz w:val="20"/>
                <w:szCs w:val="20"/>
              </w:rPr>
              <w:t>„</w:t>
            </w:r>
            <w:r w:rsidRPr="00BD0120">
              <w:rPr>
                <w:rFonts w:ascii="Times New Roman" w:eastAsia="Times New Roman" w:hAnsi="Times New Roman" w:cs="Times New Roman"/>
                <w:sz w:val="20"/>
                <w:szCs w:val="20"/>
              </w:rPr>
              <w:t xml:space="preserve">44) </w:t>
            </w:r>
            <w:proofErr w:type="spellStart"/>
            <w:r w:rsidRPr="00BD0120">
              <w:rPr>
                <w:rFonts w:ascii="Times New Roman" w:hAnsi="Times New Roman" w:cs="Times New Roman"/>
                <w:sz w:val="20"/>
                <w:szCs w:val="20"/>
              </w:rPr>
              <w:t>pirmsizplatīšana</w:t>
            </w:r>
            <w:proofErr w:type="spellEnd"/>
            <w:r w:rsidRPr="00BD0120">
              <w:rPr>
                <w:rFonts w:ascii="Times New Roman" w:hAnsi="Times New Roman" w:cs="Times New Roman"/>
                <w:sz w:val="20"/>
                <w:szCs w:val="20"/>
              </w:rPr>
              <w:t xml:space="preserve"> - tieša vai netieša Latvijā vai dalībvalstī licencēta pārvaldnieka vai tā uzdevumā veikta informācijas sniegšana vai paziņošana par ieguldījumu stratēģijām vai ieguldījumu idejām potenciālajiem profesionāliem ieguldītājiem, kuru pastāvīgā dzīvesvieta vai juridiskā adrese ir dalībvalstī, lai pārbaudītu to interesi par fondu vai </w:t>
            </w:r>
            <w:proofErr w:type="spellStart"/>
            <w:r w:rsidRPr="00BD0120">
              <w:rPr>
                <w:rFonts w:ascii="Times New Roman" w:hAnsi="Times New Roman" w:cs="Times New Roman"/>
                <w:sz w:val="20"/>
                <w:szCs w:val="20"/>
              </w:rPr>
              <w:t>apakšfondu</w:t>
            </w:r>
            <w:proofErr w:type="spellEnd"/>
            <w:r w:rsidRPr="00BD0120">
              <w:rPr>
                <w:rFonts w:ascii="Times New Roman" w:hAnsi="Times New Roman" w:cs="Times New Roman"/>
                <w:sz w:val="20"/>
                <w:szCs w:val="20"/>
              </w:rPr>
              <w:t xml:space="preserve">, kurš vēl nav dibināts, vai kurš ir </w:t>
            </w:r>
            <w:r w:rsidRPr="00BD0120">
              <w:rPr>
                <w:rFonts w:ascii="Times New Roman" w:hAnsi="Times New Roman" w:cs="Times New Roman"/>
                <w:sz w:val="20"/>
                <w:szCs w:val="20"/>
              </w:rPr>
              <w:lastRenderedPageBreak/>
              <w:t>nodibināts, bet par kura ieguldījumu daļu izplatīšanu potenciālo ieguldītāju pastāvīgās dzīvesvietas vai juridiskās adreses dalībvalstī vēl nav sniegts paziņojums saskaņā ar šā likuma 66., 67. un 68.pantu, un kā rezultātā</w:t>
            </w:r>
            <w:r w:rsidR="00B04899">
              <w:rPr>
                <w:rFonts w:ascii="Times New Roman" w:hAnsi="Times New Roman" w:cs="Times New Roman"/>
                <w:sz w:val="20"/>
                <w:szCs w:val="20"/>
              </w:rPr>
              <w:t xml:space="preserve"> fonda vai </w:t>
            </w:r>
            <w:proofErr w:type="spellStart"/>
            <w:r w:rsidR="00B04899">
              <w:rPr>
                <w:rFonts w:ascii="Times New Roman" w:hAnsi="Times New Roman" w:cs="Times New Roman"/>
                <w:sz w:val="20"/>
                <w:szCs w:val="20"/>
              </w:rPr>
              <w:t>apakšfonda</w:t>
            </w:r>
            <w:proofErr w:type="spellEnd"/>
            <w:r w:rsidR="00B04899">
              <w:rPr>
                <w:rFonts w:ascii="Times New Roman" w:hAnsi="Times New Roman" w:cs="Times New Roman"/>
                <w:sz w:val="20"/>
                <w:szCs w:val="20"/>
              </w:rPr>
              <w:t xml:space="preserve"> daļas netiek tirgotas vai</w:t>
            </w:r>
            <w:r w:rsidRPr="00BD0120">
              <w:rPr>
                <w:rFonts w:ascii="Times New Roman" w:hAnsi="Times New Roman" w:cs="Times New Roman"/>
                <w:sz w:val="20"/>
                <w:szCs w:val="20"/>
              </w:rPr>
              <w:t xml:space="preserve"> potenciālajiem profesionālajiem ieguldītājiem netiek izteikts piedāvājums ieguldīt fonda vai </w:t>
            </w:r>
            <w:proofErr w:type="spellStart"/>
            <w:r w:rsidRPr="00BD0120">
              <w:rPr>
                <w:rFonts w:ascii="Times New Roman" w:hAnsi="Times New Roman" w:cs="Times New Roman"/>
                <w:sz w:val="20"/>
                <w:szCs w:val="20"/>
              </w:rPr>
              <w:t>apakšfonda</w:t>
            </w:r>
            <w:proofErr w:type="spellEnd"/>
            <w:r w:rsidRPr="00BD0120">
              <w:rPr>
                <w:rFonts w:ascii="Times New Roman" w:hAnsi="Times New Roman" w:cs="Times New Roman"/>
                <w:sz w:val="20"/>
                <w:szCs w:val="20"/>
              </w:rPr>
              <w:t xml:space="preserve"> ieguldījumu daļās</w:t>
            </w:r>
            <w:r w:rsidRPr="00BD0120">
              <w:rPr>
                <w:rFonts w:ascii="Times New Roman" w:hAnsi="Times New Roman" w:cs="Times New Roman"/>
                <w:sz w:val="20"/>
                <w:szCs w:val="20"/>
                <w:shd w:val="clear" w:color="auto" w:fill="FFFFFF"/>
              </w:rPr>
              <w:t>.”.</w:t>
            </w:r>
          </w:p>
          <w:p w14:paraId="1997DC63" w14:textId="77777777" w:rsidR="00BD0120" w:rsidRPr="00F9152F" w:rsidRDefault="00BD0120" w:rsidP="00BD0120">
            <w:pPr>
              <w:spacing w:after="0" w:line="240" w:lineRule="auto"/>
              <w:ind w:firstLine="346"/>
              <w:jc w:val="both"/>
              <w:rPr>
                <w:rFonts w:ascii="Times New Roman" w:eastAsia="Times New Roman" w:hAnsi="Times New Roman" w:cs="Times New Roman"/>
                <w:sz w:val="20"/>
                <w:lang w:eastAsia="lv-LV"/>
              </w:rPr>
            </w:pPr>
          </w:p>
        </w:tc>
      </w:tr>
      <w:tr w:rsidR="00BD0120" w:rsidRPr="00136A24" w14:paraId="40AC0F69" w14:textId="77777777" w:rsidTr="0033079A">
        <w:trPr>
          <w:gridAfter w:val="3"/>
          <w:wAfter w:w="5938" w:type="dxa"/>
          <w:trHeight w:val="140"/>
        </w:trPr>
        <w:tc>
          <w:tcPr>
            <w:tcW w:w="8660" w:type="dxa"/>
            <w:gridSpan w:val="5"/>
            <w:tcBorders>
              <w:top w:val="nil"/>
              <w:left w:val="nil"/>
              <w:bottom w:val="nil"/>
              <w:right w:val="nil"/>
            </w:tcBorders>
          </w:tcPr>
          <w:p w14:paraId="4D096315" w14:textId="19917CC3" w:rsidR="00BD0120" w:rsidRDefault="00BD0120" w:rsidP="00BD0120">
            <w:pPr>
              <w:spacing w:after="0" w:line="240" w:lineRule="auto"/>
              <w:jc w:val="center"/>
              <w:rPr>
                <w:rFonts w:ascii="Times New Roman" w:eastAsia="Times New Roman" w:hAnsi="Times New Roman" w:cs="Times New Roman"/>
                <w:sz w:val="20"/>
                <w:lang w:eastAsia="lv-LV"/>
              </w:rPr>
            </w:pPr>
          </w:p>
          <w:p w14:paraId="7D6C0666" w14:textId="77777777" w:rsidR="00776922" w:rsidRDefault="00776922" w:rsidP="00BD0120">
            <w:pPr>
              <w:spacing w:after="0" w:line="240" w:lineRule="auto"/>
              <w:jc w:val="center"/>
              <w:rPr>
                <w:rFonts w:ascii="Times New Roman" w:eastAsia="Times New Roman" w:hAnsi="Times New Roman" w:cs="Times New Roman"/>
                <w:sz w:val="20"/>
                <w:lang w:eastAsia="lv-LV"/>
              </w:rPr>
            </w:pPr>
          </w:p>
          <w:p w14:paraId="716FB0EB" w14:textId="5163971B" w:rsidR="00BD0120" w:rsidRPr="00136A24" w:rsidRDefault="00BD0120" w:rsidP="00BD0120">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lastRenderedPageBreak/>
              <w:t>Atbildīgā amatpersona</w:t>
            </w:r>
          </w:p>
        </w:tc>
      </w:tr>
      <w:tr w:rsidR="00BD0120" w:rsidRPr="00136A24" w14:paraId="229C1B0E" w14:textId="77777777" w:rsidTr="0033079A">
        <w:trPr>
          <w:gridAfter w:val="1"/>
          <w:wAfter w:w="2441" w:type="dxa"/>
          <w:trHeight w:val="140"/>
        </w:trPr>
        <w:tc>
          <w:tcPr>
            <w:tcW w:w="8660" w:type="dxa"/>
            <w:gridSpan w:val="5"/>
            <w:tcBorders>
              <w:top w:val="nil"/>
              <w:left w:val="nil"/>
              <w:bottom w:val="nil"/>
              <w:right w:val="nil"/>
            </w:tcBorders>
          </w:tcPr>
          <w:p w14:paraId="23D81679" w14:textId="77777777" w:rsidR="00BD0120" w:rsidRPr="00136A24" w:rsidRDefault="00BD0120" w:rsidP="00BD0120">
            <w:pPr>
              <w:spacing w:after="0" w:line="240" w:lineRule="auto"/>
              <w:jc w:val="center"/>
              <w:rPr>
                <w:rFonts w:ascii="Times New Roman" w:eastAsia="Times New Roman" w:hAnsi="Times New Roman" w:cs="Times New Roman"/>
                <w:sz w:val="20"/>
                <w:lang w:eastAsia="lv-LV"/>
              </w:rPr>
            </w:pPr>
          </w:p>
        </w:tc>
        <w:tc>
          <w:tcPr>
            <w:tcW w:w="3497" w:type="dxa"/>
            <w:gridSpan w:val="2"/>
            <w:tcBorders>
              <w:top w:val="single" w:sz="6" w:space="0" w:color="000000"/>
              <w:left w:val="nil"/>
              <w:bottom w:val="single" w:sz="6" w:space="0" w:color="000000"/>
              <w:right w:val="nil"/>
            </w:tcBorders>
            <w:hideMark/>
          </w:tcPr>
          <w:p w14:paraId="33E2E5F1" w14:textId="77777777" w:rsidR="00BD0120" w:rsidRPr="00136A24" w:rsidRDefault="00BD0120" w:rsidP="00BD0120">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(paraksts)*</w:t>
            </w:r>
          </w:p>
        </w:tc>
      </w:tr>
    </w:tbl>
    <w:p w14:paraId="59C6AD05" w14:textId="77777777" w:rsidR="000239F9" w:rsidRPr="00136A24" w:rsidRDefault="000239F9"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35E876DA" w14:textId="77777777" w:rsidR="000239F9" w:rsidRPr="00136A24"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b/>
      </w:r>
    </w:p>
    <w:p w14:paraId="32246176" w14:textId="77777777" w:rsidR="000239F9" w:rsidRPr="00136A24" w:rsidRDefault="008867B9" w:rsidP="00D60CB6">
      <w:pPr>
        <w:tabs>
          <w:tab w:val="left" w:pos="6330"/>
        </w:tabs>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Gunvaldis Davidovičs</w:t>
      </w:r>
      <w:r w:rsidR="004153CD" w:rsidRPr="00136A24">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36A24" w14:paraId="056A9E86" w14:textId="77777777" w:rsidTr="007831E5">
        <w:trPr>
          <w:trHeight w:val="731"/>
        </w:trPr>
        <w:tc>
          <w:tcPr>
            <w:tcW w:w="9214" w:type="dxa"/>
            <w:tcBorders>
              <w:top w:val="nil"/>
              <w:left w:val="nil"/>
              <w:bottom w:val="single" w:sz="4" w:space="0" w:color="000000"/>
              <w:right w:val="nil"/>
            </w:tcBorders>
            <w:hideMark/>
          </w:tcPr>
          <w:p w14:paraId="38BBC4A8" w14:textId="77777777" w:rsidR="000239F9" w:rsidRPr="00136A24" w:rsidRDefault="00EE17EF"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w:t>
            </w:r>
            <w:r w:rsidR="000239F9" w:rsidRPr="00136A24">
              <w:rPr>
                <w:rFonts w:ascii="Times New Roman" w:eastAsia="Times New Roman" w:hAnsi="Times New Roman" w:cs="Times New Roman"/>
                <w:sz w:val="20"/>
                <w:lang w:eastAsia="lv-LV"/>
              </w:rPr>
              <w:t xml:space="preserve"> ministrijas</w:t>
            </w:r>
          </w:p>
          <w:p w14:paraId="1674443D" w14:textId="77777777" w:rsidR="000239F9" w:rsidRPr="00136A24" w:rsidRDefault="00EE17EF" w:rsidP="008867B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 tirgus politikas</w:t>
            </w:r>
            <w:r w:rsidR="001B77D1" w:rsidRPr="00136A24">
              <w:rPr>
                <w:rFonts w:ascii="Times New Roman" w:eastAsia="Times New Roman" w:hAnsi="Times New Roman" w:cs="Times New Roman"/>
                <w:sz w:val="20"/>
                <w:lang w:eastAsia="lv-LV"/>
              </w:rPr>
              <w:t xml:space="preserve"> </w:t>
            </w:r>
            <w:r w:rsidR="000239F9" w:rsidRPr="00136A24">
              <w:rPr>
                <w:rFonts w:ascii="Times New Roman" w:eastAsia="Times New Roman" w:hAnsi="Times New Roman" w:cs="Times New Roman"/>
                <w:sz w:val="20"/>
                <w:lang w:eastAsia="lv-LV"/>
              </w:rPr>
              <w:t xml:space="preserve">departamenta </w:t>
            </w:r>
            <w:r w:rsidR="008867B9">
              <w:rPr>
                <w:rFonts w:ascii="Times New Roman" w:eastAsia="Times New Roman" w:hAnsi="Times New Roman" w:cs="Times New Roman"/>
                <w:sz w:val="20"/>
                <w:lang w:eastAsia="lv-LV"/>
              </w:rPr>
              <w:t>jurists</w:t>
            </w:r>
          </w:p>
        </w:tc>
      </w:tr>
      <w:tr w:rsidR="000239F9" w:rsidRPr="00136A24" w14:paraId="2A80C34E" w14:textId="77777777" w:rsidTr="007831E5">
        <w:trPr>
          <w:trHeight w:val="229"/>
        </w:trPr>
        <w:tc>
          <w:tcPr>
            <w:tcW w:w="9214" w:type="dxa"/>
            <w:tcBorders>
              <w:top w:val="single" w:sz="4" w:space="0" w:color="000000"/>
              <w:left w:val="nil"/>
              <w:bottom w:val="nil"/>
              <w:right w:val="nil"/>
            </w:tcBorders>
            <w:hideMark/>
          </w:tcPr>
          <w:p w14:paraId="66501D4B"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(amats)</w:t>
            </w:r>
          </w:p>
        </w:tc>
      </w:tr>
      <w:tr w:rsidR="000239F9" w:rsidRPr="00136A24" w14:paraId="7EB2E4C1" w14:textId="77777777" w:rsidTr="007831E5">
        <w:trPr>
          <w:trHeight w:val="243"/>
        </w:trPr>
        <w:tc>
          <w:tcPr>
            <w:tcW w:w="9214" w:type="dxa"/>
            <w:tcBorders>
              <w:top w:val="nil"/>
              <w:left w:val="nil"/>
              <w:bottom w:val="single" w:sz="4" w:space="0" w:color="000000"/>
              <w:right w:val="nil"/>
            </w:tcBorders>
            <w:hideMark/>
          </w:tcPr>
          <w:p w14:paraId="28D140E2" w14:textId="77777777" w:rsidR="000239F9" w:rsidRPr="00136A24" w:rsidRDefault="000239F9" w:rsidP="008867B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tālr. </w:t>
            </w:r>
            <w:r w:rsidR="00AF20BA" w:rsidRPr="00136A24">
              <w:rPr>
                <w:rFonts w:ascii="Times New Roman" w:eastAsia="Times New Roman" w:hAnsi="Times New Roman" w:cs="Times New Roman"/>
                <w:sz w:val="20"/>
                <w:lang w:eastAsia="lv-LV"/>
              </w:rPr>
              <w:t>670</w:t>
            </w:r>
            <w:r w:rsidR="008867B9">
              <w:rPr>
                <w:rFonts w:ascii="Times New Roman" w:eastAsia="Times New Roman" w:hAnsi="Times New Roman" w:cs="Times New Roman"/>
                <w:sz w:val="20"/>
                <w:lang w:eastAsia="lv-LV"/>
              </w:rPr>
              <w:t>83931</w:t>
            </w:r>
          </w:p>
        </w:tc>
      </w:tr>
      <w:tr w:rsidR="000239F9" w:rsidRPr="00136A24" w14:paraId="5CCB423C" w14:textId="77777777" w:rsidTr="007831E5">
        <w:trPr>
          <w:trHeight w:val="243"/>
        </w:trPr>
        <w:tc>
          <w:tcPr>
            <w:tcW w:w="9214" w:type="dxa"/>
            <w:tcBorders>
              <w:top w:val="single" w:sz="4" w:space="0" w:color="000000"/>
              <w:left w:val="nil"/>
              <w:bottom w:val="nil"/>
              <w:right w:val="nil"/>
            </w:tcBorders>
            <w:hideMark/>
          </w:tcPr>
          <w:p w14:paraId="2FFECB55"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(tālruņa un faksa numurs)</w:t>
            </w:r>
          </w:p>
        </w:tc>
      </w:tr>
      <w:tr w:rsidR="000239F9" w:rsidRPr="00136A24" w14:paraId="5C8826C5" w14:textId="77777777" w:rsidTr="007831E5">
        <w:trPr>
          <w:trHeight w:val="229"/>
        </w:trPr>
        <w:tc>
          <w:tcPr>
            <w:tcW w:w="9214" w:type="dxa"/>
            <w:tcBorders>
              <w:top w:val="nil"/>
              <w:left w:val="nil"/>
              <w:bottom w:val="single" w:sz="4" w:space="0" w:color="000000"/>
              <w:right w:val="nil"/>
            </w:tcBorders>
            <w:hideMark/>
          </w:tcPr>
          <w:p w14:paraId="7CB8E723" w14:textId="77777777" w:rsidR="000239F9" w:rsidRPr="00136A24" w:rsidRDefault="00D47E89" w:rsidP="008867B9">
            <w:pPr>
              <w:spacing w:after="0" w:line="240" w:lineRule="auto"/>
              <w:rPr>
                <w:rFonts w:ascii="Times New Roman" w:eastAsia="Times New Roman" w:hAnsi="Times New Roman" w:cs="Times New Roman"/>
                <w:sz w:val="20"/>
                <w:szCs w:val="24"/>
                <w:lang w:eastAsia="lv-LV"/>
              </w:rPr>
            </w:pPr>
            <w:hyperlink r:id="rId9" w:history="1">
              <w:proofErr w:type="spellStart"/>
              <w:r w:rsidR="008867B9">
                <w:rPr>
                  <w:rStyle w:val="Hyperlink"/>
                  <w:rFonts w:ascii="Times New Roman" w:hAnsi="Times New Roman" w:cs="Times New Roman"/>
                  <w:sz w:val="20"/>
                  <w:szCs w:val="24"/>
                </w:rPr>
                <w:t>Gunvaldis.Davidovics</w:t>
              </w:r>
              <w:proofErr w:type="spellEnd"/>
              <w:r w:rsidR="008867B9" w:rsidRPr="00136A24">
                <w:rPr>
                  <w:rStyle w:val="Hyperlink"/>
                  <w:rFonts w:ascii="Times New Roman" w:hAnsi="Times New Roman" w:cs="Times New Roman"/>
                  <w:sz w:val="20"/>
                  <w:szCs w:val="24"/>
                </w:rPr>
                <w:t xml:space="preserve"> </w:t>
              </w:r>
              <w:r w:rsidR="00EE17EF" w:rsidRPr="00136A24">
                <w:rPr>
                  <w:rStyle w:val="Hyperlink"/>
                  <w:rFonts w:ascii="Times New Roman" w:hAnsi="Times New Roman" w:cs="Times New Roman"/>
                  <w:sz w:val="20"/>
                  <w:szCs w:val="24"/>
                </w:rPr>
                <w:t>@fm.gov.lv</w:t>
              </w:r>
            </w:hyperlink>
            <w:r w:rsidR="00EE17EF" w:rsidRPr="00136A24">
              <w:rPr>
                <w:rFonts w:ascii="Times New Roman" w:hAnsi="Times New Roman" w:cs="Times New Roman"/>
                <w:sz w:val="20"/>
                <w:szCs w:val="24"/>
              </w:rPr>
              <w:t xml:space="preserve"> </w:t>
            </w:r>
            <w:r w:rsidR="006F0C0E" w:rsidRPr="00136A24">
              <w:rPr>
                <w:rFonts w:ascii="Times New Roman" w:hAnsi="Times New Roman"/>
                <w:sz w:val="20"/>
                <w:szCs w:val="24"/>
              </w:rPr>
              <w:t xml:space="preserve"> </w:t>
            </w:r>
          </w:p>
        </w:tc>
      </w:tr>
      <w:tr w:rsidR="000239F9" w:rsidRPr="00136A24" w14:paraId="497A75D9" w14:textId="77777777" w:rsidTr="007831E5">
        <w:trPr>
          <w:trHeight w:val="243"/>
        </w:trPr>
        <w:tc>
          <w:tcPr>
            <w:tcW w:w="9214" w:type="dxa"/>
            <w:tcBorders>
              <w:top w:val="single" w:sz="4" w:space="0" w:color="000000"/>
              <w:left w:val="nil"/>
              <w:bottom w:val="nil"/>
              <w:right w:val="nil"/>
            </w:tcBorders>
            <w:hideMark/>
          </w:tcPr>
          <w:p w14:paraId="6E44338C"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(e-pasta adrese)</w:t>
            </w:r>
          </w:p>
        </w:tc>
      </w:tr>
    </w:tbl>
    <w:p w14:paraId="7A07E690" w14:textId="77777777" w:rsidR="00726C06" w:rsidRPr="00136A24" w:rsidRDefault="002F5D9C" w:rsidP="00D60CB6">
      <w:pPr>
        <w:spacing w:after="0" w:line="240" w:lineRule="auto"/>
        <w:jc w:val="both"/>
        <w:rPr>
          <w:rFonts w:ascii="Times New Roman" w:hAnsi="Times New Roman" w:cs="Times New Roman"/>
          <w:sz w:val="20"/>
          <w:szCs w:val="20"/>
        </w:rPr>
      </w:pPr>
      <w:r w:rsidRPr="00136A24">
        <w:rPr>
          <w:rFonts w:ascii="Times New Roman" w:eastAsia="Times New Roman" w:hAnsi="Times New Roman" w:cs="Times New Roman"/>
          <w:sz w:val="20"/>
          <w:lang w:eastAsia="lv-LV"/>
        </w:rPr>
        <w:br w:type="textWrapping" w:clear="all"/>
      </w:r>
      <w:r w:rsidR="008867B9">
        <w:rPr>
          <w:rFonts w:ascii="Times New Roman" w:hAnsi="Times New Roman" w:cs="Times New Roman"/>
          <w:sz w:val="20"/>
          <w:szCs w:val="20"/>
        </w:rPr>
        <w:t>Gunvaldis Davidovičs</w:t>
      </w:r>
    </w:p>
    <w:p w14:paraId="54C73503" w14:textId="5119CAC6" w:rsidR="00614A9A" w:rsidRPr="00136A24" w:rsidRDefault="00726C06" w:rsidP="00D60CB6">
      <w:pPr>
        <w:spacing w:after="0" w:line="240" w:lineRule="auto"/>
        <w:rPr>
          <w:rFonts w:ascii="Times New Roman" w:hAnsi="Times New Roman" w:cs="Times New Roman"/>
          <w:sz w:val="20"/>
        </w:rPr>
      </w:pPr>
      <w:r w:rsidRPr="00136A24">
        <w:rPr>
          <w:rFonts w:ascii="Times New Roman" w:hAnsi="Times New Roman" w:cs="Times New Roman"/>
          <w:sz w:val="20"/>
          <w:szCs w:val="20"/>
        </w:rPr>
        <w:t>6</w:t>
      </w:r>
      <w:r w:rsidR="00EE17EF" w:rsidRPr="00136A24">
        <w:rPr>
          <w:rFonts w:ascii="Times New Roman" w:hAnsi="Times New Roman" w:cs="Times New Roman"/>
          <w:sz w:val="20"/>
          <w:szCs w:val="20"/>
        </w:rPr>
        <w:t>70</w:t>
      </w:r>
      <w:r w:rsidR="008867B9">
        <w:rPr>
          <w:rFonts w:ascii="Times New Roman" w:hAnsi="Times New Roman" w:cs="Times New Roman"/>
          <w:sz w:val="20"/>
          <w:szCs w:val="20"/>
        </w:rPr>
        <w:t>83931</w:t>
      </w:r>
      <w:r w:rsidRPr="00136A24">
        <w:rPr>
          <w:rFonts w:ascii="Times New Roman" w:hAnsi="Times New Roman" w:cs="Times New Roman"/>
          <w:sz w:val="20"/>
          <w:szCs w:val="20"/>
        </w:rPr>
        <w:t xml:space="preserve">, </w:t>
      </w:r>
      <w:hyperlink r:id="rId10" w:history="1">
        <w:r w:rsidR="008867B9" w:rsidRPr="00083387">
          <w:rPr>
            <w:rStyle w:val="Hyperlink"/>
            <w:rFonts w:ascii="Times New Roman" w:hAnsi="Times New Roman" w:cs="Times New Roman"/>
            <w:sz w:val="20"/>
            <w:szCs w:val="20"/>
          </w:rPr>
          <w:t>Gunvaldis.Davidovics@fm.gov.lv</w:t>
        </w:r>
      </w:hyperlink>
      <w:r w:rsidRPr="00136A24">
        <w:rPr>
          <w:rFonts w:ascii="Times New Roman" w:hAnsi="Times New Roman" w:cs="Times New Roman"/>
          <w:sz w:val="20"/>
          <w:szCs w:val="20"/>
        </w:rPr>
        <w:t xml:space="preserve"> </w:t>
      </w:r>
    </w:p>
    <w:sectPr w:rsidR="00614A9A" w:rsidRPr="00136A24" w:rsidSect="00815DFB">
      <w:headerReference w:type="default" r:id="rId11"/>
      <w:footerReference w:type="default" r:id="rId12"/>
      <w:footerReference w:type="first" r:id="rId13"/>
      <w:pgSz w:w="16838" w:h="11906" w:orient="landscape"/>
      <w:pgMar w:top="1152" w:right="821" w:bottom="864"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7B90C" w14:textId="77777777" w:rsidR="00D47E89" w:rsidRDefault="00D47E89" w:rsidP="003A0F64">
      <w:pPr>
        <w:spacing w:after="0" w:line="240" w:lineRule="auto"/>
      </w:pPr>
      <w:r>
        <w:separator/>
      </w:r>
    </w:p>
  </w:endnote>
  <w:endnote w:type="continuationSeparator" w:id="0">
    <w:p w14:paraId="78B8C5EA" w14:textId="77777777" w:rsidR="00D47E89" w:rsidRDefault="00D47E89"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5261" w14:textId="63C8C260" w:rsidR="00CC4D63" w:rsidRPr="00F66122" w:rsidRDefault="00C03E45" w:rsidP="0095381B">
    <w:pPr>
      <w:pStyle w:val="Footer"/>
      <w:tabs>
        <w:tab w:val="clear" w:pos="4153"/>
        <w:tab w:val="clear" w:pos="8306"/>
        <w:tab w:val="left" w:pos="1860"/>
        <w:tab w:val="left" w:pos="4230"/>
      </w:tabs>
      <w:rPr>
        <w:sz w:val="20"/>
      </w:rPr>
    </w:pPr>
    <w:r>
      <w:fldChar w:fldCharType="begin"/>
    </w:r>
    <w:r>
      <w:instrText xml:space="preserve"> FILENAME   \* MERGEFORMAT </w:instrText>
    </w:r>
    <w:r>
      <w:fldChar w:fldCharType="separate"/>
    </w:r>
    <w:r w:rsidR="00CC4D63">
      <w:rPr>
        <w:noProof/>
        <w:sz w:val="20"/>
      </w:rPr>
      <w:t>FM</w:t>
    </w:r>
    <w:r w:rsidR="00FC0CDD">
      <w:rPr>
        <w:noProof/>
        <w:sz w:val="20"/>
      </w:rPr>
      <w:t>i</w:t>
    </w:r>
    <w:r w:rsidR="00CC4D63">
      <w:rPr>
        <w:noProof/>
        <w:sz w:val="20"/>
      </w:rPr>
      <w:t>zz_1</w:t>
    </w:r>
    <w:r w:rsidR="004F3924">
      <w:rPr>
        <w:noProof/>
        <w:sz w:val="20"/>
      </w:rPr>
      <w:t>90</w:t>
    </w:r>
    <w:r w:rsidR="00FC0CDD">
      <w:rPr>
        <w:noProof/>
        <w:sz w:val="20"/>
      </w:rPr>
      <w:t>2</w:t>
    </w:r>
    <w:r w:rsidR="004F3924">
      <w:rPr>
        <w:noProof/>
        <w:sz w:val="20"/>
      </w:rPr>
      <w:t>21</w:t>
    </w:r>
    <w:r w:rsidR="00CC4D63">
      <w:rPr>
        <w:noProof/>
        <w:sz w:val="20"/>
      </w:rPr>
      <w:t>_</w:t>
    </w:r>
    <w:r w:rsidR="004F3924">
      <w:rPr>
        <w:noProof/>
        <w:sz w:val="20"/>
      </w:rPr>
      <w:t>AIFPL</w:t>
    </w:r>
    <w:r w:rsidR="00CC4D63" w:rsidRPr="006649AD">
      <w:rPr>
        <w:noProof/>
        <w:sz w:val="20"/>
      </w:rPr>
      <w:t>.docx</w:t>
    </w:r>
    <w:r>
      <w:rPr>
        <w:noProof/>
        <w:sz w:val="20"/>
      </w:rPr>
      <w:fldChar w:fldCharType="end"/>
    </w:r>
    <w:r w:rsidR="00CC4D63">
      <w:rPr>
        <w:sz w:val="20"/>
      </w:rPr>
      <w:tab/>
    </w:r>
    <w:r w:rsidR="00CC4D63">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FF76" w14:textId="55F13C41" w:rsidR="00694969" w:rsidRDefault="00C03E45">
    <w:pPr>
      <w:pStyle w:val="Footer"/>
    </w:pPr>
    <w:r>
      <w:fldChar w:fldCharType="begin"/>
    </w:r>
    <w:r>
      <w:instrText xml:space="preserve"> FILENAME   \* MERGEFORMAT </w:instrText>
    </w:r>
    <w:r>
      <w:fldChar w:fldCharType="separate"/>
    </w:r>
    <w:r w:rsidR="00815DFB">
      <w:rPr>
        <w:noProof/>
        <w:sz w:val="20"/>
      </w:rPr>
      <w:t>FM</w:t>
    </w:r>
    <w:r w:rsidR="00FC0CDD">
      <w:rPr>
        <w:noProof/>
        <w:sz w:val="20"/>
      </w:rPr>
      <w:t>i</w:t>
    </w:r>
    <w:r w:rsidR="00815DFB">
      <w:rPr>
        <w:noProof/>
        <w:sz w:val="20"/>
      </w:rPr>
      <w:t>zz_</w:t>
    </w:r>
    <w:r w:rsidR="004F3924">
      <w:rPr>
        <w:noProof/>
        <w:sz w:val="20"/>
      </w:rPr>
      <w:t>190</w:t>
    </w:r>
    <w:r w:rsidR="00FC0CDD">
      <w:rPr>
        <w:noProof/>
        <w:sz w:val="20"/>
      </w:rPr>
      <w:t>2</w:t>
    </w:r>
    <w:r w:rsidR="004F3924">
      <w:rPr>
        <w:noProof/>
        <w:sz w:val="20"/>
      </w:rPr>
      <w:t>21</w:t>
    </w:r>
    <w:r w:rsidR="00815DFB">
      <w:rPr>
        <w:noProof/>
        <w:sz w:val="20"/>
      </w:rPr>
      <w:t>_</w:t>
    </w:r>
    <w:r w:rsidR="004F3924">
      <w:rPr>
        <w:noProof/>
        <w:sz w:val="20"/>
      </w:rPr>
      <w:t>AIFPL</w:t>
    </w:r>
    <w:r w:rsidR="00815DFB" w:rsidRPr="006649AD">
      <w:rPr>
        <w:noProof/>
        <w:sz w:val="20"/>
      </w:rPr>
      <w:t>.docx</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A9612" w14:textId="77777777" w:rsidR="00D47E89" w:rsidRDefault="00D47E89" w:rsidP="003A0F64">
      <w:pPr>
        <w:spacing w:after="0" w:line="240" w:lineRule="auto"/>
      </w:pPr>
      <w:r>
        <w:separator/>
      </w:r>
    </w:p>
  </w:footnote>
  <w:footnote w:type="continuationSeparator" w:id="0">
    <w:p w14:paraId="02C1A4BF" w14:textId="77777777" w:rsidR="00D47E89" w:rsidRDefault="00D47E89"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0420" w14:textId="77777777" w:rsidR="00CC4D63" w:rsidRDefault="007738B3">
    <w:pPr>
      <w:pStyle w:val="Header"/>
      <w:jc w:val="center"/>
    </w:pPr>
    <w:r>
      <w:fldChar w:fldCharType="begin"/>
    </w:r>
    <w:r w:rsidR="0002562B">
      <w:instrText xml:space="preserve"> PAGE   \* MERGEFORMAT </w:instrText>
    </w:r>
    <w:r>
      <w:fldChar w:fldCharType="separate"/>
    </w:r>
    <w:r w:rsidR="00216E86">
      <w:rPr>
        <w:noProof/>
      </w:rPr>
      <w:t>2</w:t>
    </w:r>
    <w:r>
      <w:rPr>
        <w:noProof/>
      </w:rPr>
      <w:fldChar w:fldCharType="end"/>
    </w:r>
  </w:p>
  <w:p w14:paraId="6CF101A2" w14:textId="77777777" w:rsidR="00CC4D63" w:rsidRDefault="00CC4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4554AF"/>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C58100E"/>
    <w:multiLevelType w:val="hybridMultilevel"/>
    <w:tmpl w:val="4E64DCAA"/>
    <w:lvl w:ilvl="0" w:tplc="9B14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84C19"/>
    <w:multiLevelType w:val="hybridMultilevel"/>
    <w:tmpl w:val="4640526E"/>
    <w:lvl w:ilvl="0" w:tplc="AFFAB170">
      <w:start w:val="1"/>
      <w:numFmt w:val="decimal"/>
      <w:lvlText w:val="%1)"/>
      <w:lvlJc w:val="left"/>
      <w:pPr>
        <w:ind w:left="644" w:hanging="360"/>
      </w:pPr>
      <w:rPr>
        <w:rFonts w:hint="default"/>
        <w:sz w:val="20"/>
        <w:szCs w:val="2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D14BBD"/>
    <w:multiLevelType w:val="hybridMultilevel"/>
    <w:tmpl w:val="C7F22328"/>
    <w:lvl w:ilvl="0" w:tplc="9BEEA31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CA6F82"/>
    <w:multiLevelType w:val="hybridMultilevel"/>
    <w:tmpl w:val="C9D44FDE"/>
    <w:lvl w:ilvl="0" w:tplc="7F1E2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1">
    <w:nsid w:val="4AA73696"/>
    <w:multiLevelType w:val="hybridMultilevel"/>
    <w:tmpl w:val="9B72F2A6"/>
    <w:lvl w:ilvl="0" w:tplc="AF40C4CE">
      <w:start w:val="1"/>
      <w:numFmt w:val="decimal"/>
      <w:lvlText w:val="%1."/>
      <w:lvlJc w:val="left"/>
      <w:pPr>
        <w:ind w:left="1003" w:hanging="360"/>
      </w:pPr>
    </w:lvl>
    <w:lvl w:ilvl="1" w:tplc="BFF0E3C2" w:tentative="1">
      <w:start w:val="1"/>
      <w:numFmt w:val="lowerLetter"/>
      <w:lvlText w:val="%2."/>
      <w:lvlJc w:val="left"/>
      <w:pPr>
        <w:ind w:left="1723" w:hanging="360"/>
      </w:pPr>
    </w:lvl>
    <w:lvl w:ilvl="2" w:tplc="0C427E0C" w:tentative="1">
      <w:start w:val="1"/>
      <w:numFmt w:val="lowerRoman"/>
      <w:lvlText w:val="%3."/>
      <w:lvlJc w:val="right"/>
      <w:pPr>
        <w:ind w:left="2443" w:hanging="180"/>
      </w:pPr>
    </w:lvl>
    <w:lvl w:ilvl="3" w:tplc="21CCF250" w:tentative="1">
      <w:start w:val="1"/>
      <w:numFmt w:val="decimal"/>
      <w:lvlText w:val="%4."/>
      <w:lvlJc w:val="left"/>
      <w:pPr>
        <w:ind w:left="3163" w:hanging="360"/>
      </w:pPr>
    </w:lvl>
    <w:lvl w:ilvl="4" w:tplc="67548622" w:tentative="1">
      <w:start w:val="1"/>
      <w:numFmt w:val="lowerLetter"/>
      <w:lvlText w:val="%5."/>
      <w:lvlJc w:val="left"/>
      <w:pPr>
        <w:ind w:left="3883" w:hanging="360"/>
      </w:pPr>
    </w:lvl>
    <w:lvl w:ilvl="5" w:tplc="3D821F1A" w:tentative="1">
      <w:start w:val="1"/>
      <w:numFmt w:val="lowerRoman"/>
      <w:lvlText w:val="%6."/>
      <w:lvlJc w:val="right"/>
      <w:pPr>
        <w:ind w:left="4603" w:hanging="180"/>
      </w:pPr>
    </w:lvl>
    <w:lvl w:ilvl="6" w:tplc="77B0130E" w:tentative="1">
      <w:start w:val="1"/>
      <w:numFmt w:val="decimal"/>
      <w:lvlText w:val="%7."/>
      <w:lvlJc w:val="left"/>
      <w:pPr>
        <w:ind w:left="5323" w:hanging="360"/>
      </w:pPr>
    </w:lvl>
    <w:lvl w:ilvl="7" w:tplc="495A8624" w:tentative="1">
      <w:start w:val="1"/>
      <w:numFmt w:val="lowerLetter"/>
      <w:lvlText w:val="%8."/>
      <w:lvlJc w:val="left"/>
      <w:pPr>
        <w:ind w:left="6043" w:hanging="360"/>
      </w:pPr>
    </w:lvl>
    <w:lvl w:ilvl="8" w:tplc="9E40669A" w:tentative="1">
      <w:start w:val="1"/>
      <w:numFmt w:val="lowerRoman"/>
      <w:lvlText w:val="%9."/>
      <w:lvlJc w:val="right"/>
      <w:pPr>
        <w:ind w:left="6763" w:hanging="180"/>
      </w:pPr>
    </w:lvl>
  </w:abstractNum>
  <w:abstractNum w:abstractNumId="12" w15:restartNumberingAfterBreak="0">
    <w:nsid w:val="50BD28F5"/>
    <w:multiLevelType w:val="hybridMultilevel"/>
    <w:tmpl w:val="105A980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3"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7B679DA"/>
    <w:multiLevelType w:val="hybridMultilevel"/>
    <w:tmpl w:val="770EDC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87A98"/>
    <w:multiLevelType w:val="hybridMultilevel"/>
    <w:tmpl w:val="A518079E"/>
    <w:lvl w:ilvl="0" w:tplc="691E4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2A458B0"/>
    <w:multiLevelType w:val="hybridMultilevel"/>
    <w:tmpl w:val="770EDC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23"/>
  </w:num>
  <w:num w:numId="5">
    <w:abstractNumId w:val="17"/>
  </w:num>
  <w:num w:numId="6">
    <w:abstractNumId w:val="14"/>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20"/>
  </w:num>
  <w:num w:numId="12">
    <w:abstractNumId w:val="0"/>
  </w:num>
  <w:num w:numId="13">
    <w:abstractNumId w:val="8"/>
  </w:num>
  <w:num w:numId="14">
    <w:abstractNumId w:val="7"/>
  </w:num>
  <w:num w:numId="15">
    <w:abstractNumId w:val="4"/>
  </w:num>
  <w:num w:numId="16">
    <w:abstractNumId w:val="1"/>
  </w:num>
  <w:num w:numId="17">
    <w:abstractNumId w:val="19"/>
  </w:num>
  <w:num w:numId="18">
    <w:abstractNumId w:val="3"/>
  </w:num>
  <w:num w:numId="19">
    <w:abstractNumId w:val="21"/>
  </w:num>
  <w:num w:numId="20">
    <w:abstractNumId w:val="12"/>
  </w:num>
  <w:num w:numId="21">
    <w:abstractNumId w:val="22"/>
  </w:num>
  <w:num w:numId="22">
    <w:abstractNumId w:val="6"/>
  </w:num>
  <w:num w:numId="23">
    <w:abstractNumId w:val="9"/>
  </w:num>
  <w:num w:numId="24">
    <w:abstractNumId w:val="11"/>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F9"/>
    <w:rsid w:val="000037B2"/>
    <w:rsid w:val="00004235"/>
    <w:rsid w:val="00005AAE"/>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8E4"/>
    <w:rsid w:val="000239F9"/>
    <w:rsid w:val="000255B2"/>
    <w:rsid w:val="0002562B"/>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27FB"/>
    <w:rsid w:val="00042B85"/>
    <w:rsid w:val="0004377E"/>
    <w:rsid w:val="000440AD"/>
    <w:rsid w:val="00044557"/>
    <w:rsid w:val="00045B37"/>
    <w:rsid w:val="00045C75"/>
    <w:rsid w:val="00047E7B"/>
    <w:rsid w:val="0005115E"/>
    <w:rsid w:val="00051883"/>
    <w:rsid w:val="000544C0"/>
    <w:rsid w:val="00054B74"/>
    <w:rsid w:val="000565A6"/>
    <w:rsid w:val="0005797F"/>
    <w:rsid w:val="00062272"/>
    <w:rsid w:val="0006235E"/>
    <w:rsid w:val="00062702"/>
    <w:rsid w:val="00063B77"/>
    <w:rsid w:val="000657C1"/>
    <w:rsid w:val="000661D9"/>
    <w:rsid w:val="00067315"/>
    <w:rsid w:val="00067911"/>
    <w:rsid w:val="00067C91"/>
    <w:rsid w:val="00070EA0"/>
    <w:rsid w:val="0007183A"/>
    <w:rsid w:val="0007212A"/>
    <w:rsid w:val="00072558"/>
    <w:rsid w:val="0007292A"/>
    <w:rsid w:val="00073EA9"/>
    <w:rsid w:val="0007514E"/>
    <w:rsid w:val="00075666"/>
    <w:rsid w:val="000757A0"/>
    <w:rsid w:val="00081ABA"/>
    <w:rsid w:val="000821FA"/>
    <w:rsid w:val="00082A4B"/>
    <w:rsid w:val="00082C90"/>
    <w:rsid w:val="000850C8"/>
    <w:rsid w:val="00085B3E"/>
    <w:rsid w:val="00086627"/>
    <w:rsid w:val="000869D8"/>
    <w:rsid w:val="00086A01"/>
    <w:rsid w:val="000902C7"/>
    <w:rsid w:val="000909B8"/>
    <w:rsid w:val="00091A67"/>
    <w:rsid w:val="00092CD8"/>
    <w:rsid w:val="00092D7E"/>
    <w:rsid w:val="00094229"/>
    <w:rsid w:val="00094919"/>
    <w:rsid w:val="000966F8"/>
    <w:rsid w:val="00097F38"/>
    <w:rsid w:val="000A00C2"/>
    <w:rsid w:val="000A3B3C"/>
    <w:rsid w:val="000A514A"/>
    <w:rsid w:val="000A58A5"/>
    <w:rsid w:val="000B1513"/>
    <w:rsid w:val="000B2084"/>
    <w:rsid w:val="000B3145"/>
    <w:rsid w:val="000B6293"/>
    <w:rsid w:val="000B66B3"/>
    <w:rsid w:val="000B7F63"/>
    <w:rsid w:val="000C04D5"/>
    <w:rsid w:val="000C0829"/>
    <w:rsid w:val="000C0E26"/>
    <w:rsid w:val="000C2916"/>
    <w:rsid w:val="000C2B97"/>
    <w:rsid w:val="000C3CDB"/>
    <w:rsid w:val="000C4A2F"/>
    <w:rsid w:val="000D1B4A"/>
    <w:rsid w:val="000D653D"/>
    <w:rsid w:val="000D6EBF"/>
    <w:rsid w:val="000E0B1D"/>
    <w:rsid w:val="000E106B"/>
    <w:rsid w:val="000E1C18"/>
    <w:rsid w:val="000E1C58"/>
    <w:rsid w:val="000E2B1C"/>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2989"/>
    <w:rsid w:val="00106DE8"/>
    <w:rsid w:val="00107345"/>
    <w:rsid w:val="00107644"/>
    <w:rsid w:val="00107F48"/>
    <w:rsid w:val="00110561"/>
    <w:rsid w:val="0011191B"/>
    <w:rsid w:val="0011331D"/>
    <w:rsid w:val="00113860"/>
    <w:rsid w:val="00114194"/>
    <w:rsid w:val="00116F6A"/>
    <w:rsid w:val="001178CA"/>
    <w:rsid w:val="00120415"/>
    <w:rsid w:val="001217A7"/>
    <w:rsid w:val="00124809"/>
    <w:rsid w:val="0012591F"/>
    <w:rsid w:val="001318E8"/>
    <w:rsid w:val="00133256"/>
    <w:rsid w:val="001333AA"/>
    <w:rsid w:val="001334B3"/>
    <w:rsid w:val="00136A24"/>
    <w:rsid w:val="00137304"/>
    <w:rsid w:val="001406A8"/>
    <w:rsid w:val="001407C1"/>
    <w:rsid w:val="00141AA2"/>
    <w:rsid w:val="00141E33"/>
    <w:rsid w:val="00141E46"/>
    <w:rsid w:val="001420BE"/>
    <w:rsid w:val="00144377"/>
    <w:rsid w:val="001445A6"/>
    <w:rsid w:val="00144F85"/>
    <w:rsid w:val="00145700"/>
    <w:rsid w:val="001504DA"/>
    <w:rsid w:val="00153401"/>
    <w:rsid w:val="001536A4"/>
    <w:rsid w:val="0015613E"/>
    <w:rsid w:val="00157742"/>
    <w:rsid w:val="00157818"/>
    <w:rsid w:val="0016151A"/>
    <w:rsid w:val="001617B7"/>
    <w:rsid w:val="0016242F"/>
    <w:rsid w:val="00162B5F"/>
    <w:rsid w:val="00163694"/>
    <w:rsid w:val="00164E9E"/>
    <w:rsid w:val="00170174"/>
    <w:rsid w:val="0017079F"/>
    <w:rsid w:val="0017126A"/>
    <w:rsid w:val="00174428"/>
    <w:rsid w:val="00176AE3"/>
    <w:rsid w:val="00176D2C"/>
    <w:rsid w:val="00177A8A"/>
    <w:rsid w:val="00180FA4"/>
    <w:rsid w:val="00183CDD"/>
    <w:rsid w:val="00187CF8"/>
    <w:rsid w:val="00191955"/>
    <w:rsid w:val="00191C7A"/>
    <w:rsid w:val="00191D9F"/>
    <w:rsid w:val="0019374E"/>
    <w:rsid w:val="00194149"/>
    <w:rsid w:val="00195D7F"/>
    <w:rsid w:val="0019699F"/>
    <w:rsid w:val="00196E78"/>
    <w:rsid w:val="001973D2"/>
    <w:rsid w:val="00197C5D"/>
    <w:rsid w:val="001A03A4"/>
    <w:rsid w:val="001A1323"/>
    <w:rsid w:val="001A151A"/>
    <w:rsid w:val="001A296D"/>
    <w:rsid w:val="001A4587"/>
    <w:rsid w:val="001A47B0"/>
    <w:rsid w:val="001A715F"/>
    <w:rsid w:val="001B0B15"/>
    <w:rsid w:val="001B1E02"/>
    <w:rsid w:val="001B387A"/>
    <w:rsid w:val="001B640E"/>
    <w:rsid w:val="001B77D1"/>
    <w:rsid w:val="001B7BB4"/>
    <w:rsid w:val="001C24FA"/>
    <w:rsid w:val="001C5DC4"/>
    <w:rsid w:val="001C5EEF"/>
    <w:rsid w:val="001C68F1"/>
    <w:rsid w:val="001D2424"/>
    <w:rsid w:val="001D255D"/>
    <w:rsid w:val="001D5F97"/>
    <w:rsid w:val="001D7744"/>
    <w:rsid w:val="001D7E85"/>
    <w:rsid w:val="001E29B5"/>
    <w:rsid w:val="001E2C77"/>
    <w:rsid w:val="001E4F01"/>
    <w:rsid w:val="001E5547"/>
    <w:rsid w:val="001E7B3F"/>
    <w:rsid w:val="001F0E91"/>
    <w:rsid w:val="001F112A"/>
    <w:rsid w:val="001F3BFD"/>
    <w:rsid w:val="001F40CD"/>
    <w:rsid w:val="001F505E"/>
    <w:rsid w:val="001F51BE"/>
    <w:rsid w:val="001F6122"/>
    <w:rsid w:val="0020004D"/>
    <w:rsid w:val="00200813"/>
    <w:rsid w:val="00201C55"/>
    <w:rsid w:val="00201CDC"/>
    <w:rsid w:val="00203B25"/>
    <w:rsid w:val="002042F9"/>
    <w:rsid w:val="00204E04"/>
    <w:rsid w:val="00204E3F"/>
    <w:rsid w:val="00204EB8"/>
    <w:rsid w:val="002078C0"/>
    <w:rsid w:val="00207D0D"/>
    <w:rsid w:val="00210573"/>
    <w:rsid w:val="002105A3"/>
    <w:rsid w:val="002127A7"/>
    <w:rsid w:val="00212A53"/>
    <w:rsid w:val="00212BAE"/>
    <w:rsid w:val="002150B3"/>
    <w:rsid w:val="00215793"/>
    <w:rsid w:val="00216E86"/>
    <w:rsid w:val="002217A5"/>
    <w:rsid w:val="00221B68"/>
    <w:rsid w:val="00222054"/>
    <w:rsid w:val="00223389"/>
    <w:rsid w:val="00224BBA"/>
    <w:rsid w:val="00225E19"/>
    <w:rsid w:val="00230539"/>
    <w:rsid w:val="00231143"/>
    <w:rsid w:val="0023141B"/>
    <w:rsid w:val="00236E42"/>
    <w:rsid w:val="00242094"/>
    <w:rsid w:val="0024396C"/>
    <w:rsid w:val="0024488C"/>
    <w:rsid w:val="002454E4"/>
    <w:rsid w:val="00245E6E"/>
    <w:rsid w:val="002461B2"/>
    <w:rsid w:val="00247248"/>
    <w:rsid w:val="0024763B"/>
    <w:rsid w:val="002507C7"/>
    <w:rsid w:val="002513AF"/>
    <w:rsid w:val="002536EE"/>
    <w:rsid w:val="00253A1A"/>
    <w:rsid w:val="00253A44"/>
    <w:rsid w:val="002544AA"/>
    <w:rsid w:val="00254F0E"/>
    <w:rsid w:val="00256A45"/>
    <w:rsid w:val="00256F49"/>
    <w:rsid w:val="00257D22"/>
    <w:rsid w:val="002603CB"/>
    <w:rsid w:val="00260CF4"/>
    <w:rsid w:val="00261095"/>
    <w:rsid w:val="00261E94"/>
    <w:rsid w:val="00261FD2"/>
    <w:rsid w:val="00262000"/>
    <w:rsid w:val="002621FD"/>
    <w:rsid w:val="00263352"/>
    <w:rsid w:val="0026519A"/>
    <w:rsid w:val="0026758B"/>
    <w:rsid w:val="00267655"/>
    <w:rsid w:val="002705C7"/>
    <w:rsid w:val="00271858"/>
    <w:rsid w:val="002720F3"/>
    <w:rsid w:val="00272267"/>
    <w:rsid w:val="00274913"/>
    <w:rsid w:val="0027536B"/>
    <w:rsid w:val="002757FC"/>
    <w:rsid w:val="00276883"/>
    <w:rsid w:val="00277910"/>
    <w:rsid w:val="00281A31"/>
    <w:rsid w:val="00282E2B"/>
    <w:rsid w:val="00282E95"/>
    <w:rsid w:val="0028353B"/>
    <w:rsid w:val="00283C4D"/>
    <w:rsid w:val="00285C51"/>
    <w:rsid w:val="00285FE2"/>
    <w:rsid w:val="00286D88"/>
    <w:rsid w:val="00287651"/>
    <w:rsid w:val="00291241"/>
    <w:rsid w:val="00291A7C"/>
    <w:rsid w:val="002A0DE6"/>
    <w:rsid w:val="002A1697"/>
    <w:rsid w:val="002A1CB9"/>
    <w:rsid w:val="002A24FA"/>
    <w:rsid w:val="002A3210"/>
    <w:rsid w:val="002A4955"/>
    <w:rsid w:val="002A61D5"/>
    <w:rsid w:val="002A704E"/>
    <w:rsid w:val="002A7878"/>
    <w:rsid w:val="002B1949"/>
    <w:rsid w:val="002B20F1"/>
    <w:rsid w:val="002B28E0"/>
    <w:rsid w:val="002B3DB2"/>
    <w:rsid w:val="002B5135"/>
    <w:rsid w:val="002B5646"/>
    <w:rsid w:val="002B7D4D"/>
    <w:rsid w:val="002C1589"/>
    <w:rsid w:val="002C27F5"/>
    <w:rsid w:val="002C3A79"/>
    <w:rsid w:val="002C4C90"/>
    <w:rsid w:val="002C51F4"/>
    <w:rsid w:val="002C7BB3"/>
    <w:rsid w:val="002D0EA2"/>
    <w:rsid w:val="002D1A6E"/>
    <w:rsid w:val="002D23C7"/>
    <w:rsid w:val="002D52B8"/>
    <w:rsid w:val="002D5A4D"/>
    <w:rsid w:val="002D5C5F"/>
    <w:rsid w:val="002D69D8"/>
    <w:rsid w:val="002E0113"/>
    <w:rsid w:val="002E023D"/>
    <w:rsid w:val="002E0A02"/>
    <w:rsid w:val="002E0E19"/>
    <w:rsid w:val="002E1134"/>
    <w:rsid w:val="002E1D87"/>
    <w:rsid w:val="002E324F"/>
    <w:rsid w:val="002E36E6"/>
    <w:rsid w:val="002E4D35"/>
    <w:rsid w:val="002E59B7"/>
    <w:rsid w:val="002F2399"/>
    <w:rsid w:val="002F31A8"/>
    <w:rsid w:val="002F3470"/>
    <w:rsid w:val="002F3D28"/>
    <w:rsid w:val="002F4727"/>
    <w:rsid w:val="002F57E7"/>
    <w:rsid w:val="002F5D9C"/>
    <w:rsid w:val="00301231"/>
    <w:rsid w:val="0030306B"/>
    <w:rsid w:val="0030344D"/>
    <w:rsid w:val="00305D68"/>
    <w:rsid w:val="00306A91"/>
    <w:rsid w:val="003108FC"/>
    <w:rsid w:val="0031277A"/>
    <w:rsid w:val="00314EA3"/>
    <w:rsid w:val="00314FE0"/>
    <w:rsid w:val="00315C3F"/>
    <w:rsid w:val="00317389"/>
    <w:rsid w:val="003176EF"/>
    <w:rsid w:val="003177FC"/>
    <w:rsid w:val="003178D0"/>
    <w:rsid w:val="00317BB4"/>
    <w:rsid w:val="0032032B"/>
    <w:rsid w:val="00321C2A"/>
    <w:rsid w:val="003226E9"/>
    <w:rsid w:val="003227AF"/>
    <w:rsid w:val="003235F8"/>
    <w:rsid w:val="00323A33"/>
    <w:rsid w:val="00324618"/>
    <w:rsid w:val="00324C4A"/>
    <w:rsid w:val="0033079A"/>
    <w:rsid w:val="00330CF9"/>
    <w:rsid w:val="00330FFC"/>
    <w:rsid w:val="0033143A"/>
    <w:rsid w:val="0033336C"/>
    <w:rsid w:val="00334629"/>
    <w:rsid w:val="003370C7"/>
    <w:rsid w:val="00337DAC"/>
    <w:rsid w:val="00340A2B"/>
    <w:rsid w:val="0034374B"/>
    <w:rsid w:val="00345ED9"/>
    <w:rsid w:val="00347533"/>
    <w:rsid w:val="00347F90"/>
    <w:rsid w:val="003525A6"/>
    <w:rsid w:val="00352A82"/>
    <w:rsid w:val="00352A8E"/>
    <w:rsid w:val="00354EB2"/>
    <w:rsid w:val="00355939"/>
    <w:rsid w:val="00355F3B"/>
    <w:rsid w:val="00356C65"/>
    <w:rsid w:val="0036433B"/>
    <w:rsid w:val="0036472E"/>
    <w:rsid w:val="00364B78"/>
    <w:rsid w:val="003657D6"/>
    <w:rsid w:val="00366FDC"/>
    <w:rsid w:val="00370670"/>
    <w:rsid w:val="00370A1F"/>
    <w:rsid w:val="00370E5E"/>
    <w:rsid w:val="00372B82"/>
    <w:rsid w:val="00373EC5"/>
    <w:rsid w:val="0037478B"/>
    <w:rsid w:val="00376221"/>
    <w:rsid w:val="003777FB"/>
    <w:rsid w:val="003811A2"/>
    <w:rsid w:val="00383090"/>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FBC"/>
    <w:rsid w:val="003A384D"/>
    <w:rsid w:val="003A5018"/>
    <w:rsid w:val="003A5057"/>
    <w:rsid w:val="003A6A50"/>
    <w:rsid w:val="003A6CBD"/>
    <w:rsid w:val="003A6DE6"/>
    <w:rsid w:val="003B191F"/>
    <w:rsid w:val="003B1A15"/>
    <w:rsid w:val="003B2BF5"/>
    <w:rsid w:val="003B4026"/>
    <w:rsid w:val="003B45DF"/>
    <w:rsid w:val="003B6361"/>
    <w:rsid w:val="003B7BF8"/>
    <w:rsid w:val="003C02D4"/>
    <w:rsid w:val="003C0BC2"/>
    <w:rsid w:val="003C19C8"/>
    <w:rsid w:val="003C2199"/>
    <w:rsid w:val="003C3455"/>
    <w:rsid w:val="003C408A"/>
    <w:rsid w:val="003C45B7"/>
    <w:rsid w:val="003C6BA5"/>
    <w:rsid w:val="003C7996"/>
    <w:rsid w:val="003D1CA2"/>
    <w:rsid w:val="003D33F2"/>
    <w:rsid w:val="003D4281"/>
    <w:rsid w:val="003D4AB0"/>
    <w:rsid w:val="003D739B"/>
    <w:rsid w:val="003D7474"/>
    <w:rsid w:val="003D7955"/>
    <w:rsid w:val="003D7C28"/>
    <w:rsid w:val="003E106A"/>
    <w:rsid w:val="003E10BA"/>
    <w:rsid w:val="003E15CB"/>
    <w:rsid w:val="003E1F46"/>
    <w:rsid w:val="003E24FF"/>
    <w:rsid w:val="003E2CE8"/>
    <w:rsid w:val="003E4047"/>
    <w:rsid w:val="003E621E"/>
    <w:rsid w:val="003E7246"/>
    <w:rsid w:val="003E72B6"/>
    <w:rsid w:val="003E7F3A"/>
    <w:rsid w:val="003F069F"/>
    <w:rsid w:val="003F07B5"/>
    <w:rsid w:val="003F100E"/>
    <w:rsid w:val="003F1EE7"/>
    <w:rsid w:val="003F203C"/>
    <w:rsid w:val="003F2754"/>
    <w:rsid w:val="003F3600"/>
    <w:rsid w:val="003F4D76"/>
    <w:rsid w:val="003F5687"/>
    <w:rsid w:val="003F56E3"/>
    <w:rsid w:val="003F7052"/>
    <w:rsid w:val="003F71BE"/>
    <w:rsid w:val="003F7D8F"/>
    <w:rsid w:val="004029AA"/>
    <w:rsid w:val="004050BA"/>
    <w:rsid w:val="004059FD"/>
    <w:rsid w:val="00405C03"/>
    <w:rsid w:val="00407807"/>
    <w:rsid w:val="004101F0"/>
    <w:rsid w:val="00411035"/>
    <w:rsid w:val="00415117"/>
    <w:rsid w:val="004153CD"/>
    <w:rsid w:val="004168AA"/>
    <w:rsid w:val="00417060"/>
    <w:rsid w:val="00417D3D"/>
    <w:rsid w:val="0042154C"/>
    <w:rsid w:val="004221C2"/>
    <w:rsid w:val="004247FE"/>
    <w:rsid w:val="00430739"/>
    <w:rsid w:val="00433CA8"/>
    <w:rsid w:val="00434C96"/>
    <w:rsid w:val="00434E63"/>
    <w:rsid w:val="00437BCE"/>
    <w:rsid w:val="00441B0F"/>
    <w:rsid w:val="00443583"/>
    <w:rsid w:val="00445286"/>
    <w:rsid w:val="00446D63"/>
    <w:rsid w:val="004474A0"/>
    <w:rsid w:val="00447BBC"/>
    <w:rsid w:val="0045015E"/>
    <w:rsid w:val="00450931"/>
    <w:rsid w:val="00450C65"/>
    <w:rsid w:val="00451E91"/>
    <w:rsid w:val="00451EBA"/>
    <w:rsid w:val="00455240"/>
    <w:rsid w:val="004564E1"/>
    <w:rsid w:val="00457345"/>
    <w:rsid w:val="004576BE"/>
    <w:rsid w:val="00460511"/>
    <w:rsid w:val="00465678"/>
    <w:rsid w:val="00467AB5"/>
    <w:rsid w:val="00471459"/>
    <w:rsid w:val="004715F3"/>
    <w:rsid w:val="00471E10"/>
    <w:rsid w:val="004727D8"/>
    <w:rsid w:val="00476DD6"/>
    <w:rsid w:val="00482CB7"/>
    <w:rsid w:val="00487A35"/>
    <w:rsid w:val="00492807"/>
    <w:rsid w:val="00493C9B"/>
    <w:rsid w:val="004940C0"/>
    <w:rsid w:val="0049449B"/>
    <w:rsid w:val="00494726"/>
    <w:rsid w:val="00496A6D"/>
    <w:rsid w:val="00497CAE"/>
    <w:rsid w:val="004A3921"/>
    <w:rsid w:val="004A490E"/>
    <w:rsid w:val="004A4CE9"/>
    <w:rsid w:val="004B24A4"/>
    <w:rsid w:val="004B2571"/>
    <w:rsid w:val="004B2EE1"/>
    <w:rsid w:val="004B2FA5"/>
    <w:rsid w:val="004B57D2"/>
    <w:rsid w:val="004B6E67"/>
    <w:rsid w:val="004C07EB"/>
    <w:rsid w:val="004C0DEF"/>
    <w:rsid w:val="004C2784"/>
    <w:rsid w:val="004C28AB"/>
    <w:rsid w:val="004C3223"/>
    <w:rsid w:val="004C622E"/>
    <w:rsid w:val="004D0C3B"/>
    <w:rsid w:val="004D1251"/>
    <w:rsid w:val="004D1A5B"/>
    <w:rsid w:val="004D66B7"/>
    <w:rsid w:val="004D7395"/>
    <w:rsid w:val="004D7CC5"/>
    <w:rsid w:val="004E1D8B"/>
    <w:rsid w:val="004E22DD"/>
    <w:rsid w:val="004E282D"/>
    <w:rsid w:val="004E35B1"/>
    <w:rsid w:val="004E36BD"/>
    <w:rsid w:val="004E43A0"/>
    <w:rsid w:val="004E568D"/>
    <w:rsid w:val="004E67CE"/>
    <w:rsid w:val="004F00AC"/>
    <w:rsid w:val="004F099C"/>
    <w:rsid w:val="004F0E53"/>
    <w:rsid w:val="004F300C"/>
    <w:rsid w:val="004F3924"/>
    <w:rsid w:val="004F517E"/>
    <w:rsid w:val="004F64B1"/>
    <w:rsid w:val="004F6704"/>
    <w:rsid w:val="004F7986"/>
    <w:rsid w:val="00500C79"/>
    <w:rsid w:val="00503731"/>
    <w:rsid w:val="005046FE"/>
    <w:rsid w:val="005068CD"/>
    <w:rsid w:val="0050695F"/>
    <w:rsid w:val="00506B61"/>
    <w:rsid w:val="005074E0"/>
    <w:rsid w:val="0050777D"/>
    <w:rsid w:val="00510A0F"/>
    <w:rsid w:val="00510D04"/>
    <w:rsid w:val="00515BD8"/>
    <w:rsid w:val="00515E68"/>
    <w:rsid w:val="0051688C"/>
    <w:rsid w:val="005216EF"/>
    <w:rsid w:val="005225B4"/>
    <w:rsid w:val="00522770"/>
    <w:rsid w:val="005229CE"/>
    <w:rsid w:val="00523C48"/>
    <w:rsid w:val="00524987"/>
    <w:rsid w:val="00525501"/>
    <w:rsid w:val="005267E6"/>
    <w:rsid w:val="00526D17"/>
    <w:rsid w:val="0053044B"/>
    <w:rsid w:val="00531071"/>
    <w:rsid w:val="0053194A"/>
    <w:rsid w:val="00534933"/>
    <w:rsid w:val="00534C23"/>
    <w:rsid w:val="00534F52"/>
    <w:rsid w:val="005363E0"/>
    <w:rsid w:val="0053792C"/>
    <w:rsid w:val="005401F0"/>
    <w:rsid w:val="00540FDB"/>
    <w:rsid w:val="00541AC0"/>
    <w:rsid w:val="005422A1"/>
    <w:rsid w:val="005464D4"/>
    <w:rsid w:val="00550B2A"/>
    <w:rsid w:val="00553923"/>
    <w:rsid w:val="00562ADD"/>
    <w:rsid w:val="00562BD4"/>
    <w:rsid w:val="00563C44"/>
    <w:rsid w:val="005647A9"/>
    <w:rsid w:val="0056742D"/>
    <w:rsid w:val="00567CC1"/>
    <w:rsid w:val="00567CC8"/>
    <w:rsid w:val="00570619"/>
    <w:rsid w:val="00571A25"/>
    <w:rsid w:val="00571F8E"/>
    <w:rsid w:val="0057381A"/>
    <w:rsid w:val="00573DFC"/>
    <w:rsid w:val="00575741"/>
    <w:rsid w:val="00575C10"/>
    <w:rsid w:val="0057655B"/>
    <w:rsid w:val="00584EFF"/>
    <w:rsid w:val="005855DC"/>
    <w:rsid w:val="0058592F"/>
    <w:rsid w:val="005865AD"/>
    <w:rsid w:val="00586871"/>
    <w:rsid w:val="00591381"/>
    <w:rsid w:val="00591BAF"/>
    <w:rsid w:val="00593240"/>
    <w:rsid w:val="00593765"/>
    <w:rsid w:val="00593F17"/>
    <w:rsid w:val="005944D7"/>
    <w:rsid w:val="00594A85"/>
    <w:rsid w:val="005956E9"/>
    <w:rsid w:val="00595761"/>
    <w:rsid w:val="00596AB5"/>
    <w:rsid w:val="005972B7"/>
    <w:rsid w:val="00597617"/>
    <w:rsid w:val="005A03DB"/>
    <w:rsid w:val="005A2ABD"/>
    <w:rsid w:val="005A2FCC"/>
    <w:rsid w:val="005A47D2"/>
    <w:rsid w:val="005A741E"/>
    <w:rsid w:val="005A7830"/>
    <w:rsid w:val="005B132B"/>
    <w:rsid w:val="005B19BA"/>
    <w:rsid w:val="005B2097"/>
    <w:rsid w:val="005B30B9"/>
    <w:rsid w:val="005B31B7"/>
    <w:rsid w:val="005B4887"/>
    <w:rsid w:val="005B5364"/>
    <w:rsid w:val="005B79B1"/>
    <w:rsid w:val="005C534F"/>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E5174"/>
    <w:rsid w:val="005F1D6E"/>
    <w:rsid w:val="005F1DB5"/>
    <w:rsid w:val="005F2D77"/>
    <w:rsid w:val="005F32C7"/>
    <w:rsid w:val="005F36A2"/>
    <w:rsid w:val="005F39A9"/>
    <w:rsid w:val="005F5EAD"/>
    <w:rsid w:val="005F71F9"/>
    <w:rsid w:val="005F7535"/>
    <w:rsid w:val="005F78BF"/>
    <w:rsid w:val="00600646"/>
    <w:rsid w:val="00601065"/>
    <w:rsid w:val="00603296"/>
    <w:rsid w:val="006038F2"/>
    <w:rsid w:val="00603D50"/>
    <w:rsid w:val="00606036"/>
    <w:rsid w:val="00606F7E"/>
    <w:rsid w:val="0060769C"/>
    <w:rsid w:val="00607885"/>
    <w:rsid w:val="00610233"/>
    <w:rsid w:val="006108ED"/>
    <w:rsid w:val="00610FC1"/>
    <w:rsid w:val="006114A6"/>
    <w:rsid w:val="0061225A"/>
    <w:rsid w:val="00612345"/>
    <w:rsid w:val="0061302E"/>
    <w:rsid w:val="0061382C"/>
    <w:rsid w:val="0061456E"/>
    <w:rsid w:val="00614A9A"/>
    <w:rsid w:val="00614FD3"/>
    <w:rsid w:val="00615AEF"/>
    <w:rsid w:val="00615CA2"/>
    <w:rsid w:val="00616F85"/>
    <w:rsid w:val="006200E6"/>
    <w:rsid w:val="006232B2"/>
    <w:rsid w:val="00624F89"/>
    <w:rsid w:val="00626F82"/>
    <w:rsid w:val="00630A43"/>
    <w:rsid w:val="006310D7"/>
    <w:rsid w:val="00634457"/>
    <w:rsid w:val="006403D1"/>
    <w:rsid w:val="00641C04"/>
    <w:rsid w:val="00642218"/>
    <w:rsid w:val="006439C7"/>
    <w:rsid w:val="00644CE9"/>
    <w:rsid w:val="00646454"/>
    <w:rsid w:val="006466DE"/>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70AC3"/>
    <w:rsid w:val="006728D6"/>
    <w:rsid w:val="0067422E"/>
    <w:rsid w:val="00675267"/>
    <w:rsid w:val="0067609D"/>
    <w:rsid w:val="00680FD5"/>
    <w:rsid w:val="0068178B"/>
    <w:rsid w:val="00681AB9"/>
    <w:rsid w:val="00682500"/>
    <w:rsid w:val="0068277E"/>
    <w:rsid w:val="00687339"/>
    <w:rsid w:val="00687971"/>
    <w:rsid w:val="00691047"/>
    <w:rsid w:val="00691566"/>
    <w:rsid w:val="00691E45"/>
    <w:rsid w:val="00691EE7"/>
    <w:rsid w:val="00693806"/>
    <w:rsid w:val="00694969"/>
    <w:rsid w:val="0069528D"/>
    <w:rsid w:val="0069635D"/>
    <w:rsid w:val="006964A5"/>
    <w:rsid w:val="006A0227"/>
    <w:rsid w:val="006A1E48"/>
    <w:rsid w:val="006A28CA"/>
    <w:rsid w:val="006A2D1D"/>
    <w:rsid w:val="006A53FA"/>
    <w:rsid w:val="006A6380"/>
    <w:rsid w:val="006A71B7"/>
    <w:rsid w:val="006B122C"/>
    <w:rsid w:val="006B3E41"/>
    <w:rsid w:val="006B63CB"/>
    <w:rsid w:val="006B77C7"/>
    <w:rsid w:val="006C1ADE"/>
    <w:rsid w:val="006C2417"/>
    <w:rsid w:val="006C496F"/>
    <w:rsid w:val="006C5061"/>
    <w:rsid w:val="006C60C3"/>
    <w:rsid w:val="006C7F64"/>
    <w:rsid w:val="006D2305"/>
    <w:rsid w:val="006D5042"/>
    <w:rsid w:val="006D5ACD"/>
    <w:rsid w:val="006E02A8"/>
    <w:rsid w:val="006E0EFC"/>
    <w:rsid w:val="006E1950"/>
    <w:rsid w:val="006E32B3"/>
    <w:rsid w:val="006E7898"/>
    <w:rsid w:val="006F0082"/>
    <w:rsid w:val="006F04DD"/>
    <w:rsid w:val="006F09ED"/>
    <w:rsid w:val="006F0C0E"/>
    <w:rsid w:val="006F1245"/>
    <w:rsid w:val="006F1254"/>
    <w:rsid w:val="006F2506"/>
    <w:rsid w:val="006F3C83"/>
    <w:rsid w:val="006F556A"/>
    <w:rsid w:val="006F6DFE"/>
    <w:rsid w:val="0070094A"/>
    <w:rsid w:val="00700ACE"/>
    <w:rsid w:val="00701335"/>
    <w:rsid w:val="00701491"/>
    <w:rsid w:val="0070165C"/>
    <w:rsid w:val="00701E1C"/>
    <w:rsid w:val="00703486"/>
    <w:rsid w:val="00703922"/>
    <w:rsid w:val="00703F14"/>
    <w:rsid w:val="00706590"/>
    <w:rsid w:val="00707370"/>
    <w:rsid w:val="0070770C"/>
    <w:rsid w:val="00710C8E"/>
    <w:rsid w:val="00711F92"/>
    <w:rsid w:val="007143B2"/>
    <w:rsid w:val="00714567"/>
    <w:rsid w:val="0071557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30F"/>
    <w:rsid w:val="00735BBC"/>
    <w:rsid w:val="00736041"/>
    <w:rsid w:val="007375A5"/>
    <w:rsid w:val="00741522"/>
    <w:rsid w:val="00741EFF"/>
    <w:rsid w:val="007424B4"/>
    <w:rsid w:val="0074255A"/>
    <w:rsid w:val="00743900"/>
    <w:rsid w:val="0074452D"/>
    <w:rsid w:val="00744DDD"/>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565A6"/>
    <w:rsid w:val="00757F3D"/>
    <w:rsid w:val="00763174"/>
    <w:rsid w:val="00763C45"/>
    <w:rsid w:val="0076573A"/>
    <w:rsid w:val="0076624F"/>
    <w:rsid w:val="00766E03"/>
    <w:rsid w:val="00771E25"/>
    <w:rsid w:val="007727DF"/>
    <w:rsid w:val="007738B3"/>
    <w:rsid w:val="0077611A"/>
    <w:rsid w:val="00776922"/>
    <w:rsid w:val="007778E8"/>
    <w:rsid w:val="00777925"/>
    <w:rsid w:val="0078055F"/>
    <w:rsid w:val="007831E5"/>
    <w:rsid w:val="0078371C"/>
    <w:rsid w:val="00784523"/>
    <w:rsid w:val="00790052"/>
    <w:rsid w:val="00791F30"/>
    <w:rsid w:val="00793E28"/>
    <w:rsid w:val="00795F14"/>
    <w:rsid w:val="0079781E"/>
    <w:rsid w:val="00797ABE"/>
    <w:rsid w:val="007A1BFB"/>
    <w:rsid w:val="007A2DEE"/>
    <w:rsid w:val="007A3EBB"/>
    <w:rsid w:val="007A4D39"/>
    <w:rsid w:val="007A6AAD"/>
    <w:rsid w:val="007B1A04"/>
    <w:rsid w:val="007B241A"/>
    <w:rsid w:val="007B3BCB"/>
    <w:rsid w:val="007B4933"/>
    <w:rsid w:val="007B6390"/>
    <w:rsid w:val="007C2415"/>
    <w:rsid w:val="007C2688"/>
    <w:rsid w:val="007C3F0F"/>
    <w:rsid w:val="007C41A6"/>
    <w:rsid w:val="007C51AA"/>
    <w:rsid w:val="007C58BE"/>
    <w:rsid w:val="007C6C3F"/>
    <w:rsid w:val="007D0938"/>
    <w:rsid w:val="007D0AAC"/>
    <w:rsid w:val="007D1397"/>
    <w:rsid w:val="007D26AC"/>
    <w:rsid w:val="007D34E8"/>
    <w:rsid w:val="007D36BE"/>
    <w:rsid w:val="007D48CF"/>
    <w:rsid w:val="007D654A"/>
    <w:rsid w:val="007D7E64"/>
    <w:rsid w:val="007E3426"/>
    <w:rsid w:val="007E3BA5"/>
    <w:rsid w:val="007E4545"/>
    <w:rsid w:val="007E47DD"/>
    <w:rsid w:val="007E777A"/>
    <w:rsid w:val="007F1048"/>
    <w:rsid w:val="007F24B7"/>
    <w:rsid w:val="007F3072"/>
    <w:rsid w:val="007F3BA6"/>
    <w:rsid w:val="007F3C2E"/>
    <w:rsid w:val="007F4177"/>
    <w:rsid w:val="007F4219"/>
    <w:rsid w:val="007F4AE6"/>
    <w:rsid w:val="007F5E64"/>
    <w:rsid w:val="007F67BC"/>
    <w:rsid w:val="008016B3"/>
    <w:rsid w:val="00801E3D"/>
    <w:rsid w:val="0080378D"/>
    <w:rsid w:val="008050B9"/>
    <w:rsid w:val="0080538A"/>
    <w:rsid w:val="00806DAF"/>
    <w:rsid w:val="00810820"/>
    <w:rsid w:val="0081136C"/>
    <w:rsid w:val="0081143D"/>
    <w:rsid w:val="00812682"/>
    <w:rsid w:val="00815199"/>
    <w:rsid w:val="00815DFB"/>
    <w:rsid w:val="00816FD7"/>
    <w:rsid w:val="008204DC"/>
    <w:rsid w:val="00821BC2"/>
    <w:rsid w:val="00821D2F"/>
    <w:rsid w:val="00821EAA"/>
    <w:rsid w:val="00823CA9"/>
    <w:rsid w:val="0082549E"/>
    <w:rsid w:val="00825871"/>
    <w:rsid w:val="00825C4C"/>
    <w:rsid w:val="00825E7F"/>
    <w:rsid w:val="00826BAE"/>
    <w:rsid w:val="00826C55"/>
    <w:rsid w:val="00827DB7"/>
    <w:rsid w:val="00830A8D"/>
    <w:rsid w:val="0083143F"/>
    <w:rsid w:val="008327BE"/>
    <w:rsid w:val="00833007"/>
    <w:rsid w:val="00833240"/>
    <w:rsid w:val="00835DB0"/>
    <w:rsid w:val="00836FE9"/>
    <w:rsid w:val="00841895"/>
    <w:rsid w:val="00842A8A"/>
    <w:rsid w:val="0084303B"/>
    <w:rsid w:val="008443AF"/>
    <w:rsid w:val="00847C9F"/>
    <w:rsid w:val="00847FEE"/>
    <w:rsid w:val="00850545"/>
    <w:rsid w:val="00852BF3"/>
    <w:rsid w:val="00852C9D"/>
    <w:rsid w:val="008562AC"/>
    <w:rsid w:val="0086169C"/>
    <w:rsid w:val="0086169E"/>
    <w:rsid w:val="008623EB"/>
    <w:rsid w:val="00863493"/>
    <w:rsid w:val="008638F3"/>
    <w:rsid w:val="00864CA3"/>
    <w:rsid w:val="00867479"/>
    <w:rsid w:val="00867E01"/>
    <w:rsid w:val="008704A3"/>
    <w:rsid w:val="00870671"/>
    <w:rsid w:val="00870ED2"/>
    <w:rsid w:val="008735CD"/>
    <w:rsid w:val="008770CC"/>
    <w:rsid w:val="008775F9"/>
    <w:rsid w:val="00882C3A"/>
    <w:rsid w:val="008832CF"/>
    <w:rsid w:val="00884687"/>
    <w:rsid w:val="008867B9"/>
    <w:rsid w:val="008871B9"/>
    <w:rsid w:val="00887929"/>
    <w:rsid w:val="0089245B"/>
    <w:rsid w:val="00893075"/>
    <w:rsid w:val="00894A4A"/>
    <w:rsid w:val="00897079"/>
    <w:rsid w:val="008A1DDF"/>
    <w:rsid w:val="008A2C3C"/>
    <w:rsid w:val="008A321C"/>
    <w:rsid w:val="008A3232"/>
    <w:rsid w:val="008A61F5"/>
    <w:rsid w:val="008B1639"/>
    <w:rsid w:val="008B31E7"/>
    <w:rsid w:val="008B6867"/>
    <w:rsid w:val="008B6B8E"/>
    <w:rsid w:val="008C0DA9"/>
    <w:rsid w:val="008C2E86"/>
    <w:rsid w:val="008C3FD4"/>
    <w:rsid w:val="008C4FA8"/>
    <w:rsid w:val="008C56F2"/>
    <w:rsid w:val="008C6C65"/>
    <w:rsid w:val="008D0A3C"/>
    <w:rsid w:val="008D23B2"/>
    <w:rsid w:val="008D43C8"/>
    <w:rsid w:val="008D5268"/>
    <w:rsid w:val="008D6EE4"/>
    <w:rsid w:val="008D735B"/>
    <w:rsid w:val="008E15FF"/>
    <w:rsid w:val="008E174E"/>
    <w:rsid w:val="008E1842"/>
    <w:rsid w:val="008E36C2"/>
    <w:rsid w:val="008E47F0"/>
    <w:rsid w:val="008E4CE6"/>
    <w:rsid w:val="008E51CA"/>
    <w:rsid w:val="008E5434"/>
    <w:rsid w:val="008E5D73"/>
    <w:rsid w:val="008F15A9"/>
    <w:rsid w:val="008F26F6"/>
    <w:rsid w:val="008F3C74"/>
    <w:rsid w:val="008F43B1"/>
    <w:rsid w:val="008F5017"/>
    <w:rsid w:val="009001F9"/>
    <w:rsid w:val="00900A53"/>
    <w:rsid w:val="0090111A"/>
    <w:rsid w:val="009012DE"/>
    <w:rsid w:val="0090190C"/>
    <w:rsid w:val="00901CB6"/>
    <w:rsid w:val="00906E96"/>
    <w:rsid w:val="009101EE"/>
    <w:rsid w:val="00910B16"/>
    <w:rsid w:val="00911F23"/>
    <w:rsid w:val="0091487E"/>
    <w:rsid w:val="00920754"/>
    <w:rsid w:val="00924053"/>
    <w:rsid w:val="0092554C"/>
    <w:rsid w:val="009259E9"/>
    <w:rsid w:val="00926CA1"/>
    <w:rsid w:val="00927044"/>
    <w:rsid w:val="00927FD3"/>
    <w:rsid w:val="00930288"/>
    <w:rsid w:val="00931257"/>
    <w:rsid w:val="009315EB"/>
    <w:rsid w:val="00931BA4"/>
    <w:rsid w:val="00931FCF"/>
    <w:rsid w:val="00932015"/>
    <w:rsid w:val="0093357C"/>
    <w:rsid w:val="00933CB5"/>
    <w:rsid w:val="00933FC4"/>
    <w:rsid w:val="009362A7"/>
    <w:rsid w:val="0093631C"/>
    <w:rsid w:val="00937D1D"/>
    <w:rsid w:val="009414DE"/>
    <w:rsid w:val="009419F0"/>
    <w:rsid w:val="00943D6E"/>
    <w:rsid w:val="00943DFF"/>
    <w:rsid w:val="009442F4"/>
    <w:rsid w:val="009456A2"/>
    <w:rsid w:val="009515D3"/>
    <w:rsid w:val="0095176B"/>
    <w:rsid w:val="0095199B"/>
    <w:rsid w:val="00952245"/>
    <w:rsid w:val="0095381B"/>
    <w:rsid w:val="009538A3"/>
    <w:rsid w:val="00953B2E"/>
    <w:rsid w:val="00953F9E"/>
    <w:rsid w:val="00953FF3"/>
    <w:rsid w:val="009570D3"/>
    <w:rsid w:val="009626FE"/>
    <w:rsid w:val="0096469B"/>
    <w:rsid w:val="009651F0"/>
    <w:rsid w:val="00965DFA"/>
    <w:rsid w:val="00965EE9"/>
    <w:rsid w:val="00967E42"/>
    <w:rsid w:val="00967F2C"/>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5F33"/>
    <w:rsid w:val="009877B5"/>
    <w:rsid w:val="009925C1"/>
    <w:rsid w:val="009927B8"/>
    <w:rsid w:val="00992FB6"/>
    <w:rsid w:val="00993EA7"/>
    <w:rsid w:val="0099549D"/>
    <w:rsid w:val="009959EE"/>
    <w:rsid w:val="0099651A"/>
    <w:rsid w:val="009A0751"/>
    <w:rsid w:val="009A1FED"/>
    <w:rsid w:val="009A2CF2"/>
    <w:rsid w:val="009A37C4"/>
    <w:rsid w:val="009A41A8"/>
    <w:rsid w:val="009A60F6"/>
    <w:rsid w:val="009A6E34"/>
    <w:rsid w:val="009A734F"/>
    <w:rsid w:val="009B00E6"/>
    <w:rsid w:val="009B3CC5"/>
    <w:rsid w:val="009B66F0"/>
    <w:rsid w:val="009B6FEE"/>
    <w:rsid w:val="009B7393"/>
    <w:rsid w:val="009C0B6B"/>
    <w:rsid w:val="009C2762"/>
    <w:rsid w:val="009C4344"/>
    <w:rsid w:val="009C6599"/>
    <w:rsid w:val="009C73B6"/>
    <w:rsid w:val="009D1ADC"/>
    <w:rsid w:val="009D48E4"/>
    <w:rsid w:val="009D4A9C"/>
    <w:rsid w:val="009D53B5"/>
    <w:rsid w:val="009D7132"/>
    <w:rsid w:val="009E04CE"/>
    <w:rsid w:val="009E0ECB"/>
    <w:rsid w:val="009E50A9"/>
    <w:rsid w:val="009F00FE"/>
    <w:rsid w:val="009F14D3"/>
    <w:rsid w:val="009F3233"/>
    <w:rsid w:val="009F6102"/>
    <w:rsid w:val="009F643F"/>
    <w:rsid w:val="009F6647"/>
    <w:rsid w:val="009F6DAD"/>
    <w:rsid w:val="009F7C58"/>
    <w:rsid w:val="00A00FC9"/>
    <w:rsid w:val="00A01269"/>
    <w:rsid w:val="00A01C2E"/>
    <w:rsid w:val="00A03B45"/>
    <w:rsid w:val="00A03D36"/>
    <w:rsid w:val="00A05CC6"/>
    <w:rsid w:val="00A071FF"/>
    <w:rsid w:val="00A10416"/>
    <w:rsid w:val="00A11E4D"/>
    <w:rsid w:val="00A132CE"/>
    <w:rsid w:val="00A1349B"/>
    <w:rsid w:val="00A140D4"/>
    <w:rsid w:val="00A145B4"/>
    <w:rsid w:val="00A15096"/>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2149"/>
    <w:rsid w:val="00A33F1F"/>
    <w:rsid w:val="00A34CB3"/>
    <w:rsid w:val="00A35DFD"/>
    <w:rsid w:val="00A37749"/>
    <w:rsid w:val="00A37D12"/>
    <w:rsid w:val="00A37F2F"/>
    <w:rsid w:val="00A40F52"/>
    <w:rsid w:val="00A41766"/>
    <w:rsid w:val="00A43F62"/>
    <w:rsid w:val="00A47064"/>
    <w:rsid w:val="00A51FE9"/>
    <w:rsid w:val="00A53EC3"/>
    <w:rsid w:val="00A548B0"/>
    <w:rsid w:val="00A6031C"/>
    <w:rsid w:val="00A6072C"/>
    <w:rsid w:val="00A620AD"/>
    <w:rsid w:val="00A628E3"/>
    <w:rsid w:val="00A62B2C"/>
    <w:rsid w:val="00A63AFB"/>
    <w:rsid w:val="00A64F97"/>
    <w:rsid w:val="00A66073"/>
    <w:rsid w:val="00A673F5"/>
    <w:rsid w:val="00A6740F"/>
    <w:rsid w:val="00A72FC0"/>
    <w:rsid w:val="00A7324E"/>
    <w:rsid w:val="00A7330E"/>
    <w:rsid w:val="00A736CF"/>
    <w:rsid w:val="00A73B0D"/>
    <w:rsid w:val="00A74BD0"/>
    <w:rsid w:val="00A74BEB"/>
    <w:rsid w:val="00A758A1"/>
    <w:rsid w:val="00A758B7"/>
    <w:rsid w:val="00A76EE3"/>
    <w:rsid w:val="00A7702B"/>
    <w:rsid w:val="00A776E9"/>
    <w:rsid w:val="00A814D1"/>
    <w:rsid w:val="00A82C04"/>
    <w:rsid w:val="00A832BD"/>
    <w:rsid w:val="00A8708E"/>
    <w:rsid w:val="00A87C83"/>
    <w:rsid w:val="00A91109"/>
    <w:rsid w:val="00A911D5"/>
    <w:rsid w:val="00A928BA"/>
    <w:rsid w:val="00A94082"/>
    <w:rsid w:val="00A94729"/>
    <w:rsid w:val="00A954DE"/>
    <w:rsid w:val="00A976AB"/>
    <w:rsid w:val="00AA1AB0"/>
    <w:rsid w:val="00AA2523"/>
    <w:rsid w:val="00AA2A55"/>
    <w:rsid w:val="00AA2F3C"/>
    <w:rsid w:val="00AA3A1F"/>
    <w:rsid w:val="00AA4451"/>
    <w:rsid w:val="00AA5450"/>
    <w:rsid w:val="00AA5C5D"/>
    <w:rsid w:val="00AB39A3"/>
    <w:rsid w:val="00AB400A"/>
    <w:rsid w:val="00AB60D6"/>
    <w:rsid w:val="00AB7F98"/>
    <w:rsid w:val="00AC05AE"/>
    <w:rsid w:val="00AC0DAB"/>
    <w:rsid w:val="00AC13EA"/>
    <w:rsid w:val="00AC17BD"/>
    <w:rsid w:val="00AC2AB4"/>
    <w:rsid w:val="00AC356B"/>
    <w:rsid w:val="00AC4283"/>
    <w:rsid w:val="00AC497E"/>
    <w:rsid w:val="00AC4D0C"/>
    <w:rsid w:val="00AC6D1F"/>
    <w:rsid w:val="00AC72D4"/>
    <w:rsid w:val="00AC7ABE"/>
    <w:rsid w:val="00AD3D1D"/>
    <w:rsid w:val="00AD3E27"/>
    <w:rsid w:val="00AD5546"/>
    <w:rsid w:val="00AD5D2E"/>
    <w:rsid w:val="00AD6C38"/>
    <w:rsid w:val="00AE2BE8"/>
    <w:rsid w:val="00AE38FE"/>
    <w:rsid w:val="00AE42D8"/>
    <w:rsid w:val="00AE4914"/>
    <w:rsid w:val="00AE4E6F"/>
    <w:rsid w:val="00AE7BF2"/>
    <w:rsid w:val="00AE7C7E"/>
    <w:rsid w:val="00AF0D63"/>
    <w:rsid w:val="00AF20BA"/>
    <w:rsid w:val="00AF28B6"/>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899"/>
    <w:rsid w:val="00B04BAC"/>
    <w:rsid w:val="00B05123"/>
    <w:rsid w:val="00B05BD6"/>
    <w:rsid w:val="00B10627"/>
    <w:rsid w:val="00B11116"/>
    <w:rsid w:val="00B12DA1"/>
    <w:rsid w:val="00B14634"/>
    <w:rsid w:val="00B15A64"/>
    <w:rsid w:val="00B17415"/>
    <w:rsid w:val="00B17A79"/>
    <w:rsid w:val="00B17E72"/>
    <w:rsid w:val="00B20060"/>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50729"/>
    <w:rsid w:val="00B51EFB"/>
    <w:rsid w:val="00B52140"/>
    <w:rsid w:val="00B53A96"/>
    <w:rsid w:val="00B55154"/>
    <w:rsid w:val="00B55692"/>
    <w:rsid w:val="00B55958"/>
    <w:rsid w:val="00B57E4A"/>
    <w:rsid w:val="00B6100F"/>
    <w:rsid w:val="00B6124F"/>
    <w:rsid w:val="00B62DF8"/>
    <w:rsid w:val="00B67A16"/>
    <w:rsid w:val="00B70CFB"/>
    <w:rsid w:val="00B7269B"/>
    <w:rsid w:val="00B72DD2"/>
    <w:rsid w:val="00B73881"/>
    <w:rsid w:val="00B7421F"/>
    <w:rsid w:val="00B7602E"/>
    <w:rsid w:val="00B80743"/>
    <w:rsid w:val="00B8090F"/>
    <w:rsid w:val="00B80C6C"/>
    <w:rsid w:val="00B80D88"/>
    <w:rsid w:val="00B82761"/>
    <w:rsid w:val="00B82B01"/>
    <w:rsid w:val="00B84183"/>
    <w:rsid w:val="00B8463F"/>
    <w:rsid w:val="00B856F2"/>
    <w:rsid w:val="00B8598D"/>
    <w:rsid w:val="00B86ABF"/>
    <w:rsid w:val="00B86F24"/>
    <w:rsid w:val="00B9223E"/>
    <w:rsid w:val="00B94268"/>
    <w:rsid w:val="00BA0508"/>
    <w:rsid w:val="00BA1FBC"/>
    <w:rsid w:val="00BA213A"/>
    <w:rsid w:val="00BA5D8A"/>
    <w:rsid w:val="00BA5F8E"/>
    <w:rsid w:val="00BA65C8"/>
    <w:rsid w:val="00BB0F95"/>
    <w:rsid w:val="00BB2048"/>
    <w:rsid w:val="00BB4CD4"/>
    <w:rsid w:val="00BB5BE0"/>
    <w:rsid w:val="00BB697D"/>
    <w:rsid w:val="00BC24E1"/>
    <w:rsid w:val="00BC28EE"/>
    <w:rsid w:val="00BC5CAC"/>
    <w:rsid w:val="00BC75A2"/>
    <w:rsid w:val="00BD0120"/>
    <w:rsid w:val="00BD2100"/>
    <w:rsid w:val="00BD2388"/>
    <w:rsid w:val="00BD3623"/>
    <w:rsid w:val="00BD4C1A"/>
    <w:rsid w:val="00BD6CB9"/>
    <w:rsid w:val="00BD7C5A"/>
    <w:rsid w:val="00BE1781"/>
    <w:rsid w:val="00BE2C54"/>
    <w:rsid w:val="00BE3B61"/>
    <w:rsid w:val="00BE4081"/>
    <w:rsid w:val="00BE4393"/>
    <w:rsid w:val="00BE6575"/>
    <w:rsid w:val="00BF5543"/>
    <w:rsid w:val="00BF5593"/>
    <w:rsid w:val="00BF6A50"/>
    <w:rsid w:val="00BF7B9B"/>
    <w:rsid w:val="00C01C4E"/>
    <w:rsid w:val="00C03E45"/>
    <w:rsid w:val="00C05A59"/>
    <w:rsid w:val="00C06C37"/>
    <w:rsid w:val="00C078F4"/>
    <w:rsid w:val="00C10EA6"/>
    <w:rsid w:val="00C13072"/>
    <w:rsid w:val="00C149CA"/>
    <w:rsid w:val="00C14DD1"/>
    <w:rsid w:val="00C1633F"/>
    <w:rsid w:val="00C1675B"/>
    <w:rsid w:val="00C20C52"/>
    <w:rsid w:val="00C21216"/>
    <w:rsid w:val="00C21CDF"/>
    <w:rsid w:val="00C23288"/>
    <w:rsid w:val="00C23647"/>
    <w:rsid w:val="00C238C3"/>
    <w:rsid w:val="00C24EAB"/>
    <w:rsid w:val="00C267AF"/>
    <w:rsid w:val="00C26FC7"/>
    <w:rsid w:val="00C31FD8"/>
    <w:rsid w:val="00C327EB"/>
    <w:rsid w:val="00C32E65"/>
    <w:rsid w:val="00C34D85"/>
    <w:rsid w:val="00C36099"/>
    <w:rsid w:val="00C37BB2"/>
    <w:rsid w:val="00C40E33"/>
    <w:rsid w:val="00C46A13"/>
    <w:rsid w:val="00C46C10"/>
    <w:rsid w:val="00C50132"/>
    <w:rsid w:val="00C51070"/>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61E6"/>
    <w:rsid w:val="00C76299"/>
    <w:rsid w:val="00C76C59"/>
    <w:rsid w:val="00C76EE8"/>
    <w:rsid w:val="00C8061A"/>
    <w:rsid w:val="00C80799"/>
    <w:rsid w:val="00C8092C"/>
    <w:rsid w:val="00C816F0"/>
    <w:rsid w:val="00C82EDD"/>
    <w:rsid w:val="00C82FA8"/>
    <w:rsid w:val="00C843B5"/>
    <w:rsid w:val="00C8601A"/>
    <w:rsid w:val="00C8645E"/>
    <w:rsid w:val="00C91C19"/>
    <w:rsid w:val="00C9606A"/>
    <w:rsid w:val="00CA276B"/>
    <w:rsid w:val="00CA2E88"/>
    <w:rsid w:val="00CA4B23"/>
    <w:rsid w:val="00CA5357"/>
    <w:rsid w:val="00CA58A7"/>
    <w:rsid w:val="00CA6521"/>
    <w:rsid w:val="00CA653F"/>
    <w:rsid w:val="00CB2DFA"/>
    <w:rsid w:val="00CB4182"/>
    <w:rsid w:val="00CB4E2F"/>
    <w:rsid w:val="00CB5B38"/>
    <w:rsid w:val="00CB60F9"/>
    <w:rsid w:val="00CB75BA"/>
    <w:rsid w:val="00CC0EED"/>
    <w:rsid w:val="00CC12F5"/>
    <w:rsid w:val="00CC36CA"/>
    <w:rsid w:val="00CC4D63"/>
    <w:rsid w:val="00CC7DDC"/>
    <w:rsid w:val="00CD0455"/>
    <w:rsid w:val="00CD0BA6"/>
    <w:rsid w:val="00CD1FED"/>
    <w:rsid w:val="00CD265A"/>
    <w:rsid w:val="00CD3C84"/>
    <w:rsid w:val="00CD58AF"/>
    <w:rsid w:val="00CD70A6"/>
    <w:rsid w:val="00CE07DC"/>
    <w:rsid w:val="00CE6D45"/>
    <w:rsid w:val="00CE795C"/>
    <w:rsid w:val="00CF14DE"/>
    <w:rsid w:val="00CF1E32"/>
    <w:rsid w:val="00CF406C"/>
    <w:rsid w:val="00CF47EB"/>
    <w:rsid w:val="00CF5287"/>
    <w:rsid w:val="00CF5C80"/>
    <w:rsid w:val="00D005D8"/>
    <w:rsid w:val="00D00C95"/>
    <w:rsid w:val="00D022B1"/>
    <w:rsid w:val="00D05BF0"/>
    <w:rsid w:val="00D05E6A"/>
    <w:rsid w:val="00D10BE8"/>
    <w:rsid w:val="00D12097"/>
    <w:rsid w:val="00D12184"/>
    <w:rsid w:val="00D17C15"/>
    <w:rsid w:val="00D21A8C"/>
    <w:rsid w:val="00D23FE8"/>
    <w:rsid w:val="00D265C9"/>
    <w:rsid w:val="00D271CB"/>
    <w:rsid w:val="00D27532"/>
    <w:rsid w:val="00D27FF1"/>
    <w:rsid w:val="00D31A0D"/>
    <w:rsid w:val="00D33F57"/>
    <w:rsid w:val="00D3420F"/>
    <w:rsid w:val="00D352DC"/>
    <w:rsid w:val="00D35DD7"/>
    <w:rsid w:val="00D41E0C"/>
    <w:rsid w:val="00D41FEB"/>
    <w:rsid w:val="00D42003"/>
    <w:rsid w:val="00D44C80"/>
    <w:rsid w:val="00D47875"/>
    <w:rsid w:val="00D47E89"/>
    <w:rsid w:val="00D50D64"/>
    <w:rsid w:val="00D512A1"/>
    <w:rsid w:val="00D51CDD"/>
    <w:rsid w:val="00D53595"/>
    <w:rsid w:val="00D54E7F"/>
    <w:rsid w:val="00D556AA"/>
    <w:rsid w:val="00D55CBC"/>
    <w:rsid w:val="00D57C1F"/>
    <w:rsid w:val="00D6056B"/>
    <w:rsid w:val="00D60CB6"/>
    <w:rsid w:val="00D62534"/>
    <w:rsid w:val="00D62640"/>
    <w:rsid w:val="00D62C0E"/>
    <w:rsid w:val="00D630F7"/>
    <w:rsid w:val="00D64632"/>
    <w:rsid w:val="00D6484D"/>
    <w:rsid w:val="00D653F5"/>
    <w:rsid w:val="00D66872"/>
    <w:rsid w:val="00D70AAD"/>
    <w:rsid w:val="00D71DA1"/>
    <w:rsid w:val="00D7378F"/>
    <w:rsid w:val="00D7692B"/>
    <w:rsid w:val="00D77E78"/>
    <w:rsid w:val="00D82AFC"/>
    <w:rsid w:val="00D82CEF"/>
    <w:rsid w:val="00D84DC1"/>
    <w:rsid w:val="00D84ECD"/>
    <w:rsid w:val="00D861D9"/>
    <w:rsid w:val="00D86EE7"/>
    <w:rsid w:val="00D87E93"/>
    <w:rsid w:val="00D900E7"/>
    <w:rsid w:val="00D940EB"/>
    <w:rsid w:val="00D94186"/>
    <w:rsid w:val="00D94731"/>
    <w:rsid w:val="00D95F61"/>
    <w:rsid w:val="00D96D52"/>
    <w:rsid w:val="00D973FA"/>
    <w:rsid w:val="00D97924"/>
    <w:rsid w:val="00DA1D9C"/>
    <w:rsid w:val="00DA418A"/>
    <w:rsid w:val="00DA470C"/>
    <w:rsid w:val="00DA55A2"/>
    <w:rsid w:val="00DA56A4"/>
    <w:rsid w:val="00DA6FFC"/>
    <w:rsid w:val="00DB0483"/>
    <w:rsid w:val="00DB1697"/>
    <w:rsid w:val="00DB3EBB"/>
    <w:rsid w:val="00DB7B3F"/>
    <w:rsid w:val="00DC1EB6"/>
    <w:rsid w:val="00DC32FB"/>
    <w:rsid w:val="00DC438D"/>
    <w:rsid w:val="00DC441B"/>
    <w:rsid w:val="00DC466C"/>
    <w:rsid w:val="00DC4F83"/>
    <w:rsid w:val="00DC623F"/>
    <w:rsid w:val="00DC66F9"/>
    <w:rsid w:val="00DC731A"/>
    <w:rsid w:val="00DD236C"/>
    <w:rsid w:val="00DD24AF"/>
    <w:rsid w:val="00DD373A"/>
    <w:rsid w:val="00DD4E44"/>
    <w:rsid w:val="00DE04E2"/>
    <w:rsid w:val="00DE101A"/>
    <w:rsid w:val="00DE22CC"/>
    <w:rsid w:val="00DE66CC"/>
    <w:rsid w:val="00DF0E2F"/>
    <w:rsid w:val="00DF0E6A"/>
    <w:rsid w:val="00DF2C5E"/>
    <w:rsid w:val="00DF6779"/>
    <w:rsid w:val="00DF6F10"/>
    <w:rsid w:val="00E0025D"/>
    <w:rsid w:val="00E0041D"/>
    <w:rsid w:val="00E00CC3"/>
    <w:rsid w:val="00E01452"/>
    <w:rsid w:val="00E015DF"/>
    <w:rsid w:val="00E03E18"/>
    <w:rsid w:val="00E06F93"/>
    <w:rsid w:val="00E079E3"/>
    <w:rsid w:val="00E109FF"/>
    <w:rsid w:val="00E11749"/>
    <w:rsid w:val="00E12380"/>
    <w:rsid w:val="00E12869"/>
    <w:rsid w:val="00E13C2C"/>
    <w:rsid w:val="00E13DF8"/>
    <w:rsid w:val="00E21233"/>
    <w:rsid w:val="00E219D6"/>
    <w:rsid w:val="00E22185"/>
    <w:rsid w:val="00E245F8"/>
    <w:rsid w:val="00E25A3E"/>
    <w:rsid w:val="00E26F98"/>
    <w:rsid w:val="00E275C7"/>
    <w:rsid w:val="00E326F8"/>
    <w:rsid w:val="00E342BD"/>
    <w:rsid w:val="00E34DB3"/>
    <w:rsid w:val="00E35560"/>
    <w:rsid w:val="00E3653B"/>
    <w:rsid w:val="00E418E1"/>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0FF"/>
    <w:rsid w:val="00E72523"/>
    <w:rsid w:val="00E73385"/>
    <w:rsid w:val="00E748F7"/>
    <w:rsid w:val="00E80286"/>
    <w:rsid w:val="00E802E2"/>
    <w:rsid w:val="00E80BF3"/>
    <w:rsid w:val="00E84229"/>
    <w:rsid w:val="00E84888"/>
    <w:rsid w:val="00E9388A"/>
    <w:rsid w:val="00E94C68"/>
    <w:rsid w:val="00E96ACA"/>
    <w:rsid w:val="00EA1AC4"/>
    <w:rsid w:val="00EA2161"/>
    <w:rsid w:val="00EA4FC7"/>
    <w:rsid w:val="00EA61F6"/>
    <w:rsid w:val="00EB21FA"/>
    <w:rsid w:val="00EB32ED"/>
    <w:rsid w:val="00EB3E93"/>
    <w:rsid w:val="00EB4366"/>
    <w:rsid w:val="00EB43C5"/>
    <w:rsid w:val="00EB682C"/>
    <w:rsid w:val="00EC01AE"/>
    <w:rsid w:val="00EC18F1"/>
    <w:rsid w:val="00EC233A"/>
    <w:rsid w:val="00EC29AB"/>
    <w:rsid w:val="00EC325B"/>
    <w:rsid w:val="00EC3717"/>
    <w:rsid w:val="00EC7513"/>
    <w:rsid w:val="00ED02C9"/>
    <w:rsid w:val="00ED359B"/>
    <w:rsid w:val="00ED4F15"/>
    <w:rsid w:val="00ED7211"/>
    <w:rsid w:val="00ED772E"/>
    <w:rsid w:val="00EE17EF"/>
    <w:rsid w:val="00EE4A34"/>
    <w:rsid w:val="00EE565A"/>
    <w:rsid w:val="00EE7EF3"/>
    <w:rsid w:val="00EF0E7D"/>
    <w:rsid w:val="00EF28B4"/>
    <w:rsid w:val="00EF371B"/>
    <w:rsid w:val="00EF3ECF"/>
    <w:rsid w:val="00EF42AF"/>
    <w:rsid w:val="00EF4FEA"/>
    <w:rsid w:val="00EF5F79"/>
    <w:rsid w:val="00EF6AF8"/>
    <w:rsid w:val="00F00234"/>
    <w:rsid w:val="00F02372"/>
    <w:rsid w:val="00F02945"/>
    <w:rsid w:val="00F07647"/>
    <w:rsid w:val="00F07A80"/>
    <w:rsid w:val="00F07D0B"/>
    <w:rsid w:val="00F12A23"/>
    <w:rsid w:val="00F144F9"/>
    <w:rsid w:val="00F1497F"/>
    <w:rsid w:val="00F15A88"/>
    <w:rsid w:val="00F15FA8"/>
    <w:rsid w:val="00F1604B"/>
    <w:rsid w:val="00F164E2"/>
    <w:rsid w:val="00F17C09"/>
    <w:rsid w:val="00F204CE"/>
    <w:rsid w:val="00F20781"/>
    <w:rsid w:val="00F211F8"/>
    <w:rsid w:val="00F22E92"/>
    <w:rsid w:val="00F2346C"/>
    <w:rsid w:val="00F24328"/>
    <w:rsid w:val="00F26113"/>
    <w:rsid w:val="00F26E53"/>
    <w:rsid w:val="00F30589"/>
    <w:rsid w:val="00F306AA"/>
    <w:rsid w:val="00F307C4"/>
    <w:rsid w:val="00F30D7E"/>
    <w:rsid w:val="00F3168D"/>
    <w:rsid w:val="00F3230C"/>
    <w:rsid w:val="00F36DD4"/>
    <w:rsid w:val="00F4097C"/>
    <w:rsid w:val="00F41F57"/>
    <w:rsid w:val="00F42066"/>
    <w:rsid w:val="00F42638"/>
    <w:rsid w:val="00F43A6F"/>
    <w:rsid w:val="00F44223"/>
    <w:rsid w:val="00F449B3"/>
    <w:rsid w:val="00F45F35"/>
    <w:rsid w:val="00F46AB5"/>
    <w:rsid w:val="00F4744D"/>
    <w:rsid w:val="00F477B6"/>
    <w:rsid w:val="00F510C1"/>
    <w:rsid w:val="00F5155A"/>
    <w:rsid w:val="00F5240E"/>
    <w:rsid w:val="00F53FF9"/>
    <w:rsid w:val="00F5697A"/>
    <w:rsid w:val="00F62C9F"/>
    <w:rsid w:val="00F64103"/>
    <w:rsid w:val="00F65033"/>
    <w:rsid w:val="00F66122"/>
    <w:rsid w:val="00F66D0A"/>
    <w:rsid w:val="00F67EEF"/>
    <w:rsid w:val="00F70338"/>
    <w:rsid w:val="00F70CE6"/>
    <w:rsid w:val="00F7286F"/>
    <w:rsid w:val="00F72974"/>
    <w:rsid w:val="00F739CB"/>
    <w:rsid w:val="00F76C88"/>
    <w:rsid w:val="00F7722C"/>
    <w:rsid w:val="00F77CB8"/>
    <w:rsid w:val="00F817CB"/>
    <w:rsid w:val="00F82AFA"/>
    <w:rsid w:val="00F83C76"/>
    <w:rsid w:val="00F855A5"/>
    <w:rsid w:val="00F864E0"/>
    <w:rsid w:val="00F865CA"/>
    <w:rsid w:val="00F91109"/>
    <w:rsid w:val="00F9180E"/>
    <w:rsid w:val="00F91A47"/>
    <w:rsid w:val="00F921CF"/>
    <w:rsid w:val="00F95E10"/>
    <w:rsid w:val="00F95F8A"/>
    <w:rsid w:val="00F977A9"/>
    <w:rsid w:val="00FA1453"/>
    <w:rsid w:val="00FA22A8"/>
    <w:rsid w:val="00FA2AD8"/>
    <w:rsid w:val="00FA5421"/>
    <w:rsid w:val="00FB0B18"/>
    <w:rsid w:val="00FB3952"/>
    <w:rsid w:val="00FB6A60"/>
    <w:rsid w:val="00FC0CDD"/>
    <w:rsid w:val="00FC52D9"/>
    <w:rsid w:val="00FC6B1B"/>
    <w:rsid w:val="00FC73EF"/>
    <w:rsid w:val="00FC7FE3"/>
    <w:rsid w:val="00FD0B7B"/>
    <w:rsid w:val="00FD1519"/>
    <w:rsid w:val="00FD2634"/>
    <w:rsid w:val="00FD2736"/>
    <w:rsid w:val="00FD3524"/>
    <w:rsid w:val="00FD7F83"/>
    <w:rsid w:val="00FE0147"/>
    <w:rsid w:val="00FE1C67"/>
    <w:rsid w:val="00FE269C"/>
    <w:rsid w:val="00FE2F49"/>
    <w:rsid w:val="00FE30C7"/>
    <w:rsid w:val="00FE3F58"/>
    <w:rsid w:val="00FF00BE"/>
    <w:rsid w:val="00FF3A63"/>
    <w:rsid w:val="00FF5039"/>
    <w:rsid w:val="00FF7218"/>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E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 w:type="paragraph" w:styleId="NormalWeb">
    <w:name w:val="Normal (Web)"/>
    <w:basedOn w:val="Normal"/>
    <w:uiPriority w:val="99"/>
    <w:rsid w:val="00DA470C"/>
    <w:pPr>
      <w:spacing w:before="75" w:after="75"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04377E"/>
  </w:style>
  <w:style w:type="table" w:styleId="TableGrid">
    <w:name w:val="Table Grid"/>
    <w:basedOn w:val="TableNormal"/>
    <w:uiPriority w:val="59"/>
    <w:rsid w:val="00DB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basedOn w:val="Normal"/>
    <w:rsid w:val="00DB16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art">
    <w:name w:val="ti-art"/>
    <w:basedOn w:val="Normal"/>
    <w:rsid w:val="00DB16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art">
    <w:name w:val="sti-art"/>
    <w:basedOn w:val="Normal"/>
    <w:rsid w:val="00DB16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01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62557728">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5048365">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0507355">
      <w:bodyDiv w:val="1"/>
      <w:marLeft w:val="0"/>
      <w:marRight w:val="0"/>
      <w:marTop w:val="0"/>
      <w:marBottom w:val="0"/>
      <w:divBdr>
        <w:top w:val="none" w:sz="0" w:space="0" w:color="auto"/>
        <w:left w:val="none" w:sz="0" w:space="0" w:color="auto"/>
        <w:bottom w:val="none" w:sz="0" w:space="0" w:color="auto"/>
        <w:right w:val="none" w:sz="0" w:space="0" w:color="auto"/>
      </w:divBdr>
      <w:divsChild>
        <w:div w:id="942959099">
          <w:marLeft w:val="0"/>
          <w:marRight w:val="0"/>
          <w:marTop w:val="0"/>
          <w:marBottom w:val="0"/>
          <w:divBdr>
            <w:top w:val="none" w:sz="0" w:space="0" w:color="auto"/>
            <w:left w:val="none" w:sz="0" w:space="0" w:color="auto"/>
            <w:bottom w:val="none" w:sz="0" w:space="0" w:color="auto"/>
            <w:right w:val="none" w:sz="0" w:space="0" w:color="auto"/>
          </w:divBdr>
        </w:div>
      </w:divsChild>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metodiskie-ieteikumi/es-tiesibu-ieviesanas-rokasgramata_2509201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valdis.Davidovics@fm.gov.lv" TargetMode="External"/><Relationship Id="rId4" Type="http://schemas.openxmlformats.org/officeDocument/2006/relationships/settings" Target="settings.xml"/><Relationship Id="rId9" Type="http://schemas.openxmlformats.org/officeDocument/2006/relationships/hyperlink" Target="mailto:Imants.Tiesnieks@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BDBA-75BE-4BB2-B7AC-E37C6CD6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13037</Words>
  <Characters>7432</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likumprojektu "Grozījumi Kredītiestāžu likumā"</vt:lpstr>
      <vt:lpstr>Izziņa par atzinumos sniegtajiem iebildumiem par likumprojektu "Grozījumi Zemesgrāmatu likumā"</vt:lpstr>
    </vt:vector>
  </TitlesOfParts>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Kredītiestāžu likumā"</dc:title>
  <dc:creator/>
  <dc:description>gunvaldis.davidovics@fm.gov.lv, 67083931</dc:description>
  <cp:lastModifiedBy/>
  <cp:revision>1</cp:revision>
  <dcterms:created xsi:type="dcterms:W3CDTF">2021-02-24T13:11:00Z</dcterms:created>
  <dcterms:modified xsi:type="dcterms:W3CDTF">2021-02-25T13:21:00Z</dcterms:modified>
</cp:coreProperties>
</file>