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B55F7" w14:textId="77777777" w:rsidR="00647FA5" w:rsidRPr="00CD366F" w:rsidRDefault="00647FA5" w:rsidP="00647FA5">
      <w:pPr>
        <w:tabs>
          <w:tab w:val="left" w:pos="7440"/>
        </w:tabs>
      </w:pPr>
      <w:bookmarkStart w:id="0" w:name="_GoBack"/>
      <w:bookmarkEnd w:id="0"/>
    </w:p>
    <w:p w14:paraId="69CD8EC3" w14:textId="0D2C564C" w:rsidR="00E448C8" w:rsidRPr="00CD366F" w:rsidRDefault="00647FA5" w:rsidP="00DE4E06">
      <w:pPr>
        <w:tabs>
          <w:tab w:val="left" w:pos="7440"/>
        </w:tabs>
        <w:jc w:val="center"/>
      </w:pPr>
      <w:r w:rsidRPr="00CD366F">
        <w:t>Izziņa</w:t>
      </w:r>
      <w:r w:rsidR="007E19DA" w:rsidRPr="00CD366F">
        <w:t xml:space="preserve"> </w:t>
      </w:r>
      <w:r w:rsidR="00033580" w:rsidRPr="00CD366F">
        <w:t>p</w:t>
      </w:r>
      <w:r w:rsidR="00E448C8" w:rsidRPr="00CD366F">
        <w:t>ar</w:t>
      </w:r>
      <w:r w:rsidR="00D5672C" w:rsidRPr="00CD366F">
        <w:t xml:space="preserve"> atzinumos sniegtajiem iebildumiem par </w:t>
      </w:r>
      <w:r w:rsidR="00D13BD4" w:rsidRPr="00CD366F">
        <w:t xml:space="preserve">likumprojektu “Grozījumi Covid-19 infekcijas izplatības pārvaldības likumā” </w:t>
      </w:r>
    </w:p>
    <w:p w14:paraId="0DEACB39" w14:textId="77777777" w:rsidR="00A7068D" w:rsidRPr="00CD366F" w:rsidRDefault="00A7068D" w:rsidP="00A7068D">
      <w:pPr>
        <w:jc w:val="center"/>
        <w:rPr>
          <w:b/>
        </w:rPr>
      </w:pPr>
    </w:p>
    <w:p w14:paraId="03831144" w14:textId="77777777" w:rsidR="00647FA5" w:rsidRPr="00CD366F" w:rsidRDefault="00647FA5" w:rsidP="00DE4E06">
      <w:pPr>
        <w:jc w:val="center"/>
        <w:rPr>
          <w:b/>
          <w:lang w:eastAsia="lv-LV"/>
        </w:rPr>
      </w:pPr>
      <w:r w:rsidRPr="00CD366F">
        <w:rPr>
          <w:b/>
          <w:lang w:eastAsia="lv-LV"/>
        </w:rPr>
        <w:t>I. Jautājumi, par kuriem saskaņošanā vienošanās nav panākta</w:t>
      </w:r>
    </w:p>
    <w:p w14:paraId="563A2316" w14:textId="77777777" w:rsidR="00647FA5" w:rsidRPr="00CD366F" w:rsidRDefault="00647FA5" w:rsidP="00647FA5">
      <w:pPr>
        <w:pStyle w:val="naisnod"/>
        <w:spacing w:before="0" w:beforeAutospacing="0" w:after="0" w:afterAutospacing="0"/>
        <w:rPr>
          <w:b/>
        </w:rPr>
      </w:pPr>
    </w:p>
    <w:tbl>
      <w:tblPr>
        <w:tblW w:w="13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2268"/>
        <w:gridCol w:w="3827"/>
        <w:gridCol w:w="3119"/>
        <w:gridCol w:w="1842"/>
        <w:gridCol w:w="1977"/>
      </w:tblGrid>
      <w:tr w:rsidR="00647FA5" w:rsidRPr="00CD366F" w14:paraId="60A338CD" w14:textId="77777777" w:rsidTr="00271864">
        <w:trPr>
          <w:trHeight w:val="1549"/>
          <w:jc w:val="center"/>
        </w:trPr>
        <w:tc>
          <w:tcPr>
            <w:tcW w:w="596" w:type="dxa"/>
          </w:tcPr>
          <w:p w14:paraId="0F60E47A" w14:textId="77777777" w:rsidR="00647FA5" w:rsidRPr="00CD366F" w:rsidRDefault="00647FA5" w:rsidP="00E0402D">
            <w:pPr>
              <w:jc w:val="both"/>
            </w:pPr>
            <w:r w:rsidRPr="00CD366F">
              <w:t>Nr. p.k</w:t>
            </w:r>
          </w:p>
        </w:tc>
        <w:tc>
          <w:tcPr>
            <w:tcW w:w="2268" w:type="dxa"/>
          </w:tcPr>
          <w:p w14:paraId="1329DBDD" w14:textId="77777777" w:rsidR="00647FA5" w:rsidRPr="00CD366F" w:rsidRDefault="00647FA5" w:rsidP="00E0402D">
            <w:pPr>
              <w:rPr>
                <w:b/>
              </w:rPr>
            </w:pPr>
            <w:r w:rsidRPr="00CD366F">
              <w:t>Saskaņošanai nosūtītā projekta redakcija (konkrēta punkta (panta) redakcija)</w:t>
            </w:r>
          </w:p>
        </w:tc>
        <w:tc>
          <w:tcPr>
            <w:tcW w:w="3827" w:type="dxa"/>
          </w:tcPr>
          <w:p w14:paraId="47E461F6" w14:textId="77777777" w:rsidR="00647FA5" w:rsidRPr="00CD366F" w:rsidRDefault="00647FA5" w:rsidP="00E0402D">
            <w:pPr>
              <w:jc w:val="both"/>
              <w:rPr>
                <w:b/>
              </w:rPr>
            </w:pPr>
            <w:r w:rsidRPr="00CD366F">
              <w:t xml:space="preserve">Atzinumā norādītais ministrijas (citas institūcijas) iebildums </w:t>
            </w:r>
            <w:r w:rsidRPr="00CD366F">
              <w:rPr>
                <w:lang w:eastAsia="lv-LV"/>
              </w:rPr>
              <w:t>kā arī saskaņošanā papildus izteiktais iebildums par projekta konkrēto punktu (pantu)</w:t>
            </w:r>
          </w:p>
        </w:tc>
        <w:tc>
          <w:tcPr>
            <w:tcW w:w="3119" w:type="dxa"/>
          </w:tcPr>
          <w:p w14:paraId="1F8EE872" w14:textId="77777777" w:rsidR="00647FA5" w:rsidRPr="00CD366F" w:rsidRDefault="00647FA5" w:rsidP="00E0402D">
            <w:pPr>
              <w:jc w:val="both"/>
              <w:rPr>
                <w:b/>
              </w:rPr>
            </w:pPr>
            <w:r w:rsidRPr="00CD366F">
              <w:rPr>
                <w:lang w:eastAsia="lv-LV"/>
              </w:rPr>
              <w:t>Atbildīgās ministrijas pamatojums iebilduma noraidījumam</w:t>
            </w:r>
          </w:p>
        </w:tc>
        <w:tc>
          <w:tcPr>
            <w:tcW w:w="1842" w:type="dxa"/>
          </w:tcPr>
          <w:p w14:paraId="48781B3B" w14:textId="77777777" w:rsidR="00647FA5" w:rsidRPr="00CD366F" w:rsidRDefault="00647FA5" w:rsidP="00E0402D">
            <w:r w:rsidRPr="00CD366F">
              <w:rPr>
                <w:lang w:eastAsia="lv-LV"/>
              </w:rPr>
              <w:t>Atzinuma sniedzēja uzturētais iebildums, ja tas atšķiras no atzinumā norādītā iebilduma pamatojuma</w:t>
            </w:r>
          </w:p>
        </w:tc>
        <w:tc>
          <w:tcPr>
            <w:tcW w:w="1977" w:type="dxa"/>
          </w:tcPr>
          <w:p w14:paraId="42B97AA7" w14:textId="77777777" w:rsidR="00647FA5" w:rsidRPr="00CD366F" w:rsidRDefault="00647FA5" w:rsidP="00E0402D">
            <w:r w:rsidRPr="00CD366F">
              <w:rPr>
                <w:lang w:eastAsia="lv-LV"/>
              </w:rPr>
              <w:t>Projekta attiecīgā punkta (panta) galīgā redakcija</w:t>
            </w:r>
          </w:p>
        </w:tc>
      </w:tr>
      <w:tr w:rsidR="00273922" w:rsidRPr="00CD366F" w14:paraId="5EAF04FA" w14:textId="77777777" w:rsidTr="00E76435">
        <w:trPr>
          <w:trHeight w:val="238"/>
          <w:jc w:val="center"/>
        </w:trPr>
        <w:tc>
          <w:tcPr>
            <w:tcW w:w="596" w:type="dxa"/>
            <w:tcBorders>
              <w:top w:val="single" w:sz="4" w:space="0" w:color="auto"/>
              <w:left w:val="single" w:sz="4" w:space="0" w:color="auto"/>
              <w:bottom w:val="single" w:sz="4" w:space="0" w:color="auto"/>
              <w:right w:val="single" w:sz="4" w:space="0" w:color="auto"/>
            </w:tcBorders>
          </w:tcPr>
          <w:p w14:paraId="70C6EC08" w14:textId="77777777" w:rsidR="00273922" w:rsidRPr="00CD366F" w:rsidRDefault="00273922" w:rsidP="00E0402D">
            <w:pPr>
              <w:jc w:val="both"/>
            </w:pPr>
          </w:p>
        </w:tc>
        <w:tc>
          <w:tcPr>
            <w:tcW w:w="2268" w:type="dxa"/>
            <w:tcBorders>
              <w:top w:val="single" w:sz="4" w:space="0" w:color="auto"/>
              <w:left w:val="single" w:sz="4" w:space="0" w:color="auto"/>
              <w:bottom w:val="single" w:sz="4" w:space="0" w:color="auto"/>
              <w:right w:val="single" w:sz="4" w:space="0" w:color="auto"/>
            </w:tcBorders>
          </w:tcPr>
          <w:p w14:paraId="1A59EDC3" w14:textId="77777777" w:rsidR="00273922" w:rsidRPr="00CD366F" w:rsidRDefault="00273922" w:rsidP="00273922"/>
        </w:tc>
        <w:tc>
          <w:tcPr>
            <w:tcW w:w="3827" w:type="dxa"/>
            <w:tcBorders>
              <w:top w:val="single" w:sz="4" w:space="0" w:color="auto"/>
              <w:left w:val="single" w:sz="4" w:space="0" w:color="auto"/>
              <w:bottom w:val="single" w:sz="4" w:space="0" w:color="auto"/>
              <w:right w:val="single" w:sz="4" w:space="0" w:color="auto"/>
            </w:tcBorders>
          </w:tcPr>
          <w:p w14:paraId="07031940" w14:textId="77777777" w:rsidR="00273922" w:rsidRPr="00CD366F" w:rsidRDefault="00273922" w:rsidP="007C1C8A">
            <w:pPr>
              <w:jc w:val="both"/>
            </w:pPr>
          </w:p>
        </w:tc>
        <w:tc>
          <w:tcPr>
            <w:tcW w:w="3119" w:type="dxa"/>
            <w:tcBorders>
              <w:top w:val="single" w:sz="4" w:space="0" w:color="auto"/>
              <w:left w:val="single" w:sz="4" w:space="0" w:color="auto"/>
              <w:bottom w:val="single" w:sz="4" w:space="0" w:color="auto"/>
              <w:right w:val="single" w:sz="4" w:space="0" w:color="auto"/>
            </w:tcBorders>
          </w:tcPr>
          <w:p w14:paraId="1CEC63B3" w14:textId="77777777" w:rsidR="00273922" w:rsidRPr="00CD366F" w:rsidRDefault="00273922" w:rsidP="00AC1AD6">
            <w:pPr>
              <w:jc w:val="both"/>
              <w:rPr>
                <w:b/>
                <w:lang w:eastAsia="lv-LV"/>
              </w:rPr>
            </w:pPr>
          </w:p>
        </w:tc>
        <w:tc>
          <w:tcPr>
            <w:tcW w:w="1842" w:type="dxa"/>
            <w:tcBorders>
              <w:top w:val="single" w:sz="4" w:space="0" w:color="auto"/>
              <w:left w:val="single" w:sz="4" w:space="0" w:color="auto"/>
              <w:bottom w:val="single" w:sz="4" w:space="0" w:color="auto"/>
              <w:right w:val="single" w:sz="4" w:space="0" w:color="auto"/>
            </w:tcBorders>
          </w:tcPr>
          <w:p w14:paraId="33B98D64" w14:textId="77777777" w:rsidR="00273922" w:rsidRPr="00CD366F" w:rsidRDefault="00273922" w:rsidP="00E0402D">
            <w:pPr>
              <w:rPr>
                <w:lang w:eastAsia="lv-LV"/>
              </w:rPr>
            </w:pPr>
          </w:p>
        </w:tc>
        <w:tc>
          <w:tcPr>
            <w:tcW w:w="1977" w:type="dxa"/>
            <w:tcBorders>
              <w:top w:val="single" w:sz="4" w:space="0" w:color="auto"/>
              <w:left w:val="single" w:sz="4" w:space="0" w:color="auto"/>
              <w:bottom w:val="single" w:sz="4" w:space="0" w:color="auto"/>
              <w:right w:val="single" w:sz="4" w:space="0" w:color="auto"/>
            </w:tcBorders>
          </w:tcPr>
          <w:p w14:paraId="7071F41E" w14:textId="77777777" w:rsidR="00273922" w:rsidRPr="00CD366F" w:rsidRDefault="00273922" w:rsidP="00E0402D">
            <w:pPr>
              <w:rPr>
                <w:lang w:eastAsia="lv-LV"/>
              </w:rPr>
            </w:pPr>
          </w:p>
        </w:tc>
      </w:tr>
      <w:tr w:rsidR="00346E44" w:rsidRPr="00CD366F" w14:paraId="3C0B461D" w14:textId="77777777" w:rsidTr="00E76435">
        <w:trPr>
          <w:trHeight w:val="238"/>
          <w:jc w:val="center"/>
        </w:trPr>
        <w:tc>
          <w:tcPr>
            <w:tcW w:w="596" w:type="dxa"/>
            <w:tcBorders>
              <w:top w:val="single" w:sz="4" w:space="0" w:color="auto"/>
              <w:left w:val="single" w:sz="4" w:space="0" w:color="auto"/>
              <w:bottom w:val="single" w:sz="4" w:space="0" w:color="auto"/>
              <w:right w:val="single" w:sz="4" w:space="0" w:color="auto"/>
            </w:tcBorders>
          </w:tcPr>
          <w:p w14:paraId="7B5EE22E" w14:textId="77777777" w:rsidR="00346E44" w:rsidRPr="00CD366F" w:rsidRDefault="00346E44" w:rsidP="00E0402D">
            <w:pPr>
              <w:jc w:val="both"/>
            </w:pPr>
          </w:p>
        </w:tc>
        <w:tc>
          <w:tcPr>
            <w:tcW w:w="2268" w:type="dxa"/>
            <w:tcBorders>
              <w:top w:val="single" w:sz="4" w:space="0" w:color="auto"/>
              <w:left w:val="single" w:sz="4" w:space="0" w:color="auto"/>
              <w:bottom w:val="single" w:sz="4" w:space="0" w:color="auto"/>
              <w:right w:val="single" w:sz="4" w:space="0" w:color="auto"/>
            </w:tcBorders>
          </w:tcPr>
          <w:p w14:paraId="0217E61E" w14:textId="77777777" w:rsidR="00346E44" w:rsidRPr="00CD366F" w:rsidRDefault="00346E44" w:rsidP="001648CD">
            <w:pPr>
              <w:jc w:val="both"/>
            </w:pPr>
          </w:p>
        </w:tc>
        <w:tc>
          <w:tcPr>
            <w:tcW w:w="3827" w:type="dxa"/>
            <w:tcBorders>
              <w:top w:val="single" w:sz="4" w:space="0" w:color="auto"/>
              <w:left w:val="single" w:sz="4" w:space="0" w:color="auto"/>
              <w:bottom w:val="single" w:sz="4" w:space="0" w:color="auto"/>
              <w:right w:val="single" w:sz="4" w:space="0" w:color="auto"/>
            </w:tcBorders>
          </w:tcPr>
          <w:p w14:paraId="69E3B37C" w14:textId="77777777" w:rsidR="00346E44" w:rsidRPr="00CD366F" w:rsidRDefault="00346E44" w:rsidP="007C1C8A">
            <w:pPr>
              <w:jc w:val="both"/>
            </w:pPr>
          </w:p>
        </w:tc>
        <w:tc>
          <w:tcPr>
            <w:tcW w:w="3119" w:type="dxa"/>
            <w:tcBorders>
              <w:top w:val="single" w:sz="4" w:space="0" w:color="auto"/>
              <w:left w:val="single" w:sz="4" w:space="0" w:color="auto"/>
              <w:bottom w:val="single" w:sz="4" w:space="0" w:color="auto"/>
              <w:right w:val="single" w:sz="4" w:space="0" w:color="auto"/>
            </w:tcBorders>
          </w:tcPr>
          <w:p w14:paraId="5F698ACB" w14:textId="77777777" w:rsidR="00346E44" w:rsidRPr="00CD366F" w:rsidRDefault="00346E44" w:rsidP="00AC1AD6">
            <w:pPr>
              <w:jc w:val="both"/>
              <w:rPr>
                <w:b/>
                <w:lang w:eastAsia="lv-LV"/>
              </w:rPr>
            </w:pPr>
          </w:p>
        </w:tc>
        <w:tc>
          <w:tcPr>
            <w:tcW w:w="1842" w:type="dxa"/>
            <w:tcBorders>
              <w:top w:val="single" w:sz="4" w:space="0" w:color="auto"/>
              <w:left w:val="single" w:sz="4" w:space="0" w:color="auto"/>
              <w:bottom w:val="single" w:sz="4" w:space="0" w:color="auto"/>
              <w:right w:val="single" w:sz="4" w:space="0" w:color="auto"/>
            </w:tcBorders>
          </w:tcPr>
          <w:p w14:paraId="6EFE6A0E" w14:textId="77777777" w:rsidR="00346E44" w:rsidRPr="00CD366F" w:rsidRDefault="00346E44" w:rsidP="00E0402D">
            <w:pPr>
              <w:rPr>
                <w:lang w:eastAsia="lv-LV"/>
              </w:rPr>
            </w:pPr>
          </w:p>
        </w:tc>
        <w:tc>
          <w:tcPr>
            <w:tcW w:w="1977" w:type="dxa"/>
            <w:tcBorders>
              <w:top w:val="single" w:sz="4" w:space="0" w:color="auto"/>
              <w:left w:val="single" w:sz="4" w:space="0" w:color="auto"/>
              <w:bottom w:val="single" w:sz="4" w:space="0" w:color="auto"/>
              <w:right w:val="single" w:sz="4" w:space="0" w:color="auto"/>
            </w:tcBorders>
          </w:tcPr>
          <w:p w14:paraId="313792E6" w14:textId="77777777" w:rsidR="00346E44" w:rsidRPr="00CD366F" w:rsidRDefault="00346E44" w:rsidP="00E0402D">
            <w:pPr>
              <w:rPr>
                <w:lang w:eastAsia="lv-LV"/>
              </w:rPr>
            </w:pPr>
          </w:p>
        </w:tc>
      </w:tr>
    </w:tbl>
    <w:p w14:paraId="178DA818" w14:textId="77777777" w:rsidR="00273922" w:rsidRPr="00CD366F" w:rsidRDefault="00273922"/>
    <w:p w14:paraId="3076673A" w14:textId="77777777" w:rsidR="00647FA5" w:rsidRPr="00CD366F" w:rsidRDefault="00647FA5" w:rsidP="00FC101D">
      <w:pPr>
        <w:pStyle w:val="naiskr"/>
        <w:spacing w:before="0" w:beforeAutospacing="0" w:after="0" w:afterAutospacing="0"/>
      </w:pPr>
      <w:r w:rsidRPr="00CD366F">
        <w:t>Informācija par starpministriju (starpinstitūciju) sanāksmi vai elektronisko saskaņošanu</w:t>
      </w:r>
      <w:r w:rsidR="00CD6443" w:rsidRPr="00CD366F">
        <w:t xml:space="preserve">: </w:t>
      </w:r>
      <w:r w:rsidR="00E82695" w:rsidRPr="00CD366F">
        <w:t xml:space="preserve"> </w:t>
      </w:r>
    </w:p>
    <w:p w14:paraId="4962F2FD" w14:textId="77777777" w:rsidR="00647FA5" w:rsidRPr="00CD366F" w:rsidRDefault="00647FA5" w:rsidP="00647FA5">
      <w:pPr>
        <w:jc w:val="right"/>
        <w:rPr>
          <w:b/>
          <w:bCs/>
        </w:rPr>
      </w:pPr>
    </w:p>
    <w:p w14:paraId="7410A25B" w14:textId="77777777" w:rsidR="00F775FE" w:rsidRPr="00CD366F" w:rsidRDefault="00F775FE" w:rsidP="000E3451">
      <w:pPr>
        <w:ind w:left="4320" w:hanging="4320"/>
      </w:pPr>
    </w:p>
    <w:p w14:paraId="3D318414" w14:textId="7024497D" w:rsidR="00A15222" w:rsidRPr="00CD366F" w:rsidRDefault="00647FA5" w:rsidP="000E3451">
      <w:pPr>
        <w:ind w:left="4320" w:hanging="4320"/>
      </w:pPr>
      <w:r w:rsidRPr="00CD366F">
        <w:t xml:space="preserve">Saskaņošanas dalībnieki </w:t>
      </w:r>
      <w:r w:rsidRPr="00CD366F">
        <w:tab/>
      </w:r>
      <w:r w:rsidR="00D425E1" w:rsidRPr="00CD366F">
        <w:t>Tieslietu ministrija</w:t>
      </w:r>
    </w:p>
    <w:p w14:paraId="1CE75C25" w14:textId="77777777" w:rsidR="00D13BD4" w:rsidRPr="00CD366F" w:rsidRDefault="00D13BD4" w:rsidP="00B41237">
      <w:pPr>
        <w:tabs>
          <w:tab w:val="left" w:pos="6096"/>
        </w:tabs>
        <w:ind w:left="6096" w:hanging="6096"/>
        <w:jc w:val="both"/>
      </w:pPr>
    </w:p>
    <w:p w14:paraId="72C6B661" w14:textId="77777777" w:rsidR="00BF5654" w:rsidRPr="00CD366F" w:rsidRDefault="00647FA5" w:rsidP="00B41237">
      <w:pPr>
        <w:tabs>
          <w:tab w:val="left" w:pos="6096"/>
        </w:tabs>
        <w:ind w:left="6096" w:hanging="6096"/>
        <w:jc w:val="both"/>
      </w:pPr>
      <w:r w:rsidRPr="00CD366F">
        <w:t>Saskaņošanas dalīb</w:t>
      </w:r>
      <w:r w:rsidR="00950516" w:rsidRPr="00CD366F">
        <w:t>nieki izskatīja šādu ministriju</w:t>
      </w:r>
      <w:r w:rsidR="00BF5654" w:rsidRPr="00CD366F">
        <w:t xml:space="preserve">(citu institūciju) </w:t>
      </w:r>
    </w:p>
    <w:p w14:paraId="4C4F9741" w14:textId="77777777" w:rsidR="00D336C3" w:rsidRPr="00CD366F" w:rsidRDefault="00BF5654" w:rsidP="00D336C3">
      <w:pPr>
        <w:ind w:left="4320" w:hanging="4320"/>
      </w:pPr>
      <w:r w:rsidRPr="00CD366F">
        <w:t>iebildumus</w:t>
      </w:r>
      <w:r w:rsidR="00663F12" w:rsidRPr="00CD366F">
        <w:t xml:space="preserve">: </w:t>
      </w:r>
      <w:r w:rsidR="00663F12" w:rsidRPr="00CD366F">
        <w:tab/>
      </w:r>
    </w:p>
    <w:p w14:paraId="246A87BC" w14:textId="77777777" w:rsidR="00BF5654" w:rsidRPr="00CD366F" w:rsidRDefault="00BF5654" w:rsidP="00BF5654">
      <w:pPr>
        <w:tabs>
          <w:tab w:val="left" w:pos="6096"/>
        </w:tabs>
        <w:ind w:left="6096" w:hanging="6096"/>
        <w:jc w:val="both"/>
      </w:pPr>
    </w:p>
    <w:p w14:paraId="25E5F916" w14:textId="77777777" w:rsidR="00647FA5" w:rsidRPr="00CD366F" w:rsidRDefault="00647FA5" w:rsidP="00BF5654">
      <w:pPr>
        <w:jc w:val="both"/>
      </w:pPr>
      <w:r w:rsidRPr="00CD366F">
        <w:t xml:space="preserve">Ministrijas (citas institūcijas), kuras nav ieradušās uz </w:t>
      </w:r>
    </w:p>
    <w:p w14:paraId="029186E8" w14:textId="77777777" w:rsidR="00647FA5" w:rsidRPr="00CD366F" w:rsidRDefault="00647FA5" w:rsidP="00BF5654">
      <w:pPr>
        <w:rPr>
          <w:color w:val="000000"/>
        </w:rPr>
      </w:pPr>
      <w:r w:rsidRPr="00CD366F">
        <w:t xml:space="preserve">sanāksmi vai kuras nav atbildējušas uz uzaicinājumu </w:t>
      </w:r>
      <w:r w:rsidRPr="00CD366F">
        <w:tab/>
      </w:r>
    </w:p>
    <w:p w14:paraId="23F11174" w14:textId="77777777" w:rsidR="00A15222" w:rsidRPr="00CD366F" w:rsidRDefault="00647FA5" w:rsidP="00117FDE">
      <w:pPr>
        <w:ind w:left="6096" w:hanging="6096"/>
        <w:jc w:val="both"/>
      </w:pPr>
      <w:r w:rsidRPr="00CD366F">
        <w:t xml:space="preserve">piedalīties elektroniskajā saskaņošanā </w:t>
      </w:r>
      <w:r w:rsidR="00B41237" w:rsidRPr="00CD366F">
        <w:t xml:space="preserve">                                  </w:t>
      </w:r>
      <w:r w:rsidR="007C3673" w:rsidRPr="00CD366F">
        <w:t xml:space="preserve">  </w:t>
      </w:r>
    </w:p>
    <w:p w14:paraId="72375832" w14:textId="77777777" w:rsidR="00647FA5" w:rsidRPr="00CD366F" w:rsidRDefault="00FA00DD" w:rsidP="00117FDE">
      <w:pPr>
        <w:ind w:left="6096" w:hanging="6096"/>
        <w:jc w:val="both"/>
        <w:rPr>
          <w:bCs/>
        </w:rPr>
      </w:pPr>
      <w:r w:rsidRPr="00CD366F">
        <w:t xml:space="preserve"> </w:t>
      </w:r>
      <w:r w:rsidR="002A1C06" w:rsidRPr="00CD366F">
        <w:t xml:space="preserve"> </w:t>
      </w:r>
    </w:p>
    <w:p w14:paraId="503F6AD4" w14:textId="77777777" w:rsidR="00647FA5" w:rsidRPr="00CD366F" w:rsidRDefault="00647FA5" w:rsidP="00647FA5">
      <w:pPr>
        <w:jc w:val="both"/>
        <w:rPr>
          <w:bCs/>
        </w:rPr>
      </w:pPr>
      <w:r w:rsidRPr="00CD366F">
        <w:rPr>
          <w:bCs/>
        </w:rPr>
        <w:t>Saskaņošanas dalībnieki izskatīja precizēto Ministru kabineta noteikumu projektu.</w:t>
      </w:r>
    </w:p>
    <w:p w14:paraId="2BF219D0" w14:textId="11357D62" w:rsidR="007C3673" w:rsidRPr="00CD366F" w:rsidRDefault="007C3673" w:rsidP="00647FA5">
      <w:pPr>
        <w:jc w:val="both"/>
        <w:rPr>
          <w:bCs/>
        </w:rPr>
      </w:pPr>
    </w:p>
    <w:p w14:paraId="4C17CF39" w14:textId="77777777" w:rsidR="00530AA2" w:rsidRPr="00CD366F" w:rsidRDefault="00530AA2" w:rsidP="00647FA5">
      <w:pPr>
        <w:jc w:val="both"/>
        <w:rPr>
          <w:bCs/>
        </w:rPr>
      </w:pPr>
    </w:p>
    <w:p w14:paraId="01D50F64" w14:textId="77777777" w:rsidR="00647FA5" w:rsidRPr="00CD366F" w:rsidRDefault="00647FA5" w:rsidP="00992A69">
      <w:pPr>
        <w:tabs>
          <w:tab w:val="left" w:pos="1890"/>
        </w:tabs>
        <w:ind w:firstLine="720"/>
        <w:jc w:val="center"/>
        <w:rPr>
          <w:b/>
        </w:rPr>
      </w:pPr>
      <w:r w:rsidRPr="00CD366F">
        <w:rPr>
          <w:b/>
        </w:rPr>
        <w:t>II. Jautājumi, par kuriem saskaņošanā vienošanās ir panākta</w:t>
      </w:r>
    </w:p>
    <w:p w14:paraId="65BC2619" w14:textId="77777777" w:rsidR="00992A69" w:rsidRPr="00CD366F" w:rsidRDefault="00992A69" w:rsidP="00992A69">
      <w:pPr>
        <w:tabs>
          <w:tab w:val="left" w:pos="1890"/>
        </w:tabs>
        <w:ind w:firstLine="720"/>
        <w:jc w:val="center"/>
        <w:rPr>
          <w:b/>
        </w:rPr>
      </w:pPr>
    </w:p>
    <w:tbl>
      <w:tblPr>
        <w:tblW w:w="14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3489"/>
        <w:gridCol w:w="4732"/>
        <w:gridCol w:w="2497"/>
        <w:gridCol w:w="2922"/>
      </w:tblGrid>
      <w:tr w:rsidR="00647FA5" w:rsidRPr="00CD366F" w14:paraId="4EF31B71" w14:textId="77777777" w:rsidTr="00DE4E06">
        <w:trPr>
          <w:trHeight w:val="2455"/>
          <w:jc w:val="center"/>
        </w:trPr>
        <w:tc>
          <w:tcPr>
            <w:tcW w:w="617" w:type="dxa"/>
          </w:tcPr>
          <w:p w14:paraId="7E0E84D1" w14:textId="77777777" w:rsidR="00647FA5" w:rsidRPr="00CD366F" w:rsidRDefault="00647FA5" w:rsidP="00E0402D">
            <w:pPr>
              <w:jc w:val="center"/>
            </w:pPr>
            <w:r w:rsidRPr="00CD366F">
              <w:lastRenderedPageBreak/>
              <w:t>Nr. p.k.</w:t>
            </w:r>
          </w:p>
        </w:tc>
        <w:tc>
          <w:tcPr>
            <w:tcW w:w="3489" w:type="dxa"/>
            <w:vAlign w:val="center"/>
          </w:tcPr>
          <w:p w14:paraId="0E0A40D0" w14:textId="77777777" w:rsidR="00647FA5" w:rsidRPr="00CD366F" w:rsidRDefault="00647FA5" w:rsidP="00E0402D">
            <w:pPr>
              <w:jc w:val="center"/>
            </w:pPr>
            <w:r w:rsidRPr="00CD366F">
              <w:t>Saskaņošanai nosūtītā projekta redakcija (konkrēta punkta (panta) redakcija)</w:t>
            </w:r>
          </w:p>
        </w:tc>
        <w:tc>
          <w:tcPr>
            <w:tcW w:w="4732" w:type="dxa"/>
            <w:vAlign w:val="center"/>
          </w:tcPr>
          <w:p w14:paraId="3A651AD8" w14:textId="77777777" w:rsidR="00647FA5" w:rsidRPr="00CD366F" w:rsidRDefault="00647FA5" w:rsidP="00E0402D">
            <w:pPr>
              <w:jc w:val="center"/>
            </w:pPr>
            <w:r w:rsidRPr="00CD366F">
              <w:t>Atzinumā norādītais ministrijas (citas institūcijas) iebildums par projekta konkrēto punktu (pantu)</w:t>
            </w:r>
          </w:p>
        </w:tc>
        <w:tc>
          <w:tcPr>
            <w:tcW w:w="2497" w:type="dxa"/>
            <w:vAlign w:val="center"/>
          </w:tcPr>
          <w:p w14:paraId="53C39B8C" w14:textId="77777777" w:rsidR="00647FA5" w:rsidRPr="00CD366F" w:rsidRDefault="00647FA5" w:rsidP="00E0402D">
            <w:pPr>
              <w:jc w:val="center"/>
            </w:pPr>
            <w:r w:rsidRPr="00CD366F">
              <w:t>Ministrijas (citas institūcijas) viedoklis par izteikto iebildumu (attiecīgi norādot, vai iebildums ir ņemts vērā, noraidīts vai panākta vienošanās starpinstitūciju sanāksmē)</w:t>
            </w:r>
          </w:p>
        </w:tc>
        <w:tc>
          <w:tcPr>
            <w:tcW w:w="2922" w:type="dxa"/>
            <w:vAlign w:val="center"/>
          </w:tcPr>
          <w:p w14:paraId="123323DA" w14:textId="77777777" w:rsidR="00647FA5" w:rsidRPr="00CD366F" w:rsidRDefault="00647FA5" w:rsidP="00E0402D">
            <w:pPr>
              <w:jc w:val="center"/>
            </w:pPr>
            <w:r w:rsidRPr="00CD366F">
              <w:t>Projekta attiecīgā punkta (panta) galīgā redakcija vai atsauce uz starpinstitūciju sanāksmes protokola punktu, kurā ir formulēta attiecīgā punkta (panta) redakcija vai atšķirīgie viedokļi par konkrēto punktu (pantu)</w:t>
            </w:r>
          </w:p>
        </w:tc>
      </w:tr>
      <w:tr w:rsidR="008829E5" w:rsidRPr="00CD366F" w14:paraId="3EF7D0D2" w14:textId="77777777" w:rsidTr="00DE4E06">
        <w:trPr>
          <w:trHeight w:val="839"/>
          <w:jc w:val="center"/>
        </w:trPr>
        <w:tc>
          <w:tcPr>
            <w:tcW w:w="617" w:type="dxa"/>
          </w:tcPr>
          <w:p w14:paraId="5F708F32" w14:textId="77777777" w:rsidR="008829E5" w:rsidRPr="00CD366F" w:rsidRDefault="00CD41BB" w:rsidP="00DE4E06">
            <w:pPr>
              <w:jc w:val="both"/>
            </w:pPr>
            <w:r w:rsidRPr="00CD366F">
              <w:t>1</w:t>
            </w:r>
            <w:r w:rsidR="006A0275" w:rsidRPr="00CD366F">
              <w:t>.</w:t>
            </w:r>
          </w:p>
        </w:tc>
        <w:tc>
          <w:tcPr>
            <w:tcW w:w="3489" w:type="dxa"/>
          </w:tcPr>
          <w:p w14:paraId="24947CDA" w14:textId="29634C05" w:rsidR="00530AA2" w:rsidRPr="00CD366F" w:rsidRDefault="00530AA2" w:rsidP="00341EDE">
            <w:pPr>
              <w:jc w:val="both"/>
              <w:rPr>
                <w:lang w:eastAsia="lv-LV"/>
              </w:rPr>
            </w:pPr>
            <w:r w:rsidRPr="00CD366F">
              <w:t>Covid-19 infekcijas izplatības pārvaldības likum</w:t>
            </w:r>
            <w:r w:rsidRPr="00CD366F">
              <w:rPr>
                <w:rStyle w:val="Hyperlink"/>
                <w:color w:val="auto"/>
                <w:u w:val="none"/>
              </w:rPr>
              <w:t xml:space="preserve">u papildināt ar </w:t>
            </w:r>
            <w:r w:rsidRPr="00CD366F">
              <w:rPr>
                <w:color w:val="000000"/>
                <w:shd w:val="clear" w:color="auto" w:fill="FFFFFF"/>
              </w:rPr>
              <w:t>31.</w:t>
            </w:r>
            <w:r w:rsidRPr="00CD366F">
              <w:rPr>
                <w:color w:val="000000"/>
                <w:shd w:val="clear" w:color="auto" w:fill="FFFFFF"/>
                <w:vertAlign w:val="superscript"/>
              </w:rPr>
              <w:t>2</w:t>
            </w:r>
            <w:r w:rsidRPr="00CD366F">
              <w:rPr>
                <w:color w:val="000000"/>
                <w:shd w:val="clear" w:color="auto" w:fill="FFFFFF"/>
              </w:rPr>
              <w:t> , 31.</w:t>
            </w:r>
            <w:r w:rsidRPr="00CD366F">
              <w:rPr>
                <w:color w:val="000000"/>
                <w:shd w:val="clear" w:color="auto" w:fill="FFFFFF"/>
                <w:vertAlign w:val="superscript"/>
              </w:rPr>
              <w:t xml:space="preserve">3  </w:t>
            </w:r>
            <w:r w:rsidRPr="00CD366F">
              <w:rPr>
                <w:color w:val="000000"/>
                <w:shd w:val="clear" w:color="auto" w:fill="FFFFFF"/>
              </w:rPr>
              <w:t>un pārejas noteikumu ar 18. punktu</w:t>
            </w:r>
            <w:r w:rsidRPr="00CD366F" w:rsidDel="00530AA2">
              <w:rPr>
                <w:lang w:eastAsia="lv-LV"/>
              </w:rPr>
              <w:t xml:space="preserve"> </w:t>
            </w:r>
          </w:p>
          <w:p w14:paraId="34932793" w14:textId="77777777" w:rsidR="00C70F5C" w:rsidRPr="00CD366F" w:rsidRDefault="00C70F5C" w:rsidP="00341EDE">
            <w:pPr>
              <w:jc w:val="both"/>
              <w:rPr>
                <w:lang w:eastAsia="lv-LV"/>
              </w:rPr>
            </w:pPr>
          </w:p>
          <w:p w14:paraId="43D15813" w14:textId="1ABC7E63" w:rsidR="00530AA2" w:rsidRPr="00CD366F" w:rsidRDefault="002802A4" w:rsidP="00341EDE">
            <w:pPr>
              <w:pStyle w:val="ListParagraph"/>
              <w:numPr>
                <w:ilvl w:val="0"/>
                <w:numId w:val="23"/>
              </w:numPr>
              <w:ind w:left="0" w:firstLine="360"/>
              <w:jc w:val="both"/>
              <w:rPr>
                <w:rFonts w:ascii="Times New Roman" w:hAnsi="Times New Roman"/>
                <w:sz w:val="24"/>
                <w:szCs w:val="24"/>
              </w:rPr>
            </w:pPr>
            <w:r w:rsidRPr="00CD366F">
              <w:rPr>
                <w:rFonts w:ascii="Times New Roman" w:hAnsi="Times New Roman"/>
                <w:sz w:val="24"/>
                <w:szCs w:val="24"/>
                <w:lang w:eastAsia="lv-LV"/>
              </w:rPr>
              <w:t>“</w:t>
            </w:r>
            <w:r w:rsidR="00530AA2" w:rsidRPr="00CD366F">
              <w:rPr>
                <w:rFonts w:ascii="Times New Roman" w:hAnsi="Times New Roman"/>
                <w:bCs/>
                <w:sz w:val="24"/>
                <w:szCs w:val="24"/>
              </w:rPr>
              <w:t>“</w:t>
            </w:r>
            <w:r w:rsidR="00530AA2" w:rsidRPr="00CD366F">
              <w:rPr>
                <w:rFonts w:ascii="Times New Roman" w:hAnsi="Times New Roman"/>
                <w:b/>
                <w:bCs/>
                <w:sz w:val="24"/>
                <w:szCs w:val="24"/>
              </w:rPr>
              <w:t>31.</w:t>
            </w:r>
            <w:r w:rsidR="00530AA2" w:rsidRPr="00CD366F">
              <w:rPr>
                <w:rFonts w:ascii="Times New Roman" w:hAnsi="Times New Roman"/>
                <w:b/>
                <w:bCs/>
                <w:sz w:val="24"/>
                <w:szCs w:val="24"/>
                <w:vertAlign w:val="superscript"/>
              </w:rPr>
              <w:t>2 </w:t>
            </w:r>
            <w:r w:rsidR="00530AA2" w:rsidRPr="00CD366F">
              <w:rPr>
                <w:rFonts w:ascii="Times New Roman" w:hAnsi="Times New Roman"/>
                <w:b/>
                <w:bCs/>
                <w:sz w:val="24"/>
                <w:szCs w:val="24"/>
              </w:rPr>
              <w:t xml:space="preserve">pants. </w:t>
            </w:r>
            <w:r w:rsidR="00530AA2" w:rsidRPr="00CD366F">
              <w:rPr>
                <w:rFonts w:ascii="Times New Roman" w:hAnsi="Times New Roman"/>
                <w:sz w:val="24"/>
                <w:szCs w:val="24"/>
              </w:rPr>
              <w:t xml:space="preserve">Iekšlietu ministrijas sistēmas iestāžu un Valsts ieņēmumu dienesta Nodokļu un muitas policijas pārvaldes un Muitas pārvaldes amatpersonām ar speciālajām dienesta pakāpēm nosaka piemaksu par darbu paaugstināta riska un slodzes apstākļos saistībā ar Covid-19 infekcijas slimības uzliesmojumu un tās seku novēršanu 75 procentu apmērā no stundas algas likmes. Piemaksas noteikšanas kritērijus un piešķiršanas kārtību attiecībā uz Iekšlietu ministrijas sistēmas iestādēm nosaka iekšlietu ministrs, attiecībā uz Valsts ieņēmumu dienestu – finanšu ministrs. Ar piemaksām saistītos </w:t>
            </w:r>
            <w:r w:rsidR="00530AA2" w:rsidRPr="00CD366F">
              <w:rPr>
                <w:rFonts w:ascii="Times New Roman" w:hAnsi="Times New Roman"/>
                <w:sz w:val="24"/>
                <w:szCs w:val="24"/>
              </w:rPr>
              <w:lastRenderedPageBreak/>
              <w:t>izdevumus sedz no valsts budžeta programmas “Līdzekļi neparedzētiem gadījumiem” atbilstoši faktiski nepieciešamajam apmēram.”</w:t>
            </w:r>
          </w:p>
          <w:p w14:paraId="512C9DEE" w14:textId="77777777" w:rsidR="00530AA2" w:rsidRPr="00CD366F" w:rsidRDefault="00530AA2" w:rsidP="00341EDE">
            <w:pPr>
              <w:ind w:firstLine="720"/>
              <w:jc w:val="both"/>
            </w:pPr>
          </w:p>
          <w:p w14:paraId="37B382D0" w14:textId="6FBE9181" w:rsidR="00530AA2" w:rsidRPr="00CD366F" w:rsidRDefault="00530AA2" w:rsidP="00341EDE">
            <w:pPr>
              <w:pStyle w:val="ListParagraph"/>
              <w:numPr>
                <w:ilvl w:val="0"/>
                <w:numId w:val="23"/>
              </w:numPr>
              <w:tabs>
                <w:tab w:val="left" w:pos="1134"/>
              </w:tabs>
              <w:spacing w:line="259" w:lineRule="auto"/>
              <w:ind w:left="0" w:firstLine="259"/>
              <w:contextualSpacing/>
              <w:jc w:val="both"/>
              <w:rPr>
                <w:rFonts w:ascii="Times New Roman" w:hAnsi="Times New Roman"/>
                <w:color w:val="000000"/>
                <w:sz w:val="24"/>
                <w:szCs w:val="24"/>
                <w:shd w:val="clear" w:color="auto" w:fill="FFFFFF"/>
              </w:rPr>
            </w:pPr>
            <w:r w:rsidRPr="00CD366F">
              <w:rPr>
                <w:rFonts w:ascii="Times New Roman" w:hAnsi="Times New Roman"/>
                <w:color w:val="000000"/>
                <w:sz w:val="24"/>
                <w:szCs w:val="24"/>
                <w:shd w:val="clear" w:color="auto" w:fill="FFFFFF"/>
              </w:rPr>
              <w:t>Papildināt likumu ar 31.</w:t>
            </w:r>
            <w:r w:rsidRPr="00CD366F">
              <w:rPr>
                <w:rFonts w:ascii="Times New Roman" w:hAnsi="Times New Roman"/>
                <w:color w:val="000000"/>
                <w:sz w:val="24"/>
                <w:szCs w:val="24"/>
                <w:shd w:val="clear" w:color="auto" w:fill="FFFFFF"/>
                <w:vertAlign w:val="superscript"/>
              </w:rPr>
              <w:t>3 </w:t>
            </w:r>
            <w:r w:rsidRPr="00CD366F">
              <w:rPr>
                <w:rFonts w:ascii="Times New Roman" w:hAnsi="Times New Roman"/>
                <w:color w:val="000000"/>
                <w:sz w:val="24"/>
                <w:szCs w:val="24"/>
                <w:shd w:val="clear" w:color="auto" w:fill="FFFFFF"/>
              </w:rPr>
              <w:t>pantu šādā redakcijā:</w:t>
            </w:r>
          </w:p>
          <w:p w14:paraId="7CAE26BF" w14:textId="77777777" w:rsidR="00530AA2" w:rsidRPr="00CD366F" w:rsidRDefault="00530AA2" w:rsidP="00341EDE">
            <w:pPr>
              <w:ind w:firstLine="259"/>
              <w:jc w:val="both"/>
            </w:pPr>
            <w:r w:rsidRPr="00CD366F">
              <w:t>“</w:t>
            </w:r>
            <w:r w:rsidRPr="00CD366F">
              <w:rPr>
                <w:b/>
              </w:rPr>
              <w:t>31.</w:t>
            </w:r>
            <w:r w:rsidRPr="00CD366F">
              <w:rPr>
                <w:b/>
                <w:vertAlign w:val="superscript"/>
              </w:rPr>
              <w:t>3 </w:t>
            </w:r>
            <w:r w:rsidRPr="00CD366F">
              <w:rPr>
                <w:b/>
              </w:rPr>
              <w:t>pants.</w:t>
            </w:r>
            <w:r w:rsidRPr="00CD366F">
              <w:t xml:space="preserve"> “Valsts ieņēmumu dienesta ģenerāldirektoram ir tiesības:</w:t>
            </w:r>
          </w:p>
          <w:p w14:paraId="40116EA3" w14:textId="77777777" w:rsidR="00530AA2" w:rsidRPr="00CD366F" w:rsidRDefault="00530AA2" w:rsidP="00341EDE">
            <w:pPr>
              <w:pStyle w:val="ListParagraph"/>
              <w:numPr>
                <w:ilvl w:val="0"/>
                <w:numId w:val="22"/>
              </w:numPr>
              <w:tabs>
                <w:tab w:val="left" w:pos="1134"/>
              </w:tabs>
              <w:spacing w:line="259" w:lineRule="auto"/>
              <w:ind w:left="0" w:firstLine="720"/>
              <w:contextualSpacing/>
              <w:jc w:val="both"/>
              <w:rPr>
                <w:rFonts w:ascii="Times New Roman" w:hAnsi="Times New Roman"/>
                <w:sz w:val="24"/>
                <w:szCs w:val="24"/>
              </w:rPr>
            </w:pPr>
            <w:r w:rsidRPr="00CD366F">
              <w:rPr>
                <w:rFonts w:ascii="Times New Roman" w:hAnsi="Times New Roman"/>
                <w:sz w:val="24"/>
                <w:szCs w:val="24"/>
              </w:rPr>
              <w:t xml:space="preserve">uzdot attiecīgi jebkurai Valsts ieņēmumu dienesta amatpersonai pildīt jebkurus citus dienesta pienākumus, nekā noteikts amata aprakstā, vai pildīt tos citā struktūrvienībā; </w:t>
            </w:r>
          </w:p>
          <w:p w14:paraId="77CE49CA" w14:textId="77777777" w:rsidR="00530AA2" w:rsidRPr="00CD366F" w:rsidRDefault="00530AA2" w:rsidP="00341EDE">
            <w:pPr>
              <w:pStyle w:val="ListParagraph"/>
              <w:numPr>
                <w:ilvl w:val="0"/>
                <w:numId w:val="22"/>
              </w:numPr>
              <w:tabs>
                <w:tab w:val="left" w:pos="1134"/>
              </w:tabs>
              <w:spacing w:line="259" w:lineRule="auto"/>
              <w:ind w:left="0" w:firstLine="720"/>
              <w:contextualSpacing/>
              <w:jc w:val="both"/>
              <w:rPr>
                <w:rFonts w:ascii="Times New Roman" w:hAnsi="Times New Roman"/>
                <w:sz w:val="24"/>
                <w:szCs w:val="24"/>
              </w:rPr>
            </w:pPr>
            <w:r w:rsidRPr="00CD366F">
              <w:rPr>
                <w:rFonts w:ascii="Times New Roman" w:hAnsi="Times New Roman"/>
                <w:sz w:val="24"/>
                <w:szCs w:val="24"/>
              </w:rPr>
              <w:t>nodarbināt Valsts ieņēmumu dienesta personālu nepārtraukti ilgāk par 24 stundām”.</w:t>
            </w:r>
          </w:p>
          <w:p w14:paraId="3FF1BDC6" w14:textId="77777777" w:rsidR="00530AA2" w:rsidRPr="00CD366F" w:rsidRDefault="00530AA2" w:rsidP="00341EDE">
            <w:pPr>
              <w:pStyle w:val="ListParagraph"/>
              <w:ind w:left="0" w:firstLine="720"/>
              <w:jc w:val="both"/>
              <w:rPr>
                <w:rFonts w:ascii="Times New Roman" w:hAnsi="Times New Roman"/>
                <w:sz w:val="24"/>
                <w:szCs w:val="24"/>
              </w:rPr>
            </w:pPr>
          </w:p>
          <w:p w14:paraId="380A2448" w14:textId="5088767C" w:rsidR="00530AA2" w:rsidRPr="00CD366F" w:rsidRDefault="00530AA2" w:rsidP="00341EDE">
            <w:pPr>
              <w:pStyle w:val="ListParagraph"/>
              <w:numPr>
                <w:ilvl w:val="0"/>
                <w:numId w:val="23"/>
              </w:numPr>
              <w:tabs>
                <w:tab w:val="left" w:pos="1134"/>
              </w:tabs>
              <w:spacing w:line="259" w:lineRule="auto"/>
              <w:ind w:left="117" w:firstLine="142"/>
              <w:contextualSpacing/>
              <w:jc w:val="both"/>
              <w:rPr>
                <w:rFonts w:ascii="Times New Roman" w:hAnsi="Times New Roman"/>
                <w:color w:val="000000"/>
                <w:sz w:val="24"/>
                <w:szCs w:val="24"/>
                <w:shd w:val="clear" w:color="auto" w:fill="FFFFFF"/>
              </w:rPr>
            </w:pPr>
            <w:r w:rsidRPr="00CD366F">
              <w:rPr>
                <w:rFonts w:ascii="Times New Roman" w:hAnsi="Times New Roman"/>
                <w:color w:val="000000"/>
                <w:sz w:val="24"/>
                <w:szCs w:val="24"/>
                <w:shd w:val="clear" w:color="auto" w:fill="FFFFFF"/>
              </w:rPr>
              <w:t>Papildināt pārejas noteikumus ar 18. punktu šādā redakcijā:</w:t>
            </w:r>
          </w:p>
          <w:p w14:paraId="781E9F57" w14:textId="77777777" w:rsidR="00530AA2" w:rsidRPr="00CD366F" w:rsidRDefault="00530AA2" w:rsidP="00341EDE">
            <w:pPr>
              <w:ind w:left="117" w:firstLine="142"/>
              <w:jc w:val="both"/>
            </w:pPr>
            <w:r w:rsidRPr="00CD366F">
              <w:t xml:space="preserve">“18.  Šā likuma </w:t>
            </w:r>
            <w:r w:rsidRPr="00CD366F">
              <w:rPr>
                <w:bCs/>
              </w:rPr>
              <w:t>31.</w:t>
            </w:r>
            <w:r w:rsidRPr="00CD366F">
              <w:rPr>
                <w:bCs/>
                <w:vertAlign w:val="superscript"/>
              </w:rPr>
              <w:t>2 </w:t>
            </w:r>
            <w:r w:rsidRPr="00CD366F">
              <w:rPr>
                <w:bCs/>
              </w:rPr>
              <w:t>pants</w:t>
            </w:r>
            <w:r w:rsidRPr="00CD366F">
              <w:rPr>
                <w:b/>
                <w:bCs/>
              </w:rPr>
              <w:t xml:space="preserve"> </w:t>
            </w:r>
            <w:r w:rsidRPr="00CD366F">
              <w:rPr>
                <w:bCs/>
              </w:rPr>
              <w:t>attiecībā uz</w:t>
            </w:r>
            <w:r w:rsidRPr="00CD366F">
              <w:rPr>
                <w:b/>
                <w:bCs/>
              </w:rPr>
              <w:t xml:space="preserve"> </w:t>
            </w:r>
            <w:r w:rsidRPr="00CD366F">
              <w:rPr>
                <w:bCs/>
              </w:rPr>
              <w:t>Valsts ieņēmumu dienesta Nodokļu un muitas policijas pārvaldes un Muitas pārvaldes amatpersonām ar speciālajām dienesta pakāpēm</w:t>
            </w:r>
            <w:r w:rsidRPr="00CD366F">
              <w:rPr>
                <w:b/>
                <w:bCs/>
              </w:rPr>
              <w:t xml:space="preserve"> </w:t>
            </w:r>
            <w:r w:rsidRPr="00CD366F">
              <w:lastRenderedPageBreak/>
              <w:t>piemērojams ar 2021. gada 1. martu.</w:t>
            </w:r>
          </w:p>
          <w:p w14:paraId="138FF804" w14:textId="7F15EEED" w:rsidR="002802A4" w:rsidRPr="00CD366F" w:rsidRDefault="002802A4" w:rsidP="00341EDE">
            <w:pPr>
              <w:jc w:val="both"/>
              <w:rPr>
                <w:lang w:eastAsia="lv-LV"/>
              </w:rPr>
            </w:pPr>
          </w:p>
        </w:tc>
        <w:tc>
          <w:tcPr>
            <w:tcW w:w="4732" w:type="dxa"/>
          </w:tcPr>
          <w:p w14:paraId="152A5B91" w14:textId="398A54B6" w:rsidR="008829E5" w:rsidRPr="00CD366F" w:rsidRDefault="00D25C0B" w:rsidP="00341EDE">
            <w:pPr>
              <w:jc w:val="both"/>
              <w:rPr>
                <w:b/>
              </w:rPr>
            </w:pPr>
            <w:r w:rsidRPr="00CD366F">
              <w:rPr>
                <w:b/>
              </w:rPr>
              <w:lastRenderedPageBreak/>
              <w:t>Tieslietu ministrija</w:t>
            </w:r>
            <w:r w:rsidR="008A0A67">
              <w:rPr>
                <w:b/>
              </w:rPr>
              <w:t>s iebildums</w:t>
            </w:r>
          </w:p>
          <w:p w14:paraId="5F337627" w14:textId="77777777" w:rsidR="00530AA2" w:rsidRPr="00CD366F" w:rsidRDefault="00530AA2" w:rsidP="00341EDE">
            <w:pPr>
              <w:jc w:val="both"/>
            </w:pPr>
            <w:r w:rsidRPr="00CD366F">
              <w:t>Tieslietu ministrija ir izskatījusi Finanšu ministrijas izstrādāto likumprojektu “Grozījumi Covid-19 infekcijas izplatības pārvaldības likumā” (turpmāk – projekts) un atbalsta projekta virzību, izsakot šādu iebildumu:</w:t>
            </w:r>
          </w:p>
          <w:p w14:paraId="54489793" w14:textId="62D7EA1D" w:rsidR="00530AA2" w:rsidRPr="00CD366F" w:rsidRDefault="00530AA2" w:rsidP="00341EDE">
            <w:pPr>
              <w:jc w:val="both"/>
            </w:pPr>
            <w:r w:rsidRPr="00CD366F">
              <w:t xml:space="preserve">Projekta 1.pantā paredzēts, ka Valsts ieņēmumu dienesta Nodokļu un muitas policijas pārvaldes un Muitas pārvaldes amatpersonām ar speciālajām dienesta pakāpēm, līdzīgi kā </w:t>
            </w:r>
            <w:bookmarkStart w:id="1" w:name="_Hlk67918927"/>
            <w:r w:rsidRPr="00CD366F">
              <w:t xml:space="preserve">Iekšlietu ministrijas sistēmas iestāžu amatpersonām, </w:t>
            </w:r>
            <w:bookmarkEnd w:id="1"/>
            <w:r w:rsidRPr="00CD366F">
              <w:t xml:space="preserve">nosaka piemaksu par darbu paaugstināta riska un slodzes apstākļos saistībā ar Covid-19 infekcijas slimības uzliesmojumu un tās seku novēršanu 75 procentu apmērā no stundas algas likmes. Projekta anotācijā norādīts, ka Valsts ieņēmumu dienesta amatpersonas, līdzīgi Iekšlietu ministrijas padotības iestāžu amatpersonas, veic darbu paaugstināta riska un slodzes apstākļos saistībā ar Covid-19 infekcijas uzliesmojumu un tās seku novēršanu, kā arī to uzdevumi attiecībā uz Covidpass kontroli un saskarsmi ar inficētām personām ir </w:t>
            </w:r>
            <w:r w:rsidRPr="00CD366F">
              <w:lastRenderedPageBreak/>
              <w:t xml:space="preserve">līdzvērtīgi, un attiecīgi nepieciešams nodrošināt vienlīdzīgu attieksmi pret šīm amatpersonām. </w:t>
            </w:r>
          </w:p>
          <w:p w14:paraId="7FEBC155" w14:textId="77777777" w:rsidR="00530AA2" w:rsidRPr="00CD366F" w:rsidRDefault="00530AA2" w:rsidP="00341EDE">
            <w:pPr>
              <w:jc w:val="both"/>
            </w:pPr>
            <w:r w:rsidRPr="00CD366F">
              <w:tab/>
              <w:t>Tieslietu ministrija nepiekrīt Finanšu ministrijas sniegtajam pamatojumam, jo attiecībā uz Iekšlietu ministrijas sistēmas iestāžu amatpersonām regulējums par piemaksām Covid-19 infekcijas izplatības pārvaldības likumā pārņemts no 2020.gada 6.novembra rīkojuma Nr. 655 “Par ārkārtējās situācijas izsludināšanu” 10.</w:t>
            </w:r>
            <w:r w:rsidRPr="00CD366F">
              <w:rPr>
                <w:vertAlign w:val="superscript"/>
              </w:rPr>
              <w:t>3</w:t>
            </w:r>
            <w:r w:rsidRPr="00CD366F">
              <w:t xml:space="preserve"> punkta, lai saistībā ar ārkārtējās situācijas beigām un Covid-19 infekcijas joprojām pastāvošo izplatību tiktu turpināta šādas piemaksas piešķiršana. Tāpat jāņem vērā, ka Valsts policija un Valsts robežsardze papildus projekta anotācijā norādītajam veic arī ierobežojumu, kas saistīti ar Covid-19 infekcijas izplatību, ievērošanas uzraudzību un administratīvā pārkāpuma procesu. Līdz ar to Tieslietu ministrijas ieskatā nav pamata secinājumam, ka Valsts ieņēmumu dienesta amatpersonu un Iekšlietu ministrijas sistēmas iestāžu amatpersonu uzdevumi Covid-19 infekcijas izplatības laikā ir līdzvērtīgi un attiecīgi būtu nosakāmas vienāda apmēra piemaksas. Turklāt arī citu iestāžu amatpersonas, tostarp Ieslodzījuma vietu pārvaldes amatpersonas, kā arī darbinieki, piemēram, pirmsskolas izglītības iestāžu pedagogi, strādā paaugstināta riska un slodzes apstākļos saistībā ar Covid-19 infekcijas uzliesmojumu.</w:t>
            </w:r>
          </w:p>
          <w:p w14:paraId="1264DF67" w14:textId="126B24FD" w:rsidR="00530AA2" w:rsidRPr="00CD366F" w:rsidRDefault="00530AA2" w:rsidP="00341EDE">
            <w:pPr>
              <w:jc w:val="both"/>
            </w:pPr>
            <w:r w:rsidRPr="00CD366F">
              <w:lastRenderedPageBreak/>
              <w:tab/>
              <w:t xml:space="preserve">Ievērojot minēto, Tieslietu ministrija </w:t>
            </w:r>
            <w:r w:rsidR="008A0A67">
              <w:t>lūdz</w:t>
            </w:r>
            <w:r w:rsidRPr="00CD366F">
              <w:t xml:space="preserve"> svītrot projekta 1. un 3.pantu.</w:t>
            </w:r>
          </w:p>
          <w:p w14:paraId="1507804D" w14:textId="7BCCE542" w:rsidR="00D25C0B" w:rsidRPr="00CD366F" w:rsidRDefault="00D25C0B" w:rsidP="00341EDE">
            <w:pPr>
              <w:jc w:val="both"/>
            </w:pPr>
          </w:p>
        </w:tc>
        <w:tc>
          <w:tcPr>
            <w:tcW w:w="2497" w:type="dxa"/>
          </w:tcPr>
          <w:p w14:paraId="5BD1CD68" w14:textId="42AAA4D4" w:rsidR="008829E5" w:rsidRPr="00CD366F" w:rsidRDefault="008A591E" w:rsidP="00A966B5">
            <w:pPr>
              <w:jc w:val="both"/>
              <w:rPr>
                <w:b/>
                <w:bCs/>
              </w:rPr>
            </w:pPr>
            <w:r w:rsidRPr="00CD366F">
              <w:rPr>
                <w:b/>
                <w:bCs/>
              </w:rPr>
              <w:lastRenderedPageBreak/>
              <w:t>Iebildums ņemts vērā.</w:t>
            </w:r>
            <w:r w:rsidR="00530AA2" w:rsidRPr="00CD366F">
              <w:rPr>
                <w:b/>
                <w:bCs/>
              </w:rPr>
              <w:t xml:space="preserve"> Likumprojekta anotācija papildināta a</w:t>
            </w:r>
            <w:r w:rsidR="00E13B36" w:rsidRPr="00CD366F">
              <w:rPr>
                <w:b/>
                <w:bCs/>
              </w:rPr>
              <w:t>r pamatojumu, kādēļ nepieciešami</w:t>
            </w:r>
            <w:r w:rsidR="00530AA2" w:rsidRPr="00CD366F">
              <w:rPr>
                <w:b/>
                <w:bCs/>
              </w:rPr>
              <w:t xml:space="preserve"> attiecīgie grozījumi.</w:t>
            </w:r>
          </w:p>
        </w:tc>
        <w:tc>
          <w:tcPr>
            <w:tcW w:w="2922" w:type="dxa"/>
          </w:tcPr>
          <w:p w14:paraId="0A53768E" w14:textId="1C214EB9" w:rsidR="003F27C4" w:rsidRPr="00CD366F" w:rsidRDefault="00ED65EB" w:rsidP="00591F89">
            <w:pPr>
              <w:ind w:right="180"/>
              <w:jc w:val="both"/>
              <w:rPr>
                <w:bCs/>
                <w:lang w:eastAsia="lv-LV"/>
              </w:rPr>
            </w:pPr>
            <w:r w:rsidRPr="00CD366F">
              <w:rPr>
                <w:b/>
                <w:bCs/>
                <w:lang w:eastAsia="lv-LV"/>
              </w:rPr>
              <w:t>Precizēt</w:t>
            </w:r>
            <w:r w:rsidR="0062667A" w:rsidRPr="00CD366F">
              <w:rPr>
                <w:b/>
                <w:bCs/>
                <w:lang w:eastAsia="lv-LV"/>
              </w:rPr>
              <w:t>s</w:t>
            </w:r>
            <w:r w:rsidR="00530AA2" w:rsidRPr="00CD366F">
              <w:rPr>
                <w:b/>
                <w:bCs/>
                <w:lang w:eastAsia="lv-LV"/>
              </w:rPr>
              <w:t>.</w:t>
            </w:r>
            <w:r w:rsidR="00530AA2" w:rsidRPr="00CD366F">
              <w:rPr>
                <w:bCs/>
                <w:lang w:eastAsia="lv-LV"/>
              </w:rPr>
              <w:t xml:space="preserve"> </w:t>
            </w:r>
            <w:r w:rsidR="00530AA2" w:rsidRPr="00CD366F">
              <w:rPr>
                <w:bCs/>
                <w:lang w:eastAsia="lv-LV"/>
              </w:rPr>
              <w:br/>
              <w:t>Skat. likumprojekta anotācijas I sadaļas 2. punktu</w:t>
            </w:r>
          </w:p>
        </w:tc>
      </w:tr>
    </w:tbl>
    <w:p w14:paraId="70713FDF" w14:textId="75B93837" w:rsidR="001F00DF" w:rsidRPr="00CD366F" w:rsidRDefault="001F00DF" w:rsidP="00B67EA7">
      <w:pPr>
        <w:ind w:firstLine="720"/>
        <w:jc w:val="both"/>
      </w:pPr>
    </w:p>
    <w:p w14:paraId="5DAE8EFD" w14:textId="77777777" w:rsidR="00530AA2" w:rsidRPr="00CD366F" w:rsidRDefault="00530AA2" w:rsidP="00B67EA7">
      <w:pPr>
        <w:ind w:firstLine="720"/>
        <w:jc w:val="both"/>
      </w:pPr>
    </w:p>
    <w:p w14:paraId="43AC4320" w14:textId="44D5D2CB" w:rsidR="001F00DF" w:rsidRPr="00CD366F" w:rsidRDefault="001F00DF" w:rsidP="001C0E3D">
      <w:pPr>
        <w:jc w:val="both"/>
      </w:pPr>
      <w:r w:rsidRPr="00CD366F">
        <w:t xml:space="preserve">Atbildīgā amatpersona </w:t>
      </w:r>
      <w:r w:rsidRPr="00CD366F">
        <w:tab/>
      </w:r>
      <w:r w:rsidRPr="00CD366F">
        <w:tab/>
      </w:r>
      <w:r w:rsidRPr="00CD366F">
        <w:tab/>
      </w:r>
      <w:r w:rsidRPr="00CD366F">
        <w:tab/>
      </w:r>
      <w:r w:rsidRPr="00CD366F">
        <w:tab/>
      </w:r>
      <w:r w:rsidRPr="00CD366F">
        <w:tab/>
      </w:r>
      <w:r w:rsidRPr="00CD366F">
        <w:tab/>
      </w:r>
      <w:r w:rsidRPr="00CD366F">
        <w:tab/>
      </w:r>
      <w:r w:rsidRPr="00CD366F">
        <w:tab/>
      </w:r>
      <w:r w:rsidRPr="00CD366F">
        <w:tab/>
      </w:r>
      <w:r w:rsidRPr="00CD366F">
        <w:tab/>
      </w:r>
      <w:r w:rsidR="00D13BD4" w:rsidRPr="00CD366F">
        <w:t>N.</w:t>
      </w:r>
      <w:r w:rsidR="00530AA2" w:rsidRPr="00CD366F">
        <w:t> </w:t>
      </w:r>
      <w:r w:rsidR="00D13BD4" w:rsidRPr="00CD366F">
        <w:t>Sigņejeva</w:t>
      </w:r>
    </w:p>
    <w:p w14:paraId="27EDF451" w14:textId="77777777" w:rsidR="00CD366F" w:rsidRPr="00CD366F" w:rsidRDefault="00FA728D" w:rsidP="001F00DF">
      <w:bookmarkStart w:id="2" w:name="_MailAutoSig"/>
      <w:r w:rsidRPr="00CD366F">
        <w:t xml:space="preserve">Valsts ieņēmumu dienesta </w:t>
      </w:r>
    </w:p>
    <w:p w14:paraId="4297F8DE" w14:textId="6C698A5D" w:rsidR="00FA728D" w:rsidRPr="00CD366F" w:rsidRDefault="00642F48" w:rsidP="001F00DF">
      <w:r w:rsidRPr="00CD366F">
        <w:t>Personālvadības pārvaldes</w:t>
      </w:r>
    </w:p>
    <w:p w14:paraId="5B33391C" w14:textId="5A048971" w:rsidR="00FA728D" w:rsidRPr="00CD366F" w:rsidRDefault="00D13BD4" w:rsidP="001F00DF">
      <w:r w:rsidRPr="00CD366F">
        <w:t>Juridiskās daļas galvenā juriste</w:t>
      </w:r>
    </w:p>
    <w:p w14:paraId="5934EB23" w14:textId="0207449D" w:rsidR="00102529" w:rsidRPr="00CD366F" w:rsidRDefault="00D13BD4" w:rsidP="00591F89">
      <w:r w:rsidRPr="00CD366F">
        <w:t>67122654</w:t>
      </w:r>
      <w:bookmarkEnd w:id="2"/>
    </w:p>
    <w:p w14:paraId="5E2D87BD" w14:textId="432F2800" w:rsidR="00D13BD4" w:rsidRPr="00CD366F" w:rsidRDefault="002D5DDF" w:rsidP="00591F89">
      <w:hyperlink r:id="rId8" w:history="1">
        <w:r w:rsidR="00CD366F" w:rsidRPr="00CD366F">
          <w:rPr>
            <w:rStyle w:val="Hyperlink"/>
          </w:rPr>
          <w:t>Natalja.Signejeva@vid.gov.lv</w:t>
        </w:r>
      </w:hyperlink>
    </w:p>
    <w:sectPr w:rsidR="00D13BD4" w:rsidRPr="00CD366F" w:rsidSect="00CA43B9">
      <w:headerReference w:type="default" r:id="rId9"/>
      <w:footerReference w:type="default" r:id="rId10"/>
      <w:footerReference w:type="first" r:id="rId11"/>
      <w:pgSz w:w="15840" w:h="12240" w:orient="landscape" w:code="1"/>
      <w:pgMar w:top="1134" w:right="851" w:bottom="426" w:left="1701" w:header="720" w:footer="9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46D0B" w14:textId="77777777" w:rsidR="002D5DDF" w:rsidRDefault="002D5DDF" w:rsidP="002F37E0">
      <w:r>
        <w:separator/>
      </w:r>
    </w:p>
  </w:endnote>
  <w:endnote w:type="continuationSeparator" w:id="0">
    <w:p w14:paraId="72F175F0" w14:textId="77777777" w:rsidR="002D5DDF" w:rsidRDefault="002D5DDF" w:rsidP="002F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248C6" w14:textId="5CD1F5F5" w:rsidR="00373950" w:rsidRPr="0039637B" w:rsidRDefault="00373950" w:rsidP="00373950">
    <w:pPr>
      <w:tabs>
        <w:tab w:val="left" w:pos="7440"/>
      </w:tabs>
      <w:rPr>
        <w:b/>
      </w:rPr>
    </w:pPr>
    <w:r w:rsidRPr="001B64AB">
      <w:rPr>
        <w:sz w:val="20"/>
        <w:szCs w:val="20"/>
      </w:rPr>
      <w:t>FMIzz_</w:t>
    </w:r>
    <w:r w:rsidR="00530AA2">
      <w:rPr>
        <w:sz w:val="20"/>
        <w:szCs w:val="20"/>
      </w:rPr>
      <w:t>310321</w:t>
    </w:r>
    <w:r w:rsidRPr="001B64AB">
      <w:rPr>
        <w:sz w:val="20"/>
        <w:szCs w:val="20"/>
      </w:rPr>
      <w:t>_</w:t>
    </w:r>
    <w:r>
      <w:rPr>
        <w:sz w:val="20"/>
        <w:szCs w:val="20"/>
      </w:rPr>
      <w:t>groz_</w:t>
    </w:r>
    <w:r w:rsidR="00530AA2">
      <w:rPr>
        <w:sz w:val="20"/>
        <w:szCs w:val="20"/>
      </w:rPr>
      <w:t>Covi_parv</w:t>
    </w:r>
  </w:p>
  <w:p w14:paraId="4C2E8D53" w14:textId="77777777" w:rsidR="00E0402D" w:rsidRPr="00FC101D" w:rsidRDefault="00E0402D" w:rsidP="00FC1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3E0A7" w14:textId="678DF2FD" w:rsidR="00E0402D" w:rsidRDefault="00530AA2" w:rsidP="002F37E0">
    <w:pPr>
      <w:jc w:val="both"/>
      <w:rPr>
        <w:sz w:val="20"/>
      </w:rPr>
    </w:pPr>
    <w:r w:rsidRPr="001B64AB">
      <w:rPr>
        <w:sz w:val="20"/>
        <w:szCs w:val="20"/>
      </w:rPr>
      <w:t>FMIzz_</w:t>
    </w:r>
    <w:r>
      <w:rPr>
        <w:sz w:val="20"/>
        <w:szCs w:val="20"/>
      </w:rPr>
      <w:t>310321</w:t>
    </w:r>
    <w:r w:rsidRPr="001B64AB">
      <w:rPr>
        <w:sz w:val="20"/>
        <w:szCs w:val="20"/>
      </w:rPr>
      <w:t>_</w:t>
    </w:r>
    <w:r>
      <w:rPr>
        <w:sz w:val="20"/>
        <w:szCs w:val="20"/>
      </w:rPr>
      <w:t>groz_Covi_parv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85E15" w14:textId="77777777" w:rsidR="002D5DDF" w:rsidRDefault="002D5DDF" w:rsidP="002F37E0">
      <w:r>
        <w:separator/>
      </w:r>
    </w:p>
  </w:footnote>
  <w:footnote w:type="continuationSeparator" w:id="0">
    <w:p w14:paraId="64E2E225" w14:textId="77777777" w:rsidR="002D5DDF" w:rsidRDefault="002D5DDF" w:rsidP="002F3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726857"/>
      <w:docPartObj>
        <w:docPartGallery w:val="Page Numbers (Top of Page)"/>
        <w:docPartUnique/>
      </w:docPartObj>
    </w:sdtPr>
    <w:sdtEndPr>
      <w:rPr>
        <w:noProof/>
      </w:rPr>
    </w:sdtEndPr>
    <w:sdtContent>
      <w:p w14:paraId="26284B23" w14:textId="281914C0" w:rsidR="00E0402D" w:rsidRDefault="0051347A">
        <w:pPr>
          <w:pStyle w:val="Header"/>
          <w:jc w:val="center"/>
        </w:pPr>
        <w:r>
          <w:fldChar w:fldCharType="begin"/>
        </w:r>
        <w:r w:rsidR="00E0402D">
          <w:instrText xml:space="preserve"> PAGE   \* MERGEFORMAT </w:instrText>
        </w:r>
        <w:r>
          <w:fldChar w:fldCharType="separate"/>
        </w:r>
        <w:r w:rsidR="008A0A67">
          <w:rPr>
            <w:noProof/>
          </w:rPr>
          <w:t>3</w:t>
        </w:r>
        <w:r>
          <w:rPr>
            <w:noProof/>
          </w:rPr>
          <w:fldChar w:fldCharType="end"/>
        </w:r>
      </w:p>
    </w:sdtContent>
  </w:sdt>
  <w:p w14:paraId="72D74FE9" w14:textId="77777777" w:rsidR="00E0402D" w:rsidRDefault="00E04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310"/>
    <w:multiLevelType w:val="hybridMultilevel"/>
    <w:tmpl w:val="CC126A6A"/>
    <w:lvl w:ilvl="0" w:tplc="E2E292D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B9B7B7B"/>
    <w:multiLevelType w:val="hybridMultilevel"/>
    <w:tmpl w:val="EEBAFB0E"/>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 w15:restartNumberingAfterBreak="0">
    <w:nsid w:val="0D2F7981"/>
    <w:multiLevelType w:val="hybridMultilevel"/>
    <w:tmpl w:val="89D099BC"/>
    <w:lvl w:ilvl="0" w:tplc="C2C8F1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04E454C"/>
    <w:multiLevelType w:val="hybridMultilevel"/>
    <w:tmpl w:val="E18070D2"/>
    <w:lvl w:ilvl="0" w:tplc="E5F226CC">
      <w:start w:val="1"/>
      <w:numFmt w:val="decimal"/>
      <w:lvlText w:val="%1)"/>
      <w:lvlJc w:val="left"/>
      <w:pPr>
        <w:ind w:left="1080" w:hanging="360"/>
      </w:pPr>
      <w:rPr>
        <w:rFonts w:hint="default"/>
      </w:rPr>
    </w:lvl>
    <w:lvl w:ilvl="1" w:tplc="CEBEECE0" w:tentative="1">
      <w:start w:val="1"/>
      <w:numFmt w:val="lowerLetter"/>
      <w:lvlText w:val="%2."/>
      <w:lvlJc w:val="left"/>
      <w:pPr>
        <w:ind w:left="1800" w:hanging="360"/>
      </w:pPr>
    </w:lvl>
    <w:lvl w:ilvl="2" w:tplc="07F241A0" w:tentative="1">
      <w:start w:val="1"/>
      <w:numFmt w:val="lowerRoman"/>
      <w:lvlText w:val="%3."/>
      <w:lvlJc w:val="right"/>
      <w:pPr>
        <w:ind w:left="2520" w:hanging="180"/>
      </w:pPr>
    </w:lvl>
    <w:lvl w:ilvl="3" w:tplc="0888CCC2" w:tentative="1">
      <w:start w:val="1"/>
      <w:numFmt w:val="decimal"/>
      <w:lvlText w:val="%4."/>
      <w:lvlJc w:val="left"/>
      <w:pPr>
        <w:ind w:left="3240" w:hanging="360"/>
      </w:pPr>
    </w:lvl>
    <w:lvl w:ilvl="4" w:tplc="D550EF12" w:tentative="1">
      <w:start w:val="1"/>
      <w:numFmt w:val="lowerLetter"/>
      <w:lvlText w:val="%5."/>
      <w:lvlJc w:val="left"/>
      <w:pPr>
        <w:ind w:left="3960" w:hanging="360"/>
      </w:pPr>
    </w:lvl>
    <w:lvl w:ilvl="5" w:tplc="480ED8D0" w:tentative="1">
      <w:start w:val="1"/>
      <w:numFmt w:val="lowerRoman"/>
      <w:lvlText w:val="%6."/>
      <w:lvlJc w:val="right"/>
      <w:pPr>
        <w:ind w:left="4680" w:hanging="180"/>
      </w:pPr>
    </w:lvl>
    <w:lvl w:ilvl="6" w:tplc="37E81850" w:tentative="1">
      <w:start w:val="1"/>
      <w:numFmt w:val="decimal"/>
      <w:lvlText w:val="%7."/>
      <w:lvlJc w:val="left"/>
      <w:pPr>
        <w:ind w:left="5400" w:hanging="360"/>
      </w:pPr>
    </w:lvl>
    <w:lvl w:ilvl="7" w:tplc="26528FA2" w:tentative="1">
      <w:start w:val="1"/>
      <w:numFmt w:val="lowerLetter"/>
      <w:lvlText w:val="%8."/>
      <w:lvlJc w:val="left"/>
      <w:pPr>
        <w:ind w:left="6120" w:hanging="360"/>
      </w:pPr>
    </w:lvl>
    <w:lvl w:ilvl="8" w:tplc="BE622CC0" w:tentative="1">
      <w:start w:val="1"/>
      <w:numFmt w:val="lowerRoman"/>
      <w:lvlText w:val="%9."/>
      <w:lvlJc w:val="right"/>
      <w:pPr>
        <w:ind w:left="6840" w:hanging="180"/>
      </w:pPr>
    </w:lvl>
  </w:abstractNum>
  <w:abstractNum w:abstractNumId="4" w15:restartNumberingAfterBreak="0">
    <w:nsid w:val="25846254"/>
    <w:multiLevelType w:val="hybridMultilevel"/>
    <w:tmpl w:val="A5CAE5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460812"/>
    <w:multiLevelType w:val="hybridMultilevel"/>
    <w:tmpl w:val="489CE90A"/>
    <w:lvl w:ilvl="0" w:tplc="A5F4FDA0">
      <w:start w:val="1"/>
      <w:numFmt w:val="decimal"/>
      <w:lvlText w:val="%1."/>
      <w:lvlJc w:val="left"/>
      <w:pPr>
        <w:ind w:left="2629"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B90794A"/>
    <w:multiLevelType w:val="multilevel"/>
    <w:tmpl w:val="0426001F"/>
    <w:lvl w:ilvl="0">
      <w:start w:val="1"/>
      <w:numFmt w:val="decimal"/>
      <w:lvlText w:val="%1."/>
      <w:lvlJc w:val="left"/>
      <w:pPr>
        <w:ind w:left="1211" w:hanging="360"/>
      </w:pPr>
    </w:lvl>
    <w:lvl w:ilvl="1">
      <w:start w:val="1"/>
      <w:numFmt w:val="decimal"/>
      <w:lvlText w:val="%1.%2."/>
      <w:lvlJc w:val="left"/>
      <w:pPr>
        <w:ind w:left="933" w:hanging="432"/>
      </w:pPr>
    </w:lvl>
    <w:lvl w:ilvl="2">
      <w:start w:val="1"/>
      <w:numFmt w:val="decimal"/>
      <w:lvlText w:val="%1.%2.%3."/>
      <w:lvlJc w:val="left"/>
      <w:pPr>
        <w:ind w:left="1365" w:hanging="504"/>
      </w:pPr>
    </w:lvl>
    <w:lvl w:ilvl="3">
      <w:start w:val="1"/>
      <w:numFmt w:val="decimal"/>
      <w:lvlText w:val="%1.%2.%3.%4."/>
      <w:lvlJc w:val="left"/>
      <w:pPr>
        <w:ind w:left="1869" w:hanging="648"/>
      </w:pPr>
    </w:lvl>
    <w:lvl w:ilvl="4">
      <w:start w:val="1"/>
      <w:numFmt w:val="decimal"/>
      <w:lvlText w:val="%1.%2.%3.%4.%5."/>
      <w:lvlJc w:val="left"/>
      <w:pPr>
        <w:ind w:left="2373" w:hanging="792"/>
      </w:pPr>
    </w:lvl>
    <w:lvl w:ilvl="5">
      <w:start w:val="1"/>
      <w:numFmt w:val="decimal"/>
      <w:lvlText w:val="%1.%2.%3.%4.%5.%6."/>
      <w:lvlJc w:val="left"/>
      <w:pPr>
        <w:ind w:left="2877" w:hanging="936"/>
      </w:pPr>
    </w:lvl>
    <w:lvl w:ilvl="6">
      <w:start w:val="1"/>
      <w:numFmt w:val="decimal"/>
      <w:lvlText w:val="%1.%2.%3.%4.%5.%6.%7."/>
      <w:lvlJc w:val="left"/>
      <w:pPr>
        <w:ind w:left="3381" w:hanging="1080"/>
      </w:pPr>
    </w:lvl>
    <w:lvl w:ilvl="7">
      <w:start w:val="1"/>
      <w:numFmt w:val="decimal"/>
      <w:lvlText w:val="%1.%2.%3.%4.%5.%6.%7.%8."/>
      <w:lvlJc w:val="left"/>
      <w:pPr>
        <w:ind w:left="3885" w:hanging="1224"/>
      </w:pPr>
    </w:lvl>
    <w:lvl w:ilvl="8">
      <w:start w:val="1"/>
      <w:numFmt w:val="decimal"/>
      <w:lvlText w:val="%1.%2.%3.%4.%5.%6.%7.%8.%9."/>
      <w:lvlJc w:val="left"/>
      <w:pPr>
        <w:ind w:left="4461" w:hanging="1440"/>
      </w:pPr>
    </w:lvl>
  </w:abstractNum>
  <w:abstractNum w:abstractNumId="7" w15:restartNumberingAfterBreak="0">
    <w:nsid w:val="341F38CC"/>
    <w:multiLevelType w:val="hybridMultilevel"/>
    <w:tmpl w:val="D74E5D42"/>
    <w:lvl w:ilvl="0" w:tplc="CECA95D2">
      <w:start w:val="1"/>
      <w:numFmt w:val="decimal"/>
      <w:lvlText w:val="%1)"/>
      <w:lvlJc w:val="left"/>
      <w:pPr>
        <w:ind w:left="1211" w:hanging="360"/>
      </w:pPr>
      <w:rPr>
        <w:rFonts w:ascii="Times New Roman" w:eastAsia="Calibri" w:hAnsi="Times New Roman" w:cs="Times New Roman"/>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35CD3B22"/>
    <w:multiLevelType w:val="hybridMultilevel"/>
    <w:tmpl w:val="19CE5BBA"/>
    <w:lvl w:ilvl="0" w:tplc="0426000F">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A26ECA"/>
    <w:multiLevelType w:val="hybridMultilevel"/>
    <w:tmpl w:val="19F67220"/>
    <w:lvl w:ilvl="0" w:tplc="C36A6362">
      <w:start w:val="1"/>
      <w:numFmt w:val="decimal"/>
      <w:lvlText w:val="%1."/>
      <w:lvlJc w:val="left"/>
      <w:pPr>
        <w:ind w:left="1440" w:hanging="7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15:restartNumberingAfterBreak="0">
    <w:nsid w:val="3F8E65E7"/>
    <w:multiLevelType w:val="hybridMultilevel"/>
    <w:tmpl w:val="489CE90A"/>
    <w:lvl w:ilvl="0" w:tplc="A5F4FDA0">
      <w:start w:val="1"/>
      <w:numFmt w:val="decimal"/>
      <w:lvlText w:val="%1."/>
      <w:lvlJc w:val="left"/>
      <w:pPr>
        <w:ind w:left="2629"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2C116C6"/>
    <w:multiLevelType w:val="hybridMultilevel"/>
    <w:tmpl w:val="121AED88"/>
    <w:lvl w:ilvl="0" w:tplc="AFDC155E">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987821"/>
    <w:multiLevelType w:val="hybridMultilevel"/>
    <w:tmpl w:val="2CF87D20"/>
    <w:lvl w:ilvl="0" w:tplc="BEB0FE22">
      <w:start w:val="1"/>
      <w:numFmt w:val="decimal"/>
      <w:lvlText w:val="%1)"/>
      <w:lvlJc w:val="left"/>
      <w:pPr>
        <w:ind w:left="1204" w:hanging="495"/>
      </w:pPr>
      <w:rPr>
        <w:rFonts w:ascii="Times New Roman" w:eastAsiaTheme="minorHAnsi"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47861197"/>
    <w:multiLevelType w:val="hybridMultilevel"/>
    <w:tmpl w:val="19CE5BBA"/>
    <w:lvl w:ilvl="0" w:tplc="0426000F">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48E2541"/>
    <w:multiLevelType w:val="hybridMultilevel"/>
    <w:tmpl w:val="DFA452BC"/>
    <w:lvl w:ilvl="0" w:tplc="F90002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9CE6F4A"/>
    <w:multiLevelType w:val="hybridMultilevel"/>
    <w:tmpl w:val="4D3C7402"/>
    <w:lvl w:ilvl="0" w:tplc="E4E6CB14">
      <w:start w:val="1"/>
      <w:numFmt w:val="decimal"/>
      <w:lvlText w:val="%1."/>
      <w:lvlJc w:val="left"/>
      <w:pPr>
        <w:ind w:left="720" w:hanging="360"/>
      </w:pPr>
      <w:rPr>
        <w:rFonts w:hint="default"/>
        <w:color w:val="00000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B1D0337"/>
    <w:multiLevelType w:val="hybridMultilevel"/>
    <w:tmpl w:val="A4EEAE10"/>
    <w:lvl w:ilvl="0" w:tplc="F34C6240">
      <w:start w:val="1"/>
      <w:numFmt w:val="decimal"/>
      <w:lvlText w:val="%1."/>
      <w:lvlJc w:val="left"/>
      <w:pPr>
        <w:ind w:left="1440" w:hanging="7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7" w15:restartNumberingAfterBreak="0">
    <w:nsid w:val="6DBC21F8"/>
    <w:multiLevelType w:val="hybridMultilevel"/>
    <w:tmpl w:val="E18070D2"/>
    <w:lvl w:ilvl="0" w:tplc="E5F226CC">
      <w:start w:val="1"/>
      <w:numFmt w:val="decimal"/>
      <w:lvlText w:val="%1)"/>
      <w:lvlJc w:val="left"/>
      <w:pPr>
        <w:ind w:left="1080" w:hanging="360"/>
      </w:pPr>
      <w:rPr>
        <w:rFonts w:hint="default"/>
      </w:rPr>
    </w:lvl>
    <w:lvl w:ilvl="1" w:tplc="CEBEECE0" w:tentative="1">
      <w:start w:val="1"/>
      <w:numFmt w:val="lowerLetter"/>
      <w:lvlText w:val="%2."/>
      <w:lvlJc w:val="left"/>
      <w:pPr>
        <w:ind w:left="1800" w:hanging="360"/>
      </w:pPr>
    </w:lvl>
    <w:lvl w:ilvl="2" w:tplc="07F241A0" w:tentative="1">
      <w:start w:val="1"/>
      <w:numFmt w:val="lowerRoman"/>
      <w:lvlText w:val="%3."/>
      <w:lvlJc w:val="right"/>
      <w:pPr>
        <w:ind w:left="2520" w:hanging="180"/>
      </w:pPr>
    </w:lvl>
    <w:lvl w:ilvl="3" w:tplc="0888CCC2" w:tentative="1">
      <w:start w:val="1"/>
      <w:numFmt w:val="decimal"/>
      <w:lvlText w:val="%4."/>
      <w:lvlJc w:val="left"/>
      <w:pPr>
        <w:ind w:left="3240" w:hanging="360"/>
      </w:pPr>
    </w:lvl>
    <w:lvl w:ilvl="4" w:tplc="D550EF12" w:tentative="1">
      <w:start w:val="1"/>
      <w:numFmt w:val="lowerLetter"/>
      <w:lvlText w:val="%5."/>
      <w:lvlJc w:val="left"/>
      <w:pPr>
        <w:ind w:left="3960" w:hanging="360"/>
      </w:pPr>
    </w:lvl>
    <w:lvl w:ilvl="5" w:tplc="480ED8D0" w:tentative="1">
      <w:start w:val="1"/>
      <w:numFmt w:val="lowerRoman"/>
      <w:lvlText w:val="%6."/>
      <w:lvlJc w:val="right"/>
      <w:pPr>
        <w:ind w:left="4680" w:hanging="180"/>
      </w:pPr>
    </w:lvl>
    <w:lvl w:ilvl="6" w:tplc="37E81850" w:tentative="1">
      <w:start w:val="1"/>
      <w:numFmt w:val="decimal"/>
      <w:lvlText w:val="%7."/>
      <w:lvlJc w:val="left"/>
      <w:pPr>
        <w:ind w:left="5400" w:hanging="360"/>
      </w:pPr>
    </w:lvl>
    <w:lvl w:ilvl="7" w:tplc="26528FA2" w:tentative="1">
      <w:start w:val="1"/>
      <w:numFmt w:val="lowerLetter"/>
      <w:lvlText w:val="%8."/>
      <w:lvlJc w:val="left"/>
      <w:pPr>
        <w:ind w:left="6120" w:hanging="360"/>
      </w:pPr>
    </w:lvl>
    <w:lvl w:ilvl="8" w:tplc="BE622CC0" w:tentative="1">
      <w:start w:val="1"/>
      <w:numFmt w:val="lowerRoman"/>
      <w:lvlText w:val="%9."/>
      <w:lvlJc w:val="right"/>
      <w:pPr>
        <w:ind w:left="6840" w:hanging="180"/>
      </w:pPr>
    </w:lvl>
  </w:abstractNum>
  <w:abstractNum w:abstractNumId="18" w15:restartNumberingAfterBreak="0">
    <w:nsid w:val="72474D0D"/>
    <w:multiLevelType w:val="hybridMultilevel"/>
    <w:tmpl w:val="80CEC0EC"/>
    <w:lvl w:ilvl="0" w:tplc="37E25F54">
      <w:start w:val="1"/>
      <w:numFmt w:val="decimal"/>
      <w:lvlText w:val="%1."/>
      <w:lvlJc w:val="left"/>
      <w:pPr>
        <w:ind w:left="720" w:hanging="360"/>
      </w:pPr>
      <w:rPr>
        <w:color w:val="1F386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785B00E4"/>
    <w:multiLevelType w:val="hybridMultilevel"/>
    <w:tmpl w:val="19F67220"/>
    <w:lvl w:ilvl="0" w:tplc="C36A6362">
      <w:start w:val="1"/>
      <w:numFmt w:val="decimal"/>
      <w:lvlText w:val="%1."/>
      <w:lvlJc w:val="left"/>
      <w:pPr>
        <w:ind w:left="1440" w:hanging="7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15:restartNumberingAfterBreak="0">
    <w:nsid w:val="7CDF5CB4"/>
    <w:multiLevelType w:val="hybridMultilevel"/>
    <w:tmpl w:val="989067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9"/>
  </w:num>
  <w:num w:numId="8">
    <w:abstractNumId w:val="11"/>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
  </w:num>
  <w:num w:numId="15">
    <w:abstractNumId w:val="6"/>
  </w:num>
  <w:num w:numId="16">
    <w:abstractNumId w:val="13"/>
  </w:num>
  <w:num w:numId="17">
    <w:abstractNumId w:val="17"/>
  </w:num>
  <w:num w:numId="18">
    <w:abstractNumId w:val="3"/>
  </w:num>
  <w:num w:numId="19">
    <w:abstractNumId w:val="0"/>
  </w:num>
  <w:num w:numId="20">
    <w:abstractNumId w:val="8"/>
  </w:num>
  <w:num w:numId="21">
    <w:abstractNumId w:val="15"/>
  </w:num>
  <w:num w:numId="22">
    <w:abstractNumId w:val="1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FA5"/>
    <w:rsid w:val="00004113"/>
    <w:rsid w:val="000078FB"/>
    <w:rsid w:val="00013AC3"/>
    <w:rsid w:val="000208B1"/>
    <w:rsid w:val="00027FD2"/>
    <w:rsid w:val="00033580"/>
    <w:rsid w:val="000368A4"/>
    <w:rsid w:val="0003794E"/>
    <w:rsid w:val="0004421E"/>
    <w:rsid w:val="000606B6"/>
    <w:rsid w:val="0006071C"/>
    <w:rsid w:val="00061E20"/>
    <w:rsid w:val="00063664"/>
    <w:rsid w:val="000715B5"/>
    <w:rsid w:val="000725FF"/>
    <w:rsid w:val="0008145A"/>
    <w:rsid w:val="0008525F"/>
    <w:rsid w:val="000A08C9"/>
    <w:rsid w:val="000A70AF"/>
    <w:rsid w:val="000B0757"/>
    <w:rsid w:val="000B099A"/>
    <w:rsid w:val="000B187D"/>
    <w:rsid w:val="000C18C2"/>
    <w:rsid w:val="000C3E87"/>
    <w:rsid w:val="000C41D1"/>
    <w:rsid w:val="000C4E09"/>
    <w:rsid w:val="000D1B17"/>
    <w:rsid w:val="000E3451"/>
    <w:rsid w:val="000F0DDB"/>
    <w:rsid w:val="000F2116"/>
    <w:rsid w:val="000F29A3"/>
    <w:rsid w:val="000F47CD"/>
    <w:rsid w:val="00101628"/>
    <w:rsid w:val="00102529"/>
    <w:rsid w:val="00102628"/>
    <w:rsid w:val="001075B1"/>
    <w:rsid w:val="001154D1"/>
    <w:rsid w:val="0011578A"/>
    <w:rsid w:val="00117FDE"/>
    <w:rsid w:val="00121DBB"/>
    <w:rsid w:val="00123AA7"/>
    <w:rsid w:val="00124285"/>
    <w:rsid w:val="00124DA9"/>
    <w:rsid w:val="00126CDB"/>
    <w:rsid w:val="001307E5"/>
    <w:rsid w:val="00133108"/>
    <w:rsid w:val="001375A1"/>
    <w:rsid w:val="00137FD8"/>
    <w:rsid w:val="001404F4"/>
    <w:rsid w:val="00142961"/>
    <w:rsid w:val="0014440B"/>
    <w:rsid w:val="00145DAC"/>
    <w:rsid w:val="00146804"/>
    <w:rsid w:val="0015141E"/>
    <w:rsid w:val="001516E1"/>
    <w:rsid w:val="00152EC2"/>
    <w:rsid w:val="0015305B"/>
    <w:rsid w:val="0015734E"/>
    <w:rsid w:val="00160937"/>
    <w:rsid w:val="00161FCE"/>
    <w:rsid w:val="001639C8"/>
    <w:rsid w:val="001648CD"/>
    <w:rsid w:val="00165027"/>
    <w:rsid w:val="00167977"/>
    <w:rsid w:val="001749FC"/>
    <w:rsid w:val="00176EE6"/>
    <w:rsid w:val="00177402"/>
    <w:rsid w:val="00184328"/>
    <w:rsid w:val="00185EC7"/>
    <w:rsid w:val="00186DB3"/>
    <w:rsid w:val="001A2D70"/>
    <w:rsid w:val="001A3697"/>
    <w:rsid w:val="001A3D3C"/>
    <w:rsid w:val="001A40C7"/>
    <w:rsid w:val="001A4E3B"/>
    <w:rsid w:val="001A6197"/>
    <w:rsid w:val="001B20B8"/>
    <w:rsid w:val="001B270F"/>
    <w:rsid w:val="001B64A5"/>
    <w:rsid w:val="001B64AB"/>
    <w:rsid w:val="001B6F52"/>
    <w:rsid w:val="001C07BB"/>
    <w:rsid w:val="001C0E3D"/>
    <w:rsid w:val="001C4C9A"/>
    <w:rsid w:val="001C736B"/>
    <w:rsid w:val="001D0593"/>
    <w:rsid w:val="001D52BF"/>
    <w:rsid w:val="001E48F1"/>
    <w:rsid w:val="001E68C1"/>
    <w:rsid w:val="001E6B41"/>
    <w:rsid w:val="001E71B7"/>
    <w:rsid w:val="001F00DF"/>
    <w:rsid w:val="001F296D"/>
    <w:rsid w:val="001F47CF"/>
    <w:rsid w:val="001F5C29"/>
    <w:rsid w:val="001F6AAF"/>
    <w:rsid w:val="0020098D"/>
    <w:rsid w:val="00210B7F"/>
    <w:rsid w:val="00213EFD"/>
    <w:rsid w:val="002148A5"/>
    <w:rsid w:val="002162CF"/>
    <w:rsid w:val="00216E78"/>
    <w:rsid w:val="002174E5"/>
    <w:rsid w:val="0021750E"/>
    <w:rsid w:val="00220DBE"/>
    <w:rsid w:val="0022123D"/>
    <w:rsid w:val="00224673"/>
    <w:rsid w:val="00230738"/>
    <w:rsid w:val="0024280B"/>
    <w:rsid w:val="002527D0"/>
    <w:rsid w:val="002539AA"/>
    <w:rsid w:val="002567B5"/>
    <w:rsid w:val="00256E56"/>
    <w:rsid w:val="00257ACF"/>
    <w:rsid w:val="00260D56"/>
    <w:rsid w:val="002611BF"/>
    <w:rsid w:val="00262BC2"/>
    <w:rsid w:val="00271864"/>
    <w:rsid w:val="00273922"/>
    <w:rsid w:val="00275C9D"/>
    <w:rsid w:val="002802A4"/>
    <w:rsid w:val="00282981"/>
    <w:rsid w:val="002840E8"/>
    <w:rsid w:val="00292D22"/>
    <w:rsid w:val="002A1C06"/>
    <w:rsid w:val="002A2E52"/>
    <w:rsid w:val="002A63E8"/>
    <w:rsid w:val="002B085E"/>
    <w:rsid w:val="002C1A2E"/>
    <w:rsid w:val="002C1BEF"/>
    <w:rsid w:val="002D10B8"/>
    <w:rsid w:val="002D1CAE"/>
    <w:rsid w:val="002D1F30"/>
    <w:rsid w:val="002D5DDF"/>
    <w:rsid w:val="002D6D13"/>
    <w:rsid w:val="002E0178"/>
    <w:rsid w:val="002E0BCE"/>
    <w:rsid w:val="002E5098"/>
    <w:rsid w:val="002F05F1"/>
    <w:rsid w:val="002F12CB"/>
    <w:rsid w:val="002F37E0"/>
    <w:rsid w:val="002F40F7"/>
    <w:rsid w:val="003019C0"/>
    <w:rsid w:val="00301B37"/>
    <w:rsid w:val="00302A7D"/>
    <w:rsid w:val="00303BFE"/>
    <w:rsid w:val="00305C91"/>
    <w:rsid w:val="003177CE"/>
    <w:rsid w:val="00325079"/>
    <w:rsid w:val="00331D59"/>
    <w:rsid w:val="003355F4"/>
    <w:rsid w:val="00340CB9"/>
    <w:rsid w:val="00341EDE"/>
    <w:rsid w:val="00346E44"/>
    <w:rsid w:val="00354654"/>
    <w:rsid w:val="00367C22"/>
    <w:rsid w:val="00373950"/>
    <w:rsid w:val="00374CB5"/>
    <w:rsid w:val="00386948"/>
    <w:rsid w:val="00387383"/>
    <w:rsid w:val="00391C2C"/>
    <w:rsid w:val="00392331"/>
    <w:rsid w:val="00394393"/>
    <w:rsid w:val="003958B4"/>
    <w:rsid w:val="00395AB4"/>
    <w:rsid w:val="0039637B"/>
    <w:rsid w:val="003A056C"/>
    <w:rsid w:val="003A339C"/>
    <w:rsid w:val="003B2F3A"/>
    <w:rsid w:val="003C2C31"/>
    <w:rsid w:val="003C718C"/>
    <w:rsid w:val="003C77B0"/>
    <w:rsid w:val="003D63C1"/>
    <w:rsid w:val="003E5B52"/>
    <w:rsid w:val="003E6BD0"/>
    <w:rsid w:val="003F27C4"/>
    <w:rsid w:val="004021AE"/>
    <w:rsid w:val="00405155"/>
    <w:rsid w:val="004051CF"/>
    <w:rsid w:val="004072B7"/>
    <w:rsid w:val="0041372E"/>
    <w:rsid w:val="0042520C"/>
    <w:rsid w:val="004305B3"/>
    <w:rsid w:val="00434CBA"/>
    <w:rsid w:val="00435405"/>
    <w:rsid w:val="00435DA2"/>
    <w:rsid w:val="00443AC1"/>
    <w:rsid w:val="00446D51"/>
    <w:rsid w:val="004507A3"/>
    <w:rsid w:val="004530B9"/>
    <w:rsid w:val="0045347E"/>
    <w:rsid w:val="004545CD"/>
    <w:rsid w:val="00457E8E"/>
    <w:rsid w:val="004622F8"/>
    <w:rsid w:val="0046417B"/>
    <w:rsid w:val="004729C6"/>
    <w:rsid w:val="00473019"/>
    <w:rsid w:val="00475F29"/>
    <w:rsid w:val="00477BC2"/>
    <w:rsid w:val="00480538"/>
    <w:rsid w:val="004838BA"/>
    <w:rsid w:val="004901E1"/>
    <w:rsid w:val="00490943"/>
    <w:rsid w:val="004928DC"/>
    <w:rsid w:val="004934F9"/>
    <w:rsid w:val="0049493C"/>
    <w:rsid w:val="0049740B"/>
    <w:rsid w:val="004A367D"/>
    <w:rsid w:val="004A5D8D"/>
    <w:rsid w:val="004A6004"/>
    <w:rsid w:val="004A6E29"/>
    <w:rsid w:val="004B21B1"/>
    <w:rsid w:val="004C1B50"/>
    <w:rsid w:val="004C1B8C"/>
    <w:rsid w:val="004C3051"/>
    <w:rsid w:val="004C380A"/>
    <w:rsid w:val="004D55A4"/>
    <w:rsid w:val="004E4A17"/>
    <w:rsid w:val="004E57C3"/>
    <w:rsid w:val="004F6221"/>
    <w:rsid w:val="004F79AE"/>
    <w:rsid w:val="00511944"/>
    <w:rsid w:val="0051347A"/>
    <w:rsid w:val="00514120"/>
    <w:rsid w:val="00514D59"/>
    <w:rsid w:val="00515897"/>
    <w:rsid w:val="00521901"/>
    <w:rsid w:val="005253A5"/>
    <w:rsid w:val="005275B8"/>
    <w:rsid w:val="00530AA2"/>
    <w:rsid w:val="00535D84"/>
    <w:rsid w:val="00536788"/>
    <w:rsid w:val="0053710E"/>
    <w:rsid w:val="005436F5"/>
    <w:rsid w:val="00545B74"/>
    <w:rsid w:val="00555C60"/>
    <w:rsid w:val="00557378"/>
    <w:rsid w:val="0056196C"/>
    <w:rsid w:val="00564109"/>
    <w:rsid w:val="00566F9C"/>
    <w:rsid w:val="00567EDB"/>
    <w:rsid w:val="00567F4E"/>
    <w:rsid w:val="00571C75"/>
    <w:rsid w:val="005816FF"/>
    <w:rsid w:val="005863CD"/>
    <w:rsid w:val="00591F89"/>
    <w:rsid w:val="00593A26"/>
    <w:rsid w:val="00594099"/>
    <w:rsid w:val="00597C7E"/>
    <w:rsid w:val="005A2AEC"/>
    <w:rsid w:val="005A747D"/>
    <w:rsid w:val="005A7995"/>
    <w:rsid w:val="005B15F8"/>
    <w:rsid w:val="005B1E01"/>
    <w:rsid w:val="005B7974"/>
    <w:rsid w:val="005C1520"/>
    <w:rsid w:val="005C7DAF"/>
    <w:rsid w:val="005E4731"/>
    <w:rsid w:val="005E641C"/>
    <w:rsid w:val="006041D0"/>
    <w:rsid w:val="00606873"/>
    <w:rsid w:val="0061272F"/>
    <w:rsid w:val="00616428"/>
    <w:rsid w:val="00616874"/>
    <w:rsid w:val="0062205E"/>
    <w:rsid w:val="0062464E"/>
    <w:rsid w:val="0062667A"/>
    <w:rsid w:val="0064108D"/>
    <w:rsid w:val="00642F48"/>
    <w:rsid w:val="006441D4"/>
    <w:rsid w:val="00645E81"/>
    <w:rsid w:val="00647FA5"/>
    <w:rsid w:val="00651383"/>
    <w:rsid w:val="0065573F"/>
    <w:rsid w:val="00661689"/>
    <w:rsid w:val="006624BB"/>
    <w:rsid w:val="0066385B"/>
    <w:rsid w:val="00663F12"/>
    <w:rsid w:val="006673CC"/>
    <w:rsid w:val="006707AC"/>
    <w:rsid w:val="00672101"/>
    <w:rsid w:val="00675AD0"/>
    <w:rsid w:val="006816B9"/>
    <w:rsid w:val="00681987"/>
    <w:rsid w:val="0068250D"/>
    <w:rsid w:val="00684AA2"/>
    <w:rsid w:val="00685310"/>
    <w:rsid w:val="006918AE"/>
    <w:rsid w:val="00692478"/>
    <w:rsid w:val="00697CD8"/>
    <w:rsid w:val="006A0275"/>
    <w:rsid w:val="006A067B"/>
    <w:rsid w:val="006A389D"/>
    <w:rsid w:val="006A5A7A"/>
    <w:rsid w:val="006B51D8"/>
    <w:rsid w:val="006C33D2"/>
    <w:rsid w:val="006D180A"/>
    <w:rsid w:val="006D225C"/>
    <w:rsid w:val="006D338B"/>
    <w:rsid w:val="006D41EB"/>
    <w:rsid w:val="006D469E"/>
    <w:rsid w:val="006D73FD"/>
    <w:rsid w:val="006E1AAC"/>
    <w:rsid w:val="006E268F"/>
    <w:rsid w:val="006F06DA"/>
    <w:rsid w:val="006F10E2"/>
    <w:rsid w:val="006F1D79"/>
    <w:rsid w:val="006F5A4D"/>
    <w:rsid w:val="007018EF"/>
    <w:rsid w:val="007054BE"/>
    <w:rsid w:val="007057CA"/>
    <w:rsid w:val="00707297"/>
    <w:rsid w:val="007152FD"/>
    <w:rsid w:val="00723671"/>
    <w:rsid w:val="00732BD4"/>
    <w:rsid w:val="00734824"/>
    <w:rsid w:val="007408A3"/>
    <w:rsid w:val="00747AA5"/>
    <w:rsid w:val="00751C69"/>
    <w:rsid w:val="00755161"/>
    <w:rsid w:val="00757338"/>
    <w:rsid w:val="0076054B"/>
    <w:rsid w:val="007668F8"/>
    <w:rsid w:val="00775657"/>
    <w:rsid w:val="00775814"/>
    <w:rsid w:val="00775AAB"/>
    <w:rsid w:val="007806C9"/>
    <w:rsid w:val="00782232"/>
    <w:rsid w:val="0078294A"/>
    <w:rsid w:val="00782C10"/>
    <w:rsid w:val="00782D47"/>
    <w:rsid w:val="00785208"/>
    <w:rsid w:val="007A314C"/>
    <w:rsid w:val="007A65B4"/>
    <w:rsid w:val="007B6C14"/>
    <w:rsid w:val="007B6E0A"/>
    <w:rsid w:val="007B7950"/>
    <w:rsid w:val="007C070E"/>
    <w:rsid w:val="007C0A73"/>
    <w:rsid w:val="007C0E31"/>
    <w:rsid w:val="007C0E3D"/>
    <w:rsid w:val="007C1BBB"/>
    <w:rsid w:val="007C1C8A"/>
    <w:rsid w:val="007C3673"/>
    <w:rsid w:val="007D139F"/>
    <w:rsid w:val="007D3772"/>
    <w:rsid w:val="007D4340"/>
    <w:rsid w:val="007E07A3"/>
    <w:rsid w:val="007E093F"/>
    <w:rsid w:val="007E19DA"/>
    <w:rsid w:val="007E27AD"/>
    <w:rsid w:val="007E3EE0"/>
    <w:rsid w:val="007E586F"/>
    <w:rsid w:val="007F141E"/>
    <w:rsid w:val="0080078F"/>
    <w:rsid w:val="00803207"/>
    <w:rsid w:val="00810799"/>
    <w:rsid w:val="00810A63"/>
    <w:rsid w:val="00813BB8"/>
    <w:rsid w:val="008146AB"/>
    <w:rsid w:val="0082144A"/>
    <w:rsid w:val="0082669D"/>
    <w:rsid w:val="00826F73"/>
    <w:rsid w:val="0083720A"/>
    <w:rsid w:val="00842698"/>
    <w:rsid w:val="00844110"/>
    <w:rsid w:val="00847138"/>
    <w:rsid w:val="00847D02"/>
    <w:rsid w:val="00854B7F"/>
    <w:rsid w:val="00855994"/>
    <w:rsid w:val="00855FA2"/>
    <w:rsid w:val="00862A6E"/>
    <w:rsid w:val="00872284"/>
    <w:rsid w:val="0087272E"/>
    <w:rsid w:val="008744F6"/>
    <w:rsid w:val="00881616"/>
    <w:rsid w:val="00881F0A"/>
    <w:rsid w:val="00882413"/>
    <w:rsid w:val="008829E5"/>
    <w:rsid w:val="0088540D"/>
    <w:rsid w:val="00885797"/>
    <w:rsid w:val="00895AD0"/>
    <w:rsid w:val="00895DB5"/>
    <w:rsid w:val="008A0A67"/>
    <w:rsid w:val="008A3A92"/>
    <w:rsid w:val="008A49C0"/>
    <w:rsid w:val="008A591E"/>
    <w:rsid w:val="008A65C0"/>
    <w:rsid w:val="008B11BC"/>
    <w:rsid w:val="008B4326"/>
    <w:rsid w:val="008B5123"/>
    <w:rsid w:val="008B5514"/>
    <w:rsid w:val="008B5A5C"/>
    <w:rsid w:val="008C0944"/>
    <w:rsid w:val="008C56B6"/>
    <w:rsid w:val="008E1E2B"/>
    <w:rsid w:val="008E4A18"/>
    <w:rsid w:val="008E4F5D"/>
    <w:rsid w:val="008E5063"/>
    <w:rsid w:val="008E5331"/>
    <w:rsid w:val="008E5389"/>
    <w:rsid w:val="008E5A3B"/>
    <w:rsid w:val="008F0E07"/>
    <w:rsid w:val="00900B2D"/>
    <w:rsid w:val="009010DA"/>
    <w:rsid w:val="00901774"/>
    <w:rsid w:val="009052C0"/>
    <w:rsid w:val="00930DFD"/>
    <w:rsid w:val="00933A69"/>
    <w:rsid w:val="00933B20"/>
    <w:rsid w:val="00950516"/>
    <w:rsid w:val="0095154F"/>
    <w:rsid w:val="0095407F"/>
    <w:rsid w:val="00957837"/>
    <w:rsid w:val="009603B9"/>
    <w:rsid w:val="00967CAE"/>
    <w:rsid w:val="00975EBB"/>
    <w:rsid w:val="009778A7"/>
    <w:rsid w:val="009809D5"/>
    <w:rsid w:val="00982E8C"/>
    <w:rsid w:val="00986773"/>
    <w:rsid w:val="009875B5"/>
    <w:rsid w:val="00990D06"/>
    <w:rsid w:val="00992A69"/>
    <w:rsid w:val="009945F8"/>
    <w:rsid w:val="00995725"/>
    <w:rsid w:val="009964C0"/>
    <w:rsid w:val="009A2611"/>
    <w:rsid w:val="009A2887"/>
    <w:rsid w:val="009A32F4"/>
    <w:rsid w:val="009A4B53"/>
    <w:rsid w:val="009A5C6A"/>
    <w:rsid w:val="009B246F"/>
    <w:rsid w:val="009C2DE3"/>
    <w:rsid w:val="009D36BE"/>
    <w:rsid w:val="009D434F"/>
    <w:rsid w:val="009E3CD9"/>
    <w:rsid w:val="009F0231"/>
    <w:rsid w:val="009F069F"/>
    <w:rsid w:val="009F3530"/>
    <w:rsid w:val="00A04004"/>
    <w:rsid w:val="00A055A2"/>
    <w:rsid w:val="00A06CF9"/>
    <w:rsid w:val="00A11762"/>
    <w:rsid w:val="00A13CD9"/>
    <w:rsid w:val="00A15222"/>
    <w:rsid w:val="00A22DC1"/>
    <w:rsid w:val="00A23BF7"/>
    <w:rsid w:val="00A267D2"/>
    <w:rsid w:val="00A26EBE"/>
    <w:rsid w:val="00A3182B"/>
    <w:rsid w:val="00A35D24"/>
    <w:rsid w:val="00A4066E"/>
    <w:rsid w:val="00A56723"/>
    <w:rsid w:val="00A61FC7"/>
    <w:rsid w:val="00A7068D"/>
    <w:rsid w:val="00A7130A"/>
    <w:rsid w:val="00A73D6A"/>
    <w:rsid w:val="00A74B92"/>
    <w:rsid w:val="00A801DF"/>
    <w:rsid w:val="00A805C9"/>
    <w:rsid w:val="00A83509"/>
    <w:rsid w:val="00A92B08"/>
    <w:rsid w:val="00A966B5"/>
    <w:rsid w:val="00AA0AC2"/>
    <w:rsid w:val="00AC138F"/>
    <w:rsid w:val="00AC1AD6"/>
    <w:rsid w:val="00AC2D05"/>
    <w:rsid w:val="00AC4FCB"/>
    <w:rsid w:val="00AC6E26"/>
    <w:rsid w:val="00AD3908"/>
    <w:rsid w:val="00AD3CCC"/>
    <w:rsid w:val="00AE42F8"/>
    <w:rsid w:val="00AF35AA"/>
    <w:rsid w:val="00AF3EF4"/>
    <w:rsid w:val="00B05083"/>
    <w:rsid w:val="00B0605E"/>
    <w:rsid w:val="00B1107D"/>
    <w:rsid w:val="00B11C0C"/>
    <w:rsid w:val="00B13B4B"/>
    <w:rsid w:val="00B2652C"/>
    <w:rsid w:val="00B32870"/>
    <w:rsid w:val="00B3388D"/>
    <w:rsid w:val="00B357D4"/>
    <w:rsid w:val="00B41237"/>
    <w:rsid w:val="00B4661C"/>
    <w:rsid w:val="00B514E0"/>
    <w:rsid w:val="00B5275B"/>
    <w:rsid w:val="00B5296F"/>
    <w:rsid w:val="00B5723F"/>
    <w:rsid w:val="00B57701"/>
    <w:rsid w:val="00B602F7"/>
    <w:rsid w:val="00B670AA"/>
    <w:rsid w:val="00B678F7"/>
    <w:rsid w:val="00B67EA7"/>
    <w:rsid w:val="00B70979"/>
    <w:rsid w:val="00B815DD"/>
    <w:rsid w:val="00B84D36"/>
    <w:rsid w:val="00B87429"/>
    <w:rsid w:val="00B961A9"/>
    <w:rsid w:val="00B96566"/>
    <w:rsid w:val="00B968E0"/>
    <w:rsid w:val="00B975DB"/>
    <w:rsid w:val="00BA0271"/>
    <w:rsid w:val="00BA0ED8"/>
    <w:rsid w:val="00BA16C7"/>
    <w:rsid w:val="00BA19C0"/>
    <w:rsid w:val="00BA3837"/>
    <w:rsid w:val="00BA43DC"/>
    <w:rsid w:val="00BB33FA"/>
    <w:rsid w:val="00BB5A06"/>
    <w:rsid w:val="00BC1A63"/>
    <w:rsid w:val="00BC2E74"/>
    <w:rsid w:val="00BD792A"/>
    <w:rsid w:val="00BE3F08"/>
    <w:rsid w:val="00BF06A9"/>
    <w:rsid w:val="00BF1D6D"/>
    <w:rsid w:val="00BF2411"/>
    <w:rsid w:val="00BF5654"/>
    <w:rsid w:val="00C104FB"/>
    <w:rsid w:val="00C131FE"/>
    <w:rsid w:val="00C17931"/>
    <w:rsid w:val="00C33701"/>
    <w:rsid w:val="00C41DF2"/>
    <w:rsid w:val="00C60760"/>
    <w:rsid w:val="00C70F5C"/>
    <w:rsid w:val="00C74651"/>
    <w:rsid w:val="00C8779C"/>
    <w:rsid w:val="00C95B3D"/>
    <w:rsid w:val="00C97D7C"/>
    <w:rsid w:val="00CA1C99"/>
    <w:rsid w:val="00CA43B9"/>
    <w:rsid w:val="00CB2D59"/>
    <w:rsid w:val="00CB2DDE"/>
    <w:rsid w:val="00CB3BE3"/>
    <w:rsid w:val="00CC1D79"/>
    <w:rsid w:val="00CC22DB"/>
    <w:rsid w:val="00CC3436"/>
    <w:rsid w:val="00CC70DD"/>
    <w:rsid w:val="00CC791A"/>
    <w:rsid w:val="00CD157C"/>
    <w:rsid w:val="00CD366F"/>
    <w:rsid w:val="00CD41BB"/>
    <w:rsid w:val="00CD6443"/>
    <w:rsid w:val="00CD7885"/>
    <w:rsid w:val="00CE0CD4"/>
    <w:rsid w:val="00CE1C8A"/>
    <w:rsid w:val="00CE4F9D"/>
    <w:rsid w:val="00CE718F"/>
    <w:rsid w:val="00CE792F"/>
    <w:rsid w:val="00CF1C1E"/>
    <w:rsid w:val="00CF75B5"/>
    <w:rsid w:val="00D016A9"/>
    <w:rsid w:val="00D04119"/>
    <w:rsid w:val="00D055E2"/>
    <w:rsid w:val="00D06D10"/>
    <w:rsid w:val="00D104FE"/>
    <w:rsid w:val="00D10D6F"/>
    <w:rsid w:val="00D13BD4"/>
    <w:rsid w:val="00D13C06"/>
    <w:rsid w:val="00D22039"/>
    <w:rsid w:val="00D25C0B"/>
    <w:rsid w:val="00D30580"/>
    <w:rsid w:val="00D30F8E"/>
    <w:rsid w:val="00D317F3"/>
    <w:rsid w:val="00D336C3"/>
    <w:rsid w:val="00D36C93"/>
    <w:rsid w:val="00D36FC0"/>
    <w:rsid w:val="00D425E1"/>
    <w:rsid w:val="00D46DF3"/>
    <w:rsid w:val="00D503B9"/>
    <w:rsid w:val="00D53207"/>
    <w:rsid w:val="00D53A34"/>
    <w:rsid w:val="00D5672C"/>
    <w:rsid w:val="00D625A2"/>
    <w:rsid w:val="00D726EE"/>
    <w:rsid w:val="00D72E66"/>
    <w:rsid w:val="00D75E92"/>
    <w:rsid w:val="00D81038"/>
    <w:rsid w:val="00D810E3"/>
    <w:rsid w:val="00D81F2A"/>
    <w:rsid w:val="00D84AA8"/>
    <w:rsid w:val="00D927AD"/>
    <w:rsid w:val="00DA49CC"/>
    <w:rsid w:val="00DA729C"/>
    <w:rsid w:val="00DB0F63"/>
    <w:rsid w:val="00DB18D0"/>
    <w:rsid w:val="00DB2291"/>
    <w:rsid w:val="00DB2DBB"/>
    <w:rsid w:val="00DB4681"/>
    <w:rsid w:val="00DC23F2"/>
    <w:rsid w:val="00DC43D3"/>
    <w:rsid w:val="00DC60DD"/>
    <w:rsid w:val="00DC7252"/>
    <w:rsid w:val="00DD40D7"/>
    <w:rsid w:val="00DD5E0F"/>
    <w:rsid w:val="00DE314F"/>
    <w:rsid w:val="00DE4E06"/>
    <w:rsid w:val="00DE4E96"/>
    <w:rsid w:val="00DE6F73"/>
    <w:rsid w:val="00DF0507"/>
    <w:rsid w:val="00DF6767"/>
    <w:rsid w:val="00DF7707"/>
    <w:rsid w:val="00E014FE"/>
    <w:rsid w:val="00E0402D"/>
    <w:rsid w:val="00E118F1"/>
    <w:rsid w:val="00E12F13"/>
    <w:rsid w:val="00E13B36"/>
    <w:rsid w:val="00E152CA"/>
    <w:rsid w:val="00E178AC"/>
    <w:rsid w:val="00E17BA5"/>
    <w:rsid w:val="00E2340C"/>
    <w:rsid w:val="00E24AD5"/>
    <w:rsid w:val="00E31A53"/>
    <w:rsid w:val="00E32EAE"/>
    <w:rsid w:val="00E34335"/>
    <w:rsid w:val="00E3436A"/>
    <w:rsid w:val="00E37E5F"/>
    <w:rsid w:val="00E448C8"/>
    <w:rsid w:val="00E44A46"/>
    <w:rsid w:val="00E45D12"/>
    <w:rsid w:val="00E51834"/>
    <w:rsid w:val="00E613C6"/>
    <w:rsid w:val="00E61B98"/>
    <w:rsid w:val="00E6220C"/>
    <w:rsid w:val="00E6492C"/>
    <w:rsid w:val="00E6532D"/>
    <w:rsid w:val="00E73DE6"/>
    <w:rsid w:val="00E76435"/>
    <w:rsid w:val="00E82695"/>
    <w:rsid w:val="00E84052"/>
    <w:rsid w:val="00E927F3"/>
    <w:rsid w:val="00EB11CC"/>
    <w:rsid w:val="00EB224A"/>
    <w:rsid w:val="00EB35A5"/>
    <w:rsid w:val="00EC262A"/>
    <w:rsid w:val="00EC42D8"/>
    <w:rsid w:val="00EC4DBE"/>
    <w:rsid w:val="00EC5771"/>
    <w:rsid w:val="00EC61D2"/>
    <w:rsid w:val="00EC7101"/>
    <w:rsid w:val="00ED0DF8"/>
    <w:rsid w:val="00ED14FE"/>
    <w:rsid w:val="00ED1CF4"/>
    <w:rsid w:val="00ED26E5"/>
    <w:rsid w:val="00ED65EB"/>
    <w:rsid w:val="00ED69D7"/>
    <w:rsid w:val="00ED71B2"/>
    <w:rsid w:val="00EE176C"/>
    <w:rsid w:val="00EE3EEF"/>
    <w:rsid w:val="00EE46F0"/>
    <w:rsid w:val="00EE57DA"/>
    <w:rsid w:val="00EE57E2"/>
    <w:rsid w:val="00EF0314"/>
    <w:rsid w:val="00EF0B90"/>
    <w:rsid w:val="00EF25D8"/>
    <w:rsid w:val="00F00B4C"/>
    <w:rsid w:val="00F03C89"/>
    <w:rsid w:val="00F10CFE"/>
    <w:rsid w:val="00F11DEA"/>
    <w:rsid w:val="00F20805"/>
    <w:rsid w:val="00F23086"/>
    <w:rsid w:val="00F2775D"/>
    <w:rsid w:val="00F30930"/>
    <w:rsid w:val="00F3233C"/>
    <w:rsid w:val="00F3296F"/>
    <w:rsid w:val="00F35D4B"/>
    <w:rsid w:val="00F40CF1"/>
    <w:rsid w:val="00F44C63"/>
    <w:rsid w:val="00F50F74"/>
    <w:rsid w:val="00F52921"/>
    <w:rsid w:val="00F548B1"/>
    <w:rsid w:val="00F57D9A"/>
    <w:rsid w:val="00F63EEA"/>
    <w:rsid w:val="00F7407F"/>
    <w:rsid w:val="00F775FE"/>
    <w:rsid w:val="00F77E03"/>
    <w:rsid w:val="00F846AD"/>
    <w:rsid w:val="00FA00DD"/>
    <w:rsid w:val="00FA454F"/>
    <w:rsid w:val="00FA728D"/>
    <w:rsid w:val="00FA776C"/>
    <w:rsid w:val="00FB30C9"/>
    <w:rsid w:val="00FC101D"/>
    <w:rsid w:val="00FC2968"/>
    <w:rsid w:val="00FD194B"/>
    <w:rsid w:val="00FD4953"/>
    <w:rsid w:val="00FD6D29"/>
    <w:rsid w:val="00FE4BA1"/>
    <w:rsid w:val="00FE7D54"/>
    <w:rsid w:val="00FF305C"/>
    <w:rsid w:val="00FF4F4B"/>
    <w:rsid w:val="00FF51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39DBB"/>
  <w15:docId w15:val="{8A236B1C-DA12-4321-AB83-F4BA65D5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1BB"/>
    <w:rPr>
      <w:rFonts w:eastAsia="Times New Roman" w:cs="Times New Roman"/>
      <w:szCs w:val="24"/>
    </w:rPr>
  </w:style>
  <w:style w:type="paragraph" w:styleId="Heading2">
    <w:name w:val="heading 2"/>
    <w:basedOn w:val="Normal"/>
    <w:next w:val="Normal"/>
    <w:link w:val="Heading2Char"/>
    <w:unhideWhenUsed/>
    <w:qFormat/>
    <w:rsid w:val="003D63C1"/>
    <w:pPr>
      <w:keepNext/>
      <w:ind w:firstLine="709"/>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647FA5"/>
    <w:pPr>
      <w:spacing w:before="100" w:beforeAutospacing="1" w:after="100" w:afterAutospacing="1"/>
      <w:jc w:val="both"/>
    </w:pPr>
    <w:rPr>
      <w:rFonts w:ascii="Arial Unicode MS" w:eastAsia="Arial Unicode MS" w:hAnsi="Arial Unicode MS"/>
      <w:lang w:val="en-GB"/>
    </w:rPr>
  </w:style>
  <w:style w:type="paragraph" w:customStyle="1" w:styleId="naisnod">
    <w:name w:val="naisnod"/>
    <w:basedOn w:val="Normal"/>
    <w:rsid w:val="00647FA5"/>
    <w:pPr>
      <w:spacing w:before="100" w:beforeAutospacing="1" w:after="100" w:afterAutospacing="1"/>
    </w:pPr>
    <w:rPr>
      <w:lang w:eastAsia="lv-LV"/>
    </w:rPr>
  </w:style>
  <w:style w:type="paragraph" w:styleId="ListParagraph">
    <w:name w:val="List Paragraph"/>
    <w:aliases w:val="2"/>
    <w:basedOn w:val="Normal"/>
    <w:link w:val="ListParagraphChar"/>
    <w:uiPriority w:val="34"/>
    <w:qFormat/>
    <w:rsid w:val="00647FA5"/>
    <w:pPr>
      <w:ind w:left="720"/>
    </w:pPr>
    <w:rPr>
      <w:rFonts w:ascii="Calibri" w:eastAsia="Calibri" w:hAnsi="Calibri"/>
      <w:sz w:val="22"/>
      <w:szCs w:val="22"/>
    </w:rPr>
  </w:style>
  <w:style w:type="character" w:customStyle="1" w:styleId="ListParagraphChar">
    <w:name w:val="List Paragraph Char"/>
    <w:aliases w:val="2 Char"/>
    <w:link w:val="ListParagraph"/>
    <w:uiPriority w:val="34"/>
    <w:locked/>
    <w:rsid w:val="00647FA5"/>
    <w:rPr>
      <w:rFonts w:ascii="Calibri" w:eastAsia="Calibri" w:hAnsi="Calibri" w:cs="Times New Roman"/>
      <w:sz w:val="22"/>
    </w:rPr>
  </w:style>
  <w:style w:type="paragraph" w:customStyle="1" w:styleId="naiskr">
    <w:name w:val="naiskr"/>
    <w:basedOn w:val="Normal"/>
    <w:rsid w:val="00647FA5"/>
    <w:pPr>
      <w:spacing w:before="100" w:beforeAutospacing="1" w:after="100" w:afterAutospacing="1"/>
    </w:pPr>
    <w:rPr>
      <w:lang w:eastAsia="lv-LV"/>
    </w:rPr>
  </w:style>
  <w:style w:type="paragraph" w:customStyle="1" w:styleId="Style5">
    <w:name w:val="Style5"/>
    <w:basedOn w:val="Normal"/>
    <w:uiPriority w:val="99"/>
    <w:rsid w:val="00D927AD"/>
    <w:pPr>
      <w:widowControl w:val="0"/>
      <w:autoSpaceDE w:val="0"/>
      <w:autoSpaceDN w:val="0"/>
      <w:adjustRightInd w:val="0"/>
      <w:spacing w:line="286" w:lineRule="exact"/>
      <w:ind w:firstLine="696"/>
      <w:jc w:val="both"/>
    </w:pPr>
    <w:rPr>
      <w:rFonts w:ascii="Book Antiqua" w:eastAsiaTheme="minorEastAsia" w:hAnsi="Book Antiqua" w:cstheme="minorBidi"/>
      <w:lang w:eastAsia="lv-LV"/>
    </w:rPr>
  </w:style>
  <w:style w:type="character" w:customStyle="1" w:styleId="FontStyle15">
    <w:name w:val="Font Style15"/>
    <w:basedOn w:val="DefaultParagraphFont"/>
    <w:uiPriority w:val="99"/>
    <w:rsid w:val="00D927AD"/>
    <w:rPr>
      <w:rFonts w:ascii="Times New Roman" w:hAnsi="Times New Roman" w:cs="Times New Roman"/>
      <w:sz w:val="22"/>
      <w:szCs w:val="22"/>
    </w:rPr>
  </w:style>
  <w:style w:type="paragraph" w:customStyle="1" w:styleId="Style3">
    <w:name w:val="Style3"/>
    <w:basedOn w:val="Normal"/>
    <w:uiPriority w:val="99"/>
    <w:rsid w:val="00282981"/>
    <w:pPr>
      <w:widowControl w:val="0"/>
      <w:autoSpaceDE w:val="0"/>
      <w:autoSpaceDN w:val="0"/>
      <w:adjustRightInd w:val="0"/>
      <w:spacing w:line="250" w:lineRule="exact"/>
      <w:jc w:val="both"/>
    </w:pPr>
    <w:rPr>
      <w:rFonts w:ascii="Segoe UI" w:eastAsiaTheme="minorEastAsia" w:hAnsi="Segoe UI" w:cs="Segoe UI"/>
      <w:lang w:eastAsia="lv-LV"/>
    </w:rPr>
  </w:style>
  <w:style w:type="character" w:customStyle="1" w:styleId="FontStyle14">
    <w:name w:val="Font Style14"/>
    <w:basedOn w:val="DefaultParagraphFont"/>
    <w:uiPriority w:val="99"/>
    <w:rsid w:val="00282981"/>
    <w:rPr>
      <w:rFonts w:ascii="Arial" w:hAnsi="Arial" w:cs="Arial"/>
      <w:sz w:val="20"/>
      <w:szCs w:val="20"/>
    </w:rPr>
  </w:style>
  <w:style w:type="paragraph" w:styleId="Header">
    <w:name w:val="header"/>
    <w:basedOn w:val="Normal"/>
    <w:link w:val="HeaderChar"/>
    <w:uiPriority w:val="99"/>
    <w:unhideWhenUsed/>
    <w:rsid w:val="002F37E0"/>
    <w:pPr>
      <w:tabs>
        <w:tab w:val="center" w:pos="4153"/>
        <w:tab w:val="right" w:pos="8306"/>
      </w:tabs>
    </w:pPr>
  </w:style>
  <w:style w:type="character" w:customStyle="1" w:styleId="HeaderChar">
    <w:name w:val="Header Char"/>
    <w:basedOn w:val="DefaultParagraphFont"/>
    <w:link w:val="Header"/>
    <w:uiPriority w:val="99"/>
    <w:rsid w:val="002F37E0"/>
    <w:rPr>
      <w:rFonts w:eastAsia="Times New Roman" w:cs="Times New Roman"/>
      <w:szCs w:val="24"/>
      <w:lang w:val="en-US"/>
    </w:rPr>
  </w:style>
  <w:style w:type="paragraph" w:styleId="Footer">
    <w:name w:val="footer"/>
    <w:basedOn w:val="Normal"/>
    <w:link w:val="FooterChar"/>
    <w:uiPriority w:val="99"/>
    <w:unhideWhenUsed/>
    <w:rsid w:val="002F37E0"/>
    <w:pPr>
      <w:tabs>
        <w:tab w:val="center" w:pos="4153"/>
        <w:tab w:val="right" w:pos="8306"/>
      </w:tabs>
    </w:pPr>
  </w:style>
  <w:style w:type="character" w:customStyle="1" w:styleId="FooterChar">
    <w:name w:val="Footer Char"/>
    <w:basedOn w:val="DefaultParagraphFont"/>
    <w:link w:val="Footer"/>
    <w:uiPriority w:val="99"/>
    <w:rsid w:val="002F37E0"/>
    <w:rPr>
      <w:rFonts w:eastAsia="Times New Roman" w:cs="Times New Roman"/>
      <w:szCs w:val="24"/>
      <w:lang w:val="en-US"/>
    </w:rPr>
  </w:style>
  <w:style w:type="character" w:styleId="Hyperlink">
    <w:name w:val="Hyperlink"/>
    <w:uiPriority w:val="99"/>
    <w:rsid w:val="001F00DF"/>
    <w:rPr>
      <w:color w:val="0000FF"/>
      <w:u w:val="single"/>
    </w:rPr>
  </w:style>
  <w:style w:type="paragraph" w:styleId="BalloonText">
    <w:name w:val="Balloon Text"/>
    <w:basedOn w:val="Normal"/>
    <w:link w:val="BalloonTextChar"/>
    <w:uiPriority w:val="99"/>
    <w:semiHidden/>
    <w:unhideWhenUsed/>
    <w:rsid w:val="004A6E29"/>
    <w:rPr>
      <w:rFonts w:ascii="Tahoma" w:hAnsi="Tahoma" w:cs="Tahoma"/>
      <w:sz w:val="16"/>
      <w:szCs w:val="16"/>
    </w:rPr>
  </w:style>
  <w:style w:type="character" w:customStyle="1" w:styleId="BalloonTextChar">
    <w:name w:val="Balloon Text Char"/>
    <w:basedOn w:val="DefaultParagraphFont"/>
    <w:link w:val="BalloonText"/>
    <w:uiPriority w:val="99"/>
    <w:semiHidden/>
    <w:rsid w:val="004A6E29"/>
    <w:rPr>
      <w:rFonts w:ascii="Tahoma" w:eastAsia="Times New Roman" w:hAnsi="Tahoma" w:cs="Tahoma"/>
      <w:sz w:val="16"/>
      <w:szCs w:val="16"/>
      <w:lang w:val="en-US"/>
    </w:rPr>
  </w:style>
  <w:style w:type="paragraph" w:customStyle="1" w:styleId="Standard">
    <w:name w:val="Standard"/>
    <w:rsid w:val="003177CE"/>
    <w:pPr>
      <w:widowControl w:val="0"/>
      <w:suppressAutoHyphens/>
      <w:autoSpaceDN w:val="0"/>
      <w:textAlignment w:val="baseline"/>
    </w:pPr>
    <w:rPr>
      <w:rFonts w:eastAsia="Lucida Sans Unicode" w:cs="Tahoma"/>
      <w:kern w:val="3"/>
      <w:szCs w:val="24"/>
      <w:lang w:eastAsia="lv-LV"/>
    </w:rPr>
  </w:style>
  <w:style w:type="paragraph" w:styleId="NoSpacing">
    <w:name w:val="No Spacing"/>
    <w:uiPriority w:val="1"/>
    <w:qFormat/>
    <w:rsid w:val="005E641C"/>
    <w:pPr>
      <w:widowControl w:val="0"/>
    </w:pPr>
    <w:rPr>
      <w:rFonts w:ascii="Calibri" w:eastAsia="Calibri" w:hAnsi="Calibri" w:cs="Times New Roman"/>
      <w:sz w:val="22"/>
      <w:lang w:val="en-US"/>
    </w:rPr>
  </w:style>
  <w:style w:type="paragraph" w:customStyle="1" w:styleId="tv213">
    <w:name w:val="tv213"/>
    <w:basedOn w:val="Normal"/>
    <w:rsid w:val="00685310"/>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B968E0"/>
    <w:rPr>
      <w:sz w:val="16"/>
      <w:szCs w:val="16"/>
    </w:rPr>
  </w:style>
  <w:style w:type="paragraph" w:styleId="CommentText">
    <w:name w:val="annotation text"/>
    <w:basedOn w:val="Normal"/>
    <w:link w:val="CommentTextChar"/>
    <w:uiPriority w:val="99"/>
    <w:semiHidden/>
    <w:unhideWhenUsed/>
    <w:rsid w:val="00B968E0"/>
    <w:rPr>
      <w:sz w:val="20"/>
      <w:szCs w:val="20"/>
    </w:rPr>
  </w:style>
  <w:style w:type="character" w:customStyle="1" w:styleId="CommentTextChar">
    <w:name w:val="Comment Text Char"/>
    <w:basedOn w:val="DefaultParagraphFont"/>
    <w:link w:val="CommentText"/>
    <w:uiPriority w:val="99"/>
    <w:semiHidden/>
    <w:rsid w:val="00B968E0"/>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968E0"/>
    <w:rPr>
      <w:b/>
      <w:bCs/>
    </w:rPr>
  </w:style>
  <w:style w:type="character" w:customStyle="1" w:styleId="CommentSubjectChar">
    <w:name w:val="Comment Subject Char"/>
    <w:basedOn w:val="CommentTextChar"/>
    <w:link w:val="CommentSubject"/>
    <w:uiPriority w:val="99"/>
    <w:semiHidden/>
    <w:rsid w:val="00B968E0"/>
    <w:rPr>
      <w:rFonts w:eastAsia="Times New Roman" w:cs="Times New Roman"/>
      <w:b/>
      <w:bCs/>
      <w:sz w:val="20"/>
      <w:szCs w:val="20"/>
      <w:lang w:val="en-US"/>
    </w:rPr>
  </w:style>
  <w:style w:type="paragraph" w:customStyle="1" w:styleId="Style2">
    <w:name w:val="Style2"/>
    <w:basedOn w:val="Normal"/>
    <w:uiPriority w:val="99"/>
    <w:rsid w:val="00220DBE"/>
    <w:pPr>
      <w:widowControl w:val="0"/>
      <w:autoSpaceDE w:val="0"/>
      <w:autoSpaceDN w:val="0"/>
      <w:adjustRightInd w:val="0"/>
      <w:spacing w:line="224" w:lineRule="exact"/>
      <w:jc w:val="both"/>
    </w:pPr>
    <w:rPr>
      <w:rFonts w:ascii="Arial Unicode MS" w:eastAsia="Arial Unicode MS" w:hAnsiTheme="minorHAnsi" w:cs="Arial Unicode MS"/>
      <w:lang w:eastAsia="lv-LV"/>
    </w:rPr>
  </w:style>
  <w:style w:type="character" w:customStyle="1" w:styleId="FontStyle11">
    <w:name w:val="Font Style11"/>
    <w:basedOn w:val="DefaultParagraphFont"/>
    <w:uiPriority w:val="99"/>
    <w:rsid w:val="00220DBE"/>
    <w:rPr>
      <w:rFonts w:ascii="Arial Unicode MS" w:eastAsia="Arial Unicode MS" w:cs="Arial Unicode MS"/>
      <w:sz w:val="14"/>
      <w:szCs w:val="14"/>
    </w:rPr>
  </w:style>
  <w:style w:type="paragraph" w:customStyle="1" w:styleId="Style8">
    <w:name w:val="Style8"/>
    <w:basedOn w:val="Normal"/>
    <w:uiPriority w:val="99"/>
    <w:rsid w:val="00220DBE"/>
    <w:pPr>
      <w:widowControl w:val="0"/>
      <w:autoSpaceDE w:val="0"/>
      <w:autoSpaceDN w:val="0"/>
      <w:adjustRightInd w:val="0"/>
      <w:spacing w:line="224" w:lineRule="exact"/>
      <w:ind w:firstLine="443"/>
      <w:jc w:val="both"/>
    </w:pPr>
    <w:rPr>
      <w:rFonts w:ascii="Arial Unicode MS" w:eastAsia="Arial Unicode MS" w:hAnsiTheme="minorHAnsi" w:cs="Arial Unicode MS"/>
      <w:lang w:eastAsia="lv-LV"/>
    </w:rPr>
  </w:style>
  <w:style w:type="character" w:customStyle="1" w:styleId="FontStyle12">
    <w:name w:val="Font Style12"/>
    <w:basedOn w:val="DefaultParagraphFont"/>
    <w:uiPriority w:val="99"/>
    <w:rsid w:val="00220DBE"/>
    <w:rPr>
      <w:rFonts w:ascii="Arial Unicode MS" w:eastAsia="Arial Unicode MS" w:cs="Arial Unicode MS"/>
      <w:b/>
      <w:bCs/>
      <w:spacing w:val="-20"/>
      <w:sz w:val="22"/>
      <w:szCs w:val="22"/>
    </w:rPr>
  </w:style>
  <w:style w:type="character" w:customStyle="1" w:styleId="FontStyle13">
    <w:name w:val="Font Style13"/>
    <w:basedOn w:val="DefaultParagraphFont"/>
    <w:uiPriority w:val="99"/>
    <w:rsid w:val="00220DBE"/>
    <w:rPr>
      <w:rFonts w:ascii="Arial Unicode MS" w:eastAsia="Arial Unicode MS" w:cs="Arial Unicode MS"/>
      <w:spacing w:val="20"/>
      <w:sz w:val="14"/>
      <w:szCs w:val="14"/>
    </w:rPr>
  </w:style>
  <w:style w:type="character" w:customStyle="1" w:styleId="FontStyle16">
    <w:name w:val="Font Style16"/>
    <w:basedOn w:val="DefaultParagraphFont"/>
    <w:uiPriority w:val="99"/>
    <w:rsid w:val="00220DBE"/>
    <w:rPr>
      <w:rFonts w:ascii="Arial Unicode MS" w:eastAsia="Arial Unicode MS" w:cs="Arial Unicode MS"/>
      <w:i/>
      <w:iCs/>
      <w:spacing w:val="20"/>
      <w:sz w:val="14"/>
      <w:szCs w:val="14"/>
    </w:rPr>
  </w:style>
  <w:style w:type="character" w:customStyle="1" w:styleId="Heading2Char">
    <w:name w:val="Heading 2 Char"/>
    <w:basedOn w:val="DefaultParagraphFont"/>
    <w:link w:val="Heading2"/>
    <w:rsid w:val="003D63C1"/>
    <w:rPr>
      <w:rFonts w:eastAsia="Times New Roman" w:cs="Times New Roman"/>
      <w:b/>
      <w:bCs/>
      <w:sz w:val="32"/>
      <w:szCs w:val="24"/>
    </w:rPr>
  </w:style>
  <w:style w:type="paragraph" w:customStyle="1" w:styleId="Textbody">
    <w:name w:val="Text body"/>
    <w:basedOn w:val="Normal"/>
    <w:rsid w:val="00FF5159"/>
    <w:pPr>
      <w:widowControl w:val="0"/>
      <w:suppressAutoHyphens/>
      <w:autoSpaceDN w:val="0"/>
      <w:spacing w:after="120"/>
      <w:textAlignment w:val="baseline"/>
    </w:pPr>
    <w:rPr>
      <w:rFonts w:eastAsia="Lucida Sans Unicode" w:cs="Tahoma"/>
      <w:kern w:val="3"/>
      <w:lang w:eastAsia="lv-LV"/>
    </w:rPr>
  </w:style>
  <w:style w:type="paragraph" w:styleId="PlainText">
    <w:name w:val="Plain Text"/>
    <w:basedOn w:val="Normal"/>
    <w:link w:val="PlainTextChar"/>
    <w:uiPriority w:val="99"/>
    <w:unhideWhenUsed/>
    <w:rsid w:val="003E6BD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E6BD0"/>
    <w:rPr>
      <w:rFonts w:ascii="Calibri" w:hAnsi="Calibri"/>
      <w:sz w:val="22"/>
      <w:szCs w:val="21"/>
    </w:rPr>
  </w:style>
  <w:style w:type="paragraph" w:styleId="NormalWeb">
    <w:name w:val="Normal (Web)"/>
    <w:basedOn w:val="Normal"/>
    <w:uiPriority w:val="99"/>
    <w:rsid w:val="003E6BD0"/>
    <w:pPr>
      <w:spacing w:before="100" w:beforeAutospacing="1" w:after="100" w:afterAutospacing="1"/>
    </w:pPr>
    <w:rPr>
      <w:lang w:eastAsia="lv-LV"/>
    </w:rPr>
  </w:style>
  <w:style w:type="paragraph" w:styleId="FootnoteText">
    <w:name w:val="footnote text"/>
    <w:basedOn w:val="Normal"/>
    <w:link w:val="FootnoteTextChar"/>
    <w:uiPriority w:val="99"/>
    <w:semiHidden/>
    <w:rsid w:val="005A7995"/>
    <w:pPr>
      <w:jc w:val="both"/>
    </w:pPr>
    <w:rPr>
      <w:sz w:val="20"/>
      <w:szCs w:val="20"/>
    </w:rPr>
  </w:style>
  <w:style w:type="character" w:customStyle="1" w:styleId="FootnoteTextChar">
    <w:name w:val="Footnote Text Char"/>
    <w:basedOn w:val="DefaultParagraphFont"/>
    <w:link w:val="FootnoteText"/>
    <w:uiPriority w:val="99"/>
    <w:semiHidden/>
    <w:rsid w:val="005A7995"/>
    <w:rPr>
      <w:rFonts w:eastAsia="Times New Roman" w:cs="Times New Roman"/>
      <w:sz w:val="20"/>
      <w:szCs w:val="20"/>
    </w:rPr>
  </w:style>
  <w:style w:type="character" w:styleId="FootnoteReference">
    <w:name w:val="footnote reference"/>
    <w:uiPriority w:val="99"/>
    <w:semiHidden/>
    <w:rsid w:val="005A7995"/>
    <w:rPr>
      <w:rFonts w:ascii="Times New Roman" w:hAnsi="Times New Roman"/>
      <w:vertAlign w:val="superscript"/>
    </w:rPr>
  </w:style>
  <w:style w:type="character" w:customStyle="1" w:styleId="UnresolvedMention1">
    <w:name w:val="Unresolved Mention1"/>
    <w:basedOn w:val="DefaultParagraphFont"/>
    <w:uiPriority w:val="99"/>
    <w:semiHidden/>
    <w:unhideWhenUsed/>
    <w:rsid w:val="00FA728D"/>
    <w:rPr>
      <w:color w:val="605E5C"/>
      <w:shd w:val="clear" w:color="auto" w:fill="E1DFDD"/>
    </w:rPr>
  </w:style>
  <w:style w:type="paragraph" w:styleId="Revision">
    <w:name w:val="Revision"/>
    <w:hidden/>
    <w:uiPriority w:val="99"/>
    <w:semiHidden/>
    <w:rsid w:val="00CD41BB"/>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4593">
      <w:bodyDiv w:val="1"/>
      <w:marLeft w:val="0"/>
      <w:marRight w:val="0"/>
      <w:marTop w:val="0"/>
      <w:marBottom w:val="0"/>
      <w:divBdr>
        <w:top w:val="none" w:sz="0" w:space="0" w:color="auto"/>
        <w:left w:val="none" w:sz="0" w:space="0" w:color="auto"/>
        <w:bottom w:val="none" w:sz="0" w:space="0" w:color="auto"/>
        <w:right w:val="none" w:sz="0" w:space="0" w:color="auto"/>
      </w:divBdr>
    </w:div>
    <w:div w:id="111018905">
      <w:bodyDiv w:val="1"/>
      <w:marLeft w:val="0"/>
      <w:marRight w:val="0"/>
      <w:marTop w:val="0"/>
      <w:marBottom w:val="0"/>
      <w:divBdr>
        <w:top w:val="none" w:sz="0" w:space="0" w:color="auto"/>
        <w:left w:val="none" w:sz="0" w:space="0" w:color="auto"/>
        <w:bottom w:val="none" w:sz="0" w:space="0" w:color="auto"/>
        <w:right w:val="none" w:sz="0" w:space="0" w:color="auto"/>
      </w:divBdr>
    </w:div>
    <w:div w:id="162358654">
      <w:bodyDiv w:val="1"/>
      <w:marLeft w:val="0"/>
      <w:marRight w:val="0"/>
      <w:marTop w:val="0"/>
      <w:marBottom w:val="0"/>
      <w:divBdr>
        <w:top w:val="none" w:sz="0" w:space="0" w:color="auto"/>
        <w:left w:val="none" w:sz="0" w:space="0" w:color="auto"/>
        <w:bottom w:val="none" w:sz="0" w:space="0" w:color="auto"/>
        <w:right w:val="none" w:sz="0" w:space="0" w:color="auto"/>
      </w:divBdr>
    </w:div>
    <w:div w:id="227225508">
      <w:bodyDiv w:val="1"/>
      <w:marLeft w:val="0"/>
      <w:marRight w:val="0"/>
      <w:marTop w:val="0"/>
      <w:marBottom w:val="0"/>
      <w:divBdr>
        <w:top w:val="none" w:sz="0" w:space="0" w:color="auto"/>
        <w:left w:val="none" w:sz="0" w:space="0" w:color="auto"/>
        <w:bottom w:val="none" w:sz="0" w:space="0" w:color="auto"/>
        <w:right w:val="none" w:sz="0" w:space="0" w:color="auto"/>
      </w:divBdr>
    </w:div>
    <w:div w:id="342316823">
      <w:bodyDiv w:val="1"/>
      <w:marLeft w:val="0"/>
      <w:marRight w:val="0"/>
      <w:marTop w:val="0"/>
      <w:marBottom w:val="0"/>
      <w:divBdr>
        <w:top w:val="none" w:sz="0" w:space="0" w:color="auto"/>
        <w:left w:val="none" w:sz="0" w:space="0" w:color="auto"/>
        <w:bottom w:val="none" w:sz="0" w:space="0" w:color="auto"/>
        <w:right w:val="none" w:sz="0" w:space="0" w:color="auto"/>
      </w:divBdr>
    </w:div>
    <w:div w:id="377631279">
      <w:bodyDiv w:val="1"/>
      <w:marLeft w:val="0"/>
      <w:marRight w:val="0"/>
      <w:marTop w:val="0"/>
      <w:marBottom w:val="0"/>
      <w:divBdr>
        <w:top w:val="none" w:sz="0" w:space="0" w:color="auto"/>
        <w:left w:val="none" w:sz="0" w:space="0" w:color="auto"/>
        <w:bottom w:val="none" w:sz="0" w:space="0" w:color="auto"/>
        <w:right w:val="none" w:sz="0" w:space="0" w:color="auto"/>
      </w:divBdr>
    </w:div>
    <w:div w:id="419447662">
      <w:bodyDiv w:val="1"/>
      <w:marLeft w:val="0"/>
      <w:marRight w:val="0"/>
      <w:marTop w:val="0"/>
      <w:marBottom w:val="0"/>
      <w:divBdr>
        <w:top w:val="none" w:sz="0" w:space="0" w:color="auto"/>
        <w:left w:val="none" w:sz="0" w:space="0" w:color="auto"/>
        <w:bottom w:val="none" w:sz="0" w:space="0" w:color="auto"/>
        <w:right w:val="none" w:sz="0" w:space="0" w:color="auto"/>
      </w:divBdr>
    </w:div>
    <w:div w:id="444690671">
      <w:bodyDiv w:val="1"/>
      <w:marLeft w:val="0"/>
      <w:marRight w:val="0"/>
      <w:marTop w:val="0"/>
      <w:marBottom w:val="0"/>
      <w:divBdr>
        <w:top w:val="none" w:sz="0" w:space="0" w:color="auto"/>
        <w:left w:val="none" w:sz="0" w:space="0" w:color="auto"/>
        <w:bottom w:val="none" w:sz="0" w:space="0" w:color="auto"/>
        <w:right w:val="none" w:sz="0" w:space="0" w:color="auto"/>
      </w:divBdr>
    </w:div>
    <w:div w:id="654797094">
      <w:bodyDiv w:val="1"/>
      <w:marLeft w:val="0"/>
      <w:marRight w:val="0"/>
      <w:marTop w:val="0"/>
      <w:marBottom w:val="0"/>
      <w:divBdr>
        <w:top w:val="none" w:sz="0" w:space="0" w:color="auto"/>
        <w:left w:val="none" w:sz="0" w:space="0" w:color="auto"/>
        <w:bottom w:val="none" w:sz="0" w:space="0" w:color="auto"/>
        <w:right w:val="none" w:sz="0" w:space="0" w:color="auto"/>
      </w:divBdr>
    </w:div>
    <w:div w:id="807282901">
      <w:bodyDiv w:val="1"/>
      <w:marLeft w:val="0"/>
      <w:marRight w:val="0"/>
      <w:marTop w:val="0"/>
      <w:marBottom w:val="0"/>
      <w:divBdr>
        <w:top w:val="none" w:sz="0" w:space="0" w:color="auto"/>
        <w:left w:val="none" w:sz="0" w:space="0" w:color="auto"/>
        <w:bottom w:val="none" w:sz="0" w:space="0" w:color="auto"/>
        <w:right w:val="none" w:sz="0" w:space="0" w:color="auto"/>
      </w:divBdr>
    </w:div>
    <w:div w:id="849492301">
      <w:bodyDiv w:val="1"/>
      <w:marLeft w:val="0"/>
      <w:marRight w:val="0"/>
      <w:marTop w:val="0"/>
      <w:marBottom w:val="0"/>
      <w:divBdr>
        <w:top w:val="none" w:sz="0" w:space="0" w:color="auto"/>
        <w:left w:val="none" w:sz="0" w:space="0" w:color="auto"/>
        <w:bottom w:val="none" w:sz="0" w:space="0" w:color="auto"/>
        <w:right w:val="none" w:sz="0" w:space="0" w:color="auto"/>
      </w:divBdr>
    </w:div>
    <w:div w:id="1041367633">
      <w:bodyDiv w:val="1"/>
      <w:marLeft w:val="0"/>
      <w:marRight w:val="0"/>
      <w:marTop w:val="0"/>
      <w:marBottom w:val="0"/>
      <w:divBdr>
        <w:top w:val="none" w:sz="0" w:space="0" w:color="auto"/>
        <w:left w:val="none" w:sz="0" w:space="0" w:color="auto"/>
        <w:bottom w:val="none" w:sz="0" w:space="0" w:color="auto"/>
        <w:right w:val="none" w:sz="0" w:space="0" w:color="auto"/>
      </w:divBdr>
    </w:div>
    <w:div w:id="1062486368">
      <w:bodyDiv w:val="1"/>
      <w:marLeft w:val="0"/>
      <w:marRight w:val="0"/>
      <w:marTop w:val="0"/>
      <w:marBottom w:val="0"/>
      <w:divBdr>
        <w:top w:val="none" w:sz="0" w:space="0" w:color="auto"/>
        <w:left w:val="none" w:sz="0" w:space="0" w:color="auto"/>
        <w:bottom w:val="none" w:sz="0" w:space="0" w:color="auto"/>
        <w:right w:val="none" w:sz="0" w:space="0" w:color="auto"/>
      </w:divBdr>
    </w:div>
    <w:div w:id="1175077438">
      <w:bodyDiv w:val="1"/>
      <w:marLeft w:val="0"/>
      <w:marRight w:val="0"/>
      <w:marTop w:val="0"/>
      <w:marBottom w:val="0"/>
      <w:divBdr>
        <w:top w:val="none" w:sz="0" w:space="0" w:color="auto"/>
        <w:left w:val="none" w:sz="0" w:space="0" w:color="auto"/>
        <w:bottom w:val="none" w:sz="0" w:space="0" w:color="auto"/>
        <w:right w:val="none" w:sz="0" w:space="0" w:color="auto"/>
      </w:divBdr>
    </w:div>
    <w:div w:id="1297293997">
      <w:bodyDiv w:val="1"/>
      <w:marLeft w:val="0"/>
      <w:marRight w:val="0"/>
      <w:marTop w:val="0"/>
      <w:marBottom w:val="0"/>
      <w:divBdr>
        <w:top w:val="none" w:sz="0" w:space="0" w:color="auto"/>
        <w:left w:val="none" w:sz="0" w:space="0" w:color="auto"/>
        <w:bottom w:val="none" w:sz="0" w:space="0" w:color="auto"/>
        <w:right w:val="none" w:sz="0" w:space="0" w:color="auto"/>
      </w:divBdr>
    </w:div>
    <w:div w:id="1684740439">
      <w:bodyDiv w:val="1"/>
      <w:marLeft w:val="0"/>
      <w:marRight w:val="0"/>
      <w:marTop w:val="0"/>
      <w:marBottom w:val="0"/>
      <w:divBdr>
        <w:top w:val="none" w:sz="0" w:space="0" w:color="auto"/>
        <w:left w:val="none" w:sz="0" w:space="0" w:color="auto"/>
        <w:bottom w:val="none" w:sz="0" w:space="0" w:color="auto"/>
        <w:right w:val="none" w:sz="0" w:space="0" w:color="auto"/>
      </w:divBdr>
    </w:div>
    <w:div w:id="1893730556">
      <w:bodyDiv w:val="1"/>
      <w:marLeft w:val="0"/>
      <w:marRight w:val="0"/>
      <w:marTop w:val="0"/>
      <w:marBottom w:val="0"/>
      <w:divBdr>
        <w:top w:val="none" w:sz="0" w:space="0" w:color="auto"/>
        <w:left w:val="none" w:sz="0" w:space="0" w:color="auto"/>
        <w:bottom w:val="none" w:sz="0" w:space="0" w:color="auto"/>
        <w:right w:val="none" w:sz="0" w:space="0" w:color="auto"/>
      </w:divBdr>
    </w:div>
    <w:div w:id="1929270571">
      <w:bodyDiv w:val="1"/>
      <w:marLeft w:val="0"/>
      <w:marRight w:val="0"/>
      <w:marTop w:val="0"/>
      <w:marBottom w:val="0"/>
      <w:divBdr>
        <w:top w:val="none" w:sz="0" w:space="0" w:color="auto"/>
        <w:left w:val="none" w:sz="0" w:space="0" w:color="auto"/>
        <w:bottom w:val="none" w:sz="0" w:space="0" w:color="auto"/>
        <w:right w:val="none" w:sz="0" w:space="0" w:color="auto"/>
      </w:divBdr>
    </w:div>
    <w:div w:id="2000574033">
      <w:bodyDiv w:val="1"/>
      <w:marLeft w:val="0"/>
      <w:marRight w:val="0"/>
      <w:marTop w:val="0"/>
      <w:marBottom w:val="0"/>
      <w:divBdr>
        <w:top w:val="none" w:sz="0" w:space="0" w:color="auto"/>
        <w:left w:val="none" w:sz="0" w:space="0" w:color="auto"/>
        <w:bottom w:val="none" w:sz="0" w:space="0" w:color="auto"/>
        <w:right w:val="none" w:sz="0" w:space="0" w:color="auto"/>
      </w:divBdr>
    </w:div>
    <w:div w:id="2089881179">
      <w:bodyDiv w:val="1"/>
      <w:marLeft w:val="0"/>
      <w:marRight w:val="0"/>
      <w:marTop w:val="0"/>
      <w:marBottom w:val="0"/>
      <w:divBdr>
        <w:top w:val="none" w:sz="0" w:space="0" w:color="auto"/>
        <w:left w:val="none" w:sz="0" w:space="0" w:color="auto"/>
        <w:bottom w:val="none" w:sz="0" w:space="0" w:color="auto"/>
        <w:right w:val="none" w:sz="0" w:space="0" w:color="auto"/>
      </w:divBdr>
    </w:div>
    <w:div w:id="2101441878">
      <w:bodyDiv w:val="1"/>
      <w:marLeft w:val="0"/>
      <w:marRight w:val="0"/>
      <w:marTop w:val="0"/>
      <w:marBottom w:val="0"/>
      <w:divBdr>
        <w:top w:val="none" w:sz="0" w:space="0" w:color="auto"/>
        <w:left w:val="none" w:sz="0" w:space="0" w:color="auto"/>
        <w:bottom w:val="none" w:sz="0" w:space="0" w:color="auto"/>
        <w:right w:val="none" w:sz="0" w:space="0" w:color="auto"/>
      </w:divBdr>
    </w:div>
    <w:div w:id="2126922413">
      <w:bodyDiv w:val="1"/>
      <w:marLeft w:val="0"/>
      <w:marRight w:val="0"/>
      <w:marTop w:val="0"/>
      <w:marBottom w:val="0"/>
      <w:divBdr>
        <w:top w:val="none" w:sz="0" w:space="0" w:color="auto"/>
        <w:left w:val="none" w:sz="0" w:space="0" w:color="auto"/>
        <w:bottom w:val="none" w:sz="0" w:space="0" w:color="auto"/>
        <w:right w:val="none" w:sz="0" w:space="0" w:color="auto"/>
      </w:divBdr>
    </w:div>
    <w:div w:id="214218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ja.Signejeva@vid.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7FBE5-BFD1-4C95-80A4-842973998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3856</Words>
  <Characters>2199</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Izziņa par atzinumos sniegtajiem iebildumiem par likumprojektu “Grozījumi Covid-19 infekcijas izplatības pārvaldības likumā”</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likumprojektu “Grozījumi Covid-19 infekcijas izplatības pārvaldības likumā”</dc:title>
  <dc:creator>Natalja.Signejeva@vid.gov.lv</dc:creator>
  <cp:lastModifiedBy>Nataļja Sigņejeva</cp:lastModifiedBy>
  <cp:revision>2</cp:revision>
  <cp:lastPrinted>2018-02-15T07:22:00Z</cp:lastPrinted>
  <dcterms:created xsi:type="dcterms:W3CDTF">2021-03-31T14:00:00Z</dcterms:created>
  <dcterms:modified xsi:type="dcterms:W3CDTF">2021-03-31T14:00:00Z</dcterms:modified>
</cp:coreProperties>
</file>