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01D7" w14:textId="7FE5D884" w:rsidR="00FD0E5D" w:rsidRPr="00260F0E" w:rsidRDefault="00FD0E5D" w:rsidP="00FF2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14:paraId="78CE01D8" w14:textId="77777777" w:rsidR="001A2E57" w:rsidRPr="00260F0E" w:rsidRDefault="001A2E57" w:rsidP="00FB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8CE01D9" w14:textId="6D4EF76C" w:rsidR="00FD0E5D" w:rsidRPr="00260F0E" w:rsidRDefault="00FD0E5D" w:rsidP="00FF2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bookmarkStart w:id="0" w:name="_Hlk66198741"/>
      <w:r w:rsidRPr="00260F0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Grozījumi </w:t>
      </w:r>
      <w:r w:rsidRPr="00260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>Alternatīvo ieguldījumu fondu un to pārvaldnieku</w:t>
      </w:r>
      <w:r w:rsidR="001F5689" w:rsidRPr="00260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 xml:space="preserve"> </w:t>
      </w:r>
      <w:r w:rsidRPr="00260F0E">
        <w:rPr>
          <w:rFonts w:ascii="Times New Roman" w:hAnsi="Times New Roman" w:cs="Times New Roman"/>
          <w:b/>
          <w:bCs/>
          <w:sz w:val="28"/>
          <w:szCs w:val="28"/>
          <w:lang w:val="lv-LV"/>
        </w:rPr>
        <w:t>likumā</w:t>
      </w:r>
    </w:p>
    <w:bookmarkEnd w:id="0"/>
    <w:p w14:paraId="78CE01DA" w14:textId="77777777" w:rsidR="00D84D18" w:rsidRPr="00260F0E" w:rsidRDefault="00D84D18" w:rsidP="00FB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8CE01DB" w14:textId="2B11BCF8" w:rsidR="00D84D18" w:rsidRPr="00260F0E" w:rsidRDefault="00D84D18" w:rsidP="00FB2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Izdarīt Alternatīvo ieguldījumu fondu un to pārvaldnieku likumā (Latvijas Vēstnesis, 2013, 142., 192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2015, 208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2017, 75., 222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2018, 132., 225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nr.; 2019, 132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nr.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</w:t>
      </w:r>
      <w:r w:rsidR="005B7AEB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šādus grozījumus:</w:t>
      </w:r>
    </w:p>
    <w:p w14:paraId="78CE01DC" w14:textId="77777777" w:rsidR="00DD4959" w:rsidRPr="00260F0E" w:rsidRDefault="00260F0E" w:rsidP="00FB216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14:paraId="78CE01DD" w14:textId="0BA4AC38" w:rsidR="00D84D18" w:rsidRPr="00260F0E" w:rsidRDefault="00765736" w:rsidP="00FB2162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>Papildināt 1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>antu ar 44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>unktu šādā redakcijā:</w:t>
      </w:r>
    </w:p>
    <w:p w14:paraId="78CE01DE" w14:textId="77777777" w:rsidR="000B0AD9" w:rsidRPr="00260F0E" w:rsidRDefault="000B0AD9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CE01DF" w14:textId="452B1025" w:rsidR="00D84D18" w:rsidRPr="00260F0E" w:rsidRDefault="00D93423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D84D1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44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FB2162" w:rsidRPr="00260F0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="000B5D7F" w:rsidRPr="00260F0E">
        <w:rPr>
          <w:rFonts w:ascii="Times New Roman" w:hAnsi="Times New Roman" w:cs="Times New Roman"/>
          <w:b/>
          <w:bCs/>
          <w:sz w:val="28"/>
          <w:szCs w:val="28"/>
          <w:lang w:val="lv-LV"/>
        </w:rPr>
        <w:t>pirmsizplatīšana</w:t>
      </w:r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tieša vai netieša </w:t>
      </w:r>
      <w:r w:rsidR="0097789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Latvijā vai 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>dalībvalst</w:t>
      </w:r>
      <w:r w:rsidR="00977898" w:rsidRPr="00260F0E">
        <w:rPr>
          <w:rFonts w:ascii="Times New Roman" w:hAnsi="Times New Roman" w:cs="Times New Roman"/>
          <w:sz w:val="28"/>
          <w:szCs w:val="28"/>
          <w:lang w:val="lv-LV"/>
        </w:rPr>
        <w:t>ī</w:t>
      </w:r>
      <w:r w:rsidR="002E6882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7789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licencēta 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pārvaldnieka vai tā uzdevumā veikta informācijas sniegšana vai paziņošana par ieguldījumu stratēģijām vai ieguldījumu </w:t>
      </w:r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idejām 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>potenciālajiem profesionāl</w:t>
      </w:r>
      <w:r w:rsidR="00433F4C" w:rsidRPr="00260F0E">
        <w:rPr>
          <w:rFonts w:ascii="Times New Roman" w:hAnsi="Times New Roman" w:cs="Times New Roman"/>
          <w:sz w:val="28"/>
          <w:szCs w:val="28"/>
          <w:lang w:val="lv-LV"/>
        </w:rPr>
        <w:t>aj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iem ieguldītājiem, kuru pastāvīgā dzīvesvieta vai juridiskā adrese ir </w:t>
      </w:r>
      <w:r w:rsidR="001C1553" w:rsidRPr="00260F0E">
        <w:rPr>
          <w:rFonts w:ascii="Times New Roman" w:hAnsi="Times New Roman" w:cs="Times New Roman"/>
          <w:sz w:val="28"/>
          <w:szCs w:val="28"/>
          <w:lang w:val="lv-LV"/>
        </w:rPr>
        <w:t>dalībvalstī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lai pārbaudītu to interesi par fondu vai apakšfondu, kurš vēl nav dibināts vai kurš ir nodibināts, bet par kura ieguldījumu </w:t>
      </w:r>
      <w:r w:rsidR="00B26B69" w:rsidRPr="00260F0E">
        <w:rPr>
          <w:rFonts w:ascii="Times New Roman" w:hAnsi="Times New Roman" w:cs="Times New Roman"/>
          <w:sz w:val="28"/>
          <w:szCs w:val="28"/>
          <w:lang w:val="lv-LV"/>
        </w:rPr>
        <w:t>daļu</w:t>
      </w:r>
      <w:r w:rsidR="00ED7F93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C64E3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izplatīšanu </w:t>
      </w:r>
      <w:r w:rsidR="00663996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potenciālo ieguldītāju pastāvīgās dzīvesvietas vai juridiskās adreses dalībvalstī 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vēl nav </w:t>
      </w:r>
      <w:r w:rsidR="004C64E3" w:rsidRPr="00260F0E">
        <w:rPr>
          <w:rFonts w:ascii="Times New Roman" w:hAnsi="Times New Roman" w:cs="Times New Roman"/>
          <w:sz w:val="28"/>
          <w:szCs w:val="28"/>
          <w:lang w:val="lv-LV"/>
        </w:rPr>
        <w:t>sniegts paziņojums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saskaņā ar </w:t>
      </w:r>
      <w:r w:rsidR="00B26B69" w:rsidRPr="00260F0E">
        <w:rPr>
          <w:rFonts w:ascii="Times New Roman" w:hAnsi="Times New Roman" w:cs="Times New Roman"/>
          <w:sz w:val="28"/>
          <w:szCs w:val="28"/>
          <w:lang w:val="lv-LV"/>
        </w:rPr>
        <w:t>šā likuma 66., 67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B26B69" w:rsidRPr="00260F0E">
        <w:rPr>
          <w:rFonts w:ascii="Times New Roman" w:hAnsi="Times New Roman" w:cs="Times New Roman"/>
          <w:sz w:val="28"/>
          <w:szCs w:val="28"/>
          <w:lang w:val="lv-LV"/>
        </w:rPr>
        <w:t>un 68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B26B69" w:rsidRPr="00260F0E">
        <w:rPr>
          <w:rFonts w:ascii="Times New Roman" w:hAnsi="Times New Roman" w:cs="Times New Roman"/>
          <w:sz w:val="28"/>
          <w:szCs w:val="28"/>
          <w:lang w:val="lv-LV"/>
        </w:rPr>
        <w:t>antu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un</w:t>
      </w:r>
      <w:r w:rsidR="00BF257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C3DA9" w:rsidRPr="00260F0E">
        <w:rPr>
          <w:rFonts w:ascii="Times New Roman" w:hAnsi="Times New Roman" w:cs="Times New Roman"/>
          <w:sz w:val="28"/>
          <w:szCs w:val="28"/>
          <w:lang w:val="lv-LV"/>
        </w:rPr>
        <w:t>tādēļ</w:t>
      </w:r>
      <w:r w:rsidR="00BF257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430A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fonda vai apakšfonda ieguldījumu daļas netiek tirgotas vai </w:t>
      </w:r>
      <w:r w:rsidR="00BF257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potenciālajiem profesionālajiem ieguldītājiem netiek izteikts piedāvājums </w:t>
      </w:r>
      <w:r w:rsidR="005F2EF0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ieguldīt </w:t>
      </w:r>
      <w:r w:rsidR="00BF257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fonda vai </w:t>
      </w:r>
      <w:proofErr w:type="spellStart"/>
      <w:r w:rsidR="00BF257A" w:rsidRPr="00260F0E">
        <w:rPr>
          <w:rFonts w:ascii="Times New Roman" w:hAnsi="Times New Roman" w:cs="Times New Roman"/>
          <w:sz w:val="28"/>
          <w:szCs w:val="28"/>
          <w:lang w:val="lv-LV"/>
        </w:rPr>
        <w:t>apakšfonda</w:t>
      </w:r>
      <w:proofErr w:type="spellEnd"/>
      <w:r w:rsidR="00BF257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ieguldījumu </w:t>
      </w:r>
      <w:r w:rsidR="005F2EF0" w:rsidRPr="00260F0E">
        <w:rPr>
          <w:rFonts w:ascii="Times New Roman" w:hAnsi="Times New Roman" w:cs="Times New Roman"/>
          <w:sz w:val="28"/>
          <w:szCs w:val="28"/>
          <w:lang w:val="lv-LV"/>
        </w:rPr>
        <w:t>daļās</w:t>
      </w:r>
      <w:r w:rsidR="00D84D18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"</w:t>
      </w:r>
    </w:p>
    <w:p w14:paraId="78CE01E0" w14:textId="77777777" w:rsidR="00821497" w:rsidRPr="00260F0E" w:rsidRDefault="00821497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8CE01E1" w14:textId="693543EF" w:rsidR="00D31A8C" w:rsidRPr="00260F0E" w:rsidRDefault="00765736" w:rsidP="00FB2162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A71DE3" w:rsidRPr="00260F0E">
        <w:rPr>
          <w:rFonts w:ascii="Times New Roman" w:hAnsi="Times New Roman" w:cs="Times New Roman"/>
          <w:sz w:val="28"/>
          <w:szCs w:val="28"/>
          <w:lang w:val="lv-LV"/>
        </w:rPr>
        <w:t>Izslēgt</w:t>
      </w:r>
      <w:r w:rsidR="00D31A8C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41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D31A8C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anta desmitajā daļā vārdus </w:t>
      </w:r>
      <w:r w:rsidR="00D93423"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D31A8C" w:rsidRPr="00260F0E">
        <w:rPr>
          <w:rFonts w:ascii="Times New Roman" w:hAnsi="Times New Roman" w:cs="Times New Roman"/>
          <w:sz w:val="28"/>
          <w:szCs w:val="28"/>
          <w:lang w:val="lv-LV"/>
        </w:rPr>
        <w:t>vai citā dalībvalstī</w:t>
      </w:r>
      <w:r w:rsidR="00D93423"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D31A8C" w:rsidRPr="00260F0E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8CE01E2" w14:textId="77777777" w:rsidR="00D31A8C" w:rsidRPr="00260F0E" w:rsidRDefault="00D31A8C" w:rsidP="00FB2162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</w:p>
    <w:p w14:paraId="78CE01E3" w14:textId="3BC5635E" w:rsidR="004B260B" w:rsidRPr="00260F0E" w:rsidRDefault="00765736" w:rsidP="00FB2162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4B260B" w:rsidRPr="00260F0E">
        <w:rPr>
          <w:rFonts w:ascii="Times New Roman" w:hAnsi="Times New Roman" w:cs="Times New Roman"/>
          <w:sz w:val="28"/>
          <w:szCs w:val="28"/>
          <w:lang w:val="lv-LV"/>
        </w:rPr>
        <w:t>Papildināt 66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4B260B" w:rsidRPr="00260F0E">
        <w:rPr>
          <w:rFonts w:ascii="Times New Roman" w:hAnsi="Times New Roman" w:cs="Times New Roman"/>
          <w:sz w:val="28"/>
          <w:szCs w:val="28"/>
          <w:lang w:val="lv-LV"/>
        </w:rPr>
        <w:t>anta trešo daļu ar 10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4B260B" w:rsidRPr="00260F0E">
        <w:rPr>
          <w:rFonts w:ascii="Times New Roman" w:hAnsi="Times New Roman" w:cs="Times New Roman"/>
          <w:sz w:val="28"/>
          <w:szCs w:val="28"/>
          <w:lang w:val="lv-LV"/>
        </w:rPr>
        <w:t>un 11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4B260B" w:rsidRPr="00260F0E">
        <w:rPr>
          <w:rFonts w:ascii="Times New Roman" w:hAnsi="Times New Roman" w:cs="Times New Roman"/>
          <w:sz w:val="28"/>
          <w:szCs w:val="28"/>
          <w:lang w:val="lv-LV"/>
        </w:rPr>
        <w:t>unktu šādā redakcijā:</w:t>
      </w:r>
    </w:p>
    <w:p w14:paraId="62C4BB98" w14:textId="77777777" w:rsidR="00F01255" w:rsidRPr="00260F0E" w:rsidRDefault="00F01255" w:rsidP="00F012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CE01E5" w14:textId="425F0CE9" w:rsidR="004B260B" w:rsidRPr="00260F0E" w:rsidRDefault="00D93423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B260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10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1B5B9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informāciju </w:t>
      </w:r>
      <w:r w:rsidR="00433F4C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par </w:t>
      </w:r>
      <w:r w:rsidR="004B260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adres</w:t>
      </w:r>
      <w:r w:rsidR="00FE78F4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4B260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60534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kas nepieciešama,</w:t>
      </w:r>
      <w:r w:rsidR="004B260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lai Komisija var</w:t>
      </w:r>
      <w:r w:rsidR="0060534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ētu</w:t>
      </w:r>
      <w:r w:rsidR="004B260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izrakstīt rēķinu vai paziņot </w:t>
      </w:r>
      <w:r w:rsidR="0060534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Komisijai veicamos </w:t>
      </w:r>
      <w:r w:rsidR="004B260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maksājumus;</w:t>
      </w:r>
    </w:p>
    <w:p w14:paraId="78CE01E6" w14:textId="20173881" w:rsidR="00BB62A9" w:rsidRPr="00260F0E" w:rsidRDefault="004B260B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11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informācij</w:t>
      </w:r>
      <w:r w:rsidR="00FE78F4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par </w:t>
      </w:r>
      <w:r w:rsidR="0033687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to, kā tiks nodrošināta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šā likuma 68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anta ceturtajā daļā minēto </w:t>
      </w:r>
      <w:r w:rsidR="00B255B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pasākumu</w:t>
      </w:r>
      <w:r w:rsidR="00F0754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33687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veikšana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D9342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</w:p>
    <w:p w14:paraId="598D18BF" w14:textId="77777777" w:rsidR="00F01255" w:rsidRPr="00260F0E" w:rsidRDefault="00F01255" w:rsidP="00F012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33B4B85" w14:textId="70FDC7E2" w:rsidR="00AE0984" w:rsidRPr="00260F0E" w:rsidRDefault="00765736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" w:name="_Hlk64228660"/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AE0984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 67. pantā:</w:t>
      </w:r>
    </w:p>
    <w:p w14:paraId="78CE01E8" w14:textId="644BC2A8" w:rsidR="0072506A" w:rsidRPr="00260F0E" w:rsidRDefault="00AE0984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izteikt 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devīto</w:t>
      </w:r>
      <w:r w:rsidR="00262CB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62CB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desmito 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daļu šādā redakcijā:</w:t>
      </w:r>
    </w:p>
    <w:p w14:paraId="14E18DC8" w14:textId="77777777" w:rsidR="00F01255" w:rsidRPr="00260F0E" w:rsidRDefault="00F01255" w:rsidP="00F012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0F7A97A" w14:textId="0DD3406C" w:rsidR="003A5325" w:rsidRPr="00260F0E" w:rsidRDefault="00D93423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="00821497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3A5325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Ja informācijā, ko </w:t>
      </w:r>
      <w:r w:rsidR="001F086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pārvaldnieks </w:t>
      </w:r>
      <w:r w:rsidR="003A5325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sniedzis saskaņā ar šā panta trešo daļu, </w:t>
      </w:r>
      <w:r w:rsidR="00147F47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ir </w:t>
      </w:r>
      <w:r w:rsidR="003A5325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plānoti grozījumi, pārvaldnieks </w:t>
      </w:r>
      <w:r w:rsidR="001F086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par tiem </w:t>
      </w:r>
      <w:r w:rsidR="003A5325" w:rsidRPr="00260F0E">
        <w:rPr>
          <w:rFonts w:ascii="Times New Roman" w:hAnsi="Times New Roman" w:cs="Times New Roman"/>
          <w:sz w:val="28"/>
          <w:szCs w:val="28"/>
          <w:lang w:val="lv-LV"/>
        </w:rPr>
        <w:t>informē Komisiju vismaz mēnesi pirms šo grozījumu stāšanās spēkā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B7AEB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A5325" w:rsidRPr="00260F0E">
        <w:rPr>
          <w:rFonts w:ascii="Times New Roman" w:hAnsi="Times New Roman" w:cs="Times New Roman"/>
          <w:sz w:val="28"/>
          <w:szCs w:val="28"/>
          <w:lang w:val="lv-LV"/>
        </w:rPr>
        <w:t>Par neplānotiem grozījumiem pārvaldnieks informē Komisiju nekavējoties pēc to stāšanās spēkā.</w:t>
      </w:r>
    </w:p>
    <w:p w14:paraId="78CE01EA" w14:textId="39FB6E7E" w:rsidR="0072506A" w:rsidRPr="00260F0E" w:rsidRDefault="00122FFC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2" w:name="_Hlk66369057"/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(10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</w:t>
      </w:r>
      <w:r w:rsidR="009A2AE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grozījumu dēļ, kas plānoti </w:t>
      </w:r>
      <w:r w:rsidR="00147F47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šā panta trešajā daļā</w:t>
      </w:r>
      <w:r w:rsidR="00147F47" w:rsidRPr="00260F0E" w:rsidDel="00147F47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147F47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minētajā 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informācijā un dokumentos</w:t>
      </w:r>
      <w:r w:rsidR="009A2AE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pārvaldnieka </w:t>
      </w:r>
      <w:r w:rsidR="00200C26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veiktā 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fonda pārvalde vai pats pārvaldnieks </w:t>
      </w:r>
      <w:r w:rsidR="0057749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vairs neatbildīs šā likuma prasībām, Komisija 15 darbdienu laikā pēc informācijas saņemšanas </w:t>
      </w:r>
      <w:r w:rsidR="00F32E6D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pieņem </w:t>
      </w:r>
      <w:r w:rsidR="00542183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lēmumu nedot atļauju grozījumu veikšanai </w:t>
      </w:r>
      <w:r w:rsidR="00375717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un paziņo </w:t>
      </w:r>
      <w:r w:rsidR="00542183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to </w:t>
      </w:r>
      <w:r w:rsidR="00375717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pārvaldniekam</w:t>
      </w:r>
      <w:r w:rsidR="00E52557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57749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kā arī informē par to 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pārvaldnieka uzņēmējas </w:t>
      </w:r>
      <w:r w:rsidR="005F2EF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dalīb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valsts uzraudzības institūciju.</w:t>
      </w:r>
      <w:r w:rsidR="00D9342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AE0984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bookmarkEnd w:id="2"/>
    <w:p w14:paraId="6E422464" w14:textId="77777777" w:rsidR="00F01255" w:rsidRPr="00260F0E" w:rsidRDefault="00F01255" w:rsidP="00F012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CE01EC" w14:textId="084F8836" w:rsidR="0072506A" w:rsidRPr="00260F0E" w:rsidRDefault="00AE0984" w:rsidP="00FB2162">
      <w:pPr>
        <w:pStyle w:val="BalloonText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p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apildināt 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antu ar </w:t>
      </w:r>
      <w:r w:rsidR="00D01A9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vienpadsmito </w:t>
      </w:r>
      <w:r w:rsidR="00B14DB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divpadsmito </w:t>
      </w:r>
      <w:r w:rsidR="00122FFC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daļu 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šādā redakcijā:</w:t>
      </w:r>
    </w:p>
    <w:p w14:paraId="78CE01ED" w14:textId="77777777" w:rsidR="0072506A" w:rsidRPr="00260F0E" w:rsidRDefault="0072506A" w:rsidP="00FB2162">
      <w:pPr>
        <w:pStyle w:val="BalloonText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8CE01EE" w14:textId="7FEC992A" w:rsidR="0072506A" w:rsidRPr="00260F0E" w:rsidRDefault="00D93423" w:rsidP="00FB2162">
      <w:pPr>
        <w:pStyle w:val="BalloonText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21497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="00122FFC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11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plānotie grozījumi informācijā un dokumentos, kas minēti šā panta trešajā </w:t>
      </w:r>
      <w:r w:rsidR="0072506A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daļā, </w:t>
      </w:r>
      <w:r w:rsidR="001F086A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ir </w:t>
      </w:r>
      <w:r w:rsidR="0072506A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stājušies spēkā, lai gan Komisija nav </w:t>
      </w:r>
      <w:r w:rsidR="00FF29F1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devusi atļauju veik</w:t>
      </w:r>
      <w:r w:rsidR="0072506A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t </w:t>
      </w:r>
      <w:r w:rsidR="00FF29F1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šādus </w:t>
      </w:r>
      <w:r w:rsidR="0072506A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grozījumus,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</w:t>
      </w:r>
      <w:r w:rsidR="001F08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neplānotie grozījumi dokumentos neatbilst pārvaldnieka veiktajai fonda pārvaldei, vai </w:t>
      </w:r>
      <w:r w:rsidR="001F08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pats pārvaldnieks neatbilst šā likuma </w:t>
      </w:r>
      <w:r w:rsidR="0072506A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prasībām, </w:t>
      </w:r>
      <w:bookmarkStart w:id="3" w:name="_Hlk52187272"/>
      <w:r w:rsidR="0072506A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Komisija </w:t>
      </w:r>
      <w:r w:rsidR="0046305E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pārvaldniekam</w:t>
      </w:r>
      <w:r w:rsidR="0046305E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 </w:t>
      </w:r>
      <w:r w:rsidR="00720B7B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piemēro</w:t>
      </w:r>
      <w:r w:rsidR="006D7C53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 </w:t>
      </w:r>
      <w:r w:rsidR="003B1DEB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šā </w:t>
      </w:r>
      <w:r w:rsidR="006D7C53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likum</w:t>
      </w:r>
      <w:r w:rsidR="003B1DEB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a 81</w:t>
      </w:r>
      <w:r w:rsidR="00FB2162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. p</w:t>
      </w:r>
      <w:r w:rsidR="003B1DEB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anta septītajā daļā minētos </w:t>
      </w:r>
      <w:r w:rsidR="00720B7B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uzraudzības </w:t>
      </w:r>
      <w:r w:rsidR="003B1DE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pasākumus</w:t>
      </w:r>
      <w:r w:rsidR="006D7C5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šajā likumā minētās sankcijas</w:t>
      </w:r>
      <w:bookmarkEnd w:id="3"/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bookmarkStart w:id="4" w:name="_Hlk52187299"/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Par </w:t>
      </w:r>
      <w:r w:rsidR="0046305E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pārvaldniekam piemērotajiem </w:t>
      </w:r>
      <w:r w:rsidR="00F5344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uzraudzības </w:t>
      </w:r>
      <w:r w:rsidR="006D7C5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pasākumiem un sankcijām </w:t>
      </w:r>
      <w:bookmarkEnd w:id="4"/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Komisija </w:t>
      </w:r>
      <w:r w:rsidR="00375717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nekavējoties 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informē pārvaldnieka uzņēmējas </w:t>
      </w:r>
      <w:r w:rsidR="005F2EF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dalīb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valsts uzraudzības institūciju.</w:t>
      </w:r>
    </w:p>
    <w:p w14:paraId="78CE01F2" w14:textId="096D1726" w:rsidR="0072506A" w:rsidRPr="00260F0E" w:rsidRDefault="00821497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(1</w:t>
      </w:r>
      <w:r w:rsidR="007C35B6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grozījumi informācijā un dokumentos, kas minēti šā </w:t>
      </w:r>
      <w:r w:rsidR="0049112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trešajā daļā, neietekmē pārvaldnieka veiktās fonda pārvaldes vai paša pārvaldnieka atbilstību šā likuma prasībām, Komisija </w:t>
      </w:r>
      <w:r w:rsidR="002D27DE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mēneša laikā 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informē pārvaldnieka uzņēmējas </w:t>
      </w:r>
      <w:r w:rsidR="005F2EF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dalīb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valsts uzraudzības institūciju par </w:t>
      </w:r>
      <w:r w:rsidR="001F28C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veik</w:t>
      </w:r>
      <w:r w:rsidR="0072506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tajiem grozījumiem.</w:t>
      </w:r>
      <w:r w:rsidR="00D9342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</w:p>
    <w:bookmarkEnd w:id="1"/>
    <w:p w14:paraId="78CE01F3" w14:textId="77777777" w:rsidR="00D84D18" w:rsidRPr="00260F0E" w:rsidRDefault="00D84D18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8CE01F4" w14:textId="127F34F0" w:rsidR="00D84D18" w:rsidRPr="00260F0E" w:rsidRDefault="00AE0984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D84D1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Papildināt likumu ar 67.</w:t>
      </w:r>
      <w:r w:rsidR="00D84D18" w:rsidRPr="00260F0E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FB2162" w:rsidRPr="00260F0E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D84D1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pantu šādā redakcijā: </w:t>
      </w:r>
    </w:p>
    <w:p w14:paraId="78CE01F5" w14:textId="77777777" w:rsidR="000B0AD9" w:rsidRPr="00260F0E" w:rsidRDefault="000B0AD9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8CE01F6" w14:textId="3D4C50B9" w:rsidR="00D84D18" w:rsidRPr="00260F0E" w:rsidRDefault="00D93423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bookmarkStart w:id="5" w:name="_Hlk52182851"/>
      <w:r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D84D18" w:rsidRPr="00260F0E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67.</w:t>
      </w:r>
      <w:r w:rsidR="00D84D18" w:rsidRPr="00260F0E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lv-LV"/>
        </w:rPr>
        <w:t>1</w:t>
      </w:r>
      <w:r w:rsidR="00FB2162" w:rsidRPr="00260F0E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lv-LV"/>
        </w:rPr>
        <w:t> </w:t>
      </w:r>
      <w:r w:rsidR="00D84D18" w:rsidRPr="00260F0E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pants</w:t>
      </w:r>
      <w:bookmarkEnd w:id="5"/>
      <w:r w:rsidR="00FB2162" w:rsidRPr="00260F0E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. </w:t>
      </w:r>
      <w:r w:rsidR="00D84D18" w:rsidRPr="00260F0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Latvijā licencēta pārvaldnieka tiesības pārtraukt izplatīt dalībvalsts fonda ieguldījumu daļas citās dalībvalstīs</w:t>
      </w:r>
    </w:p>
    <w:p w14:paraId="78CE01F7" w14:textId="0AD06CEA" w:rsidR="00D84D18" w:rsidRPr="00260F0E" w:rsidRDefault="00D84D18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(1</w:t>
      </w:r>
      <w:r w:rsidR="00FB2162" w:rsidRPr="00260F0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Pārvaldnieks</w:t>
      </w:r>
      <w:r w:rsidR="00D80C8C" w:rsidRPr="00260F0E">
        <w:rPr>
          <w:rFonts w:ascii="Times New Roman" w:hAnsi="Times New Roman" w:cs="Times New Roman"/>
          <w:sz w:val="28"/>
          <w:szCs w:val="28"/>
          <w:lang w:val="lv-LV"/>
        </w:rPr>
        <w:t>, kur</w:t>
      </w:r>
      <w:r w:rsidR="006677B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š citā dalībvalstī uzsācis </w:t>
      </w:r>
      <w:r w:rsidR="00D80C8C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izplatīt </w:t>
      </w:r>
      <w:r w:rsidR="00917886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tā pārvaldē esoša Latvijā dibināta fonda ieguldījumu daļas vai tā pārvaldē esoša dalībvalsts</w:t>
      </w:r>
      <w:r w:rsidR="00917886" w:rsidRPr="00260F0E">
        <w:rPr>
          <w:rFonts w:ascii="Arial" w:hAnsi="Arial" w:cs="Arial"/>
          <w:sz w:val="28"/>
          <w:szCs w:val="28"/>
          <w:shd w:val="clear" w:color="auto" w:fill="FFFFFF"/>
          <w:lang w:val="lv-LV"/>
        </w:rPr>
        <w:t xml:space="preserve"> </w:t>
      </w:r>
      <w:r w:rsidR="00D80C8C" w:rsidRPr="00260F0E">
        <w:rPr>
          <w:rFonts w:ascii="Times New Roman" w:hAnsi="Times New Roman" w:cs="Times New Roman"/>
          <w:sz w:val="28"/>
          <w:szCs w:val="28"/>
          <w:lang w:val="lv-LV"/>
        </w:rPr>
        <w:t>fonda ieguldījumu daļas,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ir tiesīgs pārtraukt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fonda ieguldījumu daļu, tostarp visu vai dažu i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eguldījumu fondu ieguldījumu apliecību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, izplatīšanu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80C8C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šajā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dalībvalstī, ja</w:t>
      </w:r>
      <w:r w:rsidR="00042473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759D4" w:rsidRPr="00260F0E">
        <w:rPr>
          <w:rFonts w:ascii="Times New Roman" w:hAnsi="Times New Roman" w:cs="Times New Roman"/>
          <w:sz w:val="28"/>
          <w:szCs w:val="28"/>
          <w:lang w:val="lv-LV"/>
        </w:rPr>
        <w:t>tas iesniedz Komisijai paziņo</w:t>
      </w:r>
      <w:r w:rsidR="00C9662B" w:rsidRPr="00260F0E">
        <w:rPr>
          <w:rFonts w:ascii="Times New Roman" w:hAnsi="Times New Roman" w:cs="Times New Roman"/>
          <w:sz w:val="28"/>
          <w:szCs w:val="28"/>
          <w:lang w:val="lv-LV"/>
        </w:rPr>
        <w:t>j</w:t>
      </w:r>
      <w:r w:rsidR="001759D4" w:rsidRPr="00260F0E">
        <w:rPr>
          <w:rFonts w:ascii="Times New Roman" w:hAnsi="Times New Roman" w:cs="Times New Roman"/>
          <w:sz w:val="28"/>
          <w:szCs w:val="28"/>
          <w:lang w:val="lv-LV"/>
        </w:rPr>
        <w:t>umu, kurā norāda informāciju par to, ka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78CE01F8" w14:textId="6B0BC870" w:rsidR="00D84D18" w:rsidRPr="00260F0E" w:rsidRDefault="00D84D18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1</w:t>
      </w:r>
      <w:r w:rsidR="00FB2162" w:rsidRPr="00260F0E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ir izteikts piedāvājums </w:t>
      </w:r>
      <w:proofErr w:type="spellStart"/>
      <w:r w:rsidRPr="00260F0E">
        <w:rPr>
          <w:rFonts w:ascii="Times New Roman" w:hAnsi="Times New Roman" w:cs="Times New Roman"/>
          <w:sz w:val="28"/>
          <w:szCs w:val="28"/>
          <w:lang w:val="lv-LV"/>
        </w:rPr>
        <w:t>atpakaļpirkt</w:t>
      </w:r>
      <w:proofErr w:type="spellEnd"/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vai </w:t>
      </w:r>
      <w:r w:rsidR="00B8149C" w:rsidRPr="00260F0E">
        <w:rPr>
          <w:rFonts w:ascii="Times New Roman" w:hAnsi="Times New Roman" w:cs="Times New Roman"/>
          <w:sz w:val="28"/>
          <w:szCs w:val="28"/>
          <w:lang w:val="lv-LV"/>
        </w:rPr>
        <w:t>bez maksas</w:t>
      </w:r>
      <w:r w:rsidR="00B8149C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260F0E">
        <w:rPr>
          <w:rFonts w:ascii="Times New Roman" w:hAnsi="Times New Roman" w:cs="Times New Roman"/>
          <w:sz w:val="28"/>
          <w:szCs w:val="28"/>
          <w:lang w:val="lv-LV"/>
        </w:rPr>
        <w:t>atpakaļpieņemt</w:t>
      </w:r>
      <w:proofErr w:type="spellEnd"/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visas alternatīvo ieguldījumu fondu</w:t>
      </w:r>
      <w:r w:rsidR="00795BA9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(izņemot</w:t>
      </w:r>
      <w:r w:rsidR="00C9662B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95BA9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slēgtos fondus </w:t>
      </w:r>
      <w:r w:rsidR="00C9662B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un Eiropas ilgtermiņa ieguldījumu </w:t>
      </w:r>
      <w:r w:rsidR="00795BA9" w:rsidRPr="00260F0E">
        <w:rPr>
          <w:rFonts w:ascii="Times New Roman" w:hAnsi="Times New Roman" w:cs="Times New Roman"/>
          <w:sz w:val="28"/>
          <w:szCs w:val="28"/>
          <w:lang w:val="lv-LV"/>
        </w:rPr>
        <w:t>fondus</w:t>
      </w:r>
      <w:r w:rsidR="00C9662B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kuru </w:t>
      </w:r>
      <w:r w:rsidR="00C9662B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darbības noteikumus regulē Regula Nr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C9662B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2015/760</w:t>
      </w:r>
      <w:r w:rsidR="00795BA9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</w:t>
      </w:r>
      <w:r w:rsidR="00795BA9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ieguldījumu daļas, k</w:t>
      </w:r>
      <w:r w:rsidR="005C3A7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as izplatītas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ieguldītāj</w:t>
      </w:r>
      <w:r w:rsidR="005C3A7A" w:rsidRPr="00260F0E">
        <w:rPr>
          <w:rFonts w:ascii="Times New Roman" w:hAnsi="Times New Roman" w:cs="Times New Roman"/>
          <w:sz w:val="28"/>
          <w:szCs w:val="28"/>
          <w:lang w:val="lv-LV"/>
        </w:rPr>
        <w:t>iem</w:t>
      </w:r>
      <w:r w:rsidR="00C9662B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attiecīgajā</w:t>
      </w:r>
      <w:r w:rsidR="00D80C8C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dalībvalstī, piedāvājums </w:t>
      </w:r>
      <w:r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 xml:space="preserve">ir publiski pieejams vismaz 30 darbdienas un tas tieši vai </w:t>
      </w:r>
      <w:bookmarkStart w:id="6" w:name="_Hlk52184998"/>
      <w:bookmarkStart w:id="7" w:name="_Hlk52185559"/>
      <w:r w:rsidR="00C735BF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 xml:space="preserve">ar </w:t>
      </w:r>
      <w:r w:rsidR="00B603E6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finanšu starpniekiem</w:t>
      </w:r>
      <w:r w:rsidR="00B603E6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bookmarkEnd w:id="6"/>
      <w:bookmarkEnd w:id="7"/>
      <w:r w:rsidRPr="00260F0E">
        <w:rPr>
          <w:rFonts w:ascii="Times New Roman" w:hAnsi="Times New Roman" w:cs="Times New Roman"/>
          <w:sz w:val="28"/>
          <w:szCs w:val="28"/>
          <w:lang w:val="lv-LV"/>
        </w:rPr>
        <w:t>ir izteikts individuāli katram zināmajam fonda ieguldītājam</w:t>
      </w:r>
      <w:r w:rsidR="00D80C8C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attiecīgajā dalībvalstī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8CE01F9" w14:textId="2A59B4FE" w:rsidR="00D84D18" w:rsidRPr="00260F0E" w:rsidRDefault="00D84D18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publiski </w:t>
      </w:r>
      <w:r w:rsidR="00F53443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paziņots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, tostarp izmantojot elektroniskos saziņas līdzekļus, </w:t>
      </w:r>
      <w:r w:rsidR="003943B4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par </w:t>
      </w:r>
      <w:r w:rsidR="0078388C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nodomu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pārt</w:t>
      </w:r>
      <w:r w:rsidR="00C813C6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r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aukt ieguldījumu daļu izplatīšanu</w:t>
      </w:r>
      <w:r w:rsidR="00741636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bookmarkStart w:id="8" w:name="_Hlk52170543"/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un izplatīšanas </w:t>
      </w:r>
      <w:bookmarkEnd w:id="8"/>
      <w:r w:rsidR="00F53443" w:rsidRPr="00260F0E">
        <w:rPr>
          <w:rFonts w:ascii="Times New Roman" w:hAnsi="Times New Roman" w:cs="Times New Roman"/>
          <w:sz w:val="28"/>
          <w:szCs w:val="28"/>
          <w:lang w:val="lv-LV"/>
        </w:rPr>
        <w:t>nodrošināšanai veicam</w:t>
      </w:r>
      <w:r w:rsidR="00D01A9D" w:rsidRPr="00260F0E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F53443" w:rsidRPr="00260F0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D01A9D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pienākumus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8CE01FA" w14:textId="4CDFAC3C" w:rsidR="00D84D18" w:rsidRPr="00260F0E" w:rsidRDefault="00D84D18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ar ieguldījumu daļu izplatīšanas pārtraukša</w:t>
      </w:r>
      <w:r w:rsidR="005F2EF0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na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s dienu tiek grozītas vai izbeigtas jebkādas līgumsaistības ar </w:t>
      </w:r>
      <w:bookmarkStart w:id="9" w:name="_Hlk52186045"/>
      <w:bookmarkStart w:id="10" w:name="_Hlk52185494"/>
      <w:r w:rsidR="00B603E6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finanšu starpniekiem </w:t>
      </w:r>
      <w:r w:rsidR="00531890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vai ārpakalpojuma sniedzējiem</w:t>
      </w:r>
      <w:bookmarkEnd w:id="9"/>
      <w:r w:rsidR="00097004" w:rsidRPr="00260F0E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097004" w:rsidRPr="00260F0E" w:rsidDel="0009700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bookmarkEnd w:id="10"/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lai nepieļautu fonda ieguldījumu </w:t>
      </w:r>
      <w:r w:rsidR="00460315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daļu</w:t>
      </w:r>
      <w:r w:rsidR="00741636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F53443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tiešu vai netiešu izplatīšanas uzsākšanu vai turpināšanu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pēc ieguldījumu daļu izplatīšanas pārtraukšanas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8CE01FB" w14:textId="4E814CD7" w:rsidR="0021502B" w:rsidRPr="00260F0E" w:rsidRDefault="00D84D18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(2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Ar </w:t>
      </w:r>
      <w:r w:rsidR="00A21B47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ieguldījumu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daļu izplatīšanas pārtraukšanas dienu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pārvaldniekam aizliegts tieši vai netieši izplatīt fonda ieguldījumu daļas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dalībvalstī, attiecībā uz kuru tas ir sniedzis paziņojumu </w:t>
      </w:r>
      <w:r w:rsidR="00C9662B" w:rsidRPr="00260F0E">
        <w:rPr>
          <w:rFonts w:ascii="Times New Roman" w:hAnsi="Times New Roman" w:cs="Times New Roman"/>
          <w:sz w:val="28"/>
          <w:szCs w:val="28"/>
          <w:lang w:val="lv-LV"/>
        </w:rPr>
        <w:t>šā panta pirmajā daļā noteiktajā kārtībā.</w:t>
      </w:r>
    </w:p>
    <w:p w14:paraId="78CE01FC" w14:textId="304C2C81" w:rsidR="00D84D18" w:rsidRPr="00260F0E" w:rsidRDefault="00D84D18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(3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Komisija pārbauda, vai paziņojums, ko pārvaldnieks </w:t>
      </w:r>
      <w:r w:rsidR="00B76C7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sniedzis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saskaņā ar šā panta </w:t>
      </w:r>
      <w:r w:rsidR="00C9662B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pirmo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daļu, ir pilnīgs</w:t>
      </w:r>
      <w:r w:rsidR="002A31D2" w:rsidRPr="00260F0E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741636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15 darbdienu laikā pēc </w:t>
      </w:r>
      <w:r w:rsidR="002A31D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pilnīga</w:t>
      </w:r>
      <w:r w:rsidR="00741636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paziņojuma saņemšanas pārsūta to </w:t>
      </w:r>
      <w:r w:rsidR="00E965EF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attiecīgā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pārvaldnieka uzņēmēj</w:t>
      </w:r>
      <w:r w:rsidR="00B11229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 dalīb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valsts uzraudzības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lastRenderedPageBreak/>
        <w:t>institūcijai un Eiropas Vērtspapīru un tirgus iestādei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</w:t>
      </w:r>
      <w:r w:rsidR="005B7AEB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Komisija </w:t>
      </w:r>
      <w:r w:rsidR="002A31D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nekavējoties</w:t>
      </w:r>
      <w:r w:rsidR="00741636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informē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pārvaldnieku par paziņojuma pārsūtīšanu.</w:t>
      </w:r>
    </w:p>
    <w:p w14:paraId="78CE01FD" w14:textId="516DA268" w:rsidR="00D84D18" w:rsidRPr="00260F0E" w:rsidRDefault="00D84D18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(</w:t>
      </w:r>
      <w:r w:rsidR="00C9662B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4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Ar </w:t>
      </w:r>
      <w:r w:rsidR="00A21B47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ieguldījumu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daļu izplatīšanas pārtraukšanas dienu pārvaldniekam aizliegts 36 mēnešus iesaistīties šā panta </w:t>
      </w:r>
      <w:r w:rsidR="00042473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pirmajā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daļā minēt</w:t>
      </w:r>
      <w:r w:rsidR="00B76C7A" w:rsidRPr="00260F0E">
        <w:rPr>
          <w:rFonts w:ascii="Times New Roman" w:hAnsi="Times New Roman" w:cs="Times New Roman"/>
          <w:sz w:val="28"/>
          <w:szCs w:val="28"/>
          <w:lang w:val="lv-LV"/>
        </w:rPr>
        <w:t>aj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ā paziņojumā norādīto </w:t>
      </w:r>
      <w:r w:rsidR="005A75C6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alternatīvo ieguldījumu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fondu ieguldījumu daļu </w:t>
      </w:r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>pirmsizplatīšanā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tostarp informācijas sniegšanā vai paziņošanā par </w:t>
      </w:r>
      <w:r w:rsidR="00EE3EE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līdzīgām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ieguldījumu stratēģijām vai ieguldījumu </w:t>
      </w:r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idejām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paziņojumā norādītajā dalībvalstī.</w:t>
      </w:r>
    </w:p>
    <w:p w14:paraId="78CE01FE" w14:textId="75FC4280" w:rsidR="00D84D18" w:rsidRPr="00260F0E" w:rsidRDefault="00D84D18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042473" w:rsidRPr="00260F0E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Pārvaldniekam ir pienākums Komisijai </w:t>
      </w:r>
      <w:r w:rsidR="00CC1D2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un fonda ieguldītājiem</w:t>
      </w:r>
      <w:r w:rsidR="005A75C6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4247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attiecīgajā </w:t>
      </w:r>
      <w:r w:rsidR="005A75C6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dalībvalstī</w:t>
      </w:r>
      <w:r w:rsidR="00CC1D2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kuri </w:t>
      </w:r>
      <w:r w:rsidR="0004247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pēc fonda ieguldījum</w:t>
      </w:r>
      <w:r w:rsidR="0090597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04247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daļ</w:t>
      </w:r>
      <w:r w:rsidR="0090597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04247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izplatīšanas pārtraukšanas </w:t>
      </w:r>
      <w:r w:rsidR="00CC1D2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saglabā fonda ieguldījumu daļas,</w:t>
      </w:r>
      <w:r w:rsidR="00741636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sniegt šā likuma 58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antā minēto informāciju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Pārvaldnieks, sniedzot informāciju, ir tiesīgs izmantot jebkādus </w:t>
      </w:r>
      <w:r w:rsidR="00AF3C6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elektroniskos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vai distances saziņas līdzekļus.</w:t>
      </w:r>
    </w:p>
    <w:p w14:paraId="3ADD9C4F" w14:textId="699016B8" w:rsidR="005E3B58" w:rsidRPr="00260F0E" w:rsidRDefault="005E3B58" w:rsidP="00EC3DA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(6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Komisija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nosūta attiecīgās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dalībvalsts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uzraudzības institūcijai informāciju par izmaiņām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šā likuma 66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anta trešās daļas 1.</w:t>
      </w:r>
      <w:r w:rsidR="001C4452" w:rsidRPr="00260F0E">
        <w:rPr>
          <w:rFonts w:ascii="Times New Roman" w:hAnsi="Times New Roman" w:cs="Times New Roman"/>
          <w:sz w:val="28"/>
          <w:szCs w:val="28"/>
          <w:lang w:val="lv-LV"/>
        </w:rPr>
        <w:t>, 2., 3., 4., 5., 6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1C4452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unktā minētajā informācijā un dokumentos.</w:t>
      </w:r>
      <w:r w:rsidR="00D93423"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78CE01FF" w14:textId="77777777" w:rsidR="00926758" w:rsidRPr="00260F0E" w:rsidRDefault="00926758" w:rsidP="00FB216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14:paraId="78CE0200" w14:textId="57C4722D" w:rsidR="00D84D18" w:rsidRPr="00260F0E" w:rsidRDefault="00AE0984" w:rsidP="00FB2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bookmarkStart w:id="11" w:name="_Hlk52173028"/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>68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antu </w:t>
      </w:r>
      <w:r w:rsidR="00557A6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ar ceturto, piekto, sesto, septīto un astoto daļu </w:t>
      </w:r>
      <w:bookmarkEnd w:id="11"/>
      <w:r w:rsidR="00D84D18" w:rsidRPr="00260F0E">
        <w:rPr>
          <w:rFonts w:ascii="Times New Roman" w:hAnsi="Times New Roman" w:cs="Times New Roman"/>
          <w:sz w:val="28"/>
          <w:szCs w:val="28"/>
          <w:lang w:val="lv-LV"/>
        </w:rPr>
        <w:t>šādā redakcijā:</w:t>
      </w:r>
    </w:p>
    <w:p w14:paraId="78CE0201" w14:textId="77777777" w:rsidR="000B0AD9" w:rsidRPr="00260F0E" w:rsidRDefault="000B0AD9" w:rsidP="00FB2162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</w:p>
    <w:p w14:paraId="78CE0202" w14:textId="445C322F" w:rsidR="000229D8" w:rsidRPr="00260F0E" w:rsidRDefault="00D93423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0229D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="00557A6F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0229D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Dalībvalstī licencēts pārvaldnieks, kas plāno </w:t>
      </w:r>
      <w:r w:rsidR="005F2EF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tādiem </w:t>
      </w:r>
      <w:r w:rsidR="000229D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ieguldītājiem, kas nav profesionāli ieguldītāji, </w:t>
      </w:r>
      <w:r w:rsidR="005F2EF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Latvijā </w:t>
      </w:r>
      <w:r w:rsidR="000229D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izplatīt </w:t>
      </w:r>
      <w:r w:rsidR="00C103CE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dalībvalstu </w:t>
      </w:r>
      <w:r w:rsidR="000229D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alternatīvo ieguldījumu fondu daļas, </w:t>
      </w:r>
      <w:r w:rsidR="00C1407E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nodrošina </w:t>
      </w:r>
      <w:r w:rsidR="0001207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vajadzīgos pasākumus, lai </w:t>
      </w:r>
      <w:r w:rsidR="000229D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Latvijā:</w:t>
      </w:r>
    </w:p>
    <w:p w14:paraId="78CE0203" w14:textId="6C685D4B" w:rsidR="000229D8" w:rsidRPr="00260F0E" w:rsidRDefault="00C813C6" w:rsidP="00FB2162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12" w:name="_Hlk52173085"/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1)</w:t>
      </w:r>
      <w:r w:rsidR="00795BA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EE5B8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pieņemtu un </w:t>
      </w:r>
      <w:r w:rsidR="00042473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apstrādātu </w:t>
      </w:r>
      <w:bookmarkEnd w:id="12"/>
      <w:r w:rsidR="00A21B47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ieguldījumu </w:t>
      </w:r>
      <w:r w:rsidR="000229D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daļu </w:t>
      </w:r>
      <w:r w:rsidR="00EE5B8B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pirkšanas, </w:t>
      </w:r>
      <w:proofErr w:type="spellStart"/>
      <w:r w:rsidR="00042473" w:rsidRPr="00260F0E">
        <w:rPr>
          <w:rFonts w:ascii="Times New Roman" w:hAnsi="Times New Roman" w:cs="Times New Roman"/>
          <w:sz w:val="28"/>
          <w:szCs w:val="28"/>
          <w:lang w:val="lv-LV"/>
        </w:rPr>
        <w:t>atpakaļpirkšanas</w:t>
      </w:r>
      <w:proofErr w:type="spellEnd"/>
      <w:r w:rsidR="00042473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229D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="00042473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atpakaļpieņemšanas pieteikumus </w:t>
      </w:r>
      <w:r w:rsidR="000229D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="00BF7B9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veiktu </w:t>
      </w:r>
      <w:r w:rsidR="000229D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ar </w:t>
      </w:r>
      <w:r w:rsidR="00042473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tiem </w:t>
      </w:r>
      <w:r w:rsidR="000229D8" w:rsidRPr="00260F0E">
        <w:rPr>
          <w:rFonts w:ascii="Times New Roman" w:hAnsi="Times New Roman" w:cs="Times New Roman"/>
          <w:sz w:val="28"/>
          <w:szCs w:val="28"/>
          <w:lang w:val="lv-LV"/>
        </w:rPr>
        <w:t>saistīto</w:t>
      </w:r>
      <w:r w:rsidR="00BF7B9E" w:rsidRPr="00260F0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229D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norēķinu</w:t>
      </w:r>
      <w:r w:rsidR="00BF7B9E" w:rsidRPr="00260F0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229D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atbilstoši alternatīvo ieguldījumu fonda </w:t>
      </w:r>
      <w:r w:rsidR="000229D8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dibināšanas </w:t>
      </w:r>
      <w:r w:rsidR="000229D8" w:rsidRPr="00260F0E">
        <w:rPr>
          <w:rFonts w:ascii="Times New Roman" w:hAnsi="Times New Roman" w:cs="Times New Roman"/>
          <w:sz w:val="28"/>
          <w:szCs w:val="28"/>
          <w:lang w:val="lv-LV"/>
        </w:rPr>
        <w:t>dokumentu nosacījumiem;</w:t>
      </w:r>
    </w:p>
    <w:p w14:paraId="78CE0204" w14:textId="718ECD2B" w:rsidR="000229D8" w:rsidRPr="00260F0E" w:rsidRDefault="000229D8" w:rsidP="00FB2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042473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sniegtu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ieguldītājiem informāciju par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ieguldījumu daļu </w:t>
      </w:r>
      <w:r w:rsidR="00170F37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pirkšanas,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atpakaļpirkšanas un atpakaļpieņemšanas pieteikumu </w:t>
      </w:r>
      <w:r w:rsidR="00170F37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iesniegšanu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un ar tiem saistītajiem norēķiniem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8CE0205" w14:textId="5A30385E" w:rsidR="000229D8" w:rsidRPr="00260F0E" w:rsidRDefault="000229D8" w:rsidP="00FB2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042473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palīdzētu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apstrādā</w:t>
      </w:r>
      <w:r w:rsidR="00042473" w:rsidRPr="00260F0E">
        <w:rPr>
          <w:rFonts w:ascii="Times New Roman" w:hAnsi="Times New Roman" w:cs="Times New Roman"/>
          <w:sz w:val="28"/>
          <w:szCs w:val="28"/>
          <w:lang w:val="lv-LV"/>
        </w:rPr>
        <w:t>t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informāciju par ieguldītāju īstenotajām tiesībām, kuras izriet no ieguldījuma alternatīvo ieguldījumu fondā Latvijā;</w:t>
      </w:r>
    </w:p>
    <w:p w14:paraId="78CE0206" w14:textId="23A9B218" w:rsidR="000229D8" w:rsidRPr="00260F0E" w:rsidRDefault="000229D8" w:rsidP="00FB2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493C80" w:rsidRPr="00260F0E">
        <w:rPr>
          <w:rFonts w:ascii="Times New Roman" w:hAnsi="Times New Roman" w:cs="Times New Roman"/>
          <w:sz w:val="28"/>
          <w:szCs w:val="28"/>
          <w:lang w:val="lv-LV"/>
        </w:rPr>
        <w:t>nodrošinātu</w:t>
      </w:r>
      <w:r w:rsidR="00042473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ieguldītājiem</w:t>
      </w:r>
      <w:r w:rsidR="00493C80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pieeju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šā likuma 58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antā minēt</w:t>
      </w:r>
      <w:r w:rsidR="00493C80" w:rsidRPr="00260F0E">
        <w:rPr>
          <w:rFonts w:ascii="Times New Roman" w:hAnsi="Times New Roman" w:cs="Times New Roman"/>
          <w:sz w:val="28"/>
          <w:szCs w:val="28"/>
          <w:lang w:val="lv-LV"/>
        </w:rPr>
        <w:t>ajai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informācij</w:t>
      </w:r>
      <w:r w:rsidR="00493C80" w:rsidRPr="00260F0E">
        <w:rPr>
          <w:rFonts w:ascii="Times New Roman" w:hAnsi="Times New Roman" w:cs="Times New Roman"/>
          <w:sz w:val="28"/>
          <w:szCs w:val="28"/>
          <w:lang w:val="lv-LV"/>
        </w:rPr>
        <w:t>ai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un dokumentu kopij</w:t>
      </w:r>
      <w:r w:rsidR="00493C80" w:rsidRPr="00260F0E">
        <w:rPr>
          <w:rFonts w:ascii="Times New Roman" w:hAnsi="Times New Roman" w:cs="Times New Roman"/>
          <w:sz w:val="28"/>
          <w:szCs w:val="28"/>
          <w:lang w:val="lv-LV"/>
        </w:rPr>
        <w:t>ām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8CE0207" w14:textId="7516697E" w:rsidR="000229D8" w:rsidRPr="00260F0E" w:rsidRDefault="000229D8" w:rsidP="00FB2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AF70F5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sniegtu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ieguldītājiem informāciju, tostarp izmantojot elektroniskos datu nesējus, par</w:t>
      </w:r>
      <w:r w:rsidR="00AF70F5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93C80" w:rsidRPr="00260F0E">
        <w:rPr>
          <w:rFonts w:ascii="Times New Roman" w:hAnsi="Times New Roman" w:cs="Times New Roman"/>
          <w:sz w:val="28"/>
          <w:szCs w:val="28"/>
          <w:lang w:val="lv-LV"/>
        </w:rPr>
        <w:t>pasākumiem</w:t>
      </w:r>
      <w:r w:rsidR="00AF70F5" w:rsidRPr="00260F0E">
        <w:rPr>
          <w:rFonts w:ascii="Times New Roman" w:hAnsi="Times New Roman" w:cs="Times New Roman"/>
          <w:sz w:val="28"/>
          <w:szCs w:val="28"/>
          <w:lang w:val="lv-LV"/>
        </w:rPr>
        <w:t>, kur</w:t>
      </w:r>
      <w:r w:rsidR="00493C80" w:rsidRPr="00260F0E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AF70F5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s </w:t>
      </w:r>
      <w:r w:rsidR="00493C80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veic </w:t>
      </w:r>
      <w:r w:rsidR="00AF70F5" w:rsidRPr="00260F0E">
        <w:rPr>
          <w:rFonts w:ascii="Times New Roman" w:hAnsi="Times New Roman" w:cs="Times New Roman"/>
          <w:sz w:val="28"/>
          <w:szCs w:val="28"/>
          <w:lang w:val="lv-LV"/>
        </w:rPr>
        <w:t>šā panta septītajā daļā minētās personas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8CE0208" w14:textId="012823B5" w:rsidR="000229D8" w:rsidRPr="00260F0E" w:rsidRDefault="000229D8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AF70F5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veiktu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kontaktpunkta funkciju saziņā ar Komisiju </w:t>
      </w:r>
      <w:r w:rsidR="00FE3052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un citām </w:t>
      </w:r>
      <w:r w:rsidR="00D01A9D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uzraudzības </w:t>
      </w:r>
      <w:r w:rsidR="006677BA" w:rsidRPr="00260F0E">
        <w:rPr>
          <w:rFonts w:ascii="Times New Roman" w:hAnsi="Times New Roman" w:cs="Times New Roman"/>
          <w:sz w:val="28"/>
          <w:szCs w:val="28"/>
          <w:lang w:val="lv-LV"/>
        </w:rPr>
        <w:t>institūcijām.</w:t>
      </w:r>
    </w:p>
    <w:p w14:paraId="78CE0209" w14:textId="49B892BA" w:rsidR="000229D8" w:rsidRPr="00260F0E" w:rsidRDefault="000229D8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557A6F" w:rsidRPr="00260F0E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795BA9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Lai veiktu šā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panta </w:t>
      </w:r>
      <w:r w:rsidR="00737B4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ceturtajā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daļā minēto</w:t>
      </w:r>
      <w:r w:rsidR="00795BA9" w:rsidRPr="00260F0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93C80" w:rsidRPr="00260F0E">
        <w:rPr>
          <w:rFonts w:ascii="Times New Roman" w:hAnsi="Times New Roman" w:cs="Times New Roman"/>
          <w:sz w:val="28"/>
          <w:szCs w:val="28"/>
          <w:lang w:val="lv-LV"/>
        </w:rPr>
        <w:t>pasākumu</w:t>
      </w:r>
      <w:r w:rsidR="00795BA9" w:rsidRPr="00260F0E">
        <w:rPr>
          <w:rFonts w:ascii="Times New Roman" w:hAnsi="Times New Roman" w:cs="Times New Roman"/>
          <w:sz w:val="28"/>
          <w:szCs w:val="28"/>
          <w:lang w:val="lv-LV"/>
        </w:rPr>
        <w:t>s,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pārvaldniekam nav </w:t>
      </w:r>
      <w:r w:rsidR="002B1FC4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pienākuma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nodrošināt tā fizisku klātbūtni Latvijā vai deleģēt </w:t>
      </w:r>
      <w:r w:rsidR="00493C80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pasākumu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veikšanu trešajai personai.</w:t>
      </w:r>
    </w:p>
    <w:p w14:paraId="78CE020A" w14:textId="293047ED" w:rsidR="000229D8" w:rsidRPr="00260F0E" w:rsidRDefault="000229D8" w:rsidP="00FB2162">
      <w:pPr>
        <w:shd w:val="clear" w:color="auto" w:fill="FFFFFF"/>
        <w:tabs>
          <w:tab w:val="left" w:pos="2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557A6F" w:rsidRPr="00260F0E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493C80" w:rsidRPr="00260F0E">
        <w:rPr>
          <w:rFonts w:ascii="Times New Roman" w:hAnsi="Times New Roman" w:cs="Times New Roman"/>
          <w:sz w:val="28"/>
          <w:szCs w:val="28"/>
          <w:lang w:val="lv-LV"/>
        </w:rPr>
        <w:t>V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eicot šā panta </w:t>
      </w:r>
      <w:r w:rsidR="00737B4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ceturtajā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daļā minēt</w:t>
      </w:r>
      <w:r w:rsidR="00493C80" w:rsidRPr="00260F0E">
        <w:rPr>
          <w:rFonts w:ascii="Times New Roman" w:hAnsi="Times New Roman" w:cs="Times New Roman"/>
          <w:sz w:val="28"/>
          <w:szCs w:val="28"/>
          <w:lang w:val="lv-LV"/>
        </w:rPr>
        <w:t>o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C813C6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93C80" w:rsidRPr="00260F0E">
        <w:rPr>
          <w:rFonts w:ascii="Times New Roman" w:hAnsi="Times New Roman" w:cs="Times New Roman"/>
          <w:sz w:val="28"/>
          <w:szCs w:val="28"/>
          <w:lang w:val="lv-LV"/>
        </w:rPr>
        <w:t>pasākumus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saziņā tiek izmantota latviešu valoda vai cita valoda, kuras izmantošanai piekritusi Komisija.</w:t>
      </w:r>
    </w:p>
    <w:p w14:paraId="78CE020B" w14:textId="1B42AF20" w:rsidR="000229D8" w:rsidRPr="00260F0E" w:rsidRDefault="000229D8" w:rsidP="00FB2162">
      <w:pPr>
        <w:shd w:val="clear" w:color="auto" w:fill="FFFFFF"/>
        <w:tabs>
          <w:tab w:val="left" w:pos="2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="00557A6F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Šā panta </w:t>
      </w:r>
      <w:r w:rsidR="00737B4E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ceturtajā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daļā minēt</w:t>
      </w:r>
      <w:r w:rsidR="00493C8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 </w:t>
      </w:r>
      <w:r w:rsidR="00493C8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pasākumus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63F5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drīkst veikt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78CE020C" w14:textId="3D8C38D7" w:rsidR="000229D8" w:rsidRPr="00260F0E" w:rsidRDefault="000229D8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pārvaldnieks</w:t>
      </w:r>
      <w:r w:rsidR="00C517B6" w:rsidRPr="00260F0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8CE020D" w14:textId="4C2CF316" w:rsidR="000229D8" w:rsidRPr="00260F0E" w:rsidRDefault="000229D8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lastRenderedPageBreak/>
        <w:t>2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bookmarkStart w:id="13" w:name="_Hlk52150373"/>
      <w:r w:rsidR="00AF70F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finanšu un kapitāla tirgus dalībnieki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AF70F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kuru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uzraudzību veic Komisija, citas dalībvalsts uzraudzības institūcija vai Eiropas Centrālā banka un </w:t>
      </w:r>
      <w:r w:rsidR="00AF70F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kuri </w:t>
      </w:r>
      <w:r w:rsidR="008139BE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saskaņā ar normatīvajiem aktiem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ir tiesīg</w:t>
      </w:r>
      <w:r w:rsidR="00AF70F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veikt attiecīg</w:t>
      </w:r>
      <w:r w:rsidR="00310967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 </w:t>
      </w:r>
      <w:r w:rsidR="00310967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pasākumus</w:t>
      </w:r>
      <w:bookmarkEnd w:id="13"/>
      <w:r w:rsidR="00C517B6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78CE020E" w14:textId="5D750881" w:rsidR="000229D8" w:rsidRPr="00260F0E" w:rsidRDefault="000229D8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795BA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šīs </w:t>
      </w:r>
      <w:r w:rsidR="00AF70F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daļas</w:t>
      </w:r>
      <w:r w:rsidR="00C563C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1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r w:rsidR="00C563C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un 2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="00C563C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unktā</w:t>
      </w:r>
      <w:r w:rsidR="00FE305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minētās personas</w:t>
      </w:r>
      <w:r w:rsidR="00C2570C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kopā</w:t>
      </w:r>
      <w:r w:rsidR="00FE305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78CE020F" w14:textId="15CDDE98" w:rsidR="000229D8" w:rsidRPr="00260F0E" w:rsidRDefault="000229D8" w:rsidP="00FB2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557A6F" w:rsidRPr="00260F0E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Pārvaldnieks, slēdzot līgumu ar šā panta </w:t>
      </w:r>
      <w:r w:rsidR="00737B4E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septītās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daļas 2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unktā </w:t>
      </w:r>
      <w:r w:rsidR="001664C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minētajām </w:t>
      </w:r>
      <w:r w:rsidR="00AF70F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person</w:t>
      </w:r>
      <w:r w:rsidR="001664C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ām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līgumā iekļauj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noteikumus, kas precizē</w:t>
      </w:r>
      <w:r w:rsidR="006231A9" w:rsidRPr="00260F0E">
        <w:rPr>
          <w:rFonts w:ascii="Times New Roman" w:hAnsi="Times New Roman" w:cs="Times New Roman"/>
          <w:sz w:val="28"/>
          <w:szCs w:val="28"/>
          <w:lang w:val="lv-LV"/>
        </w:rPr>
        <w:t>, kur</w:t>
      </w:r>
      <w:r w:rsidR="00310967" w:rsidRPr="00260F0E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6231A9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s </w:t>
      </w:r>
      <w:r w:rsidR="003943B4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pasākumus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veiks pats pārvaldnieks un kur</w:t>
      </w:r>
      <w:r w:rsidR="00310967" w:rsidRPr="00260F0E">
        <w:rPr>
          <w:rFonts w:ascii="Times New Roman" w:hAnsi="Times New Roman" w:cs="Times New Roman"/>
          <w:sz w:val="28"/>
          <w:szCs w:val="28"/>
          <w:lang w:val="lv-LV"/>
        </w:rPr>
        <w:t>us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943B4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–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minētā</w:t>
      </w:r>
      <w:r w:rsidR="001664C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F70F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persona</w:t>
      </w:r>
      <w:r w:rsidR="001664C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kā arī apliecinājumu tam, ka šā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</w:t>
      </w:r>
      <w:r w:rsidR="005F2EF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septītās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daļas 2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unktā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minētā</w:t>
      </w:r>
      <w:r w:rsidR="001664C8" w:rsidRPr="00260F0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F70F5" w:rsidRPr="00260F0E">
        <w:rPr>
          <w:rFonts w:ascii="Times New Roman" w:hAnsi="Times New Roman" w:cs="Times New Roman"/>
          <w:sz w:val="28"/>
          <w:szCs w:val="28"/>
          <w:lang w:val="lv-LV"/>
        </w:rPr>
        <w:t>persona</w:t>
      </w:r>
      <w:r w:rsidR="001664C8" w:rsidRPr="00260F0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visu t</w:t>
      </w:r>
      <w:r w:rsidR="00310967" w:rsidRPr="00260F0E">
        <w:rPr>
          <w:rFonts w:ascii="Times New Roman" w:hAnsi="Times New Roman" w:cs="Times New Roman"/>
          <w:sz w:val="28"/>
          <w:szCs w:val="28"/>
          <w:lang w:val="lv-LV"/>
        </w:rPr>
        <w:t>ām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nepieciešamo informāciju un dokumentus saņems no pārvaldnieka.</w:t>
      </w:r>
      <w:r w:rsidR="00D93423"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78CE0210" w14:textId="77777777" w:rsidR="000373AB" w:rsidRPr="00260F0E" w:rsidRDefault="000373AB" w:rsidP="00FB2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8CE0211" w14:textId="15E12FD5" w:rsidR="00821497" w:rsidRPr="00260F0E" w:rsidRDefault="00AE0984" w:rsidP="00FB2162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F8091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Papildināt likumu ar </w:t>
      </w:r>
      <w:bookmarkStart w:id="14" w:name="_Hlk52182865"/>
      <w:r w:rsidR="00F8091F" w:rsidRPr="00260F0E">
        <w:rPr>
          <w:rFonts w:ascii="Times New Roman" w:hAnsi="Times New Roman" w:cs="Times New Roman"/>
          <w:sz w:val="28"/>
          <w:szCs w:val="28"/>
          <w:lang w:val="lv-LV"/>
        </w:rPr>
        <w:t>68.</w:t>
      </w:r>
      <w:r w:rsidR="00F8091F" w:rsidRPr="00260F0E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AE0611" w:rsidRPr="00260F0E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F8091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pantu </w:t>
      </w:r>
      <w:bookmarkEnd w:id="14"/>
      <w:r w:rsidR="00F8091F" w:rsidRPr="00260F0E">
        <w:rPr>
          <w:rFonts w:ascii="Times New Roman" w:hAnsi="Times New Roman" w:cs="Times New Roman"/>
          <w:sz w:val="28"/>
          <w:szCs w:val="28"/>
          <w:lang w:val="lv-LV"/>
        </w:rPr>
        <w:t>šādā redakcijā:</w:t>
      </w:r>
    </w:p>
    <w:p w14:paraId="78CE0212" w14:textId="77777777" w:rsidR="000B0AD9" w:rsidRPr="00260F0E" w:rsidRDefault="000B0AD9" w:rsidP="00FB2162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</w:p>
    <w:p w14:paraId="78CE0213" w14:textId="4E572A28" w:rsidR="00F8091F" w:rsidRPr="00260F0E" w:rsidRDefault="00D93423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F8091F" w:rsidRPr="00260F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lv-LV"/>
        </w:rPr>
        <w:t>68.</w:t>
      </w:r>
      <w:r w:rsidR="00F8091F" w:rsidRPr="00260F0E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val="lv-LV"/>
        </w:rPr>
        <w:t>1</w:t>
      </w:r>
      <w:r w:rsidR="00AE0611" w:rsidRPr="00260F0E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val="lv-LV"/>
        </w:rPr>
        <w:t> </w:t>
      </w:r>
      <w:r w:rsidR="00F8091F" w:rsidRPr="00260F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lv-LV"/>
        </w:rPr>
        <w:t>pants</w:t>
      </w:r>
      <w:r w:rsidR="00FB2162" w:rsidRPr="00260F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lv-LV"/>
        </w:rPr>
        <w:t>. </w:t>
      </w:r>
      <w:r w:rsidR="00F8091F" w:rsidRPr="00260F0E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Dalībvalstī licencēta pārvaldnieka tiesības pārtraukt izplatīt dalībvalsts fonda ieguldījumu daļa</w:t>
      </w:r>
      <w:r w:rsidR="00BD38C0" w:rsidRPr="00260F0E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s</w:t>
      </w:r>
      <w:r w:rsidR="00F8091F" w:rsidRPr="00260F0E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 xml:space="preserve"> Latvijā</w:t>
      </w:r>
    </w:p>
    <w:p w14:paraId="78CE0214" w14:textId="511F3F93" w:rsidR="00F8091F" w:rsidRPr="00260F0E" w:rsidRDefault="00F8091F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(1</w:t>
      </w:r>
      <w:r w:rsidR="00FB2162" w:rsidRPr="00260F0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Pārvaldnieks, </w:t>
      </w:r>
      <w:r w:rsidR="002E056D" w:rsidRPr="00260F0E">
        <w:rPr>
          <w:rFonts w:ascii="Times New Roman" w:hAnsi="Times New Roman" w:cs="Times New Roman"/>
          <w:sz w:val="28"/>
          <w:szCs w:val="28"/>
          <w:lang w:val="lv-LV"/>
        </w:rPr>
        <w:t>kurš uz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sā</w:t>
      </w:r>
      <w:r w:rsidR="002E056D" w:rsidRPr="00260F0E">
        <w:rPr>
          <w:rFonts w:ascii="Times New Roman" w:hAnsi="Times New Roman" w:cs="Times New Roman"/>
          <w:sz w:val="28"/>
          <w:szCs w:val="28"/>
          <w:lang w:val="lv-LV"/>
        </w:rPr>
        <w:t>cis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izplatīt </w:t>
      </w:r>
      <w:r w:rsidR="002E056D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dalībvalsts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fonda ieguldījumu daļas Latvijā, ir tiesīgs pārtraukt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fonda ieguldījumu daļu, tostarp visu vai dažu i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eguldījumu fondu ieguldījumu apliecību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, izplatīšanu</w:t>
      </w:r>
      <w:r w:rsidR="00CB53FC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Latvijā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ja </w:t>
      </w:r>
      <w:r w:rsidR="002E056D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Komisija no </w:t>
      </w:r>
      <w:r w:rsidR="007F0FC4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pārvaldnieka </w:t>
      </w:r>
      <w:r w:rsidR="00D075E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izcelsmes valsts </w:t>
      </w:r>
      <w:r w:rsidR="002E056D" w:rsidRPr="00260F0E">
        <w:rPr>
          <w:rFonts w:ascii="Times New Roman" w:hAnsi="Times New Roman" w:cs="Times New Roman"/>
          <w:sz w:val="28"/>
          <w:szCs w:val="28"/>
          <w:lang w:val="lv-LV"/>
        </w:rPr>
        <w:t>uzraudzības institūcijas ir saņēmusi pārsūtītu pārvaldnieka paziņojumu, kurš satur informāciju par fonda ieguldījumu daļu izplatīšanas pārtraukšanu un kurā ir norādīta informācija par šādu nosacījumu izpildi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78CE0215" w14:textId="6CBD26C8" w:rsidR="00F8091F" w:rsidRPr="00260F0E" w:rsidRDefault="00F8091F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1</w:t>
      </w:r>
      <w:r w:rsidR="00FB2162" w:rsidRPr="00260F0E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ir izteikts piedāvājums </w:t>
      </w:r>
      <w:proofErr w:type="spellStart"/>
      <w:r w:rsidRPr="00260F0E">
        <w:rPr>
          <w:rFonts w:ascii="Times New Roman" w:hAnsi="Times New Roman" w:cs="Times New Roman"/>
          <w:sz w:val="28"/>
          <w:szCs w:val="28"/>
          <w:lang w:val="lv-LV"/>
        </w:rPr>
        <w:t>atpakaļpirkt</w:t>
      </w:r>
      <w:proofErr w:type="spellEnd"/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vai </w:t>
      </w:r>
      <w:r w:rsidR="006A4820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bez maksas </w:t>
      </w:r>
      <w:proofErr w:type="spellStart"/>
      <w:r w:rsidRPr="00260F0E">
        <w:rPr>
          <w:rFonts w:ascii="Times New Roman" w:hAnsi="Times New Roman" w:cs="Times New Roman"/>
          <w:sz w:val="28"/>
          <w:szCs w:val="28"/>
          <w:lang w:val="lv-LV"/>
        </w:rPr>
        <w:t>atpakaļpieņemt</w:t>
      </w:r>
      <w:proofErr w:type="spellEnd"/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visas alternatīvo ieguldījumu fondu</w:t>
      </w:r>
      <w:r w:rsidR="00795BA9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CB53FC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izņemot slēgtos fondus un Eiropas ilgtermiņa ieguldījumu fondus, kuru </w:t>
      </w:r>
      <w:r w:rsidR="00CB53FC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darbības noteikumus regulē Regula Nr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CB53FC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2015/760</w:t>
      </w:r>
      <w:r w:rsidR="00795BA9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</w:t>
      </w:r>
      <w:r w:rsidR="00CB53FC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B17F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ieguldījumu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daļas, kuras </w:t>
      </w:r>
      <w:r w:rsidR="00CB53FC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ieguldītājs ir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ieguvis Latvijā, piedāvājums ir publiski pieejams vismaz 30 darbdienas un </w:t>
      </w:r>
      <w:bookmarkStart w:id="15" w:name="_Hlk52182738"/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tas tieši vai </w:t>
      </w:r>
      <w:r w:rsidR="00C735B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ar </w:t>
      </w:r>
      <w:r w:rsidR="00EA6233" w:rsidRPr="00260F0E">
        <w:rPr>
          <w:rFonts w:ascii="Times New Roman" w:hAnsi="Times New Roman" w:cs="Times New Roman"/>
          <w:sz w:val="28"/>
          <w:szCs w:val="28"/>
          <w:lang w:val="lv-LV"/>
        </w:rPr>
        <w:t>finanšu st</w:t>
      </w:r>
      <w:r w:rsidR="005F2EF0" w:rsidRPr="00260F0E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EA6233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rpniekiem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ir izteikts individuāli katram zināmajam fonda ieguldītājam</w:t>
      </w:r>
      <w:bookmarkEnd w:id="15"/>
      <w:r w:rsidR="00CB53FC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Latvijā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8CE0216" w14:textId="22635AE1" w:rsidR="00F8091F" w:rsidRPr="00260F0E" w:rsidRDefault="00F8091F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publiski </w:t>
      </w:r>
      <w:r w:rsidR="007E2D4A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paziņots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, tostarp izmantojot elektroniskos saziņas līdzekļus, </w:t>
      </w:r>
      <w:r w:rsidR="003943B4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par nodomu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pārt</w:t>
      </w:r>
      <w:r w:rsidR="00C813C6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r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aukt ieguldījumu daļu izplatīšanu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bookmarkStart w:id="16" w:name="_Hlk64273528"/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izplatīšanas </w:t>
      </w:r>
      <w:r w:rsidR="007E2D4A" w:rsidRPr="00260F0E">
        <w:rPr>
          <w:rFonts w:ascii="Times New Roman" w:hAnsi="Times New Roman" w:cs="Times New Roman"/>
          <w:sz w:val="28"/>
          <w:szCs w:val="28"/>
          <w:lang w:val="lv-LV"/>
        </w:rPr>
        <w:t>nodrošināšanai veicam</w:t>
      </w:r>
      <w:r w:rsidR="00D01A9D" w:rsidRPr="00260F0E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7E2D4A" w:rsidRPr="00260F0E">
        <w:rPr>
          <w:rFonts w:ascii="Times New Roman" w:hAnsi="Times New Roman" w:cs="Times New Roman"/>
          <w:sz w:val="28"/>
          <w:szCs w:val="28"/>
          <w:lang w:val="lv-LV"/>
        </w:rPr>
        <w:t>s</w:t>
      </w:r>
      <w:bookmarkEnd w:id="16"/>
      <w:r w:rsidR="00D01A9D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pienākumus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8CE0217" w14:textId="63FC58AC" w:rsidR="00F8091F" w:rsidRPr="00260F0E" w:rsidRDefault="00F8091F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ar ieguldījumu daļu izplatīšanas pārtraukša</w:t>
      </w:r>
      <w:r w:rsidR="006231A9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na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s dienu tiek grozītas vai izbeigtas jebkādas līgumsaistības ar </w:t>
      </w:r>
      <w:r w:rsidR="00EA6233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finanšu starpniekiem vai ārpakalpojuma sniedzējiem</w:t>
      </w:r>
      <w:r w:rsidR="00097004" w:rsidRPr="00260F0E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lai nepieļautu fonda ieguldījumu daļu </w:t>
      </w:r>
      <w:r w:rsidR="007E2D4A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tiešu vai netiešu izplatīšanas uzsākšanu vai turpināšanu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pēc ieguldījumu daļu izplatīšanas pārtraukšanas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8CE0218" w14:textId="63EC7E6F" w:rsidR="00F8091F" w:rsidRPr="00260F0E" w:rsidRDefault="00F8091F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(2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Ar </w:t>
      </w:r>
      <w:r w:rsidR="00A21B47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ieguldījumu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daļu izplatīšanas pārtraukšanas dienu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pārvaldniekam aizliegts tieši vai netieši izplatīt fonda ieguldījumu daļas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Latvijā.</w:t>
      </w:r>
    </w:p>
    <w:p w14:paraId="78CE0219" w14:textId="2E6E64B1" w:rsidR="00F8091F" w:rsidRPr="00260F0E" w:rsidRDefault="00F8091F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(3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Ar </w:t>
      </w:r>
      <w:r w:rsidR="00A21B47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ieguldījumu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daļu izplatīšanas pārtraukšanas dienu pārvaldniekam aizliegts Latvijā 36 mēnešus iesaistīties </w:t>
      </w:r>
      <w:r w:rsidR="00AC7E53" w:rsidRPr="00260F0E">
        <w:rPr>
          <w:rFonts w:ascii="Times New Roman" w:hAnsi="Times New Roman" w:cs="Times New Roman"/>
          <w:sz w:val="28"/>
          <w:szCs w:val="28"/>
          <w:lang w:val="lv-LV"/>
        </w:rPr>
        <w:t>attiecīg</w:t>
      </w:r>
      <w:r w:rsidR="005B0317" w:rsidRPr="00260F0E">
        <w:rPr>
          <w:rFonts w:ascii="Times New Roman" w:hAnsi="Times New Roman" w:cs="Times New Roman"/>
          <w:sz w:val="28"/>
          <w:szCs w:val="28"/>
          <w:lang w:val="lv-LV"/>
        </w:rPr>
        <w:t>ā ieguldījumu fonda</w:t>
      </w:r>
      <w:r w:rsidR="00AC7E53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ieguldījumu daļu </w:t>
      </w:r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>pirmsizplatīšanā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tostarp informācijas sniegšanā vai paziņošanā par ieguldījumu stratēģijām vai ieguldījumu </w:t>
      </w:r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>idejām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8CE021A" w14:textId="61967572" w:rsidR="00F8091F" w:rsidRPr="00260F0E" w:rsidRDefault="00F8091F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(4</w:t>
      </w:r>
      <w:r w:rsidR="00FB2162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 xml:space="preserve">Pārvaldniekam ir pienākums ieguldītājiem Latvijā, kuri </w:t>
      </w:r>
      <w:r w:rsidR="007E2D4A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 xml:space="preserve">pēc </w:t>
      </w:r>
      <w:r w:rsidR="00A21B47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ieguldījumu</w:t>
      </w:r>
      <w:r w:rsidR="00A21B47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E2D4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daļu izplatīšanas pārtraukšanas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saglabā fonda ieguldījumu daļas, sniegt šā likuma 58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antā minēto informāciju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Pārvaldnieks, sniedzot informāciju, ir tiesīgs izmantot jebkādus </w:t>
      </w:r>
      <w:r w:rsidR="00AF3C6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elektroniskos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vai distances saziņas līdzekļus.</w:t>
      </w:r>
    </w:p>
    <w:p w14:paraId="78CE021B" w14:textId="684EB89D" w:rsidR="00F8091F" w:rsidRPr="00260F0E" w:rsidRDefault="00F8091F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lastRenderedPageBreak/>
        <w:t>(5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No dienas, kad </w:t>
      </w:r>
      <w:r w:rsidR="00D075E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pārvaldnieka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izcelsmes valsts uzraudzības institūcija ir nosūtījusi Komisijai informāciju par izmaiņām šā likuma 66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anta trešajā daļā minētajos dokumentos, Komisija nav tiesīga pieprasīt </w:t>
      </w:r>
      <w:r w:rsidR="002950BC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pārvaldniekam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uzskatāmi </w:t>
      </w:r>
      <w:r w:rsidR="00D37F5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pierādīt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tā darbības atbilstību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normatīvajiem aktiem, kuri </w:t>
      </w:r>
      <w:r w:rsidR="00F5461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regulē </w:t>
      </w:r>
      <w:r w:rsidR="00230285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izplatīšanas </w:t>
      </w:r>
      <w:r w:rsidR="00F54612" w:rsidRPr="00260F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lv-LV"/>
        </w:rPr>
        <w:t xml:space="preserve">prasības, kas minētas </w:t>
      </w:r>
      <w:r w:rsidRPr="00260F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lv-LV"/>
        </w:rPr>
        <w:t xml:space="preserve">Eiropas Parlamenta un Padomes </w:t>
      </w:r>
      <w:r w:rsidR="00C517B6" w:rsidRPr="00260F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lv-LV"/>
        </w:rPr>
        <w:t>2019.</w:t>
      </w:r>
      <w:r w:rsidR="00FB2162" w:rsidRPr="00260F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lv-LV"/>
        </w:rPr>
        <w:t> </w:t>
      </w:r>
      <w:r w:rsidR="00C517B6" w:rsidRPr="00260F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lv-LV"/>
        </w:rPr>
        <w:t>gada 20.</w:t>
      </w:r>
      <w:r w:rsidR="00FB2162" w:rsidRPr="00260F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lv-LV"/>
        </w:rPr>
        <w:t> </w:t>
      </w:r>
      <w:r w:rsidR="00C517B6" w:rsidRPr="00260F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lv-LV"/>
        </w:rPr>
        <w:t xml:space="preserve">jūnija </w:t>
      </w:r>
      <w:r w:rsidRPr="00260F0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lv-LV"/>
        </w:rPr>
        <w:t>regulas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(ES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</w:t>
      </w:r>
      <w:r w:rsidR="005B7AEB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2019/1156 </w:t>
      </w:r>
      <w:r w:rsidR="00C517B6" w:rsidRPr="00260F0E">
        <w:rPr>
          <w:rFonts w:ascii="Times New Roman" w:hAnsi="Times New Roman" w:cs="Times New Roman"/>
          <w:sz w:val="28"/>
          <w:szCs w:val="28"/>
          <w:lang w:val="lv-LV"/>
        </w:rPr>
        <w:t>par kolektīvo ieguldījumu uzņēmumu pārrobežu izplatīšanas atvieglošanu un ar kuru groza regulas (ES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5B7AEB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517B6" w:rsidRPr="00260F0E">
        <w:rPr>
          <w:rFonts w:ascii="Times New Roman" w:hAnsi="Times New Roman" w:cs="Times New Roman"/>
          <w:sz w:val="28"/>
          <w:szCs w:val="28"/>
          <w:lang w:val="lv-LV"/>
        </w:rPr>
        <w:t>Nr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C517B6" w:rsidRPr="00260F0E">
        <w:rPr>
          <w:rFonts w:ascii="Times New Roman" w:hAnsi="Times New Roman" w:cs="Times New Roman"/>
          <w:sz w:val="28"/>
          <w:szCs w:val="28"/>
          <w:lang w:val="lv-LV"/>
        </w:rPr>
        <w:t>345/2013, (ES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5B7AEB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517B6" w:rsidRPr="00260F0E">
        <w:rPr>
          <w:rFonts w:ascii="Times New Roman" w:hAnsi="Times New Roman" w:cs="Times New Roman"/>
          <w:sz w:val="28"/>
          <w:szCs w:val="28"/>
          <w:lang w:val="lv-LV"/>
        </w:rPr>
        <w:t>Nr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C517B6" w:rsidRPr="00260F0E">
        <w:rPr>
          <w:rFonts w:ascii="Times New Roman" w:hAnsi="Times New Roman" w:cs="Times New Roman"/>
          <w:sz w:val="28"/>
          <w:szCs w:val="28"/>
          <w:lang w:val="lv-LV"/>
        </w:rPr>
        <w:t>346/2013 un (ES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5B7AEB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517B6" w:rsidRPr="00260F0E">
        <w:rPr>
          <w:rFonts w:ascii="Times New Roman" w:hAnsi="Times New Roman" w:cs="Times New Roman"/>
          <w:sz w:val="28"/>
          <w:szCs w:val="28"/>
          <w:lang w:val="lv-LV"/>
        </w:rPr>
        <w:t>Nr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C517B6" w:rsidRPr="00260F0E">
        <w:rPr>
          <w:rFonts w:ascii="Times New Roman" w:hAnsi="Times New Roman" w:cs="Times New Roman"/>
          <w:sz w:val="28"/>
          <w:szCs w:val="28"/>
          <w:lang w:val="lv-LV"/>
        </w:rPr>
        <w:t>1286/2014</w:t>
      </w:r>
      <w:r w:rsidR="003E3753" w:rsidRPr="00260F0E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C517B6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5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p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antā.</w:t>
      </w:r>
      <w:r w:rsidR="00D93423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"</w:t>
      </w:r>
    </w:p>
    <w:p w14:paraId="78CE021C" w14:textId="4074CD83" w:rsidR="00F8091F" w:rsidRPr="00260F0E" w:rsidRDefault="00F8091F" w:rsidP="00FB2162">
      <w:pPr>
        <w:pStyle w:val="ListParagraph"/>
        <w:tabs>
          <w:tab w:val="left" w:pos="5695"/>
        </w:tabs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4"/>
          <w:szCs w:val="24"/>
          <w:lang w:val="lv-LV"/>
        </w:rPr>
      </w:pPr>
    </w:p>
    <w:p w14:paraId="78CE021D" w14:textId="2F0D5A38" w:rsidR="00821497" w:rsidRPr="00260F0E" w:rsidRDefault="00AE0984" w:rsidP="00FB2162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>Izteikt 69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>anta astoto</w:t>
      </w:r>
      <w:r w:rsidR="003F12CB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r w:rsidR="003F12C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devīto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daļu šādā redakcijā:</w:t>
      </w:r>
    </w:p>
    <w:p w14:paraId="7EADC6DD" w14:textId="77777777" w:rsidR="00FB0B63" w:rsidRPr="00260F0E" w:rsidRDefault="00FB0B63" w:rsidP="00FB0B63">
      <w:pPr>
        <w:pStyle w:val="ListParagraph"/>
        <w:tabs>
          <w:tab w:val="left" w:pos="5695"/>
        </w:tabs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4"/>
          <w:szCs w:val="24"/>
          <w:lang w:val="lv-LV"/>
        </w:rPr>
      </w:pPr>
    </w:p>
    <w:p w14:paraId="78CE021F" w14:textId="14D56E6F" w:rsidR="006C78AD" w:rsidRPr="00260F0E" w:rsidRDefault="00D93423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21497" w:rsidRPr="00260F0E">
        <w:rPr>
          <w:rFonts w:ascii="Times New Roman" w:hAnsi="Times New Roman" w:cs="Times New Roman"/>
          <w:sz w:val="28"/>
          <w:szCs w:val="28"/>
          <w:lang w:val="lv-LV"/>
        </w:rPr>
        <w:t>(8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</w:t>
      </w:r>
      <w:r w:rsidR="0023028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grozījumu </w:t>
      </w:r>
      <w:r w:rsidR="00EE6A2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dēļ, kas plānoti šā panta otrajā un trešajā daļā minētajā </w:t>
      </w:r>
      <w:r w:rsidR="00D61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informācijā un 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dokumentos</w:t>
      </w:r>
      <w:r w:rsidR="00D61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pārvaldnieka veikt</w:t>
      </w:r>
      <w:r w:rsidR="0023028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fonda pārvalde vai pats pārvaldnieks </w:t>
      </w:r>
      <w:r w:rsidR="0023028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vairs 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neatbil</w:t>
      </w:r>
      <w:r w:rsidR="0023028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dīs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šā likuma prasībām, Komisija 15 darbdienu laikā pēc informācijas saņemšanas</w:t>
      </w:r>
      <w:r w:rsidR="00375717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pieņem </w:t>
      </w:r>
      <w:r w:rsidR="00542183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lēmumu nedot atļauju grozījumu veikšanai </w:t>
      </w:r>
      <w:r w:rsidR="00375717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un paziņo </w:t>
      </w:r>
      <w:r w:rsidR="00542183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to </w:t>
      </w:r>
      <w:r w:rsidR="00375717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pārvaldniekam</w:t>
      </w:r>
      <w:r w:rsidR="0053697F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78CE0223" w14:textId="4EFCACED" w:rsidR="006C78AD" w:rsidRPr="00260F0E" w:rsidRDefault="00C9713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(9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plānotie grozījumi </w:t>
      </w:r>
      <w:r w:rsidR="00D116E4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informācijā un dokumentos, kas minēti šā </w:t>
      </w:r>
      <w:r w:rsidR="003A4F6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otrajā un </w:t>
      </w:r>
      <w:r w:rsidR="00D116E4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trešajā daļā, </w:t>
      </w:r>
      <w:r w:rsidR="003E375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ir 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stājušies spēkā, lai gan Komisija </w:t>
      </w:r>
      <w:r w:rsidR="00205BF7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nav </w:t>
      </w:r>
      <w:r w:rsidR="00EE6A2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devusi atļauju </w:t>
      </w:r>
      <w:r w:rsidR="001F28C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veik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 </w:t>
      </w:r>
      <w:r w:rsidR="00EE6A2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šādus 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grozījumus</w:t>
      </w:r>
      <w:r w:rsidR="00D116E4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</w:t>
      </w:r>
      <w:r w:rsidR="003E375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neplānotie grozījumi dokumentos neatbilst pārvaldnieka veiktajai fonda pārvaldei, vai</w:t>
      </w:r>
      <w:r w:rsidR="003E375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ja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pats pārvaldnieks neatbilst šā likuma prasībām, Komisija</w:t>
      </w:r>
      <w:r w:rsidR="006D7C5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EE6A2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pārvaldniekam </w:t>
      </w:r>
      <w:r w:rsidR="0023028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piemēro </w:t>
      </w:r>
      <w:r w:rsidR="00A66AE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šā likuma 81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 p</w:t>
      </w:r>
      <w:r w:rsidR="00A66AE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anta septītajā daļā minētos </w:t>
      </w:r>
      <w:r w:rsidR="00230285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uzraudzības </w:t>
      </w:r>
      <w:r w:rsidR="00A66AE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pasākumus</w:t>
      </w:r>
      <w:r w:rsidR="006D7C5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šajā likumā minētās sankcijas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r w:rsidR="006C78AD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Par </w:t>
      </w:r>
      <w:r w:rsidR="00EE6A29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pārvaldniekam</w:t>
      </w:r>
      <w:r w:rsidR="00EE6A29" w:rsidRPr="00260F0E" w:rsidDel="00886241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 </w:t>
      </w:r>
      <w:r w:rsidR="00EE6A29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piemērotajiem </w:t>
      </w:r>
      <w:r w:rsidR="00230285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uzraudzības </w:t>
      </w:r>
      <w:r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pasākumiem un </w:t>
      </w:r>
      <w:r w:rsidR="006C78AD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sankcijām</w:t>
      </w:r>
      <w:r w:rsidR="006102AE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 xml:space="preserve"> </w:t>
      </w:r>
      <w:r w:rsidR="006C78AD" w:rsidRPr="00260F0E">
        <w:rPr>
          <w:rFonts w:ascii="Times New Roman" w:eastAsia="Times New Roman" w:hAnsi="Times New Roman" w:cs="Times New Roman"/>
          <w:spacing w:val="-2"/>
          <w:sz w:val="28"/>
          <w:szCs w:val="28"/>
          <w:lang w:val="lv-LV"/>
        </w:rPr>
        <w:t>Komisija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6B177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nekavējoties 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informē pārvaldnieka uzņēmējas </w:t>
      </w:r>
      <w:r w:rsidR="005F2EF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dalīb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valsts uzraudzības institūciju.</w:t>
      </w:r>
      <w:r w:rsidR="00D9342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</w:p>
    <w:p w14:paraId="4E660F91" w14:textId="77777777" w:rsidR="00FB0B63" w:rsidRPr="00260F0E" w:rsidRDefault="00FB0B63" w:rsidP="00FB0B63">
      <w:pPr>
        <w:pStyle w:val="ListParagraph"/>
        <w:tabs>
          <w:tab w:val="left" w:pos="5695"/>
        </w:tabs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4"/>
          <w:szCs w:val="24"/>
          <w:lang w:val="lv-LV"/>
        </w:rPr>
      </w:pPr>
    </w:p>
    <w:p w14:paraId="78CE0225" w14:textId="4E82DCA2" w:rsidR="004D2A77" w:rsidRPr="00260F0E" w:rsidRDefault="00AE0984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>Papildināt likumu ar IX</w:t>
      </w:r>
      <w:r w:rsidR="006C78AD" w:rsidRPr="00260F0E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5B7AEB" w:rsidRPr="00260F0E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>nodaļu šādā redakcijā:</w:t>
      </w:r>
    </w:p>
    <w:p w14:paraId="34697BC2" w14:textId="77777777" w:rsidR="00FB0B63" w:rsidRPr="00260F0E" w:rsidRDefault="00FB0B63" w:rsidP="00FB0B63">
      <w:pPr>
        <w:pStyle w:val="ListParagraph"/>
        <w:tabs>
          <w:tab w:val="left" w:pos="5695"/>
        </w:tabs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4"/>
          <w:szCs w:val="24"/>
          <w:lang w:val="lv-LV"/>
        </w:rPr>
      </w:pPr>
    </w:p>
    <w:p w14:paraId="78CE0227" w14:textId="14B7A009" w:rsidR="006C78AD" w:rsidRPr="00260F0E" w:rsidRDefault="00D93423" w:rsidP="002574BC">
      <w:pPr>
        <w:pStyle w:val="ListParagraph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6C78AD" w:rsidRPr="00260F0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IX</w:t>
      </w:r>
      <w:r w:rsidR="006C78AD" w:rsidRPr="00260F0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lv-LV"/>
        </w:rPr>
        <w:t>1</w:t>
      </w:r>
      <w:r w:rsidR="00FB2162" w:rsidRPr="00260F0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lv-LV"/>
        </w:rPr>
        <w:t> </w:t>
      </w:r>
      <w:r w:rsidR="006C78AD" w:rsidRPr="00260F0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nodaļa.</w:t>
      </w:r>
    </w:p>
    <w:p w14:paraId="78CE0228" w14:textId="24B93AAD" w:rsidR="006C78AD" w:rsidRPr="00260F0E" w:rsidRDefault="00586098" w:rsidP="0025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</w:t>
      </w:r>
      <w:r w:rsidR="000B5D7F" w:rsidRPr="00260F0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irmsizplatīšana</w:t>
      </w:r>
    </w:p>
    <w:p w14:paraId="4BDA6611" w14:textId="77777777" w:rsidR="00FB0B63" w:rsidRPr="00260F0E" w:rsidRDefault="00FB0B63" w:rsidP="00FB0B63">
      <w:pPr>
        <w:pStyle w:val="ListParagraph"/>
        <w:tabs>
          <w:tab w:val="left" w:pos="5695"/>
        </w:tabs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4"/>
          <w:szCs w:val="24"/>
          <w:lang w:val="lv-LV"/>
        </w:rPr>
      </w:pPr>
    </w:p>
    <w:p w14:paraId="78CE0229" w14:textId="119EF10E" w:rsidR="006C78AD" w:rsidRPr="00260F0E" w:rsidRDefault="00C9713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bookmarkStart w:id="17" w:name="_Hlk66198686"/>
      <w:r w:rsidRPr="00260F0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lv-LV"/>
        </w:rPr>
        <w:t>70</w:t>
      </w:r>
      <w:r w:rsidR="006C78AD" w:rsidRPr="00260F0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lv-LV"/>
        </w:rPr>
        <w:t>.</w:t>
      </w:r>
      <w:r w:rsidR="006C78AD" w:rsidRPr="00260F0E">
        <w:rPr>
          <w:rFonts w:ascii="Times New Roman" w:eastAsia="Times New Roman" w:hAnsi="Times New Roman" w:cs="Times New Roman"/>
          <w:b/>
          <w:spacing w:val="-2"/>
          <w:sz w:val="28"/>
          <w:szCs w:val="28"/>
          <w:vertAlign w:val="superscript"/>
          <w:lang w:val="lv-LV"/>
        </w:rPr>
        <w:t>1</w:t>
      </w:r>
      <w:r w:rsidR="00FB2162" w:rsidRPr="00260F0E">
        <w:rPr>
          <w:rFonts w:ascii="Times New Roman" w:eastAsia="Times New Roman" w:hAnsi="Times New Roman" w:cs="Times New Roman"/>
          <w:b/>
          <w:spacing w:val="-2"/>
          <w:sz w:val="28"/>
          <w:szCs w:val="28"/>
          <w:vertAlign w:val="superscript"/>
          <w:lang w:val="lv-LV"/>
        </w:rPr>
        <w:t> </w:t>
      </w:r>
      <w:r w:rsidR="006C78AD" w:rsidRPr="00260F0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lv-LV"/>
        </w:rPr>
        <w:t>pants</w:t>
      </w:r>
      <w:r w:rsidR="00FB2162" w:rsidRPr="00260F0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lv-LV"/>
        </w:rPr>
        <w:t>. </w:t>
      </w:r>
      <w:r w:rsidR="005E278E" w:rsidRPr="00260F0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lv-LV"/>
        </w:rPr>
        <w:t>Latvijā licencēta p</w:t>
      </w:r>
      <w:r w:rsidR="00A052B8" w:rsidRPr="00260F0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lv-LV"/>
        </w:rPr>
        <w:t>ārvaldnieka i</w:t>
      </w:r>
      <w:r w:rsidR="00843B4C" w:rsidRPr="00260F0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lv-LV"/>
        </w:rPr>
        <w:t xml:space="preserve">esaistīšanās </w:t>
      </w:r>
      <w:r w:rsidR="000B5D7F" w:rsidRPr="00260F0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lv-LV"/>
        </w:rPr>
        <w:t>pirmsizplatīšanā</w:t>
      </w:r>
      <w:r w:rsidR="00C97057" w:rsidRPr="00260F0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Latvijā vai</w:t>
      </w:r>
      <w:r w:rsidR="005E278E" w:rsidRPr="00260F0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citās dalībvalstīs</w:t>
      </w:r>
    </w:p>
    <w:p w14:paraId="78CE022A" w14:textId="4ECEA865" w:rsidR="006C78AD" w:rsidRPr="00260F0E" w:rsidRDefault="006C78A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8" w:name="_Hlk66198660"/>
      <w:bookmarkEnd w:id="17"/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(1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161C1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Latvijā licencēts p</w:t>
      </w:r>
      <w:r w:rsidR="00BB709F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ārvaldnieks </w:t>
      </w:r>
      <w:r w:rsidR="00491B8E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ir </w:t>
      </w:r>
      <w:r w:rsidR="00E3198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tiesīgs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iesaistīties </w:t>
      </w:r>
      <w:r w:rsidR="000B5D7F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pirmsizplatīšanā </w:t>
      </w:r>
      <w:r w:rsidR="00C97057" w:rsidRPr="00260F0E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 xml:space="preserve">Latvijā vai </w:t>
      </w:r>
      <w:r w:rsidR="00161C1A" w:rsidRPr="00260F0E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 xml:space="preserve">citās </w:t>
      </w:r>
      <w:r w:rsidR="00843B4C" w:rsidRPr="00260F0E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>dalībvalstīs</w:t>
      </w:r>
      <w:r w:rsidRPr="00260F0E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>, izņemot gadījum</w:t>
      </w:r>
      <w:r w:rsidR="00843B4C" w:rsidRPr="00260F0E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>us</w:t>
      </w:r>
      <w:r w:rsidRPr="00260F0E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 xml:space="preserve">, </w:t>
      </w:r>
      <w:r w:rsidR="0046698F" w:rsidRPr="00260F0E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>ja</w:t>
      </w:r>
      <w:r w:rsidRPr="00260F0E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 xml:space="preserve"> potenciālajiem </w:t>
      </w:r>
      <w:r w:rsidR="00843B4C" w:rsidRPr="00260F0E">
        <w:rPr>
          <w:rFonts w:ascii="Times New Roman" w:eastAsia="Times New Roman" w:hAnsi="Times New Roman" w:cs="Times New Roman"/>
          <w:spacing w:val="-3"/>
          <w:sz w:val="28"/>
          <w:szCs w:val="28"/>
          <w:lang w:val="lv-LV"/>
        </w:rPr>
        <w:t>profesionālajiem</w:t>
      </w:r>
      <w:r w:rsidR="004E09B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ieguldītājiem</w:t>
      </w:r>
      <w:r w:rsidR="0088221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sniegtā informācija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78CE022B" w14:textId="6764F6E9" w:rsidR="006C78AD" w:rsidRPr="00260F0E" w:rsidRDefault="006C78A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5512B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ir pieti</w:t>
      </w:r>
      <w:r w:rsidR="006231A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e</w:t>
      </w:r>
      <w:r w:rsidR="005512B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kama, lai </w:t>
      </w:r>
      <w:r w:rsidR="00126A0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ļau</w:t>
      </w:r>
      <w:r w:rsidR="005512B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tu</w:t>
      </w:r>
      <w:r w:rsidR="00126A0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C380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tiem </w:t>
      </w:r>
      <w:r w:rsidR="00826AE3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uzņemties saistības</w:t>
      </w:r>
      <w:r w:rsidR="00126A0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iegādāties konkrēta fonda ieguldījumu daļas;</w:t>
      </w:r>
    </w:p>
    <w:p w14:paraId="78CE022C" w14:textId="57ADBB9A" w:rsidR="006C78AD" w:rsidRPr="00260F0E" w:rsidRDefault="006C78A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FA1ADE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ir ieguldījumu apliecību pirkšanas pieteikuma </w:t>
      </w:r>
      <w:r w:rsidR="004E09B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veidlap</w:t>
      </w:r>
      <w:r w:rsidR="00FA1ADE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as</w:t>
      </w:r>
      <w:r w:rsidR="004E09B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</w:t>
      </w:r>
      <w:r w:rsidR="004E09B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līdzīg</w:t>
      </w:r>
      <w:r w:rsidR="00FA1ADE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4E09B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dokument</w:t>
      </w:r>
      <w:r w:rsidR="00FA1ADE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4E09B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neatkarīgi no tā, vai tie ir </w:t>
      </w:r>
      <w:r w:rsidR="002B7CD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dokumentu</w:t>
      </w:r>
      <w:r w:rsidR="004E09B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projekt</w:t>
      </w:r>
      <w:r w:rsidR="00843B4C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4E09B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</w:t>
      </w:r>
      <w:r w:rsidR="002B7CD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to</w:t>
      </w:r>
      <w:r w:rsidR="004E09B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galīgās redakcijas;</w:t>
      </w:r>
    </w:p>
    <w:p w14:paraId="78CE022D" w14:textId="6CC5B237" w:rsidR="006C78AD" w:rsidRPr="00260F0E" w:rsidRDefault="006C78A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F048A1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ir </w:t>
      </w:r>
      <w:r w:rsidR="005512B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nenodibināta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alte</w:t>
      </w:r>
      <w:r w:rsidR="006231A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r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natīvo ieguldījumu fonda dibināšanas dokumenti, prospe</w:t>
      </w:r>
      <w:r w:rsidR="00B432C7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k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ts vai piedāvājuma dokumenti</w:t>
      </w:r>
      <w:r w:rsidR="000C380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9289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galīgajā redakcijā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bookmarkEnd w:id="18"/>
    <w:p w14:paraId="78CE022E" w14:textId="4D52069B" w:rsidR="006C78AD" w:rsidRPr="00260F0E" w:rsidRDefault="006C78A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(2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756FF1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Prospekta projektā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</w:t>
      </w:r>
      <w:r w:rsidR="00756FF1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piedāvājumā</w:t>
      </w:r>
      <w:r w:rsidR="0009289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756FF1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92898" w:rsidRPr="00260F0E">
        <w:rPr>
          <w:rFonts w:ascii="Times New Roman" w:hAnsi="Times New Roman" w:cs="Times New Roman"/>
          <w:sz w:val="28"/>
          <w:szCs w:val="28"/>
          <w:lang w:val="lv-LV"/>
        </w:rPr>
        <w:t>ar kuru t</w:t>
      </w:r>
      <w:r w:rsidR="002B7CDD" w:rsidRPr="00260F0E">
        <w:rPr>
          <w:rFonts w:ascii="Times New Roman" w:hAnsi="Times New Roman" w:cs="Times New Roman"/>
          <w:sz w:val="28"/>
          <w:szCs w:val="28"/>
          <w:lang w:val="lv-LV"/>
        </w:rPr>
        <w:t>iek</w:t>
      </w:r>
      <w:r w:rsidR="0009289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iepazīstināts potenciālais ieguldītājs,</w:t>
      </w:r>
      <w:r w:rsidR="00756FF1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aizliegts ietvert informāciju, kas </w:t>
      </w:r>
      <w:r w:rsidR="005512B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ļautu </w:t>
      </w:r>
      <w:r w:rsidR="00126A0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ieguld</w:t>
      </w:r>
      <w:r w:rsidR="005A003F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ītājiem pieņemt lēmumu</w:t>
      </w:r>
      <w:r w:rsidR="00126A0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par ieguldījum</w:t>
      </w:r>
      <w:r w:rsidR="002B7CD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veikšanu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r w:rsidR="0088221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Prospekta projektā vai piedāvājumā </w:t>
      </w:r>
      <w:r w:rsidR="0009289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jā</w:t>
      </w:r>
      <w:r w:rsidR="0088221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būt </w:t>
      </w:r>
      <w:r w:rsidR="0009289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norād</w:t>
      </w:r>
      <w:r w:rsidR="0088221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ītam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, ka:</w:t>
      </w:r>
    </w:p>
    <w:p w14:paraId="78CE022F" w14:textId="1119F08C" w:rsidR="006C78AD" w:rsidRPr="00260F0E" w:rsidRDefault="006C78A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1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tas nav piedāvājums vai uzaicinājums parakstīties uz fonda </w:t>
      </w:r>
      <w:r w:rsidR="0026750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ieguldījumu </w:t>
      </w:r>
      <w:r w:rsidR="002B7CD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daļām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78CE0230" w14:textId="1B218A9F" w:rsidR="006C78AD" w:rsidRPr="00260F0E" w:rsidRDefault="006C78A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88221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nevar 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paļau</w:t>
      </w:r>
      <w:r w:rsidR="0088221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ties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uz tajā sniegto informāciju, jo tā ir nepilnīga un var mainīties.</w:t>
      </w:r>
    </w:p>
    <w:p w14:paraId="78CE0231" w14:textId="640D60E6" w:rsidR="006C78AD" w:rsidRPr="00260F0E" w:rsidRDefault="00F0754B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161C1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Latvijā licencētam 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pārvaldniekam pirms iesaistīšanās </w:t>
      </w:r>
      <w:proofErr w:type="spellStart"/>
      <w:r w:rsidR="000B5D7F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pirmsizplatīšan</w:t>
      </w:r>
      <w:r w:rsidR="005512B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as</w:t>
      </w:r>
      <w:proofErr w:type="spellEnd"/>
      <w:r w:rsidR="005512B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uzsākšanā</w:t>
      </w:r>
      <w:r w:rsidR="000B5D7F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nav </w:t>
      </w:r>
      <w:r w:rsidR="002B1FC4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pienākuma 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paziņot Komisijai </w:t>
      </w:r>
      <w:r w:rsidR="005512B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par </w:t>
      </w:r>
      <w:r w:rsidR="000B5D7F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pirmsizplatīšanas 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materiālu saturu vai </w:t>
      </w:r>
      <w:r w:rsidR="00EF651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to</w:t>
      </w:r>
      <w:r w:rsidR="00126A0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512B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adresātiem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izpildīt jebkādus </w:t>
      </w:r>
      <w:r w:rsidR="0021531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citus</w:t>
      </w:r>
      <w:r w:rsidR="00126A0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nosacījumus, kas nav </w:t>
      </w:r>
      <w:r w:rsidR="0021531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minēti</w:t>
      </w:r>
      <w:r w:rsidR="00FC5FB0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1531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šā likuma IX</w:t>
      </w:r>
      <w:r w:rsidR="00215319" w:rsidRPr="00260F0E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FB2162" w:rsidRPr="00260F0E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215319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nodaļā</w:t>
      </w:r>
      <w:r w:rsidR="006C78A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78CE0232" w14:textId="77777777" w:rsidR="00FF217B" w:rsidRPr="00260F0E" w:rsidRDefault="00FF217B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8CE0233" w14:textId="2C93B27E" w:rsidR="006C78AD" w:rsidRPr="00260F0E" w:rsidRDefault="00C9713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70</w:t>
      </w:r>
      <w:r w:rsidR="006C78AD" w:rsidRPr="00260F0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.</w:t>
      </w:r>
      <w:r w:rsidR="006C78AD" w:rsidRPr="00260F0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lv-LV"/>
        </w:rPr>
        <w:t>2</w:t>
      </w:r>
      <w:r w:rsidR="00FB2162" w:rsidRPr="00260F0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lv-LV"/>
        </w:rPr>
        <w:t> </w:t>
      </w:r>
      <w:r w:rsidR="006C78AD" w:rsidRPr="00260F0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pants</w:t>
      </w:r>
      <w:r w:rsidR="00FB2162" w:rsidRPr="00260F0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. </w:t>
      </w:r>
      <w:r w:rsidR="000B5D7F" w:rsidRPr="00260F0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Pirmsizplatīšanas </w:t>
      </w:r>
      <w:r w:rsidR="00FB7F06" w:rsidRPr="00260F0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norise</w:t>
      </w:r>
    </w:p>
    <w:p w14:paraId="78CE0234" w14:textId="0845B739" w:rsidR="006C78AD" w:rsidRPr="00260F0E" w:rsidRDefault="006C78A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(1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 </w:t>
      </w:r>
      <w:r w:rsidR="00161C1A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Latvijā licencēts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pārvaldnieks nodrošina, </w:t>
      </w:r>
      <w:r w:rsidR="00C51389" w:rsidRPr="00260F0E">
        <w:rPr>
          <w:rFonts w:ascii="Times New Roman" w:hAnsi="Times New Roman" w:cs="Times New Roman"/>
          <w:sz w:val="28"/>
          <w:szCs w:val="28"/>
          <w:lang w:val="lv-LV"/>
        </w:rPr>
        <w:t>ka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ieguldītāji </w:t>
      </w:r>
      <w:r w:rsidR="00C97057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Latvijā vai </w:t>
      </w:r>
      <w:r w:rsidR="00161C1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citās dalībvalstīs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neiegādā</w:t>
      </w:r>
      <w:r w:rsidR="00C51389" w:rsidRPr="00260F0E">
        <w:rPr>
          <w:rFonts w:ascii="Times New Roman" w:hAnsi="Times New Roman" w:cs="Times New Roman"/>
          <w:sz w:val="28"/>
          <w:szCs w:val="28"/>
          <w:lang w:val="lv-LV"/>
        </w:rPr>
        <w:t>jas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alternatīvo ieguldījumu fonda ieguldījumu </w:t>
      </w:r>
      <w:r w:rsidR="00C51389" w:rsidRPr="00260F0E">
        <w:rPr>
          <w:rFonts w:ascii="Times New Roman" w:hAnsi="Times New Roman" w:cs="Times New Roman"/>
          <w:sz w:val="28"/>
          <w:szCs w:val="28"/>
          <w:lang w:val="lv-LV"/>
        </w:rPr>
        <w:t>daļas</w:t>
      </w:r>
      <w:r w:rsidR="00FC5FB0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0B5D7F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pirmsizplatīšanā</w:t>
      </w:r>
      <w:proofErr w:type="spellEnd"/>
      <w:r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 xml:space="preserve"> un </w:t>
      </w:r>
      <w:r w:rsidR="00C51389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ka</w:t>
      </w:r>
      <w:r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 xml:space="preserve"> ieguldītāji</w:t>
      </w:r>
      <w:r w:rsidR="00C51389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em</w:t>
      </w:r>
      <w:r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 xml:space="preserve">, ar kuriem </w:t>
      </w:r>
      <w:r w:rsidR="00C51389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 xml:space="preserve">tiek veikta </w:t>
      </w:r>
      <w:r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sazi</w:t>
      </w:r>
      <w:r w:rsidR="00C51389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ņa</w:t>
      </w:r>
      <w:r w:rsidR="008F55AE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 xml:space="preserve"> </w:t>
      </w:r>
      <w:r w:rsidR="000B5D7F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pirmsizplatīšanas</w:t>
      </w:r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laikā, </w:t>
      </w:r>
      <w:r w:rsidR="00C51389" w:rsidRPr="00260F0E">
        <w:rPr>
          <w:rFonts w:ascii="Times New Roman" w:hAnsi="Times New Roman" w:cs="Times New Roman"/>
          <w:sz w:val="28"/>
          <w:szCs w:val="28"/>
          <w:lang w:val="lv-LV"/>
        </w:rPr>
        <w:t>ir iespējams</w:t>
      </w:r>
      <w:r w:rsidR="00196964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iegādāties </w:t>
      </w:r>
      <w:r w:rsidR="005A003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attiecīgā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alternatīvā ieguldījumu fonda ieguldījumu </w:t>
      </w:r>
      <w:r w:rsidR="00C51389" w:rsidRPr="00260F0E">
        <w:rPr>
          <w:rFonts w:ascii="Times New Roman" w:hAnsi="Times New Roman" w:cs="Times New Roman"/>
          <w:sz w:val="28"/>
          <w:szCs w:val="28"/>
          <w:lang w:val="lv-LV"/>
        </w:rPr>
        <w:t>daļas</w:t>
      </w:r>
      <w:r w:rsidR="00FC5FB0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51389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vienīgi </w:t>
      </w:r>
      <w:r w:rsidR="00274CB2" w:rsidRPr="00260F0E">
        <w:rPr>
          <w:rFonts w:ascii="Times New Roman" w:hAnsi="Times New Roman" w:cs="Times New Roman"/>
          <w:sz w:val="28"/>
          <w:szCs w:val="28"/>
          <w:lang w:val="lv-LV"/>
        </w:rPr>
        <w:t>tad</w:t>
      </w:r>
      <w:r w:rsidR="008139B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ja tiek </w:t>
      </w:r>
      <w:r w:rsidR="00FB7F06" w:rsidRPr="00260F0E">
        <w:rPr>
          <w:rFonts w:ascii="Times New Roman" w:hAnsi="Times New Roman" w:cs="Times New Roman"/>
          <w:sz w:val="28"/>
          <w:szCs w:val="28"/>
          <w:lang w:val="lv-LV"/>
        </w:rPr>
        <w:t>vei</w:t>
      </w:r>
      <w:r w:rsidR="008139BE" w:rsidRPr="00260F0E">
        <w:rPr>
          <w:rFonts w:ascii="Times New Roman" w:hAnsi="Times New Roman" w:cs="Times New Roman"/>
          <w:sz w:val="28"/>
          <w:szCs w:val="28"/>
          <w:lang w:val="lv-LV"/>
        </w:rPr>
        <w:t>kta</w:t>
      </w:r>
      <w:r w:rsidR="008F55A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B7F06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fondu ieguldījumu daļu </w:t>
      </w:r>
      <w:r w:rsidR="008139B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izplatīšana </w:t>
      </w:r>
      <w:r w:rsidR="00C51389" w:rsidRPr="00260F0E">
        <w:rPr>
          <w:rFonts w:ascii="Times New Roman" w:hAnsi="Times New Roman" w:cs="Times New Roman"/>
          <w:sz w:val="28"/>
          <w:szCs w:val="28"/>
          <w:lang w:val="lv-LV"/>
        </w:rPr>
        <w:t>šā likuma 66</w:t>
      </w:r>
      <w:r w:rsidR="00274CB2" w:rsidRPr="00260F0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C97057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="00C51389" w:rsidRPr="00260F0E">
        <w:rPr>
          <w:rFonts w:ascii="Times New Roman" w:hAnsi="Times New Roman" w:cs="Times New Roman"/>
          <w:sz w:val="28"/>
          <w:szCs w:val="28"/>
          <w:lang w:val="lv-LV"/>
        </w:rPr>
        <w:t>67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C51389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antā </w:t>
      </w:r>
      <w:r w:rsidR="008139B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noteiktajā </w:t>
      </w:r>
      <w:r w:rsidR="00C51389" w:rsidRPr="00260F0E">
        <w:rPr>
          <w:rFonts w:ascii="Times New Roman" w:hAnsi="Times New Roman" w:cs="Times New Roman"/>
          <w:sz w:val="28"/>
          <w:szCs w:val="28"/>
          <w:lang w:val="lv-LV"/>
        </w:rPr>
        <w:t>kārtīb</w:t>
      </w:r>
      <w:r w:rsidR="008139BE" w:rsidRPr="00260F0E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8CE0235" w14:textId="7592AF4A" w:rsidR="006C78AD" w:rsidRPr="00260F0E" w:rsidRDefault="006C78A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(2</w:t>
      </w:r>
      <w:r w:rsidR="00FB2162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Ja profesionāli</w:t>
      </w:r>
      <w:r w:rsidR="00433F4C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e</w:t>
      </w:r>
      <w:r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 xml:space="preserve"> ieguldītāji 18 mēnešu laikā pēc tam, kad </w:t>
      </w:r>
      <w:r w:rsidR="005E278E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Latvijā licencēts</w:t>
      </w:r>
      <w:r w:rsidR="005E278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fonda pārvaldnieks ir </w:t>
      </w:r>
      <w:r w:rsidR="005512B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uzsācis </w:t>
      </w:r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>pirmsizplatīšan</w:t>
      </w:r>
      <w:r w:rsidR="00A134DB" w:rsidRPr="00260F0E">
        <w:rPr>
          <w:rFonts w:ascii="Times New Roman" w:hAnsi="Times New Roman" w:cs="Times New Roman"/>
          <w:sz w:val="28"/>
          <w:szCs w:val="28"/>
          <w:lang w:val="lv-LV"/>
        </w:rPr>
        <w:t>u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parakstās uz fonda ieguldījumu </w:t>
      </w:r>
      <w:r w:rsidR="00C51389" w:rsidRPr="00260F0E">
        <w:rPr>
          <w:rFonts w:ascii="Times New Roman" w:hAnsi="Times New Roman" w:cs="Times New Roman"/>
          <w:sz w:val="28"/>
          <w:szCs w:val="28"/>
          <w:lang w:val="lv-LV"/>
        </w:rPr>
        <w:t>daļām</w:t>
      </w:r>
      <w:r w:rsidR="008F55A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978BF" w:rsidRPr="00260F0E">
        <w:rPr>
          <w:rFonts w:ascii="Times New Roman" w:hAnsi="Times New Roman" w:cs="Times New Roman"/>
          <w:sz w:val="28"/>
          <w:szCs w:val="28"/>
          <w:lang w:val="lv-LV"/>
        </w:rPr>
        <w:t>tādam alternatīvo ieguldījumu fondam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kas </w:t>
      </w:r>
      <w:r w:rsidR="00C978BF" w:rsidRPr="00260F0E">
        <w:rPr>
          <w:rFonts w:ascii="Times New Roman" w:hAnsi="Times New Roman" w:cs="Times New Roman"/>
          <w:sz w:val="28"/>
          <w:szCs w:val="28"/>
          <w:lang w:val="lv-LV"/>
        </w:rPr>
        <w:t>norādīts</w:t>
      </w:r>
      <w:r w:rsidR="00196964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informācijā, kura sniegta </w:t>
      </w:r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pirmsizplatīšanas </w:t>
      </w:r>
      <w:r w:rsidR="00FB7F06" w:rsidRPr="00260F0E">
        <w:rPr>
          <w:rFonts w:ascii="Times New Roman" w:hAnsi="Times New Roman" w:cs="Times New Roman"/>
          <w:sz w:val="28"/>
          <w:szCs w:val="28"/>
          <w:lang w:val="lv-LV"/>
        </w:rPr>
        <w:t>laikā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vai uz fonda ieguldījumu </w:t>
      </w:r>
      <w:r w:rsidR="00C978BF" w:rsidRPr="00260F0E">
        <w:rPr>
          <w:rFonts w:ascii="Times New Roman" w:hAnsi="Times New Roman" w:cs="Times New Roman"/>
          <w:sz w:val="28"/>
          <w:szCs w:val="28"/>
          <w:lang w:val="lv-LV"/>
        </w:rPr>
        <w:t>daļām</w:t>
      </w:r>
      <w:r w:rsidR="00FC5FB0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978BF" w:rsidRPr="00260F0E">
        <w:rPr>
          <w:rFonts w:ascii="Times New Roman" w:hAnsi="Times New Roman" w:cs="Times New Roman"/>
          <w:sz w:val="28"/>
          <w:szCs w:val="28"/>
          <w:lang w:val="lv-LV"/>
        </w:rPr>
        <w:t>tādam alternatīvo ieguldījumu fondam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kurš izveidots </w:t>
      </w:r>
      <w:r w:rsidR="006231A9" w:rsidRPr="00260F0E">
        <w:rPr>
          <w:rFonts w:ascii="Times New Roman" w:hAnsi="Times New Roman" w:cs="Times New Roman"/>
          <w:sz w:val="28"/>
          <w:szCs w:val="28"/>
          <w:lang w:val="lv-LV"/>
        </w:rPr>
        <w:t>pirms</w:t>
      </w:r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izplatīšanas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rezultātā, to uzskata par</w:t>
      </w:r>
      <w:r w:rsidR="00196964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izplatīšanu</w:t>
      </w:r>
      <w:r w:rsidR="00B020D7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attiecībā uz kuru ir </w:t>
      </w:r>
      <w:r w:rsidR="003F5F25" w:rsidRPr="00260F0E">
        <w:rPr>
          <w:rFonts w:ascii="Times New Roman" w:hAnsi="Times New Roman" w:cs="Times New Roman"/>
          <w:sz w:val="28"/>
          <w:szCs w:val="28"/>
          <w:lang w:val="lv-LV"/>
        </w:rPr>
        <w:t>jāievēro</w:t>
      </w:r>
      <w:r w:rsidR="00B020D7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šā </w:t>
      </w:r>
      <w:r w:rsidR="00BC1F5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likuma </w:t>
      </w:r>
      <w:r w:rsidR="00C97057" w:rsidRPr="00260F0E">
        <w:rPr>
          <w:rFonts w:ascii="Times New Roman" w:hAnsi="Times New Roman" w:cs="Times New Roman"/>
          <w:sz w:val="28"/>
          <w:szCs w:val="28"/>
          <w:lang w:val="lv-LV"/>
        </w:rPr>
        <w:t>66.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7057" w:rsidRPr="00260F0E">
        <w:rPr>
          <w:rFonts w:ascii="Times New Roman" w:hAnsi="Times New Roman" w:cs="Times New Roman"/>
          <w:sz w:val="28"/>
          <w:szCs w:val="28"/>
          <w:lang w:val="lv-LV"/>
        </w:rPr>
        <w:t>panta trešajā daļā un 67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C97057" w:rsidRPr="00260F0E">
        <w:rPr>
          <w:rFonts w:ascii="Times New Roman" w:hAnsi="Times New Roman" w:cs="Times New Roman"/>
          <w:sz w:val="28"/>
          <w:szCs w:val="28"/>
          <w:lang w:val="lv-LV"/>
        </w:rPr>
        <w:t>anta trešajā daļā</w:t>
      </w:r>
      <w:r w:rsidR="00BC1F5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74CB2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noteiktās prasības </w:t>
      </w:r>
      <w:r w:rsidR="00BC1F5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par </w:t>
      </w:r>
      <w:r w:rsidR="006B376C" w:rsidRPr="00260F0E">
        <w:rPr>
          <w:rFonts w:ascii="Times New Roman" w:hAnsi="Times New Roman" w:cs="Times New Roman"/>
          <w:sz w:val="28"/>
          <w:szCs w:val="28"/>
          <w:lang w:val="lv-LV"/>
        </w:rPr>
        <w:t>paziņ</w:t>
      </w:r>
      <w:r w:rsidR="00BC1F5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ojuma </w:t>
      </w:r>
      <w:r w:rsidR="005F3BCD" w:rsidRPr="00260F0E">
        <w:rPr>
          <w:rFonts w:ascii="Times New Roman" w:hAnsi="Times New Roman" w:cs="Times New Roman"/>
          <w:sz w:val="28"/>
          <w:szCs w:val="28"/>
          <w:lang w:val="lv-LV"/>
        </w:rPr>
        <w:t>ie</w:t>
      </w:r>
      <w:r w:rsidR="00BC1F5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sniegšanu </w:t>
      </w:r>
      <w:r w:rsidR="003F5F25" w:rsidRPr="00260F0E">
        <w:rPr>
          <w:rFonts w:ascii="Times New Roman" w:hAnsi="Times New Roman" w:cs="Times New Roman"/>
          <w:sz w:val="28"/>
          <w:szCs w:val="28"/>
          <w:lang w:val="lv-LV"/>
        </w:rPr>
        <w:t>Komisijai.</w:t>
      </w:r>
    </w:p>
    <w:p w14:paraId="78CE0236" w14:textId="0DF481FD" w:rsidR="005F3BCD" w:rsidRPr="00260F0E" w:rsidRDefault="006C78A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(3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Divu nedēļu laikā no brīža, kad </w:t>
      </w:r>
      <w:r w:rsidR="005F3BCD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Latvijā licencēts pārvaldnieks </w:t>
      </w:r>
      <w:r w:rsidR="005512BA" w:rsidRPr="00260F0E">
        <w:rPr>
          <w:rFonts w:ascii="Times New Roman" w:hAnsi="Times New Roman" w:cs="Times New Roman"/>
          <w:sz w:val="28"/>
          <w:szCs w:val="28"/>
          <w:lang w:val="lv-LV"/>
        </w:rPr>
        <w:t>uz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sācis </w:t>
      </w:r>
      <w:proofErr w:type="spellStart"/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>pirmsizplatīšanu</w:t>
      </w:r>
      <w:proofErr w:type="spellEnd"/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tas papīra formā vai elektroniski </w:t>
      </w:r>
      <w:bookmarkStart w:id="19" w:name="_Hlk66454400"/>
      <w:r w:rsidR="003806B1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sniedz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Komisijai</w:t>
      </w:r>
      <w:r w:rsidR="00E31988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informāciju</w:t>
      </w:r>
      <w:r w:rsidR="00632C72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par dalībvalstīm, kurās pirmsizplatīšana notiek vai ir notikusi (</w:t>
      </w:r>
      <w:r w:rsidR="008F6060" w:rsidRPr="00260F0E">
        <w:rPr>
          <w:rFonts w:ascii="Times New Roman" w:hAnsi="Times New Roman" w:cs="Times New Roman"/>
          <w:sz w:val="28"/>
          <w:szCs w:val="28"/>
          <w:lang w:val="lv-LV"/>
        </w:rPr>
        <w:t>norādot</w:t>
      </w:r>
      <w:r w:rsidR="003806B1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32C72" w:rsidRPr="00260F0E">
        <w:rPr>
          <w:rFonts w:ascii="Times New Roman" w:hAnsi="Times New Roman" w:cs="Times New Roman"/>
          <w:sz w:val="28"/>
          <w:szCs w:val="28"/>
          <w:lang w:val="lv-LV"/>
        </w:rPr>
        <w:t>attiecīgos</w:t>
      </w:r>
      <w:r w:rsidR="003806B1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laikposmus</w:t>
      </w:r>
      <w:r w:rsidR="00632C72" w:rsidRPr="00260F0E">
        <w:rPr>
          <w:rFonts w:ascii="Times New Roman" w:hAnsi="Times New Roman" w:cs="Times New Roman"/>
          <w:sz w:val="28"/>
          <w:szCs w:val="28"/>
          <w:lang w:val="lv-LV"/>
        </w:rPr>
        <w:t>)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bookmarkEnd w:id="19"/>
      <w:r w:rsidR="003806B1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īsu </w:t>
      </w:r>
      <w:proofErr w:type="spellStart"/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>pirmsizplatīšanas</w:t>
      </w:r>
      <w:proofErr w:type="spellEnd"/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aprakstu, tostarp informāciju par piedāvātajām ieguldījumu stratēģijām</w:t>
      </w:r>
      <w:r w:rsidR="008F55AE" w:rsidRPr="00260F0E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iekļauj</w:t>
      </w:r>
      <w:r w:rsidR="008F6060" w:rsidRPr="00260F0E">
        <w:rPr>
          <w:rFonts w:ascii="Times New Roman" w:hAnsi="Times New Roman" w:cs="Times New Roman"/>
          <w:sz w:val="28"/>
          <w:szCs w:val="28"/>
          <w:lang w:val="lv-LV"/>
        </w:rPr>
        <w:t>ot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alternatīvo ieguldījumu fonda un </w:t>
      </w:r>
      <w:r w:rsidR="00196964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tā </w:t>
      </w:r>
      <w:r w:rsidR="00C318E9" w:rsidRPr="00260F0E">
        <w:rPr>
          <w:rFonts w:ascii="Times New Roman" w:hAnsi="Times New Roman" w:cs="Times New Roman"/>
          <w:sz w:val="28"/>
          <w:szCs w:val="28"/>
          <w:lang w:val="lv-LV"/>
        </w:rPr>
        <w:t>apakš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fondu sarakstu, attiecībā uz kuriem tiek vai tika veikta </w:t>
      </w:r>
      <w:proofErr w:type="spellStart"/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>pirmsizplatīšana</w:t>
      </w:r>
      <w:proofErr w:type="spellEnd"/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Komisija nekavējoties informē </w:t>
      </w:r>
      <w:r w:rsidR="00396DE1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attiecīgās 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dalībvalsts </w:t>
      </w:r>
      <w:r w:rsidR="008F6060" w:rsidRPr="00260F0E">
        <w:rPr>
          <w:rFonts w:ascii="Times New Roman" w:hAnsi="Times New Roman" w:cs="Times New Roman"/>
          <w:sz w:val="28"/>
          <w:szCs w:val="28"/>
          <w:lang w:val="lv-LV"/>
        </w:rPr>
        <w:t>uzraudzības institūciju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kurā pārvaldnieks ir vai bija iesaistījies </w:t>
      </w:r>
      <w:proofErr w:type="spellStart"/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>pirmsizplatīšanā</w:t>
      </w:r>
      <w:proofErr w:type="spellEnd"/>
      <w:r w:rsidRPr="00260F0E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8CE0237" w14:textId="782B70F1" w:rsidR="006C78AD" w:rsidRPr="00260F0E" w:rsidRDefault="005F3BC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(4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Pr="00260F0E">
        <w:rPr>
          <w:rFonts w:ascii="Times New Roman" w:hAnsi="Times New Roman" w:cs="Times New Roman"/>
          <w:sz w:val="28"/>
          <w:szCs w:val="28"/>
          <w:lang w:val="lv-LV"/>
        </w:rPr>
        <w:t>Ja d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alībvalstī licencēts pārvaldnieks </w:t>
      </w:r>
      <w:r w:rsidR="003806B1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veic vai 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ir veicis </w:t>
      </w:r>
      <w:r w:rsidRPr="00260F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lv-LV"/>
        </w:rPr>
        <w:t>dalībvalsts fonda ieguldījumu daļu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pirmsizplatīšanu Latvijā, Komisija var pieprasīt dalībvalstī licencētā pārvaldnieka uzraudzības institūcijai sniegt informāciju par pirms</w:t>
      </w:r>
      <w:r w:rsidR="0026750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izplatīšanu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, kas notiek vai ir notikusi Latvijā.</w:t>
      </w:r>
    </w:p>
    <w:p w14:paraId="78CE0238" w14:textId="77777777" w:rsidR="00FF217B" w:rsidRPr="00260F0E" w:rsidRDefault="00FF217B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8CE0239" w14:textId="0D3DA975" w:rsidR="006C78AD" w:rsidRPr="00260F0E" w:rsidRDefault="00C9713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b/>
          <w:sz w:val="28"/>
          <w:szCs w:val="28"/>
          <w:lang w:val="lv-LV"/>
        </w:rPr>
        <w:t>70</w:t>
      </w:r>
      <w:r w:rsidR="006C78AD" w:rsidRPr="00260F0E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6C78AD" w:rsidRPr="00260F0E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3</w:t>
      </w:r>
      <w:r w:rsidR="00FB2162" w:rsidRPr="00260F0E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 </w:t>
      </w:r>
      <w:r w:rsidR="006C78AD" w:rsidRPr="00260F0E">
        <w:rPr>
          <w:rFonts w:ascii="Times New Roman" w:hAnsi="Times New Roman" w:cs="Times New Roman"/>
          <w:b/>
          <w:sz w:val="28"/>
          <w:szCs w:val="28"/>
          <w:lang w:val="lv-LV"/>
        </w:rPr>
        <w:t>pants</w:t>
      </w:r>
      <w:r w:rsidR="00FB2162" w:rsidRPr="00260F0E">
        <w:rPr>
          <w:rFonts w:ascii="Times New Roman" w:hAnsi="Times New Roman" w:cs="Times New Roman"/>
          <w:b/>
          <w:sz w:val="28"/>
          <w:szCs w:val="28"/>
          <w:lang w:val="lv-LV"/>
        </w:rPr>
        <w:t>. </w:t>
      </w:r>
      <w:r w:rsidR="006C78AD" w:rsidRPr="00260F0E">
        <w:rPr>
          <w:rFonts w:ascii="Times New Roman" w:hAnsi="Times New Roman" w:cs="Times New Roman"/>
          <w:b/>
          <w:sz w:val="28"/>
          <w:szCs w:val="28"/>
          <w:lang w:val="lv-LV"/>
        </w:rPr>
        <w:t xml:space="preserve">Trešās personas iesaistīšanās </w:t>
      </w:r>
      <w:r w:rsidR="000B5D7F" w:rsidRPr="00260F0E">
        <w:rPr>
          <w:rFonts w:ascii="Times New Roman" w:hAnsi="Times New Roman" w:cs="Times New Roman"/>
          <w:b/>
          <w:sz w:val="28"/>
          <w:szCs w:val="28"/>
          <w:lang w:val="lv-LV"/>
        </w:rPr>
        <w:t>pirmsizplatīšanā</w:t>
      </w:r>
    </w:p>
    <w:p w14:paraId="78CE023A" w14:textId="3598C9EF" w:rsidR="006C78AD" w:rsidRPr="00260F0E" w:rsidRDefault="0026616A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Latvijā licencēta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pārvaldnieka vārdā </w:t>
      </w:r>
      <w:r w:rsidR="00B9722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iesaistīties </w:t>
      </w:r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pirmsizplatīšanā </w:t>
      </w:r>
      <w:r w:rsidR="00B9722E" w:rsidRPr="00260F0E">
        <w:rPr>
          <w:rFonts w:ascii="Times New Roman" w:hAnsi="Times New Roman" w:cs="Times New Roman"/>
          <w:sz w:val="28"/>
          <w:szCs w:val="28"/>
          <w:lang w:val="lv-LV"/>
        </w:rPr>
        <w:t>ir tiesīga</w:t>
      </w:r>
      <w:r w:rsidR="005512B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512BA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tikai tāda</w:t>
      </w:r>
      <w:r w:rsidR="00B9722E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 xml:space="preserve"> trešā persona, kas ir </w:t>
      </w:r>
      <w:r w:rsidR="00284536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d</w:t>
      </w:r>
      <w:r w:rsidR="00C103CE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 xml:space="preserve">alībvalstī licencēta </w:t>
      </w:r>
      <w:r w:rsidR="006C78AD" w:rsidRPr="00260F0E">
        <w:rPr>
          <w:rFonts w:ascii="Times New Roman" w:hAnsi="Times New Roman" w:cs="Times New Roman"/>
          <w:spacing w:val="-2"/>
          <w:sz w:val="28"/>
          <w:szCs w:val="28"/>
          <w:lang w:val="lv-LV"/>
        </w:rPr>
        <w:t>ieguldījumu brokeru sabiedrība, kredītiestāde, ieguldījumu pārvaldes sabiedrība, alternatīvo ieguldījumu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fonda pārvaldnieks vai </w:t>
      </w:r>
      <w:r w:rsidR="00FB7F06" w:rsidRPr="00260F0E">
        <w:rPr>
          <w:rFonts w:ascii="Times New Roman" w:hAnsi="Times New Roman" w:cs="Times New Roman"/>
          <w:sz w:val="28"/>
          <w:szCs w:val="28"/>
          <w:lang w:val="lv-LV"/>
        </w:rPr>
        <w:t>piesaistītais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aģents</w:t>
      </w:r>
      <w:r w:rsidR="00C103C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Finanšu instrumentu tirgus likuma izpratnē</w:t>
      </w:r>
      <w:r w:rsidR="00FB2162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>Uz trešo personu</w:t>
      </w:r>
      <w:r w:rsidR="00B9722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, kas iesaistīta </w:t>
      </w:r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>pirmsizplatīšanā</w:t>
      </w:r>
      <w:r w:rsidR="00B9722E" w:rsidRPr="00260F0E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attiecas šā likuma 7</w:t>
      </w:r>
      <w:r w:rsidR="009E0615" w:rsidRPr="00260F0E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6C78AD" w:rsidRPr="00260F0E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un</w:t>
      </w:r>
      <w:r w:rsidR="008F4D3A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9E0615" w:rsidRPr="00260F0E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B9722E" w:rsidRPr="00260F0E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2</w:t>
      </w:r>
      <w:r w:rsidR="00FB2162" w:rsidRPr="00260F0E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B9722E" w:rsidRPr="00260F0E">
        <w:rPr>
          <w:rFonts w:ascii="Times New Roman" w:hAnsi="Times New Roman" w:cs="Times New Roman"/>
          <w:sz w:val="28"/>
          <w:szCs w:val="28"/>
          <w:lang w:val="lv-LV"/>
        </w:rPr>
        <w:t>panta noteikumi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8CE023B" w14:textId="77777777" w:rsidR="00FF217B" w:rsidRPr="00260F0E" w:rsidRDefault="00FF217B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8CE023C" w14:textId="2483E263" w:rsidR="006C78AD" w:rsidRPr="00260F0E" w:rsidRDefault="00C9713D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70</w:t>
      </w:r>
      <w:r w:rsidR="006C78AD" w:rsidRPr="00260F0E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6C78AD" w:rsidRPr="00260F0E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4</w:t>
      </w:r>
      <w:r w:rsidR="00FB2162" w:rsidRPr="00260F0E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 </w:t>
      </w:r>
      <w:r w:rsidR="006C78AD" w:rsidRPr="00260F0E">
        <w:rPr>
          <w:rFonts w:ascii="Times New Roman" w:hAnsi="Times New Roman" w:cs="Times New Roman"/>
          <w:b/>
          <w:sz w:val="28"/>
          <w:szCs w:val="28"/>
          <w:lang w:val="lv-LV"/>
        </w:rPr>
        <w:t>pants</w:t>
      </w:r>
      <w:r w:rsidR="00FB2162" w:rsidRPr="00260F0E">
        <w:rPr>
          <w:rFonts w:ascii="Times New Roman" w:hAnsi="Times New Roman" w:cs="Times New Roman"/>
          <w:b/>
          <w:sz w:val="28"/>
          <w:szCs w:val="28"/>
          <w:lang w:val="lv-LV"/>
        </w:rPr>
        <w:t>. </w:t>
      </w:r>
      <w:r w:rsidR="000B5D7F" w:rsidRPr="00260F0E">
        <w:rPr>
          <w:rFonts w:ascii="Times New Roman" w:hAnsi="Times New Roman" w:cs="Times New Roman"/>
          <w:b/>
          <w:sz w:val="28"/>
          <w:szCs w:val="28"/>
          <w:lang w:val="lv-LV"/>
        </w:rPr>
        <w:t xml:space="preserve">Pirmsizplatīšanas </w:t>
      </w:r>
      <w:r w:rsidR="006C78AD" w:rsidRPr="00260F0E">
        <w:rPr>
          <w:rFonts w:ascii="Times New Roman" w:hAnsi="Times New Roman" w:cs="Times New Roman"/>
          <w:b/>
          <w:sz w:val="28"/>
          <w:szCs w:val="28"/>
          <w:lang w:val="lv-LV"/>
        </w:rPr>
        <w:t>dokumentēšana</w:t>
      </w:r>
    </w:p>
    <w:p w14:paraId="78CE023D" w14:textId="41879D62" w:rsidR="006C78AD" w:rsidRPr="00260F0E" w:rsidRDefault="0026616A" w:rsidP="00FB2162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Latvijā licencēts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pārvaldnieks nodrošina, ka </w:t>
      </w:r>
      <w:proofErr w:type="spellStart"/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>pirmsizplatīšana</w:t>
      </w:r>
      <w:proofErr w:type="spellEnd"/>
      <w:r w:rsidR="000B5D7F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9722E" w:rsidRPr="00260F0E">
        <w:rPr>
          <w:rFonts w:ascii="Times New Roman" w:hAnsi="Times New Roman" w:cs="Times New Roman"/>
          <w:sz w:val="28"/>
          <w:szCs w:val="28"/>
          <w:lang w:val="lv-LV"/>
        </w:rPr>
        <w:t xml:space="preserve">tiek </w:t>
      </w:r>
      <w:r w:rsidR="006C78AD" w:rsidRPr="00260F0E">
        <w:rPr>
          <w:rFonts w:ascii="Times New Roman" w:hAnsi="Times New Roman" w:cs="Times New Roman"/>
          <w:sz w:val="28"/>
          <w:szCs w:val="28"/>
          <w:lang w:val="lv-LV"/>
        </w:rPr>
        <w:t>pienācīgi dokumentēta.</w:t>
      </w:r>
      <w:r w:rsidR="00D93423"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78CE023E" w14:textId="77777777" w:rsidR="00A66AEA" w:rsidRPr="00260F0E" w:rsidRDefault="00A66AEA" w:rsidP="00FB2162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8CE0240" w14:textId="0AAD7DFD" w:rsidR="00FF23B1" w:rsidRPr="00260F0E" w:rsidRDefault="00AE0984" w:rsidP="00FB2162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10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="00FF23B1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Papildināt informatīvo atsauci uz Eiropas Savienības direktīvām ar 5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p</w:t>
      </w:r>
      <w:r w:rsidR="00FF23B1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unktu šādā redakcijā:</w:t>
      </w:r>
    </w:p>
    <w:p w14:paraId="78CE0241" w14:textId="77777777" w:rsidR="00C3163D" w:rsidRPr="00260F0E" w:rsidRDefault="00C3163D" w:rsidP="00FB2162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78CE0242" w14:textId="3B720872" w:rsidR="00FF23B1" w:rsidRPr="00260F0E" w:rsidRDefault="00D93423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6E341F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5</w:t>
      </w:r>
      <w:r w:rsidR="00AA13AE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 </w:t>
      </w:r>
      <w:r w:rsidR="00FF23B1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Eiro</w:t>
      </w:r>
      <w:r w:rsidR="00FE305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pas Parlamenta un Padomes 2019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FE305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gada 20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FF23B1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jūnija direktīvas (ES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5B7AE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F23B1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2019/1160, ar ko </w:t>
      </w:r>
      <w:r w:rsidR="00F9774D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direktīvas </w:t>
      </w:r>
      <w:r w:rsidR="00FF23B1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2009/65/EK un 2011/61/ES groza attiecībā uz kolektīvo ieguldījumu uzņēmumu pārrobežu izplatīšanu.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</w:p>
    <w:p w14:paraId="78CE0243" w14:textId="77777777" w:rsidR="0053697F" w:rsidRPr="00260F0E" w:rsidRDefault="0053697F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78CE0244" w14:textId="548E070D" w:rsidR="00FF23B1" w:rsidRPr="00260F0E" w:rsidRDefault="00FF23B1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Likums stājas spēkā 2021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gada 2</w:t>
      </w:r>
      <w:r w:rsidR="00FB2162"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. </w:t>
      </w:r>
      <w:r w:rsidRPr="00260F0E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augustā.</w:t>
      </w:r>
    </w:p>
    <w:p w14:paraId="78CE0245" w14:textId="77777777" w:rsidR="00FF23B1" w:rsidRPr="00260F0E" w:rsidRDefault="00FF23B1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3367859F" w14:textId="77777777" w:rsidR="00D93423" w:rsidRPr="00260F0E" w:rsidRDefault="00D93423" w:rsidP="00FB2162">
      <w:pPr>
        <w:pStyle w:val="ListParagraph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78CE0246" w14:textId="77777777" w:rsidR="00FF23B1" w:rsidRPr="00260F0E" w:rsidRDefault="00FF23B1" w:rsidP="00FB21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FF427C5" w14:textId="00EC50E6" w:rsidR="0035048B" w:rsidRPr="00260F0E" w:rsidRDefault="00FF23B1" w:rsidP="00FB2162">
      <w:pPr>
        <w:shd w:val="clear" w:color="auto" w:fill="FFFFFF"/>
        <w:tabs>
          <w:tab w:val="left" w:pos="60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Finanšu </w:t>
      </w:r>
      <w:r w:rsidR="002C11D8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minist</w:t>
      </w:r>
      <w:r w:rsidR="0035048B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rs</w:t>
      </w:r>
    </w:p>
    <w:p w14:paraId="04E83258" w14:textId="1AF46FEA" w:rsidR="0035048B" w:rsidRPr="00260F0E" w:rsidRDefault="0035048B" w:rsidP="00FB2162">
      <w:pPr>
        <w:shd w:val="clear" w:color="auto" w:fill="FFFFFF"/>
        <w:tabs>
          <w:tab w:val="left" w:pos="60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J</w:t>
      </w:r>
      <w:r w:rsidR="00FB2162"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Pr="00260F0E">
        <w:rPr>
          <w:rFonts w:ascii="Times New Roman" w:eastAsia="Times New Roman" w:hAnsi="Times New Roman" w:cs="Times New Roman"/>
          <w:sz w:val="28"/>
          <w:szCs w:val="28"/>
          <w:lang w:val="lv-LV"/>
        </w:rPr>
        <w:t>Reirs</w:t>
      </w:r>
    </w:p>
    <w:sectPr w:rsidR="0035048B" w:rsidRPr="00260F0E" w:rsidSect="00D93423">
      <w:headerReference w:type="default" r:id="rId11"/>
      <w:footerReference w:type="defaul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1CF2" w14:textId="77777777" w:rsidR="00CB630C" w:rsidRDefault="00CB630C" w:rsidP="00D37E20">
      <w:pPr>
        <w:spacing w:after="0" w:line="240" w:lineRule="auto"/>
      </w:pPr>
      <w:r>
        <w:separator/>
      </w:r>
    </w:p>
  </w:endnote>
  <w:endnote w:type="continuationSeparator" w:id="0">
    <w:p w14:paraId="0153884B" w14:textId="77777777" w:rsidR="00CB630C" w:rsidRDefault="00CB630C" w:rsidP="00D3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730F" w14:textId="77777777" w:rsidR="00D93423" w:rsidRPr="00D93423" w:rsidRDefault="00D93423" w:rsidP="00D9342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L0489_1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9BB2" w14:textId="20BAD874" w:rsidR="00D93423" w:rsidRPr="005A3098" w:rsidRDefault="00D93423" w:rsidP="00D9342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L0489_</w:t>
    </w:r>
    <w:proofErr w:type="gramStart"/>
    <w:r>
      <w:rPr>
        <w:rFonts w:ascii="Times New Roman" w:hAnsi="Times New Roman" w:cs="Times New Roman"/>
        <w:sz w:val="16"/>
        <w:szCs w:val="16"/>
      </w:rPr>
      <w:t xml:space="preserve">1  </w:t>
    </w:r>
    <w:proofErr w:type="spellStart"/>
    <w:r w:rsidRPr="008709C1">
      <w:rPr>
        <w:rFonts w:ascii="Times New Roman" w:hAnsi="Times New Roman"/>
        <w:sz w:val="16"/>
        <w:szCs w:val="16"/>
      </w:rPr>
      <w:t>v</w:t>
    </w:r>
    <w:proofErr w:type="gramEnd"/>
    <w:r w:rsidRPr="008709C1">
      <w:rPr>
        <w:rFonts w:ascii="Times New Roman" w:hAnsi="Times New Roman"/>
        <w:sz w:val="16"/>
        <w:szCs w:val="16"/>
      </w:rPr>
      <w:t>_sk</w:t>
    </w:r>
    <w:proofErr w:type="spellEnd"/>
    <w:r w:rsidR="00FB2162">
      <w:rPr>
        <w:rFonts w:ascii="Times New Roman" w:hAnsi="Times New Roman"/>
        <w:sz w:val="16"/>
        <w:szCs w:val="16"/>
      </w:rPr>
      <w:t>. </w:t>
    </w:r>
    <w:r w:rsidRPr="008709C1">
      <w:rPr>
        <w:rFonts w:ascii="Times New Roman" w:hAnsi="Times New Roman"/>
        <w:sz w:val="16"/>
        <w:szCs w:val="16"/>
      </w:rPr>
      <w:t xml:space="preserve">= </w:t>
    </w:r>
    <w:r w:rsidR="006A0CA7" w:rsidRPr="008709C1">
      <w:rPr>
        <w:rFonts w:ascii="Times New Roman" w:hAnsi="Times New Roman"/>
        <w:sz w:val="16"/>
        <w:szCs w:val="16"/>
      </w:rPr>
      <w:fldChar w:fldCharType="begin"/>
    </w:r>
    <w:r w:rsidR="006A0CA7"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="006A0CA7" w:rsidRPr="008709C1">
      <w:rPr>
        <w:rFonts w:ascii="Times New Roman" w:hAnsi="Times New Roman"/>
        <w:sz w:val="16"/>
        <w:szCs w:val="16"/>
      </w:rPr>
      <w:fldChar w:fldCharType="separate"/>
    </w:r>
    <w:r w:rsidR="006A0CA7">
      <w:rPr>
        <w:rFonts w:ascii="Times New Roman" w:hAnsi="Times New Roman"/>
        <w:noProof/>
        <w:sz w:val="16"/>
        <w:szCs w:val="16"/>
      </w:rPr>
      <w:t>208</w:t>
    </w:r>
    <w:r w:rsidR="00ED1972">
      <w:rPr>
        <w:rFonts w:ascii="Times New Roman" w:hAnsi="Times New Roman"/>
        <w:noProof/>
        <w:sz w:val="16"/>
        <w:szCs w:val="16"/>
      </w:rPr>
      <w:t>3</w:t>
    </w:r>
    <w:r w:rsidR="006A0CA7"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AD24" w14:textId="77777777" w:rsidR="00CB630C" w:rsidRDefault="00CB630C" w:rsidP="00D37E20">
      <w:pPr>
        <w:spacing w:after="0" w:line="240" w:lineRule="auto"/>
      </w:pPr>
      <w:r>
        <w:separator/>
      </w:r>
    </w:p>
  </w:footnote>
  <w:footnote w:type="continuationSeparator" w:id="0">
    <w:p w14:paraId="2718EBBF" w14:textId="77777777" w:rsidR="00CB630C" w:rsidRDefault="00CB630C" w:rsidP="00D3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803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CE0253" w14:textId="1FCB90EE" w:rsidR="00927EB2" w:rsidRPr="00E23732" w:rsidRDefault="00FC007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37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7EB2" w:rsidRPr="00E237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37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42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237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5098"/>
    <w:multiLevelType w:val="hybridMultilevel"/>
    <w:tmpl w:val="105A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574"/>
    <w:multiLevelType w:val="hybridMultilevel"/>
    <w:tmpl w:val="105A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4BBD"/>
    <w:multiLevelType w:val="hybridMultilevel"/>
    <w:tmpl w:val="C7F22328"/>
    <w:lvl w:ilvl="0" w:tplc="9BEEA31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7735F"/>
    <w:multiLevelType w:val="hybridMultilevel"/>
    <w:tmpl w:val="3258D36C"/>
    <w:lvl w:ilvl="0" w:tplc="BA9C6A7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BD28F5"/>
    <w:multiLevelType w:val="hybridMultilevel"/>
    <w:tmpl w:val="105A98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5" w15:restartNumberingAfterBreak="0">
    <w:nsid w:val="52792966"/>
    <w:multiLevelType w:val="hybridMultilevel"/>
    <w:tmpl w:val="A46EB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568F"/>
    <w:multiLevelType w:val="hybridMultilevel"/>
    <w:tmpl w:val="1898DA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5D"/>
    <w:rsid w:val="0000141C"/>
    <w:rsid w:val="00012070"/>
    <w:rsid w:val="00013BBE"/>
    <w:rsid w:val="00015AC0"/>
    <w:rsid w:val="00020FB6"/>
    <w:rsid w:val="000229D8"/>
    <w:rsid w:val="000264EC"/>
    <w:rsid w:val="000314B0"/>
    <w:rsid w:val="000373AB"/>
    <w:rsid w:val="000405E5"/>
    <w:rsid w:val="00042473"/>
    <w:rsid w:val="000429C4"/>
    <w:rsid w:val="00051FE3"/>
    <w:rsid w:val="00055BC5"/>
    <w:rsid w:val="00073AA2"/>
    <w:rsid w:val="00085F57"/>
    <w:rsid w:val="00092898"/>
    <w:rsid w:val="00097004"/>
    <w:rsid w:val="000A636D"/>
    <w:rsid w:val="000B0AD9"/>
    <w:rsid w:val="000B5D7F"/>
    <w:rsid w:val="000C380D"/>
    <w:rsid w:val="000E75D5"/>
    <w:rsid w:val="000F0C3A"/>
    <w:rsid w:val="000F1A31"/>
    <w:rsid w:val="00103ABA"/>
    <w:rsid w:val="001125B2"/>
    <w:rsid w:val="00122FFC"/>
    <w:rsid w:val="001238CE"/>
    <w:rsid w:val="00126A09"/>
    <w:rsid w:val="0014378D"/>
    <w:rsid w:val="001468C1"/>
    <w:rsid w:val="00147F47"/>
    <w:rsid w:val="0015412D"/>
    <w:rsid w:val="00156104"/>
    <w:rsid w:val="00161C1A"/>
    <w:rsid w:val="001664C8"/>
    <w:rsid w:val="001667FB"/>
    <w:rsid w:val="00170F37"/>
    <w:rsid w:val="001759D4"/>
    <w:rsid w:val="00175ACA"/>
    <w:rsid w:val="00196964"/>
    <w:rsid w:val="001A2E57"/>
    <w:rsid w:val="001B5B9D"/>
    <w:rsid w:val="001C0AA8"/>
    <w:rsid w:val="001C1553"/>
    <w:rsid w:val="001C4452"/>
    <w:rsid w:val="001D5F9A"/>
    <w:rsid w:val="001E15F2"/>
    <w:rsid w:val="001F086A"/>
    <w:rsid w:val="001F28C5"/>
    <w:rsid w:val="001F5689"/>
    <w:rsid w:val="0020077D"/>
    <w:rsid w:val="00200C26"/>
    <w:rsid w:val="00202F5F"/>
    <w:rsid w:val="002042B0"/>
    <w:rsid w:val="00205BF7"/>
    <w:rsid w:val="0021502B"/>
    <w:rsid w:val="00215319"/>
    <w:rsid w:val="00215A72"/>
    <w:rsid w:val="00220714"/>
    <w:rsid w:val="0022353A"/>
    <w:rsid w:val="00230285"/>
    <w:rsid w:val="00241A1A"/>
    <w:rsid w:val="00245DCB"/>
    <w:rsid w:val="00251187"/>
    <w:rsid w:val="00252250"/>
    <w:rsid w:val="002574BC"/>
    <w:rsid w:val="00260F0E"/>
    <w:rsid w:val="00262573"/>
    <w:rsid w:val="00262CB3"/>
    <w:rsid w:val="00263DB9"/>
    <w:rsid w:val="00263F52"/>
    <w:rsid w:val="00264BF7"/>
    <w:rsid w:val="0026616A"/>
    <w:rsid w:val="002674B8"/>
    <w:rsid w:val="00267502"/>
    <w:rsid w:val="00271EAF"/>
    <w:rsid w:val="00274CB2"/>
    <w:rsid w:val="00284536"/>
    <w:rsid w:val="00290D22"/>
    <w:rsid w:val="002950BC"/>
    <w:rsid w:val="002A0384"/>
    <w:rsid w:val="002A31D2"/>
    <w:rsid w:val="002A3D59"/>
    <w:rsid w:val="002A6851"/>
    <w:rsid w:val="002B1FC4"/>
    <w:rsid w:val="002B3898"/>
    <w:rsid w:val="002B38C5"/>
    <w:rsid w:val="002B7CDD"/>
    <w:rsid w:val="002C11D8"/>
    <w:rsid w:val="002C575F"/>
    <w:rsid w:val="002D157D"/>
    <w:rsid w:val="002D27DE"/>
    <w:rsid w:val="002D672F"/>
    <w:rsid w:val="002E056D"/>
    <w:rsid w:val="002E26E6"/>
    <w:rsid w:val="002E6882"/>
    <w:rsid w:val="002F0BAC"/>
    <w:rsid w:val="002F5001"/>
    <w:rsid w:val="002F5A94"/>
    <w:rsid w:val="003049CF"/>
    <w:rsid w:val="00310967"/>
    <w:rsid w:val="00336879"/>
    <w:rsid w:val="0035048B"/>
    <w:rsid w:val="00362E9A"/>
    <w:rsid w:val="00375717"/>
    <w:rsid w:val="003806B1"/>
    <w:rsid w:val="003848BC"/>
    <w:rsid w:val="003943B4"/>
    <w:rsid w:val="00396DE1"/>
    <w:rsid w:val="003A06D3"/>
    <w:rsid w:val="003A0B1B"/>
    <w:rsid w:val="003A4F65"/>
    <w:rsid w:val="003A5325"/>
    <w:rsid w:val="003B17FE"/>
    <w:rsid w:val="003B1DEB"/>
    <w:rsid w:val="003B315A"/>
    <w:rsid w:val="003B5069"/>
    <w:rsid w:val="003C106D"/>
    <w:rsid w:val="003C7789"/>
    <w:rsid w:val="003E0D11"/>
    <w:rsid w:val="003E3753"/>
    <w:rsid w:val="003E3861"/>
    <w:rsid w:val="003F12CB"/>
    <w:rsid w:val="003F43FB"/>
    <w:rsid w:val="003F5F25"/>
    <w:rsid w:val="003F640B"/>
    <w:rsid w:val="00400947"/>
    <w:rsid w:val="00411820"/>
    <w:rsid w:val="00433B6F"/>
    <w:rsid w:val="00433F4C"/>
    <w:rsid w:val="00436F16"/>
    <w:rsid w:val="0043764D"/>
    <w:rsid w:val="004463E4"/>
    <w:rsid w:val="00452620"/>
    <w:rsid w:val="00452CF4"/>
    <w:rsid w:val="00460315"/>
    <w:rsid w:val="00460C72"/>
    <w:rsid w:val="0046305E"/>
    <w:rsid w:val="0046698F"/>
    <w:rsid w:val="00472CEA"/>
    <w:rsid w:val="004778FA"/>
    <w:rsid w:val="00485717"/>
    <w:rsid w:val="0049112A"/>
    <w:rsid w:val="00491B8E"/>
    <w:rsid w:val="00493C80"/>
    <w:rsid w:val="004B260B"/>
    <w:rsid w:val="004C64E3"/>
    <w:rsid w:val="004D0E5C"/>
    <w:rsid w:val="004D23E6"/>
    <w:rsid w:val="004D2A77"/>
    <w:rsid w:val="004E09B9"/>
    <w:rsid w:val="004E3C02"/>
    <w:rsid w:val="0050108F"/>
    <w:rsid w:val="005033D7"/>
    <w:rsid w:val="00506501"/>
    <w:rsid w:val="0051262D"/>
    <w:rsid w:val="00520558"/>
    <w:rsid w:val="00531890"/>
    <w:rsid w:val="0053697F"/>
    <w:rsid w:val="00537805"/>
    <w:rsid w:val="00537C05"/>
    <w:rsid w:val="00542183"/>
    <w:rsid w:val="00546433"/>
    <w:rsid w:val="005512BA"/>
    <w:rsid w:val="0055384E"/>
    <w:rsid w:val="00557A6F"/>
    <w:rsid w:val="00575B64"/>
    <w:rsid w:val="00577490"/>
    <w:rsid w:val="00580F9F"/>
    <w:rsid w:val="00586098"/>
    <w:rsid w:val="00595791"/>
    <w:rsid w:val="005A003F"/>
    <w:rsid w:val="005A6489"/>
    <w:rsid w:val="005A75C6"/>
    <w:rsid w:val="005B0317"/>
    <w:rsid w:val="005B7AEB"/>
    <w:rsid w:val="005C3A7A"/>
    <w:rsid w:val="005C50B6"/>
    <w:rsid w:val="005D446D"/>
    <w:rsid w:val="005E278E"/>
    <w:rsid w:val="005E3B58"/>
    <w:rsid w:val="005E6341"/>
    <w:rsid w:val="005F2EF0"/>
    <w:rsid w:val="005F3BCD"/>
    <w:rsid w:val="005F42E1"/>
    <w:rsid w:val="0060534A"/>
    <w:rsid w:val="00607987"/>
    <w:rsid w:val="006102AE"/>
    <w:rsid w:val="00611EA9"/>
    <w:rsid w:val="006231A9"/>
    <w:rsid w:val="00623C16"/>
    <w:rsid w:val="00632C72"/>
    <w:rsid w:val="00632E5B"/>
    <w:rsid w:val="006447C8"/>
    <w:rsid w:val="00655B69"/>
    <w:rsid w:val="00661808"/>
    <w:rsid w:val="00663996"/>
    <w:rsid w:val="006677BA"/>
    <w:rsid w:val="00673D5B"/>
    <w:rsid w:val="00674C6F"/>
    <w:rsid w:val="006800A3"/>
    <w:rsid w:val="00680DE8"/>
    <w:rsid w:val="00683E19"/>
    <w:rsid w:val="00684A11"/>
    <w:rsid w:val="00685253"/>
    <w:rsid w:val="00687516"/>
    <w:rsid w:val="006A0CA7"/>
    <w:rsid w:val="006A4820"/>
    <w:rsid w:val="006B1773"/>
    <w:rsid w:val="006B376C"/>
    <w:rsid w:val="006B636A"/>
    <w:rsid w:val="006C42CF"/>
    <w:rsid w:val="006C6531"/>
    <w:rsid w:val="006C78AD"/>
    <w:rsid w:val="006D7C53"/>
    <w:rsid w:val="006E0FDD"/>
    <w:rsid w:val="006E341F"/>
    <w:rsid w:val="006F0A71"/>
    <w:rsid w:val="006F2AF4"/>
    <w:rsid w:val="007000FF"/>
    <w:rsid w:val="00714916"/>
    <w:rsid w:val="00720B7B"/>
    <w:rsid w:val="0072506A"/>
    <w:rsid w:val="0073076C"/>
    <w:rsid w:val="00737B4E"/>
    <w:rsid w:val="00741636"/>
    <w:rsid w:val="00751E39"/>
    <w:rsid w:val="00752117"/>
    <w:rsid w:val="0075271B"/>
    <w:rsid w:val="007533EF"/>
    <w:rsid w:val="00756FF1"/>
    <w:rsid w:val="00765736"/>
    <w:rsid w:val="00770FA3"/>
    <w:rsid w:val="0078388C"/>
    <w:rsid w:val="0079266A"/>
    <w:rsid w:val="007958C4"/>
    <w:rsid w:val="00795BA9"/>
    <w:rsid w:val="007A0F3B"/>
    <w:rsid w:val="007A241A"/>
    <w:rsid w:val="007A309E"/>
    <w:rsid w:val="007C2361"/>
    <w:rsid w:val="007C32C4"/>
    <w:rsid w:val="007C35B6"/>
    <w:rsid w:val="007E2D4A"/>
    <w:rsid w:val="007E34C4"/>
    <w:rsid w:val="007E7746"/>
    <w:rsid w:val="007E7C38"/>
    <w:rsid w:val="007F0FC4"/>
    <w:rsid w:val="008002B2"/>
    <w:rsid w:val="00807240"/>
    <w:rsid w:val="008139BE"/>
    <w:rsid w:val="00817106"/>
    <w:rsid w:val="00821497"/>
    <w:rsid w:val="008217F3"/>
    <w:rsid w:val="0082297A"/>
    <w:rsid w:val="00826AE3"/>
    <w:rsid w:val="00837605"/>
    <w:rsid w:val="00843B4C"/>
    <w:rsid w:val="008503C6"/>
    <w:rsid w:val="0086594D"/>
    <w:rsid w:val="0086742B"/>
    <w:rsid w:val="0087102E"/>
    <w:rsid w:val="00872B84"/>
    <w:rsid w:val="0088048A"/>
    <w:rsid w:val="0088221A"/>
    <w:rsid w:val="008824EB"/>
    <w:rsid w:val="00886241"/>
    <w:rsid w:val="008868A8"/>
    <w:rsid w:val="00887EC5"/>
    <w:rsid w:val="008A0FD9"/>
    <w:rsid w:val="008B46E8"/>
    <w:rsid w:val="008C323D"/>
    <w:rsid w:val="008D21A7"/>
    <w:rsid w:val="008D4C44"/>
    <w:rsid w:val="008D6997"/>
    <w:rsid w:val="008E254A"/>
    <w:rsid w:val="008E33FD"/>
    <w:rsid w:val="008E745A"/>
    <w:rsid w:val="008F4D3A"/>
    <w:rsid w:val="008F55AE"/>
    <w:rsid w:val="008F6060"/>
    <w:rsid w:val="00903A50"/>
    <w:rsid w:val="00903BF1"/>
    <w:rsid w:val="0090597B"/>
    <w:rsid w:val="00917886"/>
    <w:rsid w:val="00922A12"/>
    <w:rsid w:val="00926758"/>
    <w:rsid w:val="00927EB2"/>
    <w:rsid w:val="00935A54"/>
    <w:rsid w:val="00940C67"/>
    <w:rsid w:val="00941320"/>
    <w:rsid w:val="00942DFD"/>
    <w:rsid w:val="00956819"/>
    <w:rsid w:val="0096793B"/>
    <w:rsid w:val="00977898"/>
    <w:rsid w:val="00982592"/>
    <w:rsid w:val="00987BFD"/>
    <w:rsid w:val="009956EA"/>
    <w:rsid w:val="009A2AE0"/>
    <w:rsid w:val="009B5046"/>
    <w:rsid w:val="009C1E43"/>
    <w:rsid w:val="009C60B3"/>
    <w:rsid w:val="009D0F5D"/>
    <w:rsid w:val="009D2027"/>
    <w:rsid w:val="009E0615"/>
    <w:rsid w:val="009E2F1B"/>
    <w:rsid w:val="009F1DD8"/>
    <w:rsid w:val="009F361C"/>
    <w:rsid w:val="00A03AA2"/>
    <w:rsid w:val="00A052B8"/>
    <w:rsid w:val="00A0728C"/>
    <w:rsid w:val="00A07796"/>
    <w:rsid w:val="00A07884"/>
    <w:rsid w:val="00A130C9"/>
    <w:rsid w:val="00A134DB"/>
    <w:rsid w:val="00A170ED"/>
    <w:rsid w:val="00A21B47"/>
    <w:rsid w:val="00A25DA3"/>
    <w:rsid w:val="00A27517"/>
    <w:rsid w:val="00A424B6"/>
    <w:rsid w:val="00A46598"/>
    <w:rsid w:val="00A66AEA"/>
    <w:rsid w:val="00A66B61"/>
    <w:rsid w:val="00A71DE3"/>
    <w:rsid w:val="00A72153"/>
    <w:rsid w:val="00A81F59"/>
    <w:rsid w:val="00A969A4"/>
    <w:rsid w:val="00AA13AE"/>
    <w:rsid w:val="00AB1108"/>
    <w:rsid w:val="00AB5782"/>
    <w:rsid w:val="00AB7ED3"/>
    <w:rsid w:val="00AC7880"/>
    <w:rsid w:val="00AC7E53"/>
    <w:rsid w:val="00AD64CD"/>
    <w:rsid w:val="00AD6D92"/>
    <w:rsid w:val="00AE0611"/>
    <w:rsid w:val="00AE0984"/>
    <w:rsid w:val="00AE11C6"/>
    <w:rsid w:val="00AE1A1F"/>
    <w:rsid w:val="00AE1B71"/>
    <w:rsid w:val="00AF3C6F"/>
    <w:rsid w:val="00AF70F5"/>
    <w:rsid w:val="00B020D7"/>
    <w:rsid w:val="00B11229"/>
    <w:rsid w:val="00B12E93"/>
    <w:rsid w:val="00B14DB9"/>
    <w:rsid w:val="00B239AD"/>
    <w:rsid w:val="00B255B0"/>
    <w:rsid w:val="00B26B69"/>
    <w:rsid w:val="00B344A9"/>
    <w:rsid w:val="00B421D2"/>
    <w:rsid w:val="00B432C7"/>
    <w:rsid w:val="00B43BED"/>
    <w:rsid w:val="00B57F53"/>
    <w:rsid w:val="00B603E6"/>
    <w:rsid w:val="00B71D60"/>
    <w:rsid w:val="00B76C7A"/>
    <w:rsid w:val="00B8149C"/>
    <w:rsid w:val="00B900C3"/>
    <w:rsid w:val="00B9722E"/>
    <w:rsid w:val="00BB62A9"/>
    <w:rsid w:val="00BB709F"/>
    <w:rsid w:val="00BC1F58"/>
    <w:rsid w:val="00BC32FD"/>
    <w:rsid w:val="00BD38C0"/>
    <w:rsid w:val="00BF24F8"/>
    <w:rsid w:val="00BF257A"/>
    <w:rsid w:val="00BF3BA7"/>
    <w:rsid w:val="00BF3F47"/>
    <w:rsid w:val="00BF6977"/>
    <w:rsid w:val="00BF7B9E"/>
    <w:rsid w:val="00C103CE"/>
    <w:rsid w:val="00C1316D"/>
    <w:rsid w:val="00C1407E"/>
    <w:rsid w:val="00C204CD"/>
    <w:rsid w:val="00C2570C"/>
    <w:rsid w:val="00C265AB"/>
    <w:rsid w:val="00C3163D"/>
    <w:rsid w:val="00C318E9"/>
    <w:rsid w:val="00C430AF"/>
    <w:rsid w:val="00C4735B"/>
    <w:rsid w:val="00C51389"/>
    <w:rsid w:val="00C517B6"/>
    <w:rsid w:val="00C54B97"/>
    <w:rsid w:val="00C563CD"/>
    <w:rsid w:val="00C735BF"/>
    <w:rsid w:val="00C77E60"/>
    <w:rsid w:val="00C813C6"/>
    <w:rsid w:val="00C82A49"/>
    <w:rsid w:val="00C90432"/>
    <w:rsid w:val="00C9662B"/>
    <w:rsid w:val="00C97057"/>
    <w:rsid w:val="00C9713D"/>
    <w:rsid w:val="00C978BF"/>
    <w:rsid w:val="00CA27A2"/>
    <w:rsid w:val="00CA7525"/>
    <w:rsid w:val="00CB2735"/>
    <w:rsid w:val="00CB53FC"/>
    <w:rsid w:val="00CB630C"/>
    <w:rsid w:val="00CB6729"/>
    <w:rsid w:val="00CC1D23"/>
    <w:rsid w:val="00CC757E"/>
    <w:rsid w:val="00CD33AE"/>
    <w:rsid w:val="00CE1C2E"/>
    <w:rsid w:val="00CE6934"/>
    <w:rsid w:val="00CF08D7"/>
    <w:rsid w:val="00CF1731"/>
    <w:rsid w:val="00D01A9D"/>
    <w:rsid w:val="00D06CFE"/>
    <w:rsid w:val="00D0746B"/>
    <w:rsid w:val="00D075E2"/>
    <w:rsid w:val="00D116E4"/>
    <w:rsid w:val="00D16CA9"/>
    <w:rsid w:val="00D2132D"/>
    <w:rsid w:val="00D31A8C"/>
    <w:rsid w:val="00D31AAB"/>
    <w:rsid w:val="00D31C8B"/>
    <w:rsid w:val="00D32F47"/>
    <w:rsid w:val="00D35CA6"/>
    <w:rsid w:val="00D37B15"/>
    <w:rsid w:val="00D37E20"/>
    <w:rsid w:val="00D37F58"/>
    <w:rsid w:val="00D54A52"/>
    <w:rsid w:val="00D618AD"/>
    <w:rsid w:val="00D738D9"/>
    <w:rsid w:val="00D80C8C"/>
    <w:rsid w:val="00D82D0A"/>
    <w:rsid w:val="00D84D18"/>
    <w:rsid w:val="00D93423"/>
    <w:rsid w:val="00D94A22"/>
    <w:rsid w:val="00DA1D7C"/>
    <w:rsid w:val="00DB685E"/>
    <w:rsid w:val="00DB7467"/>
    <w:rsid w:val="00DB7A2D"/>
    <w:rsid w:val="00DC614A"/>
    <w:rsid w:val="00DC7781"/>
    <w:rsid w:val="00DD0B29"/>
    <w:rsid w:val="00DD7848"/>
    <w:rsid w:val="00DE30F0"/>
    <w:rsid w:val="00DE318B"/>
    <w:rsid w:val="00DF2A8E"/>
    <w:rsid w:val="00DF4BE8"/>
    <w:rsid w:val="00E0768F"/>
    <w:rsid w:val="00E17334"/>
    <w:rsid w:val="00E23732"/>
    <w:rsid w:val="00E23986"/>
    <w:rsid w:val="00E25716"/>
    <w:rsid w:val="00E25868"/>
    <w:rsid w:val="00E31988"/>
    <w:rsid w:val="00E5163C"/>
    <w:rsid w:val="00E52557"/>
    <w:rsid w:val="00E525C3"/>
    <w:rsid w:val="00E539EE"/>
    <w:rsid w:val="00E73690"/>
    <w:rsid w:val="00E81FD4"/>
    <w:rsid w:val="00E965EF"/>
    <w:rsid w:val="00EA0E2C"/>
    <w:rsid w:val="00EA6233"/>
    <w:rsid w:val="00EB2D7C"/>
    <w:rsid w:val="00EB33D9"/>
    <w:rsid w:val="00EC3DA9"/>
    <w:rsid w:val="00ED0CF3"/>
    <w:rsid w:val="00ED1083"/>
    <w:rsid w:val="00ED1972"/>
    <w:rsid w:val="00ED7F93"/>
    <w:rsid w:val="00EE2204"/>
    <w:rsid w:val="00EE3EEE"/>
    <w:rsid w:val="00EE5B8B"/>
    <w:rsid w:val="00EE6A29"/>
    <w:rsid w:val="00EF2421"/>
    <w:rsid w:val="00EF651D"/>
    <w:rsid w:val="00F01255"/>
    <w:rsid w:val="00F014B3"/>
    <w:rsid w:val="00F048A1"/>
    <w:rsid w:val="00F0754B"/>
    <w:rsid w:val="00F07E79"/>
    <w:rsid w:val="00F13A3B"/>
    <w:rsid w:val="00F147AF"/>
    <w:rsid w:val="00F32E6D"/>
    <w:rsid w:val="00F3674A"/>
    <w:rsid w:val="00F42B53"/>
    <w:rsid w:val="00F4300A"/>
    <w:rsid w:val="00F43B92"/>
    <w:rsid w:val="00F45016"/>
    <w:rsid w:val="00F51559"/>
    <w:rsid w:val="00F53443"/>
    <w:rsid w:val="00F54612"/>
    <w:rsid w:val="00F54B24"/>
    <w:rsid w:val="00F60836"/>
    <w:rsid w:val="00F72363"/>
    <w:rsid w:val="00F8091F"/>
    <w:rsid w:val="00F80EA4"/>
    <w:rsid w:val="00F82D7F"/>
    <w:rsid w:val="00F83086"/>
    <w:rsid w:val="00F83CB3"/>
    <w:rsid w:val="00F865F5"/>
    <w:rsid w:val="00F9774D"/>
    <w:rsid w:val="00FA190F"/>
    <w:rsid w:val="00FA1ADE"/>
    <w:rsid w:val="00FA359E"/>
    <w:rsid w:val="00FA7DD7"/>
    <w:rsid w:val="00FB0B63"/>
    <w:rsid w:val="00FB2162"/>
    <w:rsid w:val="00FB7F06"/>
    <w:rsid w:val="00FC007C"/>
    <w:rsid w:val="00FC0645"/>
    <w:rsid w:val="00FC1B74"/>
    <w:rsid w:val="00FC5FB0"/>
    <w:rsid w:val="00FC762A"/>
    <w:rsid w:val="00FD0E5D"/>
    <w:rsid w:val="00FE3052"/>
    <w:rsid w:val="00FE78F4"/>
    <w:rsid w:val="00FF217B"/>
    <w:rsid w:val="00FF23B1"/>
    <w:rsid w:val="00FF29F1"/>
    <w:rsid w:val="00FF6D21"/>
    <w:rsid w:val="00FF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01D7"/>
  <w15:docId w15:val="{86473E80-7818-4E73-B655-8222ACC9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D18"/>
    <w:rPr>
      <w:sz w:val="20"/>
      <w:szCs w:val="20"/>
    </w:rPr>
  </w:style>
  <w:style w:type="paragraph" w:customStyle="1" w:styleId="norm">
    <w:name w:val="norm"/>
    <w:basedOn w:val="Normal"/>
    <w:rsid w:val="00D8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18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32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20"/>
  </w:style>
  <w:style w:type="paragraph" w:styleId="Footer">
    <w:name w:val="footer"/>
    <w:basedOn w:val="Normal"/>
    <w:link w:val="FooterChar"/>
    <w:uiPriority w:val="99"/>
    <w:unhideWhenUsed/>
    <w:rsid w:val="00D3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F4"/>
    <w:rPr>
      <w:b/>
      <w:bCs/>
      <w:sz w:val="20"/>
      <w:szCs w:val="20"/>
    </w:rPr>
  </w:style>
  <w:style w:type="paragraph" w:customStyle="1" w:styleId="Normal1">
    <w:name w:val="Normal1"/>
    <w:basedOn w:val="Normal"/>
    <w:rsid w:val="0035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3504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3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Aija Zitcere</Vad_x012b_t_x0101_js>
    <TAP xmlns="8a8406e0-fd3e-4c97-9c6b-df4e1c510b77">135</TAP>
    <Kategorija xmlns="2e5bb04e-596e-45bd-9003-43ca78b1ba16">Likumprojekts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34E33-C538-455C-8132-81F6ADE855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072DE-7AFD-4B2E-B770-87ADF5AF436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e5bb04e-596e-45bd-9003-43ca78b1ba16"/>
    <ds:schemaRef ds:uri="http://schemas.openxmlformats.org/package/2006/metadata/core-properties"/>
    <ds:schemaRef ds:uri="8a8406e0-fd3e-4c97-9c6b-df4e1c510b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AD63C3-FB49-4438-814C-C9F5B9BA8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3E98D-A504-4682-B8EA-863544E10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10611</Words>
  <Characters>6049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Alternatīvo ieguldījumu fondu un to pārvaldnieku likumā"</vt:lpstr>
      <vt:lpstr>Likumprojekts "Grozījumi Alternatīvo ieguldījumu fondu un to pārvaldnieku likumā"</vt:lpstr>
    </vt:vector>
  </TitlesOfParts>
  <Company>Finanšu ministrija</Company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Alternatīvo ieguldījumu fondu un to pārvaldnieku likumā"</dc:title>
  <dc:subject>Likumprojekts</dc:subject>
  <dc:creator>Gunvaldis Davidovičs</dc:creator>
  <dc:description>gunvaldis.davidovics@fm.gov.lv, 67083931</dc:description>
  <cp:lastModifiedBy>Inese Lismane</cp:lastModifiedBy>
  <cp:revision>81</cp:revision>
  <dcterms:created xsi:type="dcterms:W3CDTF">2021-02-24T13:11:00Z</dcterms:created>
  <dcterms:modified xsi:type="dcterms:W3CDTF">2021-03-16T13:20:00Z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