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7F87" w14:textId="39800B9D" w:rsidR="005B5012" w:rsidRPr="00993162" w:rsidRDefault="00E02246" w:rsidP="008A6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14:paraId="1907BBB4" w14:textId="77777777" w:rsidR="00255CB5" w:rsidRPr="00993162" w:rsidRDefault="00255CB5" w:rsidP="003F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2997F88" w14:textId="0FD5762B" w:rsidR="00DD4959" w:rsidRPr="00993162" w:rsidRDefault="00B245D3" w:rsidP="008A6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Grozījumi Ieguldījumu pārvaldes sabiedrību likumā</w:t>
      </w:r>
    </w:p>
    <w:p w14:paraId="52997F89" w14:textId="77777777" w:rsidR="00B245D3" w:rsidRPr="00993162" w:rsidRDefault="00B245D3" w:rsidP="008A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2997F8A" w14:textId="1B905928" w:rsidR="005B5012" w:rsidRPr="00993162" w:rsidRDefault="004C63B5" w:rsidP="003F79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Izdarīt </w:t>
      </w:r>
      <w:r w:rsidR="005B501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Ieguldījumu pārvaldes sabiedrību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likumā </w:t>
      </w:r>
      <w:r w:rsidR="005B501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(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Latvijas Republikas Saeimas un Ministru Kabineta Ziņotājs, 1998, 3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2000, 13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2002, 23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2004, 9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2007, 9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2008, 14., 15., 23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Latvijas Vēstnesis, 2010, 51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2011, 173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2013, 142., 192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2016, 31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2017, 75., 222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2018, 225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51C95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</w:t>
      </w:r>
      <w:r w:rsidR="00A94B0B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="00E02246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; 2019, 132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9F6627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</w:t>
      </w:r>
      <w:r w:rsidR="0080792B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5B501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šādus grozījumus:</w:t>
      </w:r>
    </w:p>
    <w:p w14:paraId="52997F8B" w14:textId="77777777" w:rsidR="00C213E4" w:rsidRPr="00993162" w:rsidRDefault="00C213E4" w:rsidP="003F79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63494085" w14:textId="6CE5C976" w:rsidR="008A6FD4" w:rsidRPr="00993162" w:rsidRDefault="008A6FD4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59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antā:</w:t>
      </w:r>
    </w:p>
    <w:p w14:paraId="7A451DED" w14:textId="1836130D" w:rsidR="008A6FD4" w:rsidRPr="00993162" w:rsidRDefault="00A6309C" w:rsidP="003F7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9E619D" w:rsidRPr="00993162">
        <w:rPr>
          <w:rFonts w:ascii="Times New Roman" w:hAnsi="Times New Roman" w:cs="Times New Roman"/>
          <w:sz w:val="28"/>
          <w:szCs w:val="28"/>
          <w:lang w:val="lv-LV"/>
        </w:rPr>
        <w:t>zslēgt</w:t>
      </w:r>
      <w:r w:rsidR="00E17A72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8358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pirmās daļas 6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="0028358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unktu</w:t>
      </w:r>
      <w:r w:rsidR="00A94B0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2997F8C" w14:textId="780B1E1B" w:rsidR="00283585" w:rsidRPr="00993162" w:rsidRDefault="00A6309C" w:rsidP="003F79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8A6FD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zslēgt o</w:t>
      </w:r>
      <w:r w:rsidR="0028358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tro daļu.</w:t>
      </w:r>
    </w:p>
    <w:p w14:paraId="52997F8D" w14:textId="77777777" w:rsidR="00283585" w:rsidRPr="00993162" w:rsidRDefault="00283585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Hlk64336909"/>
    </w:p>
    <w:p w14:paraId="4DCAC726" w14:textId="098B9912" w:rsidR="00A6309C" w:rsidRPr="00993162" w:rsidRDefault="008A6FD4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 </w:t>
      </w:r>
      <w:r w:rsidR="00A6309C" w:rsidRPr="00993162">
        <w:rPr>
          <w:rFonts w:ascii="Times New Roman" w:hAnsi="Times New Roman" w:cs="Times New Roman"/>
          <w:sz w:val="28"/>
          <w:szCs w:val="28"/>
          <w:lang w:val="lv-LV"/>
        </w:rPr>
        <w:t>76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A6309C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antā: </w:t>
      </w:r>
    </w:p>
    <w:p w14:paraId="52997F8E" w14:textId="1B477548" w:rsidR="00B245D3" w:rsidRPr="00993162" w:rsidRDefault="00A6309C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izteikt </w:t>
      </w:r>
      <w:r w:rsidR="008C0B4C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astoto daļu </w:t>
      </w:r>
      <w:r w:rsidR="0029128D" w:rsidRPr="00993162">
        <w:rPr>
          <w:rFonts w:ascii="Times New Roman" w:hAnsi="Times New Roman" w:cs="Times New Roman"/>
          <w:sz w:val="28"/>
          <w:szCs w:val="28"/>
          <w:lang w:val="lv-LV"/>
        </w:rPr>
        <w:t>šādā redakcijā:</w:t>
      </w:r>
    </w:p>
    <w:p w14:paraId="65F10772" w14:textId="77777777" w:rsidR="00A6309C" w:rsidRPr="00993162" w:rsidRDefault="00A6309C" w:rsidP="003F79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2997F8F" w14:textId="6308EAA5" w:rsidR="0029128D" w:rsidRPr="00993162" w:rsidRDefault="00A8325D" w:rsidP="003F7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0C54FF" w:rsidRPr="0099316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9950EE" w:rsidRPr="00993162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2912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šā panta </w:t>
      </w:r>
      <w:r w:rsidR="00AC160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trešajā un ceturta</w:t>
      </w:r>
      <w:r w:rsidR="0040166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jā </w:t>
      </w:r>
      <w:r w:rsidR="002912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daļā </w:t>
      </w:r>
      <w:r w:rsidR="0040166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minētajā informācijā </w:t>
      </w:r>
      <w:r w:rsidR="0004503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 </w:t>
      </w:r>
      <w:r w:rsidR="00446FC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plānoti </w:t>
      </w:r>
      <w:r w:rsidR="00A6309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grozījum</w:t>
      </w:r>
      <w:r w:rsidR="00446FC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i, kuru</w:t>
      </w:r>
      <w:r w:rsidR="00A6309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4503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dēļ </w:t>
      </w:r>
      <w:r w:rsidR="002912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sabiedrība vairs </w:t>
      </w:r>
      <w:r w:rsidR="00CB31C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neatbildīs </w:t>
      </w:r>
      <w:r w:rsidR="002912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šajā likumā noteiktajām prasībām, Komisija 15 darbdienu laikā pēc informācijas saņemšanas </w:t>
      </w:r>
      <w:r w:rsidR="008C0B4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pieņem </w:t>
      </w:r>
      <w:r w:rsidR="00FD7E4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lēmumu nedot atļauju grozījumu veikšanai </w:t>
      </w:r>
      <w:r w:rsidR="008C0B4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</w:t>
      </w:r>
      <w:r w:rsidR="002912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paziņo </w:t>
      </w:r>
      <w:r w:rsidR="00FD7E4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to </w:t>
      </w:r>
      <w:r w:rsidR="002912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sabiedrībai, </w:t>
      </w:r>
      <w:r w:rsidR="008C0B4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kā arī</w:t>
      </w:r>
      <w:r w:rsidR="002912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informē par to </w:t>
      </w:r>
      <w:r w:rsidR="007B087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sabiedrības </w:t>
      </w:r>
      <w:proofErr w:type="spellStart"/>
      <w:r w:rsidR="002912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uzņēmējvalsts</w:t>
      </w:r>
      <w:proofErr w:type="spellEnd"/>
      <w:r w:rsidR="002912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uzraudzības institūciju.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A94B0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2997F90" w14:textId="77777777" w:rsidR="0029128D" w:rsidRPr="00993162" w:rsidRDefault="0029128D" w:rsidP="003F7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2997F91" w14:textId="63E916DE" w:rsidR="0029128D" w:rsidRPr="00993162" w:rsidRDefault="00F57984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="002912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apildināt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94B0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pantu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 </w:t>
      </w:r>
      <w:r w:rsidR="009D66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8.</w:t>
      </w:r>
      <w:r w:rsidR="008C0B4C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8C0B4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daļu </w:t>
      </w:r>
      <w:r w:rsidR="002912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šādā redakcijā: </w:t>
      </w:r>
    </w:p>
    <w:p w14:paraId="0E7DB210" w14:textId="77777777" w:rsidR="00446FC8" w:rsidRPr="00993162" w:rsidRDefault="00446FC8" w:rsidP="003F791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2997F92" w14:textId="06AB9312" w:rsidR="000C54FF" w:rsidRPr="00993162" w:rsidRDefault="00A8325D" w:rsidP="003F791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162">
        <w:rPr>
          <w:sz w:val="28"/>
          <w:szCs w:val="28"/>
        </w:rPr>
        <w:t>"</w:t>
      </w:r>
      <w:r w:rsidR="000C54FF" w:rsidRPr="00993162">
        <w:rPr>
          <w:sz w:val="28"/>
          <w:szCs w:val="28"/>
        </w:rPr>
        <w:t>(</w:t>
      </w:r>
      <w:r w:rsidR="009950EE" w:rsidRPr="00993162">
        <w:rPr>
          <w:sz w:val="28"/>
          <w:szCs w:val="28"/>
        </w:rPr>
        <w:t>8</w:t>
      </w:r>
      <w:r w:rsidR="00A94B0B" w:rsidRPr="00993162">
        <w:rPr>
          <w:sz w:val="28"/>
          <w:szCs w:val="28"/>
          <w:vertAlign w:val="superscript"/>
        </w:rPr>
        <w:t>1</w:t>
      </w:r>
      <w:r w:rsidR="000C54FF" w:rsidRPr="00993162">
        <w:rPr>
          <w:sz w:val="28"/>
          <w:szCs w:val="28"/>
        </w:rPr>
        <w:t>)</w:t>
      </w:r>
      <w:r w:rsidR="003F7913" w:rsidRPr="00993162">
        <w:rPr>
          <w:sz w:val="28"/>
          <w:szCs w:val="28"/>
        </w:rPr>
        <w:t> </w:t>
      </w:r>
      <w:r w:rsidR="000C54FF" w:rsidRPr="00993162">
        <w:rPr>
          <w:sz w:val="28"/>
          <w:szCs w:val="28"/>
        </w:rPr>
        <w:t xml:space="preserve">Ja </w:t>
      </w:r>
      <w:r w:rsidR="00045034" w:rsidRPr="00993162">
        <w:rPr>
          <w:sz w:val="28"/>
          <w:szCs w:val="28"/>
        </w:rPr>
        <w:t xml:space="preserve">grozījumi </w:t>
      </w:r>
      <w:r w:rsidR="000C54FF" w:rsidRPr="00993162">
        <w:rPr>
          <w:sz w:val="28"/>
          <w:szCs w:val="28"/>
        </w:rPr>
        <w:t xml:space="preserve">šā panta </w:t>
      </w:r>
      <w:r w:rsidR="00401668" w:rsidRPr="00993162">
        <w:rPr>
          <w:sz w:val="28"/>
          <w:szCs w:val="28"/>
        </w:rPr>
        <w:t xml:space="preserve">trešajā un </w:t>
      </w:r>
      <w:r w:rsidR="000C54FF" w:rsidRPr="00993162">
        <w:rPr>
          <w:sz w:val="28"/>
          <w:szCs w:val="28"/>
        </w:rPr>
        <w:t xml:space="preserve">ceturtajā daļā </w:t>
      </w:r>
      <w:r w:rsidR="00401668" w:rsidRPr="00993162">
        <w:rPr>
          <w:sz w:val="28"/>
          <w:szCs w:val="28"/>
        </w:rPr>
        <w:t xml:space="preserve">minētajā informācijā </w:t>
      </w:r>
      <w:r w:rsidR="000C54FF" w:rsidRPr="00993162">
        <w:rPr>
          <w:sz w:val="28"/>
          <w:szCs w:val="28"/>
        </w:rPr>
        <w:t>ir</w:t>
      </w:r>
      <w:r w:rsidR="00F57984" w:rsidRPr="00993162">
        <w:rPr>
          <w:sz w:val="28"/>
          <w:szCs w:val="28"/>
        </w:rPr>
        <w:t xml:space="preserve"> stājušies spēkā</w:t>
      </w:r>
      <w:r w:rsidR="002A43E2" w:rsidRPr="00993162">
        <w:rPr>
          <w:sz w:val="28"/>
          <w:szCs w:val="28"/>
        </w:rPr>
        <w:t xml:space="preserve">, lai gan Komisija nav </w:t>
      </w:r>
      <w:bookmarkStart w:id="1" w:name="_Hlk66457569"/>
      <w:r w:rsidR="00F57984" w:rsidRPr="00993162">
        <w:rPr>
          <w:sz w:val="28"/>
          <w:szCs w:val="28"/>
        </w:rPr>
        <w:t>devusi atļauju</w:t>
      </w:r>
      <w:r w:rsidR="002A43E2" w:rsidRPr="00993162">
        <w:rPr>
          <w:sz w:val="28"/>
          <w:szCs w:val="28"/>
        </w:rPr>
        <w:t xml:space="preserve"> </w:t>
      </w:r>
      <w:bookmarkEnd w:id="1"/>
      <w:r w:rsidR="00F57984" w:rsidRPr="00993162">
        <w:rPr>
          <w:sz w:val="28"/>
          <w:szCs w:val="28"/>
        </w:rPr>
        <w:t>veikt šādus</w:t>
      </w:r>
      <w:r w:rsidR="002A43E2" w:rsidRPr="00993162">
        <w:rPr>
          <w:sz w:val="28"/>
          <w:szCs w:val="28"/>
        </w:rPr>
        <w:t xml:space="preserve"> grozījumus,</w:t>
      </w:r>
      <w:r w:rsidR="0083349D" w:rsidRPr="00993162">
        <w:rPr>
          <w:sz w:val="28"/>
          <w:szCs w:val="28"/>
        </w:rPr>
        <w:t xml:space="preserve"> un </w:t>
      </w:r>
      <w:r w:rsidR="00EC42AE" w:rsidRPr="00993162">
        <w:rPr>
          <w:sz w:val="28"/>
          <w:szCs w:val="28"/>
        </w:rPr>
        <w:t xml:space="preserve">ja </w:t>
      </w:r>
      <w:r w:rsidR="000C54FF" w:rsidRPr="00993162">
        <w:rPr>
          <w:sz w:val="28"/>
          <w:szCs w:val="28"/>
        </w:rPr>
        <w:t xml:space="preserve">grozījumu </w:t>
      </w:r>
      <w:r w:rsidR="009240F9" w:rsidRPr="00993162">
        <w:rPr>
          <w:sz w:val="28"/>
          <w:szCs w:val="28"/>
        </w:rPr>
        <w:t xml:space="preserve">dēļ </w:t>
      </w:r>
      <w:r w:rsidR="000C54FF" w:rsidRPr="00993162">
        <w:rPr>
          <w:sz w:val="28"/>
          <w:szCs w:val="28"/>
        </w:rPr>
        <w:t xml:space="preserve">sabiedrība vairs neatbilst šā likuma prasībām, </w:t>
      </w:r>
      <w:r w:rsidR="00C213E4" w:rsidRPr="00993162">
        <w:rPr>
          <w:sz w:val="28"/>
          <w:szCs w:val="28"/>
        </w:rPr>
        <w:t>Komisij</w:t>
      </w:r>
      <w:r w:rsidR="005E078B" w:rsidRPr="00993162">
        <w:rPr>
          <w:sz w:val="28"/>
          <w:szCs w:val="28"/>
        </w:rPr>
        <w:t>a</w:t>
      </w:r>
      <w:bookmarkStart w:id="2" w:name="_Hlk52187381"/>
      <w:r w:rsidR="002859E2" w:rsidRPr="00993162">
        <w:rPr>
          <w:sz w:val="28"/>
          <w:szCs w:val="28"/>
        </w:rPr>
        <w:t xml:space="preserve"> </w:t>
      </w:r>
      <w:r w:rsidR="00C126F4" w:rsidRPr="00993162">
        <w:rPr>
          <w:sz w:val="28"/>
          <w:szCs w:val="28"/>
        </w:rPr>
        <w:t xml:space="preserve">sabiedrībai </w:t>
      </w:r>
      <w:r w:rsidR="002F5D72" w:rsidRPr="00993162">
        <w:rPr>
          <w:sz w:val="28"/>
          <w:szCs w:val="28"/>
        </w:rPr>
        <w:t>piemēro</w:t>
      </w:r>
      <w:r w:rsidR="0083349D" w:rsidRPr="00993162">
        <w:rPr>
          <w:sz w:val="28"/>
          <w:szCs w:val="28"/>
        </w:rPr>
        <w:t xml:space="preserve"> </w:t>
      </w:r>
      <w:r w:rsidR="00C213E4" w:rsidRPr="00993162">
        <w:rPr>
          <w:sz w:val="28"/>
          <w:szCs w:val="28"/>
        </w:rPr>
        <w:t xml:space="preserve">šajā likumā noteiktos </w:t>
      </w:r>
      <w:r w:rsidR="00F5181E" w:rsidRPr="00993162">
        <w:rPr>
          <w:sz w:val="28"/>
          <w:szCs w:val="28"/>
        </w:rPr>
        <w:t xml:space="preserve">uzraudzības </w:t>
      </w:r>
      <w:r w:rsidR="00C213E4" w:rsidRPr="00993162">
        <w:rPr>
          <w:sz w:val="28"/>
          <w:szCs w:val="28"/>
        </w:rPr>
        <w:t>pasākumus un sankcijas</w:t>
      </w:r>
      <w:bookmarkEnd w:id="2"/>
      <w:r w:rsidR="003F7913" w:rsidRPr="00993162">
        <w:rPr>
          <w:sz w:val="28"/>
          <w:szCs w:val="28"/>
        </w:rPr>
        <w:t>.</w:t>
      </w:r>
      <w:r w:rsidR="0080792B" w:rsidRPr="00993162">
        <w:rPr>
          <w:sz w:val="28"/>
          <w:szCs w:val="28"/>
        </w:rPr>
        <w:t xml:space="preserve"> </w:t>
      </w:r>
      <w:r w:rsidR="00C213E4" w:rsidRPr="00993162">
        <w:rPr>
          <w:sz w:val="28"/>
          <w:szCs w:val="28"/>
        </w:rPr>
        <w:t xml:space="preserve">Par </w:t>
      </w:r>
      <w:r w:rsidR="00C126F4" w:rsidRPr="00993162">
        <w:rPr>
          <w:sz w:val="28"/>
          <w:szCs w:val="28"/>
        </w:rPr>
        <w:t xml:space="preserve">sabiedrībai piemērotajiem </w:t>
      </w:r>
      <w:r w:rsidR="00F5181E" w:rsidRPr="00993162">
        <w:rPr>
          <w:sz w:val="28"/>
          <w:szCs w:val="28"/>
        </w:rPr>
        <w:t xml:space="preserve">uzraudzības </w:t>
      </w:r>
      <w:r w:rsidR="00C213E4" w:rsidRPr="00993162">
        <w:rPr>
          <w:sz w:val="28"/>
          <w:szCs w:val="28"/>
        </w:rPr>
        <w:t>pasākumiem un sankcijām</w:t>
      </w:r>
      <w:r w:rsidR="00C126F4" w:rsidRPr="00993162">
        <w:rPr>
          <w:sz w:val="28"/>
          <w:szCs w:val="28"/>
        </w:rPr>
        <w:t xml:space="preserve"> </w:t>
      </w:r>
      <w:r w:rsidR="000C54FF" w:rsidRPr="00993162">
        <w:rPr>
          <w:sz w:val="28"/>
          <w:szCs w:val="28"/>
        </w:rPr>
        <w:t xml:space="preserve">Komisija </w:t>
      </w:r>
      <w:r w:rsidR="003C4B9E" w:rsidRPr="00993162">
        <w:rPr>
          <w:sz w:val="28"/>
          <w:szCs w:val="28"/>
        </w:rPr>
        <w:t xml:space="preserve">nekavējoties </w:t>
      </w:r>
      <w:r w:rsidR="000C54FF" w:rsidRPr="00993162">
        <w:rPr>
          <w:sz w:val="28"/>
          <w:szCs w:val="28"/>
        </w:rPr>
        <w:t>informē</w:t>
      </w:r>
      <w:r w:rsidR="00B84A0C" w:rsidRPr="00993162">
        <w:rPr>
          <w:sz w:val="28"/>
          <w:szCs w:val="28"/>
        </w:rPr>
        <w:t xml:space="preserve"> </w:t>
      </w:r>
      <w:r w:rsidR="001908AF" w:rsidRPr="00993162">
        <w:rPr>
          <w:sz w:val="28"/>
          <w:szCs w:val="28"/>
        </w:rPr>
        <w:t xml:space="preserve">sabiedrības </w:t>
      </w:r>
      <w:proofErr w:type="spellStart"/>
      <w:r w:rsidR="00401668" w:rsidRPr="00993162">
        <w:rPr>
          <w:sz w:val="28"/>
          <w:szCs w:val="28"/>
        </w:rPr>
        <w:t>uzņēmēj</w:t>
      </w:r>
      <w:r w:rsidR="000C54FF" w:rsidRPr="00993162">
        <w:rPr>
          <w:sz w:val="28"/>
          <w:szCs w:val="28"/>
        </w:rPr>
        <w:t>valsts</w:t>
      </w:r>
      <w:proofErr w:type="spellEnd"/>
      <w:r w:rsidR="000C54FF" w:rsidRPr="00993162">
        <w:rPr>
          <w:sz w:val="28"/>
          <w:szCs w:val="28"/>
        </w:rPr>
        <w:t xml:space="preserve"> </w:t>
      </w:r>
      <w:r w:rsidR="00B84A0C" w:rsidRPr="00993162">
        <w:rPr>
          <w:sz w:val="28"/>
          <w:szCs w:val="28"/>
        </w:rPr>
        <w:t>uzraudzības institūciju.</w:t>
      </w:r>
      <w:r w:rsidRPr="00993162">
        <w:rPr>
          <w:sz w:val="28"/>
          <w:szCs w:val="28"/>
        </w:rPr>
        <w:t>"</w:t>
      </w:r>
    </w:p>
    <w:bookmarkEnd w:id="0"/>
    <w:p w14:paraId="52997F93" w14:textId="77777777" w:rsidR="00283585" w:rsidRPr="00993162" w:rsidRDefault="00283585" w:rsidP="003F79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6877948" w14:textId="04026720" w:rsidR="000A0058" w:rsidRPr="00993162" w:rsidRDefault="000A0058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 </w:t>
      </w:r>
      <w:r w:rsidR="00F163A6" w:rsidRPr="00993162">
        <w:rPr>
          <w:rFonts w:ascii="Times New Roman" w:hAnsi="Times New Roman" w:cs="Times New Roman"/>
          <w:sz w:val="28"/>
          <w:szCs w:val="28"/>
          <w:lang w:val="lv-LV"/>
        </w:rPr>
        <w:t>77.</w:t>
      </w:r>
      <w:r w:rsidR="00F163A6" w:rsidRPr="0099316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2</w:t>
      </w:r>
      <w:r w:rsidRPr="0099316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F163A6" w:rsidRPr="00993162">
        <w:rPr>
          <w:rFonts w:ascii="Times New Roman" w:hAnsi="Times New Roman" w:cs="Times New Roman"/>
          <w:sz w:val="28"/>
          <w:szCs w:val="28"/>
          <w:lang w:val="lv-LV"/>
        </w:rPr>
        <w:t>pant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ā: </w:t>
      </w:r>
    </w:p>
    <w:p w14:paraId="52997F94" w14:textId="4ECBF36A" w:rsidR="00F163A6" w:rsidRPr="00993162" w:rsidRDefault="000A0058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izteikt </w:t>
      </w:r>
      <w:r w:rsidR="00F163A6" w:rsidRPr="00993162">
        <w:rPr>
          <w:rFonts w:ascii="Times New Roman" w:hAnsi="Times New Roman" w:cs="Times New Roman"/>
          <w:sz w:val="28"/>
          <w:szCs w:val="28"/>
          <w:lang w:val="lv-LV"/>
        </w:rPr>
        <w:t>divpadsmito daļu šādā re</w:t>
      </w:r>
      <w:r w:rsidR="00956AFE" w:rsidRPr="00993162">
        <w:rPr>
          <w:rFonts w:ascii="Times New Roman" w:hAnsi="Times New Roman" w:cs="Times New Roman"/>
          <w:sz w:val="28"/>
          <w:szCs w:val="28"/>
          <w:lang w:val="lv-LV"/>
        </w:rPr>
        <w:t>d</w:t>
      </w:r>
      <w:r w:rsidR="00F163A6" w:rsidRPr="00993162">
        <w:rPr>
          <w:rFonts w:ascii="Times New Roman" w:hAnsi="Times New Roman" w:cs="Times New Roman"/>
          <w:sz w:val="28"/>
          <w:szCs w:val="28"/>
          <w:lang w:val="lv-LV"/>
        </w:rPr>
        <w:t>akcijā:</w:t>
      </w:r>
    </w:p>
    <w:p w14:paraId="23D07FE5" w14:textId="77777777" w:rsidR="000A0058" w:rsidRPr="00993162" w:rsidRDefault="000A0058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2997F95" w14:textId="104A3ECF" w:rsidR="00F163A6" w:rsidRPr="00993162" w:rsidRDefault="00A8325D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9D4DE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(12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F163A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Ja fondu pārvaldošā sabiedrība vēlas grozīt informāciju, kas minēta šā panta pirmajā daļā norādītajā paziņojumā</w:t>
      </w:r>
      <w:r w:rsidR="00C1438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F163A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</w:t>
      </w:r>
      <w:r w:rsidR="00C1438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veikt izmaiņas, kas saistītas ar </w:t>
      </w:r>
      <w:r w:rsidR="005B396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izplatāmo </w:t>
      </w:r>
      <w:r w:rsidR="00C1438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fonda ieguldījumu apliecību klasēm</w:t>
      </w:r>
      <w:r w:rsidR="00F163A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tā vienu mēnesi pirms attiecīgo izmaiņu izdarīšanas </w:t>
      </w:r>
      <w:proofErr w:type="spellStart"/>
      <w:r w:rsidR="00F163A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nosūta</w:t>
      </w:r>
      <w:proofErr w:type="spellEnd"/>
      <w:r w:rsidR="00F163A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Komisijai </w:t>
      </w:r>
      <w:r w:rsidR="00B8565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fonda </w:t>
      </w:r>
      <w:proofErr w:type="spellStart"/>
      <w:r w:rsidR="00B8565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uzņēmējvalsts</w:t>
      </w:r>
      <w:proofErr w:type="spellEnd"/>
      <w:r w:rsidR="00B8565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36E6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uzraudzības institūcijai </w:t>
      </w:r>
      <w:r w:rsidR="00F163A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rakstveida paziņojumu par attiecīgajām izmaiņām</w:t>
      </w:r>
      <w:r w:rsidR="00B84A0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A94B0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2997F96" w14:textId="355059FA" w:rsidR="00F163A6" w:rsidRPr="00993162" w:rsidRDefault="00F163A6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EDEF865" w14:textId="77777777" w:rsidR="005B3967" w:rsidRPr="00993162" w:rsidRDefault="005B3967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br w:type="page"/>
      </w:r>
    </w:p>
    <w:p w14:paraId="52997F97" w14:textId="656A927D" w:rsidR="003C5CF8" w:rsidRPr="00993162" w:rsidRDefault="001D4A5C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lastRenderedPageBreak/>
        <w:t>p</w:t>
      </w:r>
      <w:r w:rsidR="003C5CF8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A94B0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pantu </w:t>
      </w:r>
      <w:r w:rsidR="003C5CF8" w:rsidRPr="00993162">
        <w:rPr>
          <w:rFonts w:ascii="Times New Roman" w:hAnsi="Times New Roman" w:cs="Times New Roman"/>
          <w:sz w:val="28"/>
          <w:szCs w:val="28"/>
          <w:lang w:val="lv-LV"/>
        </w:rPr>
        <w:t>ar trīspadsmito</w:t>
      </w:r>
      <w:r w:rsidR="006B4021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un četrpadsmito </w:t>
      </w:r>
      <w:r w:rsidR="003C5CF8" w:rsidRPr="00993162">
        <w:rPr>
          <w:rFonts w:ascii="Times New Roman" w:hAnsi="Times New Roman" w:cs="Times New Roman"/>
          <w:sz w:val="28"/>
          <w:szCs w:val="28"/>
          <w:lang w:val="lv-LV"/>
        </w:rPr>
        <w:t>daļu šādā re</w:t>
      </w:r>
      <w:r w:rsidR="00956AFE" w:rsidRPr="00993162">
        <w:rPr>
          <w:rFonts w:ascii="Times New Roman" w:hAnsi="Times New Roman" w:cs="Times New Roman"/>
          <w:sz w:val="28"/>
          <w:szCs w:val="28"/>
          <w:lang w:val="lv-LV"/>
        </w:rPr>
        <w:t>d</w:t>
      </w:r>
      <w:r w:rsidR="003C5CF8" w:rsidRPr="00993162">
        <w:rPr>
          <w:rFonts w:ascii="Times New Roman" w:hAnsi="Times New Roman" w:cs="Times New Roman"/>
          <w:sz w:val="28"/>
          <w:szCs w:val="28"/>
          <w:lang w:val="lv-LV"/>
        </w:rPr>
        <w:t>akcijā:</w:t>
      </w:r>
    </w:p>
    <w:p w14:paraId="75BC8540" w14:textId="77777777" w:rsidR="000A0058" w:rsidRPr="00993162" w:rsidRDefault="000A0058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2997F98" w14:textId="0FB4B4A5" w:rsidR="003C5CF8" w:rsidRPr="00993162" w:rsidRDefault="00A8325D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9D4DE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13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šā panta divpadsmitajā daļā minēto grozījumu </w:t>
      </w:r>
      <w:r w:rsidR="009240F9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dēļ </w:t>
      </w:r>
      <w:r w:rsidR="003D07E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fonds 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vairs </w:t>
      </w:r>
      <w:r w:rsidR="00CB31C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neatbildīs 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šajā likumā noteiktajām prasībām, Komisija 15 darbdienu laikā pēc informācijas saņemšanas </w:t>
      </w:r>
      <w:r w:rsidR="003C4B9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pieņem un 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paziņo fondu pārvaldošajai sabiedrībai</w:t>
      </w:r>
      <w:r w:rsidR="003C4B9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lēmumu nedot atļauju grozījumu veikšanai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3C4B9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kā arī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informē par to fonda </w:t>
      </w:r>
      <w:proofErr w:type="spellStart"/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uzņēmējvalsts</w:t>
      </w:r>
      <w:proofErr w:type="spellEnd"/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uzraudzības institūciju.</w:t>
      </w:r>
    </w:p>
    <w:p w14:paraId="52997F9B" w14:textId="059574B1" w:rsidR="003C5CF8" w:rsidRPr="00993162" w:rsidRDefault="009D4DE1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14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</w:t>
      </w:r>
      <w:r w:rsidR="00376DE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fondu pārvaldošā sabiedrība ir veikusi grozījumus informācijā, kas minēta šā panta pirmajā daļā norādītajā paziņojumā</w:t>
      </w:r>
      <w:r w:rsidR="00AE475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376DE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veikusi izmaiņas, kas saistītas ar </w:t>
      </w:r>
      <w:r w:rsidR="00F315D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izplatāmo </w:t>
      </w:r>
      <w:r w:rsidR="00376DE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fonda ieguldījumu apliecību klasēm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lai gan Komisija nav </w:t>
      </w:r>
      <w:r w:rsidR="005B526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atļāvusi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izdarīt grozījumus </w:t>
      </w:r>
      <w:r w:rsidR="00090F1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vai veikt izmaiņas</w:t>
      </w:r>
      <w:r w:rsidR="009240F9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090F1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763B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grozījumu </w:t>
      </w:r>
      <w:r w:rsidR="00090F1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izmaiņu </w:t>
      </w:r>
      <w:r w:rsidR="009240F9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dēļ </w:t>
      </w:r>
      <w:r w:rsidR="003D07E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fonds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vairs neatbilst šā likuma prasībām, Komisija</w:t>
      </w:r>
      <w:r w:rsidR="00C213E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F5D7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piemēro</w:t>
      </w:r>
      <w:r w:rsidR="00F763B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fondu pārvaldošajai sabiedrībai</w:t>
      </w:r>
      <w:r w:rsidR="002F5D7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213E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šajā likumā noteiktos </w:t>
      </w:r>
      <w:r w:rsidR="00F5181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uzraudzības </w:t>
      </w:r>
      <w:r w:rsidR="00C213E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pasākumus un sankcijas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80792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C69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Par </w:t>
      </w:r>
      <w:r w:rsidR="00F315D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sabiedrībai</w:t>
      </w:r>
      <w:r w:rsidR="00F315D1" w:rsidRPr="00993162" w:rsidDel="00F315D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315D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piemērotajiem </w:t>
      </w:r>
      <w:r w:rsidR="00AC69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uzraudzības pasākumiem un sankcijām Komisija </w:t>
      </w:r>
      <w:r w:rsidR="003C4B9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nekavējoties </w:t>
      </w:r>
      <w:r w:rsidR="00AC69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informē </w:t>
      </w:r>
      <w:r w:rsidR="00BC7F79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fonda</w:t>
      </w:r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uzņēmējvalsts</w:t>
      </w:r>
      <w:proofErr w:type="spellEnd"/>
      <w:r w:rsidR="003C5C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uzraudzības institūciju.</w:t>
      </w:r>
      <w:r w:rsidR="00A8325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</w:p>
    <w:p w14:paraId="52997F9C" w14:textId="77777777" w:rsidR="009079B1" w:rsidRPr="00993162" w:rsidRDefault="009079B1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236BD40" w14:textId="2FC9401F" w:rsidR="001028A6" w:rsidRPr="00993162" w:rsidRDefault="001028A6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 </w:t>
      </w:r>
      <w:r w:rsidR="0028358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77.</w:t>
      </w:r>
      <w:r w:rsidR="00283585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3</w:t>
      </w:r>
      <w:r w:rsidR="006D71B4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28358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pant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ā:</w:t>
      </w:r>
    </w:p>
    <w:p w14:paraId="52997F9D" w14:textId="20362250" w:rsidR="00283585" w:rsidRPr="00993162" w:rsidRDefault="001028A6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izteikt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9071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pirmo daļu </w:t>
      </w:r>
      <w:r w:rsidR="0028358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šādā redakcijā:</w:t>
      </w:r>
    </w:p>
    <w:p w14:paraId="3ED3CAC9" w14:textId="77777777" w:rsidR="001028A6" w:rsidRPr="00993162" w:rsidRDefault="001028A6" w:rsidP="004734AD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997F9E" w14:textId="1250C990" w:rsidR="00F61470" w:rsidRPr="00993162" w:rsidRDefault="00A8325D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28358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(1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113D8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Dalībvalstī licencēta</w:t>
      </w:r>
      <w:r w:rsidR="00F6147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sabiedrība, kas plāno Latvijā izplatīt </w:t>
      </w:r>
      <w:r w:rsidR="00113D8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dalībvalstī reģistrētu </w:t>
      </w:r>
      <w:r w:rsidR="00F6147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ieguldījumu fondu ieguldījumu apliecības, </w:t>
      </w:r>
      <w:r w:rsidR="00113D8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nodrošina </w:t>
      </w:r>
      <w:r w:rsidR="00660B89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vajadzīgos pasākumus, lai </w:t>
      </w:r>
      <w:r w:rsidR="00F6147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Latvijā:</w:t>
      </w:r>
    </w:p>
    <w:p w14:paraId="52997F9F" w14:textId="2FAAD37D" w:rsidR="00F61470" w:rsidRPr="00713874" w:rsidRDefault="00F61470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1</w:t>
      </w:r>
      <w:r w:rsidR="003F7913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) </w:t>
      </w:r>
      <w:r w:rsidR="00E521B7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pieņemtu un </w:t>
      </w:r>
      <w:r w:rsidR="004E0046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apstrādā</w:t>
      </w:r>
      <w:r w:rsidR="0022295B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tu</w:t>
      </w:r>
      <w:r w:rsidR="004E0046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 </w:t>
      </w:r>
      <w:r w:rsidR="00E8009A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ieguldījumu </w:t>
      </w:r>
      <w:r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apliecību </w:t>
      </w:r>
      <w:r w:rsidR="00E521B7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pirkšanas, </w:t>
      </w:r>
      <w:proofErr w:type="spellStart"/>
      <w:r w:rsidR="004E0046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atpakaļpirkšanas</w:t>
      </w:r>
      <w:proofErr w:type="spellEnd"/>
      <w:r w:rsidR="004E004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</w:t>
      </w:r>
      <w:r w:rsidR="004E004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atpakaļpieņemšanas pieteikumus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</w:t>
      </w:r>
      <w:r w:rsidR="0076006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veiktu </w:t>
      </w:r>
      <w:r w:rsidR="00E06B7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citus maksājumus </w:t>
      </w:r>
      <w:r w:rsidR="00E521B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fondu </w:t>
      </w:r>
      <w:r w:rsidR="00E521B7" w:rsidRPr="0071387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ieguldītājiem </w:t>
      </w:r>
      <w:r w:rsidRPr="00713874">
        <w:rPr>
          <w:rFonts w:ascii="Times New Roman" w:eastAsia="Times New Roman" w:hAnsi="Times New Roman" w:cs="Times New Roman"/>
          <w:sz w:val="28"/>
          <w:szCs w:val="28"/>
          <w:lang w:val="lv-LV"/>
        </w:rPr>
        <w:t>atbilstoši šā panta ceturtās daļas 3</w:t>
      </w:r>
      <w:r w:rsidR="003F7913" w:rsidRPr="00713874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Pr="0071387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unktā </w:t>
      </w:r>
      <w:r w:rsidR="00FD7E4A" w:rsidRPr="0071387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minētajiem </w:t>
      </w:r>
      <w:r w:rsidR="004734AD" w:rsidRPr="00713874">
        <w:rPr>
          <w:rFonts w:ascii="Times New Roman" w:eastAsia="Times New Roman" w:hAnsi="Times New Roman" w:cs="Times New Roman"/>
          <w:sz w:val="28"/>
          <w:szCs w:val="28"/>
          <w:lang w:val="lv-LV"/>
        </w:rPr>
        <w:t>dokument</w:t>
      </w:r>
      <w:r w:rsidR="00FD7E4A" w:rsidRPr="00713874">
        <w:rPr>
          <w:rFonts w:ascii="Times New Roman" w:eastAsia="Times New Roman" w:hAnsi="Times New Roman" w:cs="Times New Roman"/>
          <w:sz w:val="28"/>
          <w:szCs w:val="28"/>
          <w:lang w:val="lv-LV"/>
        </w:rPr>
        <w:t>iem</w:t>
      </w:r>
      <w:r w:rsidRPr="00713874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2997FA0" w14:textId="1ADD9F03" w:rsidR="00F61470" w:rsidRPr="00993162" w:rsidRDefault="00F61470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22295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sniegtu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ieguldītājiem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informāciju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par ieguldījumu apliecību </w:t>
      </w:r>
      <w:r w:rsidR="00963ED8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pirkšanas, </w:t>
      </w:r>
      <w:proofErr w:type="spellStart"/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atpakaļpirkšanas</w:t>
      </w:r>
      <w:proofErr w:type="spellEnd"/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un atpakaļpieņemšanas pieteikumu </w:t>
      </w:r>
      <w:r w:rsidR="00963ED8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iesniegšanu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un ar tiem saistītajiem norēķiniem;</w:t>
      </w:r>
    </w:p>
    <w:p w14:paraId="52997FA1" w14:textId="7E376FCE" w:rsidR="005B3D40" w:rsidRPr="00993162" w:rsidRDefault="00F61470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3</w:t>
      </w:r>
      <w:r w:rsidR="003F7913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) </w:t>
      </w:r>
      <w:r w:rsidR="00B651D5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palīdz</w:t>
      </w:r>
      <w:r w:rsidR="0022295B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ētu</w:t>
      </w:r>
      <w:r w:rsidR="00B651D5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 </w:t>
      </w:r>
      <w:r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apstrādā</w:t>
      </w:r>
      <w:r w:rsidR="00B651D5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t</w:t>
      </w:r>
      <w:r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 informāciju</w:t>
      </w:r>
      <w:r w:rsidR="0022295B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 saistībā ar ieguldītāju sūdzību izskatīšanu</w:t>
      </w:r>
      <w:r w:rsidR="001A64EF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="00B651D5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B3D40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informētu ieguldītājus par </w:t>
      </w:r>
      <w:r w:rsidR="005B3D40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iesniegumu un sūdzību (strīdu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</w:t>
      </w:r>
      <w:r w:rsidR="0080792B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5B3D40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iesniegšanas un izskatīšanas kārtību</w:t>
      </w:r>
      <w:r w:rsidR="00DC213C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;</w:t>
      </w:r>
    </w:p>
    <w:p w14:paraId="52997FA2" w14:textId="2BA5FE95" w:rsidR="00F61470" w:rsidRPr="00993162" w:rsidRDefault="00F61470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146077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nodrošinātu 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ieguldītājiem </w:t>
      </w:r>
      <w:r w:rsidR="00146077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pieeju 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>šā panta ceturtās daļas 3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>unktā minēt</w:t>
      </w:r>
      <w:r w:rsidR="00146077" w:rsidRPr="00993162">
        <w:rPr>
          <w:rFonts w:ascii="Times New Roman" w:hAnsi="Times New Roman" w:cs="Times New Roman"/>
          <w:sz w:val="28"/>
          <w:szCs w:val="28"/>
          <w:lang w:val="lv-LV"/>
        </w:rPr>
        <w:t>ajai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46077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informācijai 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>un dokumentu kopij</w:t>
      </w:r>
      <w:r w:rsidR="00146077" w:rsidRPr="00993162">
        <w:rPr>
          <w:rFonts w:ascii="Times New Roman" w:hAnsi="Times New Roman" w:cs="Times New Roman"/>
          <w:sz w:val="28"/>
          <w:szCs w:val="28"/>
          <w:lang w:val="lv-LV"/>
        </w:rPr>
        <w:t>ām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52997FA3" w14:textId="7F4216B5" w:rsidR="00F61470" w:rsidRPr="00993162" w:rsidRDefault="00F61470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22295B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sniegtu 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ieguldītājiem informāciju, tostarp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izmantojot elektroniskos datu nesējus,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E699D" w:rsidRPr="00993162">
        <w:rPr>
          <w:rFonts w:ascii="Times New Roman" w:hAnsi="Times New Roman" w:cs="Times New Roman"/>
          <w:sz w:val="28"/>
          <w:szCs w:val="28"/>
          <w:lang w:val="lv-LV"/>
        </w:rPr>
        <w:t>par</w:t>
      </w:r>
      <w:r w:rsidR="00CD735D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46077" w:rsidRPr="00993162">
        <w:rPr>
          <w:rFonts w:ascii="Times New Roman" w:hAnsi="Times New Roman" w:cs="Times New Roman"/>
          <w:sz w:val="28"/>
          <w:szCs w:val="28"/>
          <w:lang w:val="lv-LV"/>
        </w:rPr>
        <w:t>pasākumiem</w:t>
      </w:r>
      <w:r w:rsidR="003E699D" w:rsidRPr="00993162">
        <w:rPr>
          <w:rFonts w:ascii="Times New Roman" w:hAnsi="Times New Roman" w:cs="Times New Roman"/>
          <w:sz w:val="28"/>
          <w:szCs w:val="28"/>
          <w:lang w:val="lv-LV"/>
        </w:rPr>
        <w:t>, kur</w:t>
      </w:r>
      <w:r w:rsidR="00146077" w:rsidRPr="00993162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3E699D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s </w:t>
      </w:r>
      <w:r w:rsidR="00DE0805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veic </w:t>
      </w:r>
      <w:r w:rsidR="00CF2E7C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šā panta </w:t>
      </w:r>
      <w:r w:rsidR="00CF2E7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2.</w:t>
      </w:r>
      <w:r w:rsidR="00CF2E7C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CF2E7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daļā minētās personas</w:t>
      </w:r>
      <w:r w:rsidR="003E699D" w:rsidRPr="00993162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52997FA4" w14:textId="478023E6" w:rsidR="00F61470" w:rsidRPr="00993162" w:rsidRDefault="00F61470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DC213C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veiktu 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kontaktpunkta funkciju </w:t>
      </w:r>
      <w:r w:rsidR="004734AD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saziņai 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ar Komisiju un citām </w:t>
      </w:r>
      <w:r w:rsidR="0091184D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uzraudzības </w:t>
      </w:r>
      <w:r w:rsidR="0032521E" w:rsidRPr="00993162">
        <w:rPr>
          <w:rFonts w:ascii="Times New Roman" w:hAnsi="Times New Roman" w:cs="Times New Roman"/>
          <w:sz w:val="28"/>
          <w:szCs w:val="28"/>
          <w:lang w:val="lv-LV"/>
        </w:rPr>
        <w:t>institūcijām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A8325D" w:rsidRPr="0099316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94B0B" w:rsidRPr="00993162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2F8A6F69" w14:textId="77777777" w:rsidR="006D71B4" w:rsidRPr="00993162" w:rsidRDefault="006D71B4" w:rsidP="004734AD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6CA37AD" w14:textId="787B311E" w:rsidR="006D71B4" w:rsidRPr="00993162" w:rsidRDefault="006D71B4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4734AD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pantu 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>ar 1.</w:t>
      </w:r>
      <w:r w:rsidRPr="0099316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80792B" w:rsidRPr="0099316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daļu šādā redakcijā: </w:t>
      </w:r>
    </w:p>
    <w:p w14:paraId="761BDF6A" w14:textId="77777777" w:rsidR="006D71B4" w:rsidRPr="00993162" w:rsidRDefault="006D71B4" w:rsidP="004734AD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997FA5" w14:textId="5F2656A5" w:rsidR="00CD01D1" w:rsidRPr="00993162" w:rsidRDefault="00A94B0B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6D71B4" w:rsidRPr="00993162">
        <w:rPr>
          <w:rFonts w:ascii="Times New Roman" w:hAnsi="Times New Roman" w:cs="Times New Roman"/>
          <w:sz w:val="28"/>
          <w:szCs w:val="28"/>
          <w:lang w:val="lv-LV"/>
        </w:rPr>
        <w:t>(1</w:t>
      </w:r>
      <w:r w:rsidR="006D71B4" w:rsidRPr="0099316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4734AD" w:rsidRPr="00993162">
        <w:rPr>
          <w:rFonts w:ascii="Times New Roman" w:hAnsi="Times New Roman" w:cs="Times New Roman"/>
          <w:sz w:val="28"/>
          <w:szCs w:val="28"/>
          <w:lang w:val="lv-LV"/>
        </w:rPr>
        <w:t>Veicot š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ā </w:t>
      </w:r>
      <w:r w:rsidR="006D71B4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panta pirmajā daļā </w:t>
      </w:r>
      <w:r w:rsidR="00F61470" w:rsidRPr="00993162">
        <w:rPr>
          <w:rFonts w:ascii="Times New Roman" w:hAnsi="Times New Roman" w:cs="Times New Roman"/>
          <w:sz w:val="28"/>
          <w:szCs w:val="28"/>
          <w:lang w:val="lv-LV"/>
        </w:rPr>
        <w:t>minēto</w:t>
      </w:r>
      <w:r w:rsidR="004734AD" w:rsidRPr="00993162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F61470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E0805" w:rsidRPr="00993162">
        <w:rPr>
          <w:rFonts w:ascii="Times New Roman" w:hAnsi="Times New Roman" w:cs="Times New Roman"/>
          <w:sz w:val="28"/>
          <w:szCs w:val="28"/>
          <w:lang w:val="lv-LV"/>
        </w:rPr>
        <w:t>pasākumu</w:t>
      </w:r>
      <w:r w:rsidR="004734AD" w:rsidRPr="00993162">
        <w:rPr>
          <w:rFonts w:ascii="Times New Roman" w:hAnsi="Times New Roman" w:cs="Times New Roman"/>
          <w:sz w:val="28"/>
          <w:szCs w:val="28"/>
          <w:lang w:val="lv-LV"/>
        </w:rPr>
        <w:t>s,</w:t>
      </w:r>
      <w:r w:rsidR="00DE0805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61470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fondu pārvaldošajai sabiedrībai nav </w:t>
      </w:r>
      <w:r w:rsidR="007D1EF2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pienākuma </w:t>
      </w:r>
      <w:r w:rsidR="00F61470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nodrošināt tās fizisku klātbūtni Latvijā vai deleģēt </w:t>
      </w:r>
      <w:r w:rsidR="009B21E5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šajā daļā minēto </w:t>
      </w:r>
      <w:r w:rsidR="00146077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pasākumu </w:t>
      </w:r>
      <w:r w:rsidR="00F61470" w:rsidRPr="00993162">
        <w:rPr>
          <w:rFonts w:ascii="Times New Roman" w:hAnsi="Times New Roman" w:cs="Times New Roman"/>
          <w:sz w:val="28"/>
          <w:szCs w:val="28"/>
          <w:lang w:val="lv-LV"/>
        </w:rPr>
        <w:t>veikšanu trešajai personai</w:t>
      </w:r>
      <w:r w:rsidR="00870B8C" w:rsidRPr="0099316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A8325D" w:rsidRPr="0099316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52997FA6" w14:textId="77777777" w:rsidR="00870B8C" w:rsidRPr="00993162" w:rsidRDefault="00870B8C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997FA7" w14:textId="0DE6D630" w:rsidR="00CD01D1" w:rsidRPr="00993162" w:rsidRDefault="006D71B4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 xml:space="preserve">izteikt </w:t>
      </w:r>
      <w:r w:rsidR="00870B8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otro daļu </w:t>
      </w:r>
      <w:r w:rsidR="00CD01D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šādā redakcijā:</w:t>
      </w:r>
    </w:p>
    <w:p w14:paraId="70FA19A4" w14:textId="77777777" w:rsidR="006D71B4" w:rsidRPr="00993162" w:rsidRDefault="006D71B4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2997FA8" w14:textId="5CD6EC61" w:rsidR="00190714" w:rsidRPr="00993162" w:rsidRDefault="00A8325D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83585" w:rsidRPr="0099316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BC7F79" w:rsidRPr="00993162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146077" w:rsidRPr="00993162">
        <w:rPr>
          <w:rFonts w:ascii="Times New Roman" w:hAnsi="Times New Roman" w:cs="Times New Roman"/>
          <w:sz w:val="28"/>
          <w:szCs w:val="28"/>
          <w:lang w:val="lv-LV"/>
        </w:rPr>
        <w:t>V</w:t>
      </w:r>
      <w:r w:rsidR="00F61470" w:rsidRPr="00993162">
        <w:rPr>
          <w:rFonts w:ascii="Times New Roman" w:hAnsi="Times New Roman" w:cs="Times New Roman"/>
          <w:sz w:val="28"/>
          <w:szCs w:val="28"/>
          <w:lang w:val="lv-LV"/>
        </w:rPr>
        <w:t>eicot šā panta pirmajā daļā minēt</w:t>
      </w:r>
      <w:r w:rsidR="00146077" w:rsidRPr="00993162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F61470" w:rsidRPr="00993162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E5598E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46077" w:rsidRPr="00993162">
        <w:rPr>
          <w:rFonts w:ascii="Times New Roman" w:hAnsi="Times New Roman" w:cs="Times New Roman"/>
          <w:sz w:val="28"/>
          <w:szCs w:val="28"/>
          <w:lang w:val="lv-LV"/>
        </w:rPr>
        <w:t>pasākumus</w:t>
      </w:r>
      <w:r w:rsidR="00F61470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, saziņā tiek izmantota </w:t>
      </w:r>
      <w:r w:rsidR="00F6147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latviešu valod</w:t>
      </w:r>
      <w:r w:rsidR="00F61470" w:rsidRPr="00993162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F6147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</w:t>
      </w:r>
      <w:r w:rsidR="00F61470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cita </w:t>
      </w:r>
      <w:r w:rsidR="001710A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valoda</w:t>
      </w:r>
      <w:r w:rsidR="00F61470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, kuras izmantošanai piekritusi Komisija</w:t>
      </w:r>
      <w:r w:rsidR="00190714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"</w:t>
      </w:r>
      <w:r w:rsidR="00A94B0B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;</w:t>
      </w:r>
    </w:p>
    <w:p w14:paraId="52997FA9" w14:textId="77777777" w:rsidR="00CD01D1" w:rsidRPr="00993162" w:rsidRDefault="00CD01D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2997FAA" w14:textId="27DF2389" w:rsidR="00CD01D1" w:rsidRPr="00993162" w:rsidRDefault="006D71B4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CD01D1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A94B0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pantu </w:t>
      </w:r>
      <w:r w:rsidR="00CD01D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 </w:t>
      </w:r>
      <w:r w:rsidR="009D66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2.</w:t>
      </w:r>
      <w:r w:rsidR="00870B8C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42101A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CD01D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daļu šādā redakcijā:</w:t>
      </w:r>
    </w:p>
    <w:p w14:paraId="151893B7" w14:textId="77777777" w:rsidR="006D71B4" w:rsidRPr="00993162" w:rsidRDefault="006D71B4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2997FAB" w14:textId="118DE45E" w:rsidR="00EA315B" w:rsidRPr="00993162" w:rsidRDefault="00A8325D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BC7F79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(2</w:t>
      </w:r>
      <w:r w:rsidR="00BC7F79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EA315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Šā panta pirmajā daļā </w:t>
      </w:r>
      <w:r w:rsidR="0014607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minētos pasākumus </w:t>
      </w:r>
      <w:r w:rsidR="00994AA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drīkst veikt</w:t>
      </w:r>
      <w:r w:rsidR="00EA315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52997FAC" w14:textId="1443B6DC" w:rsidR="00EA315B" w:rsidRPr="00993162" w:rsidRDefault="00EA315B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>fondu pārvaldošā sabiedrība</w:t>
      </w:r>
      <w:r w:rsidR="00876A25" w:rsidRPr="00993162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52997FAD" w14:textId="75A6ACBE" w:rsidR="00EA315B" w:rsidRPr="00993162" w:rsidRDefault="00EA315B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E16CE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finanšu un kapitāla tirgus dalībnieki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E16CE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kuru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uzraudzību veic Komisija, citas dalībvalsts uzraudzības institūcija vai Eiropas Centrālā banka un </w:t>
      </w:r>
      <w:r w:rsidR="0060010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kur</w:t>
      </w:r>
      <w:r w:rsidR="00E16CE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7D058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695DA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saskaņā ar normatīvajiem aktiem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 </w:t>
      </w:r>
      <w:r w:rsidR="00E16CE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tiesīgi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veikt </w:t>
      </w:r>
      <w:r w:rsidR="00DE080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attiecīgos pasākumus</w:t>
      </w:r>
      <w:r w:rsidR="00876A2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2997FAE" w14:textId="36630727" w:rsidR="00283585" w:rsidRPr="00993162" w:rsidRDefault="00EA315B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š</w:t>
      </w:r>
      <w:r w:rsidR="006D71B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ī</w:t>
      </w:r>
      <w:r w:rsidR="00CF2E7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F2E7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daļas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pirmajā un otrajā </w:t>
      </w:r>
      <w:r w:rsidR="00CF2E7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punktā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minētās personas</w:t>
      </w:r>
      <w:r w:rsidR="00F5487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kopā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A8325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A94B0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2997FAF" w14:textId="77777777" w:rsidR="009D4DE1" w:rsidRPr="00993162" w:rsidRDefault="009D4DE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52997FB0" w14:textId="013D1CE5" w:rsidR="009D4DE1" w:rsidRPr="00993162" w:rsidRDefault="006D71B4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616DA1" w:rsidRPr="00993162">
        <w:rPr>
          <w:rFonts w:ascii="Times New Roman" w:hAnsi="Times New Roman" w:cs="Times New Roman"/>
          <w:sz w:val="28"/>
          <w:szCs w:val="28"/>
          <w:lang w:val="lv-LV"/>
        </w:rPr>
        <w:t>zteikt ceturtās daļas 2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616DA1" w:rsidRPr="00993162">
        <w:rPr>
          <w:rFonts w:ascii="Times New Roman" w:hAnsi="Times New Roman" w:cs="Times New Roman"/>
          <w:sz w:val="28"/>
          <w:szCs w:val="28"/>
          <w:lang w:val="lv-LV"/>
        </w:rPr>
        <w:t>unktu šādā redakcijā:</w:t>
      </w:r>
    </w:p>
    <w:p w14:paraId="1B59CAD3" w14:textId="77777777" w:rsidR="006D71B4" w:rsidRPr="00993162" w:rsidRDefault="006D71B4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2997FB1" w14:textId="101FB02F" w:rsidR="00CD01D1" w:rsidRPr="00993162" w:rsidRDefault="00A8325D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616DA1" w:rsidRPr="00993162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616DA1" w:rsidRPr="00993162">
        <w:rPr>
          <w:rFonts w:ascii="Times New Roman" w:hAnsi="Times New Roman" w:cs="Times New Roman"/>
          <w:sz w:val="28"/>
          <w:szCs w:val="28"/>
          <w:lang w:val="lv-LV"/>
        </w:rPr>
        <w:t>fondu pārvaldošās sabiedrības paziņojums, kas atbilst Eiropas Komisijas regulas Nr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7D058F" w:rsidRPr="00993162">
        <w:rPr>
          <w:rFonts w:ascii="Times New Roman" w:hAnsi="Times New Roman" w:cs="Times New Roman"/>
          <w:sz w:val="28"/>
          <w:szCs w:val="28"/>
          <w:lang w:val="lv-LV"/>
        </w:rPr>
        <w:t>584/2010</w:t>
      </w:r>
      <w:r w:rsidR="00616DA1" w:rsidRPr="00993162">
        <w:rPr>
          <w:rFonts w:ascii="Times New Roman" w:hAnsi="Times New Roman" w:cs="Times New Roman"/>
          <w:sz w:val="28"/>
          <w:szCs w:val="28"/>
          <w:lang w:val="lv-LV"/>
        </w:rPr>
        <w:t> 1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616DA1" w:rsidRPr="00993162">
        <w:rPr>
          <w:rFonts w:ascii="Times New Roman" w:hAnsi="Times New Roman" w:cs="Times New Roman"/>
          <w:sz w:val="28"/>
          <w:szCs w:val="28"/>
          <w:lang w:val="lv-LV"/>
        </w:rPr>
        <w:t>ielikumam un ietver informāciju</w:t>
      </w:r>
      <w:r w:rsidR="009C6D4B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par</w:t>
      </w:r>
      <w:r w:rsidR="00616DA1" w:rsidRPr="00993162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52997FB2" w14:textId="54EECC7D" w:rsidR="00616DA1" w:rsidRPr="00993162" w:rsidRDefault="003F7913" w:rsidP="003F7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a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AC69F8" w:rsidRPr="00993162">
        <w:rPr>
          <w:rFonts w:ascii="Times New Roman" w:hAnsi="Times New Roman" w:cs="Times New Roman"/>
          <w:sz w:val="28"/>
          <w:szCs w:val="28"/>
          <w:lang w:val="lv-LV"/>
        </w:rPr>
        <w:t>attiecīgā fonda ieguldījumu apliecību izplatīšanas kārtību Latvijā</w:t>
      </w:r>
      <w:r w:rsidR="00AD21F0" w:rsidRPr="00993162">
        <w:rPr>
          <w:rFonts w:ascii="Times New Roman" w:hAnsi="Times New Roman" w:cs="Times New Roman"/>
          <w:sz w:val="28"/>
          <w:szCs w:val="28"/>
          <w:lang w:val="lv-LV"/>
        </w:rPr>
        <w:t>,</w:t>
      </w:r>
    </w:p>
    <w:p w14:paraId="52997FB3" w14:textId="6827B2F8" w:rsidR="00616DA1" w:rsidRPr="00993162" w:rsidRDefault="003F7913" w:rsidP="003F7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b) </w:t>
      </w:r>
      <w:r w:rsidR="00AC69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adresi, kas nepieciešama, lai Komisija varētu izrakstīt rēķinu vai paziņot Komisijai veicamos maksājumus</w:t>
      </w:r>
      <w:r w:rsidR="00AD21F0" w:rsidRPr="00993162">
        <w:rPr>
          <w:rFonts w:ascii="Times New Roman" w:hAnsi="Times New Roman" w:cs="Times New Roman"/>
          <w:sz w:val="28"/>
          <w:szCs w:val="28"/>
          <w:lang w:val="lv-LV"/>
        </w:rPr>
        <w:t>,</w:t>
      </w:r>
    </w:p>
    <w:p w14:paraId="52997FB4" w14:textId="01801D70" w:rsidR="00616DA1" w:rsidRPr="00993162" w:rsidRDefault="003F7913" w:rsidP="003F7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c) </w:t>
      </w:r>
      <w:r w:rsidR="00AC69F8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to, kā tiks nodrošināta </w:t>
      </w:r>
      <w:r w:rsidR="00AC69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šā panta pirmajā daļā minēto </w:t>
      </w:r>
      <w:r w:rsidR="00DE080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pasākumu </w:t>
      </w:r>
      <w:r w:rsidR="00AC69F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veikšan</w:t>
      </w:r>
      <w:r w:rsidR="00AC69F8" w:rsidRPr="00993162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C45205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  <w:r w:rsidR="00C45205" w:rsidRPr="00993162">
        <w:rPr>
          <w:rFonts w:ascii="Times New Roman" w:hAnsi="Times New Roman" w:cs="Times New Roman"/>
          <w:sz w:val="28"/>
          <w:szCs w:val="28"/>
          <w:lang w:val="lv-LV"/>
        </w:rPr>
        <w:t>";</w:t>
      </w:r>
    </w:p>
    <w:p w14:paraId="52997FB5" w14:textId="77777777" w:rsidR="00616DA1" w:rsidRPr="00993162" w:rsidRDefault="00616DA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2997FB6" w14:textId="434D0C64" w:rsidR="00CD01D1" w:rsidRPr="00993162" w:rsidRDefault="00B6612C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izteikt </w:t>
      </w:r>
      <w:r w:rsidR="009D66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9.</w:t>
      </w:r>
      <w:r w:rsidR="00870B8C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3803E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="003803ED" w:rsidRPr="00993162">
        <w:rPr>
          <w:rFonts w:ascii="Times New Roman" w:hAnsi="Times New Roman" w:cs="Times New Roman"/>
          <w:sz w:val="28"/>
          <w:szCs w:val="28"/>
          <w:lang w:val="lv-LV"/>
        </w:rPr>
        <w:t>desmito</w:t>
      </w:r>
      <w:r w:rsidR="003803E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D01D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daļu</w:t>
      </w:r>
      <w:r w:rsidR="00870B8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D01D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šādā redakcijā:</w:t>
      </w:r>
    </w:p>
    <w:p w14:paraId="61266A18" w14:textId="77777777" w:rsidR="00B6612C" w:rsidRPr="00993162" w:rsidRDefault="00B6612C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2997FB7" w14:textId="09A23B0A" w:rsidR="007A484F" w:rsidRPr="00993162" w:rsidRDefault="00A8325D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283585" w:rsidRPr="0099316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870B8C" w:rsidRPr="00993162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870B8C" w:rsidRPr="0099316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7A484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Fondu pārvaldošā sabiedrība, slēdzot līgumu </w:t>
      </w:r>
      <w:r w:rsidR="00071EB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 šā </w:t>
      </w:r>
      <w:r w:rsidR="009E386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</w:t>
      </w:r>
      <w:r w:rsidR="009D66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2.</w:t>
      </w:r>
      <w:r w:rsidR="00071EBB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42101A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071EB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daļas 2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="00071EB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unktā </w:t>
      </w:r>
      <w:r w:rsidR="007D058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minētajām </w:t>
      </w:r>
      <w:r w:rsidR="00CF2E7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person</w:t>
      </w:r>
      <w:r w:rsidR="000D1C1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ām</w:t>
      </w:r>
      <w:r w:rsidR="007A484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, līgumā iekļauj:</w:t>
      </w:r>
      <w:r w:rsidR="00071EB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52997FB8" w14:textId="15661E39" w:rsidR="007A484F" w:rsidRPr="00993162" w:rsidRDefault="00D23E47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7A484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noteikumus par šā panta devītās daļas 1., 2., 3., 4., 7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42101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7A484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un 8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7A484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punktā noteikto prasību ievērošanas kārtību</w:t>
      </w:r>
      <w:r w:rsidR="00ED016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2997FB9" w14:textId="69FEFB46" w:rsidR="007A484F" w:rsidRPr="00993162" w:rsidRDefault="00D23E47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7A484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noteikumus, kas paredz pušu atbildību par to neievērošanu</w:t>
      </w:r>
      <w:r w:rsidR="00ED016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2997FBA" w14:textId="55CD6B02" w:rsidR="00EA315B" w:rsidRPr="00993162" w:rsidRDefault="00D23E47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EA315B" w:rsidRPr="00993162">
        <w:rPr>
          <w:rFonts w:ascii="Times New Roman" w:hAnsi="Times New Roman" w:cs="Times New Roman"/>
          <w:sz w:val="28"/>
          <w:szCs w:val="28"/>
          <w:lang w:val="lv-LV"/>
        </w:rPr>
        <w:t>noteikumus, kas precizē, kur</w:t>
      </w:r>
      <w:r w:rsidR="004C6898" w:rsidRPr="00993162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EA315B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s </w:t>
      </w:r>
      <w:r w:rsidR="004C6898" w:rsidRPr="00993162">
        <w:rPr>
          <w:rFonts w:ascii="Times New Roman" w:hAnsi="Times New Roman" w:cs="Times New Roman"/>
          <w:sz w:val="28"/>
          <w:szCs w:val="28"/>
          <w:lang w:val="lv-LV"/>
        </w:rPr>
        <w:t>pasākum</w:t>
      </w:r>
      <w:r w:rsidR="009C6D4B" w:rsidRPr="00993162">
        <w:rPr>
          <w:rFonts w:ascii="Times New Roman" w:hAnsi="Times New Roman" w:cs="Times New Roman"/>
          <w:sz w:val="28"/>
          <w:szCs w:val="28"/>
          <w:lang w:val="lv-LV"/>
        </w:rPr>
        <w:t>us</w:t>
      </w:r>
      <w:r w:rsidR="00EA315B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veiks pati fondu pārvaldošā sabiedrība un kur</w:t>
      </w:r>
      <w:r w:rsidR="004C6898" w:rsidRPr="00993162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EA315B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s </w:t>
      </w:r>
      <w:r w:rsidR="009C6D4B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– </w:t>
      </w:r>
      <w:r w:rsidR="00EA315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šā </w:t>
      </w:r>
      <w:r w:rsidR="0018785C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</w:t>
      </w:r>
      <w:r w:rsidR="009D66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2.</w:t>
      </w:r>
      <w:r w:rsidR="00EA315B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42101A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EA315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daļas 2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="00EA315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unktā minētā</w:t>
      </w:r>
      <w:r w:rsidR="007D058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EA315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B906A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persona</w:t>
      </w:r>
      <w:r w:rsidR="007D058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ED016C" w:rsidRPr="00993162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52997FBB" w14:textId="3B9D030D" w:rsidR="009079B1" w:rsidRPr="00993162" w:rsidRDefault="00EA315B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apliecinājumu tam, ka šā </w:t>
      </w:r>
      <w:r w:rsidR="0018785C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panta </w:t>
      </w:r>
      <w:r w:rsidR="009D668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2.</w:t>
      </w:r>
      <w:r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42101A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daļas 2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unktā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minētā</w:t>
      </w:r>
      <w:r w:rsidR="007D058F" w:rsidRPr="00993162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06A1" w:rsidRPr="00993162">
        <w:rPr>
          <w:rFonts w:ascii="Times New Roman" w:hAnsi="Times New Roman" w:cs="Times New Roman"/>
          <w:sz w:val="28"/>
          <w:szCs w:val="28"/>
          <w:lang w:val="lv-LV"/>
        </w:rPr>
        <w:t>persona</w:t>
      </w:r>
      <w:r w:rsidR="007D058F" w:rsidRPr="00993162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visu </w:t>
      </w:r>
      <w:r w:rsidR="007D058F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tām 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>nepieciešamo informāciju un dokumentus saņems no fondu pārvaldošās sabiedrības</w:t>
      </w:r>
      <w:r w:rsidR="00476020" w:rsidRPr="0099316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2997FBE" w14:textId="42252BB0" w:rsidR="009D4DE1" w:rsidRPr="00993162" w:rsidRDefault="009D4DE1" w:rsidP="003F7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(1</w:t>
      </w:r>
      <w:r w:rsidR="00BC7F79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0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Ja fondu pārvaldošā sabiedrība vēlas grozīt informāciju, kas minēta šā panta ceturtās daļas 2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unktā norādītajā paziņojumā, vai veikt izmaiņas, kas saistītas ar </w:t>
      </w:r>
      <w:r w:rsidR="009C6D4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izplatāmo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fonda ieguldījumu apliecību klasēm, tā vienu mēnesi pirms attiecīgo izmaiņu izdarīšanas </w:t>
      </w:r>
      <w:proofErr w:type="spellStart"/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nosūta</w:t>
      </w:r>
      <w:proofErr w:type="spellEnd"/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Komisijai rakstveida paziņojumu par attiecīgajām izmaiņām.</w:t>
      </w:r>
      <w:r w:rsidR="00A8325D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A94B0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2997FBF" w14:textId="77777777" w:rsidR="009D4DE1" w:rsidRPr="00993162" w:rsidRDefault="009D4DE1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52997FC0" w14:textId="0E0189CA" w:rsidR="00101798" w:rsidRPr="00993162" w:rsidRDefault="00B6612C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20118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zslēgt </w:t>
      </w:r>
      <w:r w:rsidR="0010179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trīspadsmito daļu.</w:t>
      </w:r>
    </w:p>
    <w:p w14:paraId="52997FC1" w14:textId="77777777" w:rsidR="008706E6" w:rsidRPr="00993162" w:rsidRDefault="008706E6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2997FC2" w14:textId="2C98FA29" w:rsidR="00A35131" w:rsidRPr="00993162" w:rsidRDefault="00886A66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lang w:val="lv-LV"/>
        </w:rPr>
        <w:lastRenderedPageBreak/>
        <w:t>5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A35131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6615CB" w:rsidRPr="00993162">
        <w:rPr>
          <w:rFonts w:ascii="Times New Roman" w:hAnsi="Times New Roman" w:cs="Times New Roman"/>
          <w:sz w:val="28"/>
          <w:szCs w:val="28"/>
          <w:lang w:val="lv-LV"/>
        </w:rPr>
        <w:t>VIII nodaļu</w:t>
      </w:r>
      <w:r w:rsidR="00A35131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ar 77.</w:t>
      </w:r>
      <w:r w:rsidR="00A35131" w:rsidRPr="0099316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5</w:t>
      </w:r>
      <w:r w:rsidR="00F542C7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un 77.</w:t>
      </w:r>
      <w:r w:rsidR="00F542C7" w:rsidRPr="0099316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6</w:t>
      </w:r>
      <w:r w:rsidR="0042101A" w:rsidRPr="0099316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A35131" w:rsidRPr="00993162">
        <w:rPr>
          <w:rFonts w:ascii="Times New Roman" w:hAnsi="Times New Roman" w:cs="Times New Roman"/>
          <w:sz w:val="28"/>
          <w:szCs w:val="28"/>
          <w:lang w:val="lv-LV"/>
        </w:rPr>
        <w:t>pantu šādā redakcijā:</w:t>
      </w:r>
    </w:p>
    <w:p w14:paraId="14097CA6" w14:textId="77777777" w:rsidR="00886A66" w:rsidRPr="00993162" w:rsidRDefault="00886A66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2997FC3" w14:textId="3E4CED4B" w:rsidR="00A35131" w:rsidRPr="00993162" w:rsidRDefault="00A8325D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lv-LV"/>
        </w:rPr>
        <w:t>"</w:t>
      </w:r>
      <w:r w:rsidR="00A35131" w:rsidRPr="009931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lv-LV"/>
        </w:rPr>
        <w:t>77.</w:t>
      </w:r>
      <w:r w:rsidR="00A35131" w:rsidRPr="009931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vertAlign w:val="superscript"/>
          <w:lang w:val="lv-LV"/>
        </w:rPr>
        <w:t>5 </w:t>
      </w:r>
      <w:r w:rsidR="00A35131" w:rsidRPr="009931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lv-LV"/>
        </w:rPr>
        <w:t>pants</w:t>
      </w:r>
      <w:r w:rsidR="003F7913" w:rsidRPr="009931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lv-LV"/>
        </w:rPr>
        <w:t>. </w:t>
      </w:r>
      <w:r w:rsidR="00A35131" w:rsidRPr="009931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lv-LV"/>
        </w:rPr>
        <w:t>Latvijā reģistrēto ieguldījumu fondu ieguldījumu apliecību</w:t>
      </w:r>
      <w:r w:rsidR="00A35131" w:rsidRPr="00993162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izplatīšanas </w:t>
      </w:r>
      <w:r w:rsidR="008D1D20" w:rsidRPr="00993162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pārtraukšana </w:t>
      </w:r>
      <w:r w:rsidR="00A35131" w:rsidRPr="00993162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dalībvalstī</w:t>
      </w:r>
    </w:p>
    <w:p w14:paraId="52997FC4" w14:textId="3566C3C6" w:rsidR="00A35131" w:rsidRPr="00993162" w:rsidRDefault="00A3513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(1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Fondu pārvaldošā sabiedrība, kura</w:t>
      </w:r>
      <w:r w:rsidR="00B60A2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B0BE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citā </w:t>
      </w:r>
      <w:r w:rsidR="00B60A2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dalībvalstī uzsākusi izplatīt Latvijā reģistrēt</w:t>
      </w:r>
      <w:r w:rsidR="00FD61F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B60A2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ieguldījumu fond</w:t>
      </w:r>
      <w:r w:rsidR="00FD61F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B60A2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ieguldījumu apliecības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, ir tiesīga pārtraukt ieguldījumu fonda ieguldījumu apliecību</w:t>
      </w:r>
      <w:r w:rsidR="00FF420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tostarp </w:t>
      </w:r>
      <w:r w:rsidR="00111BD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dažādu klašu </w:t>
      </w:r>
      <w:r w:rsidR="00FF420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fonda ieguldījumu apliecību</w:t>
      </w:r>
      <w:r w:rsidR="008D1D2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FF420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izplatīšanu šajā dalībvalstī, ja </w:t>
      </w:r>
      <w:r w:rsidR="008D1D2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minētā fondu pārvaldošā sabiedrība</w:t>
      </w:r>
      <w:r w:rsidR="008D1D20" w:rsidRPr="00993162" w:rsidDel="008D1D2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840D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iesniedz </w:t>
      </w:r>
      <w:r w:rsidR="00616DA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Komisijai paziņojumu</w:t>
      </w:r>
      <w:r w:rsidR="00F840D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, kurā norāda</w:t>
      </w:r>
      <w:r w:rsidR="00616DA1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informāciju par to, ka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52997FC5" w14:textId="06634E25" w:rsidR="00A35131" w:rsidRPr="00993162" w:rsidRDefault="00A3513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 izteikts piedāvājums </w:t>
      </w:r>
      <w:proofErr w:type="spellStart"/>
      <w:r w:rsidR="00E72D0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atpakaļpirkt</w:t>
      </w:r>
      <w:proofErr w:type="spellEnd"/>
      <w:r w:rsidR="00E72D0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vai </w:t>
      </w:r>
      <w:r w:rsidR="0002015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bez maksas </w:t>
      </w:r>
      <w:proofErr w:type="spellStart"/>
      <w:r w:rsidR="00E72D0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atpakaļpieņemt</w:t>
      </w:r>
      <w:proofErr w:type="spellEnd"/>
      <w:r w:rsidR="00E72D0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visas ieguldījumu apliecības, kas izplatītas </w:t>
      </w:r>
      <w:r w:rsidR="009E719D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fonda ieguldītājiem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attiecīgajā dalībvalstī, </w:t>
      </w:r>
      <w:r w:rsidR="0039459D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piedāvājums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ir publiski pieejams vismaz 30 darbdienas un </w:t>
      </w:r>
      <w:r w:rsidR="0039459D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tas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tieši vai </w:t>
      </w:r>
      <w:r w:rsidR="008D1D20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ar </w:t>
      </w:r>
      <w:r w:rsidR="00695DA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finanšu starpniekiem</w:t>
      </w:r>
      <w:r w:rsidR="0018785C" w:rsidRPr="00993162" w:rsidDel="0018785C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ir izteikts individuāli katram zināmajam fonda ieguldītājam</w:t>
      </w:r>
      <w:r w:rsidR="009737D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8A06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attiecīgajā dalībvalstī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;</w:t>
      </w:r>
    </w:p>
    <w:p w14:paraId="52997FC6" w14:textId="7BB40B0F" w:rsidR="00A35131" w:rsidRPr="00993162" w:rsidRDefault="00A3513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publiski </w:t>
      </w:r>
      <w:r w:rsidR="009737D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paziņots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, tostarp izmantojot elektroniskos saziņas līdzekļus, </w:t>
      </w:r>
      <w:r w:rsidR="008D1D20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par </w:t>
      </w:r>
      <w:r w:rsidR="008D1D20" w:rsidRPr="0099316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 xml:space="preserve">nodomu </w:t>
      </w:r>
      <w:r w:rsidRPr="0099316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>pārt</w:t>
      </w:r>
      <w:r w:rsidR="00CD735D" w:rsidRPr="0099316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>r</w:t>
      </w:r>
      <w:r w:rsidRPr="0099316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>aukt ieguldījumu apliecību izplatīšanu</w:t>
      </w:r>
      <w:r w:rsidR="00FB2DC4" w:rsidRPr="00993162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 un izplatīšanas </w:t>
      </w:r>
      <w:r w:rsidR="009737DF" w:rsidRPr="00993162">
        <w:rPr>
          <w:rFonts w:ascii="Times New Roman" w:hAnsi="Times New Roman" w:cs="Times New Roman"/>
          <w:spacing w:val="-2"/>
          <w:sz w:val="28"/>
          <w:szCs w:val="28"/>
          <w:lang w:val="lv-LV"/>
        </w:rPr>
        <w:t>nodrošināšanai</w:t>
      </w:r>
      <w:r w:rsidR="009737DF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veicam</w:t>
      </w:r>
      <w:r w:rsidR="0091184D" w:rsidRPr="00993162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9737DF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s </w:t>
      </w:r>
      <w:r w:rsidR="0091184D" w:rsidRPr="00993162">
        <w:rPr>
          <w:rFonts w:ascii="Times New Roman" w:hAnsi="Times New Roman" w:cs="Times New Roman"/>
          <w:sz w:val="28"/>
          <w:szCs w:val="28"/>
          <w:lang w:val="lv-LV"/>
        </w:rPr>
        <w:t>pienākumus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;</w:t>
      </w:r>
      <w:r w:rsidR="00D35896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</w:p>
    <w:p w14:paraId="52997FC7" w14:textId="50BE88A3" w:rsidR="00A35131" w:rsidRPr="00993162" w:rsidRDefault="00A3513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3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ar ieguldījumu apliecību izplatīšanas pārtraukša</w:t>
      </w:r>
      <w:r w:rsidR="00071EBB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na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s dienu tiek grozītas vai izbeigtas jebkādas līgumsaistības ar </w:t>
      </w:r>
      <w:r w:rsidR="00695DA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finanšu starpniekiem vai ārpakalpojuma sniedzējiem</w:t>
      </w:r>
      <w:r w:rsidR="00D85A89" w:rsidRPr="00993162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lai nepieļautu fonda ieguldījumu apliecību </w:t>
      </w:r>
      <w:r w:rsidR="00026551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tiešu vai netiešu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izplatīšan</w:t>
      </w:r>
      <w:r w:rsidR="00026551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as uzsākšanu vai turpināšanu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pēc ieguldījumu apliecību izplatīšanas pārtraukša</w:t>
      </w:r>
      <w:r w:rsidR="00071EBB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na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s</w:t>
      </w:r>
      <w:r w:rsidR="00071EBB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</w:p>
    <w:p w14:paraId="52997FC8" w14:textId="411C817A" w:rsidR="00A35131" w:rsidRPr="00993162" w:rsidRDefault="00A3513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(2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Šā panta pirmās daļas 1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unktā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minētajā piedāvājumā un 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unktā minētajā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paziņojumā 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ir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iekļaujama informācija fonda ieguldītājiem</w:t>
      </w:r>
      <w:r w:rsidR="007D058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8A06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par sekām</w:t>
      </w:r>
      <w:r w:rsidR="005E7D74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, kas </w:t>
      </w:r>
      <w:r w:rsidR="005E7D74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>radīsies, ja</w:t>
      </w:r>
      <w:r w:rsidR="008A0622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 xml:space="preserve"> </w:t>
      </w:r>
      <w:r w:rsidR="005E7D74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 xml:space="preserve">netiks iesniegti </w:t>
      </w:r>
      <w:r w:rsidR="00026551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 xml:space="preserve">viņiem piederošo </w:t>
      </w:r>
      <w:r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 xml:space="preserve">ieguldījumu apliecību </w:t>
      </w:r>
      <w:proofErr w:type="spellStart"/>
      <w:r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>atpakaļpirkšanas</w:t>
      </w:r>
      <w:proofErr w:type="spellEnd"/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vai atpakaļpieņemšanas </w:t>
      </w:r>
      <w:r w:rsidR="005E7D74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pieteikumi</w:t>
      </w:r>
      <w:r w:rsidR="00AD21F0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</w:p>
    <w:p w14:paraId="52997FC9" w14:textId="1CAC6AC0" w:rsidR="00A35131" w:rsidRPr="00993162" w:rsidRDefault="00A3513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(3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Informācija, kas iekļauta š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ā panta pirmās daļas 1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unktā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minētajā piedāvājumā un 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unktā minētajā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paziņojumā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,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sniedzama attiecīgās fonda </w:t>
      </w:r>
      <w:proofErr w:type="spellStart"/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uzņēmējvalsts</w:t>
      </w:r>
      <w:proofErr w:type="spellEnd"/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oficiālajā valodā vai vienā no tās oficiālajām valodām, vai valodā, ko </w:t>
      </w:r>
      <w:r w:rsidR="005E7D74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akceptējusi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šīs dalībvalsts uzraudzības institūcija.</w:t>
      </w:r>
    </w:p>
    <w:p w14:paraId="52997FCA" w14:textId="1D87FFB9" w:rsidR="00A35131" w:rsidRPr="00993162" w:rsidRDefault="00A3513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(4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Ar </w:t>
      </w:r>
      <w:r w:rsidR="00E8009A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ieguldījumu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apliecību izplatīšanas pārtraukšanas dienu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fondu pārvaldoš</w:t>
      </w:r>
      <w:r w:rsidR="00C5740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ajai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sabiedrībai aizliegts tieši vai netieši izplatīt fonda ieguldījumu apliecības 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dalībvalstī, attiecībā uz kuru </w:t>
      </w:r>
      <w:r w:rsidR="00533CFF" w:rsidRPr="00993162">
        <w:rPr>
          <w:rFonts w:ascii="Times New Roman" w:hAnsi="Times New Roman" w:cs="Times New Roman"/>
          <w:sz w:val="28"/>
          <w:szCs w:val="28"/>
          <w:lang w:val="lv-LV"/>
        </w:rPr>
        <w:t>tā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ir iesnie</w:t>
      </w:r>
      <w:r w:rsidR="00533CFF" w:rsidRPr="00993162">
        <w:rPr>
          <w:rFonts w:ascii="Times New Roman" w:hAnsi="Times New Roman" w:cs="Times New Roman"/>
          <w:sz w:val="28"/>
          <w:szCs w:val="28"/>
          <w:lang w:val="lv-LV"/>
        </w:rPr>
        <w:t>gusi</w:t>
      </w:r>
      <w:r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paziņojumu šā panta pirmajā daļā noteiktajā kārtībā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52997FCB" w14:textId="056A29FD" w:rsidR="00A35131" w:rsidRPr="00993162" w:rsidRDefault="00A3513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(5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Komisija pārbauda, vai paziņojums, ko sniegusi fondu pārvaldošā sabiedrība saskaņā ar šā panta </w:t>
      </w:r>
      <w:r w:rsidR="008A062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pirmo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daļu, ir pilnīgs</w:t>
      </w:r>
      <w:r w:rsidR="005E7D7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15 darbdienu laikā pēc </w:t>
      </w:r>
      <w:r w:rsidR="0029727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pilnīga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paziņojuma saņemšanas </w:t>
      </w:r>
      <w:proofErr w:type="spellStart"/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pārsūta</w:t>
      </w:r>
      <w:proofErr w:type="spellEnd"/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to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attiecīgās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fonda </w:t>
      </w:r>
      <w:proofErr w:type="spellStart"/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uzņēmējvalsts</w:t>
      </w:r>
      <w:proofErr w:type="spellEnd"/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uzraudzības institūcij</w:t>
      </w:r>
      <w:r w:rsidR="00533CF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ai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un Eiropas Vērtspapīru un tirgus iestādei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="0042101A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Komisija </w:t>
      </w:r>
      <w:r w:rsidR="00297276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nekavējoties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informē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fondu pārvaldošo sabiedrību par paziņojuma pārsūtīšanu.</w:t>
      </w:r>
    </w:p>
    <w:p w14:paraId="52997FCC" w14:textId="54D970DA" w:rsidR="00A35131" w:rsidRPr="00993162" w:rsidRDefault="00A3513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8A062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6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Fondu pārvaldošajai sabiedrībai ir pienākums Komisijai un </w:t>
      </w:r>
      <w:r w:rsidR="004069D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fonda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ieguldītājiem</w:t>
      </w:r>
      <w:r w:rsidR="001B38D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B6C5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attiecīgajā dalībvalstī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kuri </w:t>
      </w:r>
      <w:r w:rsidR="001B38D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pēc ieguldījumu fonda ieguldījumu apliecību izplatīšanas pārtraukšanas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saglabā fonda ieguldījumu apliecības, sniegt šā likuma 57.</w:t>
      </w:r>
      <w:r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pantā</w:t>
      </w:r>
      <w:r w:rsidR="00533CF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minēto informāciju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42101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A258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ondu pārvaldošā sabiedrība ir tiesīga izmantot jebkādus </w:t>
      </w:r>
      <w:r w:rsidR="00AD21F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elektroniskos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distances saziņas līdzekļus, ja informācija </w:t>
      </w:r>
      <w:r w:rsidR="000735E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 xml:space="preserve">fonda ieguldītājiem </w:t>
      </w:r>
      <w:r w:rsidR="002A258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tiek sniegta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</w:t>
      </w:r>
      <w:r w:rsidR="002A258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izmant</w:t>
      </w:r>
      <w:r w:rsidR="000735E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2A258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tie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saziņas līdzekļi </w:t>
      </w:r>
      <w:r w:rsidR="002A258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attiecīgās fonda </w:t>
      </w:r>
      <w:proofErr w:type="spellStart"/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uzņēmējvalsts</w:t>
      </w:r>
      <w:proofErr w:type="spellEnd"/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oficiālajā valodā vai valodā, ko akceptējusi šīs valsts uzraudzības institūcija.</w:t>
      </w:r>
    </w:p>
    <w:p w14:paraId="3FBC9861" w14:textId="76F481A1" w:rsidR="00886A66" w:rsidRPr="00993162" w:rsidRDefault="00A35131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>(</w:t>
      </w:r>
      <w:r w:rsidR="008A0622" w:rsidRPr="00993162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>7</w:t>
      </w:r>
      <w:r w:rsidR="003F7913" w:rsidRPr="00993162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>) </w:t>
      </w:r>
      <w:r w:rsidRPr="00993162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 xml:space="preserve">Komisija </w:t>
      </w:r>
      <w:proofErr w:type="spellStart"/>
      <w:r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>nosūta</w:t>
      </w:r>
      <w:proofErr w:type="spellEnd"/>
      <w:r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 xml:space="preserve"> </w:t>
      </w:r>
      <w:r w:rsidR="006C5FC0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 xml:space="preserve">fonda </w:t>
      </w:r>
      <w:proofErr w:type="spellStart"/>
      <w:r w:rsidR="006C5FC0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>uzņēmējvalsts</w:t>
      </w:r>
      <w:proofErr w:type="spellEnd"/>
      <w:r w:rsidRPr="00993162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 xml:space="preserve"> </w:t>
      </w:r>
      <w:r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>uzraudzības institūcijai informāciju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par izmaiņām </w:t>
      </w:r>
      <w:r w:rsidR="006E2D2A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šā likuma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77.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lv-LV"/>
        </w:rPr>
        <w:t> 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panta ceturtajā daļā minētajos dokumentos.</w:t>
      </w:r>
    </w:p>
    <w:p w14:paraId="0F0350E5" w14:textId="77777777" w:rsidR="00F542C7" w:rsidRPr="00993162" w:rsidRDefault="00F542C7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2997FD0" w14:textId="34CB3FE6" w:rsidR="000D02B9" w:rsidRPr="00993162" w:rsidRDefault="000D02B9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77.</w:t>
      </w:r>
      <w:r w:rsidRPr="0099316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lv-LV"/>
        </w:rPr>
        <w:t>6 </w:t>
      </w:r>
      <w:r w:rsidRPr="00993162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</w:t>
      </w:r>
      <w:r w:rsidR="003F7913" w:rsidRPr="00993162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 </w:t>
      </w:r>
      <w:r w:rsidRPr="00993162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D</w:t>
      </w:r>
      <w:r w:rsidRPr="009931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alībvalstī reģistrētu ieguldījumu fondu ieguldījumu apliecību izplatīšanas </w:t>
      </w:r>
      <w:r w:rsidR="006E2D2A" w:rsidRPr="009931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pārtraukšana </w:t>
      </w:r>
      <w:r w:rsidRPr="009931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Latvijā </w:t>
      </w:r>
    </w:p>
    <w:p w14:paraId="52997FD1" w14:textId="3B50F64B" w:rsidR="000D02B9" w:rsidRPr="00993162" w:rsidRDefault="000D02B9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(1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Fondu pārvaldošā sabiedrība, kura</w:t>
      </w:r>
      <w:r w:rsidR="00DD3A4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6E2D2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Latvijā </w:t>
      </w:r>
      <w:r w:rsidR="00DD3A4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uzsākusi izplatīt </w:t>
      </w:r>
      <w:r w:rsidR="006E2D2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citā </w:t>
      </w:r>
      <w:r w:rsidR="00DD3A40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dalībvalstī </w:t>
      </w:r>
      <w:r w:rsidR="00E126EB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reģistrēta </w:t>
      </w:r>
      <w:r w:rsidR="00DD3A40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ieguldījumu </w:t>
      </w:r>
      <w:r w:rsidR="00E126EB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fonda </w:t>
      </w:r>
      <w:r w:rsidR="00DD3A40"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ieguldījumu apliecības, </w:t>
      </w:r>
      <w:r w:rsidRPr="00993162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ir tiesīga pārtraukt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ieguldījumu fonda ieguldījumu apliecību</w:t>
      </w:r>
      <w:r w:rsidR="00FF420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F420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tostarp </w:t>
      </w:r>
      <w:r w:rsidR="00A37B1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dažādu </w:t>
      </w:r>
      <w:r w:rsidR="00111BD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klašu </w:t>
      </w:r>
      <w:r w:rsidR="00FF420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fonda ieguldījumu apliecību</w:t>
      </w:r>
      <w:r w:rsidR="00E126E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FF420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izplatīšanu Latvijā, ja </w:t>
      </w:r>
      <w:r w:rsidR="00555AF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Komisija no </w:t>
      </w:r>
      <w:r w:rsidR="00555AF6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fonda </w:t>
      </w:r>
      <w:r w:rsidR="00555AF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izcelsmes valsts uzraudzības institūcijas ir saņēmusi pārsūtītu fondu pārvaldošās sabiedrības paziņojumu, kur</w:t>
      </w:r>
      <w:r w:rsidR="003460A9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š satur informāciju par ieguldījumu fonda ieguldījumu apliecību izplatīšanas pārtraukšanu un kurā ir</w:t>
      </w:r>
      <w:r w:rsidR="00555AF6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norādīta informācija par </w:t>
      </w:r>
      <w:r w:rsidR="003460A9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šādu nosacījumu izpildi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52997FD2" w14:textId="7B226594" w:rsidR="000D02B9" w:rsidRPr="00993162" w:rsidRDefault="000D02B9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 izteikts piedāvājums </w:t>
      </w:r>
      <w:proofErr w:type="spellStart"/>
      <w:r w:rsidR="00E72D0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atpakaļpirkt</w:t>
      </w:r>
      <w:proofErr w:type="spellEnd"/>
      <w:r w:rsidR="00E72D0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vai </w:t>
      </w:r>
      <w:r w:rsidR="0002015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bez maksas </w:t>
      </w:r>
      <w:proofErr w:type="spellStart"/>
      <w:r w:rsidR="00E72D0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atpakaļpieņemt</w:t>
      </w:r>
      <w:proofErr w:type="spellEnd"/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visas ieguldījumu apliecības, kas izplatītas</w:t>
      </w:r>
      <w:r w:rsidR="009E719D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fonda ieguldītājiem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Latvijā, </w:t>
      </w:r>
      <w:r w:rsidR="0039459D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piedāvājums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ir publiski pieejams vismaz 30 darbdienas un </w:t>
      </w:r>
      <w:r w:rsidR="0039459D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tas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tieši vai </w:t>
      </w:r>
      <w:bookmarkStart w:id="3" w:name="_Hlk52184998"/>
      <w:r w:rsidR="00CB46A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ar </w:t>
      </w:r>
      <w:r w:rsidR="00695DA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finanšu starpniekiem </w:t>
      </w:r>
      <w:bookmarkEnd w:id="3"/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ir izteikts individuāli katram zināmajam fonda ieguldītājam</w:t>
      </w:r>
      <w:r w:rsidR="008A06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Latvijā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;</w:t>
      </w:r>
    </w:p>
    <w:p w14:paraId="52997FD3" w14:textId="6BC3D0BE" w:rsidR="000D02B9" w:rsidRPr="00993162" w:rsidRDefault="000D02B9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publiski </w:t>
      </w:r>
      <w:r w:rsidR="003E7928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paziņots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, tostarp izmantojot elektroniskos saziņas līdzekļus, </w:t>
      </w:r>
      <w:r w:rsidR="00CB46A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par </w:t>
      </w:r>
      <w:r w:rsidR="00CB46A3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 xml:space="preserve">nodomu </w:t>
      </w:r>
      <w:r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>pārt</w:t>
      </w:r>
      <w:r w:rsidR="00CD735D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>r</w:t>
      </w:r>
      <w:r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>aukt ieguldījumu apliecību izplatīšanu</w:t>
      </w:r>
      <w:r w:rsidR="00AD196B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 xml:space="preserve"> </w:t>
      </w:r>
      <w:r w:rsidR="00AD196B" w:rsidRPr="00993162">
        <w:rPr>
          <w:rFonts w:ascii="Times New Roman" w:hAnsi="Times New Roman" w:cs="Times New Roman"/>
          <w:spacing w:val="-3"/>
          <w:sz w:val="28"/>
          <w:szCs w:val="28"/>
          <w:lang w:val="lv-LV"/>
        </w:rPr>
        <w:t xml:space="preserve">un izplatīšanas </w:t>
      </w:r>
      <w:r w:rsidR="00203C64" w:rsidRPr="00993162">
        <w:rPr>
          <w:rFonts w:ascii="Times New Roman" w:hAnsi="Times New Roman" w:cs="Times New Roman"/>
          <w:spacing w:val="-3"/>
          <w:sz w:val="28"/>
          <w:szCs w:val="28"/>
          <w:lang w:val="lv-LV"/>
        </w:rPr>
        <w:t>nodrošināšanai</w:t>
      </w:r>
      <w:r w:rsidR="00203C64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veicam</w:t>
      </w:r>
      <w:r w:rsidR="0091184D" w:rsidRPr="00993162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203C64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s </w:t>
      </w:r>
      <w:r w:rsidR="0091184D" w:rsidRPr="00993162">
        <w:rPr>
          <w:rFonts w:ascii="Times New Roman" w:hAnsi="Times New Roman" w:cs="Times New Roman"/>
          <w:sz w:val="28"/>
          <w:szCs w:val="28"/>
          <w:lang w:val="lv-LV"/>
        </w:rPr>
        <w:t>pienākumus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;</w:t>
      </w:r>
    </w:p>
    <w:p w14:paraId="52997FD4" w14:textId="18DCFFBC" w:rsidR="000D02B9" w:rsidRPr="00993162" w:rsidRDefault="000D02B9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3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ar ieguldījumu apliecību izplatīšanas pārtraukša</w:t>
      </w:r>
      <w:r w:rsidR="00AC1600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na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s dienu tiek grozītas vai izbeigtas jebkādas līgumsaistības ar </w:t>
      </w:r>
      <w:r w:rsidR="00695DA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finanšu starpniekiem vai ārpakalpojuma sniedzējiem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, lai nepieļautu fonda ieguldījumu </w:t>
      </w:r>
      <w:r w:rsidR="00203C64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apliecību tiešu vai netiešu izplatīšanas uzsākšanu vai turpināšanu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pēc ieguldījumu apliecību izplatīšanas pārtraukša</w:t>
      </w:r>
      <w:r w:rsidR="00AC1600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na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s.</w:t>
      </w:r>
    </w:p>
    <w:p w14:paraId="52997FD5" w14:textId="0DB8C3F5" w:rsidR="000D02B9" w:rsidRPr="00993162" w:rsidRDefault="000D02B9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(2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Šā panta pirmās daļas 1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unktā minētajā piedāvājumā un 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unktā minētajā paziņojumā ir iekļaujama informācija fonda ieguldītājiem</w:t>
      </w:r>
      <w:r w:rsidR="008A06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par sekām</w:t>
      </w:r>
      <w:r w:rsidR="00D14141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, kas </w:t>
      </w:r>
      <w:r w:rsidR="00D14141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>radīsies, ja netiks iesniegti</w:t>
      </w:r>
      <w:r w:rsidR="008D3822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 xml:space="preserve"> </w:t>
      </w:r>
      <w:r w:rsidR="00203C64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 xml:space="preserve">viņiem piederošo </w:t>
      </w:r>
      <w:r w:rsidR="008D3822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 xml:space="preserve">ieguldījumu apliecību </w:t>
      </w:r>
      <w:proofErr w:type="spellStart"/>
      <w:r w:rsidR="008D3822" w:rsidRPr="00993162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lv-LV"/>
        </w:rPr>
        <w:t>atpakaļpirkšanas</w:t>
      </w:r>
      <w:proofErr w:type="spellEnd"/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vai atpakaļpieņemšanas </w:t>
      </w:r>
      <w:r w:rsidR="00D14141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pieteikumi</w:t>
      </w:r>
      <w:r w:rsidR="00EB7958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</w:p>
    <w:p w14:paraId="52997FD6" w14:textId="5CCB81EA" w:rsidR="000D02B9" w:rsidRPr="00993162" w:rsidRDefault="007065DF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(</w:t>
      </w:r>
      <w:r w:rsidR="000D02B9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3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Informācija, kas iekļauta š</w:t>
      </w:r>
      <w:r w:rsidR="000D02B9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ā panta pirmās daļas 1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="00D8382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unktā</w:t>
      </w:r>
      <w:r w:rsidR="000D02B9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minētajā piedāvājumā un 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unktā minētajā </w:t>
      </w:r>
      <w:r w:rsidR="000D02B9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paziņojumā</w:t>
      </w:r>
      <w:r w:rsidR="008D3822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, </w:t>
      </w:r>
      <w:r w:rsidR="000D02B9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sniedzama latviešu valodā vai citā valodā, kuras izmantošanai piekritusi Komisija.</w:t>
      </w:r>
    </w:p>
    <w:p w14:paraId="52997FD7" w14:textId="0643C5E7" w:rsidR="000D02B9" w:rsidRPr="00993162" w:rsidRDefault="000D02B9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(4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Ar </w:t>
      </w:r>
      <w:r w:rsidR="00E8009A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ieguldījumu 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apliecību izplatīšanas pārtraukšanas dienu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fondu pārvaldoš</w:t>
      </w:r>
      <w:r w:rsidR="001C6D97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ajai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sabiedrībai aizliegts tieši vai netieši izplatīt fonda ieguldījumu apliecības </w:t>
      </w:r>
      <w:r w:rsidR="004069D8" w:rsidRPr="00993162">
        <w:rPr>
          <w:rFonts w:ascii="Times New Roman" w:hAnsi="Times New Roman" w:cs="Times New Roman"/>
          <w:sz w:val="28"/>
          <w:szCs w:val="28"/>
          <w:lang w:val="lv-LV"/>
        </w:rPr>
        <w:t>Latvijā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52997FD8" w14:textId="7057EA18" w:rsidR="000D02B9" w:rsidRPr="00993162" w:rsidRDefault="000D02B9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(5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Fondu pārvaldošajai sabiedrībai ir pienākums </w:t>
      </w:r>
      <w:r w:rsidR="004069D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fonda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ieguldītājiem</w:t>
      </w:r>
      <w:r w:rsidR="00AC36D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Latvijā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kuri </w:t>
      </w:r>
      <w:r w:rsidR="003E792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pēc ieguldījumu fonda ieguldījumu apliecību izplatīšanas pārtraukšanas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saglabā fonda ieguldījumu apliecības, sniegt šā likuma 57.</w:t>
      </w:r>
      <w:r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pantā minēto informāciju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42101A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069D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F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ondu pārvaldošā sabiedrība ir tiesīga izmantot jebkādus </w:t>
      </w:r>
      <w:r w:rsidR="00AD21F0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elektroniskos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vai distances saziņas līdzekļus, ja informācija</w:t>
      </w:r>
      <w:r w:rsidR="004069D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735E2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fonda ieguldītājiem </w:t>
      </w:r>
      <w:r w:rsidR="004069D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tiek sniegta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="004069D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izmantotie 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saziņas līdzekļi ir </w:t>
      </w:r>
      <w:r w:rsidR="004069D8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latviešu valodā vai </w:t>
      </w:r>
      <w:r w:rsidR="004069D8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citā valodā, kuras izmantošanai piekritusi Komisija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</w:p>
    <w:p w14:paraId="52997FD9" w14:textId="165FC636" w:rsidR="006C5FC0" w:rsidRPr="00993162" w:rsidRDefault="006C5FC0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bookmarkStart w:id="4" w:name="_Hlk66718278"/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lastRenderedPageBreak/>
        <w:t>(6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="00F27CA4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No dienas, kad fonda </w:t>
      </w:r>
      <w:r w:rsidR="00F27CA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izcelsmes valsts uzraudzības institūcija ir nosūtījusi Komisijai informāciju par izmaiņām </w:t>
      </w:r>
      <w:r w:rsidR="00063FF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šā likuma </w:t>
      </w:r>
      <w:r w:rsidR="00F27CA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77.</w:t>
      </w:r>
      <w:r w:rsidR="00F27CA4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3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F27CA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panta ceturtās daļas 3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="00F27CA4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unktā minētajos dokumentos, </w:t>
      </w:r>
      <w:r w:rsidR="00603E8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Komisija nav tiesīga </w:t>
      </w:r>
      <w:r w:rsidR="00075FD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pieprasīt </w:t>
      </w:r>
      <w:r w:rsidR="00063FF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fondu </w:t>
      </w:r>
      <w:r w:rsidR="00603E8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pārvaldoš</w:t>
      </w:r>
      <w:r w:rsidR="00075FD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ajai</w:t>
      </w:r>
      <w:r w:rsidR="00603E8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sabiedrībai uzskatāmi </w:t>
      </w:r>
      <w:r w:rsidR="00A403A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pierādīt </w:t>
      </w:r>
      <w:r w:rsidR="00075FD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tās darbības </w:t>
      </w:r>
      <w:r w:rsidR="00603E8E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atbilstību </w:t>
      </w:r>
      <w:r w:rsidR="00603E8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normatīvajiem aktiem, kuri </w:t>
      </w:r>
      <w:r w:rsidR="007065D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regulē </w:t>
      </w:r>
      <w:r w:rsidR="0016128B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izplatīšanas </w:t>
      </w:r>
      <w:r w:rsidR="007065D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prasības, kas minētas </w:t>
      </w:r>
      <w:r w:rsidR="00603E8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Eiropas Parlamenta un Padomes </w:t>
      </w:r>
      <w:r w:rsidR="009E3861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2019.</w:t>
      </w:r>
      <w:r w:rsidR="0042101A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9E3861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gada 20.</w:t>
      </w:r>
      <w:r w:rsidR="0042101A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9E3861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jūnija </w:t>
      </w:r>
      <w:r w:rsidR="00603E8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regulas (ES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</w:t>
      </w:r>
      <w:r w:rsidR="0042101A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075FD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2019/1156 </w:t>
      </w:r>
      <w:r w:rsidR="007065DF" w:rsidRPr="00993162">
        <w:rPr>
          <w:rFonts w:ascii="Times New Roman" w:hAnsi="Times New Roman" w:cs="Times New Roman"/>
          <w:sz w:val="28"/>
          <w:szCs w:val="28"/>
          <w:lang w:val="lv-LV"/>
        </w:rPr>
        <w:t>par kolektīvo ieguldījumu uzņēmumu pārrobežu izplatīšanas atvieglošanu un ar kuru groza regulas (ES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42101A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065DF" w:rsidRPr="00993162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7065DF" w:rsidRPr="00993162">
        <w:rPr>
          <w:rFonts w:ascii="Times New Roman" w:hAnsi="Times New Roman" w:cs="Times New Roman"/>
          <w:sz w:val="28"/>
          <w:szCs w:val="28"/>
          <w:lang w:val="lv-LV"/>
        </w:rPr>
        <w:t>345/2013, (ES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42101A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065DF" w:rsidRPr="00993162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7065DF" w:rsidRPr="00993162">
        <w:rPr>
          <w:rFonts w:ascii="Times New Roman" w:hAnsi="Times New Roman" w:cs="Times New Roman"/>
          <w:sz w:val="28"/>
          <w:szCs w:val="28"/>
          <w:lang w:val="lv-LV"/>
        </w:rPr>
        <w:t>346/2013 un (ES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42101A" w:rsidRPr="0099316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065DF" w:rsidRPr="00993162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3F7913" w:rsidRPr="00993162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7065DF" w:rsidRPr="00993162">
        <w:rPr>
          <w:rFonts w:ascii="Times New Roman" w:hAnsi="Times New Roman" w:cs="Times New Roman"/>
          <w:sz w:val="28"/>
          <w:szCs w:val="28"/>
          <w:lang w:val="lv-LV"/>
        </w:rPr>
        <w:t>1286/2014</w:t>
      </w:r>
      <w:r w:rsidR="00063FFE" w:rsidRPr="00993162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7065DF" w:rsidRPr="00993162">
        <w:rPr>
          <w:sz w:val="28"/>
          <w:szCs w:val="28"/>
          <w:lang w:val="lv-LV"/>
        </w:rPr>
        <w:t xml:space="preserve"> </w:t>
      </w:r>
      <w:r w:rsidR="00075FD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5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="00075FD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antā.</w:t>
      </w:r>
      <w:r w:rsidR="00A8325D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"</w:t>
      </w:r>
    </w:p>
    <w:bookmarkEnd w:id="4"/>
    <w:p w14:paraId="52997FDA" w14:textId="77777777" w:rsidR="00F677EC" w:rsidRPr="00993162" w:rsidRDefault="00F677EC" w:rsidP="003F7913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52997FDB" w14:textId="27B9A9FA" w:rsidR="00D8382E" w:rsidRPr="00993162" w:rsidRDefault="009340CF" w:rsidP="003F79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6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5F601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Papildināt informatīvo atsauci uz Eiropas Savienības direktīvām ar 17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="005F601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unktu šādā redakcijā:</w:t>
      </w:r>
    </w:p>
    <w:p w14:paraId="01252085" w14:textId="77777777" w:rsidR="00A8325D" w:rsidRPr="00993162" w:rsidRDefault="00A8325D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52997FDC" w14:textId="1AC28015" w:rsidR="005F601F" w:rsidRPr="00993162" w:rsidRDefault="00A8325D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"</w:t>
      </w:r>
      <w:r w:rsidR="005F601F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17</w:t>
      </w:r>
      <w:r w:rsidR="00AD21F0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="005F601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Eiropas Parlamenta un Padomes 2019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5F601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gada 20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5F601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jūnija direktīvas (ES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) </w:t>
      </w:r>
      <w:r w:rsidR="005F601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2019/1160, ar ko </w:t>
      </w:r>
      <w:r w:rsidR="00AC7E2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direktīvas </w:t>
      </w:r>
      <w:r w:rsidR="005F601F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2009/65/EK un 2011/61/ES groza attiecībā uz kolektīvo ieguldījumu uzņēmumu pārrobežu izplatīšanu.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</w:p>
    <w:p w14:paraId="52997FDD" w14:textId="77777777" w:rsidR="005F601F" w:rsidRPr="00993162" w:rsidRDefault="005F601F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52997FDE" w14:textId="7B32975F" w:rsidR="00D8382E" w:rsidRPr="00993162" w:rsidRDefault="005B5012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Likums stājas spēkā 202</w:t>
      </w:r>
      <w:r w:rsidR="00B04648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1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gada </w:t>
      </w:r>
      <w:r w:rsidR="0067749E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</w:t>
      </w:r>
      <w:r w:rsidR="003F7913"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Pr="0099316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augustā.</w:t>
      </w:r>
    </w:p>
    <w:p w14:paraId="52997FDF" w14:textId="77777777" w:rsidR="00F1795C" w:rsidRPr="00993162" w:rsidRDefault="00F1795C" w:rsidP="003F7913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52997FE0" w14:textId="24ED475B" w:rsidR="00F1795C" w:rsidRPr="00993162" w:rsidRDefault="00F1795C" w:rsidP="003F7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DD72355" w14:textId="77777777" w:rsidR="00A8325D" w:rsidRPr="00993162" w:rsidRDefault="00A8325D" w:rsidP="003F7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FDE64A9" w14:textId="77777777" w:rsidR="008A6FD4" w:rsidRPr="00993162" w:rsidRDefault="00F1795C" w:rsidP="003F7913">
      <w:pPr>
        <w:shd w:val="clear" w:color="auto" w:fill="FFFFFF"/>
        <w:tabs>
          <w:tab w:val="left" w:pos="60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Finanšu </w:t>
      </w:r>
      <w:r w:rsidR="0006043B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ministrs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52997FE1" w14:textId="3CF78FEB" w:rsidR="00F1795C" w:rsidRPr="00993162" w:rsidRDefault="008A6FD4" w:rsidP="003F7913">
      <w:pPr>
        <w:shd w:val="clear" w:color="auto" w:fill="FFFFFF"/>
        <w:tabs>
          <w:tab w:val="left" w:pos="60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J</w:t>
      </w:r>
      <w:r w:rsidR="003F7913"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993162">
        <w:rPr>
          <w:rFonts w:ascii="Times New Roman" w:eastAsia="Times New Roman" w:hAnsi="Times New Roman" w:cs="Times New Roman"/>
          <w:sz w:val="28"/>
          <w:szCs w:val="28"/>
          <w:lang w:val="lv-LV"/>
        </w:rPr>
        <w:t>Reirs</w:t>
      </w:r>
    </w:p>
    <w:sectPr w:rsidR="00F1795C" w:rsidRPr="00993162" w:rsidSect="00A8325D">
      <w:headerReference w:type="default" r:id="rId11"/>
      <w:footerReference w:type="defaul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C6306" w14:textId="77777777" w:rsidR="0001649C" w:rsidRDefault="0001649C" w:rsidP="00433D8B">
      <w:pPr>
        <w:spacing w:after="0" w:line="240" w:lineRule="auto"/>
      </w:pPr>
      <w:r>
        <w:separator/>
      </w:r>
    </w:p>
  </w:endnote>
  <w:endnote w:type="continuationSeparator" w:id="0">
    <w:p w14:paraId="0896900E" w14:textId="77777777" w:rsidR="0001649C" w:rsidRDefault="0001649C" w:rsidP="0043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02A3" w14:textId="77777777" w:rsidR="00A8325D" w:rsidRPr="00A8325D" w:rsidRDefault="00A8325D" w:rsidP="00A8325D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L0500_1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6521F" w14:textId="32B85B6E" w:rsidR="00A8325D" w:rsidRDefault="00A8325D" w:rsidP="00A8325D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lv-LV"/>
      </w:rPr>
      <w:t xml:space="preserve">L0500_1  </w:t>
    </w:r>
    <w:proofErr w:type="spellStart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="003F7913">
      <w:rPr>
        <w:rFonts w:ascii="Times New Roman" w:hAnsi="Times New Roman" w:cs="Times New Roman"/>
        <w:sz w:val="16"/>
        <w:szCs w:val="16"/>
      </w:rPr>
      <w:t>. </w:t>
    </w:r>
    <w:r w:rsidRPr="008709C1">
      <w:rPr>
        <w:rFonts w:ascii="Times New Roman" w:hAnsi="Times New Roman" w:cs="Times New Roman"/>
        <w:sz w:val="16"/>
        <w:szCs w:val="16"/>
      </w:rPr>
      <w:t xml:space="preserve">= </w:t>
    </w:r>
    <w:r w:rsidR="0079514F" w:rsidRPr="008709C1">
      <w:rPr>
        <w:rFonts w:ascii="Times New Roman" w:hAnsi="Times New Roman" w:cs="Times New Roman"/>
        <w:sz w:val="16"/>
        <w:szCs w:val="16"/>
      </w:rPr>
      <w:fldChar w:fldCharType="begin"/>
    </w:r>
    <w:r w:rsidR="0079514F"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79514F" w:rsidRPr="008709C1">
      <w:rPr>
        <w:rFonts w:ascii="Times New Roman" w:hAnsi="Times New Roman" w:cs="Times New Roman"/>
        <w:sz w:val="16"/>
        <w:szCs w:val="16"/>
      </w:rPr>
      <w:fldChar w:fldCharType="separate"/>
    </w:r>
    <w:r w:rsidR="00722176">
      <w:rPr>
        <w:rFonts w:ascii="Times New Roman" w:hAnsi="Times New Roman" w:cs="Times New Roman"/>
        <w:noProof/>
        <w:sz w:val="16"/>
        <w:szCs w:val="16"/>
      </w:rPr>
      <w:t>1671</w:t>
    </w:r>
    <w:r w:rsidR="0079514F"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AFBE" w14:textId="77777777" w:rsidR="0001649C" w:rsidRDefault="0001649C" w:rsidP="00433D8B">
      <w:pPr>
        <w:spacing w:after="0" w:line="240" w:lineRule="auto"/>
      </w:pPr>
      <w:r>
        <w:separator/>
      </w:r>
    </w:p>
  </w:footnote>
  <w:footnote w:type="continuationSeparator" w:id="0">
    <w:p w14:paraId="4E50F089" w14:textId="77777777" w:rsidR="0001649C" w:rsidRDefault="0001649C" w:rsidP="0043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107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997FEC" w14:textId="57796677" w:rsidR="00B26D86" w:rsidRPr="004323D1" w:rsidRDefault="0070373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3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6D86" w:rsidRPr="004323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23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DEC" w:rsidRPr="004323D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323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5524"/>
    <w:multiLevelType w:val="hybridMultilevel"/>
    <w:tmpl w:val="D84A4D9A"/>
    <w:lvl w:ilvl="0" w:tplc="78B8BB22">
      <w:start w:val="1"/>
      <w:numFmt w:val="decimal"/>
      <w:lvlText w:val="%1)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B81FA4"/>
    <w:multiLevelType w:val="hybridMultilevel"/>
    <w:tmpl w:val="1898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21A"/>
    <w:multiLevelType w:val="hybridMultilevel"/>
    <w:tmpl w:val="E698DBE6"/>
    <w:lvl w:ilvl="0" w:tplc="238880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2B3D9A"/>
    <w:multiLevelType w:val="hybridMultilevel"/>
    <w:tmpl w:val="81D8C7B2"/>
    <w:lvl w:ilvl="0" w:tplc="B0264F62">
      <w:start w:val="1"/>
      <w:numFmt w:val="lowerLetter"/>
      <w:lvlText w:val="%1)"/>
      <w:lvlJc w:val="left"/>
      <w:pPr>
        <w:ind w:left="12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44C2B88"/>
    <w:multiLevelType w:val="hybridMultilevel"/>
    <w:tmpl w:val="4560E84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568F"/>
    <w:multiLevelType w:val="hybridMultilevel"/>
    <w:tmpl w:val="1898DAC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D3"/>
    <w:rsid w:val="000114E7"/>
    <w:rsid w:val="0001649C"/>
    <w:rsid w:val="000168A8"/>
    <w:rsid w:val="0002015A"/>
    <w:rsid w:val="00026551"/>
    <w:rsid w:val="00045034"/>
    <w:rsid w:val="0005327A"/>
    <w:rsid w:val="0006043B"/>
    <w:rsid w:val="000605C8"/>
    <w:rsid w:val="00063FFE"/>
    <w:rsid w:val="00071EBB"/>
    <w:rsid w:val="000735E2"/>
    <w:rsid w:val="00075FDF"/>
    <w:rsid w:val="00090F15"/>
    <w:rsid w:val="000A0058"/>
    <w:rsid w:val="000B325F"/>
    <w:rsid w:val="000B3A97"/>
    <w:rsid w:val="000B50A7"/>
    <w:rsid w:val="000B7D57"/>
    <w:rsid w:val="000C54FF"/>
    <w:rsid w:val="000C7981"/>
    <w:rsid w:val="000D02B9"/>
    <w:rsid w:val="000D1C1C"/>
    <w:rsid w:val="000D4676"/>
    <w:rsid w:val="000F35FA"/>
    <w:rsid w:val="000F4F68"/>
    <w:rsid w:val="00101798"/>
    <w:rsid w:val="001028A6"/>
    <w:rsid w:val="001047D0"/>
    <w:rsid w:val="00111BDE"/>
    <w:rsid w:val="00113D87"/>
    <w:rsid w:val="00117B49"/>
    <w:rsid w:val="001230E3"/>
    <w:rsid w:val="00146077"/>
    <w:rsid w:val="00155F1B"/>
    <w:rsid w:val="0016128B"/>
    <w:rsid w:val="001710A2"/>
    <w:rsid w:val="001803FE"/>
    <w:rsid w:val="00182B03"/>
    <w:rsid w:val="0018395E"/>
    <w:rsid w:val="0018785C"/>
    <w:rsid w:val="00190714"/>
    <w:rsid w:val="001908AF"/>
    <w:rsid w:val="00192261"/>
    <w:rsid w:val="001A187A"/>
    <w:rsid w:val="001A3FB2"/>
    <w:rsid w:val="001A64EF"/>
    <w:rsid w:val="001B38D4"/>
    <w:rsid w:val="001C6ADF"/>
    <w:rsid w:val="001C6D97"/>
    <w:rsid w:val="001D4A5C"/>
    <w:rsid w:val="001E3A86"/>
    <w:rsid w:val="0020052E"/>
    <w:rsid w:val="00201180"/>
    <w:rsid w:val="00203C64"/>
    <w:rsid w:val="002124E7"/>
    <w:rsid w:val="00214B7F"/>
    <w:rsid w:val="0022072A"/>
    <w:rsid w:val="0022295B"/>
    <w:rsid w:val="002358CB"/>
    <w:rsid w:val="00242C25"/>
    <w:rsid w:val="00255CB5"/>
    <w:rsid w:val="002572BF"/>
    <w:rsid w:val="00257FB9"/>
    <w:rsid w:val="00266EC8"/>
    <w:rsid w:val="00276FB9"/>
    <w:rsid w:val="0027751C"/>
    <w:rsid w:val="00283585"/>
    <w:rsid w:val="002859E2"/>
    <w:rsid w:val="0029128D"/>
    <w:rsid w:val="002936DF"/>
    <w:rsid w:val="00297276"/>
    <w:rsid w:val="002A258A"/>
    <w:rsid w:val="002A43E2"/>
    <w:rsid w:val="002B1BA1"/>
    <w:rsid w:val="002B630A"/>
    <w:rsid w:val="002B6C52"/>
    <w:rsid w:val="002B78EC"/>
    <w:rsid w:val="002D70BF"/>
    <w:rsid w:val="002E0FEC"/>
    <w:rsid w:val="002E2A78"/>
    <w:rsid w:val="002E5694"/>
    <w:rsid w:val="002F5D72"/>
    <w:rsid w:val="002F73AC"/>
    <w:rsid w:val="00305981"/>
    <w:rsid w:val="00313432"/>
    <w:rsid w:val="00317EE9"/>
    <w:rsid w:val="0032521E"/>
    <w:rsid w:val="00330914"/>
    <w:rsid w:val="00333DC1"/>
    <w:rsid w:val="003460A9"/>
    <w:rsid w:val="00346AD4"/>
    <w:rsid w:val="00346E35"/>
    <w:rsid w:val="003542B1"/>
    <w:rsid w:val="00374381"/>
    <w:rsid w:val="00374E3E"/>
    <w:rsid w:val="00376746"/>
    <w:rsid w:val="00376DEC"/>
    <w:rsid w:val="003803ED"/>
    <w:rsid w:val="0038426E"/>
    <w:rsid w:val="0039459D"/>
    <w:rsid w:val="003B3D55"/>
    <w:rsid w:val="003C4B9E"/>
    <w:rsid w:val="003C5CF8"/>
    <w:rsid w:val="003C65F8"/>
    <w:rsid w:val="003C6F5B"/>
    <w:rsid w:val="003D07E4"/>
    <w:rsid w:val="003D3F63"/>
    <w:rsid w:val="003E5587"/>
    <w:rsid w:val="003E699D"/>
    <w:rsid w:val="003E7928"/>
    <w:rsid w:val="003F32A1"/>
    <w:rsid w:val="003F64E3"/>
    <w:rsid w:val="003F7913"/>
    <w:rsid w:val="00401668"/>
    <w:rsid w:val="00401F6A"/>
    <w:rsid w:val="004069D8"/>
    <w:rsid w:val="00406DA6"/>
    <w:rsid w:val="004105F9"/>
    <w:rsid w:val="004111CD"/>
    <w:rsid w:val="004116CE"/>
    <w:rsid w:val="0042101A"/>
    <w:rsid w:val="00424845"/>
    <w:rsid w:val="004323D1"/>
    <w:rsid w:val="00433D8B"/>
    <w:rsid w:val="0044001B"/>
    <w:rsid w:val="00446FC8"/>
    <w:rsid w:val="004502AE"/>
    <w:rsid w:val="004504B7"/>
    <w:rsid w:val="00451AF5"/>
    <w:rsid w:val="00461DDB"/>
    <w:rsid w:val="004734AD"/>
    <w:rsid w:val="00476020"/>
    <w:rsid w:val="00495D2D"/>
    <w:rsid w:val="004B6D50"/>
    <w:rsid w:val="004C017F"/>
    <w:rsid w:val="004C02EA"/>
    <w:rsid w:val="004C1220"/>
    <w:rsid w:val="004C63B5"/>
    <w:rsid w:val="004C6898"/>
    <w:rsid w:val="004D20AE"/>
    <w:rsid w:val="004E0046"/>
    <w:rsid w:val="004F064D"/>
    <w:rsid w:val="004F3D98"/>
    <w:rsid w:val="004F6FFE"/>
    <w:rsid w:val="004F7CEB"/>
    <w:rsid w:val="00501BA4"/>
    <w:rsid w:val="0050626C"/>
    <w:rsid w:val="0051132C"/>
    <w:rsid w:val="005222BA"/>
    <w:rsid w:val="00527FD4"/>
    <w:rsid w:val="00533CFF"/>
    <w:rsid w:val="005376C5"/>
    <w:rsid w:val="00555AF6"/>
    <w:rsid w:val="00561DD8"/>
    <w:rsid w:val="0057435D"/>
    <w:rsid w:val="00574D06"/>
    <w:rsid w:val="00575331"/>
    <w:rsid w:val="00583AC2"/>
    <w:rsid w:val="005938EC"/>
    <w:rsid w:val="00597BA1"/>
    <w:rsid w:val="005B1B2A"/>
    <w:rsid w:val="005B3967"/>
    <w:rsid w:val="005B3D40"/>
    <w:rsid w:val="005B5012"/>
    <w:rsid w:val="005B5260"/>
    <w:rsid w:val="005B716B"/>
    <w:rsid w:val="005D5AB7"/>
    <w:rsid w:val="005E078B"/>
    <w:rsid w:val="005E7D74"/>
    <w:rsid w:val="005F601F"/>
    <w:rsid w:val="00600108"/>
    <w:rsid w:val="00603B53"/>
    <w:rsid w:val="00603E8E"/>
    <w:rsid w:val="00604C75"/>
    <w:rsid w:val="00607BCC"/>
    <w:rsid w:val="00616DA1"/>
    <w:rsid w:val="00627B76"/>
    <w:rsid w:val="006303FA"/>
    <w:rsid w:val="00646427"/>
    <w:rsid w:val="006574FB"/>
    <w:rsid w:val="00660B89"/>
    <w:rsid w:val="006615CB"/>
    <w:rsid w:val="0067749E"/>
    <w:rsid w:val="0068583C"/>
    <w:rsid w:val="00695DA3"/>
    <w:rsid w:val="006A0B03"/>
    <w:rsid w:val="006A14F9"/>
    <w:rsid w:val="006A3D8E"/>
    <w:rsid w:val="006B4021"/>
    <w:rsid w:val="006C1399"/>
    <w:rsid w:val="006C5FC0"/>
    <w:rsid w:val="006D71B4"/>
    <w:rsid w:val="006E2D2A"/>
    <w:rsid w:val="006F0686"/>
    <w:rsid w:val="006F36AD"/>
    <w:rsid w:val="006F7B32"/>
    <w:rsid w:val="00703739"/>
    <w:rsid w:val="00703E04"/>
    <w:rsid w:val="007065DF"/>
    <w:rsid w:val="00713006"/>
    <w:rsid w:val="00713874"/>
    <w:rsid w:val="00722176"/>
    <w:rsid w:val="007302F2"/>
    <w:rsid w:val="007317E7"/>
    <w:rsid w:val="0073487D"/>
    <w:rsid w:val="00744697"/>
    <w:rsid w:val="00760067"/>
    <w:rsid w:val="00765B9C"/>
    <w:rsid w:val="007676F3"/>
    <w:rsid w:val="0077445B"/>
    <w:rsid w:val="007769C7"/>
    <w:rsid w:val="00787C47"/>
    <w:rsid w:val="0079514F"/>
    <w:rsid w:val="007A484F"/>
    <w:rsid w:val="007B087D"/>
    <w:rsid w:val="007C0355"/>
    <w:rsid w:val="007C76C3"/>
    <w:rsid w:val="007D058F"/>
    <w:rsid w:val="007D1EF2"/>
    <w:rsid w:val="007D79CB"/>
    <w:rsid w:val="007E5507"/>
    <w:rsid w:val="007F3E8F"/>
    <w:rsid w:val="007F6156"/>
    <w:rsid w:val="00801C7A"/>
    <w:rsid w:val="0080422B"/>
    <w:rsid w:val="0080792B"/>
    <w:rsid w:val="0083349D"/>
    <w:rsid w:val="008351C4"/>
    <w:rsid w:val="008354A8"/>
    <w:rsid w:val="00835756"/>
    <w:rsid w:val="00836E67"/>
    <w:rsid w:val="00843245"/>
    <w:rsid w:val="00845FB4"/>
    <w:rsid w:val="008706E6"/>
    <w:rsid w:val="00870B8C"/>
    <w:rsid w:val="00872230"/>
    <w:rsid w:val="00876A25"/>
    <w:rsid w:val="008864DC"/>
    <w:rsid w:val="00886A66"/>
    <w:rsid w:val="00886E68"/>
    <w:rsid w:val="008A0622"/>
    <w:rsid w:val="008A6FD4"/>
    <w:rsid w:val="008B0BE6"/>
    <w:rsid w:val="008C0B4C"/>
    <w:rsid w:val="008C502A"/>
    <w:rsid w:val="008D0A6B"/>
    <w:rsid w:val="008D1D20"/>
    <w:rsid w:val="008D3822"/>
    <w:rsid w:val="008D6FF9"/>
    <w:rsid w:val="008E1125"/>
    <w:rsid w:val="008E46A0"/>
    <w:rsid w:val="008E5B98"/>
    <w:rsid w:val="008E6F9A"/>
    <w:rsid w:val="008F58D7"/>
    <w:rsid w:val="00901D96"/>
    <w:rsid w:val="00903301"/>
    <w:rsid w:val="009079B1"/>
    <w:rsid w:val="0091138E"/>
    <w:rsid w:val="0091184D"/>
    <w:rsid w:val="00916261"/>
    <w:rsid w:val="00923647"/>
    <w:rsid w:val="009240F9"/>
    <w:rsid w:val="0093379A"/>
    <w:rsid w:val="009340CF"/>
    <w:rsid w:val="009361B7"/>
    <w:rsid w:val="00956AFE"/>
    <w:rsid w:val="00963ED8"/>
    <w:rsid w:val="009663A9"/>
    <w:rsid w:val="00972F02"/>
    <w:rsid w:val="009737DF"/>
    <w:rsid w:val="00985260"/>
    <w:rsid w:val="00993162"/>
    <w:rsid w:val="00994AAB"/>
    <w:rsid w:val="009950EE"/>
    <w:rsid w:val="00995C6A"/>
    <w:rsid w:val="009A153F"/>
    <w:rsid w:val="009B21E5"/>
    <w:rsid w:val="009B573C"/>
    <w:rsid w:val="009C6D4B"/>
    <w:rsid w:val="009D329A"/>
    <w:rsid w:val="009D4DE1"/>
    <w:rsid w:val="009D6529"/>
    <w:rsid w:val="009D668D"/>
    <w:rsid w:val="009E1CEB"/>
    <w:rsid w:val="009E2F1B"/>
    <w:rsid w:val="009E3861"/>
    <w:rsid w:val="009E43EC"/>
    <w:rsid w:val="009E619D"/>
    <w:rsid w:val="009E719D"/>
    <w:rsid w:val="009F6627"/>
    <w:rsid w:val="00A070FB"/>
    <w:rsid w:val="00A11665"/>
    <w:rsid w:val="00A157C3"/>
    <w:rsid w:val="00A35131"/>
    <w:rsid w:val="00A37B16"/>
    <w:rsid w:val="00A403AB"/>
    <w:rsid w:val="00A45727"/>
    <w:rsid w:val="00A54E41"/>
    <w:rsid w:val="00A6309C"/>
    <w:rsid w:val="00A74DEC"/>
    <w:rsid w:val="00A74E7C"/>
    <w:rsid w:val="00A8325D"/>
    <w:rsid w:val="00A94B0B"/>
    <w:rsid w:val="00AA6615"/>
    <w:rsid w:val="00AB4253"/>
    <w:rsid w:val="00AC1600"/>
    <w:rsid w:val="00AC36DB"/>
    <w:rsid w:val="00AC4C1F"/>
    <w:rsid w:val="00AC69F8"/>
    <w:rsid w:val="00AC7E23"/>
    <w:rsid w:val="00AD196B"/>
    <w:rsid w:val="00AD21F0"/>
    <w:rsid w:val="00AD47B4"/>
    <w:rsid w:val="00AE1B6D"/>
    <w:rsid w:val="00AE4753"/>
    <w:rsid w:val="00AF5F98"/>
    <w:rsid w:val="00B00F57"/>
    <w:rsid w:val="00B04648"/>
    <w:rsid w:val="00B04A46"/>
    <w:rsid w:val="00B0601E"/>
    <w:rsid w:val="00B12E93"/>
    <w:rsid w:val="00B1726E"/>
    <w:rsid w:val="00B20369"/>
    <w:rsid w:val="00B21345"/>
    <w:rsid w:val="00B245D3"/>
    <w:rsid w:val="00B26D86"/>
    <w:rsid w:val="00B51939"/>
    <w:rsid w:val="00B53B90"/>
    <w:rsid w:val="00B60A26"/>
    <w:rsid w:val="00B651D5"/>
    <w:rsid w:val="00B6612C"/>
    <w:rsid w:val="00B84A0C"/>
    <w:rsid w:val="00B85657"/>
    <w:rsid w:val="00B906A1"/>
    <w:rsid w:val="00BA7EA0"/>
    <w:rsid w:val="00BB4748"/>
    <w:rsid w:val="00BC7D7F"/>
    <w:rsid w:val="00BC7F79"/>
    <w:rsid w:val="00BE49F5"/>
    <w:rsid w:val="00C075AD"/>
    <w:rsid w:val="00C126F4"/>
    <w:rsid w:val="00C12E41"/>
    <w:rsid w:val="00C14381"/>
    <w:rsid w:val="00C213E4"/>
    <w:rsid w:val="00C24E62"/>
    <w:rsid w:val="00C26407"/>
    <w:rsid w:val="00C40AAB"/>
    <w:rsid w:val="00C45205"/>
    <w:rsid w:val="00C505E9"/>
    <w:rsid w:val="00C51562"/>
    <w:rsid w:val="00C5740A"/>
    <w:rsid w:val="00C628C6"/>
    <w:rsid w:val="00C71E66"/>
    <w:rsid w:val="00C807B5"/>
    <w:rsid w:val="00C80DE9"/>
    <w:rsid w:val="00C91EDA"/>
    <w:rsid w:val="00CB31CC"/>
    <w:rsid w:val="00CB46A3"/>
    <w:rsid w:val="00CC2028"/>
    <w:rsid w:val="00CC5E14"/>
    <w:rsid w:val="00CC791F"/>
    <w:rsid w:val="00CD01D1"/>
    <w:rsid w:val="00CD735D"/>
    <w:rsid w:val="00CE3B30"/>
    <w:rsid w:val="00CF2E7C"/>
    <w:rsid w:val="00D002F0"/>
    <w:rsid w:val="00D0109B"/>
    <w:rsid w:val="00D024BB"/>
    <w:rsid w:val="00D07781"/>
    <w:rsid w:val="00D14141"/>
    <w:rsid w:val="00D23840"/>
    <w:rsid w:val="00D23E47"/>
    <w:rsid w:val="00D308F4"/>
    <w:rsid w:val="00D35896"/>
    <w:rsid w:val="00D551B8"/>
    <w:rsid w:val="00D61EE4"/>
    <w:rsid w:val="00D747A8"/>
    <w:rsid w:val="00D7768E"/>
    <w:rsid w:val="00D8382E"/>
    <w:rsid w:val="00D85A89"/>
    <w:rsid w:val="00DB0CC3"/>
    <w:rsid w:val="00DC06D5"/>
    <w:rsid w:val="00DC213C"/>
    <w:rsid w:val="00DD3A40"/>
    <w:rsid w:val="00DD6950"/>
    <w:rsid w:val="00DE0805"/>
    <w:rsid w:val="00DF2421"/>
    <w:rsid w:val="00E013B7"/>
    <w:rsid w:val="00E02246"/>
    <w:rsid w:val="00E023C3"/>
    <w:rsid w:val="00E03F35"/>
    <w:rsid w:val="00E05E04"/>
    <w:rsid w:val="00E06B71"/>
    <w:rsid w:val="00E126EB"/>
    <w:rsid w:val="00E16CE2"/>
    <w:rsid w:val="00E17A72"/>
    <w:rsid w:val="00E2120B"/>
    <w:rsid w:val="00E2336D"/>
    <w:rsid w:val="00E35CBD"/>
    <w:rsid w:val="00E427C9"/>
    <w:rsid w:val="00E477BD"/>
    <w:rsid w:val="00E47801"/>
    <w:rsid w:val="00E521B7"/>
    <w:rsid w:val="00E52B73"/>
    <w:rsid w:val="00E5598E"/>
    <w:rsid w:val="00E5617E"/>
    <w:rsid w:val="00E72D0E"/>
    <w:rsid w:val="00E8009A"/>
    <w:rsid w:val="00E841AC"/>
    <w:rsid w:val="00E95995"/>
    <w:rsid w:val="00EA0A35"/>
    <w:rsid w:val="00EA315B"/>
    <w:rsid w:val="00EA4645"/>
    <w:rsid w:val="00EB7958"/>
    <w:rsid w:val="00EC42AE"/>
    <w:rsid w:val="00EC6F48"/>
    <w:rsid w:val="00ED016C"/>
    <w:rsid w:val="00ED049B"/>
    <w:rsid w:val="00EE0083"/>
    <w:rsid w:val="00EE5FE5"/>
    <w:rsid w:val="00EF605F"/>
    <w:rsid w:val="00F00AAD"/>
    <w:rsid w:val="00F01B26"/>
    <w:rsid w:val="00F130EA"/>
    <w:rsid w:val="00F163A6"/>
    <w:rsid w:val="00F1795C"/>
    <w:rsid w:val="00F27CA4"/>
    <w:rsid w:val="00F30F07"/>
    <w:rsid w:val="00F315D1"/>
    <w:rsid w:val="00F45664"/>
    <w:rsid w:val="00F5181E"/>
    <w:rsid w:val="00F51C95"/>
    <w:rsid w:val="00F542C7"/>
    <w:rsid w:val="00F5487C"/>
    <w:rsid w:val="00F57984"/>
    <w:rsid w:val="00F61470"/>
    <w:rsid w:val="00F638FC"/>
    <w:rsid w:val="00F65A04"/>
    <w:rsid w:val="00F66623"/>
    <w:rsid w:val="00F67318"/>
    <w:rsid w:val="00F677EC"/>
    <w:rsid w:val="00F74111"/>
    <w:rsid w:val="00F763BA"/>
    <w:rsid w:val="00F7742A"/>
    <w:rsid w:val="00F80353"/>
    <w:rsid w:val="00F840D0"/>
    <w:rsid w:val="00F8767E"/>
    <w:rsid w:val="00F92EF5"/>
    <w:rsid w:val="00F95BD4"/>
    <w:rsid w:val="00F97671"/>
    <w:rsid w:val="00FB2DC4"/>
    <w:rsid w:val="00FB3D13"/>
    <w:rsid w:val="00FB7349"/>
    <w:rsid w:val="00FC4556"/>
    <w:rsid w:val="00FD182D"/>
    <w:rsid w:val="00FD61F1"/>
    <w:rsid w:val="00FD7E4A"/>
    <w:rsid w:val="00FF27FF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7F87"/>
  <w15:docId w15:val="{AB5F853D-A406-48A8-A537-B5279978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4FF"/>
    <w:rPr>
      <w:sz w:val="20"/>
      <w:szCs w:val="20"/>
    </w:rPr>
  </w:style>
  <w:style w:type="paragraph" w:customStyle="1" w:styleId="tv213">
    <w:name w:val="tv213"/>
    <w:basedOn w:val="Normal"/>
    <w:rsid w:val="000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012"/>
    <w:rPr>
      <w:color w:val="0000FF"/>
      <w:u w:val="single"/>
    </w:rPr>
  </w:style>
  <w:style w:type="character" w:customStyle="1" w:styleId="t3">
    <w:name w:val="t3"/>
    <w:basedOn w:val="DefaultParagraphFont"/>
    <w:rsid w:val="00E02246"/>
  </w:style>
  <w:style w:type="character" w:customStyle="1" w:styleId="fwn">
    <w:name w:val="fwn"/>
    <w:basedOn w:val="DefaultParagraphFont"/>
    <w:rsid w:val="00E02246"/>
  </w:style>
  <w:style w:type="paragraph" w:styleId="Header">
    <w:name w:val="header"/>
    <w:basedOn w:val="Normal"/>
    <w:link w:val="HeaderChar"/>
    <w:uiPriority w:val="99"/>
    <w:unhideWhenUsed/>
    <w:rsid w:val="0043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8B"/>
  </w:style>
  <w:style w:type="paragraph" w:styleId="Footer">
    <w:name w:val="footer"/>
    <w:basedOn w:val="Normal"/>
    <w:link w:val="FooterChar"/>
    <w:uiPriority w:val="99"/>
    <w:unhideWhenUsed/>
    <w:rsid w:val="0043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19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Aija Zitcere</Vad_x012b_t_x0101_js>
    <TAP xmlns="8a8406e0-fd3e-4c97-9c6b-df4e1c510b77">134</TAP>
    <Kategorija xmlns="2e5bb04e-596e-45bd-9003-43ca78b1ba16">Likumprojekts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AD12B-0733-4008-BAB4-163628A66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F00A2-ADDB-4E48-BF14-2DC487E0C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F54DC-FD0E-4D23-B71D-B863FB7F33F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4.xml><?xml version="1.0" encoding="utf-8"?>
<ds:datastoreItem xmlns:ds="http://schemas.openxmlformats.org/officeDocument/2006/customXml" ds:itemID="{A0EF60BD-ED24-4CF0-8288-DF40A779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8414</Words>
  <Characters>4797</Characters>
  <Application>Microsoft Office Word</Application>
  <DocSecurity>0</DocSecurity>
  <Lines>39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Ieguldījumu pārvaldes sabiedrību likumā"</vt:lpstr>
      <vt:lpstr>Likumprojekts "Grozījumi Ieguldījumu pārvaldes sabiedrību likumā"</vt:lpstr>
    </vt:vector>
  </TitlesOfParts>
  <Company>Finanšu ministrija</Company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Ieguldījumu pārvaldes sabiedrību likumā"</dc:title>
  <dc:subject>Likumprojekts</dc:subject>
  <dc:creator>Gunvaldis Davidovičs</dc:creator>
  <dc:description>gunvaldis.davidovics@fm.gov.lv, 67083931</dc:description>
  <cp:lastModifiedBy>Inese Lismane</cp:lastModifiedBy>
  <cp:revision>62</cp:revision>
  <dcterms:created xsi:type="dcterms:W3CDTF">2021-02-24T13:25:00Z</dcterms:created>
  <dcterms:modified xsi:type="dcterms:W3CDTF">2021-03-16T13:23:00Z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