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BE" w:rsidRPr="001541EF" w:rsidRDefault="005100BE" w:rsidP="005100BE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00BE" w:rsidRPr="001541EF" w:rsidRDefault="005100BE" w:rsidP="005100B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2021</w:t>
      </w:r>
      <w:r w:rsidRPr="001541EF">
        <w:rPr>
          <w:rFonts w:ascii="Times New Roman" w:hAnsi="Times New Roman"/>
          <w:sz w:val="28"/>
          <w:szCs w:val="28"/>
        </w:rPr>
        <w:t xml:space="preserve">. gada </w:t>
      </w:r>
      <w:r w:rsidRPr="001541EF">
        <w:rPr>
          <w:rFonts w:ascii="Times New Roman" w:hAnsi="Times New Roman"/>
          <w:sz w:val="28"/>
          <w:szCs w:val="28"/>
        </w:rPr>
        <w:tab/>
        <w:t>Noteikumi</w:t>
      </w:r>
      <w:r w:rsidRPr="001541EF">
        <w:rPr>
          <w:rFonts w:ascii="Times New Roman" w:eastAsia="Times New Roman" w:hAnsi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5100BE" w:rsidRPr="001541EF" w:rsidRDefault="005100BE" w:rsidP="005100B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Rīgā</w:t>
      </w:r>
      <w:r w:rsidRPr="001541EF">
        <w:rPr>
          <w:rFonts w:ascii="Times New Roman" w:eastAsia="Times New Roman" w:hAnsi="Times New Roman"/>
          <w:sz w:val="28"/>
          <w:szCs w:val="28"/>
        </w:rPr>
        <w:tab/>
      </w:r>
    </w:p>
    <w:p w:rsidR="005100BE" w:rsidRPr="001541EF" w:rsidRDefault="005100BE" w:rsidP="005100B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00BE" w:rsidRDefault="005100BE" w:rsidP="005100B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1EF">
        <w:rPr>
          <w:rFonts w:ascii="Times New Roman" w:hAnsi="Times New Roman"/>
          <w:b/>
          <w:bCs/>
          <w:sz w:val="28"/>
          <w:szCs w:val="28"/>
        </w:rPr>
        <w:t>Grozījum</w:t>
      </w:r>
      <w:r w:rsidR="008D2BDC">
        <w:rPr>
          <w:rFonts w:ascii="Times New Roman" w:hAnsi="Times New Roman"/>
          <w:b/>
          <w:bCs/>
          <w:sz w:val="28"/>
          <w:szCs w:val="28"/>
        </w:rPr>
        <w:t>i</w:t>
      </w:r>
      <w:r w:rsidRPr="001541EF">
        <w:rPr>
          <w:rFonts w:ascii="Times New Roman" w:hAnsi="Times New Roman"/>
          <w:b/>
          <w:bCs/>
          <w:sz w:val="28"/>
          <w:szCs w:val="28"/>
        </w:rPr>
        <w:t xml:space="preserve"> Ministru kabineta 2020. gada 9. jūnija noteikumos Nr. 360 </w:t>
      </w:r>
      <w:r w:rsidRPr="001541EF">
        <w:rPr>
          <w:rFonts w:ascii="Times New Roman" w:hAnsi="Times New Roman"/>
          <w:b/>
          <w:sz w:val="28"/>
          <w:szCs w:val="28"/>
        </w:rPr>
        <w:t>"</w:t>
      </w:r>
      <w:r w:rsidRPr="001541EF">
        <w:rPr>
          <w:rFonts w:ascii="Times New Roman" w:hAnsi="Times New Roman"/>
          <w:b/>
          <w:bCs/>
          <w:sz w:val="28"/>
          <w:szCs w:val="28"/>
        </w:rPr>
        <w:t>Epidemioloģiskās drošības pasākumi Covid-19 infekcijas izplatības ierobežošanai</w:t>
      </w:r>
      <w:r w:rsidRPr="001541EF">
        <w:rPr>
          <w:rFonts w:ascii="Times New Roman" w:hAnsi="Times New Roman"/>
          <w:b/>
          <w:sz w:val="28"/>
          <w:szCs w:val="28"/>
        </w:rPr>
        <w:t>"</w:t>
      </w:r>
    </w:p>
    <w:p w:rsidR="005100BE" w:rsidRDefault="005100BE" w:rsidP="008D2BDC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BDC" w:rsidRDefault="008D2BDC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Izdoti saskaņā ar Epidemioloģiskās drošības likuma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panta otro daļu, 14. panta pirmās daļas 5. punktu,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panta pirmo un 2.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daļu, 19.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pantu,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30. panta trešo daļu,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31. panta piekto daļu, </w:t>
      </w:r>
      <w:r>
        <w:rPr>
          <w:rFonts w:ascii="Times New Roman" w:hAnsi="Times New Roman"/>
          <w:sz w:val="28"/>
          <w:szCs w:val="28"/>
        </w:rPr>
        <w:t>39. panta pirmo un otro daļu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Covid-19 infekcijas izplatības pārvaldības likuma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panta 1., 2., 3., 4., 5., 6., 7., 8., 9., 10.,</w:t>
      </w:r>
    </w:p>
    <w:p w:rsidR="005100BE" w:rsidRPr="000D5C00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11., 12., 13., 14., </w:t>
      </w:r>
      <w:r w:rsidRPr="000D5C00">
        <w:rPr>
          <w:rFonts w:ascii="Times New Roman" w:hAnsi="Times New Roman"/>
          <w:sz w:val="28"/>
          <w:szCs w:val="28"/>
        </w:rPr>
        <w:t>15., 16., 17.</w:t>
      </w:r>
      <w:r>
        <w:rPr>
          <w:rFonts w:ascii="Times New Roman" w:hAnsi="Times New Roman"/>
          <w:sz w:val="28"/>
          <w:szCs w:val="28"/>
        </w:rPr>
        <w:t>,</w:t>
      </w:r>
      <w:r w:rsidRPr="000D5C00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un 21.</w:t>
      </w:r>
      <w:r w:rsidRPr="000D5C00">
        <w:rPr>
          <w:rFonts w:ascii="Times New Roman" w:hAnsi="Times New Roman"/>
          <w:sz w:val="28"/>
          <w:szCs w:val="28"/>
        </w:rPr>
        <w:t xml:space="preserve"> punktu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</w:p>
    <w:p w:rsidR="005100BE" w:rsidRDefault="005100BE" w:rsidP="005100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daļu, 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0D5C00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7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panta pirmo, otro un trešo daļu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panta trešo daļu 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un Farmācijas likum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 5. panta 3. un 12. punktu</w:t>
      </w:r>
    </w:p>
    <w:p w:rsidR="005100BE" w:rsidRPr="001541EF" w:rsidRDefault="005100BE" w:rsidP="008D2BD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2BDC" w:rsidRDefault="008D2BDC" w:rsidP="0051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DC" w:rsidRDefault="005100BE" w:rsidP="0051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695">
        <w:rPr>
          <w:rFonts w:ascii="Times New Roman" w:hAnsi="Times New Roman"/>
          <w:sz w:val="28"/>
          <w:szCs w:val="28"/>
        </w:rPr>
        <w:t>Izdarīt Ministru kabineta 2020. gad</w:t>
      </w:r>
      <w:r>
        <w:rPr>
          <w:rFonts w:ascii="Times New Roman" w:hAnsi="Times New Roman"/>
          <w:sz w:val="28"/>
          <w:szCs w:val="28"/>
        </w:rPr>
        <w:t>a 9. jūnija noteikumos Nr. 360 “</w:t>
      </w:r>
      <w:r w:rsidRPr="00113695">
        <w:rPr>
          <w:rFonts w:ascii="Times New Roman" w:hAnsi="Times New Roman"/>
          <w:sz w:val="28"/>
          <w:szCs w:val="28"/>
        </w:rPr>
        <w:t>Epidemioloģiskās drošības pasākumi Covid-19 infe</w:t>
      </w:r>
      <w:r>
        <w:rPr>
          <w:rFonts w:ascii="Times New Roman" w:hAnsi="Times New Roman"/>
          <w:sz w:val="28"/>
          <w:szCs w:val="28"/>
        </w:rPr>
        <w:t>kcijas izplatības ierobežošana”</w:t>
      </w:r>
      <w:r w:rsidRPr="00113695">
        <w:rPr>
          <w:rFonts w:ascii="Times New Roman" w:hAnsi="Times New Roman"/>
          <w:sz w:val="28"/>
          <w:szCs w:val="28"/>
        </w:rPr>
        <w:t xml:space="preserve"> (Latvijas Vēstnesis, 2020, 110B., 123A., 131A., 134B., 145A., 156A., 170A., 172A., 174A., 179A., 184A., 189A., 189B., 192A., 193A., 196A., 198A., 203A., 206A., 208A., 213A., 223A., 233A., 237A., 245A., 246. nr.; 2021, 2B., 4B, 9A., 14A., 22A., 25A., 29A., 35A., 38C., 40A., 46., 49A., 50A., 50C., 54A.</w:t>
      </w:r>
      <w:r w:rsidR="008D2BDC">
        <w:rPr>
          <w:rFonts w:ascii="Times New Roman" w:hAnsi="Times New Roman"/>
          <w:sz w:val="28"/>
          <w:szCs w:val="28"/>
        </w:rPr>
        <w:t>, 64B.</w:t>
      </w:r>
      <w:r w:rsidRPr="00113695">
        <w:rPr>
          <w:rFonts w:ascii="Times New Roman" w:hAnsi="Times New Roman"/>
          <w:sz w:val="28"/>
          <w:szCs w:val="28"/>
        </w:rPr>
        <w:t xml:space="preserve"> nr.) </w:t>
      </w:r>
      <w:r w:rsidR="008D2BDC">
        <w:rPr>
          <w:rFonts w:ascii="Times New Roman" w:hAnsi="Times New Roman"/>
          <w:sz w:val="28"/>
          <w:szCs w:val="28"/>
        </w:rPr>
        <w:t xml:space="preserve">šādus </w:t>
      </w:r>
      <w:r>
        <w:rPr>
          <w:rFonts w:ascii="Times New Roman" w:hAnsi="Times New Roman"/>
          <w:sz w:val="28"/>
          <w:szCs w:val="28"/>
        </w:rPr>
        <w:t>grozījumu</w:t>
      </w:r>
      <w:r w:rsidR="008D2BDC">
        <w:rPr>
          <w:rFonts w:ascii="Times New Roman" w:hAnsi="Times New Roman"/>
          <w:sz w:val="28"/>
          <w:szCs w:val="28"/>
        </w:rPr>
        <w:t>s:</w:t>
      </w:r>
    </w:p>
    <w:p w:rsidR="008D2BDC" w:rsidRDefault="008D2BDC" w:rsidP="008D2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BDC" w:rsidRPr="008D2BDC" w:rsidRDefault="008D2BDC" w:rsidP="008D2B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BDC">
        <w:rPr>
          <w:rFonts w:ascii="Times New Roman" w:hAnsi="Times New Roman"/>
          <w:sz w:val="28"/>
          <w:szCs w:val="28"/>
        </w:rPr>
        <w:t>Papildināt noteikumus ar 24.</w:t>
      </w:r>
      <w:r w:rsidRPr="008D2BDC">
        <w:rPr>
          <w:rFonts w:ascii="Times New Roman" w:hAnsi="Times New Roman"/>
          <w:sz w:val="28"/>
          <w:szCs w:val="28"/>
          <w:vertAlign w:val="superscript"/>
        </w:rPr>
        <w:t>18 </w:t>
      </w:r>
      <w:r w:rsidRPr="008D2BDC">
        <w:rPr>
          <w:rFonts w:ascii="Times New Roman" w:hAnsi="Times New Roman"/>
          <w:sz w:val="28"/>
          <w:szCs w:val="28"/>
        </w:rPr>
        <w:t>9. apakšpunktu šādā redakcijā:</w:t>
      </w:r>
    </w:p>
    <w:p w:rsidR="008D2BDC" w:rsidRPr="008D2BDC" w:rsidRDefault="008D2BDC" w:rsidP="008D2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2BDC">
        <w:rPr>
          <w:rFonts w:ascii="Times New Roman" w:hAnsi="Times New Roman"/>
          <w:sz w:val="28"/>
          <w:szCs w:val="28"/>
        </w:rPr>
        <w:t>“24.</w:t>
      </w:r>
      <w:r w:rsidRPr="008D2BDC">
        <w:rPr>
          <w:rFonts w:ascii="Times New Roman" w:hAnsi="Times New Roman"/>
          <w:sz w:val="28"/>
          <w:szCs w:val="28"/>
          <w:vertAlign w:val="superscript"/>
        </w:rPr>
        <w:t>18 </w:t>
      </w:r>
      <w:r w:rsidRPr="008D2BDC">
        <w:rPr>
          <w:rFonts w:ascii="Times New Roman" w:hAnsi="Times New Roman"/>
          <w:sz w:val="28"/>
          <w:szCs w:val="28"/>
        </w:rPr>
        <w:t xml:space="preserve">9. datoru, to </w:t>
      </w:r>
      <w:proofErr w:type="spellStart"/>
      <w:r w:rsidRPr="008D2BDC">
        <w:rPr>
          <w:rFonts w:ascii="Times New Roman" w:hAnsi="Times New Roman"/>
          <w:sz w:val="28"/>
          <w:szCs w:val="28"/>
        </w:rPr>
        <w:t>perifēro</w:t>
      </w:r>
      <w:proofErr w:type="spellEnd"/>
      <w:r w:rsidRPr="008D2BDC">
        <w:rPr>
          <w:rFonts w:ascii="Times New Roman" w:hAnsi="Times New Roman"/>
          <w:sz w:val="28"/>
          <w:szCs w:val="28"/>
        </w:rPr>
        <w:t xml:space="preserve"> iekārtu un programmatūras, un telekomunikācijas iekārtu veikali</w:t>
      </w:r>
      <w:r w:rsidR="00583EE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8D2BDC">
        <w:rPr>
          <w:rFonts w:ascii="Times New Roman" w:hAnsi="Times New Roman"/>
          <w:sz w:val="28"/>
          <w:szCs w:val="28"/>
        </w:rPr>
        <w:t>”</w:t>
      </w:r>
      <w:r w:rsidRPr="008D2BDC">
        <w:rPr>
          <w:rFonts w:ascii="Times New Roman" w:hAnsi="Times New Roman"/>
          <w:sz w:val="28"/>
          <w:szCs w:val="28"/>
        </w:rPr>
        <w:t>;</w:t>
      </w:r>
    </w:p>
    <w:p w:rsidR="005100BE" w:rsidRPr="008D2BDC" w:rsidRDefault="008D2BDC" w:rsidP="008D2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2BDC">
        <w:rPr>
          <w:rFonts w:ascii="Times New Roman" w:hAnsi="Times New Roman"/>
          <w:sz w:val="28"/>
          <w:szCs w:val="28"/>
        </w:rPr>
        <w:t>2. A</w:t>
      </w:r>
      <w:r w:rsidR="005100BE" w:rsidRPr="008D2BDC">
        <w:rPr>
          <w:rFonts w:ascii="Times New Roman" w:hAnsi="Times New Roman"/>
          <w:sz w:val="28"/>
          <w:szCs w:val="28"/>
        </w:rPr>
        <w:t>izstāt 32.</w:t>
      </w:r>
      <w:r w:rsidR="005100BE" w:rsidRPr="008D2BDC">
        <w:rPr>
          <w:rFonts w:ascii="Times New Roman" w:hAnsi="Times New Roman"/>
          <w:sz w:val="28"/>
          <w:szCs w:val="28"/>
          <w:vertAlign w:val="superscript"/>
        </w:rPr>
        <w:t>7</w:t>
      </w:r>
      <w:r w:rsidR="005100BE" w:rsidRPr="008D2BDC">
        <w:rPr>
          <w:rFonts w:ascii="Times New Roman" w:hAnsi="Times New Roman"/>
          <w:sz w:val="28"/>
          <w:szCs w:val="28"/>
        </w:rPr>
        <w:t>11.6. apakšpunktā vārdus “praktiskās mācības dzelzceļa” ar vārdiem “apmācības apsardzes darbības jomā, praktiskās mācības dzelzceļa”.</w:t>
      </w:r>
    </w:p>
    <w:p w:rsidR="005100BE" w:rsidRDefault="005100BE" w:rsidP="008D2BD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BE" w:rsidRPr="000252EA" w:rsidRDefault="005100BE" w:rsidP="005100BE">
      <w:pPr>
        <w:tabs>
          <w:tab w:val="right" w:pos="9071"/>
        </w:tabs>
        <w:rPr>
          <w:rFonts w:ascii="Times New Roman" w:hAnsi="Times New Roman"/>
          <w:sz w:val="28"/>
          <w:szCs w:val="28"/>
        </w:rPr>
      </w:pPr>
      <w:r w:rsidRPr="000252EA">
        <w:rPr>
          <w:rFonts w:ascii="Times New Roman" w:hAnsi="Times New Roman"/>
          <w:sz w:val="28"/>
          <w:szCs w:val="28"/>
        </w:rPr>
        <w:t>Ministru prezidents</w:t>
      </w:r>
      <w:r w:rsidRPr="000252EA">
        <w:rPr>
          <w:rFonts w:ascii="Times New Roman" w:hAnsi="Times New Roman"/>
          <w:sz w:val="28"/>
          <w:szCs w:val="28"/>
        </w:rPr>
        <w:tab/>
        <w:t>Arturs Krišjānis Kariņš</w:t>
      </w:r>
    </w:p>
    <w:p w:rsidR="005100BE" w:rsidRPr="000252EA" w:rsidRDefault="005100BE" w:rsidP="005100B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2EA">
        <w:rPr>
          <w:rFonts w:ascii="Times New Roman" w:hAnsi="Times New Roman"/>
          <w:sz w:val="28"/>
          <w:szCs w:val="28"/>
        </w:rPr>
        <w:t>Iekšl</w:t>
      </w:r>
      <w:r>
        <w:rPr>
          <w:rFonts w:ascii="Times New Roman" w:hAnsi="Times New Roman"/>
          <w:sz w:val="28"/>
          <w:szCs w:val="28"/>
        </w:rPr>
        <w:t>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0252EA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Pr="000252EA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5100BE" w:rsidRPr="000252EA" w:rsidRDefault="005100BE" w:rsidP="005100BE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</w:p>
    <w:p w:rsidR="005100BE" w:rsidRPr="000252EA" w:rsidRDefault="005100BE" w:rsidP="005100BE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 w:rsidRPr="000252EA">
        <w:rPr>
          <w:rFonts w:ascii="Times New Roman" w:hAnsi="Times New Roman"/>
          <w:sz w:val="28"/>
          <w:szCs w:val="28"/>
          <w:lang w:eastAsia="lv-LV"/>
        </w:rPr>
        <w:t>Iesniedzējs:</w:t>
      </w:r>
    </w:p>
    <w:p w:rsidR="005100BE" w:rsidRPr="000252EA" w:rsidRDefault="005100BE" w:rsidP="005100B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0252EA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Pr="000252EA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5100BE" w:rsidRPr="000252EA" w:rsidRDefault="005100BE" w:rsidP="00510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0BE" w:rsidRDefault="005100BE" w:rsidP="00510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EA">
        <w:rPr>
          <w:rFonts w:ascii="Times New Roman" w:hAnsi="Times New Roman"/>
          <w:sz w:val="28"/>
          <w:szCs w:val="28"/>
        </w:rPr>
        <w:t>Vīza: valsts sekretārs</w:t>
      </w:r>
      <w:r w:rsidRPr="000252EA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52EA">
        <w:rPr>
          <w:rFonts w:ascii="Times New Roman" w:hAnsi="Times New Roman"/>
          <w:sz w:val="28"/>
          <w:szCs w:val="28"/>
        </w:rPr>
        <w:t>Dimitrijs Trofimovs</w:t>
      </w:r>
      <w:r w:rsidRPr="00113695">
        <w:rPr>
          <w:rFonts w:ascii="Times New Roman" w:hAnsi="Times New Roman"/>
          <w:sz w:val="28"/>
          <w:szCs w:val="28"/>
        </w:rPr>
        <w:t xml:space="preserve"> </w:t>
      </w:r>
    </w:p>
    <w:p w:rsidR="00333189" w:rsidRDefault="00333189"/>
    <w:sectPr w:rsidR="00333189" w:rsidSect="008D2BD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BE" w:rsidRDefault="005100BE" w:rsidP="005100BE">
      <w:pPr>
        <w:spacing w:after="0" w:line="240" w:lineRule="auto"/>
      </w:pPr>
      <w:r>
        <w:separator/>
      </w:r>
    </w:p>
  </w:endnote>
  <w:endnote w:type="continuationSeparator" w:id="0">
    <w:p w:rsidR="005100BE" w:rsidRDefault="005100BE" w:rsidP="0051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E" w:rsidRPr="005100BE" w:rsidRDefault="008D2BDC" w:rsidP="005100B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IeMNot_07</w:t>
    </w:r>
    <w:r w:rsidR="005100BE" w:rsidRPr="005100BE">
      <w:rPr>
        <w:rFonts w:ascii="Times New Roman" w:hAnsi="Times New Roman"/>
        <w:sz w:val="20"/>
        <w:szCs w:val="20"/>
      </w:rPr>
      <w:t>042021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BE" w:rsidRDefault="005100BE" w:rsidP="005100BE">
      <w:pPr>
        <w:spacing w:after="0" w:line="240" w:lineRule="auto"/>
      </w:pPr>
      <w:r>
        <w:separator/>
      </w:r>
    </w:p>
  </w:footnote>
  <w:footnote w:type="continuationSeparator" w:id="0">
    <w:p w:rsidR="005100BE" w:rsidRDefault="005100BE" w:rsidP="0051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0DD"/>
    <w:multiLevelType w:val="hybridMultilevel"/>
    <w:tmpl w:val="DB2E2F44"/>
    <w:lvl w:ilvl="0" w:tplc="E4AE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E"/>
    <w:rsid w:val="00333189"/>
    <w:rsid w:val="005100BE"/>
    <w:rsid w:val="00583EEF"/>
    <w:rsid w:val="008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3A60"/>
  <w15:chartTrackingRefBased/>
  <w15:docId w15:val="{54A36DF1-A6D5-41ED-9331-C381B22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B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BE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0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BE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D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3</cp:revision>
  <dcterms:created xsi:type="dcterms:W3CDTF">2021-04-01T08:37:00Z</dcterms:created>
  <dcterms:modified xsi:type="dcterms:W3CDTF">2021-04-07T05:49:00Z</dcterms:modified>
</cp:coreProperties>
</file>