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F3" w:rsidRPr="00BC4971" w:rsidRDefault="007D09F3" w:rsidP="007D09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497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IZDEVUMU APRĒĶINS</w:t>
      </w:r>
    </w:p>
    <w:p w:rsidR="00701A35" w:rsidRPr="00BC4971" w:rsidRDefault="00701A35" w:rsidP="00701A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971">
        <w:rPr>
          <w:rFonts w:ascii="Times New Roman" w:hAnsi="Times New Roman" w:cs="Times New Roman"/>
        </w:rPr>
        <w:t>Valsts policijas amatpersonas ar speciālo dienesta pakāpi dalība Eiropas Savienības policijas misijā Gruzijā (</w:t>
      </w:r>
      <w:r w:rsidRPr="000411E0">
        <w:rPr>
          <w:rFonts w:ascii="Times New Roman" w:hAnsi="Times New Roman" w:cs="Times New Roman"/>
          <w:i/>
        </w:rPr>
        <w:t xml:space="preserve">EUMM </w:t>
      </w:r>
      <w:proofErr w:type="spellStart"/>
      <w:r w:rsidRPr="000411E0">
        <w:rPr>
          <w:rFonts w:ascii="Times New Roman" w:hAnsi="Times New Roman" w:cs="Times New Roman"/>
          <w:i/>
        </w:rPr>
        <w:t>G</w:t>
      </w:r>
      <w:r w:rsidR="000411E0" w:rsidRPr="000411E0">
        <w:rPr>
          <w:rFonts w:ascii="Times New Roman" w:hAnsi="Times New Roman" w:cs="Times New Roman"/>
          <w:i/>
        </w:rPr>
        <w:t>eorgia</w:t>
      </w:r>
      <w:proofErr w:type="spellEnd"/>
      <w:r w:rsidRPr="00BC4971">
        <w:rPr>
          <w:rFonts w:ascii="Times New Roman" w:hAnsi="Times New Roman" w:cs="Times New Roman"/>
        </w:rPr>
        <w:t xml:space="preserve">) </w:t>
      </w:r>
      <w:r w:rsidRPr="000411E0">
        <w:rPr>
          <w:rFonts w:ascii="Times New Roman" w:hAnsi="Times New Roman" w:cs="Times New Roman"/>
          <w:b/>
        </w:rPr>
        <w:t>Nikolajs MITROŠČENKO</w:t>
      </w:r>
      <w:r w:rsidRPr="00BC4971">
        <w:rPr>
          <w:rFonts w:ascii="Times New Roman" w:hAnsi="Times New Roman" w:cs="Times New Roman"/>
        </w:rPr>
        <w:t xml:space="preserve"> (0</w:t>
      </w:r>
      <w:r w:rsidR="003B696E" w:rsidRPr="00BC4971">
        <w:rPr>
          <w:rFonts w:ascii="Times New Roman" w:hAnsi="Times New Roman" w:cs="Times New Roman"/>
        </w:rPr>
        <w:t>8</w:t>
      </w:r>
      <w:r w:rsidRPr="00BC4971">
        <w:rPr>
          <w:rFonts w:ascii="Times New Roman" w:hAnsi="Times New Roman" w:cs="Times New Roman"/>
        </w:rPr>
        <w:t>.04.2021.-0</w:t>
      </w:r>
      <w:r w:rsidR="003B696E" w:rsidRPr="00BC4971">
        <w:rPr>
          <w:rFonts w:ascii="Times New Roman" w:hAnsi="Times New Roman" w:cs="Times New Roman"/>
        </w:rPr>
        <w:t>7</w:t>
      </w:r>
      <w:r w:rsidRPr="00BC4971">
        <w:rPr>
          <w:rFonts w:ascii="Times New Roman" w:hAnsi="Times New Roman" w:cs="Times New Roman"/>
        </w:rPr>
        <w:t>.04.2022.)</w:t>
      </w:r>
    </w:p>
    <w:p w:rsidR="00701A35" w:rsidRPr="00BC4971" w:rsidRDefault="00701A35" w:rsidP="00701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A35" w:rsidRPr="00BC4971" w:rsidRDefault="00701A35" w:rsidP="00701A3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4971">
        <w:rPr>
          <w:rFonts w:ascii="Times New Roman" w:hAnsi="Times New Roman" w:cs="Times New Roman"/>
          <w:i/>
          <w:sz w:val="20"/>
          <w:szCs w:val="20"/>
        </w:rPr>
        <w:t>euro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680"/>
        <w:gridCol w:w="6970"/>
        <w:gridCol w:w="1430"/>
      </w:tblGrid>
      <w:tr w:rsidR="003B696E" w:rsidRPr="00BC4971" w:rsidTr="001A0871">
        <w:trPr>
          <w:trHeight w:val="448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42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24A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EUMM </w:t>
            </w:r>
            <w:proofErr w:type="spellStart"/>
            <w:r w:rsidRPr="00424A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G</w:t>
            </w:r>
            <w:r w:rsidR="00424ADE" w:rsidRPr="00424A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eorgia</w:t>
            </w:r>
            <w:proofErr w:type="spellEnd"/>
            <w:r w:rsidRPr="00BC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(08.04.2021.-31.12.2021.)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</w:t>
            </w:r>
            <w:r w:rsidR="0042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</w:tr>
      <w:tr w:rsidR="003B696E" w:rsidRPr="00BC4971" w:rsidTr="001A0871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35 004</w:t>
            </w:r>
          </w:p>
        </w:tc>
      </w:tr>
      <w:tr w:rsidR="003B696E" w:rsidRPr="00BC4971" w:rsidTr="001A0871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21 584</w:t>
            </w:r>
          </w:p>
        </w:tc>
      </w:tr>
      <w:tr w:rsidR="003B696E" w:rsidRPr="00BC4971" w:rsidTr="001A0871">
        <w:trPr>
          <w:trHeight w:val="1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normatīvajos aktos noteiktās piemaksas, kas nav iepriekš klasificētas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piemaksas apmērs - 1 422,87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koeficients - 1,4;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1 422,87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×</w:t>
            </w:r>
          </w:p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1,4 (koeficients piemaksas aprēķināšanai) × 8 mēn. + (1 422,87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× 1,4 / 30 d. × 23 d.) = 17 463,37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17 464</w:t>
            </w:r>
          </w:p>
        </w:tc>
      </w:tr>
      <w:tr w:rsidR="003B696E" w:rsidRPr="00BC4971" w:rsidTr="001A0871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23,59% no EKK 1149 summas</w:t>
            </w: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(17 463,37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</w:t>
            </w: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× 23,59 %) = 4 119,61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4 120</w:t>
            </w:r>
          </w:p>
        </w:tc>
      </w:tr>
      <w:tr w:rsidR="003B696E" w:rsidRPr="00BC4971" w:rsidTr="001A0871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13 420</w:t>
            </w:r>
          </w:p>
        </w:tc>
      </w:tr>
      <w:tr w:rsidR="003B696E" w:rsidRPr="00BC4971" w:rsidTr="001A0871">
        <w:trPr>
          <w:trHeight w:val="11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komandējumu un darba braucienu izdevumi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Ceļa izdevumi: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Vienam braucieniem un bagāžai 570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 par ceļojuma dienām 0,60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570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+ 0,60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570,60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3B696E" w:rsidRPr="00BC4971" w:rsidTr="001A0871">
        <w:trPr>
          <w:trHeight w:val="8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871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Ārvalstīs nodarbināto amatpersonu (darbinieku) kompensācijas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Dzīvokļa (dzīvojamās telpas) īres un komunālo pakalpojumu izdevumi: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15 808,11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(gadā) : 12 mēn. × 8 mēn. + (15 808,11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: 12 mēn. : 30d. × </w:t>
            </w:r>
          </w:p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 d.) = 11 548,71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11 549</w:t>
            </w:r>
          </w:p>
        </w:tc>
      </w:tr>
      <w:tr w:rsidR="003B696E" w:rsidRPr="00BC4971" w:rsidTr="001A0871">
        <w:trPr>
          <w:trHeight w:val="1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Personīgās pirmās palīdzības komplekts, kurā ietilpst </w:t>
            </w:r>
            <w:proofErr w:type="spellStart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pamatmedikamenti</w:t>
            </w:r>
            <w:proofErr w:type="spellEnd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pārsēji, ķirurģiskās līmlentes ruļļi utt. - 60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mugursoma - 34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soma - 35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guļammaiss - 125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="00E57FED"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piepūšamais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paklājs - 25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279</w:t>
            </w:r>
          </w:p>
        </w:tc>
      </w:tr>
      <w:tr w:rsidR="003B696E" w:rsidRPr="00BC4971" w:rsidTr="001A0871">
        <w:trPr>
          <w:trHeight w:val="3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Formas tērpi un speciālais apģērbs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uzšuve (Latvijas karogs) - 3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×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gab. = 12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apakšējais krekls (</w:t>
            </w:r>
            <w:proofErr w:type="spellStart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termokrekls</w:t>
            </w:r>
            <w:proofErr w:type="spellEnd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- 29,50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×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gab. = 59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bikses (</w:t>
            </w:r>
            <w:proofErr w:type="spellStart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termobikses</w:t>
            </w:r>
            <w:proofErr w:type="spellEnd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- 29,50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× 2 gab. = 59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zeķes -  6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× 3 gab. = 18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ziemas jaka - 150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cimdi (2 gab.) - 25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× 2 gab. = 50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telts veste (</w:t>
            </w:r>
            <w:proofErr w:type="spellStart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pančo</w:t>
            </w:r>
            <w:proofErr w:type="spellEnd"/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- 18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krekls (taktiskais) - 57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krekls (polo) - 26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×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gab. = 52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bikses - 78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siltā odere (jakām) pulovers -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zābaki (vasaras) - 140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zābaki (ziemas) - 127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914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914</w:t>
            </w:r>
          </w:p>
        </w:tc>
      </w:tr>
      <w:tr w:rsidR="003B696E" w:rsidRPr="00BC4971" w:rsidTr="001A0871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96E" w:rsidRPr="00BC4971" w:rsidRDefault="003B696E" w:rsidP="003B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specifiskas lietošanas materiāli un inventārs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kombinētais nazis - 75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ceļa sargi - 32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6E" w:rsidRPr="00BC4971" w:rsidRDefault="003B696E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</w:t>
            </w:r>
          </w:p>
        </w:tc>
      </w:tr>
    </w:tbl>
    <w:p w:rsidR="000E4149" w:rsidRPr="00BC4971" w:rsidRDefault="00701A35">
      <w:pPr>
        <w:rPr>
          <w:rFonts w:ascii="Times New Roman" w:hAnsi="Times New Roman" w:cs="Times New Roman"/>
        </w:rPr>
      </w:pPr>
      <w:r w:rsidRPr="00BC4971">
        <w:rPr>
          <w:rFonts w:ascii="Times New Roman" w:hAnsi="Times New Roman" w:cs="Times New Roman"/>
          <w:sz w:val="20"/>
          <w:szCs w:val="20"/>
        </w:rPr>
        <w:br w:type="page"/>
      </w:r>
    </w:p>
    <w:p w:rsidR="000E4149" w:rsidRPr="00BC4971" w:rsidRDefault="00BC4971" w:rsidP="000E414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e</w:t>
      </w:r>
      <w:r w:rsidR="000E4149" w:rsidRPr="00BC4971">
        <w:rPr>
          <w:rFonts w:ascii="Times New Roman" w:hAnsi="Times New Roman" w:cs="Times New Roman"/>
          <w:i/>
        </w:rPr>
        <w:t>uro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680"/>
        <w:gridCol w:w="6970"/>
        <w:gridCol w:w="1430"/>
      </w:tblGrid>
      <w:tr w:rsidR="00BC4971" w:rsidRPr="00BC4971" w:rsidTr="00725AA8">
        <w:trPr>
          <w:trHeight w:val="416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411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EUMM </w:t>
            </w:r>
            <w:proofErr w:type="spellStart"/>
            <w:r w:rsidRPr="000411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G</w:t>
            </w:r>
            <w:r w:rsidR="000411E0" w:rsidRPr="000411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eorgia</w:t>
            </w:r>
            <w:proofErr w:type="spellEnd"/>
            <w:r w:rsidRPr="00BC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(01.01.2022.-07.04.2022.)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</w:t>
            </w:r>
            <w:r w:rsidR="00041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</w:tr>
      <w:tr w:rsidR="00BC4971" w:rsidRPr="00BC4971" w:rsidTr="00BC4971">
        <w:trPr>
          <w:trHeight w:val="28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12 792</w:t>
            </w:r>
          </w:p>
        </w:tc>
      </w:tr>
      <w:tr w:rsidR="00BC4971" w:rsidRPr="00BC4971" w:rsidTr="00BC4971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7 961</w:t>
            </w:r>
          </w:p>
        </w:tc>
      </w:tr>
      <w:tr w:rsidR="00BC4971" w:rsidRPr="00BC4971" w:rsidTr="00BC4971">
        <w:trPr>
          <w:trHeight w:val="1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normatīvajos aktos noteiktās piemaksas, kas nav iepriekš klasificētas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piemaksas apmērs - 1 422,87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koeficients - 1,4;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1 422,87 euro (piemaksas apmērs par dalību starptautiskajā misijā un operācijā)  × </w:t>
            </w:r>
          </w:p>
          <w:p w:rsid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1,4 (koeficients piemaksas aprēķināšanai) × 3 mēn. + (1 422,87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euro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× 1,4 / 30 d. × </w:t>
            </w:r>
          </w:p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 d.) = 6 440,87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6 441</w:t>
            </w:r>
          </w:p>
        </w:tc>
      </w:tr>
      <w:tr w:rsidR="00BC4971" w:rsidRPr="00BC4971" w:rsidTr="00BC4971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23,59% no EKK 1149 summas</w:t>
            </w: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(6 440,87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</w:t>
            </w:r>
            <w:r w:rsidRPr="00BC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× 23,59 %) = 1 519,41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1 520</w:t>
            </w:r>
          </w:p>
        </w:tc>
      </w:tr>
      <w:tr w:rsidR="00BC4971" w:rsidRPr="00BC4971" w:rsidTr="00BC497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4 831</w:t>
            </w:r>
          </w:p>
        </w:tc>
      </w:tr>
      <w:tr w:rsidR="00BC4971" w:rsidRPr="00BC4971" w:rsidTr="00BC4971">
        <w:trPr>
          <w:trHeight w:val="12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komandējumu un darba braucienu izdevumi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Ceļa izdevumi: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Vienam braucieniem un bagāžai 570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euro;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 par ceļojuma dienām 0,60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570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+ 0,60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570,60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BC4971" w:rsidRPr="00BC4971" w:rsidTr="00BC4971">
        <w:trPr>
          <w:trHeight w:val="1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Pr="00BC4971" w:rsidRDefault="00BC4971" w:rsidP="00BC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Ārvalstīs nodarbināto amatpersonu (darbinieku) kompensācijas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Dzīvokļa (dzīvojamās telpas) īres un komunālo pakalpojumu izdevumi: 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15 808,11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(gadā) : 12 mēn. × 3 mēn. + (15 808,11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: 12 mēn. : 30 d. × </w:t>
            </w:r>
          </w:p>
          <w:p w:rsidR="00BC4971" w:rsidRPr="00BC4971" w:rsidRDefault="00BC4971" w:rsidP="00BC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 d.) = 4 259,41 </w:t>
            </w:r>
            <w:r w:rsidRPr="00BC4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71" w:rsidRPr="00BC4971" w:rsidRDefault="00BC4971" w:rsidP="0004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49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4 260</w:t>
            </w:r>
          </w:p>
        </w:tc>
      </w:tr>
    </w:tbl>
    <w:p w:rsidR="00BC4971" w:rsidRPr="00BC4971" w:rsidRDefault="00BC4971" w:rsidP="000E414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246C5" w:rsidRPr="00BC4971" w:rsidRDefault="00B246C5">
      <w:pPr>
        <w:rPr>
          <w:rFonts w:ascii="Times New Roman" w:hAnsi="Times New Roman" w:cs="Times New Roman"/>
        </w:rPr>
      </w:pPr>
    </w:p>
    <w:p w:rsidR="004B7F7F" w:rsidRPr="00BC4971" w:rsidRDefault="004B7F7F">
      <w:pPr>
        <w:rPr>
          <w:rFonts w:ascii="Times New Roman" w:hAnsi="Times New Roman" w:cs="Times New Roman"/>
        </w:rPr>
      </w:pPr>
    </w:p>
    <w:p w:rsidR="004B7F7F" w:rsidRPr="00BC4971" w:rsidRDefault="004B7F7F" w:rsidP="004B7F7F">
      <w:pPr>
        <w:pStyle w:val="naisf"/>
        <w:ind w:firstLine="720"/>
        <w:rPr>
          <w:sz w:val="28"/>
          <w:szCs w:val="28"/>
        </w:rPr>
      </w:pPr>
      <w:r w:rsidRPr="00BC4971">
        <w:rPr>
          <w:sz w:val="28"/>
          <w:szCs w:val="28"/>
        </w:rPr>
        <w:t>Iekšlietu ministrs</w:t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  <w:t>Sandis Ģirģens</w:t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</w:r>
      <w:r w:rsidRPr="00BC4971">
        <w:rPr>
          <w:sz w:val="28"/>
          <w:szCs w:val="28"/>
        </w:rPr>
        <w:tab/>
        <w:t xml:space="preserve">             </w:t>
      </w:r>
    </w:p>
    <w:p w:rsidR="004B7F7F" w:rsidRPr="00BC4971" w:rsidRDefault="004B7F7F" w:rsidP="004B7F7F">
      <w:pPr>
        <w:pStyle w:val="naisf"/>
        <w:ind w:firstLine="0"/>
        <w:rPr>
          <w:sz w:val="28"/>
          <w:szCs w:val="28"/>
        </w:rPr>
      </w:pPr>
    </w:p>
    <w:p w:rsidR="00B246C5" w:rsidRPr="00BC4971" w:rsidRDefault="004B7F7F" w:rsidP="004B7F7F">
      <w:pPr>
        <w:rPr>
          <w:rFonts w:ascii="Times New Roman" w:hAnsi="Times New Roman" w:cs="Times New Roman"/>
        </w:rPr>
      </w:pPr>
      <w:r w:rsidRPr="00BC4971">
        <w:rPr>
          <w:rFonts w:ascii="Times New Roman" w:hAnsi="Times New Roman" w:cs="Times New Roman"/>
          <w:sz w:val="28"/>
          <w:szCs w:val="28"/>
        </w:rPr>
        <w:t>Vīza: valsts sekretārs</w:t>
      </w:r>
      <w:r w:rsidRPr="00BC4971">
        <w:rPr>
          <w:rFonts w:ascii="Times New Roman" w:hAnsi="Times New Roman" w:cs="Times New Roman"/>
          <w:sz w:val="28"/>
          <w:szCs w:val="28"/>
        </w:rPr>
        <w:tab/>
      </w:r>
      <w:r w:rsidRPr="00BC4971">
        <w:rPr>
          <w:rFonts w:ascii="Times New Roman" w:hAnsi="Times New Roman" w:cs="Times New Roman"/>
          <w:sz w:val="28"/>
          <w:szCs w:val="28"/>
        </w:rPr>
        <w:tab/>
      </w:r>
      <w:r w:rsidRPr="00BC4971">
        <w:rPr>
          <w:rFonts w:ascii="Times New Roman" w:hAnsi="Times New Roman" w:cs="Times New Roman"/>
          <w:sz w:val="28"/>
          <w:szCs w:val="28"/>
        </w:rPr>
        <w:tab/>
      </w:r>
      <w:r w:rsidRPr="00BC4971">
        <w:rPr>
          <w:rFonts w:ascii="Times New Roman" w:hAnsi="Times New Roman" w:cs="Times New Roman"/>
          <w:sz w:val="28"/>
          <w:szCs w:val="28"/>
        </w:rPr>
        <w:tab/>
      </w:r>
      <w:r w:rsidRPr="00BC4971">
        <w:rPr>
          <w:rFonts w:ascii="Times New Roman" w:hAnsi="Times New Roman" w:cs="Times New Roman"/>
          <w:sz w:val="28"/>
          <w:szCs w:val="28"/>
        </w:rPr>
        <w:tab/>
      </w:r>
      <w:r w:rsidRPr="00BC4971">
        <w:rPr>
          <w:rFonts w:ascii="Times New Roman" w:hAnsi="Times New Roman" w:cs="Times New Roman"/>
          <w:sz w:val="28"/>
          <w:szCs w:val="28"/>
        </w:rPr>
        <w:tab/>
        <w:t>Dimitrijs Trofimovs</w:t>
      </w:r>
    </w:p>
    <w:p w:rsidR="00B246C5" w:rsidRPr="00BC4971" w:rsidRDefault="00B246C5">
      <w:pPr>
        <w:rPr>
          <w:rFonts w:ascii="Times New Roman" w:hAnsi="Times New Roman" w:cs="Times New Roman"/>
        </w:rPr>
      </w:pPr>
    </w:p>
    <w:p w:rsidR="00B246C5" w:rsidRPr="00BC4971" w:rsidRDefault="00B246C5">
      <w:pPr>
        <w:rPr>
          <w:rFonts w:ascii="Times New Roman" w:hAnsi="Times New Roman" w:cs="Times New Roman"/>
        </w:rPr>
      </w:pPr>
    </w:p>
    <w:p w:rsidR="00B246C5" w:rsidRPr="00BC4971" w:rsidRDefault="00B246C5">
      <w:pPr>
        <w:rPr>
          <w:rFonts w:ascii="Times New Roman" w:hAnsi="Times New Roman" w:cs="Times New Roman"/>
        </w:rPr>
      </w:pPr>
    </w:p>
    <w:p w:rsidR="00B246C5" w:rsidRPr="00BC4971" w:rsidRDefault="00B246C5">
      <w:pPr>
        <w:rPr>
          <w:rFonts w:ascii="Times New Roman" w:hAnsi="Times New Roman" w:cs="Times New Roman"/>
        </w:rPr>
      </w:pPr>
    </w:p>
    <w:p w:rsidR="00B246C5" w:rsidRPr="00BC4971" w:rsidRDefault="00B246C5" w:rsidP="00B2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C4971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BC4971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BC4971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0411E0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12.03.2021 6:50</w:t>
      </w:r>
      <w:r w:rsidRPr="00BC4971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B246C5" w:rsidRPr="00BC4971" w:rsidRDefault="00B246C5" w:rsidP="00B24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971">
        <w:rPr>
          <w:rFonts w:ascii="Times New Roman" w:hAnsi="Times New Roman" w:cs="Times New Roman"/>
          <w:sz w:val="20"/>
          <w:szCs w:val="20"/>
        </w:rPr>
        <w:fldChar w:fldCharType="begin"/>
      </w:r>
      <w:r w:rsidRPr="00BC497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BC4971">
        <w:rPr>
          <w:rFonts w:ascii="Times New Roman" w:hAnsi="Times New Roman" w:cs="Times New Roman"/>
          <w:sz w:val="20"/>
          <w:szCs w:val="20"/>
        </w:rPr>
        <w:fldChar w:fldCharType="separate"/>
      </w:r>
      <w:r w:rsidR="00E57FED">
        <w:rPr>
          <w:rFonts w:ascii="Times New Roman" w:hAnsi="Times New Roman" w:cs="Times New Roman"/>
          <w:noProof/>
          <w:sz w:val="20"/>
          <w:szCs w:val="20"/>
        </w:rPr>
        <w:t>556</w:t>
      </w:r>
      <w:r w:rsidRPr="00BC4971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B246C5" w:rsidRPr="00BC4971" w:rsidRDefault="00B246C5" w:rsidP="00B246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4971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7" w:history="1">
        <w:r w:rsidRPr="00BC4971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B246C5" w:rsidRPr="00BC4971" w:rsidRDefault="00E57FED" w:rsidP="00B246C5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B246C5" w:rsidRPr="00BC497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p w:rsidR="00B246C5" w:rsidRPr="00BC4971" w:rsidRDefault="00B246C5">
      <w:pPr>
        <w:rPr>
          <w:rFonts w:ascii="Times New Roman" w:hAnsi="Times New Roman" w:cs="Times New Roman"/>
        </w:rPr>
      </w:pPr>
    </w:p>
    <w:sectPr w:rsidR="00B246C5" w:rsidRPr="00BC4971" w:rsidSect="009F599D">
      <w:headerReference w:type="default" r:id="rId9"/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99" w:rsidRDefault="00475599" w:rsidP="000A33AB">
      <w:pPr>
        <w:spacing w:after="0" w:line="240" w:lineRule="auto"/>
      </w:pPr>
      <w:r>
        <w:separator/>
      </w:r>
    </w:p>
  </w:endnote>
  <w:endnote w:type="continuationSeparator" w:id="0">
    <w:p w:rsidR="00475599" w:rsidRDefault="00475599" w:rsidP="000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AB" w:rsidRPr="000A33AB" w:rsidRDefault="000A33AB">
    <w:pPr>
      <w:pStyle w:val="Footer"/>
      <w:rPr>
        <w:rFonts w:ascii="Times New Roman" w:hAnsi="Times New Roman" w:cs="Times New Roman"/>
        <w:i/>
        <w:sz w:val="20"/>
        <w:szCs w:val="20"/>
      </w:rPr>
    </w:pPr>
    <w:r w:rsidRPr="000A33AB">
      <w:rPr>
        <w:rFonts w:ascii="Times New Roman" w:hAnsi="Times New Roman" w:cs="Times New Roman"/>
        <w:i/>
        <w:sz w:val="20"/>
        <w:szCs w:val="20"/>
      </w:rPr>
      <w:fldChar w:fldCharType="begin"/>
    </w:r>
    <w:r w:rsidRPr="000A33AB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0A33AB">
      <w:rPr>
        <w:rFonts w:ascii="Times New Roman" w:hAnsi="Times New Roman" w:cs="Times New Roman"/>
        <w:i/>
        <w:sz w:val="20"/>
        <w:szCs w:val="20"/>
      </w:rPr>
      <w:fldChar w:fldCharType="separate"/>
    </w:r>
    <w:r w:rsidR="00424ADE">
      <w:rPr>
        <w:rFonts w:ascii="Times New Roman" w:hAnsi="Times New Roman" w:cs="Times New Roman"/>
        <w:i/>
        <w:noProof/>
        <w:sz w:val="20"/>
        <w:szCs w:val="20"/>
      </w:rPr>
      <w:t>IEManotp_120321</w:t>
    </w:r>
    <w:r w:rsidRPr="000A33AB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99" w:rsidRDefault="00475599" w:rsidP="000A33AB">
      <w:pPr>
        <w:spacing w:after="0" w:line="240" w:lineRule="auto"/>
      </w:pPr>
      <w:r>
        <w:separator/>
      </w:r>
    </w:p>
  </w:footnote>
  <w:footnote w:type="continuationSeparator" w:id="0">
    <w:p w:rsidR="00475599" w:rsidRDefault="00475599" w:rsidP="000A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6" w:rsidRPr="0014578B" w:rsidRDefault="00992226" w:rsidP="00992226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</w:rPr>
    </w:pPr>
    <w:r w:rsidRPr="0014578B">
      <w:rPr>
        <w:rFonts w:ascii="Times New Roman" w:hAnsi="Times New Roman" w:cs="Times New Roman"/>
        <w:i/>
        <w:sz w:val="20"/>
        <w:szCs w:val="20"/>
      </w:rPr>
      <w:t>Pielikums</w:t>
    </w:r>
  </w:p>
  <w:p w:rsidR="00992226" w:rsidRDefault="00992226" w:rsidP="00854233">
    <w:pPr>
      <w:shd w:val="clear" w:color="auto" w:fill="FFFFFF"/>
      <w:spacing w:line="240" w:lineRule="auto"/>
      <w:jc w:val="right"/>
    </w:pPr>
    <w:r w:rsidRPr="0014578B">
      <w:rPr>
        <w:rFonts w:ascii="Times New Roman" w:hAnsi="Times New Roman" w:cs="Times New Roman"/>
        <w:bCs/>
        <w:i/>
        <w:sz w:val="20"/>
        <w:szCs w:val="20"/>
      </w:rPr>
      <w:t>Ministru kabineta rīkojuma projekta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14578B">
      <w:rPr>
        <w:rFonts w:ascii="Times New Roman" w:hAnsi="Times New Roman" w:cs="Times New Roman"/>
        <w:bCs/>
        <w:i/>
        <w:sz w:val="20"/>
        <w:szCs w:val="20"/>
      </w:rPr>
      <w:t>"</w:t>
    </w:r>
    <w:r w:rsidRPr="00C942BE">
      <w:rPr>
        <w:rFonts w:ascii="Times New Roman" w:hAnsi="Times New Roman" w:cs="Times New Roman"/>
        <w:bCs/>
        <w:i/>
        <w:sz w:val="20"/>
        <w:szCs w:val="20"/>
      </w:rPr>
      <w:t xml:space="preserve">Par Valsts </w:t>
    </w:r>
    <w:r>
      <w:rPr>
        <w:rFonts w:ascii="Times New Roman" w:hAnsi="Times New Roman" w:cs="Times New Roman"/>
        <w:bCs/>
        <w:i/>
        <w:sz w:val="20"/>
        <w:szCs w:val="20"/>
      </w:rPr>
      <w:t>policijas</w:t>
    </w:r>
    <w:r w:rsidRPr="00C942BE">
      <w:rPr>
        <w:rFonts w:ascii="Times New Roman" w:hAnsi="Times New Roman" w:cs="Times New Roman"/>
        <w:bCs/>
        <w:i/>
        <w:sz w:val="20"/>
        <w:szCs w:val="20"/>
      </w:rPr>
      <w:t xml:space="preserve"> amatpersonas ar speciālo dienesta pakāpi </w:t>
    </w:r>
    <w:r>
      <w:rPr>
        <w:rFonts w:ascii="Times New Roman" w:hAnsi="Times New Roman" w:cs="Times New Roman"/>
        <w:bCs/>
        <w:i/>
        <w:sz w:val="20"/>
        <w:szCs w:val="20"/>
      </w:rPr>
      <w:t xml:space="preserve">dalību </w:t>
    </w:r>
    <w:r w:rsidRPr="00C942BE">
      <w:rPr>
        <w:rFonts w:ascii="Times New Roman" w:hAnsi="Times New Roman" w:cs="Times New Roman"/>
        <w:bCs/>
        <w:i/>
        <w:sz w:val="20"/>
        <w:szCs w:val="20"/>
      </w:rPr>
      <w:t>Eiropas Savienības novērošana</w:t>
    </w:r>
    <w:r>
      <w:rPr>
        <w:rFonts w:ascii="Times New Roman" w:hAnsi="Times New Roman" w:cs="Times New Roman"/>
        <w:bCs/>
        <w:i/>
        <w:sz w:val="20"/>
        <w:szCs w:val="20"/>
      </w:rPr>
      <w:t xml:space="preserve">s misijā Gruzijā (EUMM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Georgia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) </w:t>
    </w:r>
    <w:r w:rsidRPr="00C942BE">
      <w:rPr>
        <w:rFonts w:ascii="Times New Roman" w:hAnsi="Times New Roman" w:cs="Times New Roman"/>
        <w:bCs/>
        <w:i/>
        <w:sz w:val="20"/>
        <w:szCs w:val="20"/>
      </w:rPr>
      <w:t>un finanšu</w:t>
    </w:r>
    <w:r>
      <w:rPr>
        <w:rFonts w:ascii="Times New Roman" w:hAnsi="Times New Roman" w:cs="Times New Roman"/>
        <w:bCs/>
        <w:i/>
        <w:sz w:val="20"/>
        <w:szCs w:val="20"/>
      </w:rPr>
      <w:t xml:space="preserve"> līdzekļu piešķiršanu no valsts </w:t>
    </w:r>
    <w:r w:rsidRPr="00C942BE">
      <w:rPr>
        <w:rFonts w:ascii="Times New Roman" w:hAnsi="Times New Roman" w:cs="Times New Roman"/>
        <w:bCs/>
        <w:i/>
        <w:sz w:val="20"/>
        <w:szCs w:val="20"/>
      </w:rPr>
      <w:t>budžeta programmas "Līdzekļi neparedzētiem gadījumiem"</w:t>
    </w:r>
    <w:r w:rsidRPr="0014578B">
      <w:rPr>
        <w:rFonts w:ascii="Times New Roman" w:hAnsi="Times New Roman" w:cs="Times New Roman"/>
        <w:bCs/>
        <w:i/>
        <w:sz w:val="20"/>
        <w:szCs w:val="20"/>
      </w:rPr>
      <w:t>"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14578B">
      <w:rPr>
        <w:rFonts w:ascii="Times New Roman" w:hAnsi="Times New Roman" w:cs="Times New Roman"/>
        <w:bCs/>
        <w:i/>
        <w:sz w:val="20"/>
        <w:szCs w:val="20"/>
      </w:rPr>
      <w:t>sākotnējās ietekmes novērtējuma ziņojumam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14578B">
      <w:rPr>
        <w:rFonts w:ascii="Times New Roman" w:hAnsi="Times New Roman" w:cs="Times New Roman"/>
        <w:bCs/>
        <w:i/>
        <w:sz w:val="20"/>
        <w:szCs w:val="20"/>
      </w:rPr>
      <w:t>(anotācijai)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D"/>
    <w:rsid w:val="000411E0"/>
    <w:rsid w:val="00055E58"/>
    <w:rsid w:val="000A33AB"/>
    <w:rsid w:val="000B6171"/>
    <w:rsid w:val="000D0FC2"/>
    <w:rsid w:val="000D479C"/>
    <w:rsid w:val="000E4149"/>
    <w:rsid w:val="000E7D6B"/>
    <w:rsid w:val="001A0871"/>
    <w:rsid w:val="00231E48"/>
    <w:rsid w:val="002E3B2A"/>
    <w:rsid w:val="003B5541"/>
    <w:rsid w:val="003B696E"/>
    <w:rsid w:val="00424ADE"/>
    <w:rsid w:val="0044750D"/>
    <w:rsid w:val="00475599"/>
    <w:rsid w:val="004B7F7F"/>
    <w:rsid w:val="00547CB3"/>
    <w:rsid w:val="00555CD9"/>
    <w:rsid w:val="006703E4"/>
    <w:rsid w:val="00673662"/>
    <w:rsid w:val="00681D99"/>
    <w:rsid w:val="006A706D"/>
    <w:rsid w:val="00701A35"/>
    <w:rsid w:val="00725AA8"/>
    <w:rsid w:val="007263DB"/>
    <w:rsid w:val="007855AC"/>
    <w:rsid w:val="007B3F04"/>
    <w:rsid w:val="007D08D6"/>
    <w:rsid w:val="007D09F3"/>
    <w:rsid w:val="00854233"/>
    <w:rsid w:val="0087700E"/>
    <w:rsid w:val="00940693"/>
    <w:rsid w:val="00992226"/>
    <w:rsid w:val="009F4BD2"/>
    <w:rsid w:val="009F599D"/>
    <w:rsid w:val="00AD5796"/>
    <w:rsid w:val="00B246C5"/>
    <w:rsid w:val="00B45ADF"/>
    <w:rsid w:val="00BC4971"/>
    <w:rsid w:val="00C82552"/>
    <w:rsid w:val="00DE6382"/>
    <w:rsid w:val="00E57FED"/>
    <w:rsid w:val="00EC4358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38441"/>
  <w15:chartTrackingRefBased/>
  <w15:docId w15:val="{5640FEDC-E464-4A49-BA5D-59C0444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AB"/>
  </w:style>
  <w:style w:type="paragraph" w:styleId="Footer">
    <w:name w:val="footer"/>
    <w:basedOn w:val="Normal"/>
    <w:link w:val="FooterChar"/>
    <w:uiPriority w:val="99"/>
    <w:unhideWhenUsed/>
    <w:rsid w:val="000A3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AB"/>
  </w:style>
  <w:style w:type="paragraph" w:styleId="BalloonText">
    <w:name w:val="Balloon Text"/>
    <w:basedOn w:val="Normal"/>
    <w:link w:val="BalloonTextChar"/>
    <w:uiPriority w:val="99"/>
    <w:semiHidden/>
    <w:unhideWhenUsed/>
    <w:rsid w:val="0094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9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4B7F7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55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5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55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7219602alda.strode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7C03-F9C1-4A1D-967F-36389D0A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2971</Characters>
  <Application>Microsoft Office Word</Application>
  <DocSecurity>0</DocSecurity>
  <Lines>135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4</cp:revision>
  <cp:lastPrinted>2020-02-11T05:35:00Z</cp:lastPrinted>
  <dcterms:created xsi:type="dcterms:W3CDTF">2021-03-12T04:54:00Z</dcterms:created>
  <dcterms:modified xsi:type="dcterms:W3CDTF">2021-03-12T04:57:00Z</dcterms:modified>
</cp:coreProperties>
</file>