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89EF9" w14:textId="77777777" w:rsidR="00035FF1" w:rsidRPr="00404B81" w:rsidRDefault="00035FF1" w:rsidP="00035FF1">
      <w:pPr>
        <w:jc w:val="right"/>
        <w:rPr>
          <w:rFonts w:eastAsia="Times New Roman"/>
          <w:bCs/>
          <w:color w:val="000000" w:themeColor="text1"/>
          <w:sz w:val="32"/>
          <w:szCs w:val="32"/>
        </w:rPr>
      </w:pPr>
    </w:p>
    <w:p w14:paraId="502771A6" w14:textId="07BF527E" w:rsidR="0091225E" w:rsidRPr="00404B81" w:rsidRDefault="0091225E" w:rsidP="0091225E">
      <w:pPr>
        <w:jc w:val="center"/>
        <w:rPr>
          <w:rFonts w:eastAsia="Times New Roman"/>
          <w:sz w:val="32"/>
          <w:szCs w:val="32"/>
          <w:lang w:eastAsia="en-GB"/>
        </w:rPr>
      </w:pPr>
      <w:r w:rsidRPr="00404B81">
        <w:rPr>
          <w:rFonts w:eastAsia="Times New Roman"/>
          <w:b/>
          <w:bCs/>
          <w:color w:val="212121"/>
          <w:sz w:val="32"/>
          <w:szCs w:val="32"/>
          <w:lang w:eastAsia="en-GB"/>
        </w:rPr>
        <w:t xml:space="preserve">Informatīvais ziņojums par </w:t>
      </w:r>
      <w:r w:rsidR="0030070D">
        <w:rPr>
          <w:rFonts w:eastAsia="Times New Roman"/>
          <w:b/>
          <w:bCs/>
          <w:color w:val="212121"/>
          <w:sz w:val="32"/>
          <w:szCs w:val="32"/>
          <w:lang w:eastAsia="en-GB"/>
        </w:rPr>
        <w:t>p</w:t>
      </w:r>
      <w:r w:rsidR="00CA64B6" w:rsidRPr="00404B81">
        <w:rPr>
          <w:rFonts w:eastAsia="Times New Roman"/>
          <w:b/>
          <w:bCs/>
          <w:color w:val="212121"/>
          <w:sz w:val="32"/>
          <w:szCs w:val="32"/>
          <w:lang w:eastAsia="en-GB"/>
        </w:rPr>
        <w:t xml:space="preserve">rofesionālās </w:t>
      </w:r>
      <w:r w:rsidR="00FD0F46" w:rsidRPr="00404B81">
        <w:rPr>
          <w:rFonts w:eastAsia="Times New Roman"/>
          <w:b/>
          <w:bCs/>
          <w:color w:val="212121"/>
          <w:sz w:val="32"/>
          <w:szCs w:val="32"/>
          <w:lang w:eastAsia="en-GB"/>
        </w:rPr>
        <w:t>izglītības</w:t>
      </w:r>
      <w:r w:rsidR="00CA64B6" w:rsidRPr="00404B81">
        <w:rPr>
          <w:rFonts w:eastAsia="Times New Roman"/>
          <w:b/>
          <w:bCs/>
          <w:color w:val="212121"/>
          <w:sz w:val="32"/>
          <w:szCs w:val="32"/>
          <w:lang w:eastAsia="en-GB"/>
        </w:rPr>
        <w:t xml:space="preserve"> un profesionālās ievirzes </w:t>
      </w:r>
      <w:r w:rsidR="00422AFC" w:rsidRPr="00404B81">
        <w:rPr>
          <w:rFonts w:eastAsia="Times New Roman"/>
          <w:b/>
          <w:bCs/>
          <w:color w:val="212121"/>
          <w:sz w:val="32"/>
          <w:szCs w:val="32"/>
          <w:lang w:eastAsia="en-GB"/>
        </w:rPr>
        <w:t>(mūzikā, mākslā</w:t>
      </w:r>
      <w:r w:rsidR="00443B56" w:rsidRPr="00404B81">
        <w:rPr>
          <w:rFonts w:eastAsia="Times New Roman"/>
          <w:b/>
          <w:bCs/>
          <w:color w:val="212121"/>
          <w:sz w:val="32"/>
          <w:szCs w:val="32"/>
          <w:lang w:eastAsia="en-GB"/>
        </w:rPr>
        <w:t>, dejā</w:t>
      </w:r>
      <w:r w:rsidR="00422AFC" w:rsidRPr="00404B81">
        <w:rPr>
          <w:rFonts w:eastAsia="Times New Roman"/>
          <w:b/>
          <w:bCs/>
          <w:color w:val="212121"/>
          <w:sz w:val="32"/>
          <w:szCs w:val="32"/>
          <w:lang w:eastAsia="en-GB"/>
        </w:rPr>
        <w:t xml:space="preserve"> un sportā) </w:t>
      </w:r>
      <w:r w:rsidR="00CA64B6" w:rsidRPr="00404B81">
        <w:rPr>
          <w:rFonts w:eastAsia="Times New Roman"/>
          <w:b/>
          <w:bCs/>
          <w:color w:val="212121"/>
          <w:sz w:val="32"/>
          <w:szCs w:val="32"/>
          <w:lang w:eastAsia="en-GB"/>
        </w:rPr>
        <w:t>izglītības skolotāju un atbalsta personāla papildu</w:t>
      </w:r>
      <w:r w:rsidR="00B342FC" w:rsidRPr="00404B81">
        <w:rPr>
          <w:rFonts w:eastAsia="Times New Roman"/>
          <w:b/>
          <w:bCs/>
          <w:color w:val="212121"/>
          <w:sz w:val="32"/>
          <w:szCs w:val="32"/>
          <w:lang w:eastAsia="en-GB"/>
        </w:rPr>
        <w:t xml:space="preserve"> apmaksu mācību satura apguvei </w:t>
      </w:r>
      <w:r w:rsidRPr="00404B81">
        <w:rPr>
          <w:rFonts w:eastAsia="Times New Roman"/>
          <w:b/>
          <w:bCs/>
          <w:color w:val="212121"/>
          <w:sz w:val="32"/>
          <w:szCs w:val="32"/>
          <w:lang w:eastAsia="en-GB"/>
        </w:rPr>
        <w:t>Covid-19 pandēmijas laikā</w:t>
      </w:r>
      <w:r w:rsidR="00F35426" w:rsidRPr="00404B81">
        <w:rPr>
          <w:rFonts w:eastAsia="Times New Roman"/>
          <w:b/>
          <w:bCs/>
          <w:color w:val="212121"/>
          <w:sz w:val="32"/>
          <w:szCs w:val="32"/>
          <w:lang w:eastAsia="en-GB"/>
        </w:rPr>
        <w:t xml:space="preserve"> </w:t>
      </w:r>
    </w:p>
    <w:p w14:paraId="143FDA2E" w14:textId="77777777" w:rsidR="00035FF1" w:rsidRPr="00C3652C" w:rsidRDefault="00035FF1" w:rsidP="007B3D2E">
      <w:pPr>
        <w:jc w:val="both"/>
        <w:rPr>
          <w:rFonts w:eastAsia="Times New Roman"/>
          <w:bCs/>
          <w:color w:val="000000" w:themeColor="text1"/>
        </w:rPr>
      </w:pPr>
    </w:p>
    <w:p w14:paraId="70A1C743" w14:textId="77777777" w:rsidR="009062A2" w:rsidRPr="00CE73D7" w:rsidRDefault="009062A2" w:rsidP="009302F8">
      <w:pPr>
        <w:pStyle w:val="Paraststmeklis1"/>
        <w:spacing w:before="0" w:after="0"/>
        <w:ind w:firstLine="720"/>
        <w:jc w:val="both"/>
        <w:rPr>
          <w:rStyle w:val="Noklusjumarindkopasfonts1"/>
          <w:sz w:val="32"/>
          <w:szCs w:val="32"/>
        </w:rPr>
      </w:pPr>
    </w:p>
    <w:p w14:paraId="6C7D3E56" w14:textId="0A70F66B" w:rsidR="00CE73D7" w:rsidRPr="00CE73D7" w:rsidRDefault="00CE73D7" w:rsidP="00CE73D7">
      <w:pPr>
        <w:pStyle w:val="ListParagraph"/>
        <w:numPr>
          <w:ilvl w:val="0"/>
          <w:numId w:val="32"/>
        </w:numPr>
        <w:jc w:val="both"/>
        <w:rPr>
          <w:rFonts w:ascii="Times New Roman" w:hAnsi="Times New Roman"/>
          <w:b/>
          <w:sz w:val="32"/>
          <w:szCs w:val="32"/>
          <w:lang w:val="lv-LV"/>
        </w:rPr>
      </w:pPr>
      <w:r w:rsidRPr="00CE73D7">
        <w:rPr>
          <w:rFonts w:ascii="Times New Roman" w:hAnsi="Times New Roman"/>
          <w:b/>
          <w:sz w:val="32"/>
          <w:szCs w:val="32"/>
          <w:lang w:val="lv-LV"/>
        </w:rPr>
        <w:t>Situācijas raksturojums</w:t>
      </w:r>
    </w:p>
    <w:p w14:paraId="52AF81ED" w14:textId="77777777" w:rsidR="00FE52D2" w:rsidRPr="005703AA" w:rsidRDefault="00FE52D2" w:rsidP="00FE52D2">
      <w:pPr>
        <w:pStyle w:val="NormalWeb"/>
        <w:spacing w:line="276" w:lineRule="auto"/>
        <w:ind w:firstLine="720"/>
        <w:jc w:val="both"/>
        <w:rPr>
          <w:rFonts w:eastAsia="Calibri"/>
          <w:sz w:val="26"/>
          <w:szCs w:val="26"/>
          <w:lang w:eastAsia="en-US"/>
        </w:rPr>
      </w:pPr>
      <w:r w:rsidRPr="005703AA">
        <w:rPr>
          <w:rFonts w:eastAsia="Times New Roman"/>
          <w:sz w:val="26"/>
          <w:szCs w:val="26"/>
          <w:shd w:val="clear" w:color="auto" w:fill="FFFFFF"/>
          <w:lang w:eastAsia="en-GB"/>
        </w:rPr>
        <w:t xml:space="preserve">Covid-19 pandēmijas ietekmes rezultātā </w:t>
      </w:r>
      <w:r w:rsidRPr="005703AA">
        <w:rPr>
          <w:rFonts w:eastAsia="Calibri"/>
          <w:sz w:val="26"/>
          <w:szCs w:val="26"/>
        </w:rPr>
        <w:t xml:space="preserve">saskaņā </w:t>
      </w:r>
      <w:r w:rsidRPr="005703AA">
        <w:rPr>
          <w:rFonts w:eastAsia="Calibri"/>
          <w:sz w:val="26"/>
          <w:szCs w:val="26"/>
          <w:lang w:eastAsia="en-US"/>
        </w:rPr>
        <w:t>ar Ministru kabineta 2020.gada</w:t>
      </w:r>
      <w:r>
        <w:rPr>
          <w:rFonts w:eastAsia="Calibri"/>
          <w:sz w:val="26"/>
          <w:szCs w:val="26"/>
          <w:lang w:eastAsia="en-US"/>
        </w:rPr>
        <w:t xml:space="preserve"> </w:t>
      </w:r>
      <w:r w:rsidRPr="005703AA">
        <w:rPr>
          <w:rFonts w:eastAsia="Calibri"/>
          <w:sz w:val="26"/>
          <w:szCs w:val="26"/>
          <w:lang w:eastAsia="en-US"/>
        </w:rPr>
        <w:t xml:space="preserve">6.novembra rīkojumu Nr.655 “Par ārkārtējās situācijas izsludināšanu” (turpmāk – MK rīkojums) 15.3.2. apakšpunktu sākotnēji tika noteikts, ka no </w:t>
      </w:r>
      <w:r w:rsidRPr="005703AA">
        <w:rPr>
          <w:rFonts w:eastAsia="Calibri"/>
          <w:b/>
          <w:bCs/>
          <w:sz w:val="26"/>
          <w:szCs w:val="26"/>
          <w:lang w:eastAsia="en-US"/>
        </w:rPr>
        <w:t xml:space="preserve">2020.gada 9. novembra tiek pārtraukta mācību procesa norise klātienē </w:t>
      </w:r>
      <w:r w:rsidRPr="005703AA">
        <w:rPr>
          <w:rFonts w:eastAsia="Calibri"/>
          <w:sz w:val="26"/>
          <w:szCs w:val="26"/>
          <w:lang w:eastAsia="en-US"/>
        </w:rPr>
        <w:t xml:space="preserve">visās izglītības iestādēs un nodrošinātas mācības attālināti, kā </w:t>
      </w:r>
      <w:r w:rsidRPr="005703AA">
        <w:rPr>
          <w:rFonts w:eastAsia="Calibri"/>
          <w:b/>
          <w:bCs/>
          <w:sz w:val="26"/>
          <w:szCs w:val="26"/>
          <w:lang w:eastAsia="en-US"/>
        </w:rPr>
        <w:t xml:space="preserve">izņēmumu </w:t>
      </w:r>
      <w:r w:rsidRPr="005703AA">
        <w:rPr>
          <w:rFonts w:eastAsia="Calibri"/>
          <w:sz w:val="26"/>
          <w:szCs w:val="26"/>
          <w:lang w:eastAsia="en-US"/>
        </w:rPr>
        <w:t xml:space="preserve">5.13.2.3.apakšpunktā paredzot, ka profesionālās izglītības programmu praktiskās daļas apguve, kura nepieciešama profesionālo prasmju vai kvalifikācijas ieguvei un kuru nav iespējams veikt attālināti, var notikt klātienē. Šāda kārtība pastāvēja </w:t>
      </w:r>
      <w:r w:rsidRPr="005703AA">
        <w:rPr>
          <w:rFonts w:eastAsia="Calibri"/>
          <w:b/>
          <w:bCs/>
          <w:sz w:val="26"/>
          <w:szCs w:val="26"/>
          <w:lang w:eastAsia="en-US"/>
        </w:rPr>
        <w:t xml:space="preserve">līdz 2020.gada 20. decembrim, kad ar </w:t>
      </w:r>
      <w:r w:rsidRPr="005703AA">
        <w:rPr>
          <w:rFonts w:eastAsia="Calibri"/>
          <w:sz w:val="26"/>
          <w:szCs w:val="26"/>
          <w:lang w:eastAsia="en-US"/>
        </w:rPr>
        <w:t>2020.gada 17.decembra grozījumiem MK rīkojumā (MK 17.12.2020</w:t>
      </w:r>
      <w:r>
        <w:rPr>
          <w:rFonts w:eastAsia="Calibri"/>
          <w:sz w:val="26"/>
          <w:szCs w:val="26"/>
          <w:lang w:eastAsia="en-US"/>
        </w:rPr>
        <w:t>.</w:t>
      </w:r>
      <w:r w:rsidRPr="005703AA">
        <w:rPr>
          <w:rFonts w:eastAsia="Calibri"/>
          <w:sz w:val="26"/>
          <w:szCs w:val="26"/>
          <w:lang w:eastAsia="en-US"/>
        </w:rPr>
        <w:t xml:space="preserve"> rīkojums Nr.777) tika noteikts, ka, sākot ar </w:t>
      </w:r>
      <w:r w:rsidRPr="005703AA">
        <w:rPr>
          <w:rFonts w:eastAsia="Calibri"/>
          <w:sz w:val="26"/>
          <w:szCs w:val="26"/>
          <w:u w:val="single"/>
          <w:lang w:eastAsia="en-US"/>
        </w:rPr>
        <w:t xml:space="preserve">2020.gada 21.decembri </w:t>
      </w:r>
      <w:r w:rsidRPr="005703AA">
        <w:rPr>
          <w:rFonts w:eastAsia="Calibri"/>
          <w:sz w:val="26"/>
          <w:szCs w:val="26"/>
          <w:lang w:eastAsia="en-US"/>
        </w:rPr>
        <w:t>attālināti jāīsteno arī profesionālās izglītības programmu praktiskās daļas apguve.</w:t>
      </w:r>
    </w:p>
    <w:p w14:paraId="3218359E" w14:textId="6E60DD5F" w:rsidR="00FE52D2" w:rsidRPr="005703AA" w:rsidRDefault="00FE52D2" w:rsidP="00FE52D2">
      <w:pPr>
        <w:spacing w:line="276" w:lineRule="auto"/>
        <w:ind w:firstLine="709"/>
        <w:jc w:val="both"/>
        <w:rPr>
          <w:rFonts w:eastAsia="Times New Roman"/>
          <w:sz w:val="26"/>
          <w:szCs w:val="26"/>
          <w:lang w:eastAsia="en-US"/>
        </w:rPr>
      </w:pPr>
      <w:r w:rsidRPr="005703AA">
        <w:rPr>
          <w:rFonts w:eastAsia="Calibri"/>
          <w:sz w:val="26"/>
          <w:szCs w:val="26"/>
          <w:lang w:eastAsia="en-US"/>
        </w:rPr>
        <w:t>Atbilstoši 2021.gada 21.janvāra grozījumiem MK rīkojumā n</w:t>
      </w:r>
      <w:r w:rsidRPr="003C39E2">
        <w:rPr>
          <w:rFonts w:eastAsia="Calibri"/>
          <w:bCs/>
          <w:sz w:val="26"/>
          <w:szCs w:val="26"/>
          <w:lang w:eastAsia="en-US"/>
        </w:rPr>
        <w:t>o</w:t>
      </w:r>
      <w:r w:rsidRPr="005703AA">
        <w:rPr>
          <w:rFonts w:eastAsia="Calibri"/>
          <w:b/>
          <w:bCs/>
          <w:sz w:val="26"/>
          <w:szCs w:val="26"/>
          <w:lang w:eastAsia="en-US"/>
        </w:rPr>
        <w:t xml:space="preserve"> 2021.gada</w:t>
      </w:r>
      <w:r w:rsidR="007D56A5">
        <w:rPr>
          <w:rFonts w:eastAsia="Calibri"/>
          <w:b/>
          <w:bCs/>
          <w:sz w:val="26"/>
          <w:szCs w:val="26"/>
          <w:lang w:eastAsia="en-US"/>
        </w:rPr>
        <w:t xml:space="preserve"> </w:t>
      </w:r>
      <w:r w:rsidRPr="005703AA">
        <w:rPr>
          <w:rFonts w:eastAsia="Calibri"/>
          <w:b/>
          <w:bCs/>
          <w:sz w:val="26"/>
          <w:szCs w:val="26"/>
          <w:lang w:eastAsia="en-US"/>
        </w:rPr>
        <w:t xml:space="preserve">25.janvāra </w:t>
      </w:r>
      <w:r w:rsidRPr="005703AA">
        <w:rPr>
          <w:rFonts w:eastAsia="Calibri"/>
          <w:sz w:val="26"/>
          <w:szCs w:val="26"/>
          <w:u w:val="single"/>
          <w:lang w:eastAsia="en-US"/>
        </w:rPr>
        <w:t>var notikt individuāla profesionālās izglītības programmu praktiskās daļas apguve</w:t>
      </w:r>
      <w:r w:rsidRPr="003C39E2">
        <w:rPr>
          <w:rFonts w:eastAsia="Calibri"/>
          <w:sz w:val="26"/>
          <w:szCs w:val="26"/>
          <w:lang w:eastAsia="en-US"/>
        </w:rPr>
        <w:t xml:space="preserve">, </w:t>
      </w:r>
      <w:r w:rsidRPr="005703AA">
        <w:rPr>
          <w:rFonts w:eastAsia="Calibri"/>
          <w:sz w:val="26"/>
          <w:szCs w:val="26"/>
          <w:lang w:eastAsia="en-US"/>
        </w:rPr>
        <w:t>kura nepieciešama profesionālo prasmju vai kvalifikācijas ieguvei 2021. gada pirmajā pusgadā un kuru nav iespējams veikt attālināti, kā arī tās norises laikā ir iespējams ievērot divu metru distanci un novērst saskarsmi ar citiem izglītojamiem. </w:t>
      </w:r>
    </w:p>
    <w:p w14:paraId="65CDC40A" w14:textId="151988A4" w:rsidR="00FE52D2" w:rsidRDefault="00FE52D2" w:rsidP="00FE52D2">
      <w:pPr>
        <w:pStyle w:val="NormalWeb"/>
        <w:spacing w:line="276" w:lineRule="auto"/>
        <w:ind w:firstLine="709"/>
        <w:jc w:val="both"/>
        <w:rPr>
          <w:rFonts w:eastAsia="Times New Roman"/>
          <w:color w:val="000000"/>
          <w:sz w:val="26"/>
          <w:szCs w:val="26"/>
          <w:shd w:val="clear" w:color="auto" w:fill="FFFFFF"/>
          <w:lang w:eastAsia="en-GB"/>
        </w:rPr>
      </w:pPr>
      <w:r w:rsidRPr="005703AA">
        <w:rPr>
          <w:rFonts w:eastAsia="Times New Roman"/>
          <w:sz w:val="26"/>
          <w:szCs w:val="26"/>
          <w:shd w:val="clear" w:color="auto" w:fill="FFFFFF"/>
          <w:lang w:eastAsia="en-GB"/>
        </w:rPr>
        <w:t>Līdz ar to</w:t>
      </w:r>
      <w:r>
        <w:rPr>
          <w:rFonts w:eastAsia="Times New Roman"/>
          <w:sz w:val="26"/>
          <w:szCs w:val="26"/>
          <w:shd w:val="clear" w:color="auto" w:fill="FFFFFF"/>
          <w:lang w:eastAsia="en-GB"/>
        </w:rPr>
        <w:t xml:space="preserve"> atsevišķiem </w:t>
      </w:r>
      <w:r w:rsidRPr="005703AA">
        <w:rPr>
          <w:rFonts w:eastAsia="Times New Roman"/>
          <w:sz w:val="26"/>
          <w:szCs w:val="26"/>
          <w:shd w:val="clear" w:color="auto" w:fill="FFFFFF"/>
          <w:lang w:eastAsia="en-GB"/>
        </w:rPr>
        <w:t>1. un 2.kursu izglītojamiem attālinātā mācību procesā gandrīz nemaz nav bijis iespēj</w:t>
      </w:r>
      <w:r>
        <w:rPr>
          <w:rFonts w:eastAsia="Times New Roman"/>
          <w:color w:val="000000"/>
          <w:sz w:val="26"/>
          <w:szCs w:val="26"/>
          <w:shd w:val="clear" w:color="auto" w:fill="FFFFFF"/>
          <w:lang w:eastAsia="en-GB"/>
        </w:rPr>
        <w:t xml:space="preserve">ams apgūt </w:t>
      </w:r>
      <w:r w:rsidRPr="00C3333E">
        <w:rPr>
          <w:rFonts w:eastAsia="Times New Roman"/>
          <w:color w:val="000000"/>
          <w:sz w:val="26"/>
          <w:szCs w:val="26"/>
          <w:u w:val="single"/>
          <w:shd w:val="clear" w:color="auto" w:fill="FFFFFF"/>
          <w:lang w:eastAsia="en-GB"/>
        </w:rPr>
        <w:t>praktiskās</w:t>
      </w:r>
      <w:r>
        <w:rPr>
          <w:rFonts w:eastAsia="Times New Roman"/>
          <w:color w:val="000000"/>
          <w:sz w:val="26"/>
          <w:szCs w:val="26"/>
          <w:shd w:val="clear" w:color="auto" w:fill="FFFFFF"/>
          <w:lang w:eastAsia="en-GB"/>
        </w:rPr>
        <w:t xml:space="preserve"> mācības izvēlētajā profesijā. Jāņem arī vērā, ka 3. un 4. kursu beidzējiem, tuvojoties mācību gada noslēgumam, nepieciešams papildu atbalsts, īpaši kvalifikācijas prakšu nodrošināšanā praktisku iemaņu apguvei, jo lielāko daļu no mācību gada viņi mācību priekšmetu saturu ir apguvuši attālināti, pašvadītas mācīšanās procesā, savukārt praktiskās iemaņas </w:t>
      </w:r>
      <w:r w:rsidRPr="005703AA">
        <w:rPr>
          <w:rFonts w:eastAsia="Times New Roman"/>
          <w:sz w:val="26"/>
          <w:szCs w:val="26"/>
          <w:shd w:val="clear" w:color="auto" w:fill="FFFFFF"/>
          <w:lang w:eastAsia="en-GB"/>
        </w:rPr>
        <w:t xml:space="preserve">apguvuši tikai daļēji klātienē,  attālināti vai nav apguvuši vispār. </w:t>
      </w:r>
    </w:p>
    <w:p w14:paraId="34379AE7" w14:textId="66937196" w:rsidR="009062A2" w:rsidRPr="00194B1F" w:rsidRDefault="00FE52D2" w:rsidP="00194B1F">
      <w:pPr>
        <w:pStyle w:val="NormalWeb"/>
        <w:spacing w:line="276" w:lineRule="auto"/>
        <w:ind w:firstLine="709"/>
        <w:jc w:val="both"/>
        <w:rPr>
          <w:rStyle w:val="Noklusjumarindkopasfonts1"/>
          <w:rFonts w:eastAsia="Times New Roman"/>
          <w:sz w:val="26"/>
          <w:szCs w:val="26"/>
          <w:shd w:val="clear" w:color="auto" w:fill="FFFFFF"/>
          <w:lang w:eastAsia="en-GB"/>
        </w:rPr>
      </w:pPr>
      <w:r>
        <w:rPr>
          <w:rFonts w:eastAsia="Times New Roman"/>
          <w:color w:val="000000"/>
          <w:sz w:val="26"/>
          <w:szCs w:val="26"/>
          <w:shd w:val="clear" w:color="auto" w:fill="FFFFFF"/>
          <w:lang w:eastAsia="en-GB"/>
        </w:rPr>
        <w:t xml:space="preserve">Savukārt profesionālās ievirzes izglītības (mūzikā, mākslā un dejā) programmu apguvei turpinoties attālināti, pedagogiem aizvien vairāk uzmanības jāpievērš katra izglītojamā individuālai pieejai arī tajos mācību priekšmetos, kuros </w:t>
      </w:r>
      <w:r w:rsidRPr="00C614E4">
        <w:rPr>
          <w:rFonts w:eastAsia="Times New Roman"/>
          <w:color w:val="000000"/>
          <w:sz w:val="26"/>
          <w:szCs w:val="26"/>
          <w:shd w:val="clear" w:color="auto" w:fill="FFFFFF"/>
          <w:lang w:eastAsia="en-GB"/>
        </w:rPr>
        <w:t>klātienes procesā</w:t>
      </w:r>
      <w:r>
        <w:rPr>
          <w:rFonts w:eastAsia="Times New Roman"/>
          <w:color w:val="000000"/>
          <w:sz w:val="26"/>
          <w:szCs w:val="26"/>
          <w:shd w:val="clear" w:color="auto" w:fill="FFFFFF"/>
          <w:lang w:eastAsia="en-GB"/>
        </w:rPr>
        <w:t xml:space="preserve"> notiek grupu </w:t>
      </w:r>
      <w:r w:rsidRPr="005703AA">
        <w:rPr>
          <w:rFonts w:eastAsia="Times New Roman"/>
          <w:sz w:val="26"/>
          <w:szCs w:val="26"/>
          <w:shd w:val="clear" w:color="auto" w:fill="FFFFFF"/>
          <w:lang w:eastAsia="en-GB"/>
        </w:rPr>
        <w:t>stundas, tādējādi vairākkārt palielinot mācību darbam veltīto stundu apjomu.</w:t>
      </w:r>
    </w:p>
    <w:p w14:paraId="1FDF2D44" w14:textId="77777777" w:rsidR="005703AA" w:rsidRPr="00FD0F46" w:rsidRDefault="005703AA" w:rsidP="00FE52D2">
      <w:pPr>
        <w:pStyle w:val="NormalWeb"/>
        <w:spacing w:line="276" w:lineRule="auto"/>
        <w:ind w:firstLine="709"/>
        <w:jc w:val="both"/>
        <w:rPr>
          <w:rFonts w:eastAsia="Times New Roman"/>
          <w:sz w:val="26"/>
          <w:szCs w:val="26"/>
          <w:u w:val="single"/>
          <w:shd w:val="clear" w:color="auto" w:fill="FFFFFF"/>
          <w:lang w:eastAsia="en-GB"/>
        </w:rPr>
      </w:pPr>
      <w:r w:rsidRPr="005703AA">
        <w:rPr>
          <w:rFonts w:eastAsia="Calibri"/>
          <w:sz w:val="26"/>
          <w:szCs w:val="26"/>
          <w:lang w:eastAsia="en-US"/>
        </w:rPr>
        <w:t>Atbilstoši 2021.gada 26.februāra grozījumiem MK rīkojumā</w:t>
      </w:r>
      <w:r w:rsidRPr="003C39E2">
        <w:rPr>
          <w:rFonts w:eastAsia="Calibri"/>
          <w:bCs/>
          <w:sz w:val="26"/>
          <w:szCs w:val="26"/>
          <w:lang w:eastAsia="en-US"/>
        </w:rPr>
        <w:t>,</w:t>
      </w:r>
      <w:r w:rsidRPr="005703AA">
        <w:rPr>
          <w:rFonts w:eastAsia="Calibri"/>
          <w:b/>
          <w:bCs/>
          <w:sz w:val="26"/>
          <w:szCs w:val="26"/>
          <w:lang w:eastAsia="en-US"/>
        </w:rPr>
        <w:t xml:space="preserve"> </w:t>
      </w:r>
      <w:r w:rsidRPr="005703AA">
        <w:rPr>
          <w:rFonts w:eastAsia="Calibri"/>
          <w:bCs/>
          <w:sz w:val="26"/>
          <w:szCs w:val="26"/>
          <w:lang w:eastAsia="en-US"/>
        </w:rPr>
        <w:t xml:space="preserve">kad kļūst </w:t>
      </w:r>
      <w:r w:rsidRPr="00FD0F46">
        <w:rPr>
          <w:rFonts w:eastAsia="Calibri"/>
          <w:bCs/>
          <w:sz w:val="26"/>
          <w:szCs w:val="26"/>
          <w:u w:val="single"/>
          <w:lang w:eastAsia="en-US"/>
        </w:rPr>
        <w:t>pieļaujamas</w:t>
      </w:r>
      <w:r w:rsidRPr="00FD0F46">
        <w:rPr>
          <w:rFonts w:eastAsia="Calibri"/>
          <w:b/>
          <w:bCs/>
          <w:sz w:val="26"/>
          <w:szCs w:val="26"/>
          <w:u w:val="single"/>
          <w:lang w:eastAsia="en-US"/>
        </w:rPr>
        <w:t xml:space="preserve"> </w:t>
      </w:r>
      <w:r w:rsidRPr="004E727D">
        <w:rPr>
          <w:rFonts w:eastAsia="Calibri"/>
          <w:sz w:val="26"/>
          <w:szCs w:val="26"/>
          <w:u w:val="single"/>
          <w:lang w:eastAsia="en-US"/>
        </w:rPr>
        <w:t xml:space="preserve"> individuālās konsultācijas  profesionālās ievirzes izglītības programmu  izglītojamiem, pedagogiem vienlaikus jāturpina gan attālinātais m</w:t>
      </w:r>
      <w:r w:rsidR="0072293B">
        <w:rPr>
          <w:rFonts w:eastAsia="Calibri"/>
          <w:sz w:val="26"/>
          <w:szCs w:val="26"/>
          <w:u w:val="single"/>
          <w:lang w:eastAsia="en-US"/>
        </w:rPr>
        <w:t>ācību process, gan jānodrošina sekmīgi</w:t>
      </w:r>
      <w:r w:rsidRPr="004E727D">
        <w:rPr>
          <w:rFonts w:eastAsia="Calibri"/>
          <w:sz w:val="26"/>
          <w:szCs w:val="26"/>
          <w:u w:val="single"/>
          <w:lang w:eastAsia="en-US"/>
        </w:rPr>
        <w:t xml:space="preserve"> mācī</w:t>
      </w:r>
      <w:r w:rsidR="0072293B">
        <w:rPr>
          <w:rFonts w:eastAsia="Calibri"/>
          <w:sz w:val="26"/>
          <w:szCs w:val="26"/>
          <w:u w:val="single"/>
          <w:lang w:eastAsia="en-US"/>
        </w:rPr>
        <w:t>bu programmas apguves rezultāti</w:t>
      </w:r>
      <w:r w:rsidRPr="004E727D">
        <w:rPr>
          <w:rFonts w:eastAsia="Calibri"/>
          <w:sz w:val="26"/>
          <w:szCs w:val="26"/>
          <w:u w:val="single"/>
          <w:lang w:eastAsia="en-US"/>
        </w:rPr>
        <w:t xml:space="preserve">, tādējādi </w:t>
      </w:r>
      <w:r w:rsidR="0072293B">
        <w:rPr>
          <w:rFonts w:eastAsia="Calibri"/>
          <w:sz w:val="26"/>
          <w:szCs w:val="26"/>
          <w:u w:val="single"/>
          <w:lang w:eastAsia="en-US"/>
        </w:rPr>
        <w:t xml:space="preserve">palielinot darba </w:t>
      </w:r>
      <w:r w:rsidR="0072293B">
        <w:rPr>
          <w:rFonts w:eastAsia="Calibri"/>
          <w:sz w:val="26"/>
          <w:szCs w:val="26"/>
          <w:u w:val="single"/>
          <w:lang w:eastAsia="en-US"/>
        </w:rPr>
        <w:lastRenderedPageBreak/>
        <w:t xml:space="preserve">apjomu un </w:t>
      </w:r>
      <w:r w:rsidRPr="004E727D">
        <w:rPr>
          <w:rFonts w:eastAsia="Calibri"/>
          <w:sz w:val="26"/>
          <w:szCs w:val="26"/>
          <w:u w:val="single"/>
          <w:lang w:eastAsia="en-US"/>
        </w:rPr>
        <w:t>sniedzot iespēju izglītojamiem turpināt izglītību profesionālās vidējās izglītības pakāpē.</w:t>
      </w:r>
      <w:r w:rsidRPr="00FD0F46">
        <w:rPr>
          <w:rFonts w:eastAsia="Times New Roman"/>
          <w:sz w:val="26"/>
          <w:szCs w:val="26"/>
          <w:u w:val="single"/>
          <w:shd w:val="clear" w:color="auto" w:fill="FFFFFF"/>
          <w:lang w:eastAsia="en-GB"/>
        </w:rPr>
        <w:t xml:space="preserve"> </w:t>
      </w:r>
    </w:p>
    <w:p w14:paraId="0A0B6EC6" w14:textId="5CC8B634" w:rsidR="00CA76CA" w:rsidRPr="005703AA" w:rsidRDefault="00CA76CA" w:rsidP="00FE52D2">
      <w:pPr>
        <w:pStyle w:val="NormalWeb"/>
        <w:spacing w:line="276" w:lineRule="auto"/>
        <w:ind w:firstLine="709"/>
        <w:jc w:val="both"/>
        <w:rPr>
          <w:rFonts w:eastAsia="Calibri"/>
          <w:sz w:val="26"/>
          <w:szCs w:val="26"/>
          <w:lang w:eastAsia="en-US"/>
        </w:rPr>
      </w:pPr>
      <w:r w:rsidRPr="005703AA">
        <w:rPr>
          <w:rFonts w:eastAsia="Calibri"/>
          <w:sz w:val="26"/>
          <w:szCs w:val="26"/>
          <w:lang w:eastAsia="en-US"/>
        </w:rPr>
        <w:t>Līdz 2020.gada 21.decembrim profesionālās ievirzes sport</w:t>
      </w:r>
      <w:r w:rsidR="004E727D">
        <w:rPr>
          <w:rFonts w:eastAsia="Calibri"/>
          <w:sz w:val="26"/>
          <w:szCs w:val="26"/>
          <w:lang w:eastAsia="en-US"/>
        </w:rPr>
        <w:t>a</w:t>
      </w:r>
      <w:r w:rsidRPr="005703AA">
        <w:rPr>
          <w:rFonts w:eastAsia="Calibri"/>
          <w:sz w:val="26"/>
          <w:szCs w:val="26"/>
          <w:lang w:eastAsia="en-US"/>
        </w:rPr>
        <w:t xml:space="preserve"> </w:t>
      </w:r>
      <w:r w:rsidR="004E727D">
        <w:rPr>
          <w:rFonts w:eastAsia="Calibri"/>
          <w:sz w:val="26"/>
          <w:szCs w:val="26"/>
          <w:lang w:eastAsia="en-US"/>
        </w:rPr>
        <w:t xml:space="preserve">izglītības </w:t>
      </w:r>
      <w:r w:rsidRPr="005703AA">
        <w:rPr>
          <w:rFonts w:eastAsia="Calibri"/>
          <w:sz w:val="26"/>
          <w:szCs w:val="26"/>
          <w:lang w:eastAsia="en-US"/>
        </w:rPr>
        <w:t>programmu īstenošanā bija iespējami individuāli apmeklējumi un individuāli treniņi iekštelpās, ievērojot divu metru distanci, vienai personai nodrošinot ne mazāk kā 15 m</w:t>
      </w:r>
      <w:r w:rsidRPr="005703AA">
        <w:rPr>
          <w:rFonts w:eastAsia="Calibri"/>
          <w:sz w:val="26"/>
          <w:szCs w:val="26"/>
          <w:vertAlign w:val="superscript"/>
          <w:lang w:eastAsia="en-US"/>
        </w:rPr>
        <w:t>2</w:t>
      </w:r>
      <w:r w:rsidRPr="005703AA">
        <w:rPr>
          <w:rFonts w:eastAsia="Calibri"/>
          <w:sz w:val="26"/>
          <w:szCs w:val="26"/>
          <w:lang w:eastAsia="en-US"/>
        </w:rPr>
        <w:t xml:space="preserve"> no apmeklētājiem pieejamās sporta norises vietas telpu platības, un telpu piepildījums nepārsniedz 20% no maksimāli iespējamā cilvēku skaita, ko pieļauj telpas infrastruktūra. Ārtelpās vienā treniņgrupā vienlaikus organizēti drīkst pulcēties ne vairāk kā 10 personas (neieskaitot sporta speciālistus un sporta darbiniekus), kā arī nedrīkst izmantot ģērbtuves.</w:t>
      </w:r>
    </w:p>
    <w:p w14:paraId="168C8655" w14:textId="0F9BAA43" w:rsidR="00FE52D2" w:rsidRPr="005703AA" w:rsidRDefault="00CA76CA" w:rsidP="00FE52D2">
      <w:pPr>
        <w:pStyle w:val="NormalWeb"/>
        <w:spacing w:line="276" w:lineRule="auto"/>
        <w:ind w:firstLine="706"/>
        <w:jc w:val="both"/>
        <w:rPr>
          <w:rFonts w:eastAsia="Calibri"/>
          <w:sz w:val="26"/>
          <w:szCs w:val="26"/>
          <w:lang w:eastAsia="en-US"/>
        </w:rPr>
      </w:pPr>
      <w:r w:rsidRPr="005703AA">
        <w:rPr>
          <w:rFonts w:eastAsia="Calibri"/>
          <w:sz w:val="26"/>
          <w:szCs w:val="26"/>
          <w:lang w:eastAsia="en-US"/>
        </w:rPr>
        <w:t>Saskaņā ar MK rīkojumu ar 21.decembri tika pārtraukta sporta treniņu (nodarbību), tai skaitā individuālo apmeklējumu, norise iekštelpās.  Ārtelpās saglabājas esošais regulējums</w:t>
      </w:r>
      <w:r w:rsidR="00FE52D2" w:rsidRPr="005703AA">
        <w:rPr>
          <w:rFonts w:eastAsia="Calibri"/>
          <w:sz w:val="26"/>
          <w:szCs w:val="26"/>
          <w:lang w:eastAsia="en-US"/>
        </w:rPr>
        <w:t xml:space="preserve">(tai skaitā arī attiecībā uz profesionālās ievirzes sportā un interešu izglītības sportā programmu īstenošanu) – joprojām vienā treniņgrupā vienlaikus organizēti drīkst pulcēties ne vairāk kā 10 personas (neieskaitot sporta speciālistus un sporta darbiniekus), kā arī nedrīkst izmantot ģērbtuves.  </w:t>
      </w:r>
    </w:p>
    <w:p w14:paraId="280A1D75" w14:textId="77777777" w:rsidR="00FE52D2" w:rsidRPr="005703AA" w:rsidRDefault="00FE52D2" w:rsidP="00FE52D2">
      <w:pPr>
        <w:pStyle w:val="NormalWeb"/>
        <w:spacing w:line="276" w:lineRule="auto"/>
        <w:ind w:firstLine="706"/>
        <w:jc w:val="both"/>
        <w:rPr>
          <w:rFonts w:eastAsia="Times New Roman"/>
          <w:sz w:val="26"/>
          <w:szCs w:val="26"/>
          <w:shd w:val="clear" w:color="auto" w:fill="FFFFFF"/>
          <w:lang w:eastAsia="en-GB"/>
        </w:rPr>
      </w:pPr>
      <w:r w:rsidRPr="005703AA">
        <w:rPr>
          <w:rFonts w:eastAsia="Calibri"/>
          <w:sz w:val="26"/>
          <w:szCs w:val="26"/>
          <w:lang w:eastAsia="en-US"/>
        </w:rPr>
        <w:t>Līdz ar to</w:t>
      </w:r>
      <w:r>
        <w:rPr>
          <w:rFonts w:eastAsia="Calibri"/>
          <w:sz w:val="26"/>
          <w:szCs w:val="26"/>
          <w:lang w:eastAsia="en-US"/>
        </w:rPr>
        <w:t>,</w:t>
      </w:r>
      <w:r w:rsidRPr="005703AA">
        <w:rPr>
          <w:rFonts w:eastAsia="Calibri"/>
          <w:sz w:val="26"/>
          <w:szCs w:val="26"/>
          <w:lang w:eastAsia="en-US"/>
        </w:rPr>
        <w:t xml:space="preserve"> treneriem palielinās pienākumu apjoms (darba slodze), kas šajā periodā veicami papildus tiešajiem pedagoģiskā darba pienākumiem - papildus resursu izmantošana, ikdienas darba režīma organizācija (darba laika plānošanas izmaiņas) darba rezultāta nodrošināšanai (attālināti, ārtelpās, t.sk., āra laukumu pielāgošana treniņu apstākļiem), risinājumi savstarpējās komunikācijas ar audzēkņiem dažādošanai.</w:t>
      </w:r>
    </w:p>
    <w:p w14:paraId="193AC4BC" w14:textId="6EF10E94" w:rsidR="005703AA" w:rsidRDefault="00FE52D2" w:rsidP="00FE52D2">
      <w:pPr>
        <w:pStyle w:val="NormalWeb"/>
        <w:spacing w:line="276" w:lineRule="auto"/>
        <w:ind w:firstLine="706"/>
        <w:jc w:val="both"/>
        <w:rPr>
          <w:sz w:val="26"/>
          <w:szCs w:val="26"/>
          <w:lang w:eastAsia="en-US"/>
        </w:rPr>
      </w:pPr>
      <w:r>
        <w:rPr>
          <w:rFonts w:eastAsia="Times New Roman"/>
          <w:color w:val="000000"/>
          <w:sz w:val="26"/>
          <w:szCs w:val="26"/>
          <w:shd w:val="clear" w:color="auto" w:fill="FFFFFF"/>
          <w:lang w:eastAsia="en-GB"/>
        </w:rPr>
        <w:t xml:space="preserve">Kopumā profesionālās izglītības un profesionālās ievirzes izglītības </w:t>
      </w:r>
      <w:r w:rsidRPr="00F81176">
        <w:rPr>
          <w:rFonts w:eastAsia="Verdana"/>
          <w:color w:val="000000"/>
          <w:sz w:val="26"/>
          <w:szCs w:val="26"/>
          <w:lang w:eastAsia="en-US"/>
        </w:rPr>
        <w:t>pedagogiem</w:t>
      </w:r>
      <w:r>
        <w:rPr>
          <w:rFonts w:eastAsia="Verdana"/>
          <w:color w:val="000000"/>
          <w:sz w:val="26"/>
          <w:szCs w:val="26"/>
          <w:lang w:eastAsia="en-US"/>
        </w:rPr>
        <w:t xml:space="preserve"> bija nepieciešama ātra p</w:t>
      </w:r>
      <w:r w:rsidRPr="00F81176">
        <w:rPr>
          <w:rFonts w:eastAsia="Verdana"/>
          <w:color w:val="000000"/>
          <w:sz w:val="26"/>
          <w:szCs w:val="26"/>
          <w:lang w:eastAsia="en-US"/>
        </w:rPr>
        <w:t>ārorientēšanās uz attālinātu mācību procesu</w:t>
      </w:r>
      <w:r>
        <w:rPr>
          <w:rFonts w:eastAsia="Verdana"/>
          <w:color w:val="000000"/>
          <w:sz w:val="26"/>
          <w:szCs w:val="26"/>
          <w:lang w:eastAsia="en-US"/>
        </w:rPr>
        <w:t xml:space="preserve">, veidojot </w:t>
      </w:r>
      <w:r w:rsidRPr="00F81176">
        <w:rPr>
          <w:rFonts w:eastAsia="Verdana"/>
          <w:color w:val="000000"/>
          <w:sz w:val="26"/>
          <w:szCs w:val="26"/>
          <w:lang w:eastAsia="en-US"/>
        </w:rPr>
        <w:t>individuāli pielāgotu</w:t>
      </w:r>
      <w:r>
        <w:rPr>
          <w:rFonts w:eastAsia="Verdana"/>
          <w:color w:val="000000"/>
          <w:sz w:val="26"/>
          <w:szCs w:val="26"/>
          <w:lang w:eastAsia="en-US"/>
        </w:rPr>
        <w:t>s</w:t>
      </w:r>
      <w:r w:rsidRPr="00F81176">
        <w:rPr>
          <w:rFonts w:eastAsia="Verdana"/>
          <w:color w:val="000000"/>
          <w:sz w:val="26"/>
          <w:szCs w:val="26"/>
          <w:lang w:eastAsia="en-US"/>
        </w:rPr>
        <w:t xml:space="preserve"> mācību plānu</w:t>
      </w:r>
      <w:r>
        <w:rPr>
          <w:rFonts w:eastAsia="Verdana"/>
          <w:color w:val="000000"/>
          <w:sz w:val="26"/>
          <w:szCs w:val="26"/>
          <w:lang w:eastAsia="en-US"/>
        </w:rPr>
        <w:t>s audzēkņiem, nodrošinot praktiskās mācības profesijas apguvei, kā arī organizējot individuālu pieeju, kas ir nozīmīga  gan izglītības turpināšanai nākamajā izglītības pakāpē, gan novēršot priekšlaicīgu mācību pārtraukšanu, kā arī psiholoģisku  atbalstu izglītojamiem.</w:t>
      </w:r>
    </w:p>
    <w:p w14:paraId="05ADADEA" w14:textId="77777777" w:rsidR="00C02A03" w:rsidRDefault="00C02A03" w:rsidP="00C02A03">
      <w:pPr>
        <w:autoSpaceDE w:val="0"/>
        <w:autoSpaceDN w:val="0"/>
        <w:adjustRightInd w:val="0"/>
        <w:spacing w:line="276" w:lineRule="auto"/>
        <w:jc w:val="both"/>
        <w:rPr>
          <w:rFonts w:eastAsia="Times New Roman"/>
        </w:rPr>
      </w:pPr>
    </w:p>
    <w:p w14:paraId="77757486" w14:textId="0394DB42" w:rsidR="00FE52D2" w:rsidRDefault="00FE52D2" w:rsidP="00FE52D2">
      <w:pPr>
        <w:autoSpaceDE w:val="0"/>
        <w:autoSpaceDN w:val="0"/>
        <w:adjustRightInd w:val="0"/>
        <w:jc w:val="both"/>
        <w:rPr>
          <w:b/>
          <w:sz w:val="32"/>
          <w:szCs w:val="32"/>
        </w:rPr>
      </w:pPr>
      <w:r>
        <w:rPr>
          <w:b/>
          <w:sz w:val="32"/>
          <w:szCs w:val="32"/>
        </w:rPr>
        <w:t>2.</w:t>
      </w:r>
      <w:r w:rsidRPr="00FE52D2">
        <w:rPr>
          <w:b/>
          <w:sz w:val="32"/>
          <w:szCs w:val="32"/>
        </w:rPr>
        <w:t xml:space="preserve"> Izvērtējums par pasākuma saderīgumu ar komercdarbības atbalsta kontroles regulējumu</w:t>
      </w:r>
    </w:p>
    <w:p w14:paraId="55AA4A93" w14:textId="3AEB35D7" w:rsidR="00CE73D7" w:rsidRPr="00CE73D7" w:rsidRDefault="00CE73D7" w:rsidP="00CE73D7">
      <w:pPr>
        <w:spacing w:line="276" w:lineRule="auto"/>
        <w:jc w:val="both"/>
        <w:rPr>
          <w:b/>
          <w:sz w:val="26"/>
          <w:szCs w:val="26"/>
        </w:rPr>
      </w:pPr>
    </w:p>
    <w:p w14:paraId="00FBD019" w14:textId="77777777" w:rsidR="00CE73D7" w:rsidRPr="00CE73D7" w:rsidRDefault="00CE73D7" w:rsidP="00A60CDA">
      <w:pPr>
        <w:spacing w:line="276" w:lineRule="auto"/>
        <w:ind w:firstLine="720"/>
        <w:jc w:val="both"/>
        <w:rPr>
          <w:sz w:val="26"/>
          <w:szCs w:val="26"/>
        </w:rPr>
      </w:pPr>
      <w:r w:rsidRPr="00CE73D7">
        <w:rPr>
          <w:sz w:val="26"/>
          <w:szCs w:val="26"/>
        </w:rPr>
        <w:t xml:space="preserve">Ievērojot to, ka publiskie līdzekļi var tikt piešķirti arī tādām profesionālās izglītības iestādēm un profesionālās ievirzes (mūzikā, mākslā, dejā un sportā) izglītības iestādēm, uz kurām var attiecināt Eiropas Komisijas dokumenta “Komisijas paziņojums par Līguma par Eiropas Savienības darbību 107. panta 1.punktā minēto valsts atbalsta jēdzienu” 30.punkta nosacījumus un </w:t>
      </w:r>
      <w:r w:rsidRPr="00CE73D7">
        <w:rPr>
          <w:bCs/>
          <w:sz w:val="26"/>
          <w:szCs w:val="26"/>
        </w:rPr>
        <w:t>Komercdarbības atbalsta kontroles likuma (turpmāk – KAKL) 5.pantā minēto</w:t>
      </w:r>
      <w:r w:rsidRPr="00CE73D7">
        <w:rPr>
          <w:sz w:val="26"/>
          <w:szCs w:val="26"/>
        </w:rPr>
        <w:t>, komercdarbības atbalsta kontekstā Izglītības un zinātnes ministrija (turpmāk – ministrija) veica izvērtējumu (pielikums) par komercdarbības atbalsta (ne)esamību un par to, vai uz to būtu attiecināmi komercdarbības atbalsta kontroles principi.</w:t>
      </w:r>
    </w:p>
    <w:p w14:paraId="20AF7518" w14:textId="36D88E6E" w:rsidR="00EF753E" w:rsidRDefault="00CE73D7" w:rsidP="00A60CDA">
      <w:pPr>
        <w:spacing w:line="276" w:lineRule="auto"/>
        <w:ind w:firstLine="706"/>
        <w:jc w:val="both"/>
        <w:rPr>
          <w:sz w:val="26"/>
          <w:szCs w:val="26"/>
        </w:rPr>
      </w:pPr>
      <w:r w:rsidRPr="00CE73D7">
        <w:rPr>
          <w:sz w:val="26"/>
          <w:szCs w:val="26"/>
        </w:rPr>
        <w:t xml:space="preserve">Finansējuma atbalsts tiks sniegts visiem pedagogiem, kuri valsts izglītības sistēmas ietvaros tiek nodarbināti licencēto un akreditēto profesionālās vidējās izglītības </w:t>
      </w:r>
      <w:r w:rsidRPr="00CE73D7">
        <w:rPr>
          <w:sz w:val="26"/>
          <w:szCs w:val="26"/>
        </w:rPr>
        <w:lastRenderedPageBreak/>
        <w:t>un profesionālās ievirzes (mūzikā, mākslā, dejā</w:t>
      </w:r>
      <w:r w:rsidR="00A71B37">
        <w:rPr>
          <w:sz w:val="26"/>
          <w:szCs w:val="26"/>
        </w:rPr>
        <w:t xml:space="preserve"> un sportā</w:t>
      </w:r>
      <w:r w:rsidRPr="00CE73D7">
        <w:rPr>
          <w:sz w:val="26"/>
          <w:szCs w:val="26"/>
        </w:rPr>
        <w:t xml:space="preserve">) izglītības programmu īstenošanā, pie kam  profesionālās izglītības iestādēs tikai tām pedagoģiskajām likmēm, kas paredzētas vidējās profesionālās izglītības programmu īstenošanai. </w:t>
      </w:r>
    </w:p>
    <w:p w14:paraId="312ECC36" w14:textId="18F7D9AB" w:rsidR="00EF753E" w:rsidRDefault="00EF753E" w:rsidP="00EF753E">
      <w:pPr>
        <w:spacing w:line="276" w:lineRule="auto"/>
        <w:ind w:firstLine="706"/>
        <w:jc w:val="both"/>
        <w:rPr>
          <w:sz w:val="26"/>
          <w:szCs w:val="26"/>
          <w:lang w:eastAsia="en-US"/>
        </w:rPr>
      </w:pPr>
      <w:r>
        <w:rPr>
          <w:sz w:val="26"/>
          <w:szCs w:val="26"/>
        </w:rPr>
        <w:t xml:space="preserve">Valsts finansējums profesionālās ievirzes sporta izglītības iestāžu (programmu) pedagogu darba samaksai un valsts sociālās apdrošināšanas obligātajām iemaksām tiek piešķirts atbilstoši Ministru kabineta 2017. gada 29. augusta noteikumiem Nr.508 “Kārtība, kādā valsts finansē profesionālās ievirzes sporta izglītības programmas” uz līdzvērtīgiem nosacījumiem pašvaldību dibinātajām  un privātajām sporta skolām, vērtējot pēc objektīviem un uz kvalitāti balstītiem kritērijiem, tādejādi vienlaicīgi nodrošinot vienlīdzīgu konkurenci starp profesionālās ievirzes sporta izglītības iestādēm. Līdz ar to, arī </w:t>
      </w:r>
      <w:r w:rsidRPr="00A71B37">
        <w:rPr>
          <w:sz w:val="26"/>
          <w:szCs w:val="26"/>
        </w:rPr>
        <w:t>atbalsts tiek piešķirts tikai valsts finansētajām pedagogu likmēm.</w:t>
      </w:r>
      <w:r w:rsidR="00A71B37" w:rsidRPr="00A71B37">
        <w:rPr>
          <w:sz w:val="26"/>
          <w:szCs w:val="26"/>
        </w:rPr>
        <w:t xml:space="preserve"> Ņemot vērā to, ka attiecīgās sporta skolas nesaņem mācību maksas un citus ieņēmumus (tās neveic saimniecisko darbību), tālāk netiek vērtēta sporta skolu atbilstība KAKL 5.panta komercdarbības atbalsta pazīmēm.</w:t>
      </w:r>
    </w:p>
    <w:p w14:paraId="3C14FEBD" w14:textId="5279F430" w:rsidR="00CE73D7" w:rsidRPr="00CE73D7" w:rsidRDefault="00CE73D7" w:rsidP="00EF753E">
      <w:pPr>
        <w:spacing w:line="276" w:lineRule="auto"/>
        <w:ind w:firstLine="706"/>
        <w:jc w:val="both"/>
        <w:rPr>
          <w:sz w:val="26"/>
          <w:szCs w:val="26"/>
        </w:rPr>
      </w:pPr>
      <w:r w:rsidRPr="00CE73D7">
        <w:rPr>
          <w:sz w:val="26"/>
          <w:szCs w:val="26"/>
        </w:rPr>
        <w:t>Izglītības iestādes, saņemot finansējuma atbalstu un veicot atskaiti par finansējuma izlietojumu, nepārprotami nošķir atbalsta mērķim paredzēto finansējumu no pārējā tām pieejamā finansējuma.</w:t>
      </w:r>
      <w:r w:rsidR="00EF753E">
        <w:rPr>
          <w:sz w:val="26"/>
          <w:szCs w:val="26"/>
        </w:rPr>
        <w:t xml:space="preserve"> </w:t>
      </w:r>
      <w:r w:rsidRPr="00CE73D7">
        <w:rPr>
          <w:sz w:val="26"/>
          <w:szCs w:val="26"/>
        </w:rPr>
        <w:t>Profesionālā vidusskola ,,Victoria”, skaistumkopšanas profesionālā vidusskola BEAUTY SCHOOL un starptautiskā CIDESCO Rīgas kosmētikas  skola aprēķin</w:t>
      </w:r>
      <w:r w:rsidR="009C1ABF">
        <w:rPr>
          <w:sz w:val="26"/>
          <w:szCs w:val="26"/>
        </w:rPr>
        <w:t>a</w:t>
      </w:r>
      <w:r w:rsidRPr="00CE73D7">
        <w:rPr>
          <w:sz w:val="26"/>
          <w:szCs w:val="26"/>
        </w:rPr>
        <w:t xml:space="preserve"> atbalstu tikai par  vidējās profesionālās izglītības programmu īstenošanu, atbalsts neti</w:t>
      </w:r>
      <w:r w:rsidR="009C1ABF">
        <w:rPr>
          <w:sz w:val="26"/>
          <w:szCs w:val="26"/>
        </w:rPr>
        <w:t>e</w:t>
      </w:r>
      <w:r w:rsidRPr="00CE73D7">
        <w:rPr>
          <w:sz w:val="26"/>
          <w:szCs w:val="26"/>
        </w:rPr>
        <w:t>k sniegts par profesionālās pilnveides un tālākizglītības programmu īstenošanu, kā arī iestādes vei</w:t>
      </w:r>
      <w:r w:rsidR="009C1ABF">
        <w:rPr>
          <w:sz w:val="26"/>
          <w:szCs w:val="26"/>
        </w:rPr>
        <w:t>c</w:t>
      </w:r>
      <w:r w:rsidRPr="00CE73D7">
        <w:rPr>
          <w:sz w:val="26"/>
          <w:szCs w:val="26"/>
        </w:rPr>
        <w:t xml:space="preserve"> šo pakalpojumu nošķiršanu, ārpus valsts vispārējās izglītības sistēmas un tas </w:t>
      </w:r>
      <w:r w:rsidR="009C1ABF">
        <w:rPr>
          <w:sz w:val="26"/>
          <w:szCs w:val="26"/>
        </w:rPr>
        <w:t>ir</w:t>
      </w:r>
      <w:r w:rsidRPr="00CE73D7">
        <w:rPr>
          <w:sz w:val="26"/>
          <w:szCs w:val="26"/>
        </w:rPr>
        <w:t xml:space="preserve"> skaidri izsekojams no grāmatvedības datiem. </w:t>
      </w:r>
    </w:p>
    <w:p w14:paraId="74F158B6" w14:textId="5E59802A" w:rsidR="00F93D06" w:rsidRPr="00CE73D7" w:rsidRDefault="00CE73D7" w:rsidP="00EF753E">
      <w:pPr>
        <w:spacing w:line="276" w:lineRule="auto"/>
        <w:ind w:firstLine="706"/>
        <w:jc w:val="both"/>
        <w:rPr>
          <w:sz w:val="26"/>
          <w:szCs w:val="26"/>
        </w:rPr>
      </w:pPr>
      <w:r w:rsidRPr="00CE73D7">
        <w:rPr>
          <w:bCs/>
          <w:sz w:val="26"/>
          <w:szCs w:val="26"/>
        </w:rPr>
        <w:t>Veicot izvērtējumu par šādu ieguldījumu  iespējamo atbilstību KAKL 5. pantam,  ir secināms, ka konkrētajā situācijā viennozīmīgi izpildās  KAKL 5. panta 1.punktā noteiktā komercdarbības atbalsta pazīme</w:t>
      </w:r>
      <w:r w:rsidR="00F93D06">
        <w:rPr>
          <w:bCs/>
          <w:sz w:val="26"/>
          <w:szCs w:val="26"/>
        </w:rPr>
        <w:t>, jo finansējums no valsts budžeta, par kura piešķiršanu tiek lemts, ir publiskie resursi</w:t>
      </w:r>
      <w:r w:rsidR="009609B1">
        <w:rPr>
          <w:bCs/>
          <w:sz w:val="26"/>
          <w:szCs w:val="26"/>
        </w:rPr>
        <w:t xml:space="preserve">. </w:t>
      </w:r>
    </w:p>
    <w:p w14:paraId="2A96C4CB" w14:textId="2FB1E473" w:rsidR="00403B7E" w:rsidRDefault="00377737" w:rsidP="00EF753E">
      <w:pPr>
        <w:spacing w:line="276" w:lineRule="auto"/>
        <w:ind w:firstLine="720"/>
        <w:jc w:val="both"/>
        <w:rPr>
          <w:bCs/>
          <w:sz w:val="26"/>
          <w:szCs w:val="26"/>
        </w:rPr>
      </w:pPr>
      <w:r>
        <w:rPr>
          <w:bCs/>
          <w:sz w:val="26"/>
          <w:szCs w:val="26"/>
        </w:rPr>
        <w:t xml:space="preserve">Ņemot vērā, ka </w:t>
      </w:r>
      <w:r>
        <w:rPr>
          <w:sz w:val="26"/>
          <w:szCs w:val="26"/>
        </w:rPr>
        <w:t>p</w:t>
      </w:r>
      <w:r w:rsidR="00F93D06" w:rsidRPr="00CE73D7">
        <w:rPr>
          <w:sz w:val="26"/>
          <w:szCs w:val="26"/>
        </w:rPr>
        <w:t>rofesionālā vidusskola ,,Victoria”, skaistumkopšanas profesionālā vidusskola BEAUTY SCHOOL un starptautiskā CIDESCO Rīgas kosmētikas  skola, kam mācību maksa u.c. ieņēmumi, kas nav valsts budžets un starptautiskais finansējums mācībām, veido vairāk kā 50% īpatsvaru no kopējiem ieņēmumiem, kā arī privātās profesionālās ievirzes (mūzikā, mākslā un dejā) izglītības iestādēs - Agra Daņiļeviča deju skola, Edmunda Veizāna deju skola, Universum mūzikas un mākslas  skola, Mūzikas  skola ,,Namiņš”, Tukuma profesionālās ievirzes deju skola ,,Demo”, mūsdienu deju skola ,,Vendija” - proporcija no mācību maksas un citiem sniegtajiem izglītības pakalpojumiem pret kopējiem izglītības iestāžu izdevumiem sastāda vairāk kā 50% no kopējiem iestāžu ieņēmumiem</w:t>
      </w:r>
      <w:r>
        <w:rPr>
          <w:sz w:val="26"/>
          <w:szCs w:val="26"/>
        </w:rPr>
        <w:t xml:space="preserve">, </w:t>
      </w:r>
      <w:r w:rsidR="00E23BC8">
        <w:rPr>
          <w:sz w:val="26"/>
          <w:szCs w:val="26"/>
        </w:rPr>
        <w:t xml:space="preserve"> varam secināt, ka iepriekš minētās izglītības iestādes veic saimniecisko darbību. Attiecīgi varam secināt, ka</w:t>
      </w:r>
      <w:r w:rsidR="00E23BC8">
        <w:rPr>
          <w:bCs/>
          <w:sz w:val="26"/>
          <w:szCs w:val="26"/>
        </w:rPr>
        <w:t xml:space="preserve"> </w:t>
      </w:r>
      <w:r>
        <w:rPr>
          <w:bCs/>
          <w:sz w:val="26"/>
          <w:szCs w:val="26"/>
        </w:rPr>
        <w:t>pirmsšķietami</w:t>
      </w:r>
      <w:r w:rsidR="00CE73D7" w:rsidRPr="00CE73D7">
        <w:rPr>
          <w:bCs/>
          <w:sz w:val="26"/>
          <w:szCs w:val="26"/>
        </w:rPr>
        <w:t xml:space="preserve"> izpildās arī KAKL 5. panta 2. punktā noteiktā ekonomiskās priekšrocības pazīme. </w:t>
      </w:r>
    </w:p>
    <w:p w14:paraId="3C2885D1" w14:textId="5275F4FA" w:rsidR="002855DD" w:rsidRDefault="00403B7E" w:rsidP="00EF753E">
      <w:pPr>
        <w:spacing w:line="276" w:lineRule="auto"/>
        <w:ind w:firstLine="720"/>
        <w:jc w:val="both"/>
        <w:rPr>
          <w:sz w:val="26"/>
          <w:szCs w:val="26"/>
        </w:rPr>
      </w:pPr>
      <w:r>
        <w:rPr>
          <w:bCs/>
          <w:sz w:val="26"/>
          <w:szCs w:val="26"/>
        </w:rPr>
        <w:t>Ne</w:t>
      </w:r>
      <w:r w:rsidRPr="00CE73D7">
        <w:rPr>
          <w:bCs/>
          <w:sz w:val="26"/>
          <w:szCs w:val="26"/>
        </w:rPr>
        <w:t xml:space="preserve">izpildās KAKL 5. panta 3. punktā noteiktā komercdarbības atbalsta pazīme – pasākums </w:t>
      </w:r>
      <w:r>
        <w:rPr>
          <w:bCs/>
          <w:sz w:val="26"/>
          <w:szCs w:val="26"/>
        </w:rPr>
        <w:t>nav</w:t>
      </w:r>
      <w:r w:rsidRPr="00CE73D7">
        <w:rPr>
          <w:bCs/>
          <w:sz w:val="26"/>
          <w:szCs w:val="26"/>
        </w:rPr>
        <w:t xml:space="preserve"> vērtējams kā selektīvs,</w:t>
      </w:r>
      <w:r w:rsidRPr="00F93D06">
        <w:rPr>
          <w:sz w:val="26"/>
          <w:szCs w:val="26"/>
        </w:rPr>
        <w:t xml:space="preserve"> </w:t>
      </w:r>
      <w:r>
        <w:rPr>
          <w:sz w:val="26"/>
          <w:szCs w:val="26"/>
        </w:rPr>
        <w:t xml:space="preserve">jo </w:t>
      </w:r>
      <w:r w:rsidRPr="00CE73D7">
        <w:rPr>
          <w:sz w:val="26"/>
          <w:szCs w:val="26"/>
        </w:rPr>
        <w:t xml:space="preserve"> atbalsts tiek sniegts visām (gan valsts, gan </w:t>
      </w:r>
      <w:r w:rsidRPr="00CE73D7">
        <w:rPr>
          <w:sz w:val="26"/>
          <w:szCs w:val="26"/>
        </w:rPr>
        <w:lastRenderedPageBreak/>
        <w:t xml:space="preserve">pašvaldību, gan privāto dibinātāju) Latvijas izglītības iestādēm, kuras īsteno licencētas un akreditētas </w:t>
      </w:r>
      <w:r w:rsidR="00F0593D" w:rsidRPr="00CE73D7">
        <w:rPr>
          <w:sz w:val="26"/>
          <w:szCs w:val="26"/>
        </w:rPr>
        <w:t xml:space="preserve">vidējās </w:t>
      </w:r>
      <w:r w:rsidRPr="00CE73D7">
        <w:rPr>
          <w:sz w:val="26"/>
          <w:szCs w:val="26"/>
        </w:rPr>
        <w:t>profesionālās izglītības un profesionālās ievirzes</w:t>
      </w:r>
      <w:r>
        <w:rPr>
          <w:sz w:val="26"/>
          <w:szCs w:val="26"/>
        </w:rPr>
        <w:t xml:space="preserve"> (mūzikā, mākslā, dejā)</w:t>
      </w:r>
      <w:r w:rsidRPr="00CE73D7">
        <w:rPr>
          <w:sz w:val="26"/>
          <w:szCs w:val="26"/>
        </w:rPr>
        <w:t xml:space="preserve"> izglītības programmas.</w:t>
      </w:r>
      <w:r>
        <w:rPr>
          <w:sz w:val="26"/>
          <w:szCs w:val="26"/>
        </w:rPr>
        <w:t xml:space="preserve"> </w:t>
      </w:r>
    </w:p>
    <w:p w14:paraId="0C7D7700" w14:textId="42D06E50" w:rsidR="00CE73D7" w:rsidRPr="00CE73D7" w:rsidRDefault="00CE73D7" w:rsidP="00EF753E">
      <w:pPr>
        <w:spacing w:line="276" w:lineRule="auto"/>
        <w:ind w:firstLine="720"/>
        <w:jc w:val="both"/>
        <w:rPr>
          <w:bCs/>
          <w:sz w:val="26"/>
          <w:szCs w:val="26"/>
        </w:rPr>
      </w:pPr>
      <w:r w:rsidRPr="00CE73D7">
        <w:rPr>
          <w:bCs/>
          <w:sz w:val="26"/>
          <w:szCs w:val="26"/>
        </w:rPr>
        <w:t>Neizpildās KAKL 5. panta 4. punktā minētā pazīme, t.i., finansiāla palīdzība (atbalsts vidējās profesionālās izglītības programmu un profesionālās ievirzes (mūzikā, mākslā, dejā) izglītības programmu īstenošanai) neietekmēs tirdzniecību un neizkropļos konkurenci ES iekšējā tirgū,</w:t>
      </w:r>
      <w:r w:rsidR="00E23BC8">
        <w:rPr>
          <w:bCs/>
          <w:sz w:val="26"/>
          <w:szCs w:val="26"/>
        </w:rPr>
        <w:t xml:space="preserve"> jo izglītojamie gandrīz pilnībā ir Latvijas iedzīvotāji, kā arī šīs programmas tiek īstenotas tikai latviešu valodā</w:t>
      </w:r>
      <w:r w:rsidR="009609B1">
        <w:rPr>
          <w:bCs/>
          <w:sz w:val="26"/>
          <w:szCs w:val="26"/>
        </w:rPr>
        <w:t xml:space="preserve">, </w:t>
      </w:r>
      <w:r w:rsidR="00377737">
        <w:rPr>
          <w:bCs/>
          <w:sz w:val="26"/>
          <w:szCs w:val="26"/>
        </w:rPr>
        <w:t xml:space="preserve">un </w:t>
      </w:r>
      <w:r w:rsidR="009609B1">
        <w:rPr>
          <w:bCs/>
          <w:sz w:val="26"/>
          <w:szCs w:val="26"/>
        </w:rPr>
        <w:t xml:space="preserve">diez vai tās piesaistīs izglītojamos no ārvalstīm, jo tās netiek plaši reklamētas </w:t>
      </w:r>
      <w:r w:rsidR="00377737">
        <w:rPr>
          <w:bCs/>
          <w:sz w:val="26"/>
          <w:szCs w:val="26"/>
        </w:rPr>
        <w:t>ārpus</w:t>
      </w:r>
      <w:r w:rsidR="009609B1">
        <w:rPr>
          <w:bCs/>
          <w:sz w:val="26"/>
          <w:szCs w:val="26"/>
        </w:rPr>
        <w:t xml:space="preserve"> vietējā reģiona. </w:t>
      </w:r>
    </w:p>
    <w:p w14:paraId="3B774444" w14:textId="77D1F3B3" w:rsidR="00CE73D7" w:rsidRPr="00CE73D7" w:rsidRDefault="00377737" w:rsidP="00CE73D7">
      <w:pPr>
        <w:spacing w:line="276" w:lineRule="auto"/>
        <w:jc w:val="both"/>
        <w:rPr>
          <w:sz w:val="26"/>
          <w:szCs w:val="26"/>
        </w:rPr>
      </w:pPr>
      <w:r>
        <w:rPr>
          <w:bCs/>
          <w:sz w:val="26"/>
          <w:szCs w:val="26"/>
        </w:rPr>
        <w:tab/>
      </w:r>
      <w:r w:rsidR="00CE73D7" w:rsidRPr="00CE73D7">
        <w:rPr>
          <w:sz w:val="26"/>
          <w:szCs w:val="26"/>
        </w:rPr>
        <w:t>Tādejādi Latvijā sniegtajam profesionālās izglītības pakalpojumam ir vietējs raksturs un tas neietekmē tirdzniecību un nekropļo konkurenci Eiropas Savienības iekšējā tirgū</w:t>
      </w:r>
      <w:r w:rsidR="009609B1">
        <w:rPr>
          <w:sz w:val="26"/>
          <w:szCs w:val="26"/>
        </w:rPr>
        <w:t>, kā ar</w:t>
      </w:r>
      <w:r>
        <w:rPr>
          <w:sz w:val="26"/>
          <w:szCs w:val="26"/>
        </w:rPr>
        <w:t>ī pasākums nav</w:t>
      </w:r>
      <w:r w:rsidR="009609B1">
        <w:rPr>
          <w:sz w:val="26"/>
          <w:szCs w:val="26"/>
        </w:rPr>
        <w:t xml:space="preserve"> selektīvs, jo attiecas uz visām izglītības iestādēm, kuras īsteno vidējās profesionālās un profesionālās ievirzes (mūzikā, mākslā, dejā) </w:t>
      </w:r>
      <w:r>
        <w:rPr>
          <w:sz w:val="26"/>
          <w:szCs w:val="26"/>
        </w:rPr>
        <w:t>programm</w:t>
      </w:r>
      <w:r w:rsidR="00A60CDA">
        <w:rPr>
          <w:sz w:val="26"/>
          <w:szCs w:val="26"/>
        </w:rPr>
        <w:t>as</w:t>
      </w:r>
      <w:r>
        <w:rPr>
          <w:sz w:val="26"/>
          <w:szCs w:val="26"/>
        </w:rPr>
        <w:t xml:space="preserve">, </w:t>
      </w:r>
      <w:r w:rsidR="009609B1">
        <w:rPr>
          <w:sz w:val="26"/>
          <w:szCs w:val="26"/>
        </w:rPr>
        <w:t>vienādi</w:t>
      </w:r>
      <w:r w:rsidR="00CE73D7" w:rsidRPr="00CE73D7">
        <w:rPr>
          <w:sz w:val="26"/>
          <w:szCs w:val="26"/>
        </w:rPr>
        <w:t xml:space="preserve">. </w:t>
      </w:r>
      <w:r w:rsidR="009609B1">
        <w:rPr>
          <w:sz w:val="26"/>
          <w:szCs w:val="26"/>
        </w:rPr>
        <w:t>Līdz ar to varam secināt, ka vienlaikus neizpildās visas četras KAKL 5.pantā minētās pazīmes.</w:t>
      </w:r>
    </w:p>
    <w:p w14:paraId="259D7E40" w14:textId="77777777" w:rsidR="00F35426" w:rsidRPr="00CE73D7" w:rsidRDefault="00F35426" w:rsidP="001D6C81">
      <w:pPr>
        <w:pStyle w:val="NormalWeb"/>
        <w:spacing w:line="276" w:lineRule="auto"/>
        <w:jc w:val="both"/>
        <w:rPr>
          <w:rFonts w:eastAsia="Times New Roman"/>
          <w:color w:val="000000"/>
          <w:sz w:val="32"/>
          <w:szCs w:val="32"/>
          <w:shd w:val="clear" w:color="auto" w:fill="FFFFFF"/>
          <w:lang w:eastAsia="en-GB"/>
        </w:rPr>
      </w:pPr>
    </w:p>
    <w:p w14:paraId="26012AA7" w14:textId="703B9D53" w:rsidR="00F35426" w:rsidRPr="00CE73D7" w:rsidRDefault="00C02A03" w:rsidP="001D6C81">
      <w:pPr>
        <w:spacing w:line="276" w:lineRule="auto"/>
        <w:jc w:val="both"/>
        <w:rPr>
          <w:b/>
          <w:sz w:val="32"/>
          <w:szCs w:val="32"/>
        </w:rPr>
      </w:pPr>
      <w:r w:rsidRPr="00CE73D7">
        <w:rPr>
          <w:b/>
          <w:sz w:val="32"/>
          <w:szCs w:val="32"/>
        </w:rPr>
        <w:t>3</w:t>
      </w:r>
      <w:r w:rsidR="00CE73D7" w:rsidRPr="00CE73D7">
        <w:rPr>
          <w:b/>
          <w:sz w:val="32"/>
          <w:szCs w:val="32"/>
        </w:rPr>
        <w:t>. Priekšlikumi turpmākai rīcībai</w:t>
      </w:r>
    </w:p>
    <w:p w14:paraId="15CE1480" w14:textId="77777777" w:rsidR="00F35426" w:rsidRDefault="00F35426" w:rsidP="001D6C81">
      <w:pPr>
        <w:pStyle w:val="NormalWeb"/>
        <w:spacing w:line="276" w:lineRule="auto"/>
        <w:ind w:firstLine="709"/>
        <w:jc w:val="both"/>
        <w:rPr>
          <w:rFonts w:eastAsia="Times New Roman"/>
          <w:color w:val="000000"/>
          <w:sz w:val="26"/>
          <w:szCs w:val="26"/>
          <w:shd w:val="clear" w:color="auto" w:fill="FFFFFF"/>
          <w:lang w:eastAsia="en-GB"/>
        </w:rPr>
      </w:pPr>
    </w:p>
    <w:p w14:paraId="0193031F" w14:textId="7C4CCCA9" w:rsidR="00E029FD" w:rsidRPr="003B27EF" w:rsidRDefault="005017FA" w:rsidP="001D6C81">
      <w:pPr>
        <w:pStyle w:val="NormalWeb"/>
        <w:spacing w:line="276" w:lineRule="auto"/>
        <w:ind w:firstLine="709"/>
        <w:jc w:val="both"/>
        <w:rPr>
          <w:rFonts w:eastAsia="Times New Roman"/>
          <w:sz w:val="26"/>
          <w:szCs w:val="26"/>
          <w:shd w:val="clear" w:color="auto" w:fill="FFFFFF"/>
          <w:lang w:eastAsia="en-GB"/>
        </w:rPr>
      </w:pPr>
      <w:r>
        <w:rPr>
          <w:rFonts w:eastAsia="Times New Roman"/>
          <w:color w:val="000000"/>
          <w:sz w:val="26"/>
          <w:szCs w:val="26"/>
          <w:shd w:val="clear" w:color="auto" w:fill="FFFFFF"/>
          <w:lang w:eastAsia="en-GB"/>
        </w:rPr>
        <w:t>Ievērojot iepriekš minēto</w:t>
      </w:r>
      <w:r w:rsidR="00967A92">
        <w:rPr>
          <w:rFonts w:eastAsia="Times New Roman"/>
          <w:color w:val="000000"/>
          <w:sz w:val="26"/>
          <w:szCs w:val="26"/>
          <w:shd w:val="clear" w:color="auto" w:fill="FFFFFF"/>
          <w:lang w:eastAsia="en-GB"/>
        </w:rPr>
        <w:t>, izglītojamiem</w:t>
      </w:r>
      <w:r w:rsidR="00B43CF1">
        <w:rPr>
          <w:rFonts w:eastAsia="Times New Roman"/>
          <w:color w:val="000000"/>
          <w:sz w:val="26"/>
          <w:szCs w:val="26"/>
          <w:shd w:val="clear" w:color="auto" w:fill="FFFFFF"/>
          <w:lang w:eastAsia="en-GB"/>
        </w:rPr>
        <w:t xml:space="preserve"> ir nepieciešams</w:t>
      </w:r>
      <w:r w:rsidR="005B09C1">
        <w:rPr>
          <w:rFonts w:eastAsia="Times New Roman"/>
          <w:color w:val="000000"/>
          <w:sz w:val="26"/>
          <w:szCs w:val="26"/>
          <w:shd w:val="clear" w:color="auto" w:fill="FFFFFF"/>
          <w:lang w:eastAsia="en-GB"/>
        </w:rPr>
        <w:t xml:space="preserve"> </w:t>
      </w:r>
      <w:r w:rsidR="00967A92">
        <w:rPr>
          <w:rFonts w:eastAsia="Times New Roman"/>
          <w:color w:val="000000"/>
          <w:sz w:val="26"/>
          <w:szCs w:val="26"/>
          <w:shd w:val="clear" w:color="auto" w:fill="FFFFFF"/>
          <w:lang w:eastAsia="en-GB"/>
        </w:rPr>
        <w:t xml:space="preserve">papildu </w:t>
      </w:r>
      <w:r w:rsidR="00850CD3">
        <w:rPr>
          <w:rFonts w:eastAsia="Times New Roman"/>
          <w:color w:val="000000"/>
          <w:sz w:val="26"/>
          <w:szCs w:val="26"/>
          <w:shd w:val="clear" w:color="auto" w:fill="FFFFFF"/>
          <w:lang w:eastAsia="en-GB"/>
        </w:rPr>
        <w:t>atbalsts</w:t>
      </w:r>
      <w:r w:rsidR="00967A92">
        <w:rPr>
          <w:rFonts w:eastAsia="Times New Roman"/>
          <w:color w:val="000000"/>
          <w:sz w:val="26"/>
          <w:szCs w:val="26"/>
          <w:shd w:val="clear" w:color="auto" w:fill="FFFFFF"/>
          <w:lang w:eastAsia="en-GB"/>
        </w:rPr>
        <w:t>, lai</w:t>
      </w:r>
      <w:r w:rsidR="00C54BDE">
        <w:rPr>
          <w:rFonts w:eastAsia="Times New Roman"/>
          <w:color w:val="000000"/>
          <w:sz w:val="26"/>
          <w:szCs w:val="26"/>
          <w:shd w:val="clear" w:color="auto" w:fill="FFFFFF"/>
          <w:lang w:eastAsia="en-GB"/>
        </w:rPr>
        <w:t xml:space="preserve"> </w:t>
      </w:r>
      <w:r w:rsidR="00967A92">
        <w:rPr>
          <w:rFonts w:eastAsia="Times New Roman"/>
          <w:color w:val="000000"/>
          <w:sz w:val="26"/>
          <w:szCs w:val="26"/>
          <w:shd w:val="clear" w:color="auto" w:fill="FFFFFF"/>
          <w:lang w:eastAsia="en-GB"/>
        </w:rPr>
        <w:t xml:space="preserve">sasniegtu </w:t>
      </w:r>
      <w:r w:rsidR="00F81176">
        <w:rPr>
          <w:rFonts w:eastAsia="Times New Roman"/>
          <w:color w:val="000000"/>
          <w:sz w:val="26"/>
          <w:szCs w:val="26"/>
          <w:shd w:val="clear" w:color="auto" w:fill="FFFFFF"/>
          <w:lang w:eastAsia="en-GB"/>
        </w:rPr>
        <w:t xml:space="preserve">profesionālās </w:t>
      </w:r>
      <w:r w:rsidR="00967A92">
        <w:rPr>
          <w:rFonts w:eastAsia="Times New Roman"/>
          <w:color w:val="000000"/>
          <w:sz w:val="26"/>
          <w:szCs w:val="26"/>
          <w:shd w:val="clear" w:color="auto" w:fill="FFFFFF"/>
          <w:lang w:eastAsia="en-GB"/>
        </w:rPr>
        <w:t xml:space="preserve">izglītības standartā noteiktos mācību procesa rezultātus, </w:t>
      </w:r>
      <w:r w:rsidR="000B438C">
        <w:rPr>
          <w:rFonts w:eastAsia="Verdana"/>
          <w:color w:val="000000"/>
          <w:sz w:val="26"/>
          <w:szCs w:val="26"/>
          <w:lang w:eastAsia="en-US"/>
        </w:rPr>
        <w:t>p</w:t>
      </w:r>
      <w:r w:rsidR="000B438C" w:rsidRPr="00F81176">
        <w:rPr>
          <w:rFonts w:eastAsia="Verdana"/>
          <w:color w:val="000000"/>
          <w:sz w:val="26"/>
          <w:szCs w:val="26"/>
          <w:lang w:eastAsia="en-US"/>
        </w:rPr>
        <w:t>rofesionālo prasmju apgūšana</w:t>
      </w:r>
      <w:r w:rsidR="000B438C">
        <w:rPr>
          <w:rFonts w:eastAsia="Verdana"/>
          <w:color w:val="000000"/>
          <w:sz w:val="26"/>
          <w:szCs w:val="26"/>
          <w:lang w:eastAsia="en-US"/>
        </w:rPr>
        <w:t>i</w:t>
      </w:r>
      <w:r w:rsidR="000B438C" w:rsidRPr="00F81176">
        <w:rPr>
          <w:rFonts w:eastAsia="Verdana"/>
          <w:color w:val="000000"/>
          <w:sz w:val="26"/>
          <w:szCs w:val="26"/>
          <w:lang w:eastAsia="en-US"/>
        </w:rPr>
        <w:t xml:space="preserve"> atbilstoši profesijas standartu prasībām</w:t>
      </w:r>
      <w:r w:rsidR="000B438C">
        <w:rPr>
          <w:rFonts w:eastAsia="Verdana"/>
          <w:color w:val="000000"/>
          <w:sz w:val="26"/>
          <w:szCs w:val="26"/>
          <w:lang w:eastAsia="en-US"/>
        </w:rPr>
        <w:t>,</w:t>
      </w:r>
      <w:r w:rsidR="000B438C" w:rsidRPr="00F81176">
        <w:rPr>
          <w:rFonts w:eastAsia="Verdana"/>
          <w:color w:val="000000"/>
          <w:sz w:val="26"/>
          <w:szCs w:val="26"/>
          <w:lang w:eastAsia="en-US"/>
        </w:rPr>
        <w:t xml:space="preserve"> </w:t>
      </w:r>
      <w:r w:rsidR="00C3333E">
        <w:rPr>
          <w:rFonts w:eastAsia="Times New Roman"/>
          <w:color w:val="000000"/>
          <w:sz w:val="26"/>
          <w:szCs w:val="26"/>
          <w:shd w:val="clear" w:color="auto" w:fill="FFFFFF"/>
          <w:lang w:eastAsia="en-GB"/>
        </w:rPr>
        <w:t>savukārt izglītojamiem nepieciešams</w:t>
      </w:r>
      <w:r w:rsidR="009C0A33">
        <w:rPr>
          <w:rFonts w:eastAsia="Times New Roman"/>
          <w:color w:val="000000"/>
          <w:sz w:val="26"/>
          <w:szCs w:val="26"/>
          <w:shd w:val="clear" w:color="auto" w:fill="FFFFFF"/>
          <w:lang w:eastAsia="en-GB"/>
        </w:rPr>
        <w:t xml:space="preserve"> ne tikai saņemt atbilde</w:t>
      </w:r>
      <w:r w:rsidR="00F81176">
        <w:rPr>
          <w:rFonts w:eastAsia="Times New Roman"/>
          <w:color w:val="000000"/>
          <w:sz w:val="26"/>
          <w:szCs w:val="26"/>
          <w:shd w:val="clear" w:color="auto" w:fill="FFFFFF"/>
          <w:lang w:eastAsia="en-GB"/>
        </w:rPr>
        <w:t>s</w:t>
      </w:r>
      <w:r w:rsidR="009C0A33">
        <w:rPr>
          <w:rFonts w:eastAsia="Times New Roman"/>
          <w:color w:val="000000"/>
          <w:sz w:val="26"/>
          <w:szCs w:val="26"/>
          <w:shd w:val="clear" w:color="auto" w:fill="FFFFFF"/>
          <w:lang w:eastAsia="en-GB"/>
        </w:rPr>
        <w:t xml:space="preserve"> uz konkrētiem jautājumiem par mācību vielu</w:t>
      </w:r>
      <w:r w:rsidR="000B438C">
        <w:rPr>
          <w:rFonts w:eastAsia="Times New Roman"/>
          <w:color w:val="000000"/>
          <w:sz w:val="26"/>
          <w:szCs w:val="26"/>
          <w:shd w:val="clear" w:color="auto" w:fill="FFFFFF"/>
          <w:lang w:eastAsia="en-GB"/>
        </w:rPr>
        <w:t xml:space="preserve"> un apgūt praktiskas iemaņas izvēlētajā profesijā</w:t>
      </w:r>
      <w:r w:rsidR="009C0A33">
        <w:rPr>
          <w:rFonts w:eastAsia="Times New Roman"/>
          <w:color w:val="000000"/>
          <w:sz w:val="26"/>
          <w:szCs w:val="26"/>
          <w:shd w:val="clear" w:color="auto" w:fill="FFFFFF"/>
          <w:lang w:eastAsia="en-GB"/>
        </w:rPr>
        <w:t xml:space="preserve">, bet arī saņemt motivējošu atbalstu no skolotāja vai atbalsta </w:t>
      </w:r>
      <w:r w:rsidR="000B438C">
        <w:rPr>
          <w:rFonts w:eastAsia="Times New Roman"/>
          <w:color w:val="000000"/>
          <w:sz w:val="26"/>
          <w:szCs w:val="26"/>
          <w:shd w:val="clear" w:color="auto" w:fill="FFFFFF"/>
          <w:lang w:eastAsia="en-GB"/>
        </w:rPr>
        <w:t>personāla, piemēram – psihologa, kas</w:t>
      </w:r>
      <w:r w:rsidR="009C0A33">
        <w:rPr>
          <w:rFonts w:eastAsia="Times New Roman"/>
          <w:color w:val="000000"/>
          <w:sz w:val="26"/>
          <w:szCs w:val="26"/>
          <w:shd w:val="clear" w:color="auto" w:fill="FFFFFF"/>
          <w:lang w:eastAsia="en-GB"/>
        </w:rPr>
        <w:t xml:space="preserve"> </w:t>
      </w:r>
      <w:r w:rsidR="00850CD3">
        <w:rPr>
          <w:rFonts w:eastAsia="Times New Roman"/>
          <w:color w:val="000000"/>
          <w:sz w:val="26"/>
          <w:szCs w:val="26"/>
          <w:shd w:val="clear" w:color="auto" w:fill="FFFFFF"/>
          <w:lang w:eastAsia="en-GB"/>
        </w:rPr>
        <w:t xml:space="preserve">ir viens no atbalsta veidiem </w:t>
      </w:r>
      <w:r w:rsidR="009C0A33">
        <w:rPr>
          <w:rFonts w:eastAsia="Times New Roman"/>
          <w:color w:val="000000"/>
          <w:sz w:val="26"/>
          <w:szCs w:val="26"/>
          <w:shd w:val="clear" w:color="auto" w:fill="FFFFFF"/>
          <w:lang w:eastAsia="en-GB"/>
        </w:rPr>
        <w:t xml:space="preserve">kvalitatīva </w:t>
      </w:r>
      <w:r w:rsidR="00850CD3">
        <w:rPr>
          <w:rFonts w:eastAsia="Times New Roman"/>
          <w:color w:val="000000"/>
          <w:sz w:val="26"/>
          <w:szCs w:val="26"/>
          <w:shd w:val="clear" w:color="auto" w:fill="FFFFFF"/>
          <w:lang w:eastAsia="en-GB"/>
        </w:rPr>
        <w:t xml:space="preserve">mācību </w:t>
      </w:r>
      <w:r w:rsidR="009C0A33">
        <w:rPr>
          <w:rFonts w:eastAsia="Times New Roman"/>
          <w:color w:val="000000"/>
          <w:sz w:val="26"/>
          <w:szCs w:val="26"/>
          <w:shd w:val="clear" w:color="auto" w:fill="FFFFFF"/>
          <w:lang w:eastAsia="en-GB"/>
        </w:rPr>
        <w:t>procesa nodrošināšanā</w:t>
      </w:r>
      <w:r w:rsidR="00850CD3">
        <w:rPr>
          <w:rFonts w:eastAsia="Times New Roman"/>
          <w:color w:val="000000"/>
          <w:sz w:val="26"/>
          <w:szCs w:val="26"/>
          <w:shd w:val="clear" w:color="auto" w:fill="FFFFFF"/>
          <w:lang w:eastAsia="en-GB"/>
        </w:rPr>
        <w:t>.</w:t>
      </w:r>
      <w:r w:rsidR="00C54BDE">
        <w:rPr>
          <w:rFonts w:eastAsia="Times New Roman"/>
          <w:color w:val="000000"/>
          <w:sz w:val="26"/>
          <w:szCs w:val="26"/>
          <w:shd w:val="clear" w:color="auto" w:fill="FFFFFF"/>
          <w:lang w:eastAsia="en-GB"/>
        </w:rPr>
        <w:t xml:space="preserve"> M</w:t>
      </w:r>
      <w:r w:rsidR="000B438C" w:rsidRPr="003B27EF">
        <w:rPr>
          <w:rFonts w:eastAsia="Times New Roman"/>
          <w:color w:val="000000"/>
          <w:sz w:val="26"/>
          <w:szCs w:val="26"/>
          <w:shd w:val="clear" w:color="auto" w:fill="FFFFFF"/>
          <w:lang w:eastAsia="en-GB"/>
        </w:rPr>
        <w:t xml:space="preserve">inistrija </w:t>
      </w:r>
      <w:r w:rsidR="000B438C" w:rsidRPr="003B27EF">
        <w:rPr>
          <w:rFonts w:eastAsia="Times New Roman"/>
          <w:sz w:val="26"/>
          <w:szCs w:val="26"/>
          <w:shd w:val="clear" w:color="auto" w:fill="FFFFFF"/>
          <w:lang w:eastAsia="en-GB"/>
        </w:rPr>
        <w:t xml:space="preserve">ierosina, ka 2021.gada </w:t>
      </w:r>
      <w:r w:rsidR="00331175" w:rsidRPr="003B27EF">
        <w:rPr>
          <w:rFonts w:eastAsia="Times New Roman"/>
          <w:sz w:val="26"/>
          <w:szCs w:val="26"/>
          <w:shd w:val="clear" w:color="auto" w:fill="FFFFFF"/>
          <w:lang w:eastAsia="en-GB"/>
        </w:rPr>
        <w:t>martā</w:t>
      </w:r>
      <w:r w:rsidR="005B09C1" w:rsidRPr="003B27EF">
        <w:rPr>
          <w:rFonts w:eastAsia="Times New Roman"/>
          <w:sz w:val="26"/>
          <w:szCs w:val="26"/>
          <w:shd w:val="clear" w:color="auto" w:fill="FFFFFF"/>
          <w:lang w:eastAsia="en-GB"/>
        </w:rPr>
        <w:t xml:space="preserve"> </w:t>
      </w:r>
      <w:r w:rsidR="000B438C" w:rsidRPr="003B27EF">
        <w:rPr>
          <w:rFonts w:eastAsia="Times New Roman"/>
          <w:color w:val="000000"/>
          <w:sz w:val="26"/>
          <w:szCs w:val="26"/>
          <w:shd w:val="clear" w:color="auto" w:fill="FFFFFF"/>
          <w:lang w:eastAsia="en-GB"/>
        </w:rPr>
        <w:t xml:space="preserve">pedagogi saņem vienreizēju atbalstu </w:t>
      </w:r>
      <w:r w:rsidR="002E3EC2" w:rsidRPr="003B27EF">
        <w:rPr>
          <w:rFonts w:eastAsia="Times New Roman"/>
          <w:color w:val="000000"/>
          <w:sz w:val="26"/>
          <w:szCs w:val="26"/>
          <w:shd w:val="clear" w:color="auto" w:fill="FFFFFF"/>
          <w:lang w:eastAsia="en-GB"/>
        </w:rPr>
        <w:t xml:space="preserve">par </w:t>
      </w:r>
      <w:r w:rsidR="000B438C" w:rsidRPr="003B27EF">
        <w:rPr>
          <w:rFonts w:eastAsia="Times New Roman"/>
          <w:color w:val="000000"/>
          <w:sz w:val="26"/>
          <w:szCs w:val="26"/>
          <w:shd w:val="clear" w:color="auto" w:fill="FFFFFF"/>
          <w:lang w:eastAsia="en-GB"/>
        </w:rPr>
        <w:t xml:space="preserve">papildu </w:t>
      </w:r>
      <w:r w:rsidR="00C3333E" w:rsidRPr="003B27EF">
        <w:rPr>
          <w:rFonts w:eastAsia="Times New Roman"/>
          <w:color w:val="000000"/>
          <w:sz w:val="26"/>
          <w:szCs w:val="26"/>
          <w:shd w:val="clear" w:color="auto" w:fill="FFFFFF"/>
          <w:lang w:eastAsia="en-GB"/>
        </w:rPr>
        <w:t>slodzi un palielinātu darba apjomu</w:t>
      </w:r>
      <w:r w:rsidR="009C0A33" w:rsidRPr="003B27EF">
        <w:rPr>
          <w:rFonts w:eastAsia="Times New Roman"/>
          <w:color w:val="000000"/>
          <w:sz w:val="26"/>
          <w:szCs w:val="26"/>
          <w:shd w:val="clear" w:color="auto" w:fill="FFFFFF"/>
          <w:lang w:eastAsia="en-GB"/>
        </w:rPr>
        <w:t xml:space="preserve"> </w:t>
      </w:r>
      <w:r w:rsidR="005B09C1" w:rsidRPr="003B27EF">
        <w:rPr>
          <w:rFonts w:eastAsia="Times New Roman"/>
          <w:color w:val="000000"/>
          <w:sz w:val="26"/>
          <w:szCs w:val="26"/>
          <w:shd w:val="clear" w:color="auto" w:fill="FFFFFF"/>
          <w:lang w:eastAsia="en-GB"/>
        </w:rPr>
        <w:t>obligātā mācību satura apguvei</w:t>
      </w:r>
      <w:r w:rsidR="00FC439A" w:rsidRPr="003B27EF">
        <w:rPr>
          <w:rFonts w:eastAsia="Times New Roman"/>
          <w:color w:val="000000"/>
          <w:sz w:val="26"/>
          <w:szCs w:val="26"/>
          <w:shd w:val="clear" w:color="auto" w:fill="FFFFFF"/>
          <w:lang w:eastAsia="en-GB"/>
        </w:rPr>
        <w:t xml:space="preserve"> nodrošināšan</w:t>
      </w:r>
      <w:r w:rsidR="00C3333E" w:rsidRPr="003B27EF">
        <w:rPr>
          <w:rFonts w:eastAsia="Times New Roman"/>
          <w:color w:val="000000"/>
          <w:sz w:val="26"/>
          <w:szCs w:val="26"/>
          <w:shd w:val="clear" w:color="auto" w:fill="FFFFFF"/>
          <w:lang w:eastAsia="en-GB"/>
        </w:rPr>
        <w:t>ā</w:t>
      </w:r>
      <w:r w:rsidR="00FC439A" w:rsidRPr="003B27EF">
        <w:rPr>
          <w:rFonts w:eastAsia="Times New Roman"/>
          <w:color w:val="000000"/>
          <w:sz w:val="26"/>
          <w:szCs w:val="26"/>
          <w:shd w:val="clear" w:color="auto" w:fill="FFFFFF"/>
          <w:lang w:eastAsia="en-GB"/>
        </w:rPr>
        <w:t xml:space="preserve">, </w:t>
      </w:r>
      <w:r w:rsidR="00C3333E" w:rsidRPr="003B27EF">
        <w:rPr>
          <w:rFonts w:eastAsia="Times New Roman"/>
          <w:color w:val="000000"/>
          <w:sz w:val="26"/>
          <w:szCs w:val="26"/>
          <w:shd w:val="clear" w:color="auto" w:fill="FFFFFF"/>
          <w:lang w:eastAsia="en-GB"/>
        </w:rPr>
        <w:t>kā arī</w:t>
      </w:r>
      <w:r w:rsidR="00FC439A" w:rsidRPr="003B27EF">
        <w:rPr>
          <w:rFonts w:eastAsia="Times New Roman"/>
          <w:color w:val="000000"/>
          <w:sz w:val="26"/>
          <w:szCs w:val="26"/>
          <w:shd w:val="clear" w:color="auto" w:fill="FFFFFF"/>
          <w:lang w:eastAsia="en-GB"/>
        </w:rPr>
        <w:t xml:space="preserve"> </w:t>
      </w:r>
      <w:r w:rsidR="002E3EC2" w:rsidRPr="003B27EF">
        <w:rPr>
          <w:rFonts w:eastAsia="Times New Roman"/>
          <w:color w:val="000000"/>
          <w:sz w:val="26"/>
          <w:szCs w:val="26"/>
          <w:shd w:val="clear" w:color="auto" w:fill="FFFFFF"/>
          <w:lang w:eastAsia="en-GB"/>
        </w:rPr>
        <w:t xml:space="preserve">par </w:t>
      </w:r>
      <w:r w:rsidR="000B438C" w:rsidRPr="003B27EF">
        <w:rPr>
          <w:rFonts w:eastAsia="Times New Roman"/>
          <w:color w:val="000000"/>
          <w:sz w:val="26"/>
          <w:szCs w:val="26"/>
          <w:shd w:val="clear" w:color="auto" w:fill="FFFFFF"/>
          <w:lang w:eastAsia="en-GB"/>
        </w:rPr>
        <w:t>darba apjoma palielināšanos, nodrošinot vienlīdzīgu pieeju visiem izglītojamiem</w:t>
      </w:r>
      <w:r w:rsidR="005B09C1" w:rsidRPr="003B27EF">
        <w:rPr>
          <w:rFonts w:eastAsia="Times New Roman"/>
          <w:color w:val="000000"/>
          <w:sz w:val="26"/>
          <w:szCs w:val="26"/>
          <w:shd w:val="clear" w:color="auto" w:fill="FFFFFF"/>
          <w:lang w:eastAsia="en-GB"/>
        </w:rPr>
        <w:t xml:space="preserve">. </w:t>
      </w:r>
      <w:r w:rsidR="00850CD3" w:rsidRPr="003B27EF">
        <w:rPr>
          <w:rFonts w:eastAsia="Times New Roman"/>
          <w:color w:val="000000"/>
          <w:sz w:val="26"/>
          <w:szCs w:val="26"/>
          <w:shd w:val="clear" w:color="auto" w:fill="FFFFFF"/>
          <w:lang w:eastAsia="en-GB"/>
        </w:rPr>
        <w:t xml:space="preserve">Ministrija </w:t>
      </w:r>
      <w:r w:rsidR="000B438C" w:rsidRPr="003B27EF">
        <w:rPr>
          <w:rFonts w:eastAsia="Times New Roman"/>
          <w:color w:val="000000"/>
          <w:sz w:val="26"/>
          <w:szCs w:val="26"/>
          <w:shd w:val="clear" w:color="auto" w:fill="FFFFFF"/>
          <w:lang w:eastAsia="en-GB"/>
        </w:rPr>
        <w:t xml:space="preserve">piedāvā </w:t>
      </w:r>
      <w:r w:rsidR="001D6C81">
        <w:rPr>
          <w:rFonts w:eastAsia="Times New Roman"/>
          <w:color w:val="000000"/>
          <w:sz w:val="26"/>
          <w:szCs w:val="26"/>
          <w:shd w:val="clear" w:color="auto" w:fill="FFFFFF"/>
          <w:lang w:eastAsia="en-GB"/>
        </w:rPr>
        <w:t>divus</w:t>
      </w:r>
      <w:r w:rsidR="000B438C" w:rsidRPr="003B27EF">
        <w:rPr>
          <w:rFonts w:eastAsia="Times New Roman"/>
          <w:color w:val="000000"/>
          <w:sz w:val="26"/>
          <w:szCs w:val="26"/>
          <w:shd w:val="clear" w:color="auto" w:fill="FFFFFF"/>
          <w:lang w:eastAsia="en-GB"/>
        </w:rPr>
        <w:t xml:space="preserve"> galvenos kritērijus</w:t>
      </w:r>
      <w:r w:rsidR="005B09C1" w:rsidRPr="003B27EF">
        <w:rPr>
          <w:rFonts w:eastAsia="Times New Roman"/>
          <w:color w:val="000000"/>
          <w:sz w:val="26"/>
          <w:szCs w:val="26"/>
          <w:shd w:val="clear" w:color="auto" w:fill="FFFFFF"/>
          <w:lang w:eastAsia="en-GB"/>
        </w:rPr>
        <w:t xml:space="preserve">, </w:t>
      </w:r>
      <w:r w:rsidR="000B438C" w:rsidRPr="003B27EF">
        <w:rPr>
          <w:rFonts w:eastAsia="Times New Roman"/>
          <w:color w:val="000000"/>
          <w:sz w:val="26"/>
          <w:szCs w:val="26"/>
          <w:shd w:val="clear" w:color="auto" w:fill="FFFFFF"/>
          <w:lang w:eastAsia="en-GB"/>
        </w:rPr>
        <w:t xml:space="preserve">par kuriem profesionālās </w:t>
      </w:r>
      <w:r w:rsidR="00FD0F46" w:rsidRPr="009C1ABF">
        <w:rPr>
          <w:rFonts w:eastAsia="Times New Roman"/>
          <w:color w:val="000000"/>
          <w:sz w:val="26"/>
          <w:szCs w:val="26"/>
          <w:shd w:val="clear" w:color="auto" w:fill="FFFFFF"/>
          <w:lang w:eastAsia="en-GB"/>
        </w:rPr>
        <w:t>izglītības</w:t>
      </w:r>
      <w:r w:rsidR="000B438C" w:rsidRPr="009C1ABF">
        <w:rPr>
          <w:rFonts w:eastAsia="Times New Roman"/>
          <w:color w:val="000000"/>
          <w:sz w:val="26"/>
          <w:szCs w:val="26"/>
          <w:shd w:val="clear" w:color="auto" w:fill="FFFFFF"/>
          <w:lang w:eastAsia="en-GB"/>
        </w:rPr>
        <w:t xml:space="preserve"> un profesionālās ievirzes izglītības pedagogiem būtu </w:t>
      </w:r>
      <w:r w:rsidR="000B438C" w:rsidRPr="009C1ABF">
        <w:rPr>
          <w:rFonts w:eastAsia="Times New Roman"/>
          <w:sz w:val="26"/>
          <w:szCs w:val="26"/>
          <w:shd w:val="clear" w:color="auto" w:fill="FFFFFF"/>
          <w:lang w:eastAsia="en-GB"/>
        </w:rPr>
        <w:t xml:space="preserve">paredzēts vienreizējs atbalsts 300 </w:t>
      </w:r>
      <w:r w:rsidR="000B438C" w:rsidRPr="009C1ABF">
        <w:rPr>
          <w:rFonts w:eastAsia="Times New Roman"/>
          <w:i/>
          <w:sz w:val="26"/>
          <w:szCs w:val="26"/>
          <w:shd w:val="clear" w:color="auto" w:fill="FFFFFF"/>
          <w:lang w:eastAsia="en-GB"/>
        </w:rPr>
        <w:t>euro</w:t>
      </w:r>
      <w:r w:rsidR="000B438C" w:rsidRPr="009C1ABF">
        <w:rPr>
          <w:rFonts w:eastAsia="Times New Roman"/>
          <w:sz w:val="26"/>
          <w:szCs w:val="26"/>
          <w:shd w:val="clear" w:color="auto" w:fill="FFFFFF"/>
          <w:lang w:eastAsia="en-GB"/>
        </w:rPr>
        <w:t xml:space="preserve"> </w:t>
      </w:r>
      <w:r w:rsidR="002648CC" w:rsidRPr="009C1ABF">
        <w:rPr>
          <w:rFonts w:eastAsia="Times New Roman"/>
          <w:sz w:val="26"/>
          <w:szCs w:val="26"/>
          <w:shd w:val="clear" w:color="auto" w:fill="FFFFFF"/>
          <w:lang w:eastAsia="en-GB"/>
        </w:rPr>
        <w:t>apmērā</w:t>
      </w:r>
      <w:r w:rsidR="00280255" w:rsidRPr="009C1ABF">
        <w:rPr>
          <w:rFonts w:eastAsia="Times New Roman"/>
          <w:sz w:val="26"/>
          <w:szCs w:val="26"/>
          <w:shd w:val="clear" w:color="auto" w:fill="FFFFFF"/>
          <w:lang w:eastAsia="en-GB"/>
        </w:rPr>
        <w:t xml:space="preserve"> </w:t>
      </w:r>
      <w:r w:rsidR="008F6942" w:rsidRPr="009C1ABF">
        <w:rPr>
          <w:rFonts w:eastAsia="Times New Roman"/>
          <w:sz w:val="26"/>
          <w:szCs w:val="26"/>
          <w:shd w:val="clear" w:color="auto" w:fill="FFFFFF"/>
          <w:lang w:eastAsia="en-GB"/>
        </w:rPr>
        <w:t xml:space="preserve">proporcionāli </w:t>
      </w:r>
      <w:r w:rsidR="00FE6175">
        <w:rPr>
          <w:rFonts w:eastAsia="Times New Roman"/>
          <w:sz w:val="26"/>
          <w:szCs w:val="26"/>
          <w:shd w:val="clear" w:color="auto" w:fill="FFFFFF"/>
          <w:lang w:eastAsia="en-GB"/>
        </w:rPr>
        <w:t xml:space="preserve">vienai </w:t>
      </w:r>
      <w:bookmarkStart w:id="0" w:name="_GoBack"/>
      <w:bookmarkEnd w:id="0"/>
      <w:r w:rsidR="008F6942" w:rsidRPr="009C1ABF">
        <w:rPr>
          <w:rFonts w:eastAsia="Times New Roman"/>
          <w:sz w:val="26"/>
          <w:szCs w:val="26"/>
          <w:shd w:val="clear" w:color="auto" w:fill="FFFFFF"/>
          <w:lang w:eastAsia="en-GB"/>
        </w:rPr>
        <w:t>pedagoga darba slodzei</w:t>
      </w:r>
      <w:r w:rsidR="005F7080" w:rsidRPr="009C1ABF">
        <w:rPr>
          <w:rFonts w:eastAsia="Times New Roman"/>
          <w:sz w:val="26"/>
          <w:szCs w:val="26"/>
          <w:shd w:val="clear" w:color="auto" w:fill="FFFFFF"/>
          <w:lang w:eastAsia="en-GB"/>
        </w:rPr>
        <w:t>,</w:t>
      </w:r>
      <w:r w:rsidR="005F7080" w:rsidRPr="009C1ABF">
        <w:rPr>
          <w:sz w:val="26"/>
          <w:szCs w:val="26"/>
        </w:rPr>
        <w:t xml:space="preserve"> </w:t>
      </w:r>
      <w:r w:rsidR="00B85A98" w:rsidRPr="009C1ABF">
        <w:rPr>
          <w:sz w:val="26"/>
          <w:szCs w:val="26"/>
        </w:rPr>
        <w:t>tai skaitā piemaksas bruto apmērs 242,</w:t>
      </w:r>
      <w:r w:rsidR="00C54BDE" w:rsidRPr="009C1ABF">
        <w:rPr>
          <w:sz w:val="26"/>
          <w:szCs w:val="26"/>
        </w:rPr>
        <w:t>74</w:t>
      </w:r>
      <w:r w:rsidR="00C54BDE">
        <w:rPr>
          <w:sz w:val="26"/>
          <w:szCs w:val="26"/>
        </w:rPr>
        <w:t> </w:t>
      </w:r>
      <w:r w:rsidR="00B85A98" w:rsidRPr="003B27EF">
        <w:rPr>
          <w:i/>
          <w:sz w:val="26"/>
          <w:szCs w:val="26"/>
        </w:rPr>
        <w:t>euro</w:t>
      </w:r>
      <w:r w:rsidR="00B85A98" w:rsidRPr="003B27EF">
        <w:rPr>
          <w:sz w:val="26"/>
          <w:szCs w:val="26"/>
        </w:rPr>
        <w:t xml:space="preserve"> un</w:t>
      </w:r>
      <w:r w:rsidR="00C3333E" w:rsidRPr="003B27EF">
        <w:rPr>
          <w:sz w:val="26"/>
          <w:szCs w:val="26"/>
          <w:lang w:eastAsia="en-GB"/>
        </w:rPr>
        <w:t xml:space="preserve"> darba d</w:t>
      </w:r>
      <w:r w:rsidR="00B85A98" w:rsidRPr="003B27EF">
        <w:rPr>
          <w:sz w:val="26"/>
          <w:szCs w:val="26"/>
          <w:lang w:eastAsia="en-GB"/>
        </w:rPr>
        <w:t>e</w:t>
      </w:r>
      <w:r w:rsidR="00C3333E" w:rsidRPr="003B27EF">
        <w:rPr>
          <w:sz w:val="26"/>
          <w:szCs w:val="26"/>
          <w:lang w:eastAsia="en-GB"/>
        </w:rPr>
        <w:t xml:space="preserve">vēja </w:t>
      </w:r>
      <w:r w:rsidR="000608CB" w:rsidRPr="003B27EF">
        <w:rPr>
          <w:sz w:val="26"/>
          <w:szCs w:val="26"/>
          <w:lang w:eastAsia="en-GB"/>
        </w:rPr>
        <w:t xml:space="preserve">valsts sociālās apdrošināšanas obligātās iemaksas (turpmāk – </w:t>
      </w:r>
      <w:r w:rsidR="00C3333E" w:rsidRPr="003B27EF">
        <w:rPr>
          <w:sz w:val="26"/>
          <w:szCs w:val="26"/>
          <w:lang w:eastAsia="en-GB"/>
        </w:rPr>
        <w:t>VSAOI</w:t>
      </w:r>
      <w:r w:rsidR="000608CB" w:rsidRPr="003B27EF">
        <w:rPr>
          <w:sz w:val="26"/>
          <w:szCs w:val="26"/>
          <w:lang w:eastAsia="en-GB"/>
        </w:rPr>
        <w:t xml:space="preserve">) - </w:t>
      </w:r>
      <w:r w:rsidR="00C3333E" w:rsidRPr="003B27EF">
        <w:rPr>
          <w:sz w:val="26"/>
          <w:szCs w:val="26"/>
          <w:lang w:eastAsia="en-GB"/>
        </w:rPr>
        <w:t xml:space="preserve">57,26 </w:t>
      </w:r>
      <w:r w:rsidR="00C3333E" w:rsidRPr="003B27EF">
        <w:rPr>
          <w:i/>
          <w:sz w:val="26"/>
          <w:szCs w:val="26"/>
          <w:lang w:eastAsia="en-GB"/>
        </w:rPr>
        <w:t>e</w:t>
      </w:r>
      <w:r w:rsidR="00B85A98" w:rsidRPr="003B27EF">
        <w:rPr>
          <w:i/>
          <w:sz w:val="26"/>
          <w:szCs w:val="26"/>
          <w:lang w:eastAsia="en-GB"/>
        </w:rPr>
        <w:t>u</w:t>
      </w:r>
      <w:r w:rsidR="00C3333E" w:rsidRPr="003B27EF">
        <w:rPr>
          <w:i/>
          <w:sz w:val="26"/>
          <w:szCs w:val="26"/>
          <w:lang w:eastAsia="en-GB"/>
        </w:rPr>
        <w:t>ro</w:t>
      </w:r>
      <w:r w:rsidR="00C3333E" w:rsidRPr="003B27EF">
        <w:rPr>
          <w:rFonts w:eastAsia="Times New Roman"/>
          <w:sz w:val="26"/>
          <w:szCs w:val="26"/>
          <w:shd w:val="clear" w:color="auto" w:fill="FFFFFF"/>
          <w:lang w:eastAsia="en-GB"/>
        </w:rPr>
        <w:t>:</w:t>
      </w:r>
    </w:p>
    <w:p w14:paraId="6E90E238" w14:textId="77777777" w:rsidR="005A5740" w:rsidRPr="000C3459" w:rsidRDefault="005A5740" w:rsidP="001D6C81">
      <w:pPr>
        <w:pStyle w:val="NormalWeb"/>
        <w:spacing w:line="276" w:lineRule="auto"/>
        <w:ind w:firstLine="709"/>
        <w:jc w:val="both"/>
        <w:rPr>
          <w:rFonts w:eastAsia="Times New Roman"/>
          <w:sz w:val="26"/>
          <w:szCs w:val="26"/>
          <w:shd w:val="clear" w:color="auto" w:fill="FFFFFF"/>
          <w:lang w:eastAsia="en-GB"/>
        </w:rPr>
      </w:pPr>
      <w:r w:rsidRPr="003B27EF">
        <w:rPr>
          <w:rFonts w:eastAsia="Times New Roman"/>
          <w:sz w:val="26"/>
          <w:szCs w:val="26"/>
          <w:shd w:val="clear" w:color="auto" w:fill="FFFFFF"/>
          <w:lang w:eastAsia="en-GB"/>
        </w:rPr>
        <w:t xml:space="preserve">1. </w:t>
      </w:r>
      <w:r w:rsidRPr="003B27EF">
        <w:rPr>
          <w:rFonts w:eastAsia="Verdana"/>
          <w:sz w:val="26"/>
          <w:szCs w:val="26"/>
          <w:lang w:eastAsia="en-US"/>
        </w:rPr>
        <w:t>ātra pārorientēšanās uz attālinātu mācību</w:t>
      </w:r>
      <w:r w:rsidRPr="000C3459">
        <w:rPr>
          <w:rFonts w:eastAsia="Verdana"/>
          <w:sz w:val="26"/>
          <w:szCs w:val="26"/>
          <w:lang w:eastAsia="en-US"/>
        </w:rPr>
        <w:t xml:space="preserve"> procesu, veidojot individuāli pielāgotus mācību plānus audzēkņiem, kā arī nodrošinot praktiskās mācības profesijas apguvei</w:t>
      </w:r>
      <w:r w:rsidR="00587811" w:rsidRPr="000C3459">
        <w:rPr>
          <w:rFonts w:eastAsia="Verdana"/>
          <w:sz w:val="26"/>
          <w:szCs w:val="26"/>
          <w:lang w:eastAsia="en-US"/>
        </w:rPr>
        <w:t>, pastiprināta analīze saskaņā ar audzēkņu individuālām mācīšanās vajadzībām</w:t>
      </w:r>
      <w:r w:rsidRPr="000C3459">
        <w:rPr>
          <w:rFonts w:eastAsia="Verdana"/>
          <w:sz w:val="26"/>
          <w:szCs w:val="26"/>
          <w:lang w:eastAsia="en-US"/>
        </w:rPr>
        <w:t>:</w:t>
      </w:r>
    </w:p>
    <w:p w14:paraId="474376D4" w14:textId="094C9878" w:rsidR="005B09C1" w:rsidRPr="000C3459" w:rsidRDefault="005A5740" w:rsidP="001D6C81">
      <w:pPr>
        <w:pStyle w:val="NormalWeb"/>
        <w:numPr>
          <w:ilvl w:val="1"/>
          <w:numId w:val="24"/>
        </w:numPr>
        <w:spacing w:line="276" w:lineRule="auto"/>
        <w:ind w:left="709" w:firstLine="709"/>
        <w:jc w:val="both"/>
        <w:rPr>
          <w:rFonts w:eastAsia="Times New Roman"/>
          <w:sz w:val="26"/>
          <w:szCs w:val="26"/>
          <w:shd w:val="clear" w:color="auto" w:fill="FFFFFF"/>
          <w:lang w:eastAsia="en-GB"/>
        </w:rPr>
      </w:pPr>
      <w:r w:rsidRPr="000C3459">
        <w:rPr>
          <w:rFonts w:eastAsia="Times New Roman"/>
          <w:sz w:val="26"/>
          <w:szCs w:val="26"/>
          <w:shd w:val="clear" w:color="auto" w:fill="FFFFFF"/>
          <w:lang w:eastAsia="en-GB"/>
        </w:rPr>
        <w:t>Izglītojamiem</w:t>
      </w:r>
      <w:r w:rsidR="00275A5B" w:rsidRPr="000C3459">
        <w:rPr>
          <w:rFonts w:eastAsia="Times New Roman"/>
          <w:sz w:val="26"/>
          <w:szCs w:val="26"/>
          <w:shd w:val="clear" w:color="auto" w:fill="FFFFFF"/>
          <w:lang w:eastAsia="en-GB"/>
        </w:rPr>
        <w:t>, kuriem ir grūtības mācībās. Š</w:t>
      </w:r>
      <w:r w:rsidR="005B09C1" w:rsidRPr="000C3459">
        <w:rPr>
          <w:rFonts w:eastAsia="Times New Roman"/>
          <w:sz w:val="26"/>
          <w:szCs w:val="26"/>
          <w:shd w:val="clear" w:color="auto" w:fill="FFFFFF"/>
          <w:lang w:eastAsia="en-GB"/>
        </w:rPr>
        <w:t xml:space="preserve">eit tiek aptverti gan tie </w:t>
      </w:r>
      <w:r w:rsidR="00275A5B" w:rsidRPr="000C3459">
        <w:rPr>
          <w:rFonts w:eastAsia="Times New Roman"/>
          <w:sz w:val="26"/>
          <w:szCs w:val="26"/>
          <w:shd w:val="clear" w:color="auto" w:fill="FFFFFF"/>
          <w:lang w:eastAsia="en-GB"/>
        </w:rPr>
        <w:t>izglītojamie</w:t>
      </w:r>
      <w:r w:rsidR="005B09C1" w:rsidRPr="000C3459">
        <w:rPr>
          <w:rFonts w:eastAsia="Times New Roman"/>
          <w:sz w:val="26"/>
          <w:szCs w:val="26"/>
          <w:shd w:val="clear" w:color="auto" w:fill="FFFFFF"/>
          <w:lang w:eastAsia="en-GB"/>
        </w:rPr>
        <w:t>, k</w:t>
      </w:r>
      <w:r w:rsidR="00275A5B" w:rsidRPr="000C3459">
        <w:rPr>
          <w:rFonts w:eastAsia="Times New Roman"/>
          <w:sz w:val="26"/>
          <w:szCs w:val="26"/>
          <w:shd w:val="clear" w:color="auto" w:fill="FFFFFF"/>
          <w:lang w:eastAsia="en-GB"/>
        </w:rPr>
        <w:t>uriem</w:t>
      </w:r>
      <w:r w:rsidR="005B09C1" w:rsidRPr="000C3459">
        <w:rPr>
          <w:rFonts w:eastAsia="Times New Roman"/>
          <w:sz w:val="26"/>
          <w:szCs w:val="26"/>
          <w:shd w:val="clear" w:color="auto" w:fill="FFFFFF"/>
          <w:lang w:eastAsia="en-GB"/>
        </w:rPr>
        <w:t xml:space="preserve"> arī klātienes procesā </w:t>
      </w:r>
      <w:r w:rsidR="00275A5B" w:rsidRPr="000C3459">
        <w:rPr>
          <w:rFonts w:eastAsia="Times New Roman"/>
          <w:sz w:val="26"/>
          <w:szCs w:val="26"/>
          <w:shd w:val="clear" w:color="auto" w:fill="FFFFFF"/>
          <w:lang w:eastAsia="en-GB"/>
        </w:rPr>
        <w:t xml:space="preserve">bija nepieciešama lielāka uzmanība un laiks, gan arī tie izglītojamie, kuriem kāda noteikta tēma </w:t>
      </w:r>
      <w:r w:rsidR="005B09C1" w:rsidRPr="000C3459">
        <w:rPr>
          <w:rFonts w:eastAsia="Times New Roman"/>
          <w:sz w:val="26"/>
          <w:szCs w:val="26"/>
          <w:shd w:val="clear" w:color="auto" w:fill="FFFFFF"/>
          <w:lang w:eastAsia="en-GB"/>
        </w:rPr>
        <w:t xml:space="preserve">vai uzdevuma </w:t>
      </w:r>
      <w:r w:rsidR="00DC6EDB">
        <w:rPr>
          <w:rFonts w:eastAsia="Times New Roman"/>
          <w:sz w:val="26"/>
          <w:szCs w:val="26"/>
          <w:shd w:val="clear" w:color="auto" w:fill="FFFFFF"/>
          <w:lang w:eastAsia="en-GB"/>
        </w:rPr>
        <w:t>veikšana</w:t>
      </w:r>
      <w:r w:rsidR="005B09C1" w:rsidRPr="000C3459">
        <w:rPr>
          <w:rFonts w:eastAsia="Times New Roman"/>
          <w:sz w:val="26"/>
          <w:szCs w:val="26"/>
          <w:shd w:val="clear" w:color="auto" w:fill="FFFFFF"/>
          <w:lang w:eastAsia="en-GB"/>
        </w:rPr>
        <w:t xml:space="preserve"> </w:t>
      </w:r>
      <w:r w:rsidR="00275A5B" w:rsidRPr="000C3459">
        <w:rPr>
          <w:rFonts w:eastAsia="Times New Roman"/>
          <w:sz w:val="26"/>
          <w:szCs w:val="26"/>
          <w:shd w:val="clear" w:color="auto" w:fill="FFFFFF"/>
          <w:lang w:eastAsia="en-GB"/>
        </w:rPr>
        <w:t xml:space="preserve">bija </w:t>
      </w:r>
      <w:r w:rsidR="005B09C1" w:rsidRPr="000C3459">
        <w:rPr>
          <w:rFonts w:eastAsia="Times New Roman"/>
          <w:sz w:val="26"/>
          <w:szCs w:val="26"/>
          <w:shd w:val="clear" w:color="auto" w:fill="FFFFFF"/>
          <w:lang w:eastAsia="en-GB"/>
        </w:rPr>
        <w:t>sagādājusi īpašas probl</w:t>
      </w:r>
      <w:r w:rsidR="009C0A33" w:rsidRPr="000C3459">
        <w:rPr>
          <w:rFonts w:eastAsia="Times New Roman"/>
          <w:sz w:val="26"/>
          <w:szCs w:val="26"/>
          <w:shd w:val="clear" w:color="auto" w:fill="FFFFFF"/>
          <w:lang w:eastAsia="en-GB"/>
        </w:rPr>
        <w:t>ēmas</w:t>
      </w:r>
      <w:r w:rsidR="00150128">
        <w:rPr>
          <w:rFonts w:eastAsia="Times New Roman"/>
          <w:sz w:val="26"/>
          <w:szCs w:val="26"/>
          <w:shd w:val="clear" w:color="auto" w:fill="FFFFFF"/>
          <w:lang w:eastAsia="en-GB"/>
        </w:rPr>
        <w:t>;</w:t>
      </w:r>
    </w:p>
    <w:p w14:paraId="02327FDB" w14:textId="2D4354EB" w:rsidR="005A5740" w:rsidRPr="000C3459" w:rsidRDefault="005A5740" w:rsidP="001D6C81">
      <w:pPr>
        <w:pStyle w:val="NormalWeb"/>
        <w:numPr>
          <w:ilvl w:val="1"/>
          <w:numId w:val="24"/>
        </w:numPr>
        <w:spacing w:line="276" w:lineRule="auto"/>
        <w:ind w:left="706" w:firstLine="706"/>
        <w:jc w:val="both"/>
        <w:rPr>
          <w:rFonts w:eastAsia="Times New Roman"/>
          <w:sz w:val="26"/>
          <w:szCs w:val="26"/>
          <w:shd w:val="clear" w:color="auto" w:fill="FFFFFF"/>
          <w:lang w:eastAsia="en-GB"/>
        </w:rPr>
      </w:pPr>
      <w:r w:rsidRPr="000C3459">
        <w:rPr>
          <w:rFonts w:eastAsia="Times New Roman"/>
          <w:sz w:val="26"/>
          <w:szCs w:val="26"/>
          <w:shd w:val="clear" w:color="auto" w:fill="FFFFFF"/>
          <w:lang w:eastAsia="en-GB"/>
        </w:rPr>
        <w:t>Izglītojamiem</w:t>
      </w:r>
      <w:r w:rsidR="00275A5B" w:rsidRPr="000C3459">
        <w:rPr>
          <w:rFonts w:eastAsia="Times New Roman"/>
          <w:sz w:val="26"/>
          <w:szCs w:val="26"/>
          <w:shd w:val="clear" w:color="auto" w:fill="FFFFFF"/>
          <w:lang w:eastAsia="en-GB"/>
        </w:rPr>
        <w:t>, kuriem attālinātajā mācību procesā ir ierobežotas iespējas izmantot tehniskos līdzekļus</w:t>
      </w:r>
      <w:r w:rsidRPr="000C3459">
        <w:rPr>
          <w:rFonts w:eastAsia="Times New Roman"/>
          <w:sz w:val="26"/>
          <w:szCs w:val="26"/>
          <w:shd w:val="clear" w:color="auto" w:fill="FFFFFF"/>
          <w:lang w:eastAsia="en-GB"/>
        </w:rPr>
        <w:t xml:space="preserve"> praktisko mācību apguvē, tai skaitā </w:t>
      </w:r>
      <w:r w:rsidRPr="000C3459">
        <w:rPr>
          <w:rFonts w:eastAsia="Verdana"/>
          <w:sz w:val="26"/>
          <w:szCs w:val="26"/>
          <w:lang w:eastAsia="en-US"/>
        </w:rPr>
        <w:t xml:space="preserve">papildu </w:t>
      </w:r>
      <w:r w:rsidRPr="000C3459">
        <w:rPr>
          <w:rFonts w:eastAsia="Verdana"/>
          <w:sz w:val="26"/>
          <w:szCs w:val="26"/>
          <w:lang w:eastAsia="en-US"/>
        </w:rPr>
        <w:lastRenderedPageBreak/>
        <w:t>darbs individuāl</w:t>
      </w:r>
      <w:r w:rsidR="008B58D4">
        <w:rPr>
          <w:rFonts w:eastAsia="Verdana"/>
          <w:sz w:val="26"/>
          <w:szCs w:val="26"/>
          <w:lang w:eastAsia="en-US"/>
        </w:rPr>
        <w:t>as pieejas</w:t>
      </w:r>
      <w:r w:rsidRPr="000C3459">
        <w:rPr>
          <w:rFonts w:eastAsia="Verdana"/>
          <w:sz w:val="26"/>
          <w:szCs w:val="26"/>
          <w:lang w:eastAsia="en-US"/>
        </w:rPr>
        <w:t xml:space="preserve"> nodrošināšana</w:t>
      </w:r>
      <w:r w:rsidR="009271EF">
        <w:rPr>
          <w:rFonts w:eastAsia="Verdana"/>
          <w:sz w:val="26"/>
          <w:szCs w:val="26"/>
          <w:lang w:eastAsia="en-US"/>
        </w:rPr>
        <w:t>i</w:t>
      </w:r>
      <w:r w:rsidRPr="000C3459">
        <w:rPr>
          <w:rFonts w:eastAsia="Verdana"/>
          <w:sz w:val="26"/>
          <w:szCs w:val="26"/>
          <w:lang w:eastAsia="en-US"/>
        </w:rPr>
        <w:t>, drošas datu pārraides nodrošināšanā u.c.;</w:t>
      </w:r>
    </w:p>
    <w:p w14:paraId="78A18973" w14:textId="7E37E275" w:rsidR="002E3EC2" w:rsidRPr="000C3459" w:rsidRDefault="00322C3A" w:rsidP="001D6C81">
      <w:pPr>
        <w:pStyle w:val="NormalWeb"/>
        <w:numPr>
          <w:ilvl w:val="1"/>
          <w:numId w:val="24"/>
        </w:numPr>
        <w:spacing w:line="276" w:lineRule="auto"/>
        <w:ind w:left="706" w:firstLine="706"/>
        <w:jc w:val="both"/>
        <w:rPr>
          <w:rFonts w:eastAsia="Times New Roman"/>
          <w:sz w:val="26"/>
          <w:szCs w:val="26"/>
          <w:shd w:val="clear" w:color="auto" w:fill="FFFFFF"/>
          <w:lang w:eastAsia="en-GB"/>
        </w:rPr>
      </w:pPr>
      <w:r>
        <w:rPr>
          <w:rFonts w:eastAsia="Times New Roman"/>
          <w:sz w:val="26"/>
          <w:szCs w:val="26"/>
          <w:shd w:val="clear" w:color="auto" w:fill="FFFFFF"/>
          <w:lang w:eastAsia="en-GB"/>
        </w:rPr>
        <w:t xml:space="preserve"> </w:t>
      </w:r>
      <w:r w:rsidRPr="00322C3A">
        <w:rPr>
          <w:rFonts w:eastAsia="Times New Roman"/>
          <w:sz w:val="26"/>
          <w:szCs w:val="26"/>
          <w:shd w:val="clear" w:color="auto" w:fill="FFFFFF"/>
          <w:lang w:eastAsia="en-GB"/>
        </w:rPr>
        <w:t>Vienādu iespēju (nemainīgas izglītības kvalitātes) nodrošināšana visiem mācību – treniņu grupu audzēkņiem – izglītības programmas īstenošana attālināti un ārtelpās (nepieciešamas papildus gatavošanās stundas un papildus risinājumu un treniņu programmu izstrāde treniņu norises nodrošināšanai)</w:t>
      </w:r>
      <w:r w:rsidR="002E3EC2" w:rsidRPr="000C3459">
        <w:rPr>
          <w:rFonts w:eastAsia="Times New Roman"/>
          <w:sz w:val="26"/>
          <w:szCs w:val="26"/>
          <w:shd w:val="clear" w:color="auto" w:fill="FFFFFF"/>
          <w:lang w:eastAsia="en-GB"/>
        </w:rPr>
        <w:t xml:space="preserve">;    </w:t>
      </w:r>
    </w:p>
    <w:p w14:paraId="7F0BCF73" w14:textId="77777777" w:rsidR="005B09C1" w:rsidRPr="000C3459" w:rsidRDefault="005A5740" w:rsidP="001D6C81">
      <w:pPr>
        <w:pStyle w:val="NormalWeb"/>
        <w:numPr>
          <w:ilvl w:val="1"/>
          <w:numId w:val="24"/>
        </w:numPr>
        <w:spacing w:line="276" w:lineRule="auto"/>
        <w:ind w:left="706" w:firstLine="706"/>
        <w:jc w:val="both"/>
        <w:rPr>
          <w:rFonts w:eastAsia="Times New Roman"/>
          <w:sz w:val="26"/>
          <w:szCs w:val="26"/>
          <w:shd w:val="clear" w:color="auto" w:fill="FFFFFF"/>
          <w:lang w:eastAsia="en-GB"/>
        </w:rPr>
      </w:pPr>
      <w:r w:rsidRPr="000C3459">
        <w:rPr>
          <w:rFonts w:eastAsia="Times New Roman"/>
          <w:sz w:val="26"/>
          <w:szCs w:val="26"/>
          <w:shd w:val="clear" w:color="auto" w:fill="FFFFFF"/>
          <w:lang w:eastAsia="en-GB"/>
        </w:rPr>
        <w:t>Izglītojamie</w:t>
      </w:r>
      <w:r w:rsidR="00060E5A" w:rsidRPr="000C3459">
        <w:rPr>
          <w:rFonts w:eastAsia="Times New Roman"/>
          <w:sz w:val="26"/>
          <w:szCs w:val="26"/>
          <w:shd w:val="clear" w:color="auto" w:fill="FFFFFF"/>
          <w:lang w:eastAsia="en-GB"/>
        </w:rPr>
        <w:t>, kuriem nepieciešams psiholoģisks atbalsts, ī</w:t>
      </w:r>
      <w:r w:rsidR="00275A5B" w:rsidRPr="000C3459">
        <w:rPr>
          <w:rFonts w:eastAsia="Times New Roman"/>
          <w:sz w:val="26"/>
          <w:szCs w:val="26"/>
          <w:shd w:val="clear" w:color="auto" w:fill="FFFFFF"/>
          <w:lang w:eastAsia="en-GB"/>
        </w:rPr>
        <w:t xml:space="preserve">paši </w:t>
      </w:r>
      <w:r w:rsidR="00060E5A" w:rsidRPr="000C3459">
        <w:rPr>
          <w:rFonts w:eastAsia="Times New Roman"/>
          <w:sz w:val="26"/>
          <w:szCs w:val="26"/>
          <w:shd w:val="clear" w:color="auto" w:fill="FFFFFF"/>
          <w:lang w:eastAsia="en-GB"/>
        </w:rPr>
        <w:t xml:space="preserve">tiek aicināts </w:t>
      </w:r>
      <w:r w:rsidR="00275A5B" w:rsidRPr="000C3459">
        <w:rPr>
          <w:rFonts w:eastAsia="Times New Roman"/>
          <w:sz w:val="26"/>
          <w:szCs w:val="26"/>
          <w:shd w:val="clear" w:color="auto" w:fill="FFFFFF"/>
          <w:lang w:eastAsia="en-GB"/>
        </w:rPr>
        <w:t>atbalsta personāl</w:t>
      </w:r>
      <w:r w:rsidR="00060E5A" w:rsidRPr="000C3459">
        <w:rPr>
          <w:rFonts w:eastAsia="Times New Roman"/>
          <w:sz w:val="26"/>
          <w:szCs w:val="26"/>
          <w:shd w:val="clear" w:color="auto" w:fill="FFFFFF"/>
          <w:lang w:eastAsia="en-GB"/>
        </w:rPr>
        <w:t>s</w:t>
      </w:r>
      <w:r w:rsidR="00275A5B" w:rsidRPr="000C3459">
        <w:rPr>
          <w:rFonts w:eastAsia="Times New Roman"/>
          <w:sz w:val="26"/>
          <w:szCs w:val="26"/>
          <w:shd w:val="clear" w:color="auto" w:fill="FFFFFF"/>
          <w:lang w:eastAsia="en-GB"/>
        </w:rPr>
        <w:t xml:space="preserve"> ieplānot </w:t>
      </w:r>
      <w:r w:rsidR="00060E5A" w:rsidRPr="000C3459">
        <w:rPr>
          <w:rFonts w:eastAsia="Times New Roman"/>
          <w:sz w:val="26"/>
          <w:szCs w:val="26"/>
          <w:shd w:val="clear" w:color="auto" w:fill="FFFFFF"/>
          <w:lang w:eastAsia="en-GB"/>
        </w:rPr>
        <w:t xml:space="preserve">papildu </w:t>
      </w:r>
      <w:r w:rsidR="00275A5B" w:rsidRPr="000C3459">
        <w:rPr>
          <w:rFonts w:eastAsia="Times New Roman"/>
          <w:sz w:val="26"/>
          <w:szCs w:val="26"/>
          <w:shd w:val="clear" w:color="auto" w:fill="FFFFFF"/>
          <w:lang w:eastAsia="en-GB"/>
        </w:rPr>
        <w:t xml:space="preserve">laiku. </w:t>
      </w:r>
    </w:p>
    <w:p w14:paraId="363E6080" w14:textId="141FAB63" w:rsidR="00954AD1" w:rsidRDefault="00DC6EDB" w:rsidP="00954AD1">
      <w:pPr>
        <w:pStyle w:val="NormalWeb"/>
        <w:spacing w:line="276" w:lineRule="auto"/>
        <w:jc w:val="both"/>
        <w:rPr>
          <w:rFonts w:eastAsia="Times New Roman"/>
          <w:sz w:val="26"/>
          <w:szCs w:val="26"/>
          <w:shd w:val="clear" w:color="auto" w:fill="FFFFFF"/>
          <w:lang w:eastAsia="en-GB"/>
        </w:rPr>
      </w:pPr>
      <w:r>
        <w:rPr>
          <w:rFonts w:eastAsia="Times New Roman"/>
          <w:sz w:val="26"/>
          <w:szCs w:val="26"/>
          <w:shd w:val="clear" w:color="auto" w:fill="FFFFFF"/>
          <w:lang w:eastAsia="en-GB"/>
        </w:rPr>
        <w:tab/>
        <w:t xml:space="preserve">2. </w:t>
      </w:r>
      <w:r w:rsidR="00B85A98">
        <w:rPr>
          <w:rFonts w:eastAsia="Times New Roman"/>
          <w:sz w:val="26"/>
          <w:szCs w:val="26"/>
          <w:shd w:val="clear" w:color="auto" w:fill="FFFFFF"/>
          <w:lang w:eastAsia="en-GB"/>
        </w:rPr>
        <w:t>Pedagogiem</w:t>
      </w:r>
      <w:r w:rsidR="00B85A98" w:rsidRPr="000C3459">
        <w:rPr>
          <w:rFonts w:eastAsia="Times New Roman"/>
          <w:sz w:val="26"/>
          <w:szCs w:val="26"/>
          <w:shd w:val="clear" w:color="auto" w:fill="FFFFFF"/>
          <w:lang w:eastAsia="en-GB"/>
        </w:rPr>
        <w:t xml:space="preserve"> </w:t>
      </w:r>
      <w:r w:rsidR="00060E5A" w:rsidRPr="000C3459">
        <w:rPr>
          <w:rFonts w:eastAsia="Times New Roman"/>
          <w:sz w:val="26"/>
          <w:szCs w:val="26"/>
          <w:shd w:val="clear" w:color="auto" w:fill="FFFFFF"/>
          <w:lang w:eastAsia="en-GB"/>
        </w:rPr>
        <w:t xml:space="preserve">profesionālās </w:t>
      </w:r>
      <w:r w:rsidR="00FD0F46">
        <w:rPr>
          <w:rFonts w:eastAsia="Times New Roman"/>
          <w:sz w:val="26"/>
          <w:szCs w:val="26"/>
          <w:shd w:val="clear" w:color="auto" w:fill="FFFFFF"/>
          <w:lang w:eastAsia="en-GB"/>
        </w:rPr>
        <w:t>izglītības</w:t>
      </w:r>
      <w:r w:rsidR="005A5740" w:rsidRPr="000C3459">
        <w:rPr>
          <w:rFonts w:eastAsia="Times New Roman"/>
          <w:sz w:val="26"/>
          <w:szCs w:val="26"/>
          <w:shd w:val="clear" w:color="auto" w:fill="FFFFFF"/>
          <w:lang w:eastAsia="en-GB"/>
        </w:rPr>
        <w:t xml:space="preserve"> un profesionālās ievirzes </w:t>
      </w:r>
      <w:r>
        <w:rPr>
          <w:rFonts w:eastAsia="Times New Roman"/>
          <w:sz w:val="26"/>
          <w:szCs w:val="26"/>
          <w:shd w:val="clear" w:color="auto" w:fill="FFFFFF"/>
          <w:lang w:eastAsia="en-GB"/>
        </w:rPr>
        <w:t>(mūzikā</w:t>
      </w:r>
      <w:r w:rsidR="00443B56">
        <w:rPr>
          <w:rFonts w:eastAsia="Times New Roman"/>
          <w:sz w:val="26"/>
          <w:szCs w:val="26"/>
          <w:shd w:val="clear" w:color="auto" w:fill="FFFFFF"/>
          <w:lang w:eastAsia="en-GB"/>
        </w:rPr>
        <w:t>,</w:t>
      </w:r>
      <w:r>
        <w:rPr>
          <w:rFonts w:eastAsia="Times New Roman"/>
          <w:sz w:val="26"/>
          <w:szCs w:val="26"/>
          <w:shd w:val="clear" w:color="auto" w:fill="FFFFFF"/>
          <w:lang w:eastAsia="en-GB"/>
        </w:rPr>
        <w:t xml:space="preserve"> mākslā</w:t>
      </w:r>
      <w:r w:rsidR="00443B56">
        <w:rPr>
          <w:rFonts w:eastAsia="Times New Roman"/>
          <w:sz w:val="26"/>
          <w:szCs w:val="26"/>
          <w:shd w:val="clear" w:color="auto" w:fill="FFFFFF"/>
          <w:lang w:eastAsia="en-GB"/>
        </w:rPr>
        <w:t xml:space="preserve"> un dejā</w:t>
      </w:r>
      <w:r>
        <w:rPr>
          <w:rFonts w:eastAsia="Times New Roman"/>
          <w:sz w:val="26"/>
          <w:szCs w:val="26"/>
          <w:shd w:val="clear" w:color="auto" w:fill="FFFFFF"/>
          <w:lang w:eastAsia="en-GB"/>
        </w:rPr>
        <w:t>)</w:t>
      </w:r>
      <w:r w:rsidR="00FD0F46">
        <w:rPr>
          <w:rFonts w:eastAsia="Times New Roman"/>
          <w:sz w:val="26"/>
          <w:szCs w:val="26"/>
          <w:shd w:val="clear" w:color="auto" w:fill="FFFFFF"/>
          <w:lang w:eastAsia="en-GB"/>
        </w:rPr>
        <w:t xml:space="preserve"> </w:t>
      </w:r>
      <w:r w:rsidR="00060E5A" w:rsidRPr="000C3459">
        <w:rPr>
          <w:rFonts w:eastAsia="Times New Roman"/>
          <w:sz w:val="26"/>
          <w:szCs w:val="26"/>
          <w:shd w:val="clear" w:color="auto" w:fill="FFFFFF"/>
          <w:lang w:eastAsia="en-GB"/>
        </w:rPr>
        <w:t xml:space="preserve">izglītības </w:t>
      </w:r>
      <w:r w:rsidR="00C144D1" w:rsidRPr="000C3459">
        <w:rPr>
          <w:rFonts w:eastAsia="Times New Roman"/>
          <w:sz w:val="26"/>
          <w:szCs w:val="26"/>
          <w:shd w:val="clear" w:color="auto" w:fill="FFFFFF"/>
          <w:lang w:eastAsia="en-GB"/>
        </w:rPr>
        <w:t>iestādēs</w:t>
      </w:r>
      <w:r w:rsidR="00060E5A" w:rsidRPr="000C3459">
        <w:rPr>
          <w:rFonts w:eastAsia="Times New Roman"/>
          <w:sz w:val="26"/>
          <w:szCs w:val="26"/>
          <w:shd w:val="clear" w:color="auto" w:fill="FFFFFF"/>
          <w:lang w:eastAsia="en-GB"/>
        </w:rPr>
        <w:t>,</w:t>
      </w:r>
      <w:r w:rsidR="00275A5B" w:rsidRPr="000C3459">
        <w:rPr>
          <w:rFonts w:eastAsia="Times New Roman"/>
          <w:sz w:val="26"/>
          <w:szCs w:val="26"/>
          <w:shd w:val="clear" w:color="auto" w:fill="FFFFFF"/>
          <w:lang w:eastAsia="en-GB"/>
        </w:rPr>
        <w:t xml:space="preserve"> </w:t>
      </w:r>
      <w:r w:rsidR="005A5740" w:rsidRPr="000C3459">
        <w:rPr>
          <w:rFonts w:eastAsia="Times New Roman"/>
          <w:sz w:val="26"/>
          <w:szCs w:val="26"/>
          <w:shd w:val="clear" w:color="auto" w:fill="FFFFFF"/>
          <w:lang w:eastAsia="en-GB"/>
        </w:rPr>
        <w:t xml:space="preserve">kuri gatavo </w:t>
      </w:r>
      <w:r w:rsidR="00B85A98">
        <w:rPr>
          <w:rFonts w:eastAsia="Times New Roman"/>
          <w:sz w:val="26"/>
          <w:szCs w:val="26"/>
          <w:shd w:val="clear" w:color="auto" w:fill="FFFFFF"/>
          <w:lang w:eastAsia="en-GB"/>
        </w:rPr>
        <w:t xml:space="preserve">izglītojamos </w:t>
      </w:r>
      <w:r w:rsidR="005A5740" w:rsidRPr="000C3459">
        <w:rPr>
          <w:rFonts w:eastAsia="Times New Roman"/>
          <w:sz w:val="26"/>
          <w:szCs w:val="26"/>
          <w:shd w:val="clear" w:color="auto" w:fill="FFFFFF"/>
          <w:lang w:eastAsia="en-GB"/>
        </w:rPr>
        <w:t>gada noslēguma pārbaudes</w:t>
      </w:r>
      <w:r w:rsidR="00060E5A" w:rsidRPr="000C3459">
        <w:rPr>
          <w:rFonts w:eastAsia="Times New Roman"/>
          <w:sz w:val="26"/>
          <w:szCs w:val="26"/>
          <w:shd w:val="clear" w:color="auto" w:fill="FFFFFF"/>
          <w:lang w:eastAsia="en-GB"/>
        </w:rPr>
        <w:t xml:space="preserve"> darbiem</w:t>
      </w:r>
      <w:r w:rsidR="005A5740" w:rsidRPr="000C3459">
        <w:rPr>
          <w:rFonts w:eastAsia="Times New Roman"/>
          <w:sz w:val="26"/>
          <w:szCs w:val="26"/>
          <w:shd w:val="clear" w:color="auto" w:fill="FFFFFF"/>
          <w:lang w:eastAsia="en-GB"/>
        </w:rPr>
        <w:t xml:space="preserve"> un profesionālās kvalifikācijas eksāmeniem</w:t>
      </w:r>
      <w:r w:rsidR="00060E5A" w:rsidRPr="000C3459">
        <w:rPr>
          <w:rFonts w:eastAsia="Times New Roman"/>
          <w:sz w:val="26"/>
          <w:szCs w:val="26"/>
          <w:shd w:val="clear" w:color="auto" w:fill="FFFFFF"/>
          <w:lang w:eastAsia="en-GB"/>
        </w:rPr>
        <w:t xml:space="preserve">, kā arī praktiskajiem darbiem, kas </w:t>
      </w:r>
      <w:r w:rsidR="00F35426" w:rsidRPr="000C3459">
        <w:rPr>
          <w:rFonts w:eastAsia="Times New Roman"/>
          <w:sz w:val="26"/>
          <w:szCs w:val="26"/>
          <w:shd w:val="clear" w:color="auto" w:fill="FFFFFF"/>
          <w:lang w:eastAsia="en-GB"/>
        </w:rPr>
        <w:t>nav izpildāmi attālin</w:t>
      </w:r>
      <w:r w:rsidR="00060E5A" w:rsidRPr="000C3459">
        <w:rPr>
          <w:rFonts w:eastAsia="Times New Roman"/>
          <w:sz w:val="26"/>
          <w:szCs w:val="26"/>
          <w:shd w:val="clear" w:color="auto" w:fill="FFFFFF"/>
          <w:lang w:eastAsia="en-GB"/>
        </w:rPr>
        <w:t>ātajā mācīb</w:t>
      </w:r>
      <w:r w:rsidR="009A6F97">
        <w:rPr>
          <w:rFonts w:eastAsia="Times New Roman"/>
          <w:sz w:val="26"/>
          <w:szCs w:val="26"/>
          <w:shd w:val="clear" w:color="auto" w:fill="FFFFFF"/>
          <w:lang w:eastAsia="en-GB"/>
        </w:rPr>
        <w:t>u</w:t>
      </w:r>
      <w:r w:rsidR="00F35426" w:rsidRPr="000C3459">
        <w:rPr>
          <w:rFonts w:eastAsia="Times New Roman"/>
          <w:sz w:val="26"/>
          <w:szCs w:val="26"/>
          <w:shd w:val="clear" w:color="auto" w:fill="FFFFFF"/>
          <w:lang w:eastAsia="en-GB"/>
        </w:rPr>
        <w:t xml:space="preserve"> procesā. </w:t>
      </w:r>
    </w:p>
    <w:p w14:paraId="050D548B" w14:textId="1208E20C" w:rsidR="00C54BDE" w:rsidRPr="00403B7E" w:rsidRDefault="00E029FD" w:rsidP="00954AD1">
      <w:pPr>
        <w:pStyle w:val="NormalWeb"/>
        <w:spacing w:line="276" w:lineRule="auto"/>
        <w:ind w:firstLine="706"/>
        <w:jc w:val="both"/>
        <w:rPr>
          <w:rFonts w:eastAsia="Times New Roman"/>
          <w:sz w:val="26"/>
          <w:szCs w:val="26"/>
          <w:shd w:val="clear" w:color="auto" w:fill="FFFFFF"/>
          <w:lang w:eastAsia="en-GB"/>
        </w:rPr>
      </w:pPr>
      <w:r w:rsidRPr="00403B7E">
        <w:rPr>
          <w:rFonts w:eastAsia="Times New Roman"/>
          <w:sz w:val="26"/>
          <w:szCs w:val="26"/>
          <w:shd w:val="clear" w:color="auto" w:fill="FFFFFF"/>
          <w:lang w:eastAsia="en-GB"/>
        </w:rPr>
        <w:t>Piemaksas apmērs sastāda aptuveni 30% no pedagogu zemākās algas likmes.</w:t>
      </w:r>
    </w:p>
    <w:p w14:paraId="500DC65F" w14:textId="77777777" w:rsidR="00954AD1" w:rsidRPr="00403B7E" w:rsidRDefault="00954AD1" w:rsidP="001D6C81">
      <w:pPr>
        <w:pStyle w:val="NormalWeb"/>
        <w:spacing w:line="276" w:lineRule="auto"/>
        <w:ind w:firstLine="706"/>
        <w:jc w:val="both"/>
        <w:rPr>
          <w:rFonts w:eastAsia="Times New Roman"/>
          <w:sz w:val="26"/>
          <w:szCs w:val="26"/>
          <w:shd w:val="clear" w:color="auto" w:fill="FFFFFF"/>
          <w:lang w:eastAsia="en-GB"/>
        </w:rPr>
      </w:pPr>
    </w:p>
    <w:p w14:paraId="0BEBB05A" w14:textId="745D3601" w:rsidR="00954AD1" w:rsidRPr="00403B7E" w:rsidRDefault="00954AD1" w:rsidP="001D6C81">
      <w:pPr>
        <w:pStyle w:val="NormalWeb"/>
        <w:spacing w:line="276" w:lineRule="auto"/>
        <w:ind w:firstLine="706"/>
        <w:jc w:val="both"/>
        <w:rPr>
          <w:rFonts w:eastAsia="Times New Roman"/>
          <w:sz w:val="26"/>
          <w:szCs w:val="26"/>
          <w:shd w:val="clear" w:color="auto" w:fill="FFFFFF"/>
          <w:lang w:eastAsia="en-GB"/>
        </w:rPr>
      </w:pPr>
      <w:r w:rsidRPr="00403B7E">
        <w:rPr>
          <w:rFonts w:eastAsia="Times New Roman"/>
          <w:sz w:val="26"/>
          <w:szCs w:val="26"/>
          <w:shd w:val="clear" w:color="auto" w:fill="FFFFFF"/>
          <w:lang w:eastAsia="en-GB"/>
        </w:rPr>
        <w:t xml:space="preserve">Ņemot vērā minēto, ministrija aprēķinājusi, ka, lai nodrošinātu atbalsta sniegšanu profesionālās izglītības un profesionālās ievirzes izglītības pedagogiem Covid-19 pandēmijas laikā, </w:t>
      </w:r>
      <w:r w:rsidRPr="00A912D9">
        <w:rPr>
          <w:rFonts w:eastAsia="Times New Roman"/>
          <w:sz w:val="26"/>
          <w:szCs w:val="26"/>
          <w:shd w:val="clear" w:color="auto" w:fill="FFFFFF"/>
          <w:lang w:eastAsia="en-GB"/>
        </w:rPr>
        <w:t xml:space="preserve">nepieciešami </w:t>
      </w:r>
      <w:r w:rsidR="00FB0C38" w:rsidRPr="00A912D9">
        <w:rPr>
          <w:rFonts w:eastAsia="Times New Roman"/>
          <w:b/>
          <w:sz w:val="26"/>
          <w:szCs w:val="26"/>
          <w:shd w:val="clear" w:color="auto" w:fill="FFFFFF"/>
          <w:lang w:eastAsia="en-GB"/>
        </w:rPr>
        <w:t>2 117 468</w:t>
      </w:r>
      <w:r w:rsidRPr="00A912D9">
        <w:rPr>
          <w:rFonts w:eastAsia="Times New Roman"/>
          <w:b/>
          <w:sz w:val="26"/>
          <w:szCs w:val="26"/>
          <w:shd w:val="clear" w:color="auto" w:fill="FFFFFF"/>
          <w:lang w:eastAsia="en-GB"/>
        </w:rPr>
        <w:t> </w:t>
      </w:r>
      <w:r w:rsidRPr="00A912D9">
        <w:rPr>
          <w:rFonts w:eastAsia="Times New Roman"/>
          <w:b/>
          <w:i/>
          <w:sz w:val="26"/>
          <w:szCs w:val="26"/>
          <w:shd w:val="clear" w:color="auto" w:fill="FFFFFF"/>
          <w:lang w:eastAsia="en-GB"/>
        </w:rPr>
        <w:t>euro</w:t>
      </w:r>
      <w:r w:rsidRPr="00A912D9">
        <w:rPr>
          <w:rFonts w:eastAsia="Times New Roman"/>
          <w:sz w:val="26"/>
          <w:szCs w:val="26"/>
          <w:shd w:val="clear" w:color="auto" w:fill="FFFFFF"/>
          <w:lang w:eastAsia="en-GB"/>
        </w:rPr>
        <w:t>:</w:t>
      </w:r>
    </w:p>
    <w:tbl>
      <w:tblPr>
        <w:tblW w:w="8931" w:type="dxa"/>
        <w:tblLook w:val="04A0" w:firstRow="1" w:lastRow="0" w:firstColumn="1" w:lastColumn="0" w:noHBand="0" w:noVBand="1"/>
      </w:tblPr>
      <w:tblGrid>
        <w:gridCol w:w="761"/>
        <w:gridCol w:w="3770"/>
        <w:gridCol w:w="1560"/>
        <w:gridCol w:w="1420"/>
        <w:gridCol w:w="1420"/>
      </w:tblGrid>
      <w:tr w:rsidR="00FB0C38" w:rsidRPr="00FB0C38" w14:paraId="21A655B7" w14:textId="77777777" w:rsidTr="00FB0C38">
        <w:trPr>
          <w:trHeight w:val="667"/>
        </w:trPr>
        <w:tc>
          <w:tcPr>
            <w:tcW w:w="893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EE5D197" w14:textId="77777777" w:rsidR="00FB0C38" w:rsidRPr="00FB0C38" w:rsidRDefault="00FB0C38" w:rsidP="00FB0C38">
            <w:pPr>
              <w:jc w:val="center"/>
              <w:rPr>
                <w:rFonts w:eastAsia="Times New Roman"/>
                <w:b/>
                <w:bCs/>
                <w:color w:val="000000"/>
                <w:sz w:val="22"/>
                <w:szCs w:val="22"/>
              </w:rPr>
            </w:pPr>
            <w:r w:rsidRPr="00FB0C38">
              <w:rPr>
                <w:rFonts w:eastAsia="Times New Roman"/>
                <w:b/>
                <w:bCs/>
                <w:color w:val="000000"/>
                <w:sz w:val="22"/>
                <w:szCs w:val="22"/>
              </w:rPr>
              <w:t>Nepieciešamais finansējums profesionālās izglītības un profesionālās ievirzes pedagogiem Covid-19 pandēmijas laikā</w:t>
            </w:r>
          </w:p>
        </w:tc>
      </w:tr>
      <w:tr w:rsidR="00FB0C38" w:rsidRPr="00FB0C38" w14:paraId="05ADF340" w14:textId="77777777" w:rsidTr="00FB0C38">
        <w:trPr>
          <w:trHeight w:val="765"/>
        </w:trPr>
        <w:tc>
          <w:tcPr>
            <w:tcW w:w="761" w:type="dxa"/>
            <w:vMerge w:val="restart"/>
            <w:tcBorders>
              <w:top w:val="nil"/>
              <w:left w:val="single" w:sz="4" w:space="0" w:color="auto"/>
              <w:bottom w:val="single" w:sz="4" w:space="0" w:color="auto"/>
              <w:right w:val="single" w:sz="4" w:space="0" w:color="auto"/>
            </w:tcBorders>
            <w:shd w:val="clear" w:color="auto" w:fill="auto"/>
            <w:vAlign w:val="center"/>
            <w:hideMark/>
          </w:tcPr>
          <w:p w14:paraId="05330861"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Resors</w:t>
            </w:r>
          </w:p>
        </w:tc>
        <w:tc>
          <w:tcPr>
            <w:tcW w:w="3770" w:type="dxa"/>
            <w:vMerge w:val="restart"/>
            <w:tcBorders>
              <w:top w:val="nil"/>
              <w:left w:val="single" w:sz="4" w:space="0" w:color="auto"/>
              <w:bottom w:val="single" w:sz="4" w:space="0" w:color="auto"/>
              <w:right w:val="single" w:sz="4" w:space="0" w:color="auto"/>
            </w:tcBorders>
            <w:shd w:val="clear" w:color="auto" w:fill="auto"/>
            <w:vAlign w:val="center"/>
            <w:hideMark/>
          </w:tcPr>
          <w:p w14:paraId="11D51BE0"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Resora nosaukums</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379B216A" w14:textId="77777777" w:rsidR="00FB0C38" w:rsidRPr="00FB0C38" w:rsidRDefault="00FB0C38" w:rsidP="00FB0C38">
            <w:pPr>
              <w:jc w:val="center"/>
              <w:rPr>
                <w:rFonts w:eastAsia="Times New Roman"/>
                <w:b/>
                <w:bCs/>
                <w:color w:val="000000"/>
                <w:sz w:val="20"/>
                <w:szCs w:val="20"/>
              </w:rPr>
            </w:pPr>
            <w:r w:rsidRPr="00FB0C38">
              <w:rPr>
                <w:rFonts w:eastAsia="Times New Roman"/>
                <w:b/>
                <w:bCs/>
                <w:color w:val="000000"/>
                <w:sz w:val="20"/>
                <w:szCs w:val="20"/>
              </w:rPr>
              <w:t>300 EUR</w:t>
            </w:r>
            <w:r w:rsidRPr="00FB0C38">
              <w:rPr>
                <w:rFonts w:eastAsia="Times New Roman"/>
                <w:b/>
                <w:bCs/>
                <w:color w:val="000000"/>
                <w:sz w:val="20"/>
                <w:szCs w:val="20"/>
              </w:rPr>
              <w:br/>
              <w:t>kopā</w:t>
            </w:r>
            <w:r w:rsidRPr="00FB0C38">
              <w:rPr>
                <w:rFonts w:eastAsia="Times New Roman"/>
                <w:b/>
                <w:bCs/>
                <w:color w:val="000000"/>
                <w:sz w:val="20"/>
                <w:szCs w:val="20"/>
              </w:rPr>
              <w:br/>
            </w:r>
            <w:r w:rsidRPr="00FB0C38">
              <w:rPr>
                <w:rFonts w:eastAsia="Times New Roman"/>
                <w:i/>
                <w:iCs/>
                <w:color w:val="000000"/>
                <w:sz w:val="20"/>
                <w:szCs w:val="20"/>
              </w:rPr>
              <w:t>(ieskaitot piemaksas bruto apmēru 242,74 euro un darba devēja VSAOI)</w:t>
            </w:r>
          </w:p>
        </w:tc>
        <w:tc>
          <w:tcPr>
            <w:tcW w:w="2840" w:type="dxa"/>
            <w:gridSpan w:val="2"/>
            <w:tcBorders>
              <w:top w:val="single" w:sz="4" w:space="0" w:color="auto"/>
              <w:left w:val="nil"/>
              <w:bottom w:val="single" w:sz="4" w:space="0" w:color="auto"/>
              <w:right w:val="single" w:sz="4" w:space="0" w:color="auto"/>
            </w:tcBorders>
            <w:shd w:val="clear" w:color="auto" w:fill="auto"/>
            <w:vAlign w:val="center"/>
            <w:hideMark/>
          </w:tcPr>
          <w:p w14:paraId="555DAC75"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no tiem</w:t>
            </w:r>
          </w:p>
        </w:tc>
      </w:tr>
      <w:tr w:rsidR="00FB0C38" w:rsidRPr="00FB0C38" w14:paraId="341113D3" w14:textId="77777777" w:rsidTr="00FB0C38">
        <w:trPr>
          <w:trHeight w:val="612"/>
        </w:trPr>
        <w:tc>
          <w:tcPr>
            <w:tcW w:w="761" w:type="dxa"/>
            <w:vMerge/>
            <w:tcBorders>
              <w:top w:val="nil"/>
              <w:left w:val="single" w:sz="4" w:space="0" w:color="auto"/>
              <w:bottom w:val="single" w:sz="4" w:space="0" w:color="auto"/>
              <w:right w:val="single" w:sz="4" w:space="0" w:color="auto"/>
            </w:tcBorders>
            <w:vAlign w:val="center"/>
            <w:hideMark/>
          </w:tcPr>
          <w:p w14:paraId="7D59A38E" w14:textId="77777777" w:rsidR="00FB0C38" w:rsidRPr="00FB0C38" w:rsidRDefault="00FB0C38" w:rsidP="00FB0C38">
            <w:pPr>
              <w:rPr>
                <w:rFonts w:eastAsia="Times New Roman"/>
                <w:color w:val="000000"/>
                <w:sz w:val="20"/>
                <w:szCs w:val="20"/>
              </w:rPr>
            </w:pPr>
          </w:p>
        </w:tc>
        <w:tc>
          <w:tcPr>
            <w:tcW w:w="3770" w:type="dxa"/>
            <w:vMerge/>
            <w:tcBorders>
              <w:top w:val="nil"/>
              <w:left w:val="single" w:sz="4" w:space="0" w:color="auto"/>
              <w:bottom w:val="single" w:sz="4" w:space="0" w:color="auto"/>
              <w:right w:val="single" w:sz="4" w:space="0" w:color="auto"/>
            </w:tcBorders>
            <w:vAlign w:val="center"/>
            <w:hideMark/>
          </w:tcPr>
          <w:p w14:paraId="72E47F76" w14:textId="77777777" w:rsidR="00FB0C38" w:rsidRPr="00FB0C38" w:rsidRDefault="00FB0C38" w:rsidP="00FB0C38">
            <w:pPr>
              <w:rPr>
                <w:rFonts w:eastAsia="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14:paraId="42FABBE4" w14:textId="77777777" w:rsidR="00FB0C38" w:rsidRPr="00FB0C38" w:rsidRDefault="00FB0C38" w:rsidP="00FB0C38">
            <w:pPr>
              <w:rPr>
                <w:rFonts w:eastAsia="Times New Roman"/>
                <w:b/>
                <w:bCs/>
                <w:color w:val="000000"/>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14:paraId="2806F491"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Piemaksa bruto</w:t>
            </w:r>
          </w:p>
        </w:tc>
        <w:tc>
          <w:tcPr>
            <w:tcW w:w="1420" w:type="dxa"/>
            <w:tcBorders>
              <w:top w:val="nil"/>
              <w:left w:val="nil"/>
              <w:bottom w:val="single" w:sz="4" w:space="0" w:color="auto"/>
              <w:right w:val="single" w:sz="4" w:space="0" w:color="auto"/>
            </w:tcBorders>
            <w:shd w:val="clear" w:color="auto" w:fill="auto"/>
            <w:vAlign w:val="center"/>
            <w:hideMark/>
          </w:tcPr>
          <w:p w14:paraId="2DE1373E"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Darba devēja</w:t>
            </w:r>
          </w:p>
        </w:tc>
      </w:tr>
      <w:tr w:rsidR="00FB0C38" w:rsidRPr="00FB0C38" w14:paraId="07D2F06A" w14:textId="77777777" w:rsidTr="00FB0C38">
        <w:trPr>
          <w:trHeight w:val="510"/>
        </w:trPr>
        <w:tc>
          <w:tcPr>
            <w:tcW w:w="761" w:type="dxa"/>
            <w:vMerge/>
            <w:tcBorders>
              <w:top w:val="nil"/>
              <w:left w:val="single" w:sz="4" w:space="0" w:color="auto"/>
              <w:bottom w:val="single" w:sz="4" w:space="0" w:color="auto"/>
              <w:right w:val="single" w:sz="4" w:space="0" w:color="auto"/>
            </w:tcBorders>
            <w:vAlign w:val="center"/>
            <w:hideMark/>
          </w:tcPr>
          <w:p w14:paraId="0E325860" w14:textId="77777777" w:rsidR="00FB0C38" w:rsidRPr="00FB0C38" w:rsidRDefault="00FB0C38" w:rsidP="00FB0C38">
            <w:pPr>
              <w:rPr>
                <w:rFonts w:eastAsia="Times New Roman"/>
                <w:color w:val="000000"/>
                <w:sz w:val="20"/>
                <w:szCs w:val="20"/>
              </w:rPr>
            </w:pPr>
          </w:p>
        </w:tc>
        <w:tc>
          <w:tcPr>
            <w:tcW w:w="3770" w:type="dxa"/>
            <w:vMerge/>
            <w:tcBorders>
              <w:top w:val="nil"/>
              <w:left w:val="single" w:sz="4" w:space="0" w:color="auto"/>
              <w:bottom w:val="single" w:sz="4" w:space="0" w:color="auto"/>
              <w:right w:val="single" w:sz="4" w:space="0" w:color="auto"/>
            </w:tcBorders>
            <w:vAlign w:val="center"/>
            <w:hideMark/>
          </w:tcPr>
          <w:p w14:paraId="3C7522BB" w14:textId="77777777" w:rsidR="00FB0C38" w:rsidRPr="00FB0C38" w:rsidRDefault="00FB0C38" w:rsidP="00FB0C38">
            <w:pPr>
              <w:rPr>
                <w:rFonts w:eastAsia="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14:paraId="74C24130" w14:textId="77777777" w:rsidR="00FB0C38" w:rsidRPr="00FB0C38" w:rsidRDefault="00FB0C38" w:rsidP="00FB0C38">
            <w:pPr>
              <w:rPr>
                <w:rFonts w:eastAsia="Times New Roman"/>
                <w:b/>
                <w:bCs/>
                <w:color w:val="000000"/>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14:paraId="5B4BC5CC"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(242,74 EUR)</w:t>
            </w:r>
          </w:p>
        </w:tc>
        <w:tc>
          <w:tcPr>
            <w:tcW w:w="1420" w:type="dxa"/>
            <w:tcBorders>
              <w:top w:val="nil"/>
              <w:left w:val="nil"/>
              <w:bottom w:val="single" w:sz="4" w:space="0" w:color="auto"/>
              <w:right w:val="single" w:sz="4" w:space="0" w:color="auto"/>
            </w:tcBorders>
            <w:shd w:val="clear" w:color="auto" w:fill="auto"/>
            <w:vAlign w:val="center"/>
            <w:hideMark/>
          </w:tcPr>
          <w:p w14:paraId="04F00A97"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VSAOI</w:t>
            </w:r>
          </w:p>
        </w:tc>
      </w:tr>
      <w:tr w:rsidR="00FB0C38" w:rsidRPr="00FB0C38" w14:paraId="33C7C817" w14:textId="77777777" w:rsidTr="00FB0C38">
        <w:trPr>
          <w:trHeight w:val="435"/>
        </w:trPr>
        <w:tc>
          <w:tcPr>
            <w:tcW w:w="4531" w:type="dxa"/>
            <w:gridSpan w:val="2"/>
            <w:tcBorders>
              <w:top w:val="single" w:sz="4" w:space="0" w:color="auto"/>
              <w:left w:val="single" w:sz="4" w:space="0" w:color="auto"/>
              <w:bottom w:val="single" w:sz="4" w:space="0" w:color="auto"/>
              <w:right w:val="single" w:sz="4" w:space="0" w:color="auto"/>
            </w:tcBorders>
            <w:shd w:val="clear" w:color="000000" w:fill="8037B7"/>
            <w:vAlign w:val="center"/>
            <w:hideMark/>
          </w:tcPr>
          <w:p w14:paraId="425DD6C5" w14:textId="77777777" w:rsidR="00FB0C38" w:rsidRPr="00A912D9" w:rsidRDefault="00FB0C38" w:rsidP="00FB0C38">
            <w:pPr>
              <w:jc w:val="center"/>
              <w:rPr>
                <w:rFonts w:eastAsia="Times New Roman"/>
                <w:b/>
                <w:bCs/>
                <w:color w:val="FFFFFF"/>
                <w:sz w:val="22"/>
                <w:szCs w:val="22"/>
                <w:u w:val="single"/>
              </w:rPr>
            </w:pPr>
            <w:r w:rsidRPr="00A912D9">
              <w:rPr>
                <w:rFonts w:eastAsia="Times New Roman"/>
                <w:b/>
                <w:bCs/>
                <w:color w:val="FFFFFF"/>
                <w:sz w:val="22"/>
                <w:szCs w:val="22"/>
                <w:u w:val="single"/>
              </w:rPr>
              <w:t>PAVISAM  KOPĀ</w:t>
            </w:r>
          </w:p>
        </w:tc>
        <w:tc>
          <w:tcPr>
            <w:tcW w:w="1560" w:type="dxa"/>
            <w:tcBorders>
              <w:top w:val="nil"/>
              <w:left w:val="nil"/>
              <w:bottom w:val="single" w:sz="4" w:space="0" w:color="auto"/>
              <w:right w:val="single" w:sz="4" w:space="0" w:color="auto"/>
            </w:tcBorders>
            <w:shd w:val="clear" w:color="000000" w:fill="8037B7"/>
            <w:vAlign w:val="center"/>
            <w:hideMark/>
          </w:tcPr>
          <w:p w14:paraId="25050940" w14:textId="77777777" w:rsidR="00FB0C38" w:rsidRPr="00A912D9" w:rsidRDefault="00FB0C38" w:rsidP="00FB0C38">
            <w:pPr>
              <w:jc w:val="center"/>
              <w:rPr>
                <w:rFonts w:eastAsia="Times New Roman"/>
                <w:b/>
                <w:bCs/>
                <w:color w:val="FFFFFF"/>
                <w:sz w:val="22"/>
                <w:szCs w:val="22"/>
                <w:u w:val="single"/>
              </w:rPr>
            </w:pPr>
            <w:r w:rsidRPr="00A912D9">
              <w:rPr>
                <w:rFonts w:eastAsia="Times New Roman"/>
                <w:b/>
                <w:bCs/>
                <w:color w:val="FFFFFF"/>
                <w:sz w:val="22"/>
                <w:szCs w:val="22"/>
                <w:u w:val="single"/>
              </w:rPr>
              <w:t>2 117 468</w:t>
            </w:r>
          </w:p>
        </w:tc>
        <w:tc>
          <w:tcPr>
            <w:tcW w:w="1420" w:type="dxa"/>
            <w:tcBorders>
              <w:top w:val="nil"/>
              <w:left w:val="nil"/>
              <w:bottom w:val="single" w:sz="4" w:space="0" w:color="auto"/>
              <w:right w:val="single" w:sz="4" w:space="0" w:color="auto"/>
            </w:tcBorders>
            <w:shd w:val="clear" w:color="000000" w:fill="8037B7"/>
            <w:vAlign w:val="center"/>
            <w:hideMark/>
          </w:tcPr>
          <w:p w14:paraId="4D40B33E" w14:textId="77777777" w:rsidR="00FB0C38" w:rsidRPr="00A912D9" w:rsidRDefault="00FB0C38" w:rsidP="00FB0C38">
            <w:pPr>
              <w:jc w:val="center"/>
              <w:rPr>
                <w:rFonts w:eastAsia="Times New Roman"/>
                <w:b/>
                <w:bCs/>
                <w:color w:val="FFFFFF"/>
                <w:sz w:val="22"/>
                <w:szCs w:val="22"/>
                <w:u w:val="single"/>
              </w:rPr>
            </w:pPr>
            <w:r w:rsidRPr="00A912D9">
              <w:rPr>
                <w:rFonts w:eastAsia="Times New Roman"/>
                <w:b/>
                <w:bCs/>
                <w:color w:val="FFFFFF"/>
                <w:sz w:val="22"/>
                <w:szCs w:val="22"/>
                <w:u w:val="single"/>
              </w:rPr>
              <w:t>1 713 316</w:t>
            </w:r>
          </w:p>
        </w:tc>
        <w:tc>
          <w:tcPr>
            <w:tcW w:w="1420" w:type="dxa"/>
            <w:tcBorders>
              <w:top w:val="nil"/>
              <w:left w:val="nil"/>
              <w:bottom w:val="single" w:sz="4" w:space="0" w:color="auto"/>
              <w:right w:val="single" w:sz="4" w:space="0" w:color="auto"/>
            </w:tcBorders>
            <w:shd w:val="clear" w:color="000000" w:fill="8037B7"/>
            <w:vAlign w:val="center"/>
            <w:hideMark/>
          </w:tcPr>
          <w:p w14:paraId="462926F1" w14:textId="77777777" w:rsidR="00FB0C38" w:rsidRPr="00A912D9" w:rsidRDefault="00FB0C38" w:rsidP="00FB0C38">
            <w:pPr>
              <w:jc w:val="center"/>
              <w:rPr>
                <w:rFonts w:eastAsia="Times New Roman"/>
                <w:b/>
                <w:bCs/>
                <w:color w:val="FFFFFF"/>
                <w:sz w:val="22"/>
                <w:szCs w:val="22"/>
                <w:u w:val="single"/>
              </w:rPr>
            </w:pPr>
            <w:r w:rsidRPr="00A912D9">
              <w:rPr>
                <w:rFonts w:eastAsia="Times New Roman"/>
                <w:b/>
                <w:bCs/>
                <w:color w:val="FFFFFF"/>
                <w:sz w:val="22"/>
                <w:szCs w:val="22"/>
                <w:u w:val="single"/>
              </w:rPr>
              <w:t>404 152</w:t>
            </w:r>
          </w:p>
        </w:tc>
      </w:tr>
      <w:tr w:rsidR="00FB0C38" w:rsidRPr="00FB0C38" w14:paraId="169594B9" w14:textId="77777777" w:rsidTr="00FB0C38">
        <w:trPr>
          <w:trHeight w:val="300"/>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1253DA59" w14:textId="77777777" w:rsidR="00FB0C38" w:rsidRPr="00FB0C38" w:rsidRDefault="00FB0C38" w:rsidP="00FB0C38">
            <w:pPr>
              <w:rPr>
                <w:rFonts w:eastAsia="Times New Roman"/>
                <w:color w:val="000000"/>
                <w:sz w:val="20"/>
                <w:szCs w:val="20"/>
              </w:rPr>
            </w:pPr>
            <w:r w:rsidRPr="00FB0C38">
              <w:rPr>
                <w:rFonts w:eastAsia="Times New Roman"/>
                <w:color w:val="000000"/>
                <w:sz w:val="20"/>
                <w:szCs w:val="20"/>
              </w:rPr>
              <w:t> </w:t>
            </w:r>
          </w:p>
        </w:tc>
        <w:tc>
          <w:tcPr>
            <w:tcW w:w="3770" w:type="dxa"/>
            <w:tcBorders>
              <w:top w:val="nil"/>
              <w:left w:val="nil"/>
              <w:bottom w:val="single" w:sz="4" w:space="0" w:color="auto"/>
              <w:right w:val="single" w:sz="4" w:space="0" w:color="auto"/>
            </w:tcBorders>
            <w:shd w:val="clear" w:color="auto" w:fill="auto"/>
            <w:vAlign w:val="center"/>
            <w:hideMark/>
          </w:tcPr>
          <w:p w14:paraId="35EC4074" w14:textId="77777777" w:rsidR="00FB0C38" w:rsidRPr="00FB0C38" w:rsidRDefault="00FB0C38" w:rsidP="00FB0C38">
            <w:pPr>
              <w:rPr>
                <w:rFonts w:eastAsia="Times New Roman"/>
                <w:color w:val="000000"/>
                <w:sz w:val="20"/>
                <w:szCs w:val="20"/>
              </w:rPr>
            </w:pPr>
            <w:r w:rsidRPr="00FB0C38">
              <w:rPr>
                <w:rFonts w:eastAsia="Times New Roman"/>
                <w:color w:val="000000"/>
                <w:sz w:val="20"/>
                <w:szCs w:val="20"/>
              </w:rPr>
              <w:t>tajā skaitā:</w:t>
            </w:r>
          </w:p>
        </w:tc>
        <w:tc>
          <w:tcPr>
            <w:tcW w:w="1560" w:type="dxa"/>
            <w:tcBorders>
              <w:top w:val="nil"/>
              <w:left w:val="nil"/>
              <w:bottom w:val="single" w:sz="4" w:space="0" w:color="auto"/>
              <w:right w:val="single" w:sz="4" w:space="0" w:color="auto"/>
            </w:tcBorders>
            <w:shd w:val="clear" w:color="auto" w:fill="auto"/>
            <w:vAlign w:val="center"/>
            <w:hideMark/>
          </w:tcPr>
          <w:p w14:paraId="43717DDA"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3F5FA9F"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3E9C8B37"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 </w:t>
            </w:r>
          </w:p>
        </w:tc>
      </w:tr>
      <w:tr w:rsidR="00FB0C38" w:rsidRPr="00FB0C38" w14:paraId="27D13E60" w14:textId="77777777" w:rsidTr="00FB0C38">
        <w:trPr>
          <w:trHeight w:val="435"/>
        </w:trPr>
        <w:tc>
          <w:tcPr>
            <w:tcW w:w="761" w:type="dxa"/>
            <w:tcBorders>
              <w:top w:val="nil"/>
              <w:left w:val="single" w:sz="4" w:space="0" w:color="auto"/>
              <w:bottom w:val="single" w:sz="4" w:space="0" w:color="auto"/>
              <w:right w:val="single" w:sz="4" w:space="0" w:color="auto"/>
            </w:tcBorders>
            <w:shd w:val="clear" w:color="000000" w:fill="D6DCE4"/>
            <w:noWrap/>
            <w:vAlign w:val="center"/>
            <w:hideMark/>
          </w:tcPr>
          <w:p w14:paraId="03774B96"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15.</w:t>
            </w:r>
          </w:p>
        </w:tc>
        <w:tc>
          <w:tcPr>
            <w:tcW w:w="3770" w:type="dxa"/>
            <w:tcBorders>
              <w:top w:val="nil"/>
              <w:left w:val="nil"/>
              <w:bottom w:val="single" w:sz="4" w:space="0" w:color="auto"/>
              <w:right w:val="single" w:sz="4" w:space="0" w:color="auto"/>
            </w:tcBorders>
            <w:shd w:val="clear" w:color="000000" w:fill="D6DCE4"/>
            <w:vAlign w:val="center"/>
            <w:hideMark/>
          </w:tcPr>
          <w:p w14:paraId="129B6CD2" w14:textId="77777777" w:rsidR="00FB0C38" w:rsidRPr="00FB0C38" w:rsidRDefault="00FB0C38" w:rsidP="00FB0C38">
            <w:pPr>
              <w:rPr>
                <w:rFonts w:eastAsia="Times New Roman"/>
                <w:color w:val="000000"/>
                <w:sz w:val="20"/>
                <w:szCs w:val="20"/>
              </w:rPr>
            </w:pPr>
            <w:r w:rsidRPr="00FB0C38">
              <w:rPr>
                <w:rFonts w:eastAsia="Times New Roman"/>
                <w:color w:val="000000"/>
                <w:sz w:val="20"/>
                <w:szCs w:val="20"/>
              </w:rPr>
              <w:t>Izglītības un zinātnes ministrija</w:t>
            </w:r>
          </w:p>
        </w:tc>
        <w:tc>
          <w:tcPr>
            <w:tcW w:w="1560" w:type="dxa"/>
            <w:tcBorders>
              <w:top w:val="nil"/>
              <w:left w:val="nil"/>
              <w:bottom w:val="single" w:sz="4" w:space="0" w:color="auto"/>
              <w:right w:val="single" w:sz="4" w:space="0" w:color="auto"/>
            </w:tcBorders>
            <w:shd w:val="clear" w:color="000000" w:fill="D6DCE4"/>
            <w:vAlign w:val="center"/>
            <w:hideMark/>
          </w:tcPr>
          <w:p w14:paraId="6FAA7806"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1 112 087</w:t>
            </w:r>
          </w:p>
        </w:tc>
        <w:tc>
          <w:tcPr>
            <w:tcW w:w="1420" w:type="dxa"/>
            <w:tcBorders>
              <w:top w:val="nil"/>
              <w:left w:val="nil"/>
              <w:bottom w:val="single" w:sz="4" w:space="0" w:color="auto"/>
              <w:right w:val="single" w:sz="4" w:space="0" w:color="auto"/>
            </w:tcBorders>
            <w:shd w:val="clear" w:color="000000" w:fill="D6DCE4"/>
            <w:vAlign w:val="center"/>
            <w:hideMark/>
          </w:tcPr>
          <w:p w14:paraId="79CB5FCF"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899 830</w:t>
            </w:r>
          </w:p>
        </w:tc>
        <w:tc>
          <w:tcPr>
            <w:tcW w:w="1420" w:type="dxa"/>
            <w:tcBorders>
              <w:top w:val="nil"/>
              <w:left w:val="nil"/>
              <w:bottom w:val="single" w:sz="4" w:space="0" w:color="auto"/>
              <w:right w:val="single" w:sz="4" w:space="0" w:color="auto"/>
            </w:tcBorders>
            <w:shd w:val="clear" w:color="000000" w:fill="D6DCE4"/>
            <w:vAlign w:val="center"/>
            <w:hideMark/>
          </w:tcPr>
          <w:p w14:paraId="0A277C1E"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212 257</w:t>
            </w:r>
          </w:p>
        </w:tc>
      </w:tr>
      <w:tr w:rsidR="00FB0C38" w:rsidRPr="00FB0C38" w14:paraId="79D2FF7D" w14:textId="77777777" w:rsidTr="00FB0C38">
        <w:trPr>
          <w:trHeight w:val="281"/>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2152BA8D"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 </w:t>
            </w:r>
          </w:p>
        </w:tc>
        <w:tc>
          <w:tcPr>
            <w:tcW w:w="3770" w:type="dxa"/>
            <w:tcBorders>
              <w:top w:val="nil"/>
              <w:left w:val="nil"/>
              <w:bottom w:val="single" w:sz="4" w:space="0" w:color="auto"/>
              <w:right w:val="single" w:sz="4" w:space="0" w:color="auto"/>
            </w:tcBorders>
            <w:shd w:val="clear" w:color="auto" w:fill="auto"/>
            <w:vAlign w:val="center"/>
            <w:hideMark/>
          </w:tcPr>
          <w:p w14:paraId="7DCB663F"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 pakļautības profesionālās izglītības iestādes</w:t>
            </w:r>
          </w:p>
        </w:tc>
        <w:tc>
          <w:tcPr>
            <w:tcW w:w="1560" w:type="dxa"/>
            <w:tcBorders>
              <w:top w:val="nil"/>
              <w:left w:val="nil"/>
              <w:bottom w:val="single" w:sz="4" w:space="0" w:color="auto"/>
              <w:right w:val="single" w:sz="4" w:space="0" w:color="auto"/>
            </w:tcBorders>
            <w:shd w:val="clear" w:color="auto" w:fill="auto"/>
            <w:vAlign w:val="center"/>
            <w:hideMark/>
          </w:tcPr>
          <w:p w14:paraId="7F1E7379"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605 049</w:t>
            </w:r>
          </w:p>
        </w:tc>
        <w:tc>
          <w:tcPr>
            <w:tcW w:w="1420" w:type="dxa"/>
            <w:tcBorders>
              <w:top w:val="nil"/>
              <w:left w:val="nil"/>
              <w:bottom w:val="single" w:sz="4" w:space="0" w:color="auto"/>
              <w:right w:val="single" w:sz="4" w:space="0" w:color="auto"/>
            </w:tcBorders>
            <w:shd w:val="clear" w:color="auto" w:fill="auto"/>
            <w:vAlign w:val="center"/>
            <w:hideMark/>
          </w:tcPr>
          <w:p w14:paraId="4E40DB13"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489 570</w:t>
            </w:r>
          </w:p>
        </w:tc>
        <w:tc>
          <w:tcPr>
            <w:tcW w:w="1420" w:type="dxa"/>
            <w:tcBorders>
              <w:top w:val="nil"/>
              <w:left w:val="nil"/>
              <w:bottom w:val="single" w:sz="4" w:space="0" w:color="auto"/>
              <w:right w:val="single" w:sz="4" w:space="0" w:color="auto"/>
            </w:tcBorders>
            <w:shd w:val="clear" w:color="auto" w:fill="auto"/>
            <w:vAlign w:val="center"/>
            <w:hideMark/>
          </w:tcPr>
          <w:p w14:paraId="292133F5"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115 479</w:t>
            </w:r>
          </w:p>
        </w:tc>
      </w:tr>
      <w:tr w:rsidR="00FB0C38" w:rsidRPr="00FB0C38" w14:paraId="5D50C182" w14:textId="77777777" w:rsidTr="00FB0C38">
        <w:trPr>
          <w:trHeight w:val="413"/>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2EA0552C"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 </w:t>
            </w:r>
          </w:p>
        </w:tc>
        <w:tc>
          <w:tcPr>
            <w:tcW w:w="3770" w:type="dxa"/>
            <w:tcBorders>
              <w:top w:val="nil"/>
              <w:left w:val="nil"/>
              <w:bottom w:val="single" w:sz="4" w:space="0" w:color="auto"/>
              <w:right w:val="single" w:sz="4" w:space="0" w:color="auto"/>
            </w:tcBorders>
            <w:shd w:val="clear" w:color="auto" w:fill="auto"/>
            <w:vAlign w:val="center"/>
            <w:hideMark/>
          </w:tcPr>
          <w:p w14:paraId="57F04F13"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 privāto dibinātāju profesionālās izglītības iestādes</w:t>
            </w:r>
          </w:p>
        </w:tc>
        <w:tc>
          <w:tcPr>
            <w:tcW w:w="1560" w:type="dxa"/>
            <w:tcBorders>
              <w:top w:val="nil"/>
              <w:left w:val="nil"/>
              <w:bottom w:val="single" w:sz="4" w:space="0" w:color="auto"/>
              <w:right w:val="single" w:sz="4" w:space="0" w:color="auto"/>
            </w:tcBorders>
            <w:shd w:val="clear" w:color="auto" w:fill="auto"/>
            <w:vAlign w:val="center"/>
            <w:hideMark/>
          </w:tcPr>
          <w:p w14:paraId="391680CB"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8 548</w:t>
            </w:r>
          </w:p>
        </w:tc>
        <w:tc>
          <w:tcPr>
            <w:tcW w:w="1420" w:type="dxa"/>
            <w:tcBorders>
              <w:top w:val="nil"/>
              <w:left w:val="nil"/>
              <w:bottom w:val="single" w:sz="4" w:space="0" w:color="auto"/>
              <w:right w:val="single" w:sz="4" w:space="0" w:color="auto"/>
            </w:tcBorders>
            <w:shd w:val="clear" w:color="auto" w:fill="auto"/>
            <w:vAlign w:val="center"/>
            <w:hideMark/>
          </w:tcPr>
          <w:p w14:paraId="2F57AD03"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6 918</w:t>
            </w:r>
          </w:p>
        </w:tc>
        <w:tc>
          <w:tcPr>
            <w:tcW w:w="1420" w:type="dxa"/>
            <w:tcBorders>
              <w:top w:val="nil"/>
              <w:left w:val="nil"/>
              <w:bottom w:val="single" w:sz="4" w:space="0" w:color="auto"/>
              <w:right w:val="single" w:sz="4" w:space="0" w:color="auto"/>
            </w:tcBorders>
            <w:shd w:val="clear" w:color="auto" w:fill="auto"/>
            <w:vAlign w:val="center"/>
            <w:hideMark/>
          </w:tcPr>
          <w:p w14:paraId="51950795"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1 630</w:t>
            </w:r>
          </w:p>
        </w:tc>
      </w:tr>
      <w:tr w:rsidR="00FB0C38" w:rsidRPr="00FB0C38" w14:paraId="6A607A46" w14:textId="77777777" w:rsidTr="00FB0C38">
        <w:trPr>
          <w:trHeight w:val="40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7E1C8505"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 </w:t>
            </w:r>
          </w:p>
        </w:tc>
        <w:tc>
          <w:tcPr>
            <w:tcW w:w="3770" w:type="dxa"/>
            <w:tcBorders>
              <w:top w:val="nil"/>
              <w:left w:val="nil"/>
              <w:bottom w:val="single" w:sz="4" w:space="0" w:color="auto"/>
              <w:right w:val="single" w:sz="4" w:space="0" w:color="auto"/>
            </w:tcBorders>
            <w:shd w:val="clear" w:color="auto" w:fill="auto"/>
            <w:vAlign w:val="center"/>
            <w:hideMark/>
          </w:tcPr>
          <w:p w14:paraId="27280721"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 profesionālās ievirzes sporta programmu īstenošanai</w:t>
            </w:r>
          </w:p>
        </w:tc>
        <w:tc>
          <w:tcPr>
            <w:tcW w:w="1560" w:type="dxa"/>
            <w:tcBorders>
              <w:top w:val="nil"/>
              <w:left w:val="nil"/>
              <w:bottom w:val="single" w:sz="4" w:space="0" w:color="auto"/>
              <w:right w:val="single" w:sz="4" w:space="0" w:color="auto"/>
            </w:tcBorders>
            <w:shd w:val="clear" w:color="auto" w:fill="auto"/>
            <w:vAlign w:val="center"/>
            <w:hideMark/>
          </w:tcPr>
          <w:p w14:paraId="45A64FA2"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498 490</w:t>
            </w:r>
          </w:p>
        </w:tc>
        <w:tc>
          <w:tcPr>
            <w:tcW w:w="1420" w:type="dxa"/>
            <w:tcBorders>
              <w:top w:val="nil"/>
              <w:left w:val="nil"/>
              <w:bottom w:val="single" w:sz="4" w:space="0" w:color="auto"/>
              <w:right w:val="single" w:sz="4" w:space="0" w:color="auto"/>
            </w:tcBorders>
            <w:shd w:val="clear" w:color="auto" w:fill="auto"/>
            <w:vAlign w:val="center"/>
            <w:hideMark/>
          </w:tcPr>
          <w:p w14:paraId="1849E11B"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403 342</w:t>
            </w:r>
          </w:p>
        </w:tc>
        <w:tc>
          <w:tcPr>
            <w:tcW w:w="1420" w:type="dxa"/>
            <w:tcBorders>
              <w:top w:val="nil"/>
              <w:left w:val="nil"/>
              <w:bottom w:val="single" w:sz="4" w:space="0" w:color="auto"/>
              <w:right w:val="single" w:sz="4" w:space="0" w:color="auto"/>
            </w:tcBorders>
            <w:shd w:val="clear" w:color="auto" w:fill="auto"/>
            <w:vAlign w:val="center"/>
            <w:hideMark/>
          </w:tcPr>
          <w:p w14:paraId="654D87D2"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95 148</w:t>
            </w:r>
          </w:p>
        </w:tc>
      </w:tr>
      <w:tr w:rsidR="00FB0C38" w:rsidRPr="00FB0C38" w14:paraId="0F93EC8E" w14:textId="77777777" w:rsidTr="00FB0C38">
        <w:trPr>
          <w:trHeight w:val="390"/>
        </w:trPr>
        <w:tc>
          <w:tcPr>
            <w:tcW w:w="761" w:type="dxa"/>
            <w:tcBorders>
              <w:top w:val="nil"/>
              <w:left w:val="single" w:sz="4" w:space="0" w:color="auto"/>
              <w:bottom w:val="single" w:sz="4" w:space="0" w:color="auto"/>
              <w:right w:val="single" w:sz="4" w:space="0" w:color="auto"/>
            </w:tcBorders>
            <w:shd w:val="clear" w:color="000000" w:fill="D6DCE4"/>
            <w:noWrap/>
            <w:vAlign w:val="center"/>
            <w:hideMark/>
          </w:tcPr>
          <w:p w14:paraId="123FBA5B"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16.</w:t>
            </w:r>
          </w:p>
        </w:tc>
        <w:tc>
          <w:tcPr>
            <w:tcW w:w="3770" w:type="dxa"/>
            <w:tcBorders>
              <w:top w:val="nil"/>
              <w:left w:val="nil"/>
              <w:bottom w:val="single" w:sz="4" w:space="0" w:color="auto"/>
              <w:right w:val="single" w:sz="4" w:space="0" w:color="auto"/>
            </w:tcBorders>
            <w:shd w:val="clear" w:color="000000" w:fill="D6DCE4"/>
            <w:vAlign w:val="center"/>
            <w:hideMark/>
          </w:tcPr>
          <w:p w14:paraId="31DCF041" w14:textId="77777777" w:rsidR="00FB0C38" w:rsidRPr="00FB0C38" w:rsidRDefault="00FB0C38" w:rsidP="00FB0C38">
            <w:pPr>
              <w:rPr>
                <w:rFonts w:eastAsia="Times New Roman"/>
                <w:color w:val="000000"/>
                <w:sz w:val="20"/>
                <w:szCs w:val="20"/>
              </w:rPr>
            </w:pPr>
            <w:r w:rsidRPr="00FB0C38">
              <w:rPr>
                <w:rFonts w:eastAsia="Times New Roman"/>
                <w:color w:val="000000"/>
                <w:sz w:val="20"/>
                <w:szCs w:val="20"/>
              </w:rPr>
              <w:t>Zemkopības ministrija</w:t>
            </w:r>
          </w:p>
        </w:tc>
        <w:tc>
          <w:tcPr>
            <w:tcW w:w="1560" w:type="dxa"/>
            <w:tcBorders>
              <w:top w:val="nil"/>
              <w:left w:val="nil"/>
              <w:bottom w:val="single" w:sz="4" w:space="0" w:color="auto"/>
              <w:right w:val="single" w:sz="4" w:space="0" w:color="auto"/>
            </w:tcBorders>
            <w:shd w:val="clear" w:color="000000" w:fill="D6DCE4"/>
            <w:vAlign w:val="center"/>
            <w:hideMark/>
          </w:tcPr>
          <w:p w14:paraId="03F9B420"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14 874</w:t>
            </w:r>
          </w:p>
        </w:tc>
        <w:tc>
          <w:tcPr>
            <w:tcW w:w="1420" w:type="dxa"/>
            <w:tcBorders>
              <w:top w:val="nil"/>
              <w:left w:val="nil"/>
              <w:bottom w:val="single" w:sz="4" w:space="0" w:color="auto"/>
              <w:right w:val="single" w:sz="4" w:space="0" w:color="auto"/>
            </w:tcBorders>
            <w:shd w:val="clear" w:color="000000" w:fill="D6DCE4"/>
            <w:vAlign w:val="center"/>
            <w:hideMark/>
          </w:tcPr>
          <w:p w14:paraId="1D7FE02E"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12 036</w:t>
            </w:r>
          </w:p>
        </w:tc>
        <w:tc>
          <w:tcPr>
            <w:tcW w:w="1420" w:type="dxa"/>
            <w:tcBorders>
              <w:top w:val="nil"/>
              <w:left w:val="nil"/>
              <w:bottom w:val="single" w:sz="4" w:space="0" w:color="auto"/>
              <w:right w:val="single" w:sz="4" w:space="0" w:color="auto"/>
            </w:tcBorders>
            <w:shd w:val="clear" w:color="000000" w:fill="D6DCE4"/>
            <w:vAlign w:val="center"/>
            <w:hideMark/>
          </w:tcPr>
          <w:p w14:paraId="4DC81329"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2 838</w:t>
            </w:r>
          </w:p>
        </w:tc>
      </w:tr>
      <w:tr w:rsidR="00FB0C38" w:rsidRPr="00FB0C38" w14:paraId="46F985A9" w14:textId="77777777" w:rsidTr="00FB0C38">
        <w:trPr>
          <w:trHeight w:val="390"/>
        </w:trPr>
        <w:tc>
          <w:tcPr>
            <w:tcW w:w="761" w:type="dxa"/>
            <w:tcBorders>
              <w:top w:val="nil"/>
              <w:left w:val="single" w:sz="4" w:space="0" w:color="auto"/>
              <w:bottom w:val="single" w:sz="4" w:space="0" w:color="auto"/>
              <w:right w:val="single" w:sz="4" w:space="0" w:color="auto"/>
            </w:tcBorders>
            <w:shd w:val="clear" w:color="000000" w:fill="D6DCE4"/>
            <w:noWrap/>
            <w:vAlign w:val="center"/>
            <w:hideMark/>
          </w:tcPr>
          <w:p w14:paraId="38E6C333"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18.</w:t>
            </w:r>
          </w:p>
        </w:tc>
        <w:tc>
          <w:tcPr>
            <w:tcW w:w="3770" w:type="dxa"/>
            <w:tcBorders>
              <w:top w:val="nil"/>
              <w:left w:val="nil"/>
              <w:bottom w:val="single" w:sz="4" w:space="0" w:color="auto"/>
              <w:right w:val="single" w:sz="4" w:space="0" w:color="auto"/>
            </w:tcBorders>
            <w:shd w:val="clear" w:color="000000" w:fill="D6DCE4"/>
            <w:vAlign w:val="center"/>
            <w:hideMark/>
          </w:tcPr>
          <w:p w14:paraId="07DB5D8A" w14:textId="77777777" w:rsidR="00FB0C38" w:rsidRPr="00FB0C38" w:rsidRDefault="00FB0C38" w:rsidP="00FB0C38">
            <w:pPr>
              <w:rPr>
                <w:rFonts w:eastAsia="Times New Roman"/>
                <w:color w:val="000000"/>
                <w:sz w:val="20"/>
                <w:szCs w:val="20"/>
              </w:rPr>
            </w:pPr>
            <w:r w:rsidRPr="00FB0C38">
              <w:rPr>
                <w:rFonts w:eastAsia="Times New Roman"/>
                <w:color w:val="000000"/>
                <w:sz w:val="20"/>
                <w:szCs w:val="20"/>
              </w:rPr>
              <w:t>Labklājības ministrija</w:t>
            </w:r>
          </w:p>
        </w:tc>
        <w:tc>
          <w:tcPr>
            <w:tcW w:w="1560" w:type="dxa"/>
            <w:tcBorders>
              <w:top w:val="nil"/>
              <w:left w:val="nil"/>
              <w:bottom w:val="single" w:sz="4" w:space="0" w:color="auto"/>
              <w:right w:val="single" w:sz="4" w:space="0" w:color="auto"/>
            </w:tcBorders>
            <w:shd w:val="clear" w:color="000000" w:fill="D6DCE4"/>
            <w:vAlign w:val="center"/>
            <w:hideMark/>
          </w:tcPr>
          <w:p w14:paraId="05A01ABA"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1 584</w:t>
            </w:r>
          </w:p>
        </w:tc>
        <w:tc>
          <w:tcPr>
            <w:tcW w:w="1420" w:type="dxa"/>
            <w:tcBorders>
              <w:top w:val="nil"/>
              <w:left w:val="nil"/>
              <w:bottom w:val="single" w:sz="4" w:space="0" w:color="auto"/>
              <w:right w:val="single" w:sz="4" w:space="0" w:color="auto"/>
            </w:tcBorders>
            <w:shd w:val="clear" w:color="000000" w:fill="D6DCE4"/>
            <w:vAlign w:val="center"/>
            <w:hideMark/>
          </w:tcPr>
          <w:p w14:paraId="6A2E0FC2"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1 282</w:t>
            </w:r>
          </w:p>
        </w:tc>
        <w:tc>
          <w:tcPr>
            <w:tcW w:w="1420" w:type="dxa"/>
            <w:tcBorders>
              <w:top w:val="nil"/>
              <w:left w:val="nil"/>
              <w:bottom w:val="single" w:sz="4" w:space="0" w:color="auto"/>
              <w:right w:val="single" w:sz="4" w:space="0" w:color="auto"/>
            </w:tcBorders>
            <w:shd w:val="clear" w:color="000000" w:fill="D6DCE4"/>
            <w:vAlign w:val="center"/>
            <w:hideMark/>
          </w:tcPr>
          <w:p w14:paraId="041F7C8B"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302</w:t>
            </w:r>
          </w:p>
        </w:tc>
      </w:tr>
      <w:tr w:rsidR="00FB0C38" w:rsidRPr="00FB0C38" w14:paraId="60E70E77" w14:textId="77777777" w:rsidTr="00FB0C38">
        <w:trPr>
          <w:trHeight w:val="390"/>
        </w:trPr>
        <w:tc>
          <w:tcPr>
            <w:tcW w:w="761" w:type="dxa"/>
            <w:tcBorders>
              <w:top w:val="nil"/>
              <w:left w:val="single" w:sz="4" w:space="0" w:color="auto"/>
              <w:bottom w:val="single" w:sz="4" w:space="0" w:color="auto"/>
              <w:right w:val="single" w:sz="4" w:space="0" w:color="auto"/>
            </w:tcBorders>
            <w:shd w:val="clear" w:color="000000" w:fill="D6DCE4"/>
            <w:noWrap/>
            <w:vAlign w:val="center"/>
            <w:hideMark/>
          </w:tcPr>
          <w:p w14:paraId="6D8981D4"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22.</w:t>
            </w:r>
          </w:p>
        </w:tc>
        <w:tc>
          <w:tcPr>
            <w:tcW w:w="3770" w:type="dxa"/>
            <w:tcBorders>
              <w:top w:val="nil"/>
              <w:left w:val="nil"/>
              <w:bottom w:val="single" w:sz="4" w:space="0" w:color="auto"/>
              <w:right w:val="single" w:sz="4" w:space="0" w:color="auto"/>
            </w:tcBorders>
            <w:shd w:val="clear" w:color="000000" w:fill="D6DCE4"/>
            <w:vAlign w:val="center"/>
            <w:hideMark/>
          </w:tcPr>
          <w:p w14:paraId="4F468F43" w14:textId="77777777" w:rsidR="00FB0C38" w:rsidRPr="00FB0C38" w:rsidRDefault="00FB0C38" w:rsidP="00FB0C38">
            <w:pPr>
              <w:rPr>
                <w:rFonts w:eastAsia="Times New Roman"/>
                <w:color w:val="000000"/>
                <w:sz w:val="20"/>
                <w:szCs w:val="20"/>
              </w:rPr>
            </w:pPr>
            <w:r w:rsidRPr="00FB0C38">
              <w:rPr>
                <w:rFonts w:eastAsia="Times New Roman"/>
                <w:color w:val="000000"/>
                <w:sz w:val="20"/>
                <w:szCs w:val="20"/>
              </w:rPr>
              <w:t>Kultūras ministrija</w:t>
            </w:r>
          </w:p>
        </w:tc>
        <w:tc>
          <w:tcPr>
            <w:tcW w:w="1560" w:type="dxa"/>
            <w:tcBorders>
              <w:top w:val="nil"/>
              <w:left w:val="nil"/>
              <w:bottom w:val="single" w:sz="4" w:space="0" w:color="auto"/>
              <w:right w:val="single" w:sz="4" w:space="0" w:color="auto"/>
            </w:tcBorders>
            <w:shd w:val="clear" w:color="000000" w:fill="D6DCE4"/>
            <w:vAlign w:val="center"/>
            <w:hideMark/>
          </w:tcPr>
          <w:p w14:paraId="60F2D0E2"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957 771</w:t>
            </w:r>
          </w:p>
        </w:tc>
        <w:tc>
          <w:tcPr>
            <w:tcW w:w="1420" w:type="dxa"/>
            <w:tcBorders>
              <w:top w:val="nil"/>
              <w:left w:val="nil"/>
              <w:bottom w:val="single" w:sz="4" w:space="0" w:color="auto"/>
              <w:right w:val="single" w:sz="4" w:space="0" w:color="auto"/>
            </w:tcBorders>
            <w:shd w:val="clear" w:color="000000" w:fill="D6DCE4"/>
            <w:vAlign w:val="center"/>
            <w:hideMark/>
          </w:tcPr>
          <w:p w14:paraId="5E445C3F"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774 960</w:t>
            </w:r>
          </w:p>
        </w:tc>
        <w:tc>
          <w:tcPr>
            <w:tcW w:w="1420" w:type="dxa"/>
            <w:tcBorders>
              <w:top w:val="nil"/>
              <w:left w:val="nil"/>
              <w:bottom w:val="single" w:sz="4" w:space="0" w:color="auto"/>
              <w:right w:val="single" w:sz="4" w:space="0" w:color="auto"/>
            </w:tcBorders>
            <w:shd w:val="clear" w:color="000000" w:fill="D6DCE4"/>
            <w:vAlign w:val="center"/>
            <w:hideMark/>
          </w:tcPr>
          <w:p w14:paraId="7F93B72C"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182 811</w:t>
            </w:r>
          </w:p>
        </w:tc>
      </w:tr>
      <w:tr w:rsidR="00FB0C38" w:rsidRPr="00FB0C38" w14:paraId="4FCFB534" w14:textId="77777777" w:rsidTr="00FB0C38">
        <w:trPr>
          <w:trHeight w:val="344"/>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1B22D242"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 </w:t>
            </w:r>
          </w:p>
        </w:tc>
        <w:tc>
          <w:tcPr>
            <w:tcW w:w="3770" w:type="dxa"/>
            <w:tcBorders>
              <w:top w:val="nil"/>
              <w:left w:val="nil"/>
              <w:bottom w:val="single" w:sz="4" w:space="0" w:color="auto"/>
              <w:right w:val="single" w:sz="4" w:space="0" w:color="auto"/>
            </w:tcBorders>
            <w:shd w:val="clear" w:color="auto" w:fill="auto"/>
            <w:vAlign w:val="center"/>
            <w:hideMark/>
          </w:tcPr>
          <w:p w14:paraId="21E8FE74"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 padotības profesionālās vidusskolas</w:t>
            </w:r>
          </w:p>
        </w:tc>
        <w:tc>
          <w:tcPr>
            <w:tcW w:w="1560" w:type="dxa"/>
            <w:tcBorders>
              <w:top w:val="nil"/>
              <w:left w:val="nil"/>
              <w:bottom w:val="single" w:sz="4" w:space="0" w:color="auto"/>
              <w:right w:val="single" w:sz="4" w:space="0" w:color="auto"/>
            </w:tcBorders>
            <w:shd w:val="clear" w:color="auto" w:fill="auto"/>
            <w:vAlign w:val="center"/>
            <w:hideMark/>
          </w:tcPr>
          <w:p w14:paraId="02765EC4"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277 216</w:t>
            </w:r>
          </w:p>
        </w:tc>
        <w:tc>
          <w:tcPr>
            <w:tcW w:w="1420" w:type="dxa"/>
            <w:tcBorders>
              <w:top w:val="nil"/>
              <w:left w:val="nil"/>
              <w:bottom w:val="single" w:sz="4" w:space="0" w:color="auto"/>
              <w:right w:val="single" w:sz="4" w:space="0" w:color="auto"/>
            </w:tcBorders>
            <w:shd w:val="clear" w:color="auto" w:fill="auto"/>
            <w:vAlign w:val="center"/>
            <w:hideMark/>
          </w:tcPr>
          <w:p w14:paraId="121E48A4"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224 304</w:t>
            </w:r>
          </w:p>
        </w:tc>
        <w:tc>
          <w:tcPr>
            <w:tcW w:w="1420" w:type="dxa"/>
            <w:tcBorders>
              <w:top w:val="nil"/>
              <w:left w:val="nil"/>
              <w:bottom w:val="single" w:sz="4" w:space="0" w:color="auto"/>
              <w:right w:val="single" w:sz="4" w:space="0" w:color="auto"/>
            </w:tcBorders>
            <w:shd w:val="clear" w:color="auto" w:fill="auto"/>
            <w:vAlign w:val="center"/>
            <w:hideMark/>
          </w:tcPr>
          <w:p w14:paraId="2ED58157"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52 912</w:t>
            </w:r>
          </w:p>
        </w:tc>
      </w:tr>
      <w:tr w:rsidR="00FB0C38" w:rsidRPr="00FB0C38" w14:paraId="7BD72C7C" w14:textId="77777777" w:rsidTr="00FB0C38">
        <w:trPr>
          <w:trHeight w:val="291"/>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6E677A7B"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 </w:t>
            </w:r>
          </w:p>
        </w:tc>
        <w:tc>
          <w:tcPr>
            <w:tcW w:w="3770" w:type="dxa"/>
            <w:tcBorders>
              <w:top w:val="nil"/>
              <w:left w:val="nil"/>
              <w:bottom w:val="single" w:sz="4" w:space="0" w:color="auto"/>
              <w:right w:val="single" w:sz="4" w:space="0" w:color="auto"/>
            </w:tcBorders>
            <w:shd w:val="clear" w:color="auto" w:fill="auto"/>
            <w:vAlign w:val="center"/>
            <w:hideMark/>
          </w:tcPr>
          <w:p w14:paraId="12D2C4C9"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 pašvaldību profesionālās vidusskolas</w:t>
            </w:r>
          </w:p>
        </w:tc>
        <w:tc>
          <w:tcPr>
            <w:tcW w:w="1560" w:type="dxa"/>
            <w:tcBorders>
              <w:top w:val="nil"/>
              <w:left w:val="nil"/>
              <w:bottom w:val="single" w:sz="4" w:space="0" w:color="auto"/>
              <w:right w:val="single" w:sz="4" w:space="0" w:color="auto"/>
            </w:tcBorders>
            <w:shd w:val="clear" w:color="auto" w:fill="auto"/>
            <w:vAlign w:val="center"/>
            <w:hideMark/>
          </w:tcPr>
          <w:p w14:paraId="3AD40F7D"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22 003</w:t>
            </w:r>
          </w:p>
        </w:tc>
        <w:tc>
          <w:tcPr>
            <w:tcW w:w="1420" w:type="dxa"/>
            <w:tcBorders>
              <w:top w:val="nil"/>
              <w:left w:val="nil"/>
              <w:bottom w:val="single" w:sz="4" w:space="0" w:color="auto"/>
              <w:right w:val="single" w:sz="4" w:space="0" w:color="auto"/>
            </w:tcBorders>
            <w:shd w:val="clear" w:color="auto" w:fill="auto"/>
            <w:vAlign w:val="center"/>
            <w:hideMark/>
          </w:tcPr>
          <w:p w14:paraId="7462F849"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17 803</w:t>
            </w:r>
          </w:p>
        </w:tc>
        <w:tc>
          <w:tcPr>
            <w:tcW w:w="1420" w:type="dxa"/>
            <w:tcBorders>
              <w:top w:val="nil"/>
              <w:left w:val="nil"/>
              <w:bottom w:val="single" w:sz="4" w:space="0" w:color="auto"/>
              <w:right w:val="single" w:sz="4" w:space="0" w:color="auto"/>
            </w:tcBorders>
            <w:shd w:val="clear" w:color="auto" w:fill="auto"/>
            <w:vAlign w:val="center"/>
            <w:hideMark/>
          </w:tcPr>
          <w:p w14:paraId="13DC0C79"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4 200</w:t>
            </w:r>
          </w:p>
        </w:tc>
      </w:tr>
      <w:tr w:rsidR="00FB0C38" w:rsidRPr="00FB0C38" w14:paraId="035561C4" w14:textId="77777777" w:rsidTr="00FB0C38">
        <w:trPr>
          <w:trHeight w:val="254"/>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08D28989"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 </w:t>
            </w:r>
          </w:p>
        </w:tc>
        <w:tc>
          <w:tcPr>
            <w:tcW w:w="3770" w:type="dxa"/>
            <w:tcBorders>
              <w:top w:val="nil"/>
              <w:left w:val="nil"/>
              <w:bottom w:val="single" w:sz="4" w:space="0" w:color="auto"/>
              <w:right w:val="single" w:sz="4" w:space="0" w:color="auto"/>
            </w:tcBorders>
            <w:shd w:val="clear" w:color="auto" w:fill="auto"/>
            <w:vAlign w:val="center"/>
            <w:hideMark/>
          </w:tcPr>
          <w:p w14:paraId="0FF3033F"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-pašvaldību profesionālās ievirzes skolas</w:t>
            </w:r>
          </w:p>
        </w:tc>
        <w:tc>
          <w:tcPr>
            <w:tcW w:w="1560" w:type="dxa"/>
            <w:tcBorders>
              <w:top w:val="nil"/>
              <w:left w:val="nil"/>
              <w:bottom w:val="single" w:sz="4" w:space="0" w:color="auto"/>
              <w:right w:val="single" w:sz="4" w:space="0" w:color="auto"/>
            </w:tcBorders>
            <w:shd w:val="clear" w:color="auto" w:fill="auto"/>
            <w:vAlign w:val="center"/>
            <w:hideMark/>
          </w:tcPr>
          <w:p w14:paraId="78D03D62"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642 350</w:t>
            </w:r>
          </w:p>
        </w:tc>
        <w:tc>
          <w:tcPr>
            <w:tcW w:w="1420" w:type="dxa"/>
            <w:tcBorders>
              <w:top w:val="nil"/>
              <w:left w:val="nil"/>
              <w:bottom w:val="single" w:sz="4" w:space="0" w:color="auto"/>
              <w:right w:val="single" w:sz="4" w:space="0" w:color="auto"/>
            </w:tcBorders>
            <w:shd w:val="clear" w:color="auto" w:fill="auto"/>
            <w:vAlign w:val="center"/>
            <w:hideMark/>
          </w:tcPr>
          <w:p w14:paraId="67CFCCF7"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519 743</w:t>
            </w:r>
          </w:p>
        </w:tc>
        <w:tc>
          <w:tcPr>
            <w:tcW w:w="1420" w:type="dxa"/>
            <w:tcBorders>
              <w:top w:val="nil"/>
              <w:left w:val="nil"/>
              <w:bottom w:val="single" w:sz="4" w:space="0" w:color="auto"/>
              <w:right w:val="single" w:sz="4" w:space="0" w:color="auto"/>
            </w:tcBorders>
            <w:shd w:val="clear" w:color="auto" w:fill="auto"/>
            <w:vAlign w:val="center"/>
            <w:hideMark/>
          </w:tcPr>
          <w:p w14:paraId="29F6FD05"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122 607</w:t>
            </w:r>
          </w:p>
        </w:tc>
      </w:tr>
      <w:tr w:rsidR="00FB0C38" w:rsidRPr="00FB0C38" w14:paraId="21D8454D" w14:textId="77777777" w:rsidTr="00FB0C38">
        <w:trPr>
          <w:trHeight w:val="28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14:paraId="7D945179"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 </w:t>
            </w:r>
          </w:p>
        </w:tc>
        <w:tc>
          <w:tcPr>
            <w:tcW w:w="3770" w:type="dxa"/>
            <w:tcBorders>
              <w:top w:val="nil"/>
              <w:left w:val="nil"/>
              <w:bottom w:val="single" w:sz="4" w:space="0" w:color="auto"/>
              <w:right w:val="single" w:sz="4" w:space="0" w:color="auto"/>
            </w:tcBorders>
            <w:shd w:val="clear" w:color="auto" w:fill="auto"/>
            <w:vAlign w:val="center"/>
            <w:hideMark/>
          </w:tcPr>
          <w:p w14:paraId="3E0694C8"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-privāto dibinātāju profesionālās ievirzes skolas</w:t>
            </w:r>
          </w:p>
        </w:tc>
        <w:tc>
          <w:tcPr>
            <w:tcW w:w="1560" w:type="dxa"/>
            <w:tcBorders>
              <w:top w:val="nil"/>
              <w:left w:val="nil"/>
              <w:bottom w:val="single" w:sz="4" w:space="0" w:color="auto"/>
              <w:right w:val="single" w:sz="4" w:space="0" w:color="auto"/>
            </w:tcBorders>
            <w:shd w:val="clear" w:color="auto" w:fill="auto"/>
            <w:vAlign w:val="center"/>
            <w:hideMark/>
          </w:tcPr>
          <w:p w14:paraId="1D8696F3"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16 202</w:t>
            </w:r>
          </w:p>
        </w:tc>
        <w:tc>
          <w:tcPr>
            <w:tcW w:w="1420" w:type="dxa"/>
            <w:tcBorders>
              <w:top w:val="nil"/>
              <w:left w:val="nil"/>
              <w:bottom w:val="single" w:sz="4" w:space="0" w:color="auto"/>
              <w:right w:val="single" w:sz="4" w:space="0" w:color="auto"/>
            </w:tcBorders>
            <w:shd w:val="clear" w:color="auto" w:fill="auto"/>
            <w:vAlign w:val="center"/>
            <w:hideMark/>
          </w:tcPr>
          <w:p w14:paraId="4F599708"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13 110</w:t>
            </w:r>
          </w:p>
        </w:tc>
        <w:tc>
          <w:tcPr>
            <w:tcW w:w="1420" w:type="dxa"/>
            <w:tcBorders>
              <w:top w:val="nil"/>
              <w:left w:val="nil"/>
              <w:bottom w:val="single" w:sz="4" w:space="0" w:color="auto"/>
              <w:right w:val="single" w:sz="4" w:space="0" w:color="auto"/>
            </w:tcBorders>
            <w:shd w:val="clear" w:color="auto" w:fill="auto"/>
            <w:vAlign w:val="center"/>
            <w:hideMark/>
          </w:tcPr>
          <w:p w14:paraId="3B03F4EF" w14:textId="77777777" w:rsidR="00FB0C38" w:rsidRPr="00FB0C38" w:rsidRDefault="00FB0C38" w:rsidP="00FB0C38">
            <w:pPr>
              <w:jc w:val="right"/>
              <w:rPr>
                <w:rFonts w:eastAsia="Times New Roman"/>
                <w:i/>
                <w:iCs/>
                <w:color w:val="000000"/>
                <w:sz w:val="18"/>
                <w:szCs w:val="18"/>
              </w:rPr>
            </w:pPr>
            <w:r w:rsidRPr="00FB0C38">
              <w:rPr>
                <w:rFonts w:eastAsia="Times New Roman"/>
                <w:i/>
                <w:iCs/>
                <w:color w:val="000000"/>
                <w:sz w:val="18"/>
                <w:szCs w:val="18"/>
              </w:rPr>
              <w:t>3 092</w:t>
            </w:r>
          </w:p>
        </w:tc>
      </w:tr>
      <w:tr w:rsidR="00FB0C38" w:rsidRPr="00FB0C38" w14:paraId="5F224CCF" w14:textId="77777777" w:rsidTr="00FB0C38">
        <w:trPr>
          <w:trHeight w:val="405"/>
        </w:trPr>
        <w:tc>
          <w:tcPr>
            <w:tcW w:w="761" w:type="dxa"/>
            <w:tcBorders>
              <w:top w:val="nil"/>
              <w:left w:val="single" w:sz="4" w:space="0" w:color="auto"/>
              <w:bottom w:val="single" w:sz="4" w:space="0" w:color="auto"/>
              <w:right w:val="single" w:sz="4" w:space="0" w:color="auto"/>
            </w:tcBorders>
            <w:shd w:val="clear" w:color="000000" w:fill="D6DCE4"/>
            <w:noWrap/>
            <w:vAlign w:val="center"/>
            <w:hideMark/>
          </w:tcPr>
          <w:p w14:paraId="00E75199"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29.</w:t>
            </w:r>
          </w:p>
        </w:tc>
        <w:tc>
          <w:tcPr>
            <w:tcW w:w="3770" w:type="dxa"/>
            <w:tcBorders>
              <w:top w:val="nil"/>
              <w:left w:val="nil"/>
              <w:bottom w:val="single" w:sz="4" w:space="0" w:color="auto"/>
              <w:right w:val="single" w:sz="4" w:space="0" w:color="auto"/>
            </w:tcBorders>
            <w:shd w:val="clear" w:color="000000" w:fill="D6DCE4"/>
            <w:vAlign w:val="center"/>
            <w:hideMark/>
          </w:tcPr>
          <w:p w14:paraId="45321E04" w14:textId="77777777" w:rsidR="00FB0C38" w:rsidRPr="00FB0C38" w:rsidRDefault="00FB0C38" w:rsidP="00FB0C38">
            <w:pPr>
              <w:rPr>
                <w:rFonts w:eastAsia="Times New Roman"/>
                <w:color w:val="000000"/>
                <w:sz w:val="20"/>
                <w:szCs w:val="20"/>
              </w:rPr>
            </w:pPr>
            <w:r w:rsidRPr="00FB0C38">
              <w:rPr>
                <w:rFonts w:eastAsia="Times New Roman"/>
                <w:color w:val="000000"/>
                <w:sz w:val="20"/>
                <w:szCs w:val="20"/>
              </w:rPr>
              <w:t>Veselības ministrija</w:t>
            </w:r>
          </w:p>
        </w:tc>
        <w:tc>
          <w:tcPr>
            <w:tcW w:w="1560" w:type="dxa"/>
            <w:tcBorders>
              <w:top w:val="nil"/>
              <w:left w:val="nil"/>
              <w:bottom w:val="single" w:sz="4" w:space="0" w:color="auto"/>
              <w:right w:val="single" w:sz="4" w:space="0" w:color="auto"/>
            </w:tcBorders>
            <w:shd w:val="clear" w:color="000000" w:fill="D6DCE4"/>
            <w:vAlign w:val="center"/>
            <w:hideMark/>
          </w:tcPr>
          <w:p w14:paraId="2EB66B94"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3 611</w:t>
            </w:r>
          </w:p>
        </w:tc>
        <w:tc>
          <w:tcPr>
            <w:tcW w:w="1420" w:type="dxa"/>
            <w:tcBorders>
              <w:top w:val="nil"/>
              <w:left w:val="nil"/>
              <w:bottom w:val="single" w:sz="4" w:space="0" w:color="auto"/>
              <w:right w:val="single" w:sz="4" w:space="0" w:color="auto"/>
            </w:tcBorders>
            <w:shd w:val="clear" w:color="000000" w:fill="D6DCE4"/>
            <w:vAlign w:val="center"/>
            <w:hideMark/>
          </w:tcPr>
          <w:p w14:paraId="2749CFD4"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2 922</w:t>
            </w:r>
          </w:p>
        </w:tc>
        <w:tc>
          <w:tcPr>
            <w:tcW w:w="1420" w:type="dxa"/>
            <w:tcBorders>
              <w:top w:val="nil"/>
              <w:left w:val="nil"/>
              <w:bottom w:val="single" w:sz="4" w:space="0" w:color="auto"/>
              <w:right w:val="single" w:sz="4" w:space="0" w:color="auto"/>
            </w:tcBorders>
            <w:shd w:val="clear" w:color="000000" w:fill="D6DCE4"/>
            <w:vAlign w:val="center"/>
            <w:hideMark/>
          </w:tcPr>
          <w:p w14:paraId="55B6C14B"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689</w:t>
            </w:r>
          </w:p>
        </w:tc>
      </w:tr>
      <w:tr w:rsidR="00FB0C38" w:rsidRPr="00FB0C38" w14:paraId="00A9B15E" w14:textId="77777777" w:rsidTr="00FB0C38">
        <w:trPr>
          <w:trHeight w:val="405"/>
        </w:trPr>
        <w:tc>
          <w:tcPr>
            <w:tcW w:w="761" w:type="dxa"/>
            <w:tcBorders>
              <w:top w:val="nil"/>
              <w:left w:val="single" w:sz="4" w:space="0" w:color="auto"/>
              <w:bottom w:val="single" w:sz="4" w:space="0" w:color="auto"/>
              <w:right w:val="single" w:sz="4" w:space="0" w:color="auto"/>
            </w:tcBorders>
            <w:shd w:val="clear" w:color="000000" w:fill="D6DCE4"/>
            <w:noWrap/>
            <w:vAlign w:val="center"/>
            <w:hideMark/>
          </w:tcPr>
          <w:p w14:paraId="41E996FD"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62.</w:t>
            </w:r>
          </w:p>
        </w:tc>
        <w:tc>
          <w:tcPr>
            <w:tcW w:w="3770" w:type="dxa"/>
            <w:tcBorders>
              <w:top w:val="nil"/>
              <w:left w:val="nil"/>
              <w:bottom w:val="single" w:sz="4" w:space="0" w:color="auto"/>
              <w:right w:val="single" w:sz="4" w:space="0" w:color="auto"/>
            </w:tcBorders>
            <w:shd w:val="clear" w:color="000000" w:fill="D6DCE4"/>
            <w:vAlign w:val="center"/>
            <w:hideMark/>
          </w:tcPr>
          <w:p w14:paraId="39523011" w14:textId="77777777" w:rsidR="00FB0C38" w:rsidRPr="00FB0C38" w:rsidRDefault="00FB0C38" w:rsidP="00FB0C38">
            <w:pPr>
              <w:rPr>
                <w:rFonts w:eastAsia="Times New Roman"/>
                <w:color w:val="000000"/>
                <w:sz w:val="20"/>
                <w:szCs w:val="20"/>
              </w:rPr>
            </w:pPr>
            <w:r w:rsidRPr="00FB0C38">
              <w:rPr>
                <w:rFonts w:eastAsia="Times New Roman"/>
                <w:color w:val="000000"/>
                <w:sz w:val="20"/>
                <w:szCs w:val="20"/>
              </w:rPr>
              <w:t>Mērķdotācijas pašvaldībām</w:t>
            </w:r>
          </w:p>
        </w:tc>
        <w:tc>
          <w:tcPr>
            <w:tcW w:w="1560" w:type="dxa"/>
            <w:tcBorders>
              <w:top w:val="nil"/>
              <w:left w:val="nil"/>
              <w:bottom w:val="single" w:sz="4" w:space="0" w:color="auto"/>
              <w:right w:val="single" w:sz="4" w:space="0" w:color="auto"/>
            </w:tcBorders>
            <w:shd w:val="clear" w:color="000000" w:fill="D6DCE4"/>
            <w:vAlign w:val="center"/>
            <w:hideMark/>
          </w:tcPr>
          <w:p w14:paraId="210AD2F2"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27 541</w:t>
            </w:r>
          </w:p>
        </w:tc>
        <w:tc>
          <w:tcPr>
            <w:tcW w:w="1420" w:type="dxa"/>
            <w:tcBorders>
              <w:top w:val="nil"/>
              <w:left w:val="nil"/>
              <w:bottom w:val="single" w:sz="4" w:space="0" w:color="auto"/>
              <w:right w:val="single" w:sz="4" w:space="0" w:color="auto"/>
            </w:tcBorders>
            <w:shd w:val="clear" w:color="000000" w:fill="D6DCE4"/>
            <w:vAlign w:val="center"/>
            <w:hideMark/>
          </w:tcPr>
          <w:p w14:paraId="374B4E6E"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22 286</w:t>
            </w:r>
          </w:p>
        </w:tc>
        <w:tc>
          <w:tcPr>
            <w:tcW w:w="1420" w:type="dxa"/>
            <w:tcBorders>
              <w:top w:val="nil"/>
              <w:left w:val="nil"/>
              <w:bottom w:val="single" w:sz="4" w:space="0" w:color="auto"/>
              <w:right w:val="single" w:sz="4" w:space="0" w:color="auto"/>
            </w:tcBorders>
            <w:shd w:val="clear" w:color="000000" w:fill="D6DCE4"/>
            <w:vAlign w:val="center"/>
            <w:hideMark/>
          </w:tcPr>
          <w:p w14:paraId="5F0C947F" w14:textId="77777777" w:rsidR="00FB0C38" w:rsidRPr="00FB0C38" w:rsidRDefault="00FB0C38" w:rsidP="00FB0C38">
            <w:pPr>
              <w:jc w:val="center"/>
              <w:rPr>
                <w:rFonts w:eastAsia="Times New Roman"/>
                <w:color w:val="000000"/>
                <w:sz w:val="20"/>
                <w:szCs w:val="20"/>
              </w:rPr>
            </w:pPr>
            <w:r w:rsidRPr="00FB0C38">
              <w:rPr>
                <w:rFonts w:eastAsia="Times New Roman"/>
                <w:color w:val="000000"/>
                <w:sz w:val="20"/>
                <w:szCs w:val="20"/>
              </w:rPr>
              <w:t>5 255</w:t>
            </w:r>
          </w:p>
        </w:tc>
      </w:tr>
    </w:tbl>
    <w:p w14:paraId="6451C94F" w14:textId="77777777" w:rsidR="005F7080" w:rsidRDefault="005F7080" w:rsidP="00FE52D2">
      <w:pPr>
        <w:pStyle w:val="NormalWeb"/>
        <w:spacing w:line="276" w:lineRule="auto"/>
        <w:ind w:firstLine="720"/>
        <w:jc w:val="both"/>
        <w:rPr>
          <w:rFonts w:eastAsia="Times New Roman"/>
          <w:sz w:val="26"/>
          <w:szCs w:val="26"/>
          <w:highlight w:val="yellow"/>
          <w:shd w:val="clear" w:color="auto" w:fill="FFFFFF"/>
          <w:lang w:eastAsia="en-GB"/>
        </w:rPr>
      </w:pPr>
    </w:p>
    <w:p w14:paraId="42BCF05B" w14:textId="77777777" w:rsidR="005C3250" w:rsidRPr="00C3652C" w:rsidRDefault="005C3250" w:rsidP="005C3250">
      <w:pPr>
        <w:autoSpaceDE w:val="0"/>
        <w:autoSpaceDN w:val="0"/>
        <w:adjustRightInd w:val="0"/>
        <w:spacing w:line="276" w:lineRule="auto"/>
        <w:ind w:right="171" w:firstLine="706"/>
        <w:jc w:val="both"/>
        <w:rPr>
          <w:sz w:val="26"/>
          <w:szCs w:val="26"/>
        </w:rPr>
      </w:pPr>
      <w:r w:rsidRPr="00C3652C">
        <w:rPr>
          <w:sz w:val="26"/>
          <w:szCs w:val="26"/>
          <w:shd w:val="clear" w:color="auto" w:fill="FFFFFF"/>
        </w:rPr>
        <w:lastRenderedPageBreak/>
        <w:t>Saskaņā ar  </w:t>
      </w:r>
      <w:hyperlink r:id="rId8" w:tgtFrame="_blank" w:history="1">
        <w:r w:rsidRPr="00C3652C">
          <w:rPr>
            <w:rStyle w:val="Hyperlink"/>
            <w:color w:val="auto"/>
            <w:sz w:val="26"/>
            <w:szCs w:val="26"/>
            <w:u w:val="none"/>
            <w:shd w:val="clear" w:color="auto" w:fill="FFFFFF"/>
          </w:rPr>
          <w:t>Covid-19 infekcijas izplatības seku pārvarēšanas likuma</w:t>
        </w:r>
      </w:hyperlink>
      <w:r w:rsidRPr="00C3652C">
        <w:rPr>
          <w:sz w:val="26"/>
          <w:szCs w:val="26"/>
          <w:shd w:val="clear" w:color="auto" w:fill="FFFFFF"/>
        </w:rPr>
        <w:t> </w:t>
      </w:r>
      <w:hyperlink r:id="rId9" w:anchor="p24" w:tgtFrame="_blank" w:history="1">
        <w:r w:rsidRPr="00C3652C">
          <w:rPr>
            <w:rStyle w:val="Hyperlink"/>
            <w:color w:val="auto"/>
            <w:sz w:val="26"/>
            <w:szCs w:val="26"/>
            <w:u w:val="none"/>
            <w:shd w:val="clear" w:color="auto" w:fill="FFFFFF"/>
          </w:rPr>
          <w:t>24.</w:t>
        </w:r>
      </w:hyperlink>
      <w:r w:rsidRPr="00C3652C">
        <w:rPr>
          <w:sz w:val="26"/>
          <w:szCs w:val="26"/>
          <w:shd w:val="clear" w:color="auto" w:fill="FFFFFF"/>
        </w:rPr>
        <w:t> pantu, pasākumus ar Covid-19 izplatību saistītā valsts apdraudējuma un tā seku novēršanai un pārvarēšanai finansē no budžeta finansētajām institūcijām iedalītajiem valsts budžeta un pašvaldību budžetu līdzekļiem. Ministru kabinets pēc pamatota ministriju pieprasījuma var pieņemt lēmumu par valsts apdraudējuma seku novēršanas un pārvarēšanas pasākumiem, kā arī par finansējuma piešķiršanu no valsts budžeta programmas 02.00.00 "Līdzekļi neparedzētiem gadījumiem".</w:t>
      </w:r>
    </w:p>
    <w:p w14:paraId="7611C37F" w14:textId="77777777" w:rsidR="005C3250" w:rsidRPr="00005FE2" w:rsidRDefault="005C3250" w:rsidP="00552488">
      <w:pPr>
        <w:spacing w:line="276" w:lineRule="auto"/>
        <w:ind w:firstLine="709"/>
        <w:jc w:val="both"/>
        <w:rPr>
          <w:highlight w:val="yellow"/>
          <w:shd w:val="clear" w:color="auto" w:fill="FFFFFF"/>
          <w:lang w:eastAsia="en-GB"/>
        </w:rPr>
      </w:pPr>
    </w:p>
    <w:p w14:paraId="62C12552" w14:textId="77777777" w:rsidR="007C33C1" w:rsidRDefault="00B55349" w:rsidP="00404B81">
      <w:pPr>
        <w:spacing w:line="276" w:lineRule="auto"/>
        <w:ind w:right="142" w:firstLine="706"/>
        <w:jc w:val="both"/>
        <w:rPr>
          <w:sz w:val="26"/>
          <w:szCs w:val="26"/>
        </w:rPr>
      </w:pPr>
      <w:r w:rsidRPr="00C3652C">
        <w:rPr>
          <w:sz w:val="26"/>
          <w:szCs w:val="26"/>
        </w:rPr>
        <w:t>Ņemot vērā minēto, t</w:t>
      </w:r>
      <w:r w:rsidR="007C33C1" w:rsidRPr="00C3652C">
        <w:rPr>
          <w:sz w:val="26"/>
          <w:szCs w:val="26"/>
        </w:rPr>
        <w:t xml:space="preserve">iek plānots, </w:t>
      </w:r>
      <w:r w:rsidR="007C33C1" w:rsidRPr="006053C2">
        <w:rPr>
          <w:sz w:val="26"/>
          <w:szCs w:val="26"/>
        </w:rPr>
        <w:t xml:space="preserve">ka finansējums </w:t>
      </w:r>
      <w:r w:rsidR="00060E5A" w:rsidRPr="006053C2">
        <w:rPr>
          <w:sz w:val="26"/>
          <w:szCs w:val="26"/>
        </w:rPr>
        <w:t>skolotājiem un atbalsta per</w:t>
      </w:r>
      <w:r w:rsidR="00D046DA" w:rsidRPr="006053C2">
        <w:rPr>
          <w:sz w:val="26"/>
          <w:szCs w:val="26"/>
        </w:rPr>
        <w:t>sonālam vienreizējam atbalstam</w:t>
      </w:r>
      <w:r w:rsidR="00060E5A" w:rsidRPr="006053C2">
        <w:rPr>
          <w:sz w:val="26"/>
          <w:szCs w:val="26"/>
        </w:rPr>
        <w:t xml:space="preserve"> </w:t>
      </w:r>
      <w:r w:rsidR="007C33C1" w:rsidRPr="006053C2">
        <w:rPr>
          <w:sz w:val="26"/>
          <w:szCs w:val="26"/>
        </w:rPr>
        <w:t>tiks pieprasīts no 2021</w:t>
      </w:r>
      <w:r w:rsidR="007C33C1" w:rsidRPr="00C3652C">
        <w:rPr>
          <w:sz w:val="26"/>
          <w:szCs w:val="26"/>
        </w:rPr>
        <w:t>.</w:t>
      </w:r>
      <w:r w:rsidR="00814C18">
        <w:rPr>
          <w:sz w:val="26"/>
          <w:szCs w:val="26"/>
        </w:rPr>
        <w:t xml:space="preserve"> </w:t>
      </w:r>
      <w:r w:rsidR="007C33C1" w:rsidRPr="00C3652C">
        <w:rPr>
          <w:sz w:val="26"/>
          <w:szCs w:val="26"/>
        </w:rPr>
        <w:t>gada valsts budžetā plānotā finansējuma neparedzētiem gadījumiem.</w:t>
      </w:r>
    </w:p>
    <w:p w14:paraId="19D89468" w14:textId="77777777" w:rsidR="004A2E6F" w:rsidRDefault="004A2E6F" w:rsidP="00404B81">
      <w:pPr>
        <w:spacing w:line="276" w:lineRule="auto"/>
        <w:ind w:right="142" w:firstLine="706"/>
        <w:jc w:val="both"/>
        <w:rPr>
          <w:sz w:val="26"/>
          <w:szCs w:val="26"/>
        </w:rPr>
      </w:pPr>
    </w:p>
    <w:p w14:paraId="24C22C34" w14:textId="77777777" w:rsidR="004A2E6F" w:rsidRDefault="004A2E6F" w:rsidP="00404B81">
      <w:pPr>
        <w:spacing w:line="276" w:lineRule="auto"/>
        <w:ind w:right="142" w:firstLine="706"/>
        <w:jc w:val="both"/>
        <w:rPr>
          <w:sz w:val="26"/>
          <w:szCs w:val="26"/>
        </w:rPr>
      </w:pPr>
    </w:p>
    <w:p w14:paraId="4826993D" w14:textId="77777777" w:rsidR="004A2E6F" w:rsidRDefault="004A2E6F" w:rsidP="00404B81">
      <w:pPr>
        <w:spacing w:line="276" w:lineRule="auto"/>
        <w:ind w:right="142" w:firstLine="706"/>
        <w:jc w:val="both"/>
        <w:rPr>
          <w:sz w:val="26"/>
          <w:szCs w:val="26"/>
        </w:rPr>
      </w:pPr>
    </w:p>
    <w:p w14:paraId="21508666" w14:textId="60D222F9" w:rsidR="007C33C1" w:rsidRPr="00C3652C" w:rsidRDefault="007C33C1" w:rsidP="007C33C1">
      <w:pPr>
        <w:ind w:firstLine="709"/>
        <w:jc w:val="both"/>
        <w:rPr>
          <w:sz w:val="26"/>
          <w:szCs w:val="26"/>
        </w:rPr>
      </w:pPr>
      <w:r w:rsidRPr="00C3652C">
        <w:rPr>
          <w:sz w:val="26"/>
          <w:szCs w:val="26"/>
        </w:rPr>
        <w:t>Izglīt</w:t>
      </w:r>
      <w:r w:rsidR="004A2E6F">
        <w:rPr>
          <w:sz w:val="26"/>
          <w:szCs w:val="26"/>
        </w:rPr>
        <w:t>ības un zinātnes ministre</w:t>
      </w:r>
      <w:r w:rsidR="004A2E6F">
        <w:rPr>
          <w:sz w:val="26"/>
          <w:szCs w:val="26"/>
        </w:rPr>
        <w:tab/>
      </w:r>
      <w:r w:rsidR="004A2E6F">
        <w:rPr>
          <w:sz w:val="26"/>
          <w:szCs w:val="26"/>
        </w:rPr>
        <w:tab/>
      </w:r>
      <w:r w:rsidR="004A2E6F">
        <w:rPr>
          <w:sz w:val="26"/>
          <w:szCs w:val="26"/>
        </w:rPr>
        <w:tab/>
      </w:r>
      <w:r w:rsidR="004A2E6F">
        <w:rPr>
          <w:sz w:val="26"/>
          <w:szCs w:val="26"/>
        </w:rPr>
        <w:tab/>
      </w:r>
      <w:r w:rsidRPr="00C3652C">
        <w:rPr>
          <w:sz w:val="26"/>
          <w:szCs w:val="26"/>
        </w:rPr>
        <w:tab/>
        <w:t>Ilga Šuplinska</w:t>
      </w:r>
    </w:p>
    <w:p w14:paraId="2940B732" w14:textId="77777777" w:rsidR="007C33C1" w:rsidRPr="00C3652C" w:rsidRDefault="007C33C1" w:rsidP="007C33C1">
      <w:pPr>
        <w:ind w:firstLine="709"/>
        <w:jc w:val="both"/>
        <w:rPr>
          <w:sz w:val="26"/>
          <w:szCs w:val="26"/>
        </w:rPr>
      </w:pPr>
    </w:p>
    <w:p w14:paraId="32C0BF39" w14:textId="77777777" w:rsidR="007C33C1" w:rsidRPr="00C3652C" w:rsidRDefault="007C33C1" w:rsidP="007C33C1">
      <w:pPr>
        <w:ind w:firstLine="709"/>
        <w:jc w:val="both"/>
        <w:rPr>
          <w:sz w:val="26"/>
          <w:szCs w:val="26"/>
        </w:rPr>
      </w:pPr>
    </w:p>
    <w:p w14:paraId="2774C12E" w14:textId="77777777" w:rsidR="007C33C1" w:rsidRPr="00C3652C" w:rsidRDefault="007C33C1" w:rsidP="007C33C1">
      <w:pPr>
        <w:ind w:firstLine="709"/>
        <w:jc w:val="both"/>
        <w:rPr>
          <w:sz w:val="26"/>
          <w:szCs w:val="26"/>
        </w:rPr>
      </w:pPr>
      <w:r w:rsidRPr="00C3652C">
        <w:rPr>
          <w:sz w:val="26"/>
          <w:szCs w:val="26"/>
        </w:rPr>
        <w:t>Vizē:</w:t>
      </w:r>
    </w:p>
    <w:p w14:paraId="4A374A91" w14:textId="4B5DC66D" w:rsidR="00D111F5" w:rsidRPr="00273CE6" w:rsidRDefault="007C33C1" w:rsidP="00BF1224">
      <w:pPr>
        <w:ind w:firstLine="709"/>
        <w:jc w:val="both"/>
        <w:rPr>
          <w:rFonts w:eastAsia="Times New Roman"/>
          <w:bCs/>
          <w:color w:val="000000" w:themeColor="text1"/>
        </w:rPr>
      </w:pPr>
      <w:r w:rsidRPr="00C3652C">
        <w:rPr>
          <w:sz w:val="26"/>
          <w:szCs w:val="26"/>
        </w:rPr>
        <w:t>Valsts sekretārs</w:t>
      </w:r>
      <w:r w:rsidRPr="00C3652C">
        <w:rPr>
          <w:sz w:val="26"/>
          <w:szCs w:val="26"/>
        </w:rPr>
        <w:tab/>
      </w:r>
      <w:r w:rsidRPr="00C3652C">
        <w:rPr>
          <w:sz w:val="26"/>
          <w:szCs w:val="26"/>
        </w:rPr>
        <w:tab/>
      </w:r>
      <w:r w:rsidRPr="00C3652C">
        <w:rPr>
          <w:sz w:val="26"/>
          <w:szCs w:val="26"/>
        </w:rPr>
        <w:tab/>
      </w:r>
      <w:r w:rsidRPr="00C3652C">
        <w:rPr>
          <w:sz w:val="26"/>
          <w:szCs w:val="26"/>
        </w:rPr>
        <w:tab/>
      </w:r>
      <w:r w:rsidRPr="00C3652C">
        <w:rPr>
          <w:sz w:val="26"/>
          <w:szCs w:val="26"/>
        </w:rPr>
        <w:tab/>
      </w:r>
      <w:r w:rsidRPr="00C3652C">
        <w:rPr>
          <w:sz w:val="26"/>
          <w:szCs w:val="26"/>
        </w:rPr>
        <w:tab/>
      </w:r>
      <w:r w:rsidRPr="00C3652C">
        <w:rPr>
          <w:sz w:val="26"/>
          <w:szCs w:val="26"/>
        </w:rPr>
        <w:tab/>
        <w:t>Jānis Volberts</w:t>
      </w:r>
    </w:p>
    <w:sectPr w:rsidR="00D111F5" w:rsidRPr="00273CE6" w:rsidSect="00954AD1">
      <w:headerReference w:type="even" r:id="rId10"/>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9338" w16cex:dateUtc="2021-03-24T08:30:00Z"/>
  <w16cex:commentExtensible w16cex:durableId="240591D7" w16cex:dateUtc="2021-03-24T08:24:00Z"/>
  <w16cex:commentExtensible w16cex:durableId="240593A4" w16cex:dateUtc="2021-03-24T08:32:00Z"/>
  <w16cex:commentExtensible w16cex:durableId="240590F8" w16cex:dateUtc="2021-03-24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D15F60" w16cid:durableId="24059338"/>
  <w16cid:commentId w16cid:paraId="2B8D694A" w16cid:durableId="240591D7"/>
  <w16cid:commentId w16cid:paraId="3BAE25BF" w16cid:durableId="240593A4"/>
  <w16cid:commentId w16cid:paraId="587A4C5D" w16cid:durableId="240590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ABF07" w14:textId="77777777" w:rsidR="00E60F33" w:rsidRDefault="00E60F33" w:rsidP="00FC7B66">
      <w:r>
        <w:separator/>
      </w:r>
    </w:p>
  </w:endnote>
  <w:endnote w:type="continuationSeparator" w:id="0">
    <w:p w14:paraId="1399B883" w14:textId="77777777" w:rsidR="00E60F33" w:rsidRDefault="00E60F33" w:rsidP="00FC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1292D" w14:textId="6C39CF34" w:rsidR="00632A28" w:rsidRDefault="00632A28">
    <w:pPr>
      <w:pStyle w:val="Footer"/>
    </w:pPr>
    <w:r w:rsidRPr="00632A28">
      <w:t>IZMZino_</w:t>
    </w:r>
    <w:r w:rsidR="00B97853">
      <w:t>26</w:t>
    </w:r>
    <w:r w:rsidR="004A2E6F">
      <w:t>03</w:t>
    </w:r>
    <w:r w:rsidRPr="00632A28">
      <w:t>21_PI_atbalsts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3B50B" w14:textId="50968BB4" w:rsidR="00BB0560" w:rsidRDefault="00BB0560">
    <w:pPr>
      <w:pStyle w:val="Footer"/>
      <w:jc w:val="center"/>
    </w:pPr>
  </w:p>
  <w:p w14:paraId="750548A0" w14:textId="77777777" w:rsidR="00BB0560" w:rsidRDefault="00BB0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85D0E" w14:textId="77777777" w:rsidR="00E60F33" w:rsidRDefault="00E60F33" w:rsidP="00FC7B66">
      <w:r>
        <w:separator/>
      </w:r>
    </w:p>
  </w:footnote>
  <w:footnote w:type="continuationSeparator" w:id="0">
    <w:p w14:paraId="3AB164E6" w14:textId="77777777" w:rsidR="00E60F33" w:rsidRDefault="00E60F33" w:rsidP="00FC7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98227563"/>
      <w:docPartObj>
        <w:docPartGallery w:val="Page Numbers (Top of Page)"/>
        <w:docPartUnique/>
      </w:docPartObj>
    </w:sdtPr>
    <w:sdtEndPr>
      <w:rPr>
        <w:rStyle w:val="PageNumber"/>
      </w:rPr>
    </w:sdtEndPr>
    <w:sdtContent>
      <w:p w14:paraId="05328D1F" w14:textId="77777777" w:rsidR="00BB0560" w:rsidRDefault="00BB0560" w:rsidP="00BB056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5C8106" w14:textId="77777777" w:rsidR="00BB0560" w:rsidRDefault="00BB0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92180012"/>
      <w:docPartObj>
        <w:docPartGallery w:val="Page Numbers (Top of Page)"/>
        <w:docPartUnique/>
      </w:docPartObj>
    </w:sdtPr>
    <w:sdtEndPr>
      <w:rPr>
        <w:rStyle w:val="PageNumber"/>
      </w:rPr>
    </w:sdtEndPr>
    <w:sdtContent>
      <w:p w14:paraId="0AC845BB" w14:textId="7A30E083" w:rsidR="00BB0560" w:rsidRDefault="00BB0560" w:rsidP="00BB056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E6175">
          <w:rPr>
            <w:rStyle w:val="PageNumber"/>
            <w:noProof/>
          </w:rPr>
          <w:t>6</w:t>
        </w:r>
        <w:r>
          <w:rPr>
            <w:rStyle w:val="PageNumber"/>
          </w:rPr>
          <w:fldChar w:fldCharType="end"/>
        </w:r>
      </w:p>
    </w:sdtContent>
  </w:sdt>
  <w:p w14:paraId="4027BEF2" w14:textId="77777777" w:rsidR="00BB0560" w:rsidRDefault="00BB0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AFD"/>
    <w:multiLevelType w:val="hybridMultilevel"/>
    <w:tmpl w:val="DF5E9E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3423881"/>
    <w:multiLevelType w:val="multilevel"/>
    <w:tmpl w:val="E9B0BDF6"/>
    <w:lvl w:ilvl="0">
      <w:start w:val="1"/>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B4F11"/>
    <w:multiLevelType w:val="hybridMultilevel"/>
    <w:tmpl w:val="FE50CA98"/>
    <w:lvl w:ilvl="0" w:tplc="449EDC38">
      <w:start w:val="1"/>
      <w:numFmt w:val="decimal"/>
      <w:lvlText w:val="%1."/>
      <w:lvlJc w:val="left"/>
      <w:pPr>
        <w:ind w:left="720" w:hanging="360"/>
      </w:pPr>
      <w:rPr>
        <w:rFonts w:eastAsiaTheme="minorHAnsi" w:hint="default"/>
        <w:b w:val="0"/>
        <w:color w:val="auto"/>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6693C"/>
    <w:multiLevelType w:val="multilevel"/>
    <w:tmpl w:val="BF12B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713002"/>
    <w:multiLevelType w:val="multilevel"/>
    <w:tmpl w:val="D1CC2626"/>
    <w:lvl w:ilvl="0">
      <w:start w:val="1"/>
      <w:numFmt w:val="decimal"/>
      <w:lvlText w:val="%1."/>
      <w:lvlJc w:val="left"/>
      <w:pPr>
        <w:ind w:left="408" w:hanging="40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0D10631B"/>
    <w:multiLevelType w:val="hybridMultilevel"/>
    <w:tmpl w:val="CB809BBA"/>
    <w:lvl w:ilvl="0" w:tplc="B50878BA">
      <w:start w:val="1"/>
      <w:numFmt w:val="decimal"/>
      <w:lvlText w:val="%1."/>
      <w:lvlJc w:val="left"/>
      <w:pPr>
        <w:ind w:left="720" w:hanging="720"/>
      </w:pPr>
      <w:rPr>
        <w:rFonts w:ascii="Times New Roman" w:eastAsia="Times New Roman"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0F9337C9"/>
    <w:multiLevelType w:val="hybridMultilevel"/>
    <w:tmpl w:val="5F189956"/>
    <w:lvl w:ilvl="0" w:tplc="9EC67FE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0FD22F9C"/>
    <w:multiLevelType w:val="hybridMultilevel"/>
    <w:tmpl w:val="28EA00C6"/>
    <w:lvl w:ilvl="0" w:tplc="27DC9B02">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E87211"/>
    <w:multiLevelType w:val="hybridMultilevel"/>
    <w:tmpl w:val="DE46C774"/>
    <w:lvl w:ilvl="0" w:tplc="04260001">
      <w:start w:val="14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5603C9F"/>
    <w:multiLevelType w:val="multilevel"/>
    <w:tmpl w:val="B9128D32"/>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C082088"/>
    <w:multiLevelType w:val="multilevel"/>
    <w:tmpl w:val="98268A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FFA73A2"/>
    <w:multiLevelType w:val="multilevel"/>
    <w:tmpl w:val="CE6EE5BE"/>
    <w:lvl w:ilvl="0">
      <w:start w:val="1"/>
      <w:numFmt w:val="decimal"/>
      <w:lvlText w:val="%1."/>
      <w:lvlJc w:val="left"/>
      <w:pPr>
        <w:ind w:left="408" w:hanging="40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04813AA"/>
    <w:multiLevelType w:val="hybridMultilevel"/>
    <w:tmpl w:val="006EC278"/>
    <w:lvl w:ilvl="0" w:tplc="FD681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6F03E6"/>
    <w:multiLevelType w:val="hybridMultilevel"/>
    <w:tmpl w:val="7060771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DCB7978"/>
    <w:multiLevelType w:val="hybridMultilevel"/>
    <w:tmpl w:val="7CCAE48E"/>
    <w:lvl w:ilvl="0" w:tplc="CF5CB90A">
      <w:start w:val="1"/>
      <w:numFmt w:val="bullet"/>
      <w:lvlText w:val="•"/>
      <w:lvlJc w:val="left"/>
      <w:pPr>
        <w:tabs>
          <w:tab w:val="num" w:pos="720"/>
        </w:tabs>
        <w:ind w:left="720" w:hanging="360"/>
      </w:pPr>
      <w:rPr>
        <w:rFonts w:ascii="Arial" w:hAnsi="Arial" w:hint="default"/>
      </w:rPr>
    </w:lvl>
    <w:lvl w:ilvl="1" w:tplc="6590D494" w:tentative="1">
      <w:start w:val="1"/>
      <w:numFmt w:val="bullet"/>
      <w:lvlText w:val="•"/>
      <w:lvlJc w:val="left"/>
      <w:pPr>
        <w:tabs>
          <w:tab w:val="num" w:pos="1440"/>
        </w:tabs>
        <w:ind w:left="1440" w:hanging="360"/>
      </w:pPr>
      <w:rPr>
        <w:rFonts w:ascii="Arial" w:hAnsi="Arial" w:hint="default"/>
      </w:rPr>
    </w:lvl>
    <w:lvl w:ilvl="2" w:tplc="E530F920" w:tentative="1">
      <w:start w:val="1"/>
      <w:numFmt w:val="bullet"/>
      <w:lvlText w:val="•"/>
      <w:lvlJc w:val="left"/>
      <w:pPr>
        <w:tabs>
          <w:tab w:val="num" w:pos="2160"/>
        </w:tabs>
        <w:ind w:left="2160" w:hanging="360"/>
      </w:pPr>
      <w:rPr>
        <w:rFonts w:ascii="Arial" w:hAnsi="Arial" w:hint="default"/>
      </w:rPr>
    </w:lvl>
    <w:lvl w:ilvl="3" w:tplc="F3522CF0" w:tentative="1">
      <w:start w:val="1"/>
      <w:numFmt w:val="bullet"/>
      <w:lvlText w:val="•"/>
      <w:lvlJc w:val="left"/>
      <w:pPr>
        <w:tabs>
          <w:tab w:val="num" w:pos="2880"/>
        </w:tabs>
        <w:ind w:left="2880" w:hanging="360"/>
      </w:pPr>
      <w:rPr>
        <w:rFonts w:ascii="Arial" w:hAnsi="Arial" w:hint="default"/>
      </w:rPr>
    </w:lvl>
    <w:lvl w:ilvl="4" w:tplc="5AB65874" w:tentative="1">
      <w:start w:val="1"/>
      <w:numFmt w:val="bullet"/>
      <w:lvlText w:val="•"/>
      <w:lvlJc w:val="left"/>
      <w:pPr>
        <w:tabs>
          <w:tab w:val="num" w:pos="3600"/>
        </w:tabs>
        <w:ind w:left="3600" w:hanging="360"/>
      </w:pPr>
      <w:rPr>
        <w:rFonts w:ascii="Arial" w:hAnsi="Arial" w:hint="default"/>
      </w:rPr>
    </w:lvl>
    <w:lvl w:ilvl="5" w:tplc="B7DAB1EA" w:tentative="1">
      <w:start w:val="1"/>
      <w:numFmt w:val="bullet"/>
      <w:lvlText w:val="•"/>
      <w:lvlJc w:val="left"/>
      <w:pPr>
        <w:tabs>
          <w:tab w:val="num" w:pos="4320"/>
        </w:tabs>
        <w:ind w:left="4320" w:hanging="360"/>
      </w:pPr>
      <w:rPr>
        <w:rFonts w:ascii="Arial" w:hAnsi="Arial" w:hint="default"/>
      </w:rPr>
    </w:lvl>
    <w:lvl w:ilvl="6" w:tplc="EB9A0F9C" w:tentative="1">
      <w:start w:val="1"/>
      <w:numFmt w:val="bullet"/>
      <w:lvlText w:val="•"/>
      <w:lvlJc w:val="left"/>
      <w:pPr>
        <w:tabs>
          <w:tab w:val="num" w:pos="5040"/>
        </w:tabs>
        <w:ind w:left="5040" w:hanging="360"/>
      </w:pPr>
      <w:rPr>
        <w:rFonts w:ascii="Arial" w:hAnsi="Arial" w:hint="default"/>
      </w:rPr>
    </w:lvl>
    <w:lvl w:ilvl="7" w:tplc="4D98373E" w:tentative="1">
      <w:start w:val="1"/>
      <w:numFmt w:val="bullet"/>
      <w:lvlText w:val="•"/>
      <w:lvlJc w:val="left"/>
      <w:pPr>
        <w:tabs>
          <w:tab w:val="num" w:pos="5760"/>
        </w:tabs>
        <w:ind w:left="5760" w:hanging="360"/>
      </w:pPr>
      <w:rPr>
        <w:rFonts w:ascii="Arial" w:hAnsi="Arial" w:hint="default"/>
      </w:rPr>
    </w:lvl>
    <w:lvl w:ilvl="8" w:tplc="91A4D4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6107EB"/>
    <w:multiLevelType w:val="hybridMultilevel"/>
    <w:tmpl w:val="AD089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D16DC9"/>
    <w:multiLevelType w:val="hybridMultilevel"/>
    <w:tmpl w:val="0DDAA6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7" w15:restartNumberingAfterBreak="0">
    <w:nsid w:val="35B228D4"/>
    <w:multiLevelType w:val="hybridMultilevel"/>
    <w:tmpl w:val="2DAA4A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0D441F3"/>
    <w:multiLevelType w:val="multilevel"/>
    <w:tmpl w:val="5C86EC2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2656605"/>
    <w:multiLevelType w:val="hybridMultilevel"/>
    <w:tmpl w:val="16366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77E04"/>
    <w:multiLevelType w:val="hybridMultilevel"/>
    <w:tmpl w:val="5E22D0FA"/>
    <w:lvl w:ilvl="0" w:tplc="8BD4C198">
      <w:start w:val="2"/>
      <w:numFmt w:val="decimal"/>
      <w:lvlText w:val="%1."/>
      <w:lvlJc w:val="left"/>
      <w:pPr>
        <w:ind w:left="1080" w:hanging="360"/>
      </w:pPr>
      <w:rPr>
        <w:rFonts w:eastAsia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3D7951"/>
    <w:multiLevelType w:val="hybridMultilevel"/>
    <w:tmpl w:val="6770B0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53201F"/>
    <w:multiLevelType w:val="hybridMultilevel"/>
    <w:tmpl w:val="E488D50A"/>
    <w:lvl w:ilvl="0" w:tplc="DDA46B9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F023B4C"/>
    <w:multiLevelType w:val="hybridMultilevel"/>
    <w:tmpl w:val="18B0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51A0E"/>
    <w:multiLevelType w:val="hybridMultilevel"/>
    <w:tmpl w:val="D77655E6"/>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7412ED"/>
    <w:multiLevelType w:val="hybridMultilevel"/>
    <w:tmpl w:val="4B8A7256"/>
    <w:lvl w:ilvl="0" w:tplc="643AA4CA">
      <w:start w:val="1"/>
      <w:numFmt w:val="lowerRoman"/>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6FE16460"/>
    <w:multiLevelType w:val="multilevel"/>
    <w:tmpl w:val="F0A4622C"/>
    <w:lvl w:ilvl="0">
      <w:start w:val="1"/>
      <w:numFmt w:val="decimal"/>
      <w:lvlText w:val="%1."/>
      <w:lvlJc w:val="left"/>
      <w:pPr>
        <w:ind w:left="408" w:hanging="408"/>
      </w:pPr>
      <w:rPr>
        <w:rFonts w:eastAsia="Times New Roman" w:hint="default"/>
      </w:rPr>
    </w:lvl>
    <w:lvl w:ilvl="1">
      <w:start w:val="1"/>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15:restartNumberingAfterBreak="0">
    <w:nsid w:val="720D257C"/>
    <w:multiLevelType w:val="multilevel"/>
    <w:tmpl w:val="6B3A0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4763477"/>
    <w:multiLevelType w:val="hybridMultilevel"/>
    <w:tmpl w:val="103AF4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790D41E2"/>
    <w:multiLevelType w:val="multilevel"/>
    <w:tmpl w:val="9DCE6B0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053C8D"/>
    <w:multiLevelType w:val="multilevel"/>
    <w:tmpl w:val="63E24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E90268"/>
    <w:multiLevelType w:val="multilevel"/>
    <w:tmpl w:val="12AEFF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8"/>
  </w:num>
  <w:num w:numId="6">
    <w:abstractNumId w:val="16"/>
  </w:num>
  <w:num w:numId="7">
    <w:abstractNumId w:val="21"/>
  </w:num>
  <w:num w:numId="8">
    <w:abstractNumId w:val="2"/>
  </w:num>
  <w:num w:numId="9">
    <w:abstractNumId w:val="23"/>
  </w:num>
  <w:num w:numId="10">
    <w:abstractNumId w:val="13"/>
  </w:num>
  <w:num w:numId="11">
    <w:abstractNumId w:val="3"/>
  </w:num>
  <w:num w:numId="12">
    <w:abstractNumId w:val="30"/>
  </w:num>
  <w:num w:numId="13">
    <w:abstractNumId w:val="22"/>
  </w:num>
  <w:num w:numId="14">
    <w:abstractNumId w:val="6"/>
  </w:num>
  <w:num w:numId="15">
    <w:abstractNumId w:val="17"/>
  </w:num>
  <w:num w:numId="16">
    <w:abstractNumId w:val="24"/>
  </w:num>
  <w:num w:numId="17">
    <w:abstractNumId w:val="8"/>
  </w:num>
  <w:num w:numId="18">
    <w:abstractNumId w:val="5"/>
  </w:num>
  <w:num w:numId="19">
    <w:abstractNumId w:val="25"/>
  </w:num>
  <w:num w:numId="20">
    <w:abstractNumId w:val="11"/>
  </w:num>
  <w:num w:numId="21">
    <w:abstractNumId w:val="19"/>
  </w:num>
  <w:num w:numId="22">
    <w:abstractNumId w:val="4"/>
  </w:num>
  <w:num w:numId="23">
    <w:abstractNumId w:val="29"/>
  </w:num>
  <w:num w:numId="24">
    <w:abstractNumId w:val="9"/>
  </w:num>
  <w:num w:numId="25">
    <w:abstractNumId w:val="12"/>
  </w:num>
  <w:num w:numId="26">
    <w:abstractNumId w:val="14"/>
  </w:num>
  <w:num w:numId="27">
    <w:abstractNumId w:val="1"/>
  </w:num>
  <w:num w:numId="28">
    <w:abstractNumId w:val="7"/>
  </w:num>
  <w:num w:numId="29">
    <w:abstractNumId w:val="26"/>
  </w:num>
  <w:num w:numId="30">
    <w:abstractNumId w:val="18"/>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C1"/>
    <w:rsid w:val="00003469"/>
    <w:rsid w:val="00005FE2"/>
    <w:rsid w:val="0001329F"/>
    <w:rsid w:val="00014BE0"/>
    <w:rsid w:val="00015A92"/>
    <w:rsid w:val="0003488A"/>
    <w:rsid w:val="00035FF1"/>
    <w:rsid w:val="00042892"/>
    <w:rsid w:val="000463C6"/>
    <w:rsid w:val="000603E5"/>
    <w:rsid w:val="000608CB"/>
    <w:rsid w:val="00060E5A"/>
    <w:rsid w:val="00065F01"/>
    <w:rsid w:val="00067EFA"/>
    <w:rsid w:val="000726AE"/>
    <w:rsid w:val="00077348"/>
    <w:rsid w:val="00084F67"/>
    <w:rsid w:val="00092C73"/>
    <w:rsid w:val="00095E3F"/>
    <w:rsid w:val="00096B86"/>
    <w:rsid w:val="000A3C58"/>
    <w:rsid w:val="000B438C"/>
    <w:rsid w:val="000C2445"/>
    <w:rsid w:val="000C3459"/>
    <w:rsid w:val="000C62AC"/>
    <w:rsid w:val="000D2765"/>
    <w:rsid w:val="000D3586"/>
    <w:rsid w:val="00105232"/>
    <w:rsid w:val="001060C2"/>
    <w:rsid w:val="00110E51"/>
    <w:rsid w:val="00115D35"/>
    <w:rsid w:val="00117B5D"/>
    <w:rsid w:val="00123B03"/>
    <w:rsid w:val="00133E43"/>
    <w:rsid w:val="00140550"/>
    <w:rsid w:val="00140BD6"/>
    <w:rsid w:val="00141BAC"/>
    <w:rsid w:val="001439E2"/>
    <w:rsid w:val="00150128"/>
    <w:rsid w:val="0015440F"/>
    <w:rsid w:val="001614E8"/>
    <w:rsid w:val="00164D36"/>
    <w:rsid w:val="00170565"/>
    <w:rsid w:val="00194B1F"/>
    <w:rsid w:val="001A44D0"/>
    <w:rsid w:val="001B4612"/>
    <w:rsid w:val="001B72F5"/>
    <w:rsid w:val="001C2BB0"/>
    <w:rsid w:val="001D6C81"/>
    <w:rsid w:val="001D7791"/>
    <w:rsid w:val="001D7A06"/>
    <w:rsid w:val="0021186B"/>
    <w:rsid w:val="00216E10"/>
    <w:rsid w:val="00225161"/>
    <w:rsid w:val="002255E7"/>
    <w:rsid w:val="0024773F"/>
    <w:rsid w:val="00254B47"/>
    <w:rsid w:val="002648CC"/>
    <w:rsid w:val="00273CE6"/>
    <w:rsid w:val="00275A5B"/>
    <w:rsid w:val="002800DC"/>
    <w:rsid w:val="00280255"/>
    <w:rsid w:val="00283819"/>
    <w:rsid w:val="002855DD"/>
    <w:rsid w:val="002C1FA3"/>
    <w:rsid w:val="002D4654"/>
    <w:rsid w:val="002D4EB0"/>
    <w:rsid w:val="002E0CC3"/>
    <w:rsid w:val="002E3EC2"/>
    <w:rsid w:val="002E69B0"/>
    <w:rsid w:val="002F17AB"/>
    <w:rsid w:val="002F5AB3"/>
    <w:rsid w:val="0030070D"/>
    <w:rsid w:val="00322C3A"/>
    <w:rsid w:val="00325574"/>
    <w:rsid w:val="00327CCF"/>
    <w:rsid w:val="00331175"/>
    <w:rsid w:val="003419C7"/>
    <w:rsid w:val="00357510"/>
    <w:rsid w:val="00360837"/>
    <w:rsid w:val="00363353"/>
    <w:rsid w:val="00367B6C"/>
    <w:rsid w:val="00372658"/>
    <w:rsid w:val="00375C02"/>
    <w:rsid w:val="00377737"/>
    <w:rsid w:val="00382D90"/>
    <w:rsid w:val="00385ABA"/>
    <w:rsid w:val="003A01E1"/>
    <w:rsid w:val="003A3E6B"/>
    <w:rsid w:val="003A7764"/>
    <w:rsid w:val="003B27EF"/>
    <w:rsid w:val="003C39E2"/>
    <w:rsid w:val="003D7F9A"/>
    <w:rsid w:val="003F2588"/>
    <w:rsid w:val="003F642F"/>
    <w:rsid w:val="003F64FE"/>
    <w:rsid w:val="00403B7E"/>
    <w:rsid w:val="00404B81"/>
    <w:rsid w:val="00414ACD"/>
    <w:rsid w:val="0041629D"/>
    <w:rsid w:val="00421B6D"/>
    <w:rsid w:val="00422AFC"/>
    <w:rsid w:val="00424326"/>
    <w:rsid w:val="00425C29"/>
    <w:rsid w:val="00443B56"/>
    <w:rsid w:val="00451292"/>
    <w:rsid w:val="00474635"/>
    <w:rsid w:val="00475C7F"/>
    <w:rsid w:val="00476097"/>
    <w:rsid w:val="00476103"/>
    <w:rsid w:val="004A2E6F"/>
    <w:rsid w:val="004B0A3D"/>
    <w:rsid w:val="004B3531"/>
    <w:rsid w:val="004B6297"/>
    <w:rsid w:val="004C0A92"/>
    <w:rsid w:val="004C2A16"/>
    <w:rsid w:val="004D7D19"/>
    <w:rsid w:val="004E727D"/>
    <w:rsid w:val="004F3787"/>
    <w:rsid w:val="005017FA"/>
    <w:rsid w:val="005177F6"/>
    <w:rsid w:val="0052636D"/>
    <w:rsid w:val="00534532"/>
    <w:rsid w:val="00541EB2"/>
    <w:rsid w:val="005521B7"/>
    <w:rsid w:val="00552488"/>
    <w:rsid w:val="00553E8F"/>
    <w:rsid w:val="005604F6"/>
    <w:rsid w:val="005703AA"/>
    <w:rsid w:val="00572358"/>
    <w:rsid w:val="00575E2B"/>
    <w:rsid w:val="00587811"/>
    <w:rsid w:val="0059044A"/>
    <w:rsid w:val="005A26C1"/>
    <w:rsid w:val="005A32A5"/>
    <w:rsid w:val="005A5740"/>
    <w:rsid w:val="005A6542"/>
    <w:rsid w:val="005B0978"/>
    <w:rsid w:val="005B09C1"/>
    <w:rsid w:val="005B0C33"/>
    <w:rsid w:val="005B2EB8"/>
    <w:rsid w:val="005B486D"/>
    <w:rsid w:val="005C3250"/>
    <w:rsid w:val="005D1516"/>
    <w:rsid w:val="005D4162"/>
    <w:rsid w:val="005E67FF"/>
    <w:rsid w:val="005F11B2"/>
    <w:rsid w:val="005F29A8"/>
    <w:rsid w:val="005F7080"/>
    <w:rsid w:val="006053C2"/>
    <w:rsid w:val="006267B5"/>
    <w:rsid w:val="00631001"/>
    <w:rsid w:val="00632A28"/>
    <w:rsid w:val="0063346E"/>
    <w:rsid w:val="006453B8"/>
    <w:rsid w:val="006463EE"/>
    <w:rsid w:val="00650153"/>
    <w:rsid w:val="00666AAF"/>
    <w:rsid w:val="006906AD"/>
    <w:rsid w:val="006A07D7"/>
    <w:rsid w:val="006A7BC2"/>
    <w:rsid w:val="006C7F9F"/>
    <w:rsid w:val="006D7033"/>
    <w:rsid w:val="006E73FA"/>
    <w:rsid w:val="0070440B"/>
    <w:rsid w:val="00704BAE"/>
    <w:rsid w:val="007118A1"/>
    <w:rsid w:val="00712C93"/>
    <w:rsid w:val="00715304"/>
    <w:rsid w:val="0072293B"/>
    <w:rsid w:val="00723F17"/>
    <w:rsid w:val="0072403F"/>
    <w:rsid w:val="00741A4B"/>
    <w:rsid w:val="00746B59"/>
    <w:rsid w:val="00782004"/>
    <w:rsid w:val="0079369B"/>
    <w:rsid w:val="007A6BB1"/>
    <w:rsid w:val="007B35BC"/>
    <w:rsid w:val="007B3D2E"/>
    <w:rsid w:val="007B4A8F"/>
    <w:rsid w:val="007B50D9"/>
    <w:rsid w:val="007C33C1"/>
    <w:rsid w:val="007C550D"/>
    <w:rsid w:val="007D0960"/>
    <w:rsid w:val="007D4EC9"/>
    <w:rsid w:val="007D56A5"/>
    <w:rsid w:val="007D7483"/>
    <w:rsid w:val="007D7CEC"/>
    <w:rsid w:val="007E2627"/>
    <w:rsid w:val="008013B4"/>
    <w:rsid w:val="00807C3A"/>
    <w:rsid w:val="00807FC8"/>
    <w:rsid w:val="00811B7E"/>
    <w:rsid w:val="00814C18"/>
    <w:rsid w:val="008176F3"/>
    <w:rsid w:val="0082027B"/>
    <w:rsid w:val="00820952"/>
    <w:rsid w:val="00827356"/>
    <w:rsid w:val="00830B6A"/>
    <w:rsid w:val="00834E5E"/>
    <w:rsid w:val="0084292C"/>
    <w:rsid w:val="00845638"/>
    <w:rsid w:val="00850CD3"/>
    <w:rsid w:val="00854A38"/>
    <w:rsid w:val="00854F9B"/>
    <w:rsid w:val="00856775"/>
    <w:rsid w:val="00881524"/>
    <w:rsid w:val="00885891"/>
    <w:rsid w:val="00887272"/>
    <w:rsid w:val="008907C8"/>
    <w:rsid w:val="00897F4F"/>
    <w:rsid w:val="008B3416"/>
    <w:rsid w:val="008B34BA"/>
    <w:rsid w:val="008B4CD4"/>
    <w:rsid w:val="008B58D4"/>
    <w:rsid w:val="008E5E58"/>
    <w:rsid w:val="008F4F03"/>
    <w:rsid w:val="008F6675"/>
    <w:rsid w:val="008F6942"/>
    <w:rsid w:val="00901014"/>
    <w:rsid w:val="009022AE"/>
    <w:rsid w:val="009053F7"/>
    <w:rsid w:val="009062A2"/>
    <w:rsid w:val="00911DE2"/>
    <w:rsid w:val="0091225E"/>
    <w:rsid w:val="0091610E"/>
    <w:rsid w:val="00920171"/>
    <w:rsid w:val="009271EF"/>
    <w:rsid w:val="009302F8"/>
    <w:rsid w:val="00932FAD"/>
    <w:rsid w:val="00950855"/>
    <w:rsid w:val="00953D8E"/>
    <w:rsid w:val="00954A98"/>
    <w:rsid w:val="00954AD1"/>
    <w:rsid w:val="009563B4"/>
    <w:rsid w:val="009609B1"/>
    <w:rsid w:val="00967A92"/>
    <w:rsid w:val="009755B6"/>
    <w:rsid w:val="00976161"/>
    <w:rsid w:val="00987167"/>
    <w:rsid w:val="009A4E28"/>
    <w:rsid w:val="009A6F97"/>
    <w:rsid w:val="009A7F66"/>
    <w:rsid w:val="009C0A33"/>
    <w:rsid w:val="009C1ABF"/>
    <w:rsid w:val="009C2DBD"/>
    <w:rsid w:val="009C5064"/>
    <w:rsid w:val="009C566B"/>
    <w:rsid w:val="009C6118"/>
    <w:rsid w:val="009C6794"/>
    <w:rsid w:val="009E37BE"/>
    <w:rsid w:val="009E6A56"/>
    <w:rsid w:val="009F2583"/>
    <w:rsid w:val="009F6A90"/>
    <w:rsid w:val="00A03230"/>
    <w:rsid w:val="00A04C10"/>
    <w:rsid w:val="00A060A1"/>
    <w:rsid w:val="00A11021"/>
    <w:rsid w:val="00A16B8B"/>
    <w:rsid w:val="00A20BF1"/>
    <w:rsid w:val="00A252C4"/>
    <w:rsid w:val="00A33688"/>
    <w:rsid w:val="00A33BC0"/>
    <w:rsid w:val="00A33BD1"/>
    <w:rsid w:val="00A403FA"/>
    <w:rsid w:val="00A41460"/>
    <w:rsid w:val="00A42D4F"/>
    <w:rsid w:val="00A43210"/>
    <w:rsid w:val="00A60CDA"/>
    <w:rsid w:val="00A71B37"/>
    <w:rsid w:val="00A74844"/>
    <w:rsid w:val="00A749A3"/>
    <w:rsid w:val="00A82867"/>
    <w:rsid w:val="00A912D9"/>
    <w:rsid w:val="00A95D61"/>
    <w:rsid w:val="00AA7A02"/>
    <w:rsid w:val="00AB4CE5"/>
    <w:rsid w:val="00AB77DF"/>
    <w:rsid w:val="00AC268B"/>
    <w:rsid w:val="00AC3B7F"/>
    <w:rsid w:val="00AE3932"/>
    <w:rsid w:val="00B03E39"/>
    <w:rsid w:val="00B04D0E"/>
    <w:rsid w:val="00B06A35"/>
    <w:rsid w:val="00B26D72"/>
    <w:rsid w:val="00B276FF"/>
    <w:rsid w:val="00B27C86"/>
    <w:rsid w:val="00B31910"/>
    <w:rsid w:val="00B31C46"/>
    <w:rsid w:val="00B342FC"/>
    <w:rsid w:val="00B41536"/>
    <w:rsid w:val="00B43CF1"/>
    <w:rsid w:val="00B511C5"/>
    <w:rsid w:val="00B55349"/>
    <w:rsid w:val="00B74692"/>
    <w:rsid w:val="00B82B65"/>
    <w:rsid w:val="00B85A98"/>
    <w:rsid w:val="00B927D0"/>
    <w:rsid w:val="00B92818"/>
    <w:rsid w:val="00B97853"/>
    <w:rsid w:val="00BB0560"/>
    <w:rsid w:val="00BB60F3"/>
    <w:rsid w:val="00BB7A92"/>
    <w:rsid w:val="00BD38D8"/>
    <w:rsid w:val="00BE0C31"/>
    <w:rsid w:val="00BF00FC"/>
    <w:rsid w:val="00BF1224"/>
    <w:rsid w:val="00BF6E0D"/>
    <w:rsid w:val="00C02A03"/>
    <w:rsid w:val="00C144D1"/>
    <w:rsid w:val="00C268F5"/>
    <w:rsid w:val="00C27763"/>
    <w:rsid w:val="00C3333E"/>
    <w:rsid w:val="00C34D77"/>
    <w:rsid w:val="00C3652C"/>
    <w:rsid w:val="00C41C6E"/>
    <w:rsid w:val="00C42909"/>
    <w:rsid w:val="00C43C67"/>
    <w:rsid w:val="00C54840"/>
    <w:rsid w:val="00C54BDE"/>
    <w:rsid w:val="00C614E4"/>
    <w:rsid w:val="00C73389"/>
    <w:rsid w:val="00C73AB5"/>
    <w:rsid w:val="00C87B2E"/>
    <w:rsid w:val="00C92F5D"/>
    <w:rsid w:val="00CA4A12"/>
    <w:rsid w:val="00CA64B6"/>
    <w:rsid w:val="00CA76CA"/>
    <w:rsid w:val="00CB306D"/>
    <w:rsid w:val="00CD6962"/>
    <w:rsid w:val="00CD7961"/>
    <w:rsid w:val="00CE423A"/>
    <w:rsid w:val="00CE73D7"/>
    <w:rsid w:val="00CF0FA0"/>
    <w:rsid w:val="00CF1660"/>
    <w:rsid w:val="00CF2E7C"/>
    <w:rsid w:val="00D046DA"/>
    <w:rsid w:val="00D071DD"/>
    <w:rsid w:val="00D111F5"/>
    <w:rsid w:val="00D12D5F"/>
    <w:rsid w:val="00D13DDD"/>
    <w:rsid w:val="00D21E23"/>
    <w:rsid w:val="00D21E37"/>
    <w:rsid w:val="00D22048"/>
    <w:rsid w:val="00D44319"/>
    <w:rsid w:val="00D44A7A"/>
    <w:rsid w:val="00D459A9"/>
    <w:rsid w:val="00D51B17"/>
    <w:rsid w:val="00D552BF"/>
    <w:rsid w:val="00D56417"/>
    <w:rsid w:val="00D602B0"/>
    <w:rsid w:val="00D73484"/>
    <w:rsid w:val="00D77E3C"/>
    <w:rsid w:val="00D80F4F"/>
    <w:rsid w:val="00D879D5"/>
    <w:rsid w:val="00D90527"/>
    <w:rsid w:val="00D94A1F"/>
    <w:rsid w:val="00D95DAC"/>
    <w:rsid w:val="00DA4DEF"/>
    <w:rsid w:val="00DC6EDB"/>
    <w:rsid w:val="00DC724C"/>
    <w:rsid w:val="00DC7AE5"/>
    <w:rsid w:val="00DE3CBD"/>
    <w:rsid w:val="00E029FD"/>
    <w:rsid w:val="00E10651"/>
    <w:rsid w:val="00E23BC8"/>
    <w:rsid w:val="00E26060"/>
    <w:rsid w:val="00E2785B"/>
    <w:rsid w:val="00E27D78"/>
    <w:rsid w:val="00E30F02"/>
    <w:rsid w:val="00E32440"/>
    <w:rsid w:val="00E3390E"/>
    <w:rsid w:val="00E4249C"/>
    <w:rsid w:val="00E445BB"/>
    <w:rsid w:val="00E452BE"/>
    <w:rsid w:val="00E537D1"/>
    <w:rsid w:val="00E60F33"/>
    <w:rsid w:val="00E703F4"/>
    <w:rsid w:val="00E8658B"/>
    <w:rsid w:val="00E95C74"/>
    <w:rsid w:val="00EA01A1"/>
    <w:rsid w:val="00EA6DD7"/>
    <w:rsid w:val="00EA72D5"/>
    <w:rsid w:val="00EB4707"/>
    <w:rsid w:val="00EB51CE"/>
    <w:rsid w:val="00EC59FA"/>
    <w:rsid w:val="00EC6ACA"/>
    <w:rsid w:val="00EC7247"/>
    <w:rsid w:val="00ED07D7"/>
    <w:rsid w:val="00ED0F38"/>
    <w:rsid w:val="00ED13C4"/>
    <w:rsid w:val="00ED1F9F"/>
    <w:rsid w:val="00EE2876"/>
    <w:rsid w:val="00EF0D20"/>
    <w:rsid w:val="00EF3D1A"/>
    <w:rsid w:val="00EF753E"/>
    <w:rsid w:val="00F00907"/>
    <w:rsid w:val="00F020A3"/>
    <w:rsid w:val="00F0417B"/>
    <w:rsid w:val="00F0593D"/>
    <w:rsid w:val="00F064D5"/>
    <w:rsid w:val="00F35426"/>
    <w:rsid w:val="00F43A96"/>
    <w:rsid w:val="00F46FC0"/>
    <w:rsid w:val="00F53429"/>
    <w:rsid w:val="00F65C38"/>
    <w:rsid w:val="00F6686F"/>
    <w:rsid w:val="00F75A3B"/>
    <w:rsid w:val="00F763E6"/>
    <w:rsid w:val="00F8104B"/>
    <w:rsid w:val="00F81176"/>
    <w:rsid w:val="00F814F6"/>
    <w:rsid w:val="00F81F0D"/>
    <w:rsid w:val="00F83CB5"/>
    <w:rsid w:val="00F908D6"/>
    <w:rsid w:val="00F93D06"/>
    <w:rsid w:val="00FA513B"/>
    <w:rsid w:val="00FB0C38"/>
    <w:rsid w:val="00FB1EF9"/>
    <w:rsid w:val="00FC0AFF"/>
    <w:rsid w:val="00FC3A58"/>
    <w:rsid w:val="00FC439A"/>
    <w:rsid w:val="00FC7B66"/>
    <w:rsid w:val="00FD0F46"/>
    <w:rsid w:val="00FD321C"/>
    <w:rsid w:val="00FE4C63"/>
    <w:rsid w:val="00FE52D2"/>
    <w:rsid w:val="00FE6175"/>
    <w:rsid w:val="00FF6E0D"/>
    <w:rsid w:val="00FF6E62"/>
    <w:rsid w:val="7366B2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CFB9"/>
  <w15:chartTrackingRefBased/>
  <w15:docId w15:val="{7B3D6C8D-0794-4312-89E8-032F9275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5B6"/>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20952"/>
    <w:rPr>
      <w:color w:val="0000FF"/>
      <w:u w:val="single"/>
    </w:rPr>
  </w:style>
  <w:style w:type="paragraph" w:styleId="NormalWeb">
    <w:name w:val="Normal (Web)"/>
    <w:basedOn w:val="Normal"/>
    <w:uiPriority w:val="99"/>
    <w:unhideWhenUsed/>
    <w:rsid w:val="00820952"/>
  </w:style>
  <w:style w:type="table" w:styleId="TableGrid">
    <w:name w:val="Table Grid"/>
    <w:basedOn w:val="TableNormal"/>
    <w:uiPriority w:val="39"/>
    <w:rsid w:val="00D21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791"/>
    <w:pPr>
      <w:spacing w:after="200" w:line="276" w:lineRule="auto"/>
      <w:ind w:left="720"/>
      <w:contextualSpacing/>
    </w:pPr>
    <w:rPr>
      <w:rFonts w:ascii="Calibri" w:eastAsia="Calibri" w:hAnsi="Calibri"/>
      <w:sz w:val="22"/>
      <w:szCs w:val="22"/>
      <w:lang w:val="en-US" w:eastAsia="en-US"/>
    </w:rPr>
  </w:style>
  <w:style w:type="character" w:customStyle="1" w:styleId="tlid-translation">
    <w:name w:val="tlid-translation"/>
    <w:basedOn w:val="DefaultParagraphFont"/>
    <w:rsid w:val="001D7791"/>
  </w:style>
  <w:style w:type="character" w:customStyle="1" w:styleId="Noklusjumarindkopasfonts1">
    <w:name w:val="Noklusējuma rindkopas fonts1"/>
    <w:rsid w:val="00035FF1"/>
  </w:style>
  <w:style w:type="character" w:customStyle="1" w:styleId="apple-converted-space">
    <w:name w:val="apple-converted-space"/>
    <w:basedOn w:val="DefaultParagraphFont"/>
    <w:rsid w:val="00A403FA"/>
  </w:style>
  <w:style w:type="paragraph" w:styleId="Header">
    <w:name w:val="header"/>
    <w:basedOn w:val="Normal"/>
    <w:link w:val="HeaderChar"/>
    <w:uiPriority w:val="99"/>
    <w:unhideWhenUsed/>
    <w:rsid w:val="00FC7B66"/>
    <w:pPr>
      <w:tabs>
        <w:tab w:val="center" w:pos="4513"/>
        <w:tab w:val="right" w:pos="9026"/>
      </w:tabs>
    </w:pPr>
  </w:style>
  <w:style w:type="character" w:customStyle="1" w:styleId="HeaderChar">
    <w:name w:val="Header Char"/>
    <w:basedOn w:val="DefaultParagraphFont"/>
    <w:link w:val="Header"/>
    <w:uiPriority w:val="99"/>
    <w:rsid w:val="00FC7B66"/>
    <w:rPr>
      <w:rFonts w:ascii="Times New Roman" w:hAnsi="Times New Roman" w:cs="Times New Roman"/>
      <w:sz w:val="24"/>
      <w:szCs w:val="24"/>
      <w:lang w:eastAsia="lv-LV"/>
    </w:rPr>
  </w:style>
  <w:style w:type="character" w:styleId="PageNumber">
    <w:name w:val="page number"/>
    <w:basedOn w:val="DefaultParagraphFont"/>
    <w:uiPriority w:val="99"/>
    <w:semiHidden/>
    <w:unhideWhenUsed/>
    <w:rsid w:val="00FC7B66"/>
  </w:style>
  <w:style w:type="paragraph" w:customStyle="1" w:styleId="Paraststmeklis1">
    <w:name w:val="Parasts (tīmeklis)1"/>
    <w:basedOn w:val="Normal"/>
    <w:uiPriority w:val="99"/>
    <w:rsid w:val="00D22048"/>
    <w:pPr>
      <w:autoSpaceDN w:val="0"/>
      <w:spacing w:before="100" w:after="100"/>
    </w:pPr>
    <w:rPr>
      <w:lang w:eastAsia="en-US"/>
    </w:rPr>
  </w:style>
  <w:style w:type="character" w:styleId="CommentReference">
    <w:name w:val="annotation reference"/>
    <w:basedOn w:val="DefaultParagraphFont"/>
    <w:uiPriority w:val="99"/>
    <w:semiHidden/>
    <w:unhideWhenUsed/>
    <w:rsid w:val="004B0A3D"/>
    <w:rPr>
      <w:sz w:val="16"/>
      <w:szCs w:val="16"/>
    </w:rPr>
  </w:style>
  <w:style w:type="paragraph" w:styleId="CommentText">
    <w:name w:val="annotation text"/>
    <w:basedOn w:val="Normal"/>
    <w:link w:val="CommentTextChar"/>
    <w:uiPriority w:val="99"/>
    <w:semiHidden/>
    <w:unhideWhenUsed/>
    <w:rsid w:val="004B0A3D"/>
    <w:rPr>
      <w:sz w:val="20"/>
      <w:szCs w:val="20"/>
    </w:rPr>
  </w:style>
  <w:style w:type="character" w:customStyle="1" w:styleId="CommentTextChar">
    <w:name w:val="Comment Text Char"/>
    <w:basedOn w:val="DefaultParagraphFont"/>
    <w:link w:val="CommentText"/>
    <w:uiPriority w:val="99"/>
    <w:semiHidden/>
    <w:rsid w:val="004B0A3D"/>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B0A3D"/>
    <w:rPr>
      <w:b/>
      <w:bCs/>
    </w:rPr>
  </w:style>
  <w:style w:type="character" w:customStyle="1" w:styleId="CommentSubjectChar">
    <w:name w:val="Comment Subject Char"/>
    <w:basedOn w:val="CommentTextChar"/>
    <w:link w:val="CommentSubject"/>
    <w:uiPriority w:val="99"/>
    <w:semiHidden/>
    <w:rsid w:val="004B0A3D"/>
    <w:rPr>
      <w:rFonts w:ascii="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4B0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A3D"/>
    <w:rPr>
      <w:rFonts w:ascii="Segoe UI" w:hAnsi="Segoe UI" w:cs="Segoe UI"/>
      <w:sz w:val="18"/>
      <w:szCs w:val="18"/>
      <w:lang w:eastAsia="lv-LV"/>
    </w:rPr>
  </w:style>
  <w:style w:type="paragraph" w:customStyle="1" w:styleId="xmsonormal">
    <w:name w:val="x_msonormal"/>
    <w:basedOn w:val="Normal"/>
    <w:rsid w:val="00F908D6"/>
    <w:pPr>
      <w:spacing w:before="100" w:beforeAutospacing="1" w:after="100" w:afterAutospacing="1"/>
    </w:pPr>
    <w:rPr>
      <w:rFonts w:eastAsia="Times New Roman"/>
      <w:lang w:eastAsia="en-GB"/>
    </w:rPr>
  </w:style>
  <w:style w:type="paragraph" w:styleId="Footer">
    <w:name w:val="footer"/>
    <w:basedOn w:val="Normal"/>
    <w:link w:val="FooterChar"/>
    <w:uiPriority w:val="99"/>
    <w:unhideWhenUsed/>
    <w:rsid w:val="00C144D1"/>
    <w:pPr>
      <w:tabs>
        <w:tab w:val="center" w:pos="4320"/>
        <w:tab w:val="right" w:pos="8640"/>
      </w:tabs>
    </w:pPr>
  </w:style>
  <w:style w:type="character" w:customStyle="1" w:styleId="FooterChar">
    <w:name w:val="Footer Char"/>
    <w:basedOn w:val="DefaultParagraphFont"/>
    <w:link w:val="Footer"/>
    <w:uiPriority w:val="99"/>
    <w:rsid w:val="00C144D1"/>
    <w:rPr>
      <w:rFonts w:ascii="Times New Roman" w:hAnsi="Times New Roman" w:cs="Times New Roman"/>
      <w:sz w:val="24"/>
      <w:szCs w:val="24"/>
      <w:lang w:eastAsia="lv-LV"/>
    </w:rPr>
  </w:style>
  <w:style w:type="paragraph" w:customStyle="1" w:styleId="xxxmsonormal">
    <w:name w:val="x_x_xmsonormal"/>
    <w:basedOn w:val="Normal"/>
    <w:rsid w:val="00357510"/>
    <w:rPr>
      <w:lang w:val="en-US" w:eastAsia="en-US"/>
    </w:rPr>
  </w:style>
  <w:style w:type="paragraph" w:styleId="Revision">
    <w:name w:val="Revision"/>
    <w:hidden/>
    <w:uiPriority w:val="99"/>
    <w:semiHidden/>
    <w:rsid w:val="00C54BDE"/>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4419">
      <w:bodyDiv w:val="1"/>
      <w:marLeft w:val="0"/>
      <w:marRight w:val="0"/>
      <w:marTop w:val="0"/>
      <w:marBottom w:val="0"/>
      <w:divBdr>
        <w:top w:val="none" w:sz="0" w:space="0" w:color="auto"/>
        <w:left w:val="none" w:sz="0" w:space="0" w:color="auto"/>
        <w:bottom w:val="none" w:sz="0" w:space="0" w:color="auto"/>
        <w:right w:val="none" w:sz="0" w:space="0" w:color="auto"/>
      </w:divBdr>
    </w:div>
    <w:div w:id="161429540">
      <w:bodyDiv w:val="1"/>
      <w:marLeft w:val="0"/>
      <w:marRight w:val="0"/>
      <w:marTop w:val="0"/>
      <w:marBottom w:val="0"/>
      <w:divBdr>
        <w:top w:val="none" w:sz="0" w:space="0" w:color="auto"/>
        <w:left w:val="none" w:sz="0" w:space="0" w:color="auto"/>
        <w:bottom w:val="none" w:sz="0" w:space="0" w:color="auto"/>
        <w:right w:val="none" w:sz="0" w:space="0" w:color="auto"/>
      </w:divBdr>
    </w:div>
    <w:div w:id="182018082">
      <w:bodyDiv w:val="1"/>
      <w:marLeft w:val="0"/>
      <w:marRight w:val="0"/>
      <w:marTop w:val="0"/>
      <w:marBottom w:val="0"/>
      <w:divBdr>
        <w:top w:val="none" w:sz="0" w:space="0" w:color="auto"/>
        <w:left w:val="none" w:sz="0" w:space="0" w:color="auto"/>
        <w:bottom w:val="none" w:sz="0" w:space="0" w:color="auto"/>
        <w:right w:val="none" w:sz="0" w:space="0" w:color="auto"/>
      </w:divBdr>
    </w:div>
    <w:div w:id="266618483">
      <w:bodyDiv w:val="1"/>
      <w:marLeft w:val="0"/>
      <w:marRight w:val="0"/>
      <w:marTop w:val="0"/>
      <w:marBottom w:val="0"/>
      <w:divBdr>
        <w:top w:val="none" w:sz="0" w:space="0" w:color="auto"/>
        <w:left w:val="none" w:sz="0" w:space="0" w:color="auto"/>
        <w:bottom w:val="none" w:sz="0" w:space="0" w:color="auto"/>
        <w:right w:val="none" w:sz="0" w:space="0" w:color="auto"/>
      </w:divBdr>
      <w:divsChild>
        <w:div w:id="394550769">
          <w:marLeft w:val="0"/>
          <w:marRight w:val="0"/>
          <w:marTop w:val="0"/>
          <w:marBottom w:val="0"/>
          <w:divBdr>
            <w:top w:val="none" w:sz="0" w:space="0" w:color="auto"/>
            <w:left w:val="none" w:sz="0" w:space="0" w:color="auto"/>
            <w:bottom w:val="none" w:sz="0" w:space="0" w:color="auto"/>
            <w:right w:val="none" w:sz="0" w:space="0" w:color="auto"/>
          </w:divBdr>
        </w:div>
        <w:div w:id="2131389763">
          <w:marLeft w:val="720"/>
          <w:marRight w:val="0"/>
          <w:marTop w:val="0"/>
          <w:marBottom w:val="0"/>
          <w:divBdr>
            <w:top w:val="none" w:sz="0" w:space="0" w:color="auto"/>
            <w:left w:val="none" w:sz="0" w:space="0" w:color="auto"/>
            <w:bottom w:val="none" w:sz="0" w:space="0" w:color="auto"/>
            <w:right w:val="none" w:sz="0" w:space="0" w:color="auto"/>
          </w:divBdr>
        </w:div>
        <w:div w:id="1432968399">
          <w:marLeft w:val="720"/>
          <w:marRight w:val="0"/>
          <w:marTop w:val="0"/>
          <w:marBottom w:val="0"/>
          <w:divBdr>
            <w:top w:val="none" w:sz="0" w:space="0" w:color="auto"/>
            <w:left w:val="none" w:sz="0" w:space="0" w:color="auto"/>
            <w:bottom w:val="none" w:sz="0" w:space="0" w:color="auto"/>
            <w:right w:val="none" w:sz="0" w:space="0" w:color="auto"/>
          </w:divBdr>
        </w:div>
        <w:div w:id="318461839">
          <w:marLeft w:val="720"/>
          <w:marRight w:val="0"/>
          <w:marTop w:val="0"/>
          <w:marBottom w:val="0"/>
          <w:divBdr>
            <w:top w:val="none" w:sz="0" w:space="0" w:color="auto"/>
            <w:left w:val="none" w:sz="0" w:space="0" w:color="auto"/>
            <w:bottom w:val="none" w:sz="0" w:space="0" w:color="auto"/>
            <w:right w:val="none" w:sz="0" w:space="0" w:color="auto"/>
          </w:divBdr>
        </w:div>
        <w:div w:id="854029704">
          <w:marLeft w:val="720"/>
          <w:marRight w:val="0"/>
          <w:marTop w:val="0"/>
          <w:marBottom w:val="0"/>
          <w:divBdr>
            <w:top w:val="none" w:sz="0" w:space="0" w:color="auto"/>
            <w:left w:val="none" w:sz="0" w:space="0" w:color="auto"/>
            <w:bottom w:val="none" w:sz="0" w:space="0" w:color="auto"/>
            <w:right w:val="none" w:sz="0" w:space="0" w:color="auto"/>
          </w:divBdr>
        </w:div>
      </w:divsChild>
    </w:div>
    <w:div w:id="292636217">
      <w:bodyDiv w:val="1"/>
      <w:marLeft w:val="0"/>
      <w:marRight w:val="0"/>
      <w:marTop w:val="0"/>
      <w:marBottom w:val="0"/>
      <w:divBdr>
        <w:top w:val="none" w:sz="0" w:space="0" w:color="auto"/>
        <w:left w:val="none" w:sz="0" w:space="0" w:color="auto"/>
        <w:bottom w:val="none" w:sz="0" w:space="0" w:color="auto"/>
        <w:right w:val="none" w:sz="0" w:space="0" w:color="auto"/>
      </w:divBdr>
    </w:div>
    <w:div w:id="326519307">
      <w:bodyDiv w:val="1"/>
      <w:marLeft w:val="0"/>
      <w:marRight w:val="0"/>
      <w:marTop w:val="0"/>
      <w:marBottom w:val="0"/>
      <w:divBdr>
        <w:top w:val="none" w:sz="0" w:space="0" w:color="auto"/>
        <w:left w:val="none" w:sz="0" w:space="0" w:color="auto"/>
        <w:bottom w:val="none" w:sz="0" w:space="0" w:color="auto"/>
        <w:right w:val="none" w:sz="0" w:space="0" w:color="auto"/>
      </w:divBdr>
    </w:div>
    <w:div w:id="329329534">
      <w:bodyDiv w:val="1"/>
      <w:marLeft w:val="0"/>
      <w:marRight w:val="0"/>
      <w:marTop w:val="0"/>
      <w:marBottom w:val="0"/>
      <w:divBdr>
        <w:top w:val="none" w:sz="0" w:space="0" w:color="auto"/>
        <w:left w:val="none" w:sz="0" w:space="0" w:color="auto"/>
        <w:bottom w:val="none" w:sz="0" w:space="0" w:color="auto"/>
        <w:right w:val="none" w:sz="0" w:space="0" w:color="auto"/>
      </w:divBdr>
    </w:div>
    <w:div w:id="373696711">
      <w:bodyDiv w:val="1"/>
      <w:marLeft w:val="0"/>
      <w:marRight w:val="0"/>
      <w:marTop w:val="0"/>
      <w:marBottom w:val="0"/>
      <w:divBdr>
        <w:top w:val="none" w:sz="0" w:space="0" w:color="auto"/>
        <w:left w:val="none" w:sz="0" w:space="0" w:color="auto"/>
        <w:bottom w:val="none" w:sz="0" w:space="0" w:color="auto"/>
        <w:right w:val="none" w:sz="0" w:space="0" w:color="auto"/>
      </w:divBdr>
    </w:div>
    <w:div w:id="576327467">
      <w:bodyDiv w:val="1"/>
      <w:marLeft w:val="0"/>
      <w:marRight w:val="0"/>
      <w:marTop w:val="0"/>
      <w:marBottom w:val="0"/>
      <w:divBdr>
        <w:top w:val="none" w:sz="0" w:space="0" w:color="auto"/>
        <w:left w:val="none" w:sz="0" w:space="0" w:color="auto"/>
        <w:bottom w:val="none" w:sz="0" w:space="0" w:color="auto"/>
        <w:right w:val="none" w:sz="0" w:space="0" w:color="auto"/>
      </w:divBdr>
    </w:div>
    <w:div w:id="604193116">
      <w:bodyDiv w:val="1"/>
      <w:marLeft w:val="0"/>
      <w:marRight w:val="0"/>
      <w:marTop w:val="0"/>
      <w:marBottom w:val="0"/>
      <w:divBdr>
        <w:top w:val="none" w:sz="0" w:space="0" w:color="auto"/>
        <w:left w:val="none" w:sz="0" w:space="0" w:color="auto"/>
        <w:bottom w:val="none" w:sz="0" w:space="0" w:color="auto"/>
        <w:right w:val="none" w:sz="0" w:space="0" w:color="auto"/>
      </w:divBdr>
    </w:div>
    <w:div w:id="614025199">
      <w:bodyDiv w:val="1"/>
      <w:marLeft w:val="0"/>
      <w:marRight w:val="0"/>
      <w:marTop w:val="0"/>
      <w:marBottom w:val="0"/>
      <w:divBdr>
        <w:top w:val="none" w:sz="0" w:space="0" w:color="auto"/>
        <w:left w:val="none" w:sz="0" w:space="0" w:color="auto"/>
        <w:bottom w:val="none" w:sz="0" w:space="0" w:color="auto"/>
        <w:right w:val="none" w:sz="0" w:space="0" w:color="auto"/>
      </w:divBdr>
    </w:div>
    <w:div w:id="726226384">
      <w:bodyDiv w:val="1"/>
      <w:marLeft w:val="0"/>
      <w:marRight w:val="0"/>
      <w:marTop w:val="0"/>
      <w:marBottom w:val="0"/>
      <w:divBdr>
        <w:top w:val="none" w:sz="0" w:space="0" w:color="auto"/>
        <w:left w:val="none" w:sz="0" w:space="0" w:color="auto"/>
        <w:bottom w:val="none" w:sz="0" w:space="0" w:color="auto"/>
        <w:right w:val="none" w:sz="0" w:space="0" w:color="auto"/>
      </w:divBdr>
      <w:divsChild>
        <w:div w:id="1894999083">
          <w:marLeft w:val="0"/>
          <w:marRight w:val="0"/>
          <w:marTop w:val="0"/>
          <w:marBottom w:val="0"/>
          <w:divBdr>
            <w:top w:val="none" w:sz="0" w:space="0" w:color="auto"/>
            <w:left w:val="none" w:sz="0" w:space="0" w:color="auto"/>
            <w:bottom w:val="none" w:sz="0" w:space="0" w:color="auto"/>
            <w:right w:val="none" w:sz="0" w:space="0" w:color="auto"/>
          </w:divBdr>
          <w:divsChild>
            <w:div w:id="1219897670">
              <w:marLeft w:val="0"/>
              <w:marRight w:val="0"/>
              <w:marTop w:val="0"/>
              <w:marBottom w:val="0"/>
              <w:divBdr>
                <w:top w:val="none" w:sz="0" w:space="0" w:color="auto"/>
                <w:left w:val="none" w:sz="0" w:space="0" w:color="auto"/>
                <w:bottom w:val="none" w:sz="0" w:space="0" w:color="auto"/>
                <w:right w:val="none" w:sz="0" w:space="0" w:color="auto"/>
              </w:divBdr>
            </w:div>
          </w:divsChild>
        </w:div>
        <w:div w:id="740952787">
          <w:marLeft w:val="0"/>
          <w:marRight w:val="0"/>
          <w:marTop w:val="0"/>
          <w:marBottom w:val="0"/>
          <w:divBdr>
            <w:top w:val="none" w:sz="0" w:space="0" w:color="auto"/>
            <w:left w:val="none" w:sz="0" w:space="0" w:color="auto"/>
            <w:bottom w:val="none" w:sz="0" w:space="0" w:color="auto"/>
            <w:right w:val="none" w:sz="0" w:space="0" w:color="auto"/>
          </w:divBdr>
          <w:divsChild>
            <w:div w:id="1701281338">
              <w:marLeft w:val="0"/>
              <w:marRight w:val="0"/>
              <w:marTop w:val="0"/>
              <w:marBottom w:val="0"/>
              <w:divBdr>
                <w:top w:val="none" w:sz="0" w:space="0" w:color="auto"/>
                <w:left w:val="none" w:sz="0" w:space="0" w:color="auto"/>
                <w:bottom w:val="none" w:sz="0" w:space="0" w:color="auto"/>
                <w:right w:val="none" w:sz="0" w:space="0" w:color="auto"/>
              </w:divBdr>
            </w:div>
          </w:divsChild>
        </w:div>
        <w:div w:id="747967402">
          <w:marLeft w:val="0"/>
          <w:marRight w:val="0"/>
          <w:marTop w:val="0"/>
          <w:marBottom w:val="0"/>
          <w:divBdr>
            <w:top w:val="none" w:sz="0" w:space="0" w:color="auto"/>
            <w:left w:val="none" w:sz="0" w:space="0" w:color="auto"/>
            <w:bottom w:val="none" w:sz="0" w:space="0" w:color="auto"/>
            <w:right w:val="none" w:sz="0" w:space="0" w:color="auto"/>
          </w:divBdr>
          <w:divsChild>
            <w:div w:id="1267925176">
              <w:marLeft w:val="0"/>
              <w:marRight w:val="0"/>
              <w:marTop w:val="0"/>
              <w:marBottom w:val="0"/>
              <w:divBdr>
                <w:top w:val="none" w:sz="0" w:space="0" w:color="auto"/>
                <w:left w:val="none" w:sz="0" w:space="0" w:color="auto"/>
                <w:bottom w:val="none" w:sz="0" w:space="0" w:color="auto"/>
                <w:right w:val="none" w:sz="0" w:space="0" w:color="auto"/>
              </w:divBdr>
            </w:div>
          </w:divsChild>
        </w:div>
        <w:div w:id="2113697257">
          <w:marLeft w:val="0"/>
          <w:marRight w:val="0"/>
          <w:marTop w:val="0"/>
          <w:marBottom w:val="0"/>
          <w:divBdr>
            <w:top w:val="none" w:sz="0" w:space="0" w:color="auto"/>
            <w:left w:val="none" w:sz="0" w:space="0" w:color="auto"/>
            <w:bottom w:val="none" w:sz="0" w:space="0" w:color="auto"/>
            <w:right w:val="none" w:sz="0" w:space="0" w:color="auto"/>
          </w:divBdr>
          <w:divsChild>
            <w:div w:id="1820265109">
              <w:marLeft w:val="0"/>
              <w:marRight w:val="0"/>
              <w:marTop w:val="0"/>
              <w:marBottom w:val="240"/>
              <w:divBdr>
                <w:top w:val="none" w:sz="0" w:space="0" w:color="auto"/>
                <w:left w:val="none" w:sz="0" w:space="0" w:color="auto"/>
                <w:bottom w:val="none" w:sz="0" w:space="0" w:color="auto"/>
                <w:right w:val="none" w:sz="0" w:space="0" w:color="auto"/>
              </w:divBdr>
            </w:div>
          </w:divsChild>
        </w:div>
        <w:div w:id="1146050331">
          <w:marLeft w:val="0"/>
          <w:marRight w:val="0"/>
          <w:marTop w:val="0"/>
          <w:marBottom w:val="0"/>
          <w:divBdr>
            <w:top w:val="none" w:sz="0" w:space="0" w:color="auto"/>
            <w:left w:val="none" w:sz="0" w:space="0" w:color="auto"/>
            <w:bottom w:val="none" w:sz="0" w:space="0" w:color="auto"/>
            <w:right w:val="none" w:sz="0" w:space="0" w:color="auto"/>
          </w:divBdr>
          <w:divsChild>
            <w:div w:id="479268687">
              <w:marLeft w:val="0"/>
              <w:marRight w:val="0"/>
              <w:marTop w:val="0"/>
              <w:marBottom w:val="0"/>
              <w:divBdr>
                <w:top w:val="none" w:sz="0" w:space="0" w:color="auto"/>
                <w:left w:val="none" w:sz="0" w:space="0" w:color="auto"/>
                <w:bottom w:val="none" w:sz="0" w:space="0" w:color="auto"/>
                <w:right w:val="none" w:sz="0" w:space="0" w:color="auto"/>
              </w:divBdr>
            </w:div>
          </w:divsChild>
        </w:div>
        <w:div w:id="553589384">
          <w:marLeft w:val="0"/>
          <w:marRight w:val="0"/>
          <w:marTop w:val="0"/>
          <w:marBottom w:val="0"/>
          <w:divBdr>
            <w:top w:val="none" w:sz="0" w:space="0" w:color="auto"/>
            <w:left w:val="none" w:sz="0" w:space="0" w:color="auto"/>
            <w:bottom w:val="none" w:sz="0" w:space="0" w:color="auto"/>
            <w:right w:val="none" w:sz="0" w:space="0" w:color="auto"/>
          </w:divBdr>
          <w:divsChild>
            <w:div w:id="1045985810">
              <w:marLeft w:val="0"/>
              <w:marRight w:val="0"/>
              <w:marTop w:val="0"/>
              <w:marBottom w:val="0"/>
              <w:divBdr>
                <w:top w:val="none" w:sz="0" w:space="0" w:color="auto"/>
                <w:left w:val="none" w:sz="0" w:space="0" w:color="auto"/>
                <w:bottom w:val="none" w:sz="0" w:space="0" w:color="auto"/>
                <w:right w:val="none" w:sz="0" w:space="0" w:color="auto"/>
              </w:divBdr>
            </w:div>
          </w:divsChild>
        </w:div>
        <w:div w:id="161703220">
          <w:marLeft w:val="0"/>
          <w:marRight w:val="0"/>
          <w:marTop w:val="0"/>
          <w:marBottom w:val="0"/>
          <w:divBdr>
            <w:top w:val="none" w:sz="0" w:space="0" w:color="auto"/>
            <w:left w:val="none" w:sz="0" w:space="0" w:color="auto"/>
            <w:bottom w:val="none" w:sz="0" w:space="0" w:color="auto"/>
            <w:right w:val="none" w:sz="0" w:space="0" w:color="auto"/>
          </w:divBdr>
          <w:divsChild>
            <w:div w:id="1880506022">
              <w:marLeft w:val="0"/>
              <w:marRight w:val="0"/>
              <w:marTop w:val="0"/>
              <w:marBottom w:val="0"/>
              <w:divBdr>
                <w:top w:val="none" w:sz="0" w:space="0" w:color="auto"/>
                <w:left w:val="none" w:sz="0" w:space="0" w:color="auto"/>
                <w:bottom w:val="none" w:sz="0" w:space="0" w:color="auto"/>
                <w:right w:val="none" w:sz="0" w:space="0" w:color="auto"/>
              </w:divBdr>
            </w:div>
          </w:divsChild>
        </w:div>
        <w:div w:id="1569265386">
          <w:marLeft w:val="0"/>
          <w:marRight w:val="0"/>
          <w:marTop w:val="0"/>
          <w:marBottom w:val="0"/>
          <w:divBdr>
            <w:top w:val="none" w:sz="0" w:space="0" w:color="auto"/>
            <w:left w:val="none" w:sz="0" w:space="0" w:color="auto"/>
            <w:bottom w:val="none" w:sz="0" w:space="0" w:color="auto"/>
            <w:right w:val="none" w:sz="0" w:space="0" w:color="auto"/>
          </w:divBdr>
          <w:divsChild>
            <w:div w:id="4980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64436">
      <w:bodyDiv w:val="1"/>
      <w:marLeft w:val="0"/>
      <w:marRight w:val="0"/>
      <w:marTop w:val="0"/>
      <w:marBottom w:val="0"/>
      <w:divBdr>
        <w:top w:val="none" w:sz="0" w:space="0" w:color="auto"/>
        <w:left w:val="none" w:sz="0" w:space="0" w:color="auto"/>
        <w:bottom w:val="none" w:sz="0" w:space="0" w:color="auto"/>
        <w:right w:val="none" w:sz="0" w:space="0" w:color="auto"/>
      </w:divBdr>
    </w:div>
    <w:div w:id="795562919">
      <w:bodyDiv w:val="1"/>
      <w:marLeft w:val="0"/>
      <w:marRight w:val="0"/>
      <w:marTop w:val="0"/>
      <w:marBottom w:val="0"/>
      <w:divBdr>
        <w:top w:val="none" w:sz="0" w:space="0" w:color="auto"/>
        <w:left w:val="none" w:sz="0" w:space="0" w:color="auto"/>
        <w:bottom w:val="none" w:sz="0" w:space="0" w:color="auto"/>
        <w:right w:val="none" w:sz="0" w:space="0" w:color="auto"/>
      </w:divBdr>
    </w:div>
    <w:div w:id="819734366">
      <w:bodyDiv w:val="1"/>
      <w:marLeft w:val="0"/>
      <w:marRight w:val="0"/>
      <w:marTop w:val="0"/>
      <w:marBottom w:val="0"/>
      <w:divBdr>
        <w:top w:val="none" w:sz="0" w:space="0" w:color="auto"/>
        <w:left w:val="none" w:sz="0" w:space="0" w:color="auto"/>
        <w:bottom w:val="none" w:sz="0" w:space="0" w:color="auto"/>
        <w:right w:val="none" w:sz="0" w:space="0" w:color="auto"/>
      </w:divBdr>
    </w:div>
    <w:div w:id="844788493">
      <w:bodyDiv w:val="1"/>
      <w:marLeft w:val="0"/>
      <w:marRight w:val="0"/>
      <w:marTop w:val="0"/>
      <w:marBottom w:val="0"/>
      <w:divBdr>
        <w:top w:val="none" w:sz="0" w:space="0" w:color="auto"/>
        <w:left w:val="none" w:sz="0" w:space="0" w:color="auto"/>
        <w:bottom w:val="none" w:sz="0" w:space="0" w:color="auto"/>
        <w:right w:val="none" w:sz="0" w:space="0" w:color="auto"/>
      </w:divBdr>
      <w:divsChild>
        <w:div w:id="2081823110">
          <w:marLeft w:val="0"/>
          <w:marRight w:val="0"/>
          <w:marTop w:val="0"/>
          <w:marBottom w:val="0"/>
          <w:divBdr>
            <w:top w:val="none" w:sz="0" w:space="0" w:color="auto"/>
            <w:left w:val="none" w:sz="0" w:space="0" w:color="auto"/>
            <w:bottom w:val="none" w:sz="0" w:space="0" w:color="auto"/>
            <w:right w:val="none" w:sz="0" w:space="0" w:color="auto"/>
          </w:divBdr>
        </w:div>
      </w:divsChild>
    </w:div>
    <w:div w:id="1018435346">
      <w:bodyDiv w:val="1"/>
      <w:marLeft w:val="0"/>
      <w:marRight w:val="0"/>
      <w:marTop w:val="0"/>
      <w:marBottom w:val="0"/>
      <w:divBdr>
        <w:top w:val="none" w:sz="0" w:space="0" w:color="auto"/>
        <w:left w:val="none" w:sz="0" w:space="0" w:color="auto"/>
        <w:bottom w:val="none" w:sz="0" w:space="0" w:color="auto"/>
        <w:right w:val="none" w:sz="0" w:space="0" w:color="auto"/>
      </w:divBdr>
    </w:div>
    <w:div w:id="1028799519">
      <w:bodyDiv w:val="1"/>
      <w:marLeft w:val="0"/>
      <w:marRight w:val="0"/>
      <w:marTop w:val="0"/>
      <w:marBottom w:val="0"/>
      <w:divBdr>
        <w:top w:val="none" w:sz="0" w:space="0" w:color="auto"/>
        <w:left w:val="none" w:sz="0" w:space="0" w:color="auto"/>
        <w:bottom w:val="none" w:sz="0" w:space="0" w:color="auto"/>
        <w:right w:val="none" w:sz="0" w:space="0" w:color="auto"/>
      </w:divBdr>
    </w:div>
    <w:div w:id="1034690044">
      <w:bodyDiv w:val="1"/>
      <w:marLeft w:val="0"/>
      <w:marRight w:val="0"/>
      <w:marTop w:val="0"/>
      <w:marBottom w:val="0"/>
      <w:divBdr>
        <w:top w:val="none" w:sz="0" w:space="0" w:color="auto"/>
        <w:left w:val="none" w:sz="0" w:space="0" w:color="auto"/>
        <w:bottom w:val="none" w:sz="0" w:space="0" w:color="auto"/>
        <w:right w:val="none" w:sz="0" w:space="0" w:color="auto"/>
      </w:divBdr>
      <w:divsChild>
        <w:div w:id="1986929587">
          <w:marLeft w:val="0"/>
          <w:marRight w:val="0"/>
          <w:marTop w:val="0"/>
          <w:marBottom w:val="0"/>
          <w:divBdr>
            <w:top w:val="none" w:sz="0" w:space="0" w:color="auto"/>
            <w:left w:val="none" w:sz="0" w:space="0" w:color="auto"/>
            <w:bottom w:val="none" w:sz="0" w:space="0" w:color="auto"/>
            <w:right w:val="none" w:sz="0" w:space="0" w:color="auto"/>
          </w:divBdr>
        </w:div>
        <w:div w:id="336344648">
          <w:marLeft w:val="0"/>
          <w:marRight w:val="0"/>
          <w:marTop w:val="0"/>
          <w:marBottom w:val="0"/>
          <w:divBdr>
            <w:top w:val="none" w:sz="0" w:space="0" w:color="auto"/>
            <w:left w:val="none" w:sz="0" w:space="0" w:color="auto"/>
            <w:bottom w:val="none" w:sz="0" w:space="0" w:color="auto"/>
            <w:right w:val="none" w:sz="0" w:space="0" w:color="auto"/>
          </w:divBdr>
        </w:div>
        <w:div w:id="30228016">
          <w:marLeft w:val="0"/>
          <w:marRight w:val="0"/>
          <w:marTop w:val="0"/>
          <w:marBottom w:val="0"/>
          <w:divBdr>
            <w:top w:val="none" w:sz="0" w:space="0" w:color="auto"/>
            <w:left w:val="none" w:sz="0" w:space="0" w:color="auto"/>
            <w:bottom w:val="none" w:sz="0" w:space="0" w:color="auto"/>
            <w:right w:val="none" w:sz="0" w:space="0" w:color="auto"/>
          </w:divBdr>
        </w:div>
        <w:div w:id="1130628802">
          <w:marLeft w:val="0"/>
          <w:marRight w:val="0"/>
          <w:marTop w:val="0"/>
          <w:marBottom w:val="0"/>
          <w:divBdr>
            <w:top w:val="none" w:sz="0" w:space="0" w:color="auto"/>
            <w:left w:val="none" w:sz="0" w:space="0" w:color="auto"/>
            <w:bottom w:val="none" w:sz="0" w:space="0" w:color="auto"/>
            <w:right w:val="none" w:sz="0" w:space="0" w:color="auto"/>
          </w:divBdr>
        </w:div>
        <w:div w:id="1263874059">
          <w:marLeft w:val="0"/>
          <w:marRight w:val="0"/>
          <w:marTop w:val="0"/>
          <w:marBottom w:val="0"/>
          <w:divBdr>
            <w:top w:val="none" w:sz="0" w:space="0" w:color="auto"/>
            <w:left w:val="none" w:sz="0" w:space="0" w:color="auto"/>
            <w:bottom w:val="none" w:sz="0" w:space="0" w:color="auto"/>
            <w:right w:val="none" w:sz="0" w:space="0" w:color="auto"/>
          </w:divBdr>
        </w:div>
        <w:div w:id="1038160705">
          <w:marLeft w:val="0"/>
          <w:marRight w:val="0"/>
          <w:marTop w:val="0"/>
          <w:marBottom w:val="0"/>
          <w:divBdr>
            <w:top w:val="none" w:sz="0" w:space="0" w:color="auto"/>
            <w:left w:val="none" w:sz="0" w:space="0" w:color="auto"/>
            <w:bottom w:val="none" w:sz="0" w:space="0" w:color="auto"/>
            <w:right w:val="none" w:sz="0" w:space="0" w:color="auto"/>
          </w:divBdr>
        </w:div>
        <w:div w:id="609625843">
          <w:marLeft w:val="0"/>
          <w:marRight w:val="0"/>
          <w:marTop w:val="0"/>
          <w:marBottom w:val="0"/>
          <w:divBdr>
            <w:top w:val="none" w:sz="0" w:space="0" w:color="auto"/>
            <w:left w:val="none" w:sz="0" w:space="0" w:color="auto"/>
            <w:bottom w:val="none" w:sz="0" w:space="0" w:color="auto"/>
            <w:right w:val="none" w:sz="0" w:space="0" w:color="auto"/>
          </w:divBdr>
        </w:div>
        <w:div w:id="1476332773">
          <w:marLeft w:val="0"/>
          <w:marRight w:val="0"/>
          <w:marTop w:val="0"/>
          <w:marBottom w:val="0"/>
          <w:divBdr>
            <w:top w:val="none" w:sz="0" w:space="0" w:color="auto"/>
            <w:left w:val="none" w:sz="0" w:space="0" w:color="auto"/>
            <w:bottom w:val="none" w:sz="0" w:space="0" w:color="auto"/>
            <w:right w:val="none" w:sz="0" w:space="0" w:color="auto"/>
          </w:divBdr>
        </w:div>
      </w:divsChild>
    </w:div>
    <w:div w:id="1082142324">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107702318">
      <w:bodyDiv w:val="1"/>
      <w:marLeft w:val="0"/>
      <w:marRight w:val="0"/>
      <w:marTop w:val="0"/>
      <w:marBottom w:val="0"/>
      <w:divBdr>
        <w:top w:val="none" w:sz="0" w:space="0" w:color="auto"/>
        <w:left w:val="none" w:sz="0" w:space="0" w:color="auto"/>
        <w:bottom w:val="none" w:sz="0" w:space="0" w:color="auto"/>
        <w:right w:val="none" w:sz="0" w:space="0" w:color="auto"/>
      </w:divBdr>
    </w:div>
    <w:div w:id="1161698892">
      <w:bodyDiv w:val="1"/>
      <w:marLeft w:val="0"/>
      <w:marRight w:val="0"/>
      <w:marTop w:val="0"/>
      <w:marBottom w:val="0"/>
      <w:divBdr>
        <w:top w:val="none" w:sz="0" w:space="0" w:color="auto"/>
        <w:left w:val="none" w:sz="0" w:space="0" w:color="auto"/>
        <w:bottom w:val="none" w:sz="0" w:space="0" w:color="auto"/>
        <w:right w:val="none" w:sz="0" w:space="0" w:color="auto"/>
      </w:divBdr>
      <w:divsChild>
        <w:div w:id="1618216041">
          <w:marLeft w:val="0"/>
          <w:marRight w:val="0"/>
          <w:marTop w:val="0"/>
          <w:marBottom w:val="0"/>
          <w:divBdr>
            <w:top w:val="none" w:sz="0" w:space="0" w:color="auto"/>
            <w:left w:val="none" w:sz="0" w:space="0" w:color="auto"/>
            <w:bottom w:val="none" w:sz="0" w:space="0" w:color="auto"/>
            <w:right w:val="none" w:sz="0" w:space="0" w:color="auto"/>
          </w:divBdr>
        </w:div>
        <w:div w:id="1246843326">
          <w:marLeft w:val="0"/>
          <w:marRight w:val="0"/>
          <w:marTop w:val="0"/>
          <w:marBottom w:val="0"/>
          <w:divBdr>
            <w:top w:val="none" w:sz="0" w:space="0" w:color="auto"/>
            <w:left w:val="none" w:sz="0" w:space="0" w:color="auto"/>
            <w:bottom w:val="none" w:sz="0" w:space="0" w:color="auto"/>
            <w:right w:val="none" w:sz="0" w:space="0" w:color="auto"/>
          </w:divBdr>
        </w:div>
        <w:div w:id="336737115">
          <w:marLeft w:val="0"/>
          <w:marRight w:val="0"/>
          <w:marTop w:val="0"/>
          <w:marBottom w:val="0"/>
          <w:divBdr>
            <w:top w:val="none" w:sz="0" w:space="0" w:color="auto"/>
            <w:left w:val="none" w:sz="0" w:space="0" w:color="auto"/>
            <w:bottom w:val="none" w:sz="0" w:space="0" w:color="auto"/>
            <w:right w:val="none" w:sz="0" w:space="0" w:color="auto"/>
          </w:divBdr>
        </w:div>
        <w:div w:id="1209953307">
          <w:marLeft w:val="0"/>
          <w:marRight w:val="0"/>
          <w:marTop w:val="0"/>
          <w:marBottom w:val="0"/>
          <w:divBdr>
            <w:top w:val="none" w:sz="0" w:space="0" w:color="auto"/>
            <w:left w:val="none" w:sz="0" w:space="0" w:color="auto"/>
            <w:bottom w:val="none" w:sz="0" w:space="0" w:color="auto"/>
            <w:right w:val="none" w:sz="0" w:space="0" w:color="auto"/>
          </w:divBdr>
        </w:div>
        <w:div w:id="1626235944">
          <w:marLeft w:val="0"/>
          <w:marRight w:val="0"/>
          <w:marTop w:val="0"/>
          <w:marBottom w:val="0"/>
          <w:divBdr>
            <w:top w:val="none" w:sz="0" w:space="0" w:color="auto"/>
            <w:left w:val="none" w:sz="0" w:space="0" w:color="auto"/>
            <w:bottom w:val="none" w:sz="0" w:space="0" w:color="auto"/>
            <w:right w:val="none" w:sz="0" w:space="0" w:color="auto"/>
          </w:divBdr>
        </w:div>
        <w:div w:id="2119254225">
          <w:marLeft w:val="0"/>
          <w:marRight w:val="0"/>
          <w:marTop w:val="0"/>
          <w:marBottom w:val="0"/>
          <w:divBdr>
            <w:top w:val="none" w:sz="0" w:space="0" w:color="auto"/>
            <w:left w:val="none" w:sz="0" w:space="0" w:color="auto"/>
            <w:bottom w:val="none" w:sz="0" w:space="0" w:color="auto"/>
            <w:right w:val="none" w:sz="0" w:space="0" w:color="auto"/>
          </w:divBdr>
        </w:div>
        <w:div w:id="663971491">
          <w:marLeft w:val="0"/>
          <w:marRight w:val="0"/>
          <w:marTop w:val="0"/>
          <w:marBottom w:val="0"/>
          <w:divBdr>
            <w:top w:val="none" w:sz="0" w:space="0" w:color="auto"/>
            <w:left w:val="none" w:sz="0" w:space="0" w:color="auto"/>
            <w:bottom w:val="none" w:sz="0" w:space="0" w:color="auto"/>
            <w:right w:val="none" w:sz="0" w:space="0" w:color="auto"/>
          </w:divBdr>
        </w:div>
        <w:div w:id="554588135">
          <w:marLeft w:val="0"/>
          <w:marRight w:val="0"/>
          <w:marTop w:val="0"/>
          <w:marBottom w:val="0"/>
          <w:divBdr>
            <w:top w:val="none" w:sz="0" w:space="0" w:color="auto"/>
            <w:left w:val="none" w:sz="0" w:space="0" w:color="auto"/>
            <w:bottom w:val="none" w:sz="0" w:space="0" w:color="auto"/>
            <w:right w:val="none" w:sz="0" w:space="0" w:color="auto"/>
          </w:divBdr>
        </w:div>
        <w:div w:id="1517891322">
          <w:marLeft w:val="0"/>
          <w:marRight w:val="0"/>
          <w:marTop w:val="0"/>
          <w:marBottom w:val="0"/>
          <w:divBdr>
            <w:top w:val="none" w:sz="0" w:space="0" w:color="auto"/>
            <w:left w:val="none" w:sz="0" w:space="0" w:color="auto"/>
            <w:bottom w:val="none" w:sz="0" w:space="0" w:color="auto"/>
            <w:right w:val="none" w:sz="0" w:space="0" w:color="auto"/>
          </w:divBdr>
        </w:div>
        <w:div w:id="1336152360">
          <w:marLeft w:val="0"/>
          <w:marRight w:val="0"/>
          <w:marTop w:val="0"/>
          <w:marBottom w:val="0"/>
          <w:divBdr>
            <w:top w:val="none" w:sz="0" w:space="0" w:color="auto"/>
            <w:left w:val="none" w:sz="0" w:space="0" w:color="auto"/>
            <w:bottom w:val="none" w:sz="0" w:space="0" w:color="auto"/>
            <w:right w:val="none" w:sz="0" w:space="0" w:color="auto"/>
          </w:divBdr>
        </w:div>
        <w:div w:id="843012879">
          <w:marLeft w:val="0"/>
          <w:marRight w:val="0"/>
          <w:marTop w:val="0"/>
          <w:marBottom w:val="0"/>
          <w:divBdr>
            <w:top w:val="none" w:sz="0" w:space="0" w:color="auto"/>
            <w:left w:val="none" w:sz="0" w:space="0" w:color="auto"/>
            <w:bottom w:val="none" w:sz="0" w:space="0" w:color="auto"/>
            <w:right w:val="none" w:sz="0" w:space="0" w:color="auto"/>
          </w:divBdr>
        </w:div>
        <w:div w:id="1914315464">
          <w:marLeft w:val="0"/>
          <w:marRight w:val="0"/>
          <w:marTop w:val="0"/>
          <w:marBottom w:val="0"/>
          <w:divBdr>
            <w:top w:val="none" w:sz="0" w:space="0" w:color="auto"/>
            <w:left w:val="none" w:sz="0" w:space="0" w:color="auto"/>
            <w:bottom w:val="none" w:sz="0" w:space="0" w:color="auto"/>
            <w:right w:val="none" w:sz="0" w:space="0" w:color="auto"/>
          </w:divBdr>
        </w:div>
        <w:div w:id="1801218296">
          <w:marLeft w:val="0"/>
          <w:marRight w:val="0"/>
          <w:marTop w:val="0"/>
          <w:marBottom w:val="0"/>
          <w:divBdr>
            <w:top w:val="none" w:sz="0" w:space="0" w:color="auto"/>
            <w:left w:val="none" w:sz="0" w:space="0" w:color="auto"/>
            <w:bottom w:val="none" w:sz="0" w:space="0" w:color="auto"/>
            <w:right w:val="none" w:sz="0" w:space="0" w:color="auto"/>
          </w:divBdr>
        </w:div>
        <w:div w:id="380791627">
          <w:marLeft w:val="0"/>
          <w:marRight w:val="0"/>
          <w:marTop w:val="0"/>
          <w:marBottom w:val="0"/>
          <w:divBdr>
            <w:top w:val="none" w:sz="0" w:space="0" w:color="auto"/>
            <w:left w:val="none" w:sz="0" w:space="0" w:color="auto"/>
            <w:bottom w:val="none" w:sz="0" w:space="0" w:color="auto"/>
            <w:right w:val="none" w:sz="0" w:space="0" w:color="auto"/>
          </w:divBdr>
        </w:div>
      </w:divsChild>
    </w:div>
    <w:div w:id="1180656730">
      <w:bodyDiv w:val="1"/>
      <w:marLeft w:val="0"/>
      <w:marRight w:val="0"/>
      <w:marTop w:val="0"/>
      <w:marBottom w:val="0"/>
      <w:divBdr>
        <w:top w:val="none" w:sz="0" w:space="0" w:color="auto"/>
        <w:left w:val="none" w:sz="0" w:space="0" w:color="auto"/>
        <w:bottom w:val="none" w:sz="0" w:space="0" w:color="auto"/>
        <w:right w:val="none" w:sz="0" w:space="0" w:color="auto"/>
      </w:divBdr>
    </w:div>
    <w:div w:id="1225986202">
      <w:bodyDiv w:val="1"/>
      <w:marLeft w:val="0"/>
      <w:marRight w:val="0"/>
      <w:marTop w:val="0"/>
      <w:marBottom w:val="0"/>
      <w:divBdr>
        <w:top w:val="none" w:sz="0" w:space="0" w:color="auto"/>
        <w:left w:val="none" w:sz="0" w:space="0" w:color="auto"/>
        <w:bottom w:val="none" w:sz="0" w:space="0" w:color="auto"/>
        <w:right w:val="none" w:sz="0" w:space="0" w:color="auto"/>
      </w:divBdr>
    </w:div>
    <w:div w:id="1227494470">
      <w:bodyDiv w:val="1"/>
      <w:marLeft w:val="0"/>
      <w:marRight w:val="0"/>
      <w:marTop w:val="0"/>
      <w:marBottom w:val="0"/>
      <w:divBdr>
        <w:top w:val="none" w:sz="0" w:space="0" w:color="auto"/>
        <w:left w:val="none" w:sz="0" w:space="0" w:color="auto"/>
        <w:bottom w:val="none" w:sz="0" w:space="0" w:color="auto"/>
        <w:right w:val="none" w:sz="0" w:space="0" w:color="auto"/>
      </w:divBdr>
    </w:div>
    <w:div w:id="1239905147">
      <w:bodyDiv w:val="1"/>
      <w:marLeft w:val="0"/>
      <w:marRight w:val="0"/>
      <w:marTop w:val="0"/>
      <w:marBottom w:val="0"/>
      <w:divBdr>
        <w:top w:val="none" w:sz="0" w:space="0" w:color="auto"/>
        <w:left w:val="none" w:sz="0" w:space="0" w:color="auto"/>
        <w:bottom w:val="none" w:sz="0" w:space="0" w:color="auto"/>
        <w:right w:val="none" w:sz="0" w:space="0" w:color="auto"/>
      </w:divBdr>
    </w:div>
    <w:div w:id="1261378849">
      <w:bodyDiv w:val="1"/>
      <w:marLeft w:val="0"/>
      <w:marRight w:val="0"/>
      <w:marTop w:val="0"/>
      <w:marBottom w:val="0"/>
      <w:divBdr>
        <w:top w:val="none" w:sz="0" w:space="0" w:color="auto"/>
        <w:left w:val="none" w:sz="0" w:space="0" w:color="auto"/>
        <w:bottom w:val="none" w:sz="0" w:space="0" w:color="auto"/>
        <w:right w:val="none" w:sz="0" w:space="0" w:color="auto"/>
      </w:divBdr>
    </w:div>
    <w:div w:id="1399204365">
      <w:bodyDiv w:val="1"/>
      <w:marLeft w:val="0"/>
      <w:marRight w:val="0"/>
      <w:marTop w:val="0"/>
      <w:marBottom w:val="0"/>
      <w:divBdr>
        <w:top w:val="none" w:sz="0" w:space="0" w:color="auto"/>
        <w:left w:val="none" w:sz="0" w:space="0" w:color="auto"/>
        <w:bottom w:val="none" w:sz="0" w:space="0" w:color="auto"/>
        <w:right w:val="none" w:sz="0" w:space="0" w:color="auto"/>
      </w:divBdr>
    </w:div>
    <w:div w:id="1457985007">
      <w:bodyDiv w:val="1"/>
      <w:marLeft w:val="0"/>
      <w:marRight w:val="0"/>
      <w:marTop w:val="0"/>
      <w:marBottom w:val="0"/>
      <w:divBdr>
        <w:top w:val="none" w:sz="0" w:space="0" w:color="auto"/>
        <w:left w:val="none" w:sz="0" w:space="0" w:color="auto"/>
        <w:bottom w:val="none" w:sz="0" w:space="0" w:color="auto"/>
        <w:right w:val="none" w:sz="0" w:space="0" w:color="auto"/>
      </w:divBdr>
    </w:div>
    <w:div w:id="1568802967">
      <w:bodyDiv w:val="1"/>
      <w:marLeft w:val="0"/>
      <w:marRight w:val="0"/>
      <w:marTop w:val="0"/>
      <w:marBottom w:val="0"/>
      <w:divBdr>
        <w:top w:val="none" w:sz="0" w:space="0" w:color="auto"/>
        <w:left w:val="none" w:sz="0" w:space="0" w:color="auto"/>
        <w:bottom w:val="none" w:sz="0" w:space="0" w:color="auto"/>
        <w:right w:val="none" w:sz="0" w:space="0" w:color="auto"/>
      </w:divBdr>
    </w:div>
    <w:div w:id="1669207123">
      <w:bodyDiv w:val="1"/>
      <w:marLeft w:val="0"/>
      <w:marRight w:val="0"/>
      <w:marTop w:val="0"/>
      <w:marBottom w:val="0"/>
      <w:divBdr>
        <w:top w:val="none" w:sz="0" w:space="0" w:color="auto"/>
        <w:left w:val="none" w:sz="0" w:space="0" w:color="auto"/>
        <w:bottom w:val="none" w:sz="0" w:space="0" w:color="auto"/>
        <w:right w:val="none" w:sz="0" w:space="0" w:color="auto"/>
      </w:divBdr>
    </w:div>
    <w:div w:id="1685401262">
      <w:bodyDiv w:val="1"/>
      <w:marLeft w:val="0"/>
      <w:marRight w:val="0"/>
      <w:marTop w:val="0"/>
      <w:marBottom w:val="0"/>
      <w:divBdr>
        <w:top w:val="none" w:sz="0" w:space="0" w:color="auto"/>
        <w:left w:val="none" w:sz="0" w:space="0" w:color="auto"/>
        <w:bottom w:val="none" w:sz="0" w:space="0" w:color="auto"/>
        <w:right w:val="none" w:sz="0" w:space="0" w:color="auto"/>
      </w:divBdr>
    </w:div>
    <w:div w:id="1732649603">
      <w:bodyDiv w:val="1"/>
      <w:marLeft w:val="0"/>
      <w:marRight w:val="0"/>
      <w:marTop w:val="0"/>
      <w:marBottom w:val="0"/>
      <w:divBdr>
        <w:top w:val="none" w:sz="0" w:space="0" w:color="auto"/>
        <w:left w:val="none" w:sz="0" w:space="0" w:color="auto"/>
        <w:bottom w:val="none" w:sz="0" w:space="0" w:color="auto"/>
        <w:right w:val="none" w:sz="0" w:space="0" w:color="auto"/>
      </w:divBdr>
    </w:div>
    <w:div w:id="1782339352">
      <w:bodyDiv w:val="1"/>
      <w:marLeft w:val="0"/>
      <w:marRight w:val="0"/>
      <w:marTop w:val="0"/>
      <w:marBottom w:val="0"/>
      <w:divBdr>
        <w:top w:val="none" w:sz="0" w:space="0" w:color="auto"/>
        <w:left w:val="none" w:sz="0" w:space="0" w:color="auto"/>
        <w:bottom w:val="none" w:sz="0" w:space="0" w:color="auto"/>
        <w:right w:val="none" w:sz="0" w:space="0" w:color="auto"/>
      </w:divBdr>
    </w:div>
    <w:div w:id="1783574797">
      <w:bodyDiv w:val="1"/>
      <w:marLeft w:val="0"/>
      <w:marRight w:val="0"/>
      <w:marTop w:val="0"/>
      <w:marBottom w:val="0"/>
      <w:divBdr>
        <w:top w:val="none" w:sz="0" w:space="0" w:color="auto"/>
        <w:left w:val="none" w:sz="0" w:space="0" w:color="auto"/>
        <w:bottom w:val="none" w:sz="0" w:space="0" w:color="auto"/>
        <w:right w:val="none" w:sz="0" w:space="0" w:color="auto"/>
      </w:divBdr>
    </w:div>
    <w:div w:id="1859585649">
      <w:bodyDiv w:val="1"/>
      <w:marLeft w:val="0"/>
      <w:marRight w:val="0"/>
      <w:marTop w:val="0"/>
      <w:marBottom w:val="0"/>
      <w:divBdr>
        <w:top w:val="none" w:sz="0" w:space="0" w:color="auto"/>
        <w:left w:val="none" w:sz="0" w:space="0" w:color="auto"/>
        <w:bottom w:val="none" w:sz="0" w:space="0" w:color="auto"/>
        <w:right w:val="none" w:sz="0" w:space="0" w:color="auto"/>
      </w:divBdr>
    </w:div>
    <w:div w:id="1914506669">
      <w:bodyDiv w:val="1"/>
      <w:marLeft w:val="0"/>
      <w:marRight w:val="0"/>
      <w:marTop w:val="0"/>
      <w:marBottom w:val="0"/>
      <w:divBdr>
        <w:top w:val="none" w:sz="0" w:space="0" w:color="auto"/>
        <w:left w:val="none" w:sz="0" w:space="0" w:color="auto"/>
        <w:bottom w:val="none" w:sz="0" w:space="0" w:color="auto"/>
        <w:right w:val="none" w:sz="0" w:space="0" w:color="auto"/>
      </w:divBdr>
    </w:div>
    <w:div w:id="1982926587">
      <w:bodyDiv w:val="1"/>
      <w:marLeft w:val="0"/>
      <w:marRight w:val="0"/>
      <w:marTop w:val="0"/>
      <w:marBottom w:val="0"/>
      <w:divBdr>
        <w:top w:val="none" w:sz="0" w:space="0" w:color="auto"/>
        <w:left w:val="none" w:sz="0" w:space="0" w:color="auto"/>
        <w:bottom w:val="none" w:sz="0" w:space="0" w:color="auto"/>
        <w:right w:val="none" w:sz="0" w:space="0" w:color="auto"/>
      </w:divBdr>
      <w:divsChild>
        <w:div w:id="566576594">
          <w:marLeft w:val="720"/>
          <w:marRight w:val="0"/>
          <w:marTop w:val="0"/>
          <w:marBottom w:val="0"/>
          <w:divBdr>
            <w:top w:val="none" w:sz="0" w:space="0" w:color="auto"/>
            <w:left w:val="none" w:sz="0" w:space="0" w:color="auto"/>
            <w:bottom w:val="none" w:sz="0" w:space="0" w:color="auto"/>
            <w:right w:val="none" w:sz="0" w:space="0" w:color="auto"/>
          </w:divBdr>
        </w:div>
        <w:div w:id="664405506">
          <w:marLeft w:val="720"/>
          <w:marRight w:val="0"/>
          <w:marTop w:val="0"/>
          <w:marBottom w:val="0"/>
          <w:divBdr>
            <w:top w:val="none" w:sz="0" w:space="0" w:color="auto"/>
            <w:left w:val="none" w:sz="0" w:space="0" w:color="auto"/>
            <w:bottom w:val="none" w:sz="0" w:space="0" w:color="auto"/>
            <w:right w:val="none" w:sz="0" w:space="0" w:color="auto"/>
          </w:divBdr>
        </w:div>
      </w:divsChild>
    </w:div>
    <w:div w:id="2001620357">
      <w:bodyDiv w:val="1"/>
      <w:marLeft w:val="0"/>
      <w:marRight w:val="0"/>
      <w:marTop w:val="0"/>
      <w:marBottom w:val="0"/>
      <w:divBdr>
        <w:top w:val="none" w:sz="0" w:space="0" w:color="auto"/>
        <w:left w:val="none" w:sz="0" w:space="0" w:color="auto"/>
        <w:bottom w:val="none" w:sz="0" w:space="0" w:color="auto"/>
        <w:right w:val="none" w:sz="0" w:space="0" w:color="auto"/>
      </w:divBdr>
    </w:div>
    <w:div w:id="2004308600">
      <w:bodyDiv w:val="1"/>
      <w:marLeft w:val="0"/>
      <w:marRight w:val="0"/>
      <w:marTop w:val="0"/>
      <w:marBottom w:val="0"/>
      <w:divBdr>
        <w:top w:val="none" w:sz="0" w:space="0" w:color="auto"/>
        <w:left w:val="none" w:sz="0" w:space="0" w:color="auto"/>
        <w:bottom w:val="none" w:sz="0" w:space="0" w:color="auto"/>
        <w:right w:val="none" w:sz="0" w:space="0" w:color="auto"/>
      </w:divBdr>
      <w:divsChild>
        <w:div w:id="968827886">
          <w:marLeft w:val="547"/>
          <w:marRight w:val="0"/>
          <w:marTop w:val="0"/>
          <w:marBottom w:val="0"/>
          <w:divBdr>
            <w:top w:val="none" w:sz="0" w:space="0" w:color="auto"/>
            <w:left w:val="none" w:sz="0" w:space="0" w:color="auto"/>
            <w:bottom w:val="none" w:sz="0" w:space="0" w:color="auto"/>
            <w:right w:val="none" w:sz="0" w:space="0" w:color="auto"/>
          </w:divBdr>
        </w:div>
        <w:div w:id="512886577">
          <w:marLeft w:val="547"/>
          <w:marRight w:val="0"/>
          <w:marTop w:val="0"/>
          <w:marBottom w:val="0"/>
          <w:divBdr>
            <w:top w:val="none" w:sz="0" w:space="0" w:color="auto"/>
            <w:left w:val="none" w:sz="0" w:space="0" w:color="auto"/>
            <w:bottom w:val="none" w:sz="0" w:space="0" w:color="auto"/>
            <w:right w:val="none" w:sz="0" w:space="0" w:color="auto"/>
          </w:divBdr>
        </w:div>
      </w:divsChild>
    </w:div>
    <w:div w:id="2026784043">
      <w:bodyDiv w:val="1"/>
      <w:marLeft w:val="0"/>
      <w:marRight w:val="0"/>
      <w:marTop w:val="0"/>
      <w:marBottom w:val="0"/>
      <w:divBdr>
        <w:top w:val="none" w:sz="0" w:space="0" w:color="auto"/>
        <w:left w:val="none" w:sz="0" w:space="0" w:color="auto"/>
        <w:bottom w:val="none" w:sz="0" w:space="0" w:color="auto"/>
        <w:right w:val="none" w:sz="0" w:space="0" w:color="auto"/>
      </w:divBdr>
    </w:div>
    <w:div w:id="2065105159">
      <w:bodyDiv w:val="1"/>
      <w:marLeft w:val="0"/>
      <w:marRight w:val="0"/>
      <w:marTop w:val="0"/>
      <w:marBottom w:val="0"/>
      <w:divBdr>
        <w:top w:val="none" w:sz="0" w:space="0" w:color="auto"/>
        <w:left w:val="none" w:sz="0" w:space="0" w:color="auto"/>
        <w:bottom w:val="none" w:sz="0" w:space="0" w:color="auto"/>
        <w:right w:val="none" w:sz="0" w:space="0" w:color="auto"/>
      </w:divBdr>
    </w:div>
    <w:div w:id="208603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287-covid-19-infekcijas-izplatibas-seku-parvaresanas-likums"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15287-covid-19-infekcijas-izplatibas-seku-parvaresan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69FAE-4688-4B53-BC6F-7771E565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2281</Words>
  <Characters>13002</Characters>
  <Application>Microsoft Office Word</Application>
  <DocSecurity>0</DocSecurity>
  <Lines>108</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Kalsone</dc:creator>
  <cp:keywords/>
  <dc:description/>
  <cp:lastModifiedBy>Baiba Bašķere</cp:lastModifiedBy>
  <cp:revision>9</cp:revision>
  <cp:lastPrinted>2021-01-14T07:05:00Z</cp:lastPrinted>
  <dcterms:created xsi:type="dcterms:W3CDTF">2021-03-30T12:41:00Z</dcterms:created>
  <dcterms:modified xsi:type="dcterms:W3CDTF">2021-03-30T13:17:00Z</dcterms:modified>
</cp:coreProperties>
</file>