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CB93" w14:textId="77777777" w:rsidR="007116C7" w:rsidRPr="001E567C" w:rsidRDefault="007116C7" w:rsidP="00DB7395">
      <w:pPr>
        <w:pStyle w:val="naislab"/>
        <w:spacing w:before="0" w:after="0"/>
        <w:ind w:firstLine="720"/>
        <w:rPr>
          <w:sz w:val="28"/>
          <w:szCs w:val="28"/>
        </w:rPr>
      </w:pPr>
      <w:r w:rsidRPr="001E567C">
        <w:rPr>
          <w:sz w:val="28"/>
          <w:szCs w:val="28"/>
        </w:rPr>
        <w:t> </w:t>
      </w:r>
    </w:p>
    <w:p w14:paraId="18899096" w14:textId="77777777" w:rsidR="007116C7" w:rsidRPr="001E567C" w:rsidRDefault="007116C7" w:rsidP="00DB7395">
      <w:pPr>
        <w:pStyle w:val="naisnod"/>
        <w:spacing w:before="0" w:after="0"/>
        <w:ind w:firstLine="720"/>
        <w:rPr>
          <w:sz w:val="28"/>
          <w:szCs w:val="28"/>
        </w:rPr>
      </w:pPr>
      <w:r w:rsidRPr="001E567C">
        <w:rPr>
          <w:sz w:val="28"/>
          <w:szCs w:val="28"/>
        </w:rPr>
        <w:t>Izziņa par atzinumos sniegtajiem iebildumiem</w:t>
      </w:r>
    </w:p>
    <w:p w14:paraId="707C7739" w14:textId="77777777" w:rsidR="007116C7" w:rsidRPr="001E567C"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1E567C" w14:paraId="1FDA526F" w14:textId="77777777">
        <w:trPr>
          <w:jc w:val="center"/>
        </w:trPr>
        <w:tc>
          <w:tcPr>
            <w:tcW w:w="10188" w:type="dxa"/>
            <w:tcBorders>
              <w:bottom w:val="single" w:sz="6" w:space="0" w:color="000000"/>
            </w:tcBorders>
          </w:tcPr>
          <w:p w14:paraId="71F6B067" w14:textId="77777777" w:rsidR="007116C7" w:rsidRPr="001E567C" w:rsidRDefault="006F453C" w:rsidP="00676ED1">
            <w:pPr>
              <w:ind w:firstLine="720"/>
              <w:jc w:val="center"/>
              <w:rPr>
                <w:bCs/>
                <w:sz w:val="28"/>
                <w:szCs w:val="28"/>
              </w:rPr>
            </w:pPr>
            <w:r w:rsidRPr="001E567C">
              <w:rPr>
                <w:bCs/>
                <w:sz w:val="28"/>
                <w:szCs w:val="28"/>
              </w:rPr>
              <w:t>Ministru kabineta noteikumu “</w:t>
            </w:r>
            <w:r w:rsidR="00A02007" w:rsidRPr="001E567C">
              <w:rPr>
                <w:bCs/>
                <w:sz w:val="28"/>
                <w:szCs w:val="28"/>
              </w:rPr>
              <w:t>Kārtība, kādā izvērtē pašvaldību izglītības iestāžu investīciju projektus valsts budžeta aizņēmuma saņemšanai</w:t>
            </w:r>
            <w:r w:rsidRPr="001E567C">
              <w:rPr>
                <w:bCs/>
                <w:sz w:val="28"/>
                <w:szCs w:val="28"/>
              </w:rPr>
              <w:t>”</w:t>
            </w:r>
            <w:r w:rsidR="00676ED1" w:rsidRPr="001E567C">
              <w:rPr>
                <w:bCs/>
                <w:sz w:val="28"/>
                <w:szCs w:val="28"/>
              </w:rPr>
              <w:t xml:space="preserve"> projekts (turpmāk – noteikumu projekts)</w:t>
            </w:r>
          </w:p>
        </w:tc>
      </w:tr>
    </w:tbl>
    <w:p w14:paraId="15993F46" w14:textId="77777777" w:rsidR="007116C7" w:rsidRPr="001E567C" w:rsidRDefault="007116C7" w:rsidP="009623BC">
      <w:pPr>
        <w:pStyle w:val="naisc"/>
        <w:spacing w:before="0" w:after="0"/>
        <w:ind w:firstLine="1080"/>
      </w:pPr>
      <w:r w:rsidRPr="001E567C">
        <w:t>(dokumenta veids un nosaukums)</w:t>
      </w:r>
    </w:p>
    <w:p w14:paraId="331D16D4" w14:textId="77777777" w:rsidR="007B4C0F" w:rsidRPr="001E567C" w:rsidRDefault="007B4C0F" w:rsidP="00DB7395">
      <w:pPr>
        <w:pStyle w:val="naisf"/>
        <w:spacing w:before="0" w:after="0"/>
        <w:ind w:firstLine="720"/>
      </w:pPr>
    </w:p>
    <w:p w14:paraId="7E0197E8" w14:textId="77777777" w:rsidR="007B4C0F" w:rsidRPr="001E567C" w:rsidRDefault="007B4C0F" w:rsidP="00184479">
      <w:pPr>
        <w:pStyle w:val="naisf"/>
        <w:spacing w:before="0" w:after="0"/>
        <w:ind w:firstLine="0"/>
        <w:jc w:val="center"/>
        <w:rPr>
          <w:b/>
        </w:rPr>
      </w:pPr>
      <w:r w:rsidRPr="001E567C">
        <w:rPr>
          <w:b/>
        </w:rPr>
        <w:t xml:space="preserve">I. Jautājumi, par kuriem saskaņošanā </w:t>
      </w:r>
      <w:r w:rsidR="00134188" w:rsidRPr="001E567C">
        <w:rPr>
          <w:b/>
        </w:rPr>
        <w:t xml:space="preserve">vienošanās </w:t>
      </w:r>
      <w:r w:rsidRPr="001E567C">
        <w:rPr>
          <w:b/>
        </w:rPr>
        <w:t>nav panākta</w:t>
      </w:r>
    </w:p>
    <w:p w14:paraId="1E2D97C5" w14:textId="77777777" w:rsidR="007B4C0F" w:rsidRPr="001E567C"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1E567C" w14:paraId="504EBFB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624170A" w14:textId="77777777" w:rsidR="005F4BFD" w:rsidRPr="001E567C" w:rsidRDefault="005F4BFD" w:rsidP="0036160E">
            <w:pPr>
              <w:pStyle w:val="naisc"/>
              <w:spacing w:before="0" w:after="0"/>
            </w:pPr>
            <w:r w:rsidRPr="001E567C">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194B67F" w14:textId="77777777" w:rsidR="005F4BFD" w:rsidRPr="001E567C" w:rsidRDefault="005F4BFD" w:rsidP="00364BB6">
            <w:pPr>
              <w:pStyle w:val="naisc"/>
              <w:spacing w:before="0" w:after="0"/>
              <w:ind w:firstLine="12"/>
            </w:pPr>
            <w:r w:rsidRPr="001E567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129F424" w14:textId="77777777" w:rsidR="005F4BFD" w:rsidRPr="001E567C" w:rsidRDefault="005F4BFD" w:rsidP="00364BB6">
            <w:pPr>
              <w:pStyle w:val="naisc"/>
              <w:spacing w:before="0" w:after="0"/>
              <w:ind w:right="3"/>
            </w:pPr>
            <w:r w:rsidRPr="001E567C">
              <w:t>Atzinumā norādītais ministrijas (citas institūcijas) iebildums</w:t>
            </w:r>
            <w:r w:rsidR="00184479" w:rsidRPr="001E567C">
              <w:t>,</w:t>
            </w:r>
            <w:r w:rsidR="000E5509" w:rsidRPr="001E567C">
              <w:t xml:space="preserve"> kā arī saskaņošanā papildus izteiktais iebildums</w:t>
            </w:r>
            <w:r w:rsidRPr="001E567C">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187BFED" w14:textId="77777777" w:rsidR="005F4BFD" w:rsidRPr="001E567C" w:rsidRDefault="005F4BFD" w:rsidP="00364BB6">
            <w:pPr>
              <w:pStyle w:val="naisc"/>
              <w:spacing w:before="0" w:after="0"/>
              <w:ind w:firstLine="21"/>
            </w:pPr>
            <w:r w:rsidRPr="001E567C">
              <w:t>Atbildīgās ministrijas pamatojums</w:t>
            </w:r>
            <w:r w:rsidR="009307F2" w:rsidRPr="001E567C">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FDABF71" w14:textId="77777777" w:rsidR="005F4BFD" w:rsidRPr="001E567C" w:rsidRDefault="005F4BFD" w:rsidP="00364BB6">
            <w:pPr>
              <w:jc w:val="center"/>
            </w:pPr>
            <w:r w:rsidRPr="001E567C">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EF16E9" w14:textId="77777777" w:rsidR="005F4BFD" w:rsidRPr="001E567C" w:rsidRDefault="005F4BFD" w:rsidP="00364BB6">
            <w:pPr>
              <w:jc w:val="center"/>
            </w:pPr>
            <w:r w:rsidRPr="001E567C">
              <w:t>Projekta attiecīgā punkta (panta) galīgā redakcija</w:t>
            </w:r>
          </w:p>
        </w:tc>
      </w:tr>
      <w:tr w:rsidR="005F4BFD" w:rsidRPr="001E567C" w14:paraId="7F26676B" w14:textId="77777777">
        <w:tc>
          <w:tcPr>
            <w:tcW w:w="708" w:type="dxa"/>
            <w:tcBorders>
              <w:top w:val="single" w:sz="6" w:space="0" w:color="000000"/>
              <w:left w:val="single" w:sz="6" w:space="0" w:color="000000"/>
              <w:bottom w:val="single" w:sz="6" w:space="0" w:color="000000"/>
              <w:right w:val="single" w:sz="6" w:space="0" w:color="000000"/>
            </w:tcBorders>
          </w:tcPr>
          <w:p w14:paraId="781D8580" w14:textId="77777777" w:rsidR="005F4BFD" w:rsidRPr="001E567C" w:rsidRDefault="008A36C9" w:rsidP="008A36C9">
            <w:pPr>
              <w:pStyle w:val="naisc"/>
              <w:spacing w:before="0" w:after="0"/>
              <w:rPr>
                <w:sz w:val="20"/>
                <w:szCs w:val="20"/>
              </w:rPr>
            </w:pPr>
            <w:r w:rsidRPr="001E567C">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F977E48" w14:textId="77777777" w:rsidR="005F4BFD" w:rsidRPr="001E567C" w:rsidRDefault="008A36C9" w:rsidP="008A36C9">
            <w:pPr>
              <w:pStyle w:val="naisc"/>
              <w:spacing w:before="0" w:after="0"/>
              <w:ind w:firstLine="720"/>
              <w:rPr>
                <w:sz w:val="20"/>
                <w:szCs w:val="20"/>
              </w:rPr>
            </w:pPr>
            <w:r w:rsidRPr="001E567C">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1D45086" w14:textId="77777777" w:rsidR="005F4BFD" w:rsidRPr="001E567C" w:rsidRDefault="008A36C9" w:rsidP="008A36C9">
            <w:pPr>
              <w:pStyle w:val="naisc"/>
              <w:spacing w:before="0" w:after="0"/>
              <w:ind w:firstLine="720"/>
              <w:rPr>
                <w:sz w:val="20"/>
                <w:szCs w:val="20"/>
              </w:rPr>
            </w:pPr>
            <w:r w:rsidRPr="001E567C">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921D948" w14:textId="77777777" w:rsidR="005F4BFD" w:rsidRPr="001E567C" w:rsidRDefault="008A36C9" w:rsidP="008A36C9">
            <w:pPr>
              <w:pStyle w:val="naisc"/>
              <w:spacing w:before="0" w:after="0"/>
              <w:ind w:firstLine="720"/>
              <w:rPr>
                <w:sz w:val="20"/>
                <w:szCs w:val="20"/>
              </w:rPr>
            </w:pPr>
            <w:r w:rsidRPr="001E567C">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2996643" w14:textId="77777777" w:rsidR="005F4BFD" w:rsidRPr="001E567C" w:rsidRDefault="008A36C9" w:rsidP="008A36C9">
            <w:pPr>
              <w:jc w:val="center"/>
              <w:rPr>
                <w:sz w:val="20"/>
                <w:szCs w:val="20"/>
              </w:rPr>
            </w:pPr>
            <w:r w:rsidRPr="001E567C">
              <w:rPr>
                <w:sz w:val="20"/>
                <w:szCs w:val="20"/>
              </w:rPr>
              <w:t>5</w:t>
            </w:r>
          </w:p>
        </w:tc>
        <w:tc>
          <w:tcPr>
            <w:tcW w:w="1920" w:type="dxa"/>
            <w:tcBorders>
              <w:top w:val="single" w:sz="4" w:space="0" w:color="auto"/>
              <w:left w:val="single" w:sz="4" w:space="0" w:color="auto"/>
              <w:bottom w:val="single" w:sz="4" w:space="0" w:color="auto"/>
            </w:tcBorders>
          </w:tcPr>
          <w:p w14:paraId="11F500A5" w14:textId="77777777" w:rsidR="005F4BFD" w:rsidRPr="001E567C" w:rsidRDefault="008A36C9" w:rsidP="008A36C9">
            <w:pPr>
              <w:jc w:val="center"/>
              <w:rPr>
                <w:sz w:val="20"/>
                <w:szCs w:val="20"/>
              </w:rPr>
            </w:pPr>
            <w:r w:rsidRPr="001E567C">
              <w:rPr>
                <w:sz w:val="20"/>
                <w:szCs w:val="20"/>
              </w:rPr>
              <w:t>6</w:t>
            </w:r>
          </w:p>
        </w:tc>
      </w:tr>
      <w:tr w:rsidR="005F4BFD" w:rsidRPr="001E567C" w14:paraId="2254F7D1" w14:textId="77777777">
        <w:tc>
          <w:tcPr>
            <w:tcW w:w="708" w:type="dxa"/>
            <w:tcBorders>
              <w:left w:val="single" w:sz="6" w:space="0" w:color="000000"/>
              <w:bottom w:val="single" w:sz="4" w:space="0" w:color="auto"/>
              <w:right w:val="single" w:sz="6" w:space="0" w:color="000000"/>
            </w:tcBorders>
          </w:tcPr>
          <w:p w14:paraId="7F5A7DE3" w14:textId="77777777" w:rsidR="005F4BFD" w:rsidRPr="001E567C"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D9C5DC8" w14:textId="77777777" w:rsidR="005F4BFD" w:rsidRPr="001E567C"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02C6A64A" w14:textId="77777777" w:rsidR="005F4BFD" w:rsidRPr="001E567C"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19E61630" w14:textId="77777777" w:rsidR="005F4BFD" w:rsidRPr="001E567C"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2AEDF6D9" w14:textId="77777777" w:rsidR="005F4BFD" w:rsidRPr="001E567C" w:rsidRDefault="005F4BFD" w:rsidP="0036160E"/>
        </w:tc>
        <w:tc>
          <w:tcPr>
            <w:tcW w:w="1920" w:type="dxa"/>
            <w:tcBorders>
              <w:top w:val="single" w:sz="4" w:space="0" w:color="auto"/>
              <w:left w:val="single" w:sz="4" w:space="0" w:color="auto"/>
              <w:bottom w:val="single" w:sz="4" w:space="0" w:color="auto"/>
            </w:tcBorders>
          </w:tcPr>
          <w:p w14:paraId="0623B149" w14:textId="77777777" w:rsidR="005F4BFD" w:rsidRPr="001E567C" w:rsidRDefault="005F4BFD" w:rsidP="0036160E"/>
        </w:tc>
      </w:tr>
      <w:tr w:rsidR="008A36C9" w:rsidRPr="001E567C" w14:paraId="69A56B87" w14:textId="77777777">
        <w:tc>
          <w:tcPr>
            <w:tcW w:w="708" w:type="dxa"/>
            <w:tcBorders>
              <w:left w:val="single" w:sz="6" w:space="0" w:color="000000"/>
              <w:bottom w:val="single" w:sz="4" w:space="0" w:color="auto"/>
              <w:right w:val="single" w:sz="6" w:space="0" w:color="000000"/>
            </w:tcBorders>
          </w:tcPr>
          <w:p w14:paraId="30B3CC8B" w14:textId="77777777" w:rsidR="008A36C9" w:rsidRPr="001E567C"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CBAAC23" w14:textId="77777777" w:rsidR="008A36C9" w:rsidRPr="001E567C"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06AAB09" w14:textId="77777777" w:rsidR="008A36C9" w:rsidRPr="001E567C"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7303689" w14:textId="77777777" w:rsidR="008A36C9" w:rsidRPr="001E567C"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FA8FD6F" w14:textId="77777777" w:rsidR="008A36C9" w:rsidRPr="001E567C" w:rsidRDefault="008A36C9" w:rsidP="008A36C9"/>
        </w:tc>
        <w:tc>
          <w:tcPr>
            <w:tcW w:w="1920" w:type="dxa"/>
            <w:tcBorders>
              <w:top w:val="single" w:sz="4" w:space="0" w:color="auto"/>
              <w:left w:val="single" w:sz="4" w:space="0" w:color="auto"/>
              <w:bottom w:val="single" w:sz="4" w:space="0" w:color="auto"/>
              <w:right w:val="single" w:sz="4" w:space="0" w:color="auto"/>
            </w:tcBorders>
          </w:tcPr>
          <w:p w14:paraId="210F7919" w14:textId="77777777" w:rsidR="008A36C9" w:rsidRPr="001E567C" w:rsidRDefault="008A36C9" w:rsidP="008A36C9"/>
        </w:tc>
      </w:tr>
    </w:tbl>
    <w:p w14:paraId="0A1B03C5" w14:textId="77777777" w:rsidR="007B4C0F" w:rsidRPr="001E567C" w:rsidRDefault="007B4C0F" w:rsidP="007B4C0F">
      <w:pPr>
        <w:pStyle w:val="naisf"/>
        <w:spacing w:before="0" w:after="0"/>
        <w:ind w:firstLine="0"/>
      </w:pPr>
    </w:p>
    <w:p w14:paraId="496C5B5B" w14:textId="77777777" w:rsidR="005D67F7" w:rsidRPr="001E567C" w:rsidRDefault="005D67F7" w:rsidP="005D67F7">
      <w:pPr>
        <w:pStyle w:val="naisf"/>
        <w:spacing w:before="0" w:after="0"/>
        <w:ind w:firstLine="0"/>
        <w:rPr>
          <w:b/>
        </w:rPr>
      </w:pPr>
      <w:r w:rsidRPr="001E567C">
        <w:rPr>
          <w:b/>
        </w:rPr>
        <w:t>Informācija par starpministriju (starpinstitūciju) sanāksmi vai elektronisko saskaņošanu</w:t>
      </w:r>
    </w:p>
    <w:p w14:paraId="5CF99423" w14:textId="77777777" w:rsidR="005D67F7" w:rsidRPr="001E567C"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1E567C" w14:paraId="483879EE" w14:textId="77777777">
        <w:tc>
          <w:tcPr>
            <w:tcW w:w="6345" w:type="dxa"/>
          </w:tcPr>
          <w:p w14:paraId="6DB4FA00" w14:textId="77777777" w:rsidR="007B4C0F" w:rsidRPr="001E567C" w:rsidRDefault="005D67F7" w:rsidP="005D67F7">
            <w:pPr>
              <w:pStyle w:val="naisf"/>
              <w:spacing w:before="0" w:after="0"/>
              <w:ind w:firstLine="0"/>
            </w:pPr>
            <w:r w:rsidRPr="001E567C">
              <w:t>D</w:t>
            </w:r>
            <w:r w:rsidR="007B4C0F" w:rsidRPr="001E567C">
              <w:t>atums</w:t>
            </w:r>
          </w:p>
        </w:tc>
        <w:tc>
          <w:tcPr>
            <w:tcW w:w="6237" w:type="dxa"/>
            <w:gridSpan w:val="2"/>
            <w:tcBorders>
              <w:bottom w:val="single" w:sz="4" w:space="0" w:color="auto"/>
            </w:tcBorders>
          </w:tcPr>
          <w:p w14:paraId="55B06426" w14:textId="77777777" w:rsidR="005123D5" w:rsidRDefault="007E0D6A" w:rsidP="007E0D6A">
            <w:pPr>
              <w:pStyle w:val="NormalWeb"/>
              <w:spacing w:before="0" w:beforeAutospacing="0" w:after="0" w:afterAutospacing="0"/>
              <w:ind w:firstLine="720"/>
            </w:pPr>
            <w:r>
              <w:t>2</w:t>
            </w:r>
            <w:r w:rsidR="005123D5">
              <w:t>2.03.2021.</w:t>
            </w:r>
            <w:r w:rsidR="00306EBF">
              <w:t xml:space="preserve"> (</w:t>
            </w:r>
            <w:r>
              <w:t>nosūtīts elektroniskai saskaņošanai</w:t>
            </w:r>
            <w:r w:rsidR="00306EBF">
              <w:t>)</w:t>
            </w:r>
          </w:p>
          <w:p w14:paraId="78A4A950" w14:textId="77777777" w:rsidR="00A201B9" w:rsidRDefault="002029B7" w:rsidP="007E0D6A">
            <w:pPr>
              <w:pStyle w:val="NormalWeb"/>
              <w:spacing w:before="0" w:beforeAutospacing="0" w:after="0" w:afterAutospacing="0"/>
              <w:ind w:firstLine="720"/>
            </w:pPr>
            <w:r>
              <w:t>26.03</w:t>
            </w:r>
            <w:r w:rsidR="00A201B9">
              <w:t>.2021. (nosūtīts elektroniskai saskaņošanai)</w:t>
            </w:r>
          </w:p>
          <w:p w14:paraId="1DB51D79" w14:textId="6770A9B8" w:rsidR="00977FBF" w:rsidRPr="001E567C" w:rsidRDefault="00977FBF" w:rsidP="00977FBF">
            <w:pPr>
              <w:pStyle w:val="NormalWeb"/>
              <w:spacing w:before="0" w:beforeAutospacing="0" w:after="0" w:afterAutospacing="0"/>
              <w:ind w:firstLine="720"/>
            </w:pPr>
            <w:r>
              <w:t>07</w:t>
            </w:r>
            <w:r>
              <w:t>.0</w:t>
            </w:r>
            <w:r>
              <w:t>4</w:t>
            </w:r>
            <w:r>
              <w:t>.2021. (nosūtīts elektroniskai saskaņošanai)</w:t>
            </w:r>
          </w:p>
        </w:tc>
      </w:tr>
      <w:tr w:rsidR="003C27A2" w:rsidRPr="001E567C" w14:paraId="0CF1C630" w14:textId="77777777">
        <w:tc>
          <w:tcPr>
            <w:tcW w:w="6345" w:type="dxa"/>
          </w:tcPr>
          <w:p w14:paraId="39AA8A89" w14:textId="77777777" w:rsidR="003C27A2" w:rsidRPr="001E567C" w:rsidRDefault="003C27A2" w:rsidP="007B4C0F">
            <w:pPr>
              <w:pStyle w:val="naisf"/>
              <w:spacing w:before="0" w:after="0"/>
              <w:ind w:firstLine="0"/>
            </w:pPr>
          </w:p>
        </w:tc>
        <w:tc>
          <w:tcPr>
            <w:tcW w:w="6237" w:type="dxa"/>
            <w:gridSpan w:val="2"/>
            <w:tcBorders>
              <w:top w:val="single" w:sz="4" w:space="0" w:color="auto"/>
            </w:tcBorders>
          </w:tcPr>
          <w:p w14:paraId="5E9172E6" w14:textId="77777777" w:rsidR="003C27A2" w:rsidRPr="001E567C" w:rsidRDefault="003C27A2" w:rsidP="0036160E">
            <w:pPr>
              <w:pStyle w:val="NormalWeb"/>
              <w:spacing w:before="0" w:beforeAutospacing="0" w:after="0" w:afterAutospacing="0"/>
              <w:ind w:firstLine="720"/>
            </w:pPr>
          </w:p>
        </w:tc>
      </w:tr>
      <w:tr w:rsidR="007B4C0F" w:rsidRPr="001E567C" w14:paraId="7C78E9C5" w14:textId="77777777">
        <w:tc>
          <w:tcPr>
            <w:tcW w:w="6345" w:type="dxa"/>
          </w:tcPr>
          <w:p w14:paraId="324CD0BE" w14:textId="77777777" w:rsidR="007B4C0F" w:rsidRPr="001E567C" w:rsidRDefault="00365CC0" w:rsidP="003C27A2">
            <w:pPr>
              <w:pStyle w:val="naiskr"/>
              <w:spacing w:before="0" w:after="0"/>
            </w:pPr>
            <w:r w:rsidRPr="001E567C">
              <w:t>Saskaņošanas dalībnieki</w:t>
            </w:r>
          </w:p>
        </w:tc>
        <w:tc>
          <w:tcPr>
            <w:tcW w:w="6237" w:type="dxa"/>
            <w:gridSpan w:val="2"/>
          </w:tcPr>
          <w:p w14:paraId="47F0D06E" w14:textId="25B27FAF" w:rsidR="007B4C0F" w:rsidRPr="001E567C" w:rsidRDefault="006510BA" w:rsidP="001E0146">
            <w:pPr>
              <w:pStyle w:val="NormalWeb"/>
              <w:spacing w:before="0" w:beforeAutospacing="0" w:after="0" w:afterAutospacing="0"/>
              <w:ind w:firstLine="1057"/>
            </w:pPr>
            <w:r w:rsidRPr="001E567C">
              <w:t xml:space="preserve">Finanšu ministrija, </w:t>
            </w:r>
            <w:r w:rsidR="00276543" w:rsidRPr="001E567C">
              <w:t xml:space="preserve">Vides aizsardzības un reģionālās attīstības ministrija, </w:t>
            </w:r>
            <w:r w:rsidRPr="001E567C">
              <w:t xml:space="preserve">Kultūras ministrija, </w:t>
            </w:r>
            <w:r w:rsidR="000672EF">
              <w:t xml:space="preserve">Tieslietu ministrija, </w:t>
            </w:r>
            <w:r w:rsidR="00E0409B" w:rsidRPr="001E567C">
              <w:t>Latvijas Pašvaldību savienīb</w:t>
            </w:r>
            <w:r w:rsidR="00AE0CA2" w:rsidRPr="001E567C">
              <w:t>a, Latvijas Lielo pilsētu asociācija</w:t>
            </w:r>
            <w:r w:rsidR="002B586B" w:rsidRPr="001E567C">
              <w:t>, Biedrība “Reģionālo attīstības centru apvienība”.</w:t>
            </w:r>
          </w:p>
        </w:tc>
      </w:tr>
      <w:tr w:rsidR="007B4C0F" w:rsidRPr="001E567C" w14:paraId="6AD85B38" w14:textId="77777777">
        <w:tc>
          <w:tcPr>
            <w:tcW w:w="6345" w:type="dxa"/>
          </w:tcPr>
          <w:p w14:paraId="45AD144A" w14:textId="77777777" w:rsidR="007B4C0F" w:rsidRPr="001E567C" w:rsidRDefault="007B4C0F" w:rsidP="0036160E">
            <w:pPr>
              <w:pStyle w:val="naiskr"/>
              <w:spacing w:before="0" w:after="0"/>
              <w:ind w:firstLine="720"/>
            </w:pPr>
            <w:r w:rsidRPr="001E567C">
              <w:t>  </w:t>
            </w:r>
            <w:bookmarkStart w:id="0" w:name="_GoBack"/>
            <w:bookmarkEnd w:id="0"/>
          </w:p>
        </w:tc>
        <w:tc>
          <w:tcPr>
            <w:tcW w:w="6237" w:type="dxa"/>
            <w:gridSpan w:val="2"/>
            <w:tcBorders>
              <w:top w:val="single" w:sz="6" w:space="0" w:color="000000"/>
              <w:bottom w:val="single" w:sz="6" w:space="0" w:color="000000"/>
            </w:tcBorders>
          </w:tcPr>
          <w:p w14:paraId="1BF0401D" w14:textId="77777777" w:rsidR="007B4C0F" w:rsidRPr="001E567C" w:rsidRDefault="007B4C0F" w:rsidP="0036160E">
            <w:pPr>
              <w:pStyle w:val="naiskr"/>
              <w:spacing w:before="0" w:after="0"/>
              <w:ind w:firstLine="720"/>
            </w:pPr>
          </w:p>
        </w:tc>
      </w:tr>
      <w:tr w:rsidR="000D0AED" w:rsidRPr="001E567C" w14:paraId="5B30C3F1" w14:textId="77777777">
        <w:trPr>
          <w:trHeight w:val="285"/>
        </w:trPr>
        <w:tc>
          <w:tcPr>
            <w:tcW w:w="6345" w:type="dxa"/>
          </w:tcPr>
          <w:p w14:paraId="09306683" w14:textId="77777777" w:rsidR="000D0AED" w:rsidRPr="001E567C" w:rsidRDefault="000D0AED" w:rsidP="000D0AED">
            <w:pPr>
              <w:pStyle w:val="naiskr"/>
              <w:spacing w:before="0" w:after="0"/>
            </w:pPr>
          </w:p>
        </w:tc>
        <w:tc>
          <w:tcPr>
            <w:tcW w:w="1203" w:type="dxa"/>
          </w:tcPr>
          <w:p w14:paraId="20D96A1C" w14:textId="77777777" w:rsidR="000D0AED" w:rsidRPr="001E567C" w:rsidRDefault="000D0AED" w:rsidP="0036160E">
            <w:pPr>
              <w:pStyle w:val="naiskr"/>
              <w:spacing w:before="0" w:after="0"/>
              <w:ind w:firstLine="720"/>
            </w:pPr>
          </w:p>
        </w:tc>
        <w:tc>
          <w:tcPr>
            <w:tcW w:w="5034" w:type="dxa"/>
          </w:tcPr>
          <w:p w14:paraId="4FC888B1" w14:textId="77777777" w:rsidR="000D0AED" w:rsidRPr="001E567C" w:rsidRDefault="000D0AED" w:rsidP="0036160E">
            <w:pPr>
              <w:pStyle w:val="naiskr"/>
              <w:spacing w:before="0" w:after="0"/>
              <w:ind w:firstLine="12"/>
            </w:pPr>
          </w:p>
        </w:tc>
      </w:tr>
    </w:tbl>
    <w:p w14:paraId="78D9E5FD" w14:textId="4BD913A5" w:rsidR="008A36C9" w:rsidRPr="001E567C" w:rsidRDefault="008A36C9"/>
    <w:tbl>
      <w:tblPr>
        <w:tblW w:w="12582" w:type="dxa"/>
        <w:tblLook w:val="00A0" w:firstRow="1" w:lastRow="0" w:firstColumn="1" w:lastColumn="0" w:noHBand="0" w:noVBand="0"/>
      </w:tblPr>
      <w:tblGrid>
        <w:gridCol w:w="6708"/>
        <w:gridCol w:w="5874"/>
      </w:tblGrid>
      <w:tr w:rsidR="00031EC3" w:rsidRPr="001E567C" w14:paraId="3701F34C" w14:textId="77777777" w:rsidTr="00E1442A">
        <w:trPr>
          <w:trHeight w:val="285"/>
        </w:trPr>
        <w:tc>
          <w:tcPr>
            <w:tcW w:w="6708" w:type="dxa"/>
          </w:tcPr>
          <w:p w14:paraId="5A591B43" w14:textId="77777777" w:rsidR="00031EC3" w:rsidRPr="001E567C" w:rsidRDefault="00031EC3" w:rsidP="000D0AED">
            <w:pPr>
              <w:pStyle w:val="naiskr"/>
              <w:spacing w:before="0" w:after="0"/>
            </w:pPr>
            <w:r w:rsidRPr="001E567C">
              <w:t>Saskaņošanas dalībnieki izskatīja šādu ministriju (citu institūciju) iebildumus</w:t>
            </w:r>
          </w:p>
        </w:tc>
        <w:tc>
          <w:tcPr>
            <w:tcW w:w="5874" w:type="dxa"/>
          </w:tcPr>
          <w:p w14:paraId="2777B906" w14:textId="77777777" w:rsidR="00031EC3" w:rsidRPr="001E567C" w:rsidRDefault="00031EC3" w:rsidP="0036160E">
            <w:pPr>
              <w:pStyle w:val="naiskr"/>
              <w:spacing w:before="0" w:after="0"/>
              <w:ind w:firstLine="12"/>
            </w:pPr>
            <w:r w:rsidRPr="001E567C">
              <w:t xml:space="preserve">Finanšu ministrija, </w:t>
            </w:r>
            <w:r w:rsidR="00CC5E54" w:rsidRPr="001E567C">
              <w:t xml:space="preserve">Vides aizsardzības un reģionālās attīstības ministrija, </w:t>
            </w:r>
            <w:r w:rsidRPr="001E567C">
              <w:t>Kultūras ministrija, Latvijas Pašvaldību savienība, Latvijas Lielo pilsētu asociācija</w:t>
            </w:r>
            <w:r w:rsidR="002B586B" w:rsidRPr="001E567C">
              <w:t>, Biedrība “Reģionālo attīstības centru apvienība”.</w:t>
            </w:r>
          </w:p>
        </w:tc>
      </w:tr>
      <w:tr w:rsidR="003C27A2" w:rsidRPr="001E567C" w14:paraId="53E6B809" w14:textId="77777777">
        <w:trPr>
          <w:trHeight w:val="465"/>
        </w:trPr>
        <w:tc>
          <w:tcPr>
            <w:tcW w:w="6708" w:type="dxa"/>
          </w:tcPr>
          <w:p w14:paraId="60DF7576" w14:textId="77777777" w:rsidR="003C27A2" w:rsidRPr="001E567C" w:rsidRDefault="003C27A2" w:rsidP="0036160E">
            <w:pPr>
              <w:pStyle w:val="naiskr"/>
              <w:spacing w:before="0" w:after="0"/>
              <w:ind w:firstLine="720"/>
            </w:pPr>
            <w:r w:rsidRPr="001E567C">
              <w:t>  </w:t>
            </w:r>
          </w:p>
        </w:tc>
        <w:tc>
          <w:tcPr>
            <w:tcW w:w="5874" w:type="dxa"/>
            <w:tcBorders>
              <w:top w:val="single" w:sz="6" w:space="0" w:color="000000"/>
              <w:bottom w:val="single" w:sz="6" w:space="0" w:color="000000"/>
            </w:tcBorders>
          </w:tcPr>
          <w:p w14:paraId="77AA1B50" w14:textId="77777777" w:rsidR="003C27A2" w:rsidRPr="001E567C" w:rsidRDefault="003C27A2" w:rsidP="0036160E">
            <w:pPr>
              <w:pStyle w:val="NormalWeb"/>
              <w:spacing w:before="0" w:beforeAutospacing="0" w:after="0" w:afterAutospacing="0"/>
              <w:ind w:firstLine="720"/>
            </w:pPr>
          </w:p>
        </w:tc>
      </w:tr>
      <w:tr w:rsidR="007B4C0F" w:rsidRPr="001E567C" w14:paraId="075453A9" w14:textId="77777777">
        <w:trPr>
          <w:trHeight w:val="465"/>
        </w:trPr>
        <w:tc>
          <w:tcPr>
            <w:tcW w:w="12582" w:type="dxa"/>
            <w:gridSpan w:val="2"/>
          </w:tcPr>
          <w:p w14:paraId="552F015E" w14:textId="77777777" w:rsidR="007B4C0F" w:rsidRPr="001E567C" w:rsidRDefault="007B4C0F" w:rsidP="003C27A2">
            <w:pPr>
              <w:pStyle w:val="naisc"/>
              <w:spacing w:before="0" w:after="0"/>
              <w:ind w:left="4820" w:firstLine="720"/>
            </w:pPr>
          </w:p>
        </w:tc>
      </w:tr>
      <w:tr w:rsidR="007B4C0F" w:rsidRPr="001E567C" w14:paraId="4D074696" w14:textId="77777777">
        <w:tc>
          <w:tcPr>
            <w:tcW w:w="6708" w:type="dxa"/>
          </w:tcPr>
          <w:p w14:paraId="491A2C12" w14:textId="77777777" w:rsidR="007B4C0F" w:rsidRPr="001E567C" w:rsidRDefault="007B4C0F" w:rsidP="0036160E">
            <w:pPr>
              <w:pStyle w:val="naiskr"/>
              <w:spacing w:before="0" w:after="0"/>
            </w:pPr>
            <w:r w:rsidRPr="001E567C">
              <w:t>Ministrijas (citas institūcijas), kuras nav ieradušās uz sanāksmi vai kuras nav atbildējušas uz uzaicinājumu piedalīties elektroniskajā saskaņošanā</w:t>
            </w:r>
          </w:p>
        </w:tc>
        <w:tc>
          <w:tcPr>
            <w:tcW w:w="5874" w:type="dxa"/>
          </w:tcPr>
          <w:p w14:paraId="0C1998CA" w14:textId="77777777" w:rsidR="007B4C0F" w:rsidRPr="001E567C" w:rsidRDefault="007B4C0F" w:rsidP="0036160E">
            <w:pPr>
              <w:pStyle w:val="naiskr"/>
              <w:spacing w:before="0" w:after="0"/>
              <w:ind w:firstLine="720"/>
            </w:pPr>
          </w:p>
        </w:tc>
      </w:tr>
      <w:tr w:rsidR="007B4C0F" w:rsidRPr="001E567C" w14:paraId="4743EAB3" w14:textId="77777777">
        <w:tc>
          <w:tcPr>
            <w:tcW w:w="6708" w:type="dxa"/>
          </w:tcPr>
          <w:p w14:paraId="2B2BD417" w14:textId="77777777" w:rsidR="007B4C0F" w:rsidRPr="001E567C" w:rsidRDefault="007B4C0F" w:rsidP="0036160E">
            <w:pPr>
              <w:pStyle w:val="naiskr"/>
              <w:spacing w:before="0" w:after="0"/>
              <w:ind w:firstLine="720"/>
            </w:pPr>
            <w:r w:rsidRPr="001E567C">
              <w:t>  </w:t>
            </w:r>
          </w:p>
        </w:tc>
        <w:tc>
          <w:tcPr>
            <w:tcW w:w="5874" w:type="dxa"/>
            <w:tcBorders>
              <w:top w:val="single" w:sz="6" w:space="0" w:color="000000"/>
              <w:bottom w:val="single" w:sz="6" w:space="0" w:color="000000"/>
            </w:tcBorders>
          </w:tcPr>
          <w:p w14:paraId="4B7449E6" w14:textId="77777777" w:rsidR="007B4C0F" w:rsidRPr="001E567C" w:rsidRDefault="007B4C0F" w:rsidP="0036160E">
            <w:pPr>
              <w:pStyle w:val="naiskr"/>
              <w:spacing w:before="0" w:after="0"/>
              <w:ind w:firstLine="720"/>
            </w:pPr>
          </w:p>
        </w:tc>
      </w:tr>
      <w:tr w:rsidR="007B4C0F" w:rsidRPr="001E567C" w14:paraId="29073A86" w14:textId="77777777">
        <w:tc>
          <w:tcPr>
            <w:tcW w:w="6708" w:type="dxa"/>
          </w:tcPr>
          <w:p w14:paraId="138FAF52" w14:textId="77777777" w:rsidR="007B4C0F" w:rsidRPr="001E567C" w:rsidRDefault="007B4C0F" w:rsidP="0036160E">
            <w:pPr>
              <w:pStyle w:val="naiskr"/>
              <w:spacing w:before="0" w:after="0"/>
              <w:ind w:firstLine="720"/>
            </w:pPr>
            <w:r w:rsidRPr="001E567C">
              <w:t>  </w:t>
            </w:r>
          </w:p>
        </w:tc>
        <w:tc>
          <w:tcPr>
            <w:tcW w:w="5874" w:type="dxa"/>
            <w:tcBorders>
              <w:bottom w:val="single" w:sz="6" w:space="0" w:color="000000"/>
            </w:tcBorders>
          </w:tcPr>
          <w:p w14:paraId="0A458B8C" w14:textId="77777777" w:rsidR="007B4C0F" w:rsidRPr="001E567C" w:rsidRDefault="007B4C0F" w:rsidP="0036160E">
            <w:pPr>
              <w:pStyle w:val="naiskr"/>
              <w:spacing w:before="0" w:after="0"/>
              <w:ind w:firstLine="720"/>
            </w:pPr>
          </w:p>
        </w:tc>
      </w:tr>
    </w:tbl>
    <w:p w14:paraId="155CF728" w14:textId="77777777" w:rsidR="00683081" w:rsidRPr="001E567C" w:rsidRDefault="00683081" w:rsidP="00683081">
      <w:pPr>
        <w:pStyle w:val="naisf"/>
        <w:spacing w:before="0" w:after="0"/>
        <w:ind w:firstLine="720"/>
      </w:pPr>
    </w:p>
    <w:p w14:paraId="2A827028" w14:textId="77777777" w:rsidR="007B4C0F" w:rsidRPr="001E567C" w:rsidRDefault="007B4C0F" w:rsidP="00184479">
      <w:pPr>
        <w:pStyle w:val="naisf"/>
        <w:spacing w:before="0" w:after="0"/>
        <w:ind w:firstLine="0"/>
        <w:jc w:val="center"/>
        <w:rPr>
          <w:b/>
        </w:rPr>
      </w:pPr>
      <w:r w:rsidRPr="001E567C">
        <w:rPr>
          <w:b/>
        </w:rPr>
        <w:t>II. </w:t>
      </w:r>
      <w:r w:rsidR="00134188" w:rsidRPr="001E567C">
        <w:rPr>
          <w:b/>
        </w:rPr>
        <w:t>Jautājumi, par kuriem saskaņošanā vienošan</w:t>
      </w:r>
      <w:r w:rsidR="00144622" w:rsidRPr="001E567C">
        <w:rPr>
          <w:b/>
        </w:rPr>
        <w:t>ā</w:t>
      </w:r>
      <w:r w:rsidR="00134188" w:rsidRPr="001E567C">
        <w:rPr>
          <w:b/>
        </w:rPr>
        <w:t>s ir panākta</w:t>
      </w:r>
    </w:p>
    <w:p w14:paraId="691571F7" w14:textId="77777777" w:rsidR="007B4C0F" w:rsidRPr="001E567C" w:rsidRDefault="007B4C0F" w:rsidP="00DB7395">
      <w:pPr>
        <w:pStyle w:val="naisf"/>
        <w:spacing w:before="0" w:after="0"/>
        <w:ind w:firstLine="720"/>
      </w:pPr>
    </w:p>
    <w:tbl>
      <w:tblPr>
        <w:tblW w:w="14593" w:type="dxa"/>
        <w:tblInd w:w="-3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679"/>
        <w:gridCol w:w="4394"/>
        <w:gridCol w:w="1106"/>
        <w:gridCol w:w="3005"/>
        <w:gridCol w:w="2301"/>
      </w:tblGrid>
      <w:tr w:rsidR="00134188" w:rsidRPr="008750A2" w14:paraId="4071BBD2" w14:textId="77777777" w:rsidTr="008750A2">
        <w:tc>
          <w:tcPr>
            <w:tcW w:w="701" w:type="dxa"/>
            <w:tcBorders>
              <w:top w:val="single" w:sz="6" w:space="0" w:color="000000"/>
              <w:left w:val="single" w:sz="6" w:space="0" w:color="000000"/>
              <w:bottom w:val="single" w:sz="6" w:space="0" w:color="000000"/>
              <w:right w:val="single" w:sz="6" w:space="0" w:color="000000"/>
            </w:tcBorders>
            <w:vAlign w:val="center"/>
          </w:tcPr>
          <w:p w14:paraId="76C1FCD9" w14:textId="77777777" w:rsidR="00134188" w:rsidRPr="008750A2" w:rsidRDefault="00134188" w:rsidP="009623BC">
            <w:pPr>
              <w:pStyle w:val="naisc"/>
              <w:spacing w:before="0" w:after="0"/>
            </w:pPr>
            <w:r w:rsidRPr="008750A2">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B0E1529" w14:textId="77777777" w:rsidR="00134188" w:rsidRPr="008750A2" w:rsidRDefault="00134188" w:rsidP="009623BC">
            <w:pPr>
              <w:pStyle w:val="naisc"/>
              <w:spacing w:before="0" w:after="0"/>
              <w:ind w:firstLine="12"/>
            </w:pPr>
            <w:r w:rsidRPr="008750A2">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364E70FB" w14:textId="77777777" w:rsidR="00134188" w:rsidRPr="008750A2" w:rsidRDefault="00134188" w:rsidP="009623BC">
            <w:pPr>
              <w:pStyle w:val="naisc"/>
              <w:spacing w:before="0" w:after="0"/>
              <w:ind w:right="3"/>
            </w:pPr>
            <w:r w:rsidRPr="008750A2">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7A5111AA" w14:textId="77777777" w:rsidR="00134188" w:rsidRPr="008750A2" w:rsidRDefault="00134188" w:rsidP="009623BC">
            <w:pPr>
              <w:pStyle w:val="naisc"/>
              <w:spacing w:before="0" w:after="0"/>
              <w:ind w:firstLine="21"/>
            </w:pPr>
            <w:r w:rsidRPr="008750A2">
              <w:t>Atbildīgās ministrijas norāde</w:t>
            </w:r>
            <w:r w:rsidR="006C1C48" w:rsidRPr="008750A2">
              <w:t xml:space="preserve"> par to, ka </w:t>
            </w:r>
            <w:r w:rsidRPr="008750A2">
              <w:t>iebildums ir ņemts vērā</w:t>
            </w:r>
            <w:r w:rsidR="006455E7" w:rsidRPr="008750A2">
              <w:t>,</w:t>
            </w:r>
            <w:r w:rsidRPr="008750A2">
              <w:t xml:space="preserve"> vai </w:t>
            </w:r>
            <w:r w:rsidR="006C1C48" w:rsidRPr="008750A2">
              <w:t xml:space="preserve">informācija par saskaņošanā </w:t>
            </w:r>
            <w:r w:rsidR="00022B0F" w:rsidRPr="008750A2">
              <w:t>panākto alternatīvo risinājumu</w:t>
            </w:r>
          </w:p>
        </w:tc>
        <w:tc>
          <w:tcPr>
            <w:tcW w:w="2301" w:type="dxa"/>
            <w:tcBorders>
              <w:top w:val="single" w:sz="4" w:space="0" w:color="auto"/>
              <w:left w:val="single" w:sz="4" w:space="0" w:color="auto"/>
              <w:bottom w:val="single" w:sz="4" w:space="0" w:color="auto"/>
            </w:tcBorders>
            <w:vAlign w:val="center"/>
          </w:tcPr>
          <w:p w14:paraId="131FA7B6" w14:textId="77777777" w:rsidR="00134188" w:rsidRPr="008750A2" w:rsidRDefault="00134188" w:rsidP="009623BC">
            <w:pPr>
              <w:jc w:val="center"/>
            </w:pPr>
            <w:r w:rsidRPr="008750A2">
              <w:t>Projekta attiecīgā punkta (panta) galīgā redakcija</w:t>
            </w:r>
          </w:p>
        </w:tc>
      </w:tr>
      <w:tr w:rsidR="00134188" w:rsidRPr="008750A2" w14:paraId="7AC04AF8" w14:textId="77777777" w:rsidTr="008750A2">
        <w:tc>
          <w:tcPr>
            <w:tcW w:w="701" w:type="dxa"/>
            <w:tcBorders>
              <w:top w:val="single" w:sz="6" w:space="0" w:color="000000"/>
              <w:left w:val="single" w:sz="6" w:space="0" w:color="000000"/>
              <w:bottom w:val="single" w:sz="6" w:space="0" w:color="000000"/>
              <w:right w:val="single" w:sz="6" w:space="0" w:color="000000"/>
            </w:tcBorders>
          </w:tcPr>
          <w:p w14:paraId="663F44CC" w14:textId="77777777" w:rsidR="00134188" w:rsidRPr="008750A2" w:rsidRDefault="003B71E0" w:rsidP="003B71E0">
            <w:pPr>
              <w:pStyle w:val="naisc"/>
              <w:spacing w:before="0" w:after="0"/>
            </w:pPr>
            <w:r w:rsidRPr="008750A2">
              <w:t>1</w:t>
            </w:r>
          </w:p>
        </w:tc>
        <w:tc>
          <w:tcPr>
            <w:tcW w:w="3086" w:type="dxa"/>
            <w:gridSpan w:val="2"/>
            <w:tcBorders>
              <w:top w:val="single" w:sz="6" w:space="0" w:color="000000"/>
              <w:left w:val="single" w:sz="6" w:space="0" w:color="000000"/>
              <w:bottom w:val="single" w:sz="6" w:space="0" w:color="000000"/>
              <w:right w:val="single" w:sz="6" w:space="0" w:color="000000"/>
            </w:tcBorders>
          </w:tcPr>
          <w:p w14:paraId="243F3A53" w14:textId="77777777" w:rsidR="00134188" w:rsidRPr="008750A2" w:rsidRDefault="00F34AAB" w:rsidP="003B71E0">
            <w:pPr>
              <w:pStyle w:val="naisc"/>
              <w:spacing w:before="0" w:after="0"/>
              <w:ind w:firstLine="720"/>
            </w:pPr>
            <w:r w:rsidRPr="008750A2">
              <w:t>2</w:t>
            </w:r>
          </w:p>
        </w:tc>
        <w:tc>
          <w:tcPr>
            <w:tcW w:w="4394" w:type="dxa"/>
            <w:tcBorders>
              <w:top w:val="single" w:sz="6" w:space="0" w:color="000000"/>
              <w:left w:val="single" w:sz="6" w:space="0" w:color="000000"/>
              <w:bottom w:val="single" w:sz="6" w:space="0" w:color="000000"/>
              <w:right w:val="single" w:sz="6" w:space="0" w:color="000000"/>
            </w:tcBorders>
          </w:tcPr>
          <w:p w14:paraId="28AD516E" w14:textId="77777777" w:rsidR="00134188" w:rsidRPr="008750A2" w:rsidRDefault="003B71E0" w:rsidP="003B71E0">
            <w:pPr>
              <w:pStyle w:val="naisc"/>
              <w:spacing w:before="0" w:after="0"/>
              <w:ind w:firstLine="720"/>
            </w:pPr>
            <w:r w:rsidRPr="008750A2">
              <w:t>3</w:t>
            </w:r>
          </w:p>
        </w:tc>
        <w:tc>
          <w:tcPr>
            <w:tcW w:w="4111" w:type="dxa"/>
            <w:gridSpan w:val="2"/>
            <w:tcBorders>
              <w:top w:val="single" w:sz="6" w:space="0" w:color="000000"/>
              <w:left w:val="single" w:sz="6" w:space="0" w:color="000000"/>
              <w:bottom w:val="single" w:sz="6" w:space="0" w:color="000000"/>
              <w:right w:val="single" w:sz="6" w:space="0" w:color="000000"/>
            </w:tcBorders>
          </w:tcPr>
          <w:p w14:paraId="1C19A32F" w14:textId="77777777" w:rsidR="00134188" w:rsidRPr="008750A2" w:rsidRDefault="003B71E0" w:rsidP="003B71E0">
            <w:pPr>
              <w:pStyle w:val="naisc"/>
              <w:spacing w:before="0" w:after="0"/>
              <w:ind w:firstLine="720"/>
            </w:pPr>
            <w:r w:rsidRPr="008750A2">
              <w:t>4</w:t>
            </w:r>
          </w:p>
        </w:tc>
        <w:tc>
          <w:tcPr>
            <w:tcW w:w="2301" w:type="dxa"/>
            <w:tcBorders>
              <w:top w:val="single" w:sz="4" w:space="0" w:color="auto"/>
              <w:left w:val="single" w:sz="4" w:space="0" w:color="auto"/>
              <w:bottom w:val="single" w:sz="4" w:space="0" w:color="auto"/>
            </w:tcBorders>
          </w:tcPr>
          <w:p w14:paraId="1E95FAB9" w14:textId="77777777" w:rsidR="00134188" w:rsidRPr="008750A2" w:rsidRDefault="003B71E0" w:rsidP="003B71E0">
            <w:pPr>
              <w:jc w:val="center"/>
            </w:pPr>
            <w:r w:rsidRPr="008750A2">
              <w:t>5</w:t>
            </w:r>
          </w:p>
        </w:tc>
      </w:tr>
      <w:tr w:rsidR="000E04A4" w:rsidRPr="008750A2" w14:paraId="79B9CD7E" w14:textId="77777777" w:rsidTr="008750A2">
        <w:tc>
          <w:tcPr>
            <w:tcW w:w="14593" w:type="dxa"/>
            <w:gridSpan w:val="7"/>
            <w:tcBorders>
              <w:left w:val="single" w:sz="6" w:space="0" w:color="000000"/>
              <w:bottom w:val="single" w:sz="4" w:space="0" w:color="auto"/>
            </w:tcBorders>
          </w:tcPr>
          <w:p w14:paraId="3E08FC09" w14:textId="77777777" w:rsidR="000E04A4" w:rsidRPr="008750A2" w:rsidRDefault="000E04A4"/>
        </w:tc>
      </w:tr>
      <w:tr w:rsidR="00496A62" w:rsidRPr="008750A2" w14:paraId="4B4BAD61" w14:textId="77777777" w:rsidTr="008750A2">
        <w:tc>
          <w:tcPr>
            <w:tcW w:w="701" w:type="dxa"/>
            <w:tcBorders>
              <w:left w:val="single" w:sz="6" w:space="0" w:color="000000"/>
              <w:bottom w:val="single" w:sz="4" w:space="0" w:color="auto"/>
              <w:right w:val="single" w:sz="6" w:space="0" w:color="000000"/>
            </w:tcBorders>
          </w:tcPr>
          <w:p w14:paraId="680D4E03" w14:textId="77777777" w:rsidR="00496A62" w:rsidRPr="008750A2" w:rsidRDefault="007C5C19" w:rsidP="00023B6C">
            <w:pPr>
              <w:pStyle w:val="naisc"/>
              <w:spacing w:before="0" w:after="0"/>
            </w:pPr>
            <w:r w:rsidRPr="008750A2">
              <w:t>1.</w:t>
            </w:r>
          </w:p>
        </w:tc>
        <w:tc>
          <w:tcPr>
            <w:tcW w:w="3086" w:type="dxa"/>
            <w:gridSpan w:val="2"/>
            <w:vMerge w:val="restart"/>
            <w:tcBorders>
              <w:left w:val="single" w:sz="6" w:space="0" w:color="000000"/>
              <w:right w:val="single" w:sz="6" w:space="0" w:color="000000"/>
            </w:tcBorders>
          </w:tcPr>
          <w:p w14:paraId="6176B103" w14:textId="77777777" w:rsidR="006B1871" w:rsidRPr="008750A2" w:rsidRDefault="006B1871" w:rsidP="006B1871">
            <w:pPr>
              <w:pStyle w:val="naisc"/>
              <w:spacing w:before="0" w:after="0"/>
              <w:jc w:val="both"/>
            </w:pPr>
            <w:r w:rsidRPr="008750A2">
              <w:t>Par noteikumu projektu kopumā (konceptuāli iebildumi)</w:t>
            </w:r>
          </w:p>
          <w:p w14:paraId="2171BDD2" w14:textId="77777777" w:rsidR="00496A62" w:rsidRPr="008750A2" w:rsidRDefault="00496A62" w:rsidP="00D24845">
            <w:pPr>
              <w:pStyle w:val="naisc"/>
              <w:spacing w:before="0" w:after="0"/>
              <w:jc w:val="both"/>
            </w:pPr>
          </w:p>
        </w:tc>
        <w:tc>
          <w:tcPr>
            <w:tcW w:w="4394" w:type="dxa"/>
            <w:tcBorders>
              <w:left w:val="single" w:sz="6" w:space="0" w:color="000000"/>
              <w:bottom w:val="single" w:sz="4" w:space="0" w:color="auto"/>
              <w:right w:val="single" w:sz="6" w:space="0" w:color="000000"/>
            </w:tcBorders>
          </w:tcPr>
          <w:p w14:paraId="238BF330" w14:textId="77777777" w:rsidR="006B1871" w:rsidRPr="008750A2" w:rsidRDefault="006B1871" w:rsidP="00092DDD">
            <w:pPr>
              <w:pStyle w:val="naisc"/>
              <w:spacing w:before="0" w:after="0"/>
              <w:jc w:val="left"/>
              <w:rPr>
                <w:b/>
                <w:bCs/>
              </w:rPr>
            </w:pPr>
            <w:r w:rsidRPr="008750A2">
              <w:rPr>
                <w:b/>
                <w:bCs/>
              </w:rPr>
              <w:t>Finanšu ministrija:</w:t>
            </w:r>
          </w:p>
          <w:p w14:paraId="4AFD405E" w14:textId="6F26FF1A" w:rsidR="006B1871" w:rsidRPr="008750A2" w:rsidRDefault="008A5DD5" w:rsidP="006B1871">
            <w:pPr>
              <w:pStyle w:val="naisc"/>
              <w:spacing w:before="0" w:after="0"/>
              <w:jc w:val="both"/>
            </w:pPr>
            <w:r w:rsidRPr="008750A2">
              <w:t>“</w:t>
            </w:r>
            <w:r w:rsidR="006B1871" w:rsidRPr="008750A2">
              <w:t>[..] precizēt saskaņā ar  2021.gada 2.marta sanāksmē  starp Izglītības un zinātnes ministriju, Finanšu ministriju, Vides aizsardzības un reģionālās attīstības ministriju un Kultūras ministriju panākto vienošanos;</w:t>
            </w:r>
          </w:p>
          <w:p w14:paraId="709B3E5F" w14:textId="5FC8AC8D" w:rsidR="00496A62" w:rsidRPr="008750A2" w:rsidRDefault="006B1871" w:rsidP="00192B16">
            <w:pPr>
              <w:pStyle w:val="naisc"/>
              <w:spacing w:before="0" w:after="0"/>
              <w:jc w:val="both"/>
              <w:rPr>
                <w:b/>
                <w:bCs/>
              </w:rPr>
            </w:pPr>
            <w:r w:rsidRPr="008750A2">
              <w:t xml:space="preserve">[..]vēršam uzmanību, ka noteikumu projekts tiek izdots uz likuma “Par valsts </w:t>
            </w:r>
            <w:r w:rsidRPr="008750A2">
              <w:lastRenderedPageBreak/>
              <w:t>budžetu 2021. gadam” 12. panta trešās daļas 2.punktā doto deleģējumu, tātad 2021.gadā ir jābūt uzsāktai gan izglītības iestāžu investīciju projektu īstenošanai, gan valsts budžeta aizņēmumu apguvei. Savukārt jautājums par izglītības iestāžu investīciju projektiem, kurus plānots uzsākt tikai 2022.gadā, ir jārisina valsts budž</w:t>
            </w:r>
            <w:r w:rsidR="00192B16" w:rsidRPr="008750A2">
              <w:t>eta likuma 2022.gadam ietvaros.</w:t>
            </w:r>
            <w:r w:rsidR="008A5DD5" w:rsidRPr="008750A2">
              <w:t>”</w:t>
            </w:r>
          </w:p>
        </w:tc>
        <w:tc>
          <w:tcPr>
            <w:tcW w:w="4111" w:type="dxa"/>
            <w:gridSpan w:val="2"/>
            <w:tcBorders>
              <w:left w:val="single" w:sz="6" w:space="0" w:color="000000"/>
              <w:bottom w:val="single" w:sz="4" w:space="0" w:color="auto"/>
              <w:right w:val="single" w:sz="6" w:space="0" w:color="000000"/>
            </w:tcBorders>
          </w:tcPr>
          <w:p w14:paraId="0EB4B5C1" w14:textId="6BE67BD6" w:rsidR="006B1871" w:rsidRPr="008750A2" w:rsidRDefault="006B1871" w:rsidP="008750A2">
            <w:pPr>
              <w:pStyle w:val="naisc"/>
              <w:spacing w:before="0" w:after="0"/>
              <w:jc w:val="both"/>
              <w:rPr>
                <w:b/>
                <w:bCs/>
              </w:rPr>
            </w:pPr>
            <w:r w:rsidRPr="008750A2">
              <w:rPr>
                <w:b/>
                <w:bCs/>
              </w:rPr>
              <w:lastRenderedPageBreak/>
              <w:t>Ņemts vērā.</w:t>
            </w:r>
          </w:p>
          <w:p w14:paraId="45AD6EAD" w14:textId="77777777" w:rsidR="006B1871" w:rsidRPr="008750A2" w:rsidRDefault="00D72C72" w:rsidP="008750A2">
            <w:pPr>
              <w:pStyle w:val="naisc"/>
              <w:spacing w:before="0" w:after="0"/>
              <w:jc w:val="both"/>
            </w:pPr>
            <w:r w:rsidRPr="008750A2">
              <w:t>N</w:t>
            </w:r>
            <w:r w:rsidR="006B1871" w:rsidRPr="008750A2">
              <w:t>oteikumu projektā veikti precizējumi:</w:t>
            </w:r>
          </w:p>
          <w:p w14:paraId="297BBA37" w14:textId="7A9D645F" w:rsidR="006B1871" w:rsidRPr="008750A2" w:rsidRDefault="00481E4D" w:rsidP="008750A2">
            <w:pPr>
              <w:pStyle w:val="naisc"/>
              <w:numPr>
                <w:ilvl w:val="0"/>
                <w:numId w:val="9"/>
              </w:numPr>
              <w:tabs>
                <w:tab w:val="left" w:pos="216"/>
              </w:tabs>
              <w:spacing w:before="0" w:after="0"/>
              <w:ind w:left="75" w:hanging="142"/>
              <w:jc w:val="both"/>
            </w:pPr>
            <w:r w:rsidRPr="008750A2">
              <w:t xml:space="preserve">Svītroti noteikumu projekta </w:t>
            </w:r>
            <w:r w:rsidR="006B1871" w:rsidRPr="008750A2">
              <w:t>2. punk</w:t>
            </w:r>
            <w:r w:rsidRPr="008750A2">
              <w:t>tā noteiktie</w:t>
            </w:r>
            <w:r w:rsidR="006B1871" w:rsidRPr="008750A2">
              <w:t xml:space="preserve">  investīciju projektu mērķi, tādējādi paplašinot pašvaldību iespējas veikt pašvaldības vajadzībām atbilstošas investīcijas ilgtspējīgas izglītības funkcijas izpildei;  </w:t>
            </w:r>
          </w:p>
          <w:p w14:paraId="0AA3A1E1" w14:textId="77777777" w:rsidR="006B1871" w:rsidRPr="008750A2" w:rsidRDefault="006B1871" w:rsidP="008750A2">
            <w:pPr>
              <w:pStyle w:val="naisc"/>
              <w:numPr>
                <w:ilvl w:val="0"/>
                <w:numId w:val="9"/>
              </w:numPr>
              <w:tabs>
                <w:tab w:val="left" w:pos="216"/>
              </w:tabs>
              <w:spacing w:before="0" w:after="0"/>
              <w:ind w:left="75" w:hanging="142"/>
              <w:jc w:val="both"/>
            </w:pPr>
            <w:r w:rsidRPr="008750A2">
              <w:lastRenderedPageBreak/>
              <w:t xml:space="preserve">Precizēts termiņš, kādos tiek iesniegti investīciju projekti, paredzot investīciju projektu iesniegšanu katru mēnesi </w:t>
            </w:r>
            <w:r w:rsidR="00D72C72" w:rsidRPr="008750A2">
              <w:t>līdz katra mēneša 1. datumam,</w:t>
            </w:r>
            <w:r w:rsidR="00063591" w:rsidRPr="008750A2">
              <w:t xml:space="preserve"> bet ne vēlāk kā</w:t>
            </w:r>
            <w:r w:rsidR="00D72C72" w:rsidRPr="008750A2">
              <w:t xml:space="preserve"> </w:t>
            </w:r>
            <w:r w:rsidRPr="008750A2">
              <w:t>līdz 2021. gada 1</w:t>
            </w:r>
            <w:r w:rsidR="004F1448" w:rsidRPr="008750A2">
              <w:t>.</w:t>
            </w:r>
            <w:r w:rsidRPr="008750A2">
              <w:t xml:space="preserve"> </w:t>
            </w:r>
            <w:r w:rsidR="004F1448" w:rsidRPr="008750A2">
              <w:t>novembrim</w:t>
            </w:r>
            <w:r w:rsidRPr="008750A2">
              <w:t xml:space="preserve">; </w:t>
            </w:r>
          </w:p>
          <w:p w14:paraId="4285FCAB" w14:textId="77777777" w:rsidR="006B1871" w:rsidRPr="008750A2" w:rsidRDefault="006B1871" w:rsidP="008750A2">
            <w:pPr>
              <w:pStyle w:val="naisc"/>
              <w:numPr>
                <w:ilvl w:val="0"/>
                <w:numId w:val="9"/>
              </w:numPr>
              <w:tabs>
                <w:tab w:val="left" w:pos="216"/>
              </w:tabs>
              <w:spacing w:before="0" w:after="0"/>
              <w:ind w:left="75" w:hanging="142"/>
              <w:jc w:val="both"/>
            </w:pPr>
            <w:r w:rsidRPr="008750A2">
              <w:t>Noteikumu projekta 4. punktā svītrots nosacījums, kas  pieļauj būvdarbu uzsākšanu 2022. gadā, paredzot, ka visu atbalstīto investīciju projektu īstenošana jāuzsāk 2021. gadā;</w:t>
            </w:r>
          </w:p>
          <w:p w14:paraId="293B1459" w14:textId="77777777" w:rsidR="006B1871" w:rsidRPr="008750A2" w:rsidRDefault="006B1871" w:rsidP="008750A2">
            <w:pPr>
              <w:pStyle w:val="naisc"/>
              <w:numPr>
                <w:ilvl w:val="0"/>
                <w:numId w:val="9"/>
              </w:numPr>
              <w:tabs>
                <w:tab w:val="left" w:pos="216"/>
              </w:tabs>
              <w:spacing w:before="0" w:after="0"/>
              <w:ind w:left="75" w:hanging="142"/>
              <w:jc w:val="both"/>
            </w:pPr>
            <w:r w:rsidRPr="008750A2">
              <w:t xml:space="preserve">Noteikumu projekts precizēts, paredzot investīciju projektu izvērtēšanai izveidot komisiju, kuras sastāvā iekļauj </w:t>
            </w:r>
            <w:r w:rsidR="00325D5D" w:rsidRPr="008750A2">
              <w:t>Izglītības un zinātnes ministrijas</w:t>
            </w:r>
            <w:r w:rsidRPr="008750A2">
              <w:t>, V</w:t>
            </w:r>
            <w:r w:rsidR="00325D5D" w:rsidRPr="008750A2">
              <w:t>ides aizsardzības un reģionālās attīstības ministrijas</w:t>
            </w:r>
            <w:r w:rsidRPr="008750A2">
              <w:t>, K</w:t>
            </w:r>
            <w:r w:rsidR="00325D5D" w:rsidRPr="008750A2">
              <w:t>ultūras ministrijas</w:t>
            </w:r>
            <w:r w:rsidRPr="008750A2">
              <w:t xml:space="preserve"> pārstāvjus;</w:t>
            </w:r>
          </w:p>
          <w:p w14:paraId="5A886735" w14:textId="77777777" w:rsidR="006B1871" w:rsidRPr="008750A2" w:rsidRDefault="006B1871" w:rsidP="008750A2">
            <w:pPr>
              <w:pStyle w:val="naisc"/>
              <w:numPr>
                <w:ilvl w:val="0"/>
                <w:numId w:val="9"/>
              </w:numPr>
              <w:tabs>
                <w:tab w:val="left" w:pos="216"/>
              </w:tabs>
              <w:spacing w:before="0" w:after="0"/>
              <w:ind w:left="75" w:hanging="142"/>
              <w:jc w:val="both"/>
            </w:pPr>
            <w:r w:rsidRPr="008750A2">
              <w:t xml:space="preserve">Svītrota norma par nepieciešamību iesniegt atbalstīto investīciju projektu sarakstu apstiprināšanai Ministru kabinetā. </w:t>
            </w:r>
          </w:p>
          <w:p w14:paraId="3DEC4408" w14:textId="77777777" w:rsidR="00496A62" w:rsidRPr="008750A2" w:rsidRDefault="00496A62" w:rsidP="008750A2">
            <w:pPr>
              <w:pStyle w:val="naisc"/>
              <w:spacing w:before="0" w:after="0"/>
              <w:ind w:firstLine="720"/>
              <w:jc w:val="both"/>
              <w:rPr>
                <w:b/>
                <w:bCs/>
              </w:rPr>
            </w:pPr>
          </w:p>
        </w:tc>
        <w:tc>
          <w:tcPr>
            <w:tcW w:w="2301" w:type="dxa"/>
            <w:tcBorders>
              <w:top w:val="single" w:sz="4" w:space="0" w:color="auto"/>
              <w:left w:val="single" w:sz="4" w:space="0" w:color="auto"/>
              <w:bottom w:val="single" w:sz="4" w:space="0" w:color="auto"/>
            </w:tcBorders>
          </w:tcPr>
          <w:p w14:paraId="2BFAB056" w14:textId="314929AE" w:rsidR="00496A62" w:rsidRPr="008750A2" w:rsidRDefault="006B1871" w:rsidP="00404120">
            <w:pPr>
              <w:pStyle w:val="naisc"/>
              <w:spacing w:before="0" w:after="0"/>
              <w:jc w:val="both"/>
            </w:pPr>
            <w:r w:rsidRPr="008750A2">
              <w:lastRenderedPageBreak/>
              <w:t>Skatīt precizēto</w:t>
            </w:r>
            <w:r w:rsidR="00EF3E0B" w:rsidRPr="008750A2">
              <w:t xml:space="preserve"> noteikumu projekt</w:t>
            </w:r>
            <w:r w:rsidR="00C3685E" w:rsidRPr="008750A2">
              <w:t>a</w:t>
            </w:r>
            <w:r w:rsidRPr="008750A2">
              <w:t xml:space="preserve"> redakciju.</w:t>
            </w:r>
          </w:p>
        </w:tc>
      </w:tr>
      <w:tr w:rsidR="00496A62" w:rsidRPr="008750A2" w14:paraId="26E5E277" w14:textId="77777777" w:rsidTr="008750A2">
        <w:tc>
          <w:tcPr>
            <w:tcW w:w="701" w:type="dxa"/>
            <w:tcBorders>
              <w:left w:val="single" w:sz="6" w:space="0" w:color="000000"/>
              <w:bottom w:val="single" w:sz="4" w:space="0" w:color="auto"/>
              <w:right w:val="single" w:sz="6" w:space="0" w:color="000000"/>
            </w:tcBorders>
          </w:tcPr>
          <w:p w14:paraId="31474FC9" w14:textId="77777777" w:rsidR="00496A62" w:rsidRPr="008750A2" w:rsidRDefault="00F94BD0" w:rsidP="00F94BD0">
            <w:pPr>
              <w:pStyle w:val="naisc"/>
              <w:spacing w:before="0" w:after="0"/>
            </w:pPr>
            <w:r w:rsidRPr="008750A2">
              <w:lastRenderedPageBreak/>
              <w:t>2</w:t>
            </w:r>
            <w:r w:rsidR="007C5C19" w:rsidRPr="008750A2">
              <w:t>.</w:t>
            </w:r>
          </w:p>
        </w:tc>
        <w:tc>
          <w:tcPr>
            <w:tcW w:w="3086" w:type="dxa"/>
            <w:gridSpan w:val="2"/>
            <w:vMerge/>
            <w:tcBorders>
              <w:left w:val="single" w:sz="6" w:space="0" w:color="000000"/>
              <w:bottom w:val="single" w:sz="4" w:space="0" w:color="auto"/>
              <w:right w:val="single" w:sz="6" w:space="0" w:color="000000"/>
            </w:tcBorders>
          </w:tcPr>
          <w:p w14:paraId="17CC9AED" w14:textId="77777777" w:rsidR="00496A62" w:rsidRPr="008750A2" w:rsidRDefault="00496A62" w:rsidP="00DC4D5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1F6045D3" w14:textId="77777777" w:rsidR="00496A62" w:rsidRPr="008750A2" w:rsidRDefault="00496A62" w:rsidP="00092DDD">
            <w:pPr>
              <w:pStyle w:val="naisc"/>
              <w:jc w:val="left"/>
              <w:rPr>
                <w:b/>
                <w:bCs/>
              </w:rPr>
            </w:pPr>
            <w:r w:rsidRPr="008750A2">
              <w:rPr>
                <w:b/>
                <w:bCs/>
              </w:rPr>
              <w:t>Latvijas Pašvaldību savienība:</w:t>
            </w:r>
          </w:p>
          <w:p w14:paraId="4B636D51" w14:textId="715360B8" w:rsidR="00496A62" w:rsidRPr="008750A2" w:rsidRDefault="008A5DD5" w:rsidP="005476E9">
            <w:pPr>
              <w:pStyle w:val="naisc"/>
              <w:jc w:val="both"/>
            </w:pPr>
            <w:r w:rsidRPr="008750A2">
              <w:t>“</w:t>
            </w:r>
            <w:r w:rsidR="00496A62" w:rsidRPr="008750A2">
              <w:t xml:space="preserve">1) [..] ir būtiski Noteikumu projektā vienkāršot un paātrināt procesu no investīciju projekta pieteikuma iesniegšanas brīža Izglītības un zinātnes ministrijā (IZM) līdz iespējai pašvaldībai iesniegt aizņēmuma pieprasījumu Pašvaldību aizņēmumu un galvojumu kontroles un pārraudzības padomē (PAGKPP). </w:t>
            </w:r>
          </w:p>
          <w:p w14:paraId="4065A912" w14:textId="77777777" w:rsidR="00496A62" w:rsidRPr="008750A2" w:rsidRDefault="00496A62" w:rsidP="005476E9">
            <w:pPr>
              <w:pStyle w:val="naisc"/>
              <w:spacing w:before="0" w:after="0"/>
              <w:jc w:val="both"/>
            </w:pPr>
            <w:r w:rsidRPr="008750A2">
              <w:lastRenderedPageBreak/>
              <w:t>LPS lūdz IZM nodrošināt, ka pašvaldības var iesniegt investīciju projektus reizi mēnesī (piemēram, līdz katra mēneša piecpadsmitajam datumam), līdzīgi kā tiek organizēta investīciju projektu iesniegšana aizņēmuma saņemšanai Vides aizsardzības un reģionālās attīstības ministrijā un Finanšu ministrijā, un iesniegtie projekti tiek izvērtēti desmit darba dienu laikā. Lai saīsinātu ceļu no ministrijas lēmuma par projekta atbilstību mērķiem un nosacījumiem līdz aizņēmuma pieprasījuma iesniegšanai PAGKPP, LPS lūdz mainīt Noteikumu projektā paredzēto kārtību par galīgā lēmuma pieņemšanu, to nosakot šādu: IZM piecu darba dienu laikā pēc lēmuma pieņemšanas informē pašvaldības, kas iesniegušas investīciju projektus, par pieņemto lēmumu un vienlaikus atbalstāmo investīciju projektu sarakstu publicē ministrijas mājas lapā;</w:t>
            </w:r>
          </w:p>
          <w:p w14:paraId="1713FFEB" w14:textId="33AEB338" w:rsidR="00496A62" w:rsidRPr="008750A2" w:rsidRDefault="00234BD5" w:rsidP="00234BD5">
            <w:pPr>
              <w:pStyle w:val="naisc"/>
              <w:jc w:val="both"/>
              <w:rPr>
                <w:b/>
                <w:bCs/>
              </w:rPr>
            </w:pPr>
            <w:r w:rsidRPr="008750A2">
              <w:t xml:space="preserve">2) </w:t>
            </w:r>
            <w:r w:rsidR="00496A62" w:rsidRPr="008750A2">
              <w:t>Noteikumu projektā izvirzītajiem kritērijiem, kādiem jāatbilst investīciju projektiem, jābūt skaidri definētiem (kritēriji nevar izrietēt no pielikumā iesniedzamās informācijas), tie nevar būt pretrunīgi un tiem jābūt atbilstošiem aktuālajiem normatīviem.</w:t>
            </w:r>
            <w:r w:rsidR="008A5DD5" w:rsidRPr="008750A2">
              <w:t>”</w:t>
            </w:r>
          </w:p>
        </w:tc>
        <w:tc>
          <w:tcPr>
            <w:tcW w:w="4111" w:type="dxa"/>
            <w:gridSpan w:val="2"/>
            <w:tcBorders>
              <w:left w:val="single" w:sz="6" w:space="0" w:color="000000"/>
              <w:bottom w:val="single" w:sz="4" w:space="0" w:color="auto"/>
              <w:right w:val="single" w:sz="6" w:space="0" w:color="000000"/>
            </w:tcBorders>
          </w:tcPr>
          <w:p w14:paraId="754D8ED1" w14:textId="39C50CE5" w:rsidR="00496A62" w:rsidRPr="008750A2" w:rsidRDefault="00307201" w:rsidP="008750A2">
            <w:pPr>
              <w:pStyle w:val="naisc"/>
              <w:spacing w:before="0" w:after="0"/>
              <w:jc w:val="both"/>
              <w:rPr>
                <w:b/>
              </w:rPr>
            </w:pPr>
            <w:r w:rsidRPr="008750A2">
              <w:rPr>
                <w:b/>
              </w:rPr>
              <w:lastRenderedPageBreak/>
              <w:t>Ņemts vērā</w:t>
            </w:r>
            <w:r w:rsidR="002C5DCB" w:rsidRPr="008750A2">
              <w:rPr>
                <w:b/>
              </w:rPr>
              <w:t>.</w:t>
            </w:r>
          </w:p>
          <w:p w14:paraId="3B6CEDD3" w14:textId="3A30D17A" w:rsidR="00234BD5" w:rsidRPr="008750A2" w:rsidRDefault="00481E4D" w:rsidP="008750A2">
            <w:pPr>
              <w:pStyle w:val="naisc"/>
              <w:spacing w:before="0" w:after="0"/>
              <w:jc w:val="both"/>
            </w:pPr>
            <w:r w:rsidRPr="008750A2">
              <w:t>Noteikumu projekta pielikums svītrots.</w:t>
            </w:r>
          </w:p>
          <w:p w14:paraId="5CEC81E8" w14:textId="77777777" w:rsidR="00481E4D" w:rsidRPr="008750A2" w:rsidRDefault="00481E4D" w:rsidP="008750A2">
            <w:pPr>
              <w:pStyle w:val="naisc"/>
              <w:spacing w:before="0" w:after="0"/>
              <w:jc w:val="both"/>
            </w:pPr>
            <w:r w:rsidRPr="008750A2">
              <w:t>Noteikumu projektā precizēti termiņi, kādos izskata investīciju projekta pieteikumu, svītrota norma par nepieciešamību atbalstīto investīciju projektu sarakstu apstiprināt Ministru kabinetā.</w:t>
            </w:r>
          </w:p>
          <w:p w14:paraId="5CC8C58B" w14:textId="77777777" w:rsidR="00F22500" w:rsidRPr="008750A2" w:rsidRDefault="00F22500" w:rsidP="008750A2">
            <w:pPr>
              <w:pStyle w:val="naisc"/>
              <w:spacing w:before="0" w:after="0"/>
              <w:jc w:val="both"/>
              <w:rPr>
                <w:b/>
                <w:highlight w:val="yellow"/>
              </w:rPr>
            </w:pPr>
          </w:p>
        </w:tc>
        <w:tc>
          <w:tcPr>
            <w:tcW w:w="2301" w:type="dxa"/>
            <w:tcBorders>
              <w:top w:val="single" w:sz="4" w:space="0" w:color="auto"/>
              <w:left w:val="single" w:sz="4" w:space="0" w:color="auto"/>
              <w:bottom w:val="single" w:sz="4" w:space="0" w:color="auto"/>
            </w:tcBorders>
          </w:tcPr>
          <w:p w14:paraId="1D4F58F7" w14:textId="77777777" w:rsidR="00496A62" w:rsidRPr="008750A2" w:rsidRDefault="00234BD5" w:rsidP="00404120">
            <w:pPr>
              <w:pStyle w:val="naisc"/>
              <w:spacing w:before="0" w:after="0"/>
              <w:jc w:val="both"/>
            </w:pPr>
            <w:r w:rsidRPr="008750A2">
              <w:t xml:space="preserve">4. </w:t>
            </w:r>
            <w:r w:rsidR="00EF146D" w:rsidRPr="008750A2">
              <w:t>Pašvaldības investīciju projektus iesniedz Izglītības un zinātnes ministrijā līdz katra mēneša 1. datumam, bet ne vēlāk kā līdz 2021. gada 1. novembrim.</w:t>
            </w:r>
          </w:p>
          <w:p w14:paraId="0814ABB0" w14:textId="77777777" w:rsidR="00481E4D" w:rsidRPr="008750A2" w:rsidRDefault="00481E4D" w:rsidP="00404120">
            <w:pPr>
              <w:pStyle w:val="naisc"/>
              <w:spacing w:before="0" w:after="0"/>
              <w:jc w:val="both"/>
            </w:pPr>
          </w:p>
          <w:p w14:paraId="1C0B3C02" w14:textId="77777777" w:rsidR="00481E4D" w:rsidRPr="008750A2" w:rsidRDefault="00481E4D" w:rsidP="00481E4D">
            <w:pPr>
              <w:jc w:val="both"/>
              <w:rPr>
                <w:rFonts w:eastAsia="Arial"/>
              </w:rPr>
            </w:pPr>
            <w:r w:rsidRPr="008750A2">
              <w:rPr>
                <w:rFonts w:eastAsia="Arial"/>
              </w:rPr>
              <w:t xml:space="preserve">9. Investīciju projektu pieteikumu </w:t>
            </w:r>
            <w:r w:rsidRPr="008750A2">
              <w:rPr>
                <w:rFonts w:eastAsia="Arial"/>
              </w:rPr>
              <w:lastRenderedPageBreak/>
              <w:t xml:space="preserve">izvērtēšanas komisija desmit darbdienu laikā pēc šo noteikumu 4. punktā noteiktā investīciju projektu iesniegšanas beigu termiņa izvērtē pašvaldības iesniegto investīciju projektu atbilstību šo noteikumu 5., 6. un 7.  punktā minētajiem nosacījumiem. </w:t>
            </w:r>
          </w:p>
          <w:p w14:paraId="7609CD9F" w14:textId="77777777" w:rsidR="00481E4D" w:rsidRPr="008750A2" w:rsidRDefault="00481E4D" w:rsidP="00481E4D">
            <w:pPr>
              <w:ind w:firstLine="720"/>
              <w:jc w:val="both"/>
              <w:rPr>
                <w:rFonts w:eastAsia="Arial"/>
              </w:rPr>
            </w:pPr>
          </w:p>
          <w:p w14:paraId="7122561A" w14:textId="77777777" w:rsidR="00481E4D" w:rsidRPr="008750A2" w:rsidRDefault="00481E4D" w:rsidP="00481E4D">
            <w:pPr>
              <w:jc w:val="both"/>
              <w:rPr>
                <w:rFonts w:eastAsia="Arial"/>
              </w:rPr>
            </w:pPr>
            <w:r w:rsidRPr="008750A2">
              <w:rPr>
                <w:rFonts w:eastAsia="Arial"/>
              </w:rPr>
              <w:t xml:space="preserve">10. Ja investīciju projektā nepieciešami precizējumi vai papildu informācija, Izglītības un zinātnes ministrija nosūta pašvaldībai informācijas pieprasījumu, norādot informācijas iesniegšanas termiņu, kas nav mazāks par piecām darbdienām. Investīciju projektu pieteikumu izvērtēšanas komisija var investīciju projekta izvērtēšanu atlikt līdz nākamajai </w:t>
            </w:r>
            <w:r w:rsidRPr="008750A2">
              <w:rPr>
                <w:rFonts w:eastAsia="Arial"/>
              </w:rPr>
              <w:lastRenderedPageBreak/>
              <w:t>projektu pieteikumu izvērtēšanas komisijas sēdei, ja precizējumu vai papildu informācijas iesniegšanas termiņš tiek noteikts lielāks par piecām darbdienām.</w:t>
            </w:r>
          </w:p>
          <w:p w14:paraId="496FAC6A" w14:textId="77777777" w:rsidR="00181996" w:rsidRPr="008750A2" w:rsidRDefault="00181996" w:rsidP="00404120">
            <w:pPr>
              <w:pStyle w:val="naisc"/>
              <w:spacing w:before="0" w:after="0"/>
              <w:jc w:val="both"/>
            </w:pPr>
          </w:p>
          <w:p w14:paraId="5C3636EC" w14:textId="77777777" w:rsidR="00181996" w:rsidRPr="008750A2" w:rsidRDefault="00181996" w:rsidP="00404120">
            <w:pPr>
              <w:pStyle w:val="naisc"/>
              <w:spacing w:before="0" w:after="0"/>
              <w:jc w:val="both"/>
            </w:pPr>
            <w:r w:rsidRPr="008750A2">
              <w:t>11. Izglītības un zinātnes ministrija piecu darbdienu laikā pēc investīciju projektu pieteikumu izvērtēšanas komisijas lēmuma pieņemšanas rakstiski informē pašvaldības, kas iesniegušas investīciju projektus, par investīciju projektu pieteikumu izvērtēšanas komisijas pieņemto lēmumu. Vienlaikus atbalstāmo investīciju projektu sarakstu iesniedz Pašvaldību aizņēmumu un galvojumu kontroles un pārraudzības padomē.</w:t>
            </w:r>
          </w:p>
        </w:tc>
      </w:tr>
      <w:tr w:rsidR="004C25F2" w:rsidRPr="008750A2" w14:paraId="3C4F831A" w14:textId="77777777" w:rsidTr="008750A2">
        <w:trPr>
          <w:trHeight w:val="16719"/>
        </w:trPr>
        <w:tc>
          <w:tcPr>
            <w:tcW w:w="701" w:type="dxa"/>
            <w:tcBorders>
              <w:left w:val="single" w:sz="6" w:space="0" w:color="000000"/>
              <w:right w:val="single" w:sz="6" w:space="0" w:color="000000"/>
            </w:tcBorders>
          </w:tcPr>
          <w:p w14:paraId="5C2DA3D4" w14:textId="77777777" w:rsidR="004C25F2" w:rsidRPr="008750A2" w:rsidRDefault="004C25F2" w:rsidP="00023B6C">
            <w:pPr>
              <w:pStyle w:val="naisc"/>
              <w:spacing w:before="0" w:after="0"/>
            </w:pPr>
            <w:r w:rsidRPr="008750A2">
              <w:lastRenderedPageBreak/>
              <w:t>3.</w:t>
            </w:r>
          </w:p>
        </w:tc>
        <w:tc>
          <w:tcPr>
            <w:tcW w:w="3086" w:type="dxa"/>
            <w:gridSpan w:val="2"/>
            <w:tcBorders>
              <w:left w:val="single" w:sz="6" w:space="0" w:color="000000"/>
              <w:right w:val="single" w:sz="6" w:space="0" w:color="000000"/>
            </w:tcBorders>
          </w:tcPr>
          <w:p w14:paraId="40F793F1" w14:textId="116B4460" w:rsidR="004C25F2" w:rsidRPr="008750A2" w:rsidRDefault="004C25F2" w:rsidP="00F4510E">
            <w:pPr>
              <w:pStyle w:val="naisc"/>
              <w:spacing w:before="0" w:after="0"/>
              <w:jc w:val="both"/>
            </w:pPr>
            <w:r w:rsidRPr="008750A2">
              <w:t>Noteikumu projekta 1. punkts:</w:t>
            </w:r>
          </w:p>
          <w:p w14:paraId="5DF2E97C" w14:textId="7CC5DE17" w:rsidR="004C25F2" w:rsidRPr="008750A2" w:rsidRDefault="004C25F2" w:rsidP="00F4510E">
            <w:pPr>
              <w:pStyle w:val="naisc"/>
              <w:spacing w:before="0" w:after="0"/>
              <w:jc w:val="both"/>
            </w:pPr>
            <w:r w:rsidRPr="008750A2">
              <w:t>“1. Noteikumi nosaka kritērijus un kārtību, kādā Izglītības un zinātnes ministrija sadarbībā ar Vides aizsardzības un reģionālās attīstības ministriju izvērtē pašvaldību izglītības iestāžu investīciju projektus, tai skaitā izglītības iestāžu, kas īsteno mākslas, mūzikas vai dejas profesionālās ievirzes izglītības programmas, investīciju projektus, lai nodrošinātu ilgtspējīgas izglītības funkcijas izpildi (turpmāk – investīciju projekts), valsts budžeta aizņēmumu saņemšanai.”.</w:t>
            </w:r>
          </w:p>
        </w:tc>
        <w:tc>
          <w:tcPr>
            <w:tcW w:w="4394" w:type="dxa"/>
            <w:tcBorders>
              <w:left w:val="single" w:sz="6" w:space="0" w:color="000000"/>
              <w:right w:val="single" w:sz="6" w:space="0" w:color="000000"/>
            </w:tcBorders>
          </w:tcPr>
          <w:p w14:paraId="4AF42259" w14:textId="77777777" w:rsidR="004C25F2" w:rsidRPr="008750A2" w:rsidRDefault="004C25F2" w:rsidP="00092DDD">
            <w:pPr>
              <w:pStyle w:val="naisc"/>
              <w:jc w:val="both"/>
              <w:rPr>
                <w:b/>
                <w:bCs/>
              </w:rPr>
            </w:pPr>
            <w:r w:rsidRPr="008750A2">
              <w:rPr>
                <w:b/>
                <w:bCs/>
              </w:rPr>
              <w:t>Vides aizsardzības un reģionālās attīstības ministrija:</w:t>
            </w:r>
          </w:p>
          <w:p w14:paraId="12D6842E" w14:textId="44898CAC" w:rsidR="004C25F2" w:rsidRPr="008750A2" w:rsidRDefault="004C25F2" w:rsidP="00F4510E">
            <w:pPr>
              <w:pStyle w:val="naisc"/>
              <w:jc w:val="both"/>
            </w:pPr>
            <w:r w:rsidRPr="008750A2">
              <w:t>“Noteikumu projekta 1.punktā ir noteikts, ka IZM sadarbībā ar VARAM izvērtē pašvaldību izglītības iestāžu investīciju projektus, tai skaitā izglītības iestāžu, kas īsteno mākslas, mūzikas vai dejas profesionālās ievirzes izglītības programmas, investīciju projektus. No esošās redakcijas izriet, ka pieteikumus valsts budžeta aizņēmumiem nevar iesniegt investīciju projektiem, kas attiecas uz izglītības iestādēm, kas īsteno sporta programmu. Lūdzam skaidrot, kādēļ pašvaldībām nebūs iespējams pieteikt aizņēmuma pieteikumus projektiem, kas attiecas uz izglītības iestādēm, kas īsteno sporta programmu. Uzskatām, ka arī šādiem investīciju projektiem būtu jānodrošina iespējas saņemt valsts budžeta aizņēmumus, jo pašvaldības jau iepriekš ir izrādījušas interesi saņemt valsts budžeta aizņēmumus izglītības iestādēm, kas īsteno sporta programmu.”</w:t>
            </w:r>
          </w:p>
          <w:p w14:paraId="4A999601" w14:textId="77777777" w:rsidR="004C25F2" w:rsidRPr="008750A2" w:rsidRDefault="004C25F2" w:rsidP="00021B4F">
            <w:pPr>
              <w:pStyle w:val="naisc"/>
              <w:jc w:val="both"/>
              <w:rPr>
                <w:b/>
                <w:bCs/>
              </w:rPr>
            </w:pPr>
          </w:p>
        </w:tc>
        <w:tc>
          <w:tcPr>
            <w:tcW w:w="4111" w:type="dxa"/>
            <w:gridSpan w:val="2"/>
            <w:tcBorders>
              <w:left w:val="single" w:sz="6" w:space="0" w:color="000000"/>
              <w:right w:val="single" w:sz="6" w:space="0" w:color="000000"/>
            </w:tcBorders>
          </w:tcPr>
          <w:p w14:paraId="47073009" w14:textId="77777777" w:rsidR="004C25F2" w:rsidRPr="008750A2" w:rsidRDefault="004C25F2" w:rsidP="008750A2">
            <w:pPr>
              <w:pStyle w:val="naisc"/>
              <w:spacing w:before="0" w:after="0"/>
              <w:jc w:val="both"/>
              <w:rPr>
                <w:b/>
                <w:bCs/>
              </w:rPr>
            </w:pPr>
            <w:r w:rsidRPr="008750A2">
              <w:rPr>
                <w:b/>
                <w:bCs/>
              </w:rPr>
              <w:t>Ņemts vērā.</w:t>
            </w:r>
          </w:p>
          <w:p w14:paraId="6C8FE9F9" w14:textId="77777777" w:rsidR="004C25F2" w:rsidRPr="008750A2" w:rsidRDefault="004C25F2" w:rsidP="008750A2">
            <w:pPr>
              <w:pStyle w:val="naisc"/>
              <w:spacing w:before="0" w:after="0"/>
              <w:jc w:val="both"/>
              <w:rPr>
                <w:b/>
                <w:bCs/>
              </w:rPr>
            </w:pPr>
          </w:p>
          <w:p w14:paraId="011C6E2C" w14:textId="524D7A54" w:rsidR="004C25F2" w:rsidRPr="008750A2" w:rsidRDefault="004C25F2" w:rsidP="008750A2">
            <w:pPr>
              <w:pStyle w:val="naisc"/>
              <w:spacing w:before="0" w:after="0"/>
              <w:jc w:val="both"/>
            </w:pPr>
            <w:r w:rsidRPr="008750A2">
              <w:t xml:space="preserve">Noteikumu projekta 1. punkts izteikts jaunā redakcijā, anotācijā sniedzot papildu skaidrojumu, uz kādām izglītības iestādēm attiecināms noteikumu projekts. </w:t>
            </w:r>
          </w:p>
        </w:tc>
        <w:tc>
          <w:tcPr>
            <w:tcW w:w="2301" w:type="dxa"/>
            <w:tcBorders>
              <w:top w:val="single" w:sz="4" w:space="0" w:color="auto"/>
              <w:left w:val="single" w:sz="4" w:space="0" w:color="auto"/>
            </w:tcBorders>
          </w:tcPr>
          <w:p w14:paraId="11691409" w14:textId="2BE0402D" w:rsidR="004C25F2" w:rsidRPr="008750A2" w:rsidRDefault="004C25F2" w:rsidP="00A201B9">
            <w:pPr>
              <w:pStyle w:val="naisc"/>
              <w:numPr>
                <w:ilvl w:val="0"/>
                <w:numId w:val="10"/>
              </w:numPr>
              <w:spacing w:before="0" w:after="0"/>
              <w:jc w:val="both"/>
            </w:pPr>
            <w:r w:rsidRPr="008750A2">
              <w:t xml:space="preserve">Noteikumi nosaka kritērijus un kārtību, kādā Izglītības un zinātnes ministrija sadarbībā ar Vides aizsardzības un reģionālās attīstības ministriju izvērtē pašvaldību dibinātu izglītības iestāžu investīciju projektus, lai nodrošinātu ilgtspējīgas izglītības funkcijas izpildi (turpmāk – investīciju projekts), valsts budžeta aizņēmumu saņemšanai. Noteikumi nav </w:t>
            </w:r>
            <w:r w:rsidRPr="008750A2">
              <w:lastRenderedPageBreak/>
              <w:t>attiecināmi uz pašvaldību dibinātām pirmsskolas izglītības iestādēm.</w:t>
            </w:r>
          </w:p>
          <w:p w14:paraId="21550D91" w14:textId="77777777" w:rsidR="004C25F2" w:rsidRPr="008750A2" w:rsidRDefault="004C25F2" w:rsidP="00404120">
            <w:pPr>
              <w:pStyle w:val="naisc"/>
              <w:spacing w:before="0" w:after="0"/>
              <w:jc w:val="both"/>
            </w:pPr>
          </w:p>
          <w:p w14:paraId="03DAE17E" w14:textId="7F0942CF" w:rsidR="004C25F2" w:rsidRPr="008750A2" w:rsidRDefault="004C25F2" w:rsidP="00404120">
            <w:pPr>
              <w:pStyle w:val="naisc"/>
              <w:spacing w:before="0" w:after="0"/>
              <w:jc w:val="both"/>
            </w:pPr>
            <w:r w:rsidRPr="008750A2">
              <w:t>Anotācijā:</w:t>
            </w:r>
          </w:p>
          <w:p w14:paraId="749F712B" w14:textId="271CBE58" w:rsidR="004C25F2" w:rsidRPr="008750A2" w:rsidRDefault="004C25F2" w:rsidP="000B57C5">
            <w:pPr>
              <w:pStyle w:val="naisc"/>
              <w:jc w:val="both"/>
            </w:pPr>
            <w:r w:rsidRPr="008750A2">
              <w:t xml:space="preserve">“Noteikumu projekts attiecināms uz pašvaldību dibinātām izglītības iestādēm, tai skaitā: vispārējās izglītības iestādēm, izglītības iestādēm, kas īsteno mākslas, mūzikas vai dejas, profesionālās ievirzes izglītības programmas, izglītības iestādēm, kas īsteno sporta profesionālās ievirzes izglītības programmas un pašvaldību dibinātām profesionālās izglītības iestādēm. </w:t>
            </w:r>
          </w:p>
          <w:p w14:paraId="3ABB3E3D" w14:textId="5BB444F8" w:rsidR="004C25F2" w:rsidRPr="008750A2" w:rsidRDefault="004C25F2" w:rsidP="000B57C5">
            <w:pPr>
              <w:pStyle w:val="naisc"/>
              <w:spacing w:before="0" w:after="0"/>
              <w:jc w:val="both"/>
            </w:pPr>
            <w:r w:rsidRPr="008750A2">
              <w:t xml:space="preserve">Noteikumu projekts nav attiecināms uz pašvaldību dibinātām pirmsskolas izglītības iestādēm, ņemot vērā, </w:t>
            </w:r>
            <w:r w:rsidRPr="008750A2">
              <w:lastRenderedPageBreak/>
              <w:t>ka pirmsskolas izglītības iestādēm paredzētie valsts budžeta aizņēmumu nosacījumi ir noteikti VARAM izstrādātajos Ministru kabineta noteikumos.”</w:t>
            </w:r>
          </w:p>
        </w:tc>
      </w:tr>
      <w:tr w:rsidR="00353028" w:rsidRPr="008750A2" w14:paraId="44B3822B" w14:textId="77777777" w:rsidTr="008750A2">
        <w:tc>
          <w:tcPr>
            <w:tcW w:w="701" w:type="dxa"/>
            <w:tcBorders>
              <w:left w:val="single" w:sz="6" w:space="0" w:color="000000"/>
              <w:bottom w:val="single" w:sz="4" w:space="0" w:color="auto"/>
              <w:right w:val="single" w:sz="6" w:space="0" w:color="000000"/>
            </w:tcBorders>
          </w:tcPr>
          <w:p w14:paraId="60DCBDF5" w14:textId="77777777" w:rsidR="00353028" w:rsidRPr="008750A2" w:rsidRDefault="00F94BD0" w:rsidP="00023B6C">
            <w:pPr>
              <w:pStyle w:val="naisc"/>
              <w:spacing w:before="0" w:after="0"/>
            </w:pPr>
            <w:r w:rsidRPr="008750A2">
              <w:lastRenderedPageBreak/>
              <w:t>4</w:t>
            </w:r>
            <w:r w:rsidR="000843EC" w:rsidRPr="008750A2">
              <w:t>.</w:t>
            </w:r>
            <w:r w:rsidR="00353028" w:rsidRPr="008750A2">
              <w:t xml:space="preserve"> </w:t>
            </w:r>
          </w:p>
        </w:tc>
        <w:tc>
          <w:tcPr>
            <w:tcW w:w="3086" w:type="dxa"/>
            <w:gridSpan w:val="2"/>
            <w:tcBorders>
              <w:top w:val="single" w:sz="4" w:space="0" w:color="auto"/>
              <w:left w:val="single" w:sz="6" w:space="0" w:color="000000"/>
              <w:bottom w:val="single" w:sz="4" w:space="0" w:color="auto"/>
              <w:right w:val="single" w:sz="6" w:space="0" w:color="000000"/>
            </w:tcBorders>
          </w:tcPr>
          <w:p w14:paraId="0F705C17" w14:textId="77777777" w:rsidR="00353028" w:rsidRPr="008750A2" w:rsidRDefault="00353028" w:rsidP="00F4510E">
            <w:pPr>
              <w:pStyle w:val="naisc"/>
              <w:spacing w:before="0" w:after="0"/>
              <w:jc w:val="both"/>
            </w:pPr>
            <w:r w:rsidRPr="008750A2">
              <w:t>2.1. jaunas izglītības iestādes ēkas būvniecība vai esošas izglītības iestādes pārbūve, tai skaitā ēkas piebūves būvniecība, izglītības iestādes paplašināšana vai izglītības iestādes telpu atjaunošana, nodrošinot atbilstību vismaz vienam no turpmāk minētajiem nosacījumiem:</w:t>
            </w:r>
          </w:p>
        </w:tc>
        <w:tc>
          <w:tcPr>
            <w:tcW w:w="4394" w:type="dxa"/>
            <w:tcBorders>
              <w:left w:val="single" w:sz="6" w:space="0" w:color="000000"/>
              <w:bottom w:val="single" w:sz="4" w:space="0" w:color="auto"/>
              <w:right w:val="single" w:sz="6" w:space="0" w:color="000000"/>
            </w:tcBorders>
          </w:tcPr>
          <w:p w14:paraId="64898A09" w14:textId="77777777" w:rsidR="00353028" w:rsidRPr="008750A2" w:rsidRDefault="00353028" w:rsidP="00FF7A02">
            <w:pPr>
              <w:pStyle w:val="naisc"/>
              <w:jc w:val="both"/>
              <w:rPr>
                <w:b/>
                <w:bCs/>
              </w:rPr>
            </w:pPr>
            <w:r w:rsidRPr="008750A2">
              <w:rPr>
                <w:b/>
                <w:bCs/>
              </w:rPr>
              <w:t>Latvijas Lielo pilsētu asociācija:</w:t>
            </w:r>
          </w:p>
          <w:p w14:paraId="0B817781" w14:textId="1B2DCA7E" w:rsidR="00353028" w:rsidRPr="008750A2" w:rsidRDefault="00453BD2" w:rsidP="00332528">
            <w:pPr>
              <w:pStyle w:val="naisc"/>
              <w:jc w:val="both"/>
            </w:pPr>
            <w:r w:rsidRPr="008750A2">
              <w:t>“</w:t>
            </w:r>
            <w:r w:rsidR="00353028" w:rsidRPr="008750A2">
              <w:t>Lūdzam izteikt šādā redakcijā:</w:t>
            </w:r>
          </w:p>
          <w:p w14:paraId="00D2497D" w14:textId="7E9D5E1B" w:rsidR="00353028" w:rsidRPr="008750A2" w:rsidRDefault="00353028" w:rsidP="00FF7A02">
            <w:pPr>
              <w:pStyle w:val="naisc"/>
              <w:spacing w:before="0" w:after="0"/>
              <w:jc w:val="both"/>
            </w:pPr>
            <w:r w:rsidRPr="008750A2">
              <w:t>“2.1. jaunas izglītības iestādes ēkas būvniecība vai esošas izglītības iestādes pārbūve, tai skaitā ēkas piebūves būvniecība, dienesta viesnīcas izbūves, izglītības iestādes paplašināšana vai izglītības iestādes telpu atjaunošana, ēkas vai ēkas daļas energoefektivitātes paaugstināšana, nodrošinot atbilstību vismaz vienam no turpmāk minētajiem nosacījumiem:”</w:t>
            </w:r>
            <w:r w:rsidR="00453BD2" w:rsidRPr="008750A2">
              <w:t>”.</w:t>
            </w:r>
          </w:p>
        </w:tc>
        <w:tc>
          <w:tcPr>
            <w:tcW w:w="4111" w:type="dxa"/>
            <w:gridSpan w:val="2"/>
            <w:tcBorders>
              <w:left w:val="single" w:sz="6" w:space="0" w:color="000000"/>
              <w:bottom w:val="single" w:sz="4" w:space="0" w:color="auto"/>
              <w:right w:val="single" w:sz="6" w:space="0" w:color="000000"/>
            </w:tcBorders>
          </w:tcPr>
          <w:p w14:paraId="1E59E7AD" w14:textId="77777777" w:rsidR="00353028" w:rsidRPr="008750A2" w:rsidRDefault="00353028" w:rsidP="008750A2">
            <w:pPr>
              <w:pStyle w:val="naisc"/>
              <w:spacing w:before="0" w:after="0"/>
              <w:jc w:val="both"/>
              <w:rPr>
                <w:b/>
                <w:bCs/>
              </w:rPr>
            </w:pPr>
            <w:r w:rsidRPr="008750A2">
              <w:rPr>
                <w:b/>
                <w:bCs/>
              </w:rPr>
              <w:t>Ņemts vērā.</w:t>
            </w:r>
          </w:p>
          <w:p w14:paraId="7A199237" w14:textId="25943F4A" w:rsidR="00353028" w:rsidRPr="008750A2" w:rsidRDefault="00453BD2" w:rsidP="008750A2">
            <w:pPr>
              <w:pStyle w:val="naisc"/>
              <w:spacing w:before="0" w:after="0"/>
              <w:jc w:val="both"/>
              <w:rPr>
                <w:bCs/>
              </w:rPr>
            </w:pPr>
            <w:r w:rsidRPr="008750A2">
              <w:rPr>
                <w:bCs/>
              </w:rPr>
              <w:t>N</w:t>
            </w:r>
            <w:r w:rsidR="00353028" w:rsidRPr="008750A2">
              <w:rPr>
                <w:bCs/>
              </w:rPr>
              <w:t xml:space="preserve">oteikumu </w:t>
            </w:r>
            <w:r w:rsidRPr="008750A2">
              <w:rPr>
                <w:bCs/>
              </w:rPr>
              <w:t xml:space="preserve">projekta </w:t>
            </w:r>
            <w:r w:rsidR="00353028" w:rsidRPr="008750A2">
              <w:rPr>
                <w:bCs/>
              </w:rPr>
              <w:t xml:space="preserve">2. punkts, kas paredzēja </w:t>
            </w:r>
            <w:r w:rsidR="006616BA" w:rsidRPr="008750A2">
              <w:rPr>
                <w:bCs/>
              </w:rPr>
              <w:t>noteiktu</w:t>
            </w:r>
            <w:r w:rsidR="00983074" w:rsidRPr="008750A2">
              <w:rPr>
                <w:bCs/>
              </w:rPr>
              <w:t>s</w:t>
            </w:r>
            <w:r w:rsidR="006616BA" w:rsidRPr="008750A2">
              <w:rPr>
                <w:bCs/>
              </w:rPr>
              <w:t xml:space="preserve"> </w:t>
            </w:r>
            <w:r w:rsidR="00353028" w:rsidRPr="008750A2">
              <w:rPr>
                <w:bCs/>
              </w:rPr>
              <w:t xml:space="preserve">investīciju projektu mērķus, </w:t>
            </w:r>
            <w:r w:rsidR="006616BA" w:rsidRPr="008750A2">
              <w:rPr>
                <w:bCs/>
              </w:rPr>
              <w:t xml:space="preserve">izteikts </w:t>
            </w:r>
            <w:r w:rsidR="001810BD" w:rsidRPr="008750A2">
              <w:rPr>
                <w:bCs/>
              </w:rPr>
              <w:t>jaunā</w:t>
            </w:r>
            <w:r w:rsidR="006616BA" w:rsidRPr="008750A2">
              <w:rPr>
                <w:bCs/>
              </w:rPr>
              <w:t xml:space="preserve"> redakcijā</w:t>
            </w:r>
            <w:r w:rsidR="00983074" w:rsidRPr="008750A2">
              <w:rPr>
                <w:bCs/>
              </w:rPr>
              <w:t>.</w:t>
            </w:r>
          </w:p>
        </w:tc>
        <w:tc>
          <w:tcPr>
            <w:tcW w:w="2301" w:type="dxa"/>
            <w:tcBorders>
              <w:top w:val="single" w:sz="4" w:space="0" w:color="auto"/>
              <w:left w:val="single" w:sz="4" w:space="0" w:color="auto"/>
              <w:bottom w:val="single" w:sz="4" w:space="0" w:color="auto"/>
            </w:tcBorders>
          </w:tcPr>
          <w:p w14:paraId="420B406E" w14:textId="77777777" w:rsidR="00353028" w:rsidRPr="008750A2" w:rsidRDefault="00FF7A02" w:rsidP="00404120">
            <w:pPr>
              <w:jc w:val="both"/>
            </w:pPr>
            <w:r w:rsidRPr="008750A2">
              <w:t>2. Pašvaldības iesniedz investīciju projektus, kas vērsti uz izglītības iestāžu infrastruktūras uzlabošanu un mācību vides labiekārtošanu mūsdienīgas un kvalitatīvas izglītības nodrošināšanai veselībai drošos apstākļos.</w:t>
            </w:r>
          </w:p>
        </w:tc>
      </w:tr>
      <w:tr w:rsidR="001C385E" w:rsidRPr="008750A2" w14:paraId="721DD472" w14:textId="77777777" w:rsidTr="008750A2">
        <w:tc>
          <w:tcPr>
            <w:tcW w:w="701" w:type="dxa"/>
            <w:tcBorders>
              <w:top w:val="single" w:sz="4" w:space="0" w:color="auto"/>
              <w:left w:val="single" w:sz="6" w:space="0" w:color="000000"/>
              <w:bottom w:val="single" w:sz="4" w:space="0" w:color="auto"/>
              <w:right w:val="single" w:sz="6" w:space="0" w:color="000000"/>
            </w:tcBorders>
          </w:tcPr>
          <w:p w14:paraId="35958D07" w14:textId="77777777" w:rsidR="001C385E" w:rsidRPr="008750A2" w:rsidRDefault="00F94BD0" w:rsidP="00023B6C">
            <w:pPr>
              <w:pStyle w:val="naisc"/>
              <w:spacing w:before="0" w:after="0"/>
            </w:pPr>
            <w:r w:rsidRPr="008750A2">
              <w:t>5</w:t>
            </w:r>
            <w:r w:rsidR="000843EC" w:rsidRPr="008750A2">
              <w:t>.</w:t>
            </w:r>
          </w:p>
        </w:tc>
        <w:tc>
          <w:tcPr>
            <w:tcW w:w="3086" w:type="dxa"/>
            <w:gridSpan w:val="2"/>
            <w:vMerge w:val="restart"/>
            <w:tcBorders>
              <w:top w:val="single" w:sz="4" w:space="0" w:color="auto"/>
              <w:left w:val="single" w:sz="6" w:space="0" w:color="000000"/>
              <w:right w:val="single" w:sz="6" w:space="0" w:color="000000"/>
            </w:tcBorders>
          </w:tcPr>
          <w:p w14:paraId="4550247A" w14:textId="36C1927C" w:rsidR="001C385E" w:rsidRPr="008750A2" w:rsidRDefault="001C385E" w:rsidP="00F4510E">
            <w:pPr>
              <w:pStyle w:val="naisc"/>
              <w:spacing w:before="0" w:after="0"/>
              <w:jc w:val="both"/>
            </w:pPr>
            <w:r w:rsidRPr="008750A2">
              <w:t xml:space="preserve">2.1.1. ir saņemts Veselības inspekcijas vai Būvniecības valsts kontroles biroja izdots atzinums par izglītības iestādes ēkas neatbilstību higiēnas prasībām izglītības iestādēm vai Latvijas būvnormatīvā LBN 208-15 </w:t>
            </w:r>
            <w:r w:rsidR="006B1E7E" w:rsidRPr="008750A2">
              <w:t>“</w:t>
            </w:r>
            <w:r w:rsidRPr="008750A2">
              <w:t>Publiskas būves</w:t>
            </w:r>
            <w:r w:rsidR="006B1E7E" w:rsidRPr="008750A2">
              <w:t>”</w:t>
            </w:r>
            <w:r w:rsidRPr="008750A2">
              <w:t xml:space="preserve"> noteiktajām prasībām un investīciju projekts paredz mācību telpu atjaunošanas un pārbūves darbus atbilstoši minētajam atzinumam;</w:t>
            </w:r>
          </w:p>
        </w:tc>
        <w:tc>
          <w:tcPr>
            <w:tcW w:w="4394" w:type="dxa"/>
            <w:tcBorders>
              <w:left w:val="single" w:sz="6" w:space="0" w:color="000000"/>
              <w:bottom w:val="single" w:sz="4" w:space="0" w:color="auto"/>
              <w:right w:val="single" w:sz="6" w:space="0" w:color="000000"/>
            </w:tcBorders>
          </w:tcPr>
          <w:p w14:paraId="2E943B7B" w14:textId="77777777" w:rsidR="001C385E" w:rsidRPr="008750A2" w:rsidRDefault="001C385E" w:rsidP="005818E0">
            <w:pPr>
              <w:pStyle w:val="naisc"/>
              <w:spacing w:before="0" w:after="0"/>
              <w:jc w:val="both"/>
              <w:rPr>
                <w:b/>
                <w:bCs/>
              </w:rPr>
            </w:pPr>
            <w:r w:rsidRPr="008750A2">
              <w:rPr>
                <w:b/>
                <w:bCs/>
              </w:rPr>
              <w:t>Latvijas Pašvaldību savienība:</w:t>
            </w:r>
          </w:p>
          <w:p w14:paraId="07BAAB63" w14:textId="002CA37A" w:rsidR="001C385E" w:rsidRPr="008750A2" w:rsidRDefault="004370A0" w:rsidP="005818E0">
            <w:pPr>
              <w:pStyle w:val="naisc"/>
              <w:jc w:val="both"/>
            </w:pPr>
            <w:r w:rsidRPr="008750A2">
              <w:t>“</w:t>
            </w:r>
            <w:r w:rsidR="001C385E" w:rsidRPr="008750A2">
              <w:t xml:space="preserve">Lūdzam papildināt 2.1.1. punktu, paredzot, ka investīciju projektu var iesniegt arī gadījumos, kad saņemts atzinums par izglītības iestādes ēkas vai telpu neatbilstību ugunsdrošības noteikumiem no Valsts ugunsdzēsības un glābšanas dienesta vai atzinums par neatbilstību pārtikas apriti reglamentējošo normatīvo aktu prasībām no Pārtikas un veterinārā dienesta. </w:t>
            </w:r>
          </w:p>
          <w:p w14:paraId="1F4DB64E" w14:textId="77777777" w:rsidR="001C385E" w:rsidRPr="008750A2" w:rsidRDefault="001C385E" w:rsidP="00417A6F">
            <w:pPr>
              <w:pStyle w:val="naisc"/>
              <w:jc w:val="both"/>
            </w:pPr>
            <w:r w:rsidRPr="008750A2">
              <w:t>Priekšlikums izteikt Noteikumu projekta 2.1.1. punktu šādā redakcijā:</w:t>
            </w:r>
          </w:p>
          <w:p w14:paraId="035790CD" w14:textId="77777777" w:rsidR="001C385E" w:rsidRPr="008750A2" w:rsidRDefault="001C385E" w:rsidP="00417A6F">
            <w:pPr>
              <w:pStyle w:val="naisc"/>
              <w:spacing w:before="0" w:after="0"/>
              <w:jc w:val="both"/>
            </w:pPr>
            <w:r w:rsidRPr="008750A2">
              <w:t xml:space="preserve">“2.1.1. ir saņemts Veselības inspekcijas izdots atzinums par izglītības iestādes ēkas vai telpu neatbilstību higiēnas prasībām, Būvniecības valsts kontroles biroja atzinums par neatbilstību Latvijas būvnormatīvā LBN 208-15 “Publiskas </w:t>
            </w:r>
            <w:r w:rsidRPr="008750A2">
              <w:lastRenderedPageBreak/>
              <w:t>būves” noteiktajām prasībām, Valsts ugunsdzēsības un glābšanas dienesta atzinums par neatbilstību ugunsdrošības noteikumiem vai Pārtikas un veterinārā dienesta atzinums par neatbilstību pārtikas apriti reglamentējošo normatīvo aktu prasībām un investīciju projekts paredz izglītības iestādes ēkas vai telpu atjaunošanas un pārbūves darbus atbilstoši minētajam atzinumam;”</w:t>
            </w:r>
          </w:p>
          <w:p w14:paraId="515AC05E" w14:textId="0BEBF96F" w:rsidR="001C385E" w:rsidRPr="008750A2" w:rsidRDefault="001C385E" w:rsidP="00F4510E">
            <w:pPr>
              <w:pStyle w:val="naisc"/>
              <w:spacing w:before="0" w:after="0"/>
              <w:jc w:val="both"/>
            </w:pPr>
            <w:r w:rsidRPr="008750A2">
              <w:t>Paskaidrojums: 2.1.1.punktā nepieciešams norādīt arī uz telpu neatbilstību noteiktām prasībām. Neatbilstības novēršamas ne tikai mācību telpās, bet arī citās izglītības iestādes telpās – bibliotēkās, darba kabinetos, ēdamzālēs, gaiteņos, sanitārajos mezglos u.c. Vienlaikus izglītības iestādēm ir būtiski novērst ne tikai Veselības inspekcijas un Būvniecības valsts kontroles biroja norādītās neatbilstības, bet arī Valsts ugunsdzēsības un glābšanas dienesta un Pārtikas un veterinārā dienesta konstatētās neatbilstības.</w:t>
            </w:r>
            <w:r w:rsidR="00A47233" w:rsidRPr="008750A2">
              <w:t>”.</w:t>
            </w:r>
          </w:p>
          <w:p w14:paraId="2192C352" w14:textId="77777777" w:rsidR="001C385E" w:rsidRPr="008750A2" w:rsidRDefault="001C385E" w:rsidP="001C385E">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165BED38" w14:textId="77777777" w:rsidR="001C385E" w:rsidRPr="008750A2" w:rsidRDefault="001C385E" w:rsidP="008750A2">
            <w:pPr>
              <w:pStyle w:val="naisc"/>
              <w:spacing w:before="0" w:after="0"/>
              <w:jc w:val="both"/>
              <w:rPr>
                <w:b/>
                <w:bCs/>
              </w:rPr>
            </w:pPr>
            <w:r w:rsidRPr="008750A2">
              <w:rPr>
                <w:b/>
                <w:bCs/>
              </w:rPr>
              <w:lastRenderedPageBreak/>
              <w:t>Ņemts vērā.</w:t>
            </w:r>
          </w:p>
          <w:p w14:paraId="5FA83B4F" w14:textId="2F2D2C9D" w:rsidR="001C385E" w:rsidRPr="008750A2" w:rsidRDefault="006B1E7E" w:rsidP="008750A2">
            <w:pPr>
              <w:pStyle w:val="naisc"/>
              <w:spacing w:before="0" w:after="0"/>
              <w:jc w:val="both"/>
              <w:rPr>
                <w:b/>
                <w:bCs/>
              </w:rPr>
            </w:pPr>
            <w:r w:rsidRPr="008750A2">
              <w:rPr>
                <w:bCs/>
              </w:rPr>
              <w:t>N</w:t>
            </w:r>
            <w:r w:rsidR="00815F61" w:rsidRPr="008750A2">
              <w:rPr>
                <w:bCs/>
              </w:rPr>
              <w:t xml:space="preserve">oteikumu </w:t>
            </w:r>
            <w:r w:rsidRPr="008750A2">
              <w:rPr>
                <w:bCs/>
              </w:rPr>
              <w:t xml:space="preserve">projekta </w:t>
            </w:r>
            <w:r w:rsidR="00815F61" w:rsidRPr="008750A2">
              <w:rPr>
                <w:bCs/>
              </w:rPr>
              <w:t xml:space="preserve">2. punkts, kas paredzēja noteiktus investīciju projektu mērķus, izteikts </w:t>
            </w:r>
            <w:r w:rsidR="001810BD" w:rsidRPr="008750A2">
              <w:rPr>
                <w:bCs/>
              </w:rPr>
              <w:t>jaunā</w:t>
            </w:r>
            <w:r w:rsidR="00815F61" w:rsidRPr="008750A2">
              <w:rPr>
                <w:bCs/>
              </w:rPr>
              <w:t xml:space="preserve"> redakcijā.</w:t>
            </w:r>
          </w:p>
        </w:tc>
        <w:tc>
          <w:tcPr>
            <w:tcW w:w="2301" w:type="dxa"/>
            <w:tcBorders>
              <w:top w:val="single" w:sz="4" w:space="0" w:color="auto"/>
              <w:left w:val="single" w:sz="4" w:space="0" w:color="auto"/>
              <w:bottom w:val="single" w:sz="4" w:space="0" w:color="auto"/>
            </w:tcBorders>
          </w:tcPr>
          <w:p w14:paraId="53F827DB" w14:textId="77777777" w:rsidR="001C385E" w:rsidRPr="008750A2" w:rsidRDefault="005818E0" w:rsidP="00404120">
            <w:pPr>
              <w:jc w:val="both"/>
            </w:pPr>
            <w:r w:rsidRPr="008750A2">
              <w:t>2. Pašvaldības iesniedz investīciju projektus, kas vērsti uz izglītības iestāžu infrastruktūras uzlabošanu un mācību vides labiekārtošanu mūsdienīgas un kvalitatīvas izglītības nodrošināšanai veselībai drošos apstākļos.</w:t>
            </w:r>
          </w:p>
        </w:tc>
      </w:tr>
      <w:tr w:rsidR="001C385E" w:rsidRPr="008750A2" w14:paraId="05328E0E" w14:textId="77777777" w:rsidTr="008750A2">
        <w:tc>
          <w:tcPr>
            <w:tcW w:w="701" w:type="dxa"/>
            <w:tcBorders>
              <w:left w:val="single" w:sz="6" w:space="0" w:color="000000"/>
              <w:bottom w:val="single" w:sz="4" w:space="0" w:color="auto"/>
              <w:right w:val="single" w:sz="6" w:space="0" w:color="000000"/>
            </w:tcBorders>
          </w:tcPr>
          <w:p w14:paraId="7D6C1C16" w14:textId="77777777" w:rsidR="001C385E" w:rsidRPr="008750A2" w:rsidRDefault="00F94BD0" w:rsidP="00023B6C">
            <w:pPr>
              <w:pStyle w:val="naisc"/>
              <w:spacing w:before="0" w:after="0"/>
            </w:pPr>
            <w:r w:rsidRPr="008750A2">
              <w:lastRenderedPageBreak/>
              <w:t>6</w:t>
            </w:r>
            <w:r w:rsidR="000843EC" w:rsidRPr="008750A2">
              <w:t>.</w:t>
            </w:r>
          </w:p>
        </w:tc>
        <w:tc>
          <w:tcPr>
            <w:tcW w:w="3086" w:type="dxa"/>
            <w:gridSpan w:val="2"/>
            <w:vMerge/>
            <w:tcBorders>
              <w:left w:val="single" w:sz="6" w:space="0" w:color="000000"/>
              <w:bottom w:val="single" w:sz="4" w:space="0" w:color="auto"/>
              <w:right w:val="single" w:sz="6" w:space="0" w:color="000000"/>
            </w:tcBorders>
          </w:tcPr>
          <w:p w14:paraId="377E6FCE" w14:textId="77777777" w:rsidR="001C385E" w:rsidRPr="008750A2" w:rsidRDefault="001C385E" w:rsidP="00472450">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0893F666" w14:textId="77777777" w:rsidR="001C385E" w:rsidRPr="008750A2" w:rsidRDefault="001C385E" w:rsidP="00F4510E">
            <w:pPr>
              <w:pStyle w:val="naisc"/>
              <w:spacing w:before="0" w:after="0"/>
              <w:jc w:val="both"/>
              <w:rPr>
                <w:b/>
                <w:bCs/>
              </w:rPr>
            </w:pPr>
            <w:r w:rsidRPr="008750A2">
              <w:rPr>
                <w:b/>
                <w:bCs/>
              </w:rPr>
              <w:t>Latvijas Lielo pilsētu asociācija:</w:t>
            </w:r>
          </w:p>
          <w:p w14:paraId="2F606240" w14:textId="10EA1862" w:rsidR="001C385E" w:rsidRPr="008750A2" w:rsidRDefault="00AD1C8A" w:rsidP="00F4510E">
            <w:pPr>
              <w:pStyle w:val="naisc"/>
              <w:jc w:val="both"/>
            </w:pPr>
            <w:r w:rsidRPr="008750A2">
              <w:t>“</w:t>
            </w:r>
            <w:r w:rsidR="001C385E" w:rsidRPr="008750A2">
              <w:t>Pirmkārt, izglītības iestāžu ēku atjaunošanai un pārbūvei nav pamatoti izvirzīt kā kritēriju Veselības inspekcijas vai Būvniecības valsts kontroles biroja izdota atzinuma esamību, jo šie atzinumi pamatā ir saistīti ar ēku un telpu uzturēšanas darbiem un neatbilst investīciju būtībai.</w:t>
            </w:r>
          </w:p>
          <w:p w14:paraId="1FA5F7C3" w14:textId="77777777" w:rsidR="001C385E" w:rsidRPr="008750A2" w:rsidRDefault="001C385E" w:rsidP="00F4510E">
            <w:pPr>
              <w:pStyle w:val="naisc"/>
              <w:jc w:val="both"/>
            </w:pPr>
            <w:r w:rsidRPr="008750A2">
              <w:lastRenderedPageBreak/>
              <w:t>Otrkārt, no pašreizējās redakcijas izriet, ka nepieciešams Veselības inspekcijas atzinums par izglītības iestādes ēkas neatbilstību. Šāda atzinuma esamības gadījumā izglītības iestāde savu darbību konkrētajā ēkā nemaz nedrīkst veikt.</w:t>
            </w:r>
          </w:p>
          <w:p w14:paraId="3D1EA465" w14:textId="77777777" w:rsidR="001C385E" w:rsidRPr="008750A2" w:rsidRDefault="001C385E" w:rsidP="00F4510E">
            <w:pPr>
              <w:pStyle w:val="naisc"/>
              <w:jc w:val="both"/>
            </w:pPr>
            <w:r w:rsidRPr="008750A2">
              <w:t>Ja noteikumos tiks iekļauts (atstāts) šis punkts, tad rosinām to izteikt šādā redakcijā:</w:t>
            </w:r>
          </w:p>
          <w:p w14:paraId="5B958524" w14:textId="4B4197FA" w:rsidR="001C385E" w:rsidRPr="008750A2" w:rsidRDefault="001C385E" w:rsidP="00F4510E">
            <w:pPr>
              <w:pStyle w:val="naisc"/>
              <w:jc w:val="both"/>
            </w:pPr>
            <w:r w:rsidRPr="008750A2">
              <w:t xml:space="preserve">“2.1.1. ir saņemts Veselības inspekcijas, Ugunsdzēsības un glābšanas dienesta vai Būvniecības valsts kontroles biroja izdots atzinums par izglītības iestādes ēkas neatbilstību higiēnas prasībām izglītības iestādēm vai Latvijas būvnormatīvā LBN 208-15 </w:t>
            </w:r>
            <w:r w:rsidR="00A201B9" w:rsidRPr="008750A2">
              <w:t>“</w:t>
            </w:r>
            <w:r w:rsidRPr="008750A2">
              <w:t>Publiskas būves</w:t>
            </w:r>
            <w:r w:rsidR="00A201B9" w:rsidRPr="008750A2">
              <w:t>”</w:t>
            </w:r>
            <w:r w:rsidRPr="008750A2">
              <w:t xml:space="preserve"> noteiktajām prasībām vai pašvaldība ir konstatējusi nepieciešamību uzlabot izglītības iestādes ēkas atbilstību higiēnas prasībām un investīciju projekts paredz mācību izglītības iestādes telpu atjaunošanas un pārbūves darbus, nodrošinot to atbilstību higiēnas prasībām;”</w:t>
            </w:r>
          </w:p>
          <w:p w14:paraId="122196BD" w14:textId="77777777" w:rsidR="001C385E" w:rsidRPr="008750A2" w:rsidRDefault="001C385E" w:rsidP="00F4510E">
            <w:pPr>
              <w:pStyle w:val="naisc"/>
              <w:jc w:val="both"/>
            </w:pPr>
            <w:r w:rsidRPr="008750A2">
              <w:t>-</w:t>
            </w:r>
            <w:r w:rsidRPr="008750A2">
              <w:tab/>
              <w:t xml:space="preserve">Ministru kabineta 19.04.2016. noteikumu Nr. 238 “Ugunsdrošības noteikumi” 8. punkts nosaka, ka Atbildīgā persona nodrošina objektu un teritoriju ar tādiem konstruktīvajiem elementiem, inženiertīkliem, elektoinstalāciju, ugunsdošībai nozīmīgām inženiertehniskajām sistēmām un ierīcēm, kas atbilst normatīvajos aktos par būvniecību noteiktajām ugunsdrošības </w:t>
            </w:r>
            <w:r w:rsidRPr="008750A2">
              <w:lastRenderedPageBreak/>
              <w:t>prasībām un 19. punkts nosaka: Lai nepieļautu dūmu un citu degšanas produktu izplatīšanos ugunsgrēka gadījumā, durvis, kas atdala kāpņu telpu no citas nozīmes telpas, aprīko ar pašaizveres mehānismiem un noblīvētām piedurlīstēm”.</w:t>
            </w:r>
          </w:p>
          <w:p w14:paraId="2DA09047" w14:textId="757B5628" w:rsidR="001C385E" w:rsidRPr="008750A2" w:rsidRDefault="001C385E" w:rsidP="00F4510E">
            <w:pPr>
              <w:pStyle w:val="naisc"/>
              <w:spacing w:before="0" w:after="0"/>
              <w:jc w:val="both"/>
              <w:rPr>
                <w:b/>
                <w:bCs/>
              </w:rPr>
            </w:pPr>
            <w:r w:rsidRPr="008750A2">
              <w:t>-</w:t>
            </w:r>
            <w:r w:rsidRPr="008750A2">
              <w:tab/>
              <w:t>Izglītības iestādēs bez mācību telpām ir arī lasītavas, bibliotēkas, sporta un aktu zāles, darba kabineti, ēdamzāles un garderobes, gaiteņi, kāpņu laukumi un kāpņu telpas, sanitārie mezgli un citas koplietošanas telpas.</w:t>
            </w:r>
            <w:r w:rsidR="00694DB5" w:rsidRPr="008750A2">
              <w:t>”</w:t>
            </w:r>
          </w:p>
        </w:tc>
        <w:tc>
          <w:tcPr>
            <w:tcW w:w="4111" w:type="dxa"/>
            <w:gridSpan w:val="2"/>
            <w:tcBorders>
              <w:left w:val="single" w:sz="6" w:space="0" w:color="000000"/>
              <w:bottom w:val="single" w:sz="4" w:space="0" w:color="auto"/>
              <w:right w:val="single" w:sz="6" w:space="0" w:color="000000"/>
            </w:tcBorders>
          </w:tcPr>
          <w:p w14:paraId="03CBAF71" w14:textId="77777777" w:rsidR="00F4510E" w:rsidRPr="008750A2" w:rsidRDefault="00F4510E" w:rsidP="008750A2">
            <w:pPr>
              <w:pStyle w:val="naisc"/>
              <w:spacing w:before="0" w:after="0"/>
              <w:jc w:val="both"/>
              <w:rPr>
                <w:b/>
                <w:bCs/>
              </w:rPr>
            </w:pPr>
            <w:r w:rsidRPr="008750A2">
              <w:rPr>
                <w:b/>
                <w:bCs/>
              </w:rPr>
              <w:lastRenderedPageBreak/>
              <w:t>Ņemts vērā.</w:t>
            </w:r>
          </w:p>
          <w:p w14:paraId="381625A4" w14:textId="106AB42D" w:rsidR="001C385E" w:rsidRPr="008750A2" w:rsidRDefault="00694DB5" w:rsidP="008750A2">
            <w:pPr>
              <w:pStyle w:val="naisc"/>
              <w:spacing w:before="0" w:after="0"/>
              <w:jc w:val="both"/>
              <w:rPr>
                <w:b/>
                <w:bCs/>
              </w:rPr>
            </w:pPr>
            <w:r w:rsidRPr="008750A2">
              <w:rPr>
                <w:bCs/>
              </w:rPr>
              <w:t>N</w:t>
            </w:r>
            <w:r w:rsidR="00F4510E" w:rsidRPr="008750A2">
              <w:rPr>
                <w:bCs/>
              </w:rPr>
              <w:t xml:space="preserve">oteikumu </w:t>
            </w:r>
            <w:r w:rsidRPr="008750A2">
              <w:rPr>
                <w:bCs/>
              </w:rPr>
              <w:t xml:space="preserve">projekta </w:t>
            </w:r>
            <w:r w:rsidR="00F4510E" w:rsidRPr="008750A2">
              <w:rPr>
                <w:bCs/>
              </w:rPr>
              <w:t xml:space="preserve">2. punkts, kas paredzēja noteiktus investīciju projektu mērķus, izteikts </w:t>
            </w:r>
            <w:r w:rsidRPr="008750A2">
              <w:rPr>
                <w:bCs/>
              </w:rPr>
              <w:t>jaunā</w:t>
            </w:r>
            <w:r w:rsidR="00F4510E" w:rsidRPr="008750A2">
              <w:rPr>
                <w:bCs/>
              </w:rPr>
              <w:t xml:space="preserve"> redakcijā.</w:t>
            </w:r>
          </w:p>
        </w:tc>
        <w:tc>
          <w:tcPr>
            <w:tcW w:w="2301" w:type="dxa"/>
            <w:tcBorders>
              <w:top w:val="single" w:sz="4" w:space="0" w:color="auto"/>
              <w:left w:val="single" w:sz="4" w:space="0" w:color="auto"/>
              <w:bottom w:val="single" w:sz="4" w:space="0" w:color="auto"/>
            </w:tcBorders>
          </w:tcPr>
          <w:p w14:paraId="44AEE922" w14:textId="77777777" w:rsidR="001C385E" w:rsidRPr="008750A2" w:rsidRDefault="00F4510E" w:rsidP="00404120">
            <w:pPr>
              <w:jc w:val="both"/>
            </w:pPr>
            <w:r w:rsidRPr="008750A2">
              <w:t xml:space="preserve">2. Pašvaldības iesniedz investīciju projektus, kas vērsti uz izglītības iestāžu infrastruktūras uzlabošanu un mācību vides labiekārtošanu mūsdienīgas un </w:t>
            </w:r>
            <w:r w:rsidRPr="008750A2">
              <w:lastRenderedPageBreak/>
              <w:t>kvalitatīvas izglītības nodrošināšanai veselībai drošos apstākļos.</w:t>
            </w:r>
          </w:p>
        </w:tc>
      </w:tr>
      <w:tr w:rsidR="00481645" w:rsidRPr="008750A2" w14:paraId="11A04BD3" w14:textId="77777777" w:rsidTr="008750A2">
        <w:tc>
          <w:tcPr>
            <w:tcW w:w="701" w:type="dxa"/>
            <w:tcBorders>
              <w:left w:val="single" w:sz="6" w:space="0" w:color="000000"/>
              <w:bottom w:val="single" w:sz="4" w:space="0" w:color="auto"/>
              <w:right w:val="single" w:sz="6" w:space="0" w:color="000000"/>
            </w:tcBorders>
          </w:tcPr>
          <w:p w14:paraId="7F80543F" w14:textId="77777777" w:rsidR="00481645" w:rsidRPr="008750A2" w:rsidRDefault="00F94BD0" w:rsidP="00023B6C">
            <w:pPr>
              <w:pStyle w:val="naisc"/>
              <w:spacing w:before="0" w:after="0"/>
            </w:pPr>
            <w:r w:rsidRPr="008750A2">
              <w:lastRenderedPageBreak/>
              <w:t>7</w:t>
            </w:r>
            <w:r w:rsidR="00C675A2" w:rsidRPr="008750A2">
              <w:t xml:space="preserve">. </w:t>
            </w:r>
          </w:p>
        </w:tc>
        <w:tc>
          <w:tcPr>
            <w:tcW w:w="3086" w:type="dxa"/>
            <w:gridSpan w:val="2"/>
            <w:tcBorders>
              <w:left w:val="single" w:sz="6" w:space="0" w:color="000000"/>
              <w:bottom w:val="single" w:sz="4" w:space="0" w:color="auto"/>
              <w:right w:val="single" w:sz="6" w:space="0" w:color="000000"/>
            </w:tcBorders>
          </w:tcPr>
          <w:p w14:paraId="792CF8AF" w14:textId="77777777" w:rsidR="00472450" w:rsidRPr="008750A2" w:rsidRDefault="00472450" w:rsidP="00626F80">
            <w:pPr>
              <w:pStyle w:val="naisc"/>
              <w:spacing w:before="0" w:after="0"/>
              <w:jc w:val="both"/>
            </w:pPr>
            <w:r w:rsidRPr="008750A2">
              <w:t>2.1.2. izglītības iestādē esošo izglītojamo skaits pārsniedz izglītības iestādes ietilpību, izglītojamo skaits ir ar pieaugošu tendenci un atbilstoši Centrālās statistikas pārvaldes datiem pašvaldībā pēdējo piecu gadu laikā ir stabils iedzīvotāju skaits vai iedzīvotāju skaits ir ar pieaugošu tendenci;</w:t>
            </w:r>
          </w:p>
        </w:tc>
        <w:tc>
          <w:tcPr>
            <w:tcW w:w="4394" w:type="dxa"/>
            <w:tcBorders>
              <w:left w:val="single" w:sz="6" w:space="0" w:color="000000"/>
              <w:bottom w:val="single" w:sz="4" w:space="0" w:color="auto"/>
              <w:right w:val="single" w:sz="6" w:space="0" w:color="000000"/>
            </w:tcBorders>
          </w:tcPr>
          <w:p w14:paraId="4D4D3EE5" w14:textId="77777777" w:rsidR="00481645" w:rsidRPr="008750A2" w:rsidRDefault="00220841" w:rsidP="000E7005">
            <w:pPr>
              <w:pStyle w:val="naisc"/>
              <w:spacing w:before="0" w:after="0"/>
              <w:jc w:val="both"/>
              <w:rPr>
                <w:b/>
                <w:bCs/>
              </w:rPr>
            </w:pPr>
            <w:r w:rsidRPr="008750A2">
              <w:rPr>
                <w:b/>
                <w:bCs/>
              </w:rPr>
              <w:t>Latvijas Pašvaldību savienība:</w:t>
            </w:r>
          </w:p>
          <w:p w14:paraId="2772B1A2" w14:textId="10561398" w:rsidR="00B92ECE" w:rsidRPr="008750A2" w:rsidRDefault="00F739D6" w:rsidP="000E7005">
            <w:pPr>
              <w:pStyle w:val="naisc"/>
              <w:jc w:val="both"/>
            </w:pPr>
            <w:r w:rsidRPr="008750A2">
              <w:t>“</w:t>
            </w:r>
            <w:r w:rsidR="00B92ECE" w:rsidRPr="008750A2">
              <w:t>Lai Noteikumu projektā izvairītos no liekvārdības un vienlaikus precīzi formulētu nosacījumus, ierosinām Noteikumu projekta 2.1.2. punktu izteikt šādā redakcijā:</w:t>
            </w:r>
          </w:p>
          <w:p w14:paraId="7615508A" w14:textId="77777777" w:rsidR="00B92ECE" w:rsidRPr="008750A2" w:rsidRDefault="00B92ECE" w:rsidP="000E7005">
            <w:pPr>
              <w:pStyle w:val="naisc"/>
              <w:jc w:val="both"/>
            </w:pPr>
            <w:r w:rsidRPr="008750A2">
              <w:t>“2.1.2. izglītojamo skaits izglītības iestādē pārsniedz izglītības iestādes ietilpību un izglītojamo skaits pašvaldībā pēdējos trīs mācību gados ir ar pieaugošu tendenci;”</w:t>
            </w:r>
          </w:p>
          <w:p w14:paraId="2ABFC348" w14:textId="77777777" w:rsidR="00B92ECE" w:rsidRPr="008750A2" w:rsidRDefault="00B92ECE" w:rsidP="000E7005">
            <w:pPr>
              <w:pStyle w:val="naisc"/>
              <w:jc w:val="both"/>
            </w:pPr>
            <w:r w:rsidRPr="008750A2">
              <w:t xml:space="preserve">LPS uzskata, ka 2.1.2.punktā prasība par stabilu vai pieaugošu iedzīvotāju skaitu pašvaldībā ir lieka, jo nepieciešamību pēc jaunas izglītības iestādes būvniecības vai paplašināšanas nosaka tieši pieaugošs izglītojamo skaits pašvaldībā. Parasti pieaugošs izglītojamo skaits nav raksturīgs pašvaldībās ar krītošu iedzīvotāju skaitu. Vienlaikus uzskatām, ka svarīgs rādītājs ir nevis pieaugošs izglītojamo skaits vienā </w:t>
            </w:r>
            <w:r w:rsidRPr="008750A2">
              <w:lastRenderedPageBreak/>
              <w:t>konkrētā izglītības iestādē, bet pašvaldībā kopumā, jo tieši tas parāda vietu deficītu pašvaldības izglītības iestādēs.</w:t>
            </w:r>
          </w:p>
          <w:p w14:paraId="19B37275" w14:textId="7A5BC1E3" w:rsidR="00220841" w:rsidRPr="008750A2" w:rsidRDefault="00B92ECE" w:rsidP="000E7005">
            <w:pPr>
              <w:pStyle w:val="naisc"/>
              <w:spacing w:before="0" w:after="0"/>
              <w:jc w:val="both"/>
            </w:pPr>
            <w:r w:rsidRPr="008750A2">
              <w:t>Noteikumu projekta tekstā nav nepieciešama liekvārdība, prasību par pieaugošu izglītojamo skaitu pēdējos trīs mācību gados uzreiz var iestrādāt 2.1.2. punktā, Noteikumu projekta 7.punkts nav nepieciešams;</w:t>
            </w:r>
            <w:r w:rsidR="00C42FE4" w:rsidRPr="008750A2">
              <w:t>”</w:t>
            </w:r>
            <w:r w:rsidR="00D97807" w:rsidRPr="008750A2">
              <w:t>.</w:t>
            </w:r>
          </w:p>
        </w:tc>
        <w:tc>
          <w:tcPr>
            <w:tcW w:w="4111" w:type="dxa"/>
            <w:gridSpan w:val="2"/>
            <w:tcBorders>
              <w:left w:val="single" w:sz="6" w:space="0" w:color="000000"/>
              <w:bottom w:val="single" w:sz="4" w:space="0" w:color="auto"/>
              <w:right w:val="single" w:sz="6" w:space="0" w:color="000000"/>
            </w:tcBorders>
          </w:tcPr>
          <w:p w14:paraId="143AA90E" w14:textId="77777777" w:rsidR="000E7005" w:rsidRPr="008750A2" w:rsidRDefault="000E7005" w:rsidP="008750A2">
            <w:pPr>
              <w:pStyle w:val="naisc"/>
              <w:spacing w:before="0" w:after="0"/>
              <w:jc w:val="both"/>
              <w:rPr>
                <w:b/>
                <w:bCs/>
              </w:rPr>
            </w:pPr>
            <w:r w:rsidRPr="008750A2">
              <w:rPr>
                <w:b/>
                <w:bCs/>
              </w:rPr>
              <w:lastRenderedPageBreak/>
              <w:t>Ņemts vērā.</w:t>
            </w:r>
          </w:p>
          <w:p w14:paraId="29743A8E" w14:textId="21F43C50" w:rsidR="000E7005" w:rsidRPr="008750A2" w:rsidRDefault="00F739D6" w:rsidP="008750A2">
            <w:pPr>
              <w:pStyle w:val="naisc"/>
              <w:spacing w:before="0" w:after="0"/>
              <w:jc w:val="both"/>
              <w:rPr>
                <w:bCs/>
              </w:rPr>
            </w:pPr>
            <w:r w:rsidRPr="008750A2">
              <w:rPr>
                <w:bCs/>
              </w:rPr>
              <w:t>N</w:t>
            </w:r>
            <w:r w:rsidR="000E7005" w:rsidRPr="008750A2">
              <w:rPr>
                <w:bCs/>
              </w:rPr>
              <w:t xml:space="preserve">oteikumu </w:t>
            </w:r>
            <w:r w:rsidRPr="008750A2">
              <w:rPr>
                <w:bCs/>
              </w:rPr>
              <w:t xml:space="preserve">projekta </w:t>
            </w:r>
            <w:r w:rsidR="000E7005" w:rsidRPr="008750A2">
              <w:rPr>
                <w:bCs/>
              </w:rPr>
              <w:t xml:space="preserve">2. punkts, kas paredzēja noteiktus investīciju projektu mērķus, izteikts </w:t>
            </w:r>
            <w:r w:rsidRPr="008750A2">
              <w:rPr>
                <w:bCs/>
              </w:rPr>
              <w:t>jaunā</w:t>
            </w:r>
            <w:r w:rsidR="000E7005" w:rsidRPr="008750A2">
              <w:rPr>
                <w:bCs/>
              </w:rPr>
              <w:t xml:space="preserve"> redakcijā.</w:t>
            </w:r>
          </w:p>
          <w:p w14:paraId="6AF72377" w14:textId="77777777" w:rsidR="00C675A2" w:rsidRPr="008750A2" w:rsidRDefault="00C675A2" w:rsidP="008750A2">
            <w:pPr>
              <w:pStyle w:val="naisc"/>
              <w:spacing w:before="0" w:after="0"/>
              <w:jc w:val="both"/>
              <w:rPr>
                <w:bCs/>
              </w:rPr>
            </w:pPr>
            <w:r w:rsidRPr="008750A2">
              <w:rPr>
                <w:bCs/>
              </w:rPr>
              <w:t xml:space="preserve">Attiecībā par iebildumu norādīt nevis izglītojamo skaitu konkrētā iestādē, bet pašvaldībā kopumā, skaidrojam, ka izglītojamo skaits pašvaldībā kopumā, tai skaitā citās pašvaldības izglītības iestādēs esošais izglītojamo skaits (ne investīciju projektā iekļautajā izglītības iestādē), var būt elements izstrādājot izglītojamo skaita prognozi turpmākajiem 5 gadiem. </w:t>
            </w:r>
          </w:p>
        </w:tc>
        <w:tc>
          <w:tcPr>
            <w:tcW w:w="2301" w:type="dxa"/>
            <w:tcBorders>
              <w:top w:val="single" w:sz="4" w:space="0" w:color="auto"/>
              <w:left w:val="single" w:sz="4" w:space="0" w:color="auto"/>
              <w:bottom w:val="single" w:sz="4" w:space="0" w:color="auto"/>
            </w:tcBorders>
          </w:tcPr>
          <w:p w14:paraId="261869D1" w14:textId="77777777" w:rsidR="00481645" w:rsidRPr="008750A2" w:rsidRDefault="004D7B6C" w:rsidP="00404120">
            <w:pPr>
              <w:jc w:val="both"/>
            </w:pPr>
            <w:r w:rsidRPr="008750A2">
              <w:t>2. Pašvaldības iesniedz investīciju projektus, kas vērsti uz izglītības iestāžu infrastruktūras uzlabošanu un mācību vides labiekārtošanu mūsdienīgas un kvalitatīvas izglītības nodrošināšanai veselībai drošos apstākļos.</w:t>
            </w:r>
          </w:p>
        </w:tc>
      </w:tr>
      <w:tr w:rsidR="00800804" w:rsidRPr="008750A2" w14:paraId="393184D3" w14:textId="77777777" w:rsidTr="008750A2">
        <w:tc>
          <w:tcPr>
            <w:tcW w:w="701" w:type="dxa"/>
            <w:tcBorders>
              <w:left w:val="single" w:sz="6" w:space="0" w:color="000000"/>
              <w:bottom w:val="single" w:sz="4" w:space="0" w:color="auto"/>
              <w:right w:val="single" w:sz="6" w:space="0" w:color="000000"/>
            </w:tcBorders>
          </w:tcPr>
          <w:p w14:paraId="4D898969" w14:textId="77777777" w:rsidR="00800804" w:rsidRPr="008750A2" w:rsidRDefault="00F94BD0" w:rsidP="00800804">
            <w:pPr>
              <w:pStyle w:val="naisc"/>
              <w:spacing w:before="0" w:after="0"/>
            </w:pPr>
            <w:r w:rsidRPr="008750A2">
              <w:lastRenderedPageBreak/>
              <w:t>8</w:t>
            </w:r>
            <w:r w:rsidR="00800804" w:rsidRPr="008750A2">
              <w:t xml:space="preserve">. </w:t>
            </w:r>
          </w:p>
        </w:tc>
        <w:tc>
          <w:tcPr>
            <w:tcW w:w="3086" w:type="dxa"/>
            <w:gridSpan w:val="2"/>
            <w:tcBorders>
              <w:left w:val="single" w:sz="6" w:space="0" w:color="000000"/>
              <w:bottom w:val="single" w:sz="4" w:space="0" w:color="auto"/>
              <w:right w:val="single" w:sz="6" w:space="0" w:color="000000"/>
            </w:tcBorders>
          </w:tcPr>
          <w:p w14:paraId="30695DFB" w14:textId="77777777" w:rsidR="00800804" w:rsidRPr="008750A2" w:rsidRDefault="00800804" w:rsidP="00800804">
            <w:pPr>
              <w:pStyle w:val="naisc"/>
              <w:spacing w:before="0" w:after="0"/>
              <w:jc w:val="both"/>
            </w:pPr>
            <w:r w:rsidRPr="008750A2">
              <w:t>2.1.3. pašvaldība ir pieņēmusi un ar Izglītības un zinātnes ministriju saskaņojusi lēmumu par vispārējās izglītības iestāžu tīkla sakārtošanu, apvienojot vismaz divas vispārējās izglītības iestādes vai pievienojot vienu vispārējās izglītības iestādi citai vispārējās izglītības iestādei, saglabājot vienu izglītības programmu īstenošanas vietu;</w:t>
            </w:r>
          </w:p>
        </w:tc>
        <w:tc>
          <w:tcPr>
            <w:tcW w:w="4394" w:type="dxa"/>
            <w:tcBorders>
              <w:left w:val="single" w:sz="6" w:space="0" w:color="000000"/>
              <w:bottom w:val="single" w:sz="4" w:space="0" w:color="auto"/>
              <w:right w:val="single" w:sz="6" w:space="0" w:color="000000"/>
            </w:tcBorders>
          </w:tcPr>
          <w:p w14:paraId="5547420B" w14:textId="77777777" w:rsidR="00800804" w:rsidRPr="008750A2" w:rsidRDefault="00800804" w:rsidP="00800804">
            <w:pPr>
              <w:pStyle w:val="naisc"/>
              <w:spacing w:before="0" w:after="0"/>
              <w:jc w:val="both"/>
              <w:rPr>
                <w:b/>
                <w:bCs/>
              </w:rPr>
            </w:pPr>
            <w:r w:rsidRPr="008750A2">
              <w:rPr>
                <w:b/>
                <w:bCs/>
              </w:rPr>
              <w:t>Latvijas lielo pilsētu asociācija:</w:t>
            </w:r>
          </w:p>
          <w:p w14:paraId="29BD945D" w14:textId="0443FCF5" w:rsidR="00800804" w:rsidRPr="008750A2" w:rsidRDefault="00D97807" w:rsidP="00800804">
            <w:pPr>
              <w:pStyle w:val="naisc"/>
              <w:jc w:val="both"/>
            </w:pPr>
            <w:r w:rsidRPr="008750A2">
              <w:t>“</w:t>
            </w:r>
            <w:r w:rsidR="00800804" w:rsidRPr="008750A2">
              <w:t>Nav iespējams realizēt ilgtspējīgus projektus, kas saistīti ar skolu tīkla attīstību, jo pilsētās skolu tīkla optimizācija, apvienojot vairākas vispārējās izglītības iestādes vienā, tiek veikta, nevis saglabājot tikai vienu izglītības programmu īstenošanas vietu (kā to paredz kritērijs), bet gan tieši pretēji – paplašinot sekmīgu vispārējās izglītības iestādi, saglabājot un pilnveidojot līdzšinējās izglītības programmu īstenošanas vietas.</w:t>
            </w:r>
          </w:p>
          <w:p w14:paraId="68F16AA1" w14:textId="5EB2E7D0" w:rsidR="00800804" w:rsidRPr="008750A2" w:rsidRDefault="00800804" w:rsidP="00800804">
            <w:pPr>
              <w:pStyle w:val="naisc"/>
              <w:spacing w:before="0" w:after="0"/>
              <w:jc w:val="both"/>
            </w:pPr>
            <w:r w:rsidRPr="008750A2">
              <w:t>Papildus lūdzam skaidrot, kādā laika periodā dibinātājs ir pieņēmis lēmumu par izmaiņām izglītības iestāžu tīklā. Vai tiks vērtēti investīciju projekts, ja dibinātājs lēmumus ir pieņēmis 2019.gadā?</w:t>
            </w:r>
            <w:r w:rsidR="00D97807" w:rsidRPr="008750A2">
              <w:t>”</w:t>
            </w:r>
          </w:p>
          <w:p w14:paraId="1094A132" w14:textId="77777777" w:rsidR="00800804" w:rsidRPr="008750A2" w:rsidRDefault="00800804" w:rsidP="00800804">
            <w:pPr>
              <w:pStyle w:val="naisc"/>
              <w:spacing w:before="0" w:after="0"/>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30F8B48F" w14:textId="77777777" w:rsidR="00800804" w:rsidRPr="008750A2" w:rsidRDefault="00800804" w:rsidP="008750A2">
            <w:pPr>
              <w:pStyle w:val="naisc"/>
              <w:spacing w:before="0" w:after="0"/>
              <w:jc w:val="both"/>
              <w:rPr>
                <w:b/>
                <w:bCs/>
              </w:rPr>
            </w:pPr>
            <w:r w:rsidRPr="008750A2">
              <w:rPr>
                <w:b/>
                <w:bCs/>
              </w:rPr>
              <w:t>Ņemts vērā.</w:t>
            </w:r>
          </w:p>
          <w:p w14:paraId="5033B108" w14:textId="1548E526" w:rsidR="00800804" w:rsidRPr="008750A2" w:rsidRDefault="00D97807" w:rsidP="008750A2">
            <w:pPr>
              <w:pStyle w:val="naisc"/>
              <w:spacing w:before="0" w:after="0"/>
              <w:jc w:val="both"/>
            </w:pPr>
            <w:r w:rsidRPr="008750A2">
              <w:rPr>
                <w:bCs/>
              </w:rPr>
              <w:t>N</w:t>
            </w:r>
            <w:r w:rsidR="00800804" w:rsidRPr="008750A2">
              <w:rPr>
                <w:bCs/>
              </w:rPr>
              <w:t xml:space="preserve">oteikumu </w:t>
            </w:r>
            <w:r w:rsidRPr="008750A2">
              <w:rPr>
                <w:bCs/>
              </w:rPr>
              <w:t xml:space="preserve">projekta </w:t>
            </w:r>
            <w:r w:rsidR="00800804" w:rsidRPr="008750A2">
              <w:rPr>
                <w:bCs/>
              </w:rPr>
              <w:t xml:space="preserve">2. punkts, kas paredzēja noteiktus investīciju projektu mērķus, izteikts </w:t>
            </w:r>
            <w:r w:rsidRPr="008750A2">
              <w:rPr>
                <w:bCs/>
              </w:rPr>
              <w:t>jaunā</w:t>
            </w:r>
            <w:r w:rsidR="00800804" w:rsidRPr="008750A2">
              <w:rPr>
                <w:bCs/>
              </w:rPr>
              <w:t xml:space="preserve"> redakcijā.</w:t>
            </w:r>
          </w:p>
        </w:tc>
        <w:tc>
          <w:tcPr>
            <w:tcW w:w="2301" w:type="dxa"/>
            <w:tcBorders>
              <w:top w:val="single" w:sz="4" w:space="0" w:color="auto"/>
              <w:left w:val="single" w:sz="4" w:space="0" w:color="auto"/>
              <w:bottom w:val="single" w:sz="4" w:space="0" w:color="auto"/>
            </w:tcBorders>
          </w:tcPr>
          <w:p w14:paraId="6A1B6D00" w14:textId="77777777" w:rsidR="00800804" w:rsidRPr="008750A2" w:rsidRDefault="00800804" w:rsidP="00404120">
            <w:pPr>
              <w:jc w:val="both"/>
            </w:pPr>
            <w:r w:rsidRPr="008750A2">
              <w:t>2. Pašvaldības iesniedz investīciju projektus, kas vērsti uz izglītības iestāžu infrastruktūras uzlabošanu un mācību vides labiekārtošanu mūsdienīgas un kvalitatīvas izglītības nodrošināšanai veselībai drošos apstākļos.</w:t>
            </w:r>
          </w:p>
        </w:tc>
      </w:tr>
      <w:tr w:rsidR="00800804" w:rsidRPr="008750A2" w14:paraId="0FC06962" w14:textId="77777777" w:rsidTr="008750A2">
        <w:tc>
          <w:tcPr>
            <w:tcW w:w="701" w:type="dxa"/>
            <w:tcBorders>
              <w:left w:val="single" w:sz="6" w:space="0" w:color="000000"/>
              <w:bottom w:val="single" w:sz="4" w:space="0" w:color="auto"/>
              <w:right w:val="single" w:sz="6" w:space="0" w:color="000000"/>
            </w:tcBorders>
          </w:tcPr>
          <w:p w14:paraId="3BC154BD" w14:textId="77777777" w:rsidR="00800804" w:rsidRPr="008750A2" w:rsidRDefault="00F94BD0" w:rsidP="00800804">
            <w:pPr>
              <w:pStyle w:val="naisc"/>
              <w:spacing w:before="0" w:after="0"/>
            </w:pPr>
            <w:r w:rsidRPr="008750A2">
              <w:t>9</w:t>
            </w:r>
            <w:r w:rsidR="00800804" w:rsidRPr="008750A2">
              <w:t>.</w:t>
            </w:r>
          </w:p>
        </w:tc>
        <w:tc>
          <w:tcPr>
            <w:tcW w:w="3086" w:type="dxa"/>
            <w:gridSpan w:val="2"/>
            <w:vMerge w:val="restart"/>
            <w:tcBorders>
              <w:left w:val="single" w:sz="6" w:space="0" w:color="000000"/>
              <w:right w:val="single" w:sz="6" w:space="0" w:color="000000"/>
            </w:tcBorders>
          </w:tcPr>
          <w:p w14:paraId="02DCB872" w14:textId="77777777" w:rsidR="00800804" w:rsidRPr="008750A2" w:rsidRDefault="00800804" w:rsidP="00800804">
            <w:pPr>
              <w:pStyle w:val="naisc"/>
              <w:spacing w:before="0" w:after="0"/>
              <w:jc w:val="both"/>
            </w:pPr>
            <w:r w:rsidRPr="008750A2">
              <w:t xml:space="preserve">2.2. decentralizētu ventilāciju sistēmu iegāde un uzstādīšana vai mehāniskās ventilācijas izbūve izglītības iestādē </w:t>
            </w:r>
            <w:r w:rsidRPr="008750A2">
              <w:lastRenderedPageBreak/>
              <w:t>mācību telpu gaisa kvalitātes uzlabošanai;</w:t>
            </w:r>
          </w:p>
        </w:tc>
        <w:tc>
          <w:tcPr>
            <w:tcW w:w="4394" w:type="dxa"/>
            <w:tcBorders>
              <w:left w:val="single" w:sz="6" w:space="0" w:color="000000"/>
              <w:bottom w:val="single" w:sz="4" w:space="0" w:color="auto"/>
              <w:right w:val="single" w:sz="6" w:space="0" w:color="000000"/>
            </w:tcBorders>
          </w:tcPr>
          <w:p w14:paraId="689CA276" w14:textId="77777777" w:rsidR="00800804" w:rsidRPr="008750A2" w:rsidRDefault="00800804" w:rsidP="00800804">
            <w:pPr>
              <w:pStyle w:val="naisc"/>
              <w:spacing w:before="0" w:after="0"/>
              <w:jc w:val="both"/>
              <w:rPr>
                <w:b/>
                <w:bCs/>
              </w:rPr>
            </w:pPr>
            <w:r w:rsidRPr="008750A2">
              <w:rPr>
                <w:b/>
                <w:bCs/>
              </w:rPr>
              <w:lastRenderedPageBreak/>
              <w:t>Latvijas Pašvaldību savienība:</w:t>
            </w:r>
          </w:p>
          <w:p w14:paraId="5C1179C9" w14:textId="2CFD280D" w:rsidR="00800804" w:rsidRPr="008750A2" w:rsidRDefault="001B4D51" w:rsidP="00800804">
            <w:pPr>
              <w:pStyle w:val="naisc"/>
              <w:jc w:val="both"/>
            </w:pPr>
            <w:r w:rsidRPr="008750A2">
              <w:t>“</w:t>
            </w:r>
            <w:r w:rsidR="00800804" w:rsidRPr="008750A2">
              <w:t>Lai novērstu pārpratumus, lūdzam precizēt Noteikumu projekta 2.2. punktu un izteikt to šādā redakcijā:</w:t>
            </w:r>
          </w:p>
          <w:p w14:paraId="2579FA99" w14:textId="77777777" w:rsidR="00800804" w:rsidRPr="008750A2" w:rsidRDefault="00800804" w:rsidP="00800804">
            <w:pPr>
              <w:pStyle w:val="naisc"/>
              <w:jc w:val="both"/>
            </w:pPr>
            <w:r w:rsidRPr="008750A2">
              <w:lastRenderedPageBreak/>
              <w:t>“2.2. decentralizētu ventilāciju sistēmu iegāde un uzstādīšana vai centralizētas mehāniskās ventilācijas sistēmas izbūve izglītības iestādes ēkā gaisa kvalitātes uzlabošanai;”</w:t>
            </w:r>
          </w:p>
          <w:p w14:paraId="538F8C9C" w14:textId="4672EA6E" w:rsidR="00800804" w:rsidRPr="008750A2" w:rsidRDefault="00800804" w:rsidP="00800804">
            <w:pPr>
              <w:pStyle w:val="naisc"/>
              <w:spacing w:before="0" w:after="0"/>
              <w:jc w:val="both"/>
            </w:pPr>
            <w:r w:rsidRPr="008750A2">
              <w:t>Izglītības iestādes ēkā labai iekštelpu gaisa kvalitātei jābūt ne tikai mācību klasēs, bet visā izglītības iestādes ēkas apjomā, tai skaitā bibliotēkās, sporta un aktu zālēs, ēdamzālēs u.c.</w:t>
            </w:r>
            <w:r w:rsidR="001B4D51" w:rsidRPr="008750A2">
              <w:t>”</w:t>
            </w:r>
            <w:r w:rsidR="00AE46AB" w:rsidRPr="008750A2">
              <w:t>.</w:t>
            </w:r>
          </w:p>
          <w:p w14:paraId="45120C05" w14:textId="77777777" w:rsidR="00800804" w:rsidRPr="008750A2" w:rsidRDefault="00800804" w:rsidP="00800804">
            <w:pPr>
              <w:pStyle w:val="naisc"/>
              <w:spacing w:before="0" w:after="0"/>
              <w:ind w:firstLine="720"/>
              <w:jc w:val="both"/>
            </w:pPr>
          </w:p>
          <w:p w14:paraId="6064035E" w14:textId="77777777" w:rsidR="00800804" w:rsidRPr="008750A2" w:rsidRDefault="00800804" w:rsidP="00800804">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77E20809" w14:textId="77777777" w:rsidR="00800804" w:rsidRPr="008750A2" w:rsidRDefault="00800804" w:rsidP="008750A2">
            <w:pPr>
              <w:pStyle w:val="naisc"/>
              <w:spacing w:before="0" w:after="0"/>
              <w:jc w:val="both"/>
              <w:rPr>
                <w:b/>
                <w:bCs/>
              </w:rPr>
            </w:pPr>
            <w:r w:rsidRPr="008750A2">
              <w:rPr>
                <w:b/>
                <w:bCs/>
              </w:rPr>
              <w:lastRenderedPageBreak/>
              <w:t>Ņemts vērā.</w:t>
            </w:r>
          </w:p>
          <w:p w14:paraId="355B27C6" w14:textId="291698EF" w:rsidR="00800804" w:rsidRPr="008750A2" w:rsidRDefault="00B46BEB" w:rsidP="008750A2">
            <w:pPr>
              <w:pStyle w:val="naisc"/>
              <w:spacing w:before="0" w:after="0"/>
              <w:jc w:val="both"/>
            </w:pPr>
            <w:r w:rsidRPr="008750A2">
              <w:rPr>
                <w:bCs/>
              </w:rPr>
              <w:t>N</w:t>
            </w:r>
            <w:r w:rsidR="00800804" w:rsidRPr="008750A2">
              <w:rPr>
                <w:bCs/>
              </w:rPr>
              <w:t xml:space="preserve">oteikumu </w:t>
            </w:r>
            <w:r w:rsidRPr="008750A2">
              <w:rPr>
                <w:bCs/>
              </w:rPr>
              <w:t xml:space="preserve">projekta </w:t>
            </w:r>
            <w:r w:rsidR="00800804" w:rsidRPr="008750A2">
              <w:rPr>
                <w:bCs/>
              </w:rPr>
              <w:t xml:space="preserve">2. punkts, kas paredzēja noteiktus investīciju projektu mērķus, izteikts </w:t>
            </w:r>
            <w:r w:rsidRPr="008750A2">
              <w:rPr>
                <w:bCs/>
              </w:rPr>
              <w:t>jaunā</w:t>
            </w:r>
            <w:r w:rsidR="00800804" w:rsidRPr="008750A2">
              <w:rPr>
                <w:bCs/>
              </w:rPr>
              <w:t xml:space="preserve"> redakcijā.</w:t>
            </w:r>
          </w:p>
        </w:tc>
        <w:tc>
          <w:tcPr>
            <w:tcW w:w="2301" w:type="dxa"/>
            <w:tcBorders>
              <w:top w:val="single" w:sz="4" w:space="0" w:color="auto"/>
              <w:left w:val="single" w:sz="4" w:space="0" w:color="auto"/>
              <w:bottom w:val="single" w:sz="4" w:space="0" w:color="auto"/>
            </w:tcBorders>
          </w:tcPr>
          <w:p w14:paraId="05119CFE" w14:textId="77777777" w:rsidR="00800804" w:rsidRPr="008750A2" w:rsidRDefault="00800804" w:rsidP="00404120">
            <w:pPr>
              <w:jc w:val="both"/>
            </w:pPr>
            <w:r w:rsidRPr="008750A2">
              <w:t xml:space="preserve">2. Pašvaldības iesniedz investīciju projektus, kas vērsti uz izglītības iestāžu infrastruktūras </w:t>
            </w:r>
            <w:r w:rsidRPr="008750A2">
              <w:lastRenderedPageBreak/>
              <w:t>uzlabošanu un mācību vides labiekārtošanu mūsdienīgas un kvalitatīvas izglītības nodrošināšanai veselībai drošos apstākļos.</w:t>
            </w:r>
          </w:p>
        </w:tc>
      </w:tr>
      <w:tr w:rsidR="00800804" w:rsidRPr="008750A2" w14:paraId="29FCF949" w14:textId="77777777" w:rsidTr="008750A2">
        <w:tc>
          <w:tcPr>
            <w:tcW w:w="701" w:type="dxa"/>
            <w:tcBorders>
              <w:left w:val="single" w:sz="6" w:space="0" w:color="000000"/>
              <w:bottom w:val="single" w:sz="4" w:space="0" w:color="auto"/>
              <w:right w:val="single" w:sz="6" w:space="0" w:color="000000"/>
            </w:tcBorders>
          </w:tcPr>
          <w:p w14:paraId="6397956A" w14:textId="77777777" w:rsidR="00800804" w:rsidRPr="008750A2" w:rsidRDefault="00F94BD0" w:rsidP="00800804">
            <w:pPr>
              <w:pStyle w:val="naisc"/>
              <w:spacing w:before="0" w:after="0"/>
            </w:pPr>
            <w:r w:rsidRPr="008750A2">
              <w:lastRenderedPageBreak/>
              <w:t>10</w:t>
            </w:r>
            <w:r w:rsidR="00800804" w:rsidRPr="008750A2">
              <w:t>.</w:t>
            </w:r>
          </w:p>
        </w:tc>
        <w:tc>
          <w:tcPr>
            <w:tcW w:w="3086" w:type="dxa"/>
            <w:gridSpan w:val="2"/>
            <w:vMerge/>
            <w:tcBorders>
              <w:left w:val="single" w:sz="6" w:space="0" w:color="000000"/>
              <w:bottom w:val="single" w:sz="4" w:space="0" w:color="auto"/>
              <w:right w:val="single" w:sz="6" w:space="0" w:color="000000"/>
            </w:tcBorders>
          </w:tcPr>
          <w:p w14:paraId="494BE1EB" w14:textId="77777777" w:rsidR="00800804" w:rsidRPr="008750A2" w:rsidRDefault="00800804" w:rsidP="0080080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7F26C91D" w14:textId="77777777" w:rsidR="00800804" w:rsidRPr="008750A2" w:rsidRDefault="00800804" w:rsidP="00800804">
            <w:pPr>
              <w:pStyle w:val="naisc"/>
              <w:jc w:val="both"/>
              <w:rPr>
                <w:b/>
                <w:bCs/>
              </w:rPr>
            </w:pPr>
            <w:r w:rsidRPr="008750A2">
              <w:rPr>
                <w:b/>
                <w:bCs/>
              </w:rPr>
              <w:t>Latvijas Lielo pilsētu asociācija:</w:t>
            </w:r>
          </w:p>
          <w:p w14:paraId="0DFE4816" w14:textId="403913CA" w:rsidR="00800804" w:rsidRPr="008750A2" w:rsidRDefault="00AE46AB" w:rsidP="00800804">
            <w:pPr>
              <w:pStyle w:val="naisc"/>
              <w:jc w:val="both"/>
            </w:pPr>
            <w:r w:rsidRPr="008750A2">
              <w:t>“</w:t>
            </w:r>
            <w:r w:rsidR="00800804" w:rsidRPr="008750A2">
              <w:t>Izglītības iestādes ēkā labai iekštelpu gaisa kvalitātei jābūt ne tikai mācību klasēs, bet visā izglītības iestādes ēkas apjomā. Izglītības iestādēs bez mācību telpām ir arī lasītavas, bibliotēkas, sporta un aktu zāles, darba kabineti, ēdamzāles un garderobes, gaiteņi, kāpņu laukumi un kāpņu telpas, sanitārie mezgli un citas koplietošanas telpas.</w:t>
            </w:r>
          </w:p>
          <w:p w14:paraId="6F2032DB" w14:textId="77777777" w:rsidR="00800804" w:rsidRPr="008750A2" w:rsidRDefault="00800804" w:rsidP="00800804">
            <w:pPr>
              <w:pStyle w:val="naisc"/>
              <w:jc w:val="both"/>
            </w:pPr>
            <w:r w:rsidRPr="008750A2">
              <w:t>Aicinām apakšpunktu izteikt šādā redakcijā:</w:t>
            </w:r>
          </w:p>
          <w:p w14:paraId="414BE49C" w14:textId="3FA2EC6D" w:rsidR="00800804" w:rsidRPr="008750A2" w:rsidRDefault="00800804" w:rsidP="00800804">
            <w:pPr>
              <w:pStyle w:val="naisc"/>
              <w:spacing w:before="0" w:after="0"/>
              <w:jc w:val="both"/>
              <w:rPr>
                <w:b/>
                <w:bCs/>
              </w:rPr>
            </w:pPr>
            <w:r w:rsidRPr="008750A2">
              <w:t>“2.2. decentralizētu ventilāciju sistēmu iegāde un uzstādīšana vai centralizētas mehāniskās ventilācijas sistēmas izbūve visā izglītības iestādes ēkā gaisa kvalitātes uzlabošanai;”</w:t>
            </w:r>
            <w:r w:rsidR="00D03764" w:rsidRPr="008750A2">
              <w:t>”.</w:t>
            </w:r>
          </w:p>
        </w:tc>
        <w:tc>
          <w:tcPr>
            <w:tcW w:w="4111" w:type="dxa"/>
            <w:gridSpan w:val="2"/>
            <w:tcBorders>
              <w:left w:val="single" w:sz="6" w:space="0" w:color="000000"/>
              <w:bottom w:val="single" w:sz="4" w:space="0" w:color="auto"/>
              <w:right w:val="single" w:sz="6" w:space="0" w:color="000000"/>
            </w:tcBorders>
          </w:tcPr>
          <w:p w14:paraId="178E01A0" w14:textId="77777777" w:rsidR="00800804" w:rsidRPr="008750A2" w:rsidRDefault="00800804" w:rsidP="008750A2">
            <w:pPr>
              <w:pStyle w:val="naisc"/>
              <w:spacing w:before="0" w:after="0"/>
              <w:jc w:val="both"/>
              <w:rPr>
                <w:b/>
                <w:bCs/>
              </w:rPr>
            </w:pPr>
            <w:r w:rsidRPr="008750A2">
              <w:rPr>
                <w:b/>
                <w:bCs/>
              </w:rPr>
              <w:t>Ņemts vērā.</w:t>
            </w:r>
          </w:p>
          <w:p w14:paraId="3DE11F82" w14:textId="04FF95F8" w:rsidR="00800804" w:rsidRPr="008750A2" w:rsidRDefault="00AE46AB" w:rsidP="008750A2">
            <w:pPr>
              <w:pStyle w:val="naisc"/>
              <w:spacing w:before="0" w:after="0"/>
              <w:jc w:val="both"/>
              <w:rPr>
                <w:b/>
                <w:bCs/>
              </w:rPr>
            </w:pPr>
            <w:r w:rsidRPr="008750A2">
              <w:rPr>
                <w:bCs/>
              </w:rPr>
              <w:t>N</w:t>
            </w:r>
            <w:r w:rsidR="00800804" w:rsidRPr="008750A2">
              <w:rPr>
                <w:bCs/>
              </w:rPr>
              <w:t xml:space="preserve">oteikumu </w:t>
            </w:r>
            <w:r w:rsidRPr="008750A2">
              <w:rPr>
                <w:bCs/>
              </w:rPr>
              <w:t xml:space="preserve">projekta </w:t>
            </w:r>
            <w:r w:rsidR="00800804" w:rsidRPr="008750A2">
              <w:rPr>
                <w:bCs/>
              </w:rPr>
              <w:t xml:space="preserve">2. punkts, kas paredzēja noteiktus investīciju projektu mērķus, izteikts </w:t>
            </w:r>
            <w:r w:rsidRPr="008750A2">
              <w:rPr>
                <w:bCs/>
              </w:rPr>
              <w:t>jaunā</w:t>
            </w:r>
            <w:r w:rsidR="00800804" w:rsidRPr="008750A2">
              <w:rPr>
                <w:bCs/>
              </w:rPr>
              <w:t xml:space="preserve"> redakcijā.</w:t>
            </w:r>
          </w:p>
        </w:tc>
        <w:tc>
          <w:tcPr>
            <w:tcW w:w="2301" w:type="dxa"/>
            <w:tcBorders>
              <w:top w:val="single" w:sz="4" w:space="0" w:color="auto"/>
              <w:left w:val="single" w:sz="4" w:space="0" w:color="auto"/>
              <w:bottom w:val="single" w:sz="4" w:space="0" w:color="auto"/>
            </w:tcBorders>
          </w:tcPr>
          <w:p w14:paraId="0082838A" w14:textId="77777777" w:rsidR="00800804" w:rsidRPr="008750A2" w:rsidRDefault="00800804" w:rsidP="00404120">
            <w:pPr>
              <w:jc w:val="both"/>
              <w:rPr>
                <w:rFonts w:eastAsia="Arial"/>
              </w:rPr>
            </w:pPr>
            <w:r w:rsidRPr="008750A2">
              <w:t>2. Pašvaldības iesniedz investīciju projektus, kas vērsti uz izglītības iestāžu infrastruktūras uzlabošanu un mācību vides labiekārtošanu mūsdienīgas un kvalitatīvas izglītības nodrošināšanai veselībai drošos apstākļos.</w:t>
            </w:r>
          </w:p>
        </w:tc>
      </w:tr>
      <w:tr w:rsidR="00800804" w:rsidRPr="008750A2" w14:paraId="47B30888" w14:textId="77777777" w:rsidTr="008750A2">
        <w:tc>
          <w:tcPr>
            <w:tcW w:w="701" w:type="dxa"/>
            <w:tcBorders>
              <w:left w:val="single" w:sz="6" w:space="0" w:color="000000"/>
              <w:bottom w:val="single" w:sz="4" w:space="0" w:color="auto"/>
              <w:right w:val="single" w:sz="6" w:space="0" w:color="000000"/>
            </w:tcBorders>
          </w:tcPr>
          <w:p w14:paraId="68F4292E" w14:textId="77777777" w:rsidR="00800804" w:rsidRPr="008750A2" w:rsidRDefault="00F94BD0" w:rsidP="00800804">
            <w:pPr>
              <w:pStyle w:val="naisc"/>
              <w:spacing w:before="0" w:after="0"/>
            </w:pPr>
            <w:r w:rsidRPr="008750A2">
              <w:t>11</w:t>
            </w:r>
            <w:r w:rsidR="00800804" w:rsidRPr="008750A2">
              <w:t>.</w:t>
            </w:r>
          </w:p>
        </w:tc>
        <w:tc>
          <w:tcPr>
            <w:tcW w:w="3086" w:type="dxa"/>
            <w:gridSpan w:val="2"/>
            <w:tcBorders>
              <w:left w:val="single" w:sz="6" w:space="0" w:color="000000"/>
              <w:bottom w:val="single" w:sz="4" w:space="0" w:color="auto"/>
              <w:right w:val="single" w:sz="6" w:space="0" w:color="000000"/>
            </w:tcBorders>
          </w:tcPr>
          <w:p w14:paraId="79DCAFDF" w14:textId="77777777" w:rsidR="00800804" w:rsidRPr="008750A2" w:rsidRDefault="00800804" w:rsidP="00800804">
            <w:pPr>
              <w:pStyle w:val="naisc"/>
              <w:jc w:val="both"/>
            </w:pPr>
            <w:r w:rsidRPr="008750A2">
              <w:t xml:space="preserve">2. Pašvaldības iesniedz investīciju projektus, kas atbilst kādam no turpmāk </w:t>
            </w:r>
            <w:r w:rsidRPr="008750A2">
              <w:lastRenderedPageBreak/>
              <w:t>minētajiem investīciju projektu mērķiem:</w:t>
            </w:r>
          </w:p>
          <w:p w14:paraId="22540496" w14:textId="77777777" w:rsidR="00800804" w:rsidRPr="008750A2" w:rsidRDefault="00800804" w:rsidP="00800804">
            <w:pPr>
              <w:pStyle w:val="naisc"/>
              <w:jc w:val="both"/>
            </w:pPr>
            <w:r w:rsidRPr="008750A2">
              <w:t xml:space="preserve">2.1. jaunas izglītības iestādes ēkas būvniecība vai esošas izglītības iestādes pārbūve, tai skaitā ēkas piebūves būvniecība, izglītības iestādes paplašināšana vai izglītības iestādes telpu atjaunošana, nodrošinot atbilstību vismaz vienam no turpmāk minētajiem nosacījumiem: </w:t>
            </w:r>
          </w:p>
          <w:p w14:paraId="0C40AAAA" w14:textId="03F788E4" w:rsidR="00800804" w:rsidRPr="008750A2" w:rsidRDefault="00800804" w:rsidP="00800804">
            <w:pPr>
              <w:pStyle w:val="naisc"/>
              <w:jc w:val="both"/>
            </w:pPr>
            <w:r w:rsidRPr="008750A2">
              <w:t xml:space="preserve">2.1.1. ir saņemts Veselības inspekcijas vai Būvniecības valsts kontroles biroja izdots atzinums par izglītības iestādes ēkas neatbilstību higiēnas prasībām izglītības iestādēm vai Latvijas būvnormatīvā LBN 208-15 </w:t>
            </w:r>
            <w:r w:rsidR="00A201B9" w:rsidRPr="008750A2">
              <w:t>“</w:t>
            </w:r>
            <w:r w:rsidRPr="008750A2">
              <w:t>Publiskas būves</w:t>
            </w:r>
            <w:r w:rsidR="00A201B9" w:rsidRPr="008750A2">
              <w:t>”</w:t>
            </w:r>
            <w:r w:rsidRPr="008750A2">
              <w:t xml:space="preserve"> noteiktajām prasībām un investīciju projekts paredz mācību telpu atjaunošanas un pārbūves darbus atbilstoši minētajam atzinumam;</w:t>
            </w:r>
          </w:p>
          <w:p w14:paraId="27DFE9C4" w14:textId="77777777" w:rsidR="00800804" w:rsidRPr="008750A2" w:rsidRDefault="00800804" w:rsidP="00626F80">
            <w:pPr>
              <w:pStyle w:val="naisc"/>
              <w:jc w:val="both"/>
            </w:pPr>
            <w:r w:rsidRPr="008750A2">
              <w:t xml:space="preserve">2.1.2. izglītības iestādē esošo izglītojamo skaits pārsniedz izglītības iestādes ietilpību, izglītojamo skaits ir ar pieaugošu tendenci un atbilstoši Centrālās statistikas pārvaldes datiem pašvaldībā </w:t>
            </w:r>
            <w:r w:rsidRPr="008750A2">
              <w:lastRenderedPageBreak/>
              <w:t>pēdējo piecu gadu laikā ir stabils iedzīvotāju skaits vai iedzīvotāju skaits ir ar pieaugošu tendenci;</w:t>
            </w:r>
          </w:p>
          <w:p w14:paraId="5417CBE9" w14:textId="77777777" w:rsidR="00800804" w:rsidRPr="008750A2" w:rsidRDefault="00800804" w:rsidP="00626F80">
            <w:pPr>
              <w:pStyle w:val="naisc"/>
              <w:jc w:val="both"/>
            </w:pPr>
            <w:r w:rsidRPr="008750A2">
              <w:t>2.1.3. pašvaldība ir pieņēmusi un ar Izglītības un zinātnes ministriju saskaņojusi lēmumu par vispārējās izglītības iestāžu tīkla sakārtošanu, apvienojot vismaz divas vispārējās izglītības iestādes vai pievienojot vienu vispārējās izglītības iestādi citai vispārējās izglītības iestādei, saglabājot vienu izglītības programmu īstenošanas vietu;</w:t>
            </w:r>
          </w:p>
          <w:p w14:paraId="2FF67CF7" w14:textId="77777777" w:rsidR="00800804" w:rsidRPr="008750A2" w:rsidRDefault="00800804" w:rsidP="00626F80">
            <w:pPr>
              <w:pStyle w:val="naisc"/>
              <w:jc w:val="both"/>
            </w:pPr>
            <w:r w:rsidRPr="008750A2">
              <w:t>2.2. decentralizētu ventilāciju sistēmu iegāde un uzstādīšana vai mehāniskās ventilācijas izbūve izglītības iestādē mācību telpu gaisa kvalitātes uzlabošanai;</w:t>
            </w:r>
          </w:p>
          <w:p w14:paraId="1E24E8F9" w14:textId="77777777" w:rsidR="00800804" w:rsidRPr="008750A2" w:rsidRDefault="00800804" w:rsidP="00626F80">
            <w:pPr>
              <w:pStyle w:val="naisc"/>
              <w:jc w:val="both"/>
            </w:pPr>
            <w:r w:rsidRPr="008750A2">
              <w:t xml:space="preserve">2.3. izglītības iestāžu elektronisko sakaru datu pārraides tīkla (tostarp bezvadu interneta) izveide vai atjaunošana, lai nodrošinātu augstas kapacitātes datu pārraidi visā izglītības iestādes ēkā digitāla mācību satura nodrošināšanai un </w:t>
            </w:r>
            <w:r w:rsidRPr="008750A2">
              <w:lastRenderedPageBreak/>
              <w:t>attālināta mācību procesa organizēšanai;</w:t>
            </w:r>
          </w:p>
          <w:p w14:paraId="090A58C0" w14:textId="77777777" w:rsidR="00800804" w:rsidRPr="008750A2" w:rsidRDefault="00800804" w:rsidP="00626F80">
            <w:pPr>
              <w:pStyle w:val="naisc"/>
              <w:spacing w:before="0" w:after="0"/>
              <w:jc w:val="both"/>
            </w:pPr>
            <w:r w:rsidRPr="008750A2">
              <w:t xml:space="preserve">2.4. mācību procesa nodrošināšanai nepieciešamā informācijas komunikāciju un tehnoloģiju aprīkojuma iegāde </w:t>
            </w:r>
            <w:r w:rsidR="00626F80" w:rsidRPr="008750A2">
              <w:t xml:space="preserve">ne mazāk kā 30 000 </w:t>
            </w:r>
            <w:r w:rsidR="00626F80" w:rsidRPr="008750A2">
              <w:rPr>
                <w:i/>
                <w:iCs/>
              </w:rPr>
              <w:t>euro</w:t>
            </w:r>
            <w:r w:rsidR="00626F80" w:rsidRPr="008750A2">
              <w:t xml:space="preserve"> apmērā.</w:t>
            </w:r>
          </w:p>
        </w:tc>
        <w:tc>
          <w:tcPr>
            <w:tcW w:w="4394" w:type="dxa"/>
            <w:tcBorders>
              <w:left w:val="single" w:sz="6" w:space="0" w:color="000000"/>
              <w:bottom w:val="single" w:sz="4" w:space="0" w:color="auto"/>
              <w:right w:val="single" w:sz="6" w:space="0" w:color="000000"/>
            </w:tcBorders>
          </w:tcPr>
          <w:p w14:paraId="6CFB6B61" w14:textId="77777777" w:rsidR="00800804" w:rsidRPr="008750A2" w:rsidRDefault="00800804" w:rsidP="00800804">
            <w:pPr>
              <w:pStyle w:val="naisc"/>
              <w:spacing w:before="0" w:after="0"/>
              <w:jc w:val="both"/>
              <w:rPr>
                <w:b/>
                <w:bCs/>
              </w:rPr>
            </w:pPr>
            <w:r w:rsidRPr="008750A2">
              <w:rPr>
                <w:b/>
                <w:bCs/>
              </w:rPr>
              <w:lastRenderedPageBreak/>
              <w:t>Latvijas Pašvaldību savienība:</w:t>
            </w:r>
          </w:p>
          <w:p w14:paraId="045359D5" w14:textId="61AF5E55" w:rsidR="00800804" w:rsidRPr="008750A2" w:rsidRDefault="00D03764" w:rsidP="00800804">
            <w:pPr>
              <w:pStyle w:val="naisc"/>
              <w:jc w:val="both"/>
            </w:pPr>
            <w:r w:rsidRPr="008750A2">
              <w:t>“</w:t>
            </w:r>
            <w:r w:rsidR="00800804" w:rsidRPr="008750A2">
              <w:t xml:space="preserve">Lūdzam papildināt Noteikumu projekta 2. punktu ar jaunu apakšpunktu, kā investīciju </w:t>
            </w:r>
            <w:r w:rsidR="00800804" w:rsidRPr="008750A2">
              <w:lastRenderedPageBreak/>
              <w:t xml:space="preserve">projektu mērķi paredzot arī nekustamā īpašuma iegādi izglītības iestādes sporta infrastruktūras vajadzībām. </w:t>
            </w:r>
          </w:p>
          <w:p w14:paraId="0CAA01F2" w14:textId="77777777" w:rsidR="00800804" w:rsidRPr="008750A2" w:rsidRDefault="00800804" w:rsidP="00800804">
            <w:pPr>
              <w:pStyle w:val="naisc"/>
              <w:jc w:val="both"/>
            </w:pPr>
            <w:r w:rsidRPr="008750A2">
              <w:t>Priekšlikums izteikt Noteikumu projekta 2.5. punktu šādā redakcijā:</w:t>
            </w:r>
          </w:p>
          <w:p w14:paraId="711951EA" w14:textId="77777777" w:rsidR="00800804" w:rsidRPr="008750A2" w:rsidRDefault="00800804" w:rsidP="00800804">
            <w:pPr>
              <w:pStyle w:val="naisc"/>
              <w:jc w:val="both"/>
            </w:pPr>
            <w:r w:rsidRPr="008750A2">
              <w:t>“2.5. nekustamā īpašuma iegāde izglītības iestādes sporta infrastruktūras vajadzībām, ja pašvaldībai nav citas sporta infrastruktūras, kuru varētu izmantot izglītības iestādes vajadzībām, un nekustamā īpašuma iegāde ir ekonomiski izdevīgākais risinājums;”</w:t>
            </w:r>
          </w:p>
          <w:p w14:paraId="73687644" w14:textId="77777777" w:rsidR="00800804" w:rsidRPr="008750A2" w:rsidRDefault="00800804" w:rsidP="00800804">
            <w:pPr>
              <w:pStyle w:val="naisc"/>
              <w:ind w:firstLine="720"/>
              <w:jc w:val="both"/>
            </w:pPr>
            <w:r w:rsidRPr="008750A2">
              <w:t xml:space="preserve">Priekšlikuma pamatā ir situācija Brocēnu novada pašvaldībā. Vēsturiski izveidojusies situācija, ka vienīgā sporta infrastruktūra Brocēnu pilsētā ir privātā īpašumā, līdz ar to Brocēnu novada bērnu un jaunatnes sporta skolas, kas realizē sporta profesionālās ievirzes izglītības programmu, un Brocēnu vidusskolas, kurai jānodrošina sporta stundu nodarbības 12 klašu grupām, vajadzībām nepieciešamā infrastruktūra (ledus halle, stadions, skrejceļš, sporta zāle) tiek nomāta no juridiskas personas SIA “Brocēnu sporta centrs”. 2019.gadā uzņēmums informēja, ka vairs nenodarbosies ar sporta infrastruktūras uzturēšanu un piedāvāja pašvaldībai to iegādāties. Brocēnu novada pašvaldība piedāvājumu izvērtēja un secināja, ka finansiāli izdevīgāk ir iegādāties esošo sporta infrastruktūru nekā būvēt jaunu. Turklāt jāņem vērā aspekts, ka </w:t>
            </w:r>
            <w:r w:rsidRPr="008750A2">
              <w:lastRenderedPageBreak/>
              <w:t xml:space="preserve">jaunas sporta infrastruktūras būvniecībai Brocēnu pilsētas plānojumā nav piemērotas vietas. </w:t>
            </w:r>
          </w:p>
          <w:p w14:paraId="098DFD13" w14:textId="77777777" w:rsidR="00800804" w:rsidRPr="008750A2" w:rsidRDefault="00800804" w:rsidP="00800804">
            <w:pPr>
              <w:pStyle w:val="naisc"/>
              <w:ind w:firstLine="720"/>
              <w:jc w:val="both"/>
            </w:pPr>
            <w:r w:rsidRPr="008750A2">
              <w:t>2020. gadā pašvaldībām nebija iespēju aizņemties izglītības infrastruktūras projektiem, tādēļ pārrunās ar Finanšu ministrijas pārstāvjiem tika rasts risinājums, ka sporta infrastruktūras iegādi veic Brocēnu novada pašvaldības kapitālsabiedrība ar pašvaldības galvojumu. Brocēnu novada dome pieņēma atbilstošos lēmumus un iesniedza pieprasījumu galvojumam Pašvaldību aizņēmumu un galvojumu kontroles un pārraudzības padomē. Tomēr Finanšu ministrija, pamatojoties uz likumprojektā “Par valsts budžetu 2021. gadam” paredzētajām iespējām pašvaldībām aizņemties izglītības investīciju projektiem, ieteica pašvaldībai izvērtēt iespēju aizņemties sporta centra iegādei, jo tādējādi mērķi varētu sasniegt ar mazāku finanšu resursu ieguldījumu, taču Noteikumu projekts iegādes  iespēju neparedz. Lūdzam papildināt Noteikumu projektu ar jaunu mērķi piedāvātajā redakcijā.</w:t>
            </w:r>
          </w:p>
          <w:p w14:paraId="27328ACF" w14:textId="6B5C4C4D" w:rsidR="00800804" w:rsidRPr="008750A2" w:rsidRDefault="00800804" w:rsidP="00800804">
            <w:pPr>
              <w:pStyle w:val="naisc"/>
              <w:spacing w:before="0" w:after="0"/>
              <w:ind w:firstLine="720"/>
              <w:jc w:val="both"/>
            </w:pPr>
            <w:r w:rsidRPr="008750A2">
              <w:t>Ja Brocēnu novada pašvaldībai nebūs iespējams saņemt valsts budžeta aizņēmumu, tad tai pastāv risks zaudēt visu esošo sporta infrastruktūru;</w:t>
            </w:r>
            <w:r w:rsidR="00D03764" w:rsidRPr="008750A2">
              <w:t>”</w:t>
            </w:r>
          </w:p>
        </w:tc>
        <w:tc>
          <w:tcPr>
            <w:tcW w:w="4111" w:type="dxa"/>
            <w:gridSpan w:val="2"/>
            <w:tcBorders>
              <w:left w:val="single" w:sz="6" w:space="0" w:color="000000"/>
              <w:bottom w:val="single" w:sz="4" w:space="0" w:color="auto"/>
              <w:right w:val="single" w:sz="6" w:space="0" w:color="000000"/>
            </w:tcBorders>
          </w:tcPr>
          <w:p w14:paraId="5903F6EC" w14:textId="77777777" w:rsidR="00800804" w:rsidRPr="008750A2" w:rsidRDefault="00800804" w:rsidP="008750A2">
            <w:pPr>
              <w:pStyle w:val="naisc"/>
              <w:spacing w:before="0" w:after="0"/>
              <w:jc w:val="both"/>
              <w:rPr>
                <w:b/>
                <w:bCs/>
              </w:rPr>
            </w:pPr>
            <w:r w:rsidRPr="008750A2">
              <w:rPr>
                <w:b/>
                <w:bCs/>
              </w:rPr>
              <w:lastRenderedPageBreak/>
              <w:t>Ņemts vērā.</w:t>
            </w:r>
          </w:p>
          <w:p w14:paraId="08249FC4" w14:textId="4F3D9A01" w:rsidR="00800804" w:rsidRPr="008750A2" w:rsidRDefault="002E4A20" w:rsidP="008750A2">
            <w:pPr>
              <w:pStyle w:val="naisc"/>
              <w:spacing w:before="0" w:after="0"/>
              <w:jc w:val="both"/>
              <w:rPr>
                <w:bCs/>
                <w:highlight w:val="yellow"/>
              </w:rPr>
            </w:pPr>
            <w:r w:rsidRPr="008750A2">
              <w:rPr>
                <w:bCs/>
              </w:rPr>
              <w:lastRenderedPageBreak/>
              <w:t>N</w:t>
            </w:r>
            <w:r w:rsidR="00800804" w:rsidRPr="008750A2">
              <w:rPr>
                <w:bCs/>
              </w:rPr>
              <w:t xml:space="preserve">oteikumu </w:t>
            </w:r>
            <w:r w:rsidRPr="008750A2">
              <w:rPr>
                <w:bCs/>
              </w:rPr>
              <w:t xml:space="preserve">projekta </w:t>
            </w:r>
            <w:r w:rsidR="00800804" w:rsidRPr="008750A2">
              <w:rPr>
                <w:bCs/>
              </w:rPr>
              <w:t xml:space="preserve">2. punkts, kas paredzēja noteiktus investīciju projektu mērķus, izteikts </w:t>
            </w:r>
            <w:r w:rsidRPr="008750A2">
              <w:rPr>
                <w:bCs/>
              </w:rPr>
              <w:t>jaunā</w:t>
            </w:r>
            <w:r w:rsidR="00800804" w:rsidRPr="008750A2">
              <w:rPr>
                <w:bCs/>
              </w:rPr>
              <w:t xml:space="preserve"> redakcijā.</w:t>
            </w:r>
          </w:p>
          <w:p w14:paraId="0011E87D" w14:textId="77777777" w:rsidR="00800804" w:rsidRPr="008750A2" w:rsidRDefault="00800804" w:rsidP="008750A2">
            <w:pPr>
              <w:pStyle w:val="naisc"/>
              <w:spacing w:before="0" w:after="0"/>
              <w:jc w:val="both"/>
              <w:rPr>
                <w:bCs/>
              </w:rPr>
            </w:pPr>
            <w:r w:rsidRPr="008750A2">
              <w:rPr>
                <w:bCs/>
              </w:rPr>
              <w:t xml:space="preserve">Vienlaikus noteikumu projekts papildināts ar 6.6. apakšpunktu, paredzot papildus iesniedzamās informācijas apjomu izglītības infrastruktūras iegādes gadījumā. </w:t>
            </w:r>
          </w:p>
          <w:p w14:paraId="4A10C56C" w14:textId="77777777" w:rsidR="00800804" w:rsidRPr="008750A2" w:rsidRDefault="00800804" w:rsidP="008750A2">
            <w:pPr>
              <w:pStyle w:val="naisc"/>
              <w:spacing w:before="0" w:after="0"/>
              <w:ind w:firstLine="720"/>
              <w:jc w:val="both"/>
            </w:pPr>
          </w:p>
        </w:tc>
        <w:tc>
          <w:tcPr>
            <w:tcW w:w="2301" w:type="dxa"/>
            <w:tcBorders>
              <w:top w:val="single" w:sz="4" w:space="0" w:color="auto"/>
              <w:left w:val="single" w:sz="4" w:space="0" w:color="auto"/>
              <w:bottom w:val="single" w:sz="4" w:space="0" w:color="auto"/>
            </w:tcBorders>
          </w:tcPr>
          <w:p w14:paraId="46CC549D" w14:textId="682A1508" w:rsidR="002E4A20" w:rsidRPr="008750A2" w:rsidRDefault="002E4A20" w:rsidP="00404120">
            <w:pPr>
              <w:jc w:val="both"/>
              <w:rPr>
                <w:rFonts w:eastAsia="Arial"/>
              </w:rPr>
            </w:pPr>
            <w:r w:rsidRPr="008750A2">
              <w:rPr>
                <w:rFonts w:eastAsia="Arial"/>
              </w:rPr>
              <w:lastRenderedPageBreak/>
              <w:t xml:space="preserve">2. Pašvaldības iesniedz investīciju projektus, kas vērsti </w:t>
            </w:r>
            <w:r w:rsidRPr="008750A2">
              <w:rPr>
                <w:rFonts w:eastAsia="Arial"/>
              </w:rPr>
              <w:lastRenderedPageBreak/>
              <w:t>uz izglītības iestāžu infrastruktūras uzlabošanu un mācību vides labiekārtošanu mūsdienīgas un kvalitatīvas izglītības nodrošināšanai veselībai drošos apstākļos.</w:t>
            </w:r>
          </w:p>
          <w:p w14:paraId="00729B0E" w14:textId="7D371FCF" w:rsidR="00800804" w:rsidRPr="008750A2" w:rsidRDefault="00800804" w:rsidP="00404120">
            <w:pPr>
              <w:jc w:val="both"/>
            </w:pPr>
            <w:r w:rsidRPr="008750A2">
              <w:rPr>
                <w:rFonts w:eastAsia="Arial"/>
              </w:rPr>
              <w:t>6.6. ja investīciju projektā plānota infrastruktūras iegāde izglītības procesa nodrošināšanai, informācija par nekustamā īpašuma iegādes pamatotību, tai skaitā par izvērtējuma, vai pašvaldības rīcībā nav citas infrastruktūras, kas varētu tikt izmantota izglītības iestādes vajadzībām, rezultātiem, kā arī informācija, kas apliecina, ka nekustamā īpašuma iegāde ir ekonomiski izdevīgākais risinājums;</w:t>
            </w:r>
          </w:p>
        </w:tc>
      </w:tr>
      <w:tr w:rsidR="00800804" w:rsidRPr="008750A2" w14:paraId="24B34A70" w14:textId="77777777" w:rsidTr="008750A2">
        <w:tc>
          <w:tcPr>
            <w:tcW w:w="701" w:type="dxa"/>
            <w:tcBorders>
              <w:left w:val="single" w:sz="6" w:space="0" w:color="000000"/>
              <w:bottom w:val="single" w:sz="4" w:space="0" w:color="auto"/>
              <w:right w:val="single" w:sz="6" w:space="0" w:color="000000"/>
            </w:tcBorders>
          </w:tcPr>
          <w:p w14:paraId="3A5B15D6" w14:textId="77777777" w:rsidR="00800804" w:rsidRPr="008750A2" w:rsidRDefault="00800804" w:rsidP="00F94BD0">
            <w:pPr>
              <w:pStyle w:val="naisc"/>
              <w:spacing w:before="0" w:after="0"/>
            </w:pPr>
            <w:r w:rsidRPr="008750A2">
              <w:lastRenderedPageBreak/>
              <w:t>1</w:t>
            </w:r>
            <w:r w:rsidR="00F94BD0" w:rsidRPr="008750A2">
              <w:t>2</w:t>
            </w:r>
            <w:r w:rsidRPr="008750A2">
              <w:t>.</w:t>
            </w:r>
          </w:p>
        </w:tc>
        <w:tc>
          <w:tcPr>
            <w:tcW w:w="3086" w:type="dxa"/>
            <w:gridSpan w:val="2"/>
            <w:tcBorders>
              <w:top w:val="single" w:sz="4" w:space="0" w:color="auto"/>
              <w:left w:val="single" w:sz="6" w:space="0" w:color="000000"/>
              <w:bottom w:val="single" w:sz="4" w:space="0" w:color="auto"/>
              <w:right w:val="single" w:sz="6" w:space="0" w:color="000000"/>
            </w:tcBorders>
          </w:tcPr>
          <w:p w14:paraId="52A428BD" w14:textId="77777777" w:rsidR="00800804" w:rsidRPr="008750A2" w:rsidRDefault="00800804" w:rsidP="00417A6F">
            <w:pPr>
              <w:pStyle w:val="naisc"/>
              <w:spacing w:before="0" w:after="0"/>
              <w:jc w:val="left"/>
            </w:pPr>
            <w:r w:rsidRPr="008750A2">
              <w:t>Noteikumu projekta anotācija</w:t>
            </w:r>
            <w:r w:rsidR="005D21E1" w:rsidRPr="008750A2">
              <w:t>:</w:t>
            </w:r>
          </w:p>
          <w:p w14:paraId="53617C2C" w14:textId="7C1D68DB" w:rsidR="005D21E1" w:rsidRPr="008750A2" w:rsidRDefault="005D21E1" w:rsidP="00874982">
            <w:pPr>
              <w:pStyle w:val="naisc"/>
              <w:spacing w:before="0" w:after="0"/>
              <w:jc w:val="both"/>
            </w:pPr>
            <w:r w:rsidRPr="008750A2">
              <w:t>“</w:t>
            </w:r>
            <w:r w:rsidR="00265B7F" w:rsidRPr="008750A2">
              <w:t>Noteikumu projekts attiecināms uz pašvaldību dibinātām izglītības iestādēm, tai skaitā izglītības iestādēm, kas īsteno mākslas, mūzikas vai dejas profesionālās ievirzes izglītības programmas, un izglītības iestādēm, kas īsteno sporta profesionālās ievirzes izglītības programmas.</w:t>
            </w:r>
            <w:r w:rsidRPr="008750A2">
              <w:t>”</w:t>
            </w:r>
          </w:p>
        </w:tc>
        <w:tc>
          <w:tcPr>
            <w:tcW w:w="4394" w:type="dxa"/>
            <w:tcBorders>
              <w:top w:val="single" w:sz="4" w:space="0" w:color="auto"/>
              <w:left w:val="single" w:sz="6" w:space="0" w:color="000000"/>
              <w:bottom w:val="single" w:sz="4" w:space="0" w:color="auto"/>
              <w:right w:val="single" w:sz="6" w:space="0" w:color="000000"/>
            </w:tcBorders>
          </w:tcPr>
          <w:p w14:paraId="5DE57E1F" w14:textId="77777777" w:rsidR="00800804" w:rsidRPr="008750A2" w:rsidRDefault="00800804" w:rsidP="00975AD5">
            <w:pPr>
              <w:pStyle w:val="naisc"/>
              <w:spacing w:before="0" w:after="0"/>
              <w:jc w:val="left"/>
              <w:rPr>
                <w:b/>
                <w:bCs/>
              </w:rPr>
            </w:pPr>
            <w:r w:rsidRPr="008750A2">
              <w:rPr>
                <w:b/>
                <w:bCs/>
              </w:rPr>
              <w:t>Latvijas Pašvaldību savienība:</w:t>
            </w:r>
          </w:p>
          <w:p w14:paraId="482458CF" w14:textId="00B47AD3" w:rsidR="00800804" w:rsidRPr="008750A2" w:rsidRDefault="008D1DC7" w:rsidP="00417A6F">
            <w:pPr>
              <w:pStyle w:val="naisc"/>
              <w:spacing w:before="0" w:after="0"/>
              <w:jc w:val="both"/>
            </w:pPr>
            <w:r w:rsidRPr="008750A2">
              <w:t>“</w:t>
            </w:r>
            <w:r w:rsidR="00800804" w:rsidRPr="008750A2">
              <w:t>Ņemot vērā, ka ir pašvaldību vispārizglītojošās izglītības iestādes, kas īsteno profesionālās izglītības programmas, ir jāpapildina Noteikumu projekta anotācija, norādot, ka Noteikumu projekts ir attiecināms arī uz pašvaldību dibinātām izglītības iestādēm, kas īsteno profesionālās izglītības programmas. Līdzīgi kā attiecībā uz īstenotajām sporta profesionālās ievirzes izglītības programmām;</w:t>
            </w:r>
            <w:r w:rsidRPr="008750A2">
              <w:t>”</w:t>
            </w:r>
          </w:p>
        </w:tc>
        <w:tc>
          <w:tcPr>
            <w:tcW w:w="4111" w:type="dxa"/>
            <w:gridSpan w:val="2"/>
            <w:tcBorders>
              <w:left w:val="single" w:sz="6" w:space="0" w:color="000000"/>
              <w:bottom w:val="single" w:sz="4" w:space="0" w:color="auto"/>
              <w:right w:val="single" w:sz="6" w:space="0" w:color="000000"/>
            </w:tcBorders>
          </w:tcPr>
          <w:p w14:paraId="356FC61B" w14:textId="685C7A3D" w:rsidR="00800804" w:rsidRPr="008750A2" w:rsidRDefault="00800804" w:rsidP="008750A2">
            <w:pPr>
              <w:pStyle w:val="naisc"/>
              <w:spacing w:before="0" w:after="0"/>
              <w:jc w:val="both"/>
              <w:rPr>
                <w:b/>
              </w:rPr>
            </w:pPr>
            <w:r w:rsidRPr="008750A2">
              <w:rPr>
                <w:b/>
              </w:rPr>
              <w:t>Ņemts vērā.</w:t>
            </w:r>
          </w:p>
        </w:tc>
        <w:tc>
          <w:tcPr>
            <w:tcW w:w="2301" w:type="dxa"/>
            <w:tcBorders>
              <w:top w:val="single" w:sz="4" w:space="0" w:color="auto"/>
              <w:left w:val="single" w:sz="4" w:space="0" w:color="auto"/>
              <w:bottom w:val="single" w:sz="4" w:space="0" w:color="auto"/>
            </w:tcBorders>
          </w:tcPr>
          <w:p w14:paraId="6EE52693" w14:textId="77777777" w:rsidR="00800804" w:rsidRPr="008750A2" w:rsidRDefault="008D454E" w:rsidP="00404120">
            <w:pPr>
              <w:jc w:val="both"/>
            </w:pPr>
            <w:r w:rsidRPr="008750A2">
              <w:t>Anotācijā:</w:t>
            </w:r>
          </w:p>
          <w:p w14:paraId="1CE7CC99" w14:textId="77777777" w:rsidR="0019139B" w:rsidRPr="008750A2" w:rsidRDefault="008D454E" w:rsidP="0019139B">
            <w:pPr>
              <w:jc w:val="both"/>
            </w:pPr>
            <w:r w:rsidRPr="008750A2">
              <w:t>“</w:t>
            </w:r>
            <w:r w:rsidR="0019139B" w:rsidRPr="008750A2">
              <w:t xml:space="preserve">Noteikumu projekts attiecināms uz pašvaldību dibinātām izglītības iestādēm, tai skaitā: vispārējās izglītības iestādēm, izglītības iestādēm, kas īsteno mākslas, mūzikas vai dejas, profesionālās ievirzes izglītības programmas, izglītības iestādēm, kas īsteno sporta profesionālās ievirzes izglītības programmas un pašvaldību dibinātām profesionālās izglītības iestādēm. </w:t>
            </w:r>
          </w:p>
          <w:p w14:paraId="1C0FC989" w14:textId="03A0BF16" w:rsidR="008D454E" w:rsidRPr="008750A2" w:rsidRDefault="0019139B" w:rsidP="0019139B">
            <w:pPr>
              <w:jc w:val="both"/>
            </w:pPr>
            <w:r w:rsidRPr="008750A2">
              <w:t xml:space="preserve">Noteikumu projekts nav attiecināms uz pašvaldību dibinātām pirmsskolas izglītības </w:t>
            </w:r>
            <w:r w:rsidRPr="008750A2">
              <w:lastRenderedPageBreak/>
              <w:t>iestādēm, ņemot vērā, ka pirmsskolas izglītības iestādēm paredzētie valsts budžeta aizņēmumu nosacījumi ir noteikti VARAM izstrādātajos Ministru kabineta noteikumos.</w:t>
            </w:r>
            <w:r w:rsidR="008D454E" w:rsidRPr="008750A2">
              <w:t>”</w:t>
            </w:r>
          </w:p>
        </w:tc>
      </w:tr>
      <w:tr w:rsidR="00800804" w:rsidRPr="008750A2" w14:paraId="5D9B680E" w14:textId="77777777" w:rsidTr="008750A2">
        <w:tc>
          <w:tcPr>
            <w:tcW w:w="701" w:type="dxa"/>
            <w:tcBorders>
              <w:left w:val="single" w:sz="6" w:space="0" w:color="000000"/>
              <w:bottom w:val="single" w:sz="4" w:space="0" w:color="auto"/>
              <w:right w:val="single" w:sz="6" w:space="0" w:color="000000"/>
            </w:tcBorders>
          </w:tcPr>
          <w:p w14:paraId="0D3B70F9" w14:textId="77777777" w:rsidR="00800804" w:rsidRPr="008750A2" w:rsidRDefault="00800804" w:rsidP="00F94BD0">
            <w:pPr>
              <w:pStyle w:val="naisc"/>
              <w:spacing w:before="0" w:after="0"/>
            </w:pPr>
            <w:r w:rsidRPr="008750A2">
              <w:lastRenderedPageBreak/>
              <w:t>1</w:t>
            </w:r>
            <w:r w:rsidR="00F94BD0" w:rsidRPr="008750A2">
              <w:t>3</w:t>
            </w:r>
            <w:r w:rsidRPr="008750A2">
              <w:t>.</w:t>
            </w:r>
          </w:p>
        </w:tc>
        <w:tc>
          <w:tcPr>
            <w:tcW w:w="3086" w:type="dxa"/>
            <w:gridSpan w:val="2"/>
            <w:vMerge w:val="restart"/>
            <w:tcBorders>
              <w:left w:val="single" w:sz="6" w:space="0" w:color="000000"/>
              <w:right w:val="single" w:sz="6" w:space="0" w:color="000000"/>
            </w:tcBorders>
          </w:tcPr>
          <w:p w14:paraId="3C69C278" w14:textId="77777777" w:rsidR="00800804" w:rsidRPr="008750A2" w:rsidRDefault="00800804" w:rsidP="00417A6F">
            <w:pPr>
              <w:pStyle w:val="naisc"/>
              <w:jc w:val="both"/>
            </w:pPr>
            <w:r w:rsidRPr="008750A2">
              <w:t>3. Pašvaldības investīciju projektus iesniedz Izglītības un zinātnes ministrijā divos investīciju projektu iesniegšanas uzsaukumos:</w:t>
            </w:r>
          </w:p>
          <w:p w14:paraId="40565068" w14:textId="77777777" w:rsidR="00800804" w:rsidRPr="008750A2" w:rsidRDefault="00800804" w:rsidP="00417A6F">
            <w:pPr>
              <w:pStyle w:val="naisc"/>
              <w:jc w:val="both"/>
            </w:pPr>
            <w:r w:rsidRPr="008750A2">
              <w:t>3.1. līdz 2021. gada 15. aprīlim;</w:t>
            </w:r>
          </w:p>
          <w:p w14:paraId="4A578551" w14:textId="77777777" w:rsidR="00800804" w:rsidRPr="008750A2" w:rsidRDefault="00800804" w:rsidP="00417A6F">
            <w:pPr>
              <w:pStyle w:val="naisc"/>
              <w:spacing w:before="0" w:after="0"/>
              <w:jc w:val="both"/>
            </w:pPr>
            <w:r w:rsidRPr="008750A2">
              <w:t>3.2.</w:t>
            </w:r>
            <w:r w:rsidR="00626F80" w:rsidRPr="008750A2">
              <w:t xml:space="preserve"> līdz 2021. gada 1. septembrim.</w:t>
            </w:r>
          </w:p>
        </w:tc>
        <w:tc>
          <w:tcPr>
            <w:tcW w:w="4394" w:type="dxa"/>
            <w:tcBorders>
              <w:left w:val="single" w:sz="6" w:space="0" w:color="000000"/>
              <w:bottom w:val="single" w:sz="4" w:space="0" w:color="auto"/>
              <w:right w:val="single" w:sz="6" w:space="0" w:color="000000"/>
            </w:tcBorders>
          </w:tcPr>
          <w:p w14:paraId="1AA23E9B" w14:textId="77777777" w:rsidR="00800804" w:rsidRPr="008750A2" w:rsidRDefault="00800804" w:rsidP="00417A6F">
            <w:pPr>
              <w:pStyle w:val="naisc"/>
              <w:spacing w:before="0" w:after="0"/>
              <w:jc w:val="both"/>
              <w:rPr>
                <w:b/>
                <w:bCs/>
              </w:rPr>
            </w:pPr>
            <w:r w:rsidRPr="008750A2">
              <w:rPr>
                <w:b/>
                <w:bCs/>
              </w:rPr>
              <w:t>Latvijas Pašvaldību savienība:</w:t>
            </w:r>
          </w:p>
          <w:p w14:paraId="5D489367" w14:textId="2FF6D011" w:rsidR="00800804" w:rsidRPr="008750A2" w:rsidRDefault="00DD4281" w:rsidP="00417A6F">
            <w:pPr>
              <w:pStyle w:val="naisc"/>
              <w:jc w:val="both"/>
            </w:pPr>
            <w:r w:rsidRPr="008750A2">
              <w:t>“</w:t>
            </w:r>
            <w:r w:rsidR="00800804" w:rsidRPr="008750A2">
              <w:t xml:space="preserve">Iebilstam, ka investīcijas projektu iesniegšana tiek organizēta kampaņveidīgi – divas reizes gadā, tādēļ lūdzam nodrošināt iespēju pašvaldībām iesniegt investīciju projektus Izglītības un zinātnes ministrijā reizi mēnesī, līdzīgi kā tas ir attiecībā uz citiem pašvaldību investīciju projektiem aizņēmuma saņemšanai citās ministrijās. </w:t>
            </w:r>
          </w:p>
          <w:p w14:paraId="444BC11E" w14:textId="77777777" w:rsidR="00800804" w:rsidRPr="008750A2" w:rsidRDefault="00800804" w:rsidP="00417A6F">
            <w:pPr>
              <w:pStyle w:val="naisc"/>
              <w:jc w:val="both"/>
            </w:pPr>
            <w:r w:rsidRPr="008750A2">
              <w:t xml:space="preserve">Lūdzam Noteikumu projekta 3. punktu izteikt šādā redakcijā: </w:t>
            </w:r>
          </w:p>
          <w:p w14:paraId="293C688D" w14:textId="107C436D" w:rsidR="00800804" w:rsidRPr="008750A2" w:rsidRDefault="00800804" w:rsidP="00975AD5">
            <w:pPr>
              <w:pStyle w:val="naisc"/>
              <w:spacing w:before="0" w:after="0"/>
              <w:jc w:val="both"/>
            </w:pPr>
            <w:r w:rsidRPr="008750A2">
              <w:t xml:space="preserve">“3. Pašvaldības investīciju projektus iesniedz Izglītības un zinātnes ministrijā līdz katra mēneša piecpadsmitajam datumam, bet ne vēlāk kā </w:t>
            </w:r>
            <w:r w:rsidR="00975AD5" w:rsidRPr="008750A2">
              <w:t>līdz 2021. gada 15. oktobrim.”</w:t>
            </w:r>
            <w:r w:rsidR="00DD4281" w:rsidRPr="008750A2">
              <w:t>”.</w:t>
            </w:r>
          </w:p>
        </w:tc>
        <w:tc>
          <w:tcPr>
            <w:tcW w:w="4111" w:type="dxa"/>
            <w:gridSpan w:val="2"/>
            <w:tcBorders>
              <w:left w:val="single" w:sz="6" w:space="0" w:color="000000"/>
              <w:bottom w:val="single" w:sz="4" w:space="0" w:color="auto"/>
              <w:right w:val="single" w:sz="6" w:space="0" w:color="000000"/>
            </w:tcBorders>
          </w:tcPr>
          <w:p w14:paraId="0D83BC19" w14:textId="77777777" w:rsidR="00800804" w:rsidRPr="008750A2" w:rsidRDefault="00800804" w:rsidP="008750A2">
            <w:pPr>
              <w:pStyle w:val="naisc"/>
              <w:spacing w:before="0" w:after="0"/>
              <w:jc w:val="both"/>
              <w:rPr>
                <w:b/>
                <w:highlight w:val="green"/>
              </w:rPr>
            </w:pPr>
            <w:r w:rsidRPr="008750A2">
              <w:rPr>
                <w:b/>
              </w:rPr>
              <w:t>Ņemts vērā.</w:t>
            </w:r>
          </w:p>
          <w:p w14:paraId="11D3BA84" w14:textId="77777777" w:rsidR="0099174B" w:rsidRPr="008750A2" w:rsidRDefault="0099174B" w:rsidP="008750A2">
            <w:pPr>
              <w:pStyle w:val="naisc"/>
              <w:spacing w:before="0" w:after="0"/>
              <w:jc w:val="both"/>
              <w:rPr>
                <w:b/>
              </w:rPr>
            </w:pPr>
          </w:p>
        </w:tc>
        <w:tc>
          <w:tcPr>
            <w:tcW w:w="2301" w:type="dxa"/>
            <w:tcBorders>
              <w:top w:val="single" w:sz="4" w:space="0" w:color="auto"/>
              <w:left w:val="single" w:sz="4" w:space="0" w:color="auto"/>
              <w:bottom w:val="single" w:sz="4" w:space="0" w:color="auto"/>
            </w:tcBorders>
          </w:tcPr>
          <w:p w14:paraId="02A70C9C" w14:textId="77777777" w:rsidR="00800804" w:rsidRPr="008750A2" w:rsidRDefault="0099174B" w:rsidP="00404120">
            <w:pPr>
              <w:jc w:val="both"/>
            </w:pPr>
            <w:r w:rsidRPr="008750A2">
              <w:t>4. Pašvaldības investīciju projektus iesniedz Izglītības un zinātnes ministrijā līdz katra mēneša 1. datumam, bet ne vēlāk kā līdz 2021. gada 1. novembrim.</w:t>
            </w:r>
          </w:p>
        </w:tc>
      </w:tr>
      <w:tr w:rsidR="00523700" w:rsidRPr="008750A2" w14:paraId="1E317E59" w14:textId="77777777" w:rsidTr="008750A2">
        <w:tc>
          <w:tcPr>
            <w:tcW w:w="701" w:type="dxa"/>
            <w:tcBorders>
              <w:left w:val="single" w:sz="6" w:space="0" w:color="000000"/>
              <w:bottom w:val="single" w:sz="4" w:space="0" w:color="auto"/>
              <w:right w:val="single" w:sz="6" w:space="0" w:color="000000"/>
            </w:tcBorders>
          </w:tcPr>
          <w:p w14:paraId="2DF3C173" w14:textId="77777777" w:rsidR="00523700" w:rsidRPr="008750A2" w:rsidRDefault="00523700" w:rsidP="00F94BD0">
            <w:pPr>
              <w:pStyle w:val="naisc"/>
              <w:spacing w:before="0" w:after="0"/>
            </w:pPr>
            <w:r w:rsidRPr="008750A2">
              <w:t>1</w:t>
            </w:r>
            <w:r w:rsidR="00F94BD0" w:rsidRPr="008750A2">
              <w:t>4</w:t>
            </w:r>
            <w:r w:rsidRPr="008750A2">
              <w:t>.</w:t>
            </w:r>
          </w:p>
        </w:tc>
        <w:tc>
          <w:tcPr>
            <w:tcW w:w="3086" w:type="dxa"/>
            <w:gridSpan w:val="2"/>
            <w:vMerge/>
            <w:tcBorders>
              <w:left w:val="single" w:sz="6" w:space="0" w:color="000000"/>
              <w:bottom w:val="single" w:sz="4" w:space="0" w:color="auto"/>
              <w:right w:val="single" w:sz="6" w:space="0" w:color="000000"/>
            </w:tcBorders>
          </w:tcPr>
          <w:p w14:paraId="7B511385" w14:textId="77777777" w:rsidR="00523700" w:rsidRPr="008750A2" w:rsidRDefault="00523700" w:rsidP="00523700">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7066BEBD" w14:textId="77777777" w:rsidR="00523700" w:rsidRPr="008750A2" w:rsidRDefault="00523700" w:rsidP="00523700">
            <w:pPr>
              <w:pStyle w:val="naisc"/>
              <w:spacing w:before="0" w:after="0"/>
              <w:jc w:val="both"/>
              <w:rPr>
                <w:b/>
                <w:bCs/>
              </w:rPr>
            </w:pPr>
            <w:r w:rsidRPr="008750A2">
              <w:rPr>
                <w:b/>
                <w:bCs/>
              </w:rPr>
              <w:t>Latvijas Lielo pilsētu asociācija:</w:t>
            </w:r>
          </w:p>
          <w:p w14:paraId="30B04861" w14:textId="4CB32CC9" w:rsidR="00523700" w:rsidRPr="008750A2" w:rsidRDefault="00CC08AA" w:rsidP="00523700">
            <w:pPr>
              <w:pStyle w:val="naisc"/>
              <w:jc w:val="both"/>
            </w:pPr>
            <w:r w:rsidRPr="008750A2">
              <w:t>“</w:t>
            </w:r>
            <w:r w:rsidR="00523700" w:rsidRPr="008750A2">
              <w:t xml:space="preserve">Iebilstam, ka ir tikai divi uzsaukuma periodi. Lai nodrošinātu pašvaldību investīciju projektu ātrāku realizāciju, ierosinām nodrošināt iespēju pašvaldībām iesniegt investīciju projektus Izglītības un </w:t>
            </w:r>
            <w:r w:rsidR="00523700" w:rsidRPr="008750A2">
              <w:lastRenderedPageBreak/>
              <w:t>zinātnes ministrijā reizi mēnesī. Identiski termiņi šobrīd tiek piemēroti valsts aizdevumu piešķiršanai pašvaldībām Covid-19 izraisītās krīzes seku mazināšanai un novēršanai. Ministru kabineta 11.02.2021. noteikumi Nr.104 “Noteikumi par kritērijiem un kārtību, kādā tiek izvērtēti un izsniegti valsts aizdevumi pašvaldībām Covid-19 izraisītās krīzes seku mazināšanai un novēršanai”.</w:t>
            </w:r>
          </w:p>
          <w:p w14:paraId="75D5847B" w14:textId="77777777" w:rsidR="00523700" w:rsidRPr="008750A2" w:rsidRDefault="00523700" w:rsidP="00523700">
            <w:pPr>
              <w:pStyle w:val="naisc"/>
              <w:jc w:val="both"/>
            </w:pPr>
            <w:r w:rsidRPr="008750A2">
              <w:t>Rosinām izteikt šādā redakcijā:</w:t>
            </w:r>
          </w:p>
          <w:p w14:paraId="1B485B52" w14:textId="77777777" w:rsidR="00523700" w:rsidRPr="008750A2" w:rsidRDefault="00523700" w:rsidP="00523700">
            <w:pPr>
              <w:pStyle w:val="naisc"/>
              <w:spacing w:before="0" w:after="0"/>
              <w:jc w:val="both"/>
            </w:pPr>
            <w:r w:rsidRPr="008750A2">
              <w:t>“Pašvaldības investīciju projektus iesniedz Izglītības un zinātnes ministrijā līdz katra mēneša pirmajam datumam, bet ne vēlāk kā līdz 2021. gada 1. novembrim.”</w:t>
            </w:r>
          </w:p>
          <w:p w14:paraId="41E41D59" w14:textId="5075DED5" w:rsidR="00523700" w:rsidRPr="008750A2" w:rsidRDefault="00523700" w:rsidP="006F7362">
            <w:pPr>
              <w:pStyle w:val="naisc"/>
              <w:spacing w:before="0" w:after="0"/>
              <w:jc w:val="both"/>
              <w:rPr>
                <w:b/>
                <w:bCs/>
                <w:highlight w:val="red"/>
              </w:rPr>
            </w:pPr>
            <w:r w:rsidRPr="008750A2">
              <w:t>Paredzētie pieteikumu iesniegšanas termiņi būtiski ierobežo pilsētu iespējas realizēt 2021. gadam apstiprinātos un sagatavotos investīciju (aizņēmumu) projektus.</w:t>
            </w:r>
            <w:r w:rsidR="00CC08AA" w:rsidRPr="008750A2">
              <w:t>”</w:t>
            </w:r>
          </w:p>
        </w:tc>
        <w:tc>
          <w:tcPr>
            <w:tcW w:w="4111" w:type="dxa"/>
            <w:gridSpan w:val="2"/>
            <w:tcBorders>
              <w:left w:val="single" w:sz="6" w:space="0" w:color="000000"/>
              <w:bottom w:val="single" w:sz="4" w:space="0" w:color="auto"/>
              <w:right w:val="single" w:sz="6" w:space="0" w:color="000000"/>
            </w:tcBorders>
          </w:tcPr>
          <w:p w14:paraId="6746C0E3" w14:textId="77777777" w:rsidR="00523700" w:rsidRPr="008750A2" w:rsidRDefault="00523700" w:rsidP="008750A2">
            <w:pPr>
              <w:pStyle w:val="naisc"/>
              <w:spacing w:before="0" w:after="0"/>
              <w:jc w:val="both"/>
              <w:rPr>
                <w:b/>
                <w:highlight w:val="green"/>
              </w:rPr>
            </w:pPr>
            <w:r w:rsidRPr="008750A2">
              <w:rPr>
                <w:b/>
              </w:rPr>
              <w:lastRenderedPageBreak/>
              <w:t>Ņemts vērā.</w:t>
            </w:r>
          </w:p>
          <w:p w14:paraId="2062B157" w14:textId="77777777" w:rsidR="00523700" w:rsidRPr="008750A2" w:rsidRDefault="00523700" w:rsidP="008750A2">
            <w:pPr>
              <w:pStyle w:val="naisc"/>
              <w:spacing w:before="0" w:after="0"/>
              <w:ind w:firstLine="720"/>
              <w:jc w:val="both"/>
              <w:rPr>
                <w:b/>
              </w:rPr>
            </w:pPr>
          </w:p>
        </w:tc>
        <w:tc>
          <w:tcPr>
            <w:tcW w:w="2301" w:type="dxa"/>
            <w:tcBorders>
              <w:top w:val="single" w:sz="4" w:space="0" w:color="auto"/>
              <w:left w:val="single" w:sz="4" w:space="0" w:color="auto"/>
              <w:bottom w:val="single" w:sz="4" w:space="0" w:color="auto"/>
            </w:tcBorders>
          </w:tcPr>
          <w:p w14:paraId="053A072A" w14:textId="77777777" w:rsidR="00523700" w:rsidRPr="008750A2" w:rsidRDefault="00523700" w:rsidP="00404120">
            <w:pPr>
              <w:jc w:val="both"/>
            </w:pPr>
            <w:r w:rsidRPr="008750A2">
              <w:t xml:space="preserve">4. Pašvaldības investīciju projektus iesniedz Izglītības un zinātnes ministrijā līdz katra mēneša 1. datumam, bet ne </w:t>
            </w:r>
            <w:r w:rsidRPr="008750A2">
              <w:lastRenderedPageBreak/>
              <w:t>vēlāk kā līdz 2021. gada 1. novembrim.</w:t>
            </w:r>
          </w:p>
        </w:tc>
      </w:tr>
      <w:tr w:rsidR="00523700" w:rsidRPr="008750A2" w14:paraId="4AC309B3" w14:textId="77777777" w:rsidTr="008750A2">
        <w:tc>
          <w:tcPr>
            <w:tcW w:w="701" w:type="dxa"/>
            <w:tcBorders>
              <w:left w:val="single" w:sz="6" w:space="0" w:color="000000"/>
              <w:bottom w:val="single" w:sz="4" w:space="0" w:color="auto"/>
              <w:right w:val="single" w:sz="6" w:space="0" w:color="000000"/>
            </w:tcBorders>
          </w:tcPr>
          <w:p w14:paraId="6BC8D6A0" w14:textId="77777777" w:rsidR="00523700" w:rsidRPr="008750A2" w:rsidRDefault="00523700" w:rsidP="00F94BD0">
            <w:pPr>
              <w:pStyle w:val="naisc"/>
              <w:spacing w:before="0" w:after="0"/>
            </w:pPr>
            <w:r w:rsidRPr="008750A2">
              <w:lastRenderedPageBreak/>
              <w:t>1</w:t>
            </w:r>
            <w:r w:rsidR="00F94BD0" w:rsidRPr="008750A2">
              <w:t>5</w:t>
            </w:r>
            <w:r w:rsidRPr="008750A2">
              <w:t>.</w:t>
            </w:r>
          </w:p>
        </w:tc>
        <w:tc>
          <w:tcPr>
            <w:tcW w:w="3086" w:type="dxa"/>
            <w:gridSpan w:val="2"/>
            <w:tcBorders>
              <w:left w:val="single" w:sz="6" w:space="0" w:color="000000"/>
              <w:bottom w:val="single" w:sz="4" w:space="0" w:color="auto"/>
              <w:right w:val="single" w:sz="6" w:space="0" w:color="000000"/>
            </w:tcBorders>
          </w:tcPr>
          <w:p w14:paraId="12DE9E1B" w14:textId="77777777" w:rsidR="00523700" w:rsidRPr="008750A2" w:rsidRDefault="00523700" w:rsidP="00523700">
            <w:pPr>
              <w:pStyle w:val="naisc"/>
              <w:jc w:val="both"/>
            </w:pPr>
            <w:r w:rsidRPr="008750A2">
              <w:t>4. Pašvaldība iesniedz Izglītības un zinātnes ministrijā šo noteikumu 2. punktā minētos investīciju projektus, ievērojot šādus nosacījumus:</w:t>
            </w:r>
          </w:p>
          <w:p w14:paraId="01642D88" w14:textId="77777777" w:rsidR="00523700" w:rsidRPr="008750A2" w:rsidRDefault="00523700" w:rsidP="00523700">
            <w:pPr>
              <w:pStyle w:val="naisc"/>
              <w:jc w:val="both"/>
            </w:pPr>
            <w:r w:rsidRPr="008750A2">
              <w:t>4.1. investīciju projektā plānotie pasākumi nepieciešami investīciju projekta mērķa sasniegšanai un tiks nodrošināta veikto investīciju ilgtspēja;</w:t>
            </w:r>
          </w:p>
          <w:p w14:paraId="7B3364F6" w14:textId="55181CF7" w:rsidR="00523700" w:rsidRPr="008750A2" w:rsidRDefault="00523700" w:rsidP="00523700">
            <w:pPr>
              <w:pStyle w:val="naisc"/>
              <w:jc w:val="both"/>
            </w:pPr>
            <w:r w:rsidRPr="008750A2">
              <w:lastRenderedPageBreak/>
              <w:t xml:space="preserve">4.2. pašvaldība nodrošina pašvaldības budžeta līdzfinansējumu ne mazāk kā 10 procentu apmērā no kopējām investīciju projekta izmaksām, ievērojot likuma </w:t>
            </w:r>
            <w:r w:rsidR="00A201B9" w:rsidRPr="008750A2">
              <w:t>“</w:t>
            </w:r>
            <w:r w:rsidRPr="008750A2">
              <w:t>Par valsts budžetu 2021. gadam</w:t>
            </w:r>
            <w:r w:rsidR="00A201B9" w:rsidRPr="008750A2">
              <w:t>”</w:t>
            </w:r>
            <w:r w:rsidRPr="008750A2">
              <w:t xml:space="preserve"> 12. panta trešās daļas 2. punktā noteikto pašvaldības budžeta līdzfinansējuma apmēru un nosacījumus;</w:t>
            </w:r>
          </w:p>
          <w:p w14:paraId="7DB53829" w14:textId="77777777" w:rsidR="00523700" w:rsidRPr="008750A2" w:rsidRDefault="00523700" w:rsidP="00523700">
            <w:pPr>
              <w:pStyle w:val="naisc"/>
              <w:jc w:val="both"/>
            </w:pPr>
            <w:r w:rsidRPr="008750A2">
              <w:t>4.3. ja investīciju projektā ir plānoti būvdarbi (tai skaitā šo noteikumu 2.3. apakšpunktā minētajā gadījumā), būvdarbiem ir izdota būvatļauja, un tajā veikta atzīme par projektēšanas nosacījumu izpildi;</w:t>
            </w:r>
          </w:p>
          <w:p w14:paraId="2C387FF2" w14:textId="77777777" w:rsidR="00523700" w:rsidRPr="008750A2" w:rsidRDefault="00523700" w:rsidP="00523700">
            <w:pPr>
              <w:pStyle w:val="naisc"/>
              <w:jc w:val="both"/>
            </w:pPr>
            <w:r w:rsidRPr="008750A2">
              <w:t>4.4. ja investīciju projektā nav plānoti būvdarbi, investīciju projektā plānotajiem pasākumiem ir izstrādāts atbilstošs iepirkuma procedūras dokuments vai ir izsludināts vai veikts iepirkums Publisko iepirkumu likumā noteiktajā kārtībā;</w:t>
            </w:r>
          </w:p>
          <w:p w14:paraId="0E9134EB" w14:textId="77777777" w:rsidR="00523700" w:rsidRPr="008750A2" w:rsidRDefault="00523700" w:rsidP="00523700">
            <w:pPr>
              <w:pStyle w:val="naisc"/>
              <w:jc w:val="both"/>
            </w:pPr>
            <w:r w:rsidRPr="008750A2">
              <w:t xml:space="preserve">4.5. ja investīciju projektā ir plānoti būvdarbi, tad investīciju projektā, ko </w:t>
            </w:r>
            <w:r w:rsidRPr="008750A2">
              <w:lastRenderedPageBreak/>
              <w:t>iesniedz saskaņā ar šo noteikumu 3.1. apakšpunktu, būvdarbus paredzēts uzsākt līdz 2021. gada 31. decembrim, un investīciju projektu īstenot līdz 2023. gada 31. decembrim. Ja investīciju projektā ir plānoti būvdarbi un to iesniedz saskaņā ar šo noteikumu 3.2. apakšpunktu, būvdarbus paredzēts uzsākt līdz 2022. gada 31. maijam un investīciju projektu īstenot līdz 2023. gada 31. decembrim. Ja investīciju projektā nav plānoti būvdarbi, investīciju projektu īsteno sešu mēnešu laikā no apstiprinoša Pašvaldību aizņēmumu un galvojumu kontroles un pārraudzības padomes lēmuma pieņemšanas dienas;</w:t>
            </w:r>
          </w:p>
          <w:p w14:paraId="73A7D237" w14:textId="77777777" w:rsidR="00523700" w:rsidRPr="008750A2" w:rsidRDefault="00523700" w:rsidP="00523700">
            <w:pPr>
              <w:pStyle w:val="naisc"/>
              <w:spacing w:before="0" w:after="0"/>
              <w:jc w:val="both"/>
            </w:pPr>
            <w:r w:rsidRPr="008750A2">
              <w:t>4.6. Administratīvo teritoriju un apdzīvoto vietu likuma pārejas noteikumu 20. punktā noteiktajos gadījumos un kārtībā ir saņemts pozitīvs apvienojamo pašvaldību finanšu komisijas lēmums.</w:t>
            </w:r>
          </w:p>
        </w:tc>
        <w:tc>
          <w:tcPr>
            <w:tcW w:w="4394" w:type="dxa"/>
            <w:tcBorders>
              <w:left w:val="single" w:sz="6" w:space="0" w:color="000000"/>
              <w:bottom w:val="single" w:sz="4" w:space="0" w:color="auto"/>
              <w:right w:val="single" w:sz="6" w:space="0" w:color="000000"/>
            </w:tcBorders>
          </w:tcPr>
          <w:p w14:paraId="083886B0" w14:textId="77777777" w:rsidR="00523700" w:rsidRPr="008750A2" w:rsidRDefault="00523700" w:rsidP="006F7362">
            <w:pPr>
              <w:pStyle w:val="naisc"/>
              <w:spacing w:before="0" w:after="0"/>
              <w:jc w:val="both"/>
              <w:rPr>
                <w:b/>
                <w:bCs/>
              </w:rPr>
            </w:pPr>
            <w:r w:rsidRPr="008750A2">
              <w:rPr>
                <w:b/>
                <w:bCs/>
              </w:rPr>
              <w:lastRenderedPageBreak/>
              <w:t>Latvijas Pašvaldību savienība:</w:t>
            </w:r>
          </w:p>
          <w:p w14:paraId="7B93C767" w14:textId="50B179A1" w:rsidR="00523700" w:rsidRPr="008750A2" w:rsidRDefault="00950098" w:rsidP="006F7362">
            <w:pPr>
              <w:pStyle w:val="naisc"/>
              <w:jc w:val="both"/>
            </w:pPr>
            <w:r w:rsidRPr="008750A2">
              <w:t>“</w:t>
            </w:r>
            <w:r w:rsidR="00523700" w:rsidRPr="008750A2">
              <w:t xml:space="preserve">Uzskatām, ka izvirzītajiem kritērijiem, kādiem jāatbilst investīciju projektiem, jābūt precīzi definētiem. Kritēriji nevar izrietēt no pielikumā iesniedzamās informācijas, tie nevar būt pretrunīgi un tiem jābūt atbilstošiem aktuālajiem normatīvajiem aktiem. </w:t>
            </w:r>
          </w:p>
          <w:p w14:paraId="6F55C6D5" w14:textId="77777777" w:rsidR="00523700" w:rsidRPr="008750A2" w:rsidRDefault="006F7362" w:rsidP="006F7362">
            <w:pPr>
              <w:pStyle w:val="naisc"/>
              <w:jc w:val="both"/>
            </w:pPr>
            <w:r w:rsidRPr="008750A2">
              <w:t>Piemēram, no n</w:t>
            </w:r>
            <w:r w:rsidR="00523700" w:rsidRPr="008750A2">
              <w:t xml:space="preserve">oteikumu projekta 5. punkta izriet, ka investīcijas projekts būs atbilstošs, ja turpmākajos 5 mācību gados izglītības iestādē izglītojamo skaits būs stabils vai ar pieaugošu tendenci (nav noteikti skaitliski </w:t>
            </w:r>
            <w:r w:rsidR="00523700" w:rsidRPr="008750A2">
              <w:lastRenderedPageBreak/>
              <w:t xml:space="preserve">kritēriji, vienīgā prasība – izglītojamo skaits ir stabils vai pieaugošs), bet Noteikumu projekta 6. punkts jau nosaka skaitliskus kritērijus izglītojamo skaitam klasē izglītības iestādē pēdējos trīs mācību gados un turpmākajos piecos mācību gados. Piemēram, ja investīciju projekts paredz pasākumus sākumskolā vai pamatskolā, vidējais izglītojamo skaits klasē pēdējos trīs mācību gados ir vismaz astoņi izglītojamie un arī turpmākajos piecos mācību gados vidējais izglītojamo skaits klasē būs vismaz astoņi izglītojamie. Nevienā normatīvajā aktā nav noteikts minimāli pieļaujamais izglītojamo skaits sākumskolas vai pamatskolas klasē, līdz ar to lūdzam no Noteikumu projekta šādu kritēriju svītrot. </w:t>
            </w:r>
          </w:p>
          <w:p w14:paraId="48B9C281" w14:textId="77777777" w:rsidR="00523700" w:rsidRPr="008750A2" w:rsidRDefault="00523700" w:rsidP="006F7362">
            <w:pPr>
              <w:pStyle w:val="naisc"/>
              <w:jc w:val="both"/>
            </w:pPr>
            <w:r w:rsidRPr="008750A2">
              <w:t>Ņemot vērā iepriekš minēto, lūdzam Noteikumu projekta 4. punktu izteikt šādā redakcijā:</w:t>
            </w:r>
          </w:p>
          <w:p w14:paraId="1967A2B6" w14:textId="77777777" w:rsidR="00523700" w:rsidRPr="008750A2" w:rsidRDefault="00523700" w:rsidP="006F7362">
            <w:pPr>
              <w:pStyle w:val="naisc"/>
              <w:jc w:val="both"/>
            </w:pPr>
            <w:r w:rsidRPr="008750A2">
              <w:t>4. Pašvaldība iesniedz Izglītības un zinātnes ministrijā šo noteikumu 2. punktā minētos investīciju projektus, ievērojot šādus nosacījumus:</w:t>
            </w:r>
          </w:p>
          <w:p w14:paraId="37D9DD69" w14:textId="77777777" w:rsidR="00523700" w:rsidRPr="008750A2" w:rsidRDefault="00523700" w:rsidP="006F7362">
            <w:pPr>
              <w:pStyle w:val="naisc"/>
              <w:jc w:val="both"/>
            </w:pPr>
            <w:r w:rsidRPr="008750A2">
              <w:t>4.1. prognoze par izglītojamo skaitu izglītības iestādē turpmākajos piecos mācību gados liecina, ka izglītojamo skaits būs stabils vai ar pieaugošu tendenci;</w:t>
            </w:r>
          </w:p>
          <w:p w14:paraId="3C0FCEF3" w14:textId="77777777" w:rsidR="00523700" w:rsidRPr="008750A2" w:rsidRDefault="00523700" w:rsidP="006F7362">
            <w:pPr>
              <w:pStyle w:val="naisc"/>
              <w:jc w:val="both"/>
            </w:pPr>
            <w:r w:rsidRPr="008750A2">
              <w:t xml:space="preserve">4.2. ja investīciju projekts paredz pasākumus vidusskolā, tad prognoze par minimālo izglītojamo skaitu vispārējās izglītības programmās 10. – 12. klašu grupā </w:t>
            </w:r>
            <w:r w:rsidRPr="008750A2">
              <w:lastRenderedPageBreak/>
              <w:t>liecina, ka turpmākajos piecos mācību gados izglītojamo skaits būs ne mazāks kā 120 valstspilsētās, 90 – administratīvo teritoriju administratīvajos centros, 40 – administratīvajās teritorijās ārpus administratīvajiem centriem un 25 – administratīvajās teritorijās pie Eiropas Savienības ārējās robežas. Minētais nosacījums neattiecas uz šo noteikumu 2.1.2. un 2.5. apakšpunktā minētajiem gadījumiem;</w:t>
            </w:r>
          </w:p>
          <w:p w14:paraId="458316E5" w14:textId="77777777" w:rsidR="00523700" w:rsidRPr="008750A2" w:rsidRDefault="00523700" w:rsidP="006F7362">
            <w:pPr>
              <w:pStyle w:val="naisc"/>
              <w:jc w:val="both"/>
            </w:pPr>
            <w:r w:rsidRPr="008750A2">
              <w:t>4.3. investīciju projektā plānotie pasākumi nepieciešami investīciju projekta mērķa sasniegšanai un tiks nodrošināta veikto investīciju ilgtspēja;</w:t>
            </w:r>
          </w:p>
          <w:p w14:paraId="51122821" w14:textId="77777777" w:rsidR="00523700" w:rsidRPr="008750A2" w:rsidRDefault="00523700" w:rsidP="006F7362">
            <w:pPr>
              <w:pStyle w:val="naisc"/>
              <w:jc w:val="both"/>
            </w:pPr>
            <w:r w:rsidRPr="008750A2">
              <w:t>4.4. pašvaldība nodrošina pašvaldības budžeta līdzfinansējumu ne mazāk kā 10 procentu apmērā no kopējām investīciju projekta izmaksām, ievērojot likuma “ Par valsts budžetu 2021. gadam”  12. panta trešās daļas 2. punktā noteikto pašvaldības budžeta līdzfinansējuma apmēru un nosacījumus;</w:t>
            </w:r>
          </w:p>
          <w:p w14:paraId="409A6B21" w14:textId="77777777" w:rsidR="00523700" w:rsidRPr="008750A2" w:rsidRDefault="00523700" w:rsidP="006F7362">
            <w:pPr>
              <w:pStyle w:val="naisc"/>
              <w:jc w:val="both"/>
            </w:pPr>
            <w:r w:rsidRPr="008750A2">
              <w:t xml:space="preserve">4.5. ja investīciju projektā ir plānoti būvdarbi (tai skaitā šo noteikumu 2.3. apakšpunktā minētajā gadījumā), būvdarbiem ir izdota būvatļauja ar būvvaldes atzīmi par projektēšanas nosacījumu izpildi vai apliecinājuma kartē ir izdarīta atzīme par būvniecības ieceres akceptu, vai ir apliecinājums, ka paredzētās aktivitātes īstenošanai būvniecības ieceres dokumenti nav nepieciešami. Apvienotas </w:t>
            </w:r>
            <w:r w:rsidRPr="008750A2">
              <w:lastRenderedPageBreak/>
              <w:t>projektēšanas un būvniecības gadījumā ir pieņemts lēmums par iepirkuma rezultātiem;</w:t>
            </w:r>
          </w:p>
          <w:p w14:paraId="7F0CB577" w14:textId="77777777" w:rsidR="00523700" w:rsidRPr="008750A2" w:rsidRDefault="00523700" w:rsidP="006F7362">
            <w:pPr>
              <w:pStyle w:val="naisc"/>
              <w:jc w:val="both"/>
            </w:pPr>
            <w:r w:rsidRPr="008750A2">
              <w:t>4.6. ja investīciju projektā nav plānoti būvdarbi, investīciju projektā plānotajiem pasākumiem ir izstrādāts atbilstošs iepirkuma procedūras dokuments vai ir izsludināts vai veikts iepirkums Publisko iepirkumu likumā noteiktajā kārtībā;</w:t>
            </w:r>
          </w:p>
          <w:p w14:paraId="259A8653" w14:textId="77777777" w:rsidR="00523700" w:rsidRPr="008750A2" w:rsidRDefault="00523700" w:rsidP="006F7362">
            <w:pPr>
              <w:pStyle w:val="naisc"/>
              <w:jc w:val="both"/>
            </w:pPr>
            <w:r w:rsidRPr="008750A2">
              <w:t>4.7. ja investīciju projektā ir plānoti būvdarbi un investīciju projektu pašvaldība iesniedz Izglītības un zinātnes ministrijai līdz 2021.gada 15.aprīlim, būvdarbus paredzēts uzsākt līdz 2021. gada 31. decembrim, un investīciju projektu īstenot līdz 2023. gada 31. decembrim. Ja investīciju projektā ir plānoti būvdarbi un to iesniedz pēc 2021.gada 15.aprīļa, būvdarbus paredzēts uzsākt līdz 2022. gada 31. maijam un investīciju projektu īstenot līdz 2023. gada 31. decembrim;</w:t>
            </w:r>
          </w:p>
          <w:p w14:paraId="341FEDCD" w14:textId="5F30C03F" w:rsidR="00523700" w:rsidRPr="008750A2" w:rsidRDefault="00523700" w:rsidP="00523700">
            <w:pPr>
              <w:pStyle w:val="naisc"/>
              <w:spacing w:before="0" w:after="0"/>
              <w:jc w:val="both"/>
            </w:pPr>
            <w:r w:rsidRPr="008750A2">
              <w:t>4.8. Investīciju projektam, kas iesniegts līdz 2021. gada 1. jūlijam, investīciju projekta iesniedzējs Administratīvo teritoriju un apdzīvoto vietu likuma pārejas noteikumu 20. punktā minētajos gadījumos iesniedz pozitīvu apvienojamo pašvaldību finanšu komisijas lēmumu.”</w:t>
            </w:r>
            <w:r w:rsidR="00950098" w:rsidRPr="008750A2">
              <w:t>”</w:t>
            </w:r>
            <w:r w:rsidR="00BE15E3" w:rsidRPr="008750A2">
              <w:t>.</w:t>
            </w:r>
          </w:p>
        </w:tc>
        <w:tc>
          <w:tcPr>
            <w:tcW w:w="4111" w:type="dxa"/>
            <w:gridSpan w:val="2"/>
            <w:tcBorders>
              <w:left w:val="single" w:sz="6" w:space="0" w:color="000000"/>
              <w:bottom w:val="single" w:sz="4" w:space="0" w:color="auto"/>
              <w:right w:val="single" w:sz="6" w:space="0" w:color="000000"/>
            </w:tcBorders>
          </w:tcPr>
          <w:p w14:paraId="47F2AE89" w14:textId="6C4C2D31" w:rsidR="00495E98" w:rsidRPr="008750A2" w:rsidRDefault="00481E4D" w:rsidP="008750A2">
            <w:pPr>
              <w:pStyle w:val="naisc"/>
              <w:spacing w:before="0" w:after="0"/>
              <w:jc w:val="both"/>
              <w:rPr>
                <w:b/>
              </w:rPr>
            </w:pPr>
            <w:r w:rsidRPr="008750A2">
              <w:rPr>
                <w:b/>
              </w:rPr>
              <w:lastRenderedPageBreak/>
              <w:t xml:space="preserve">Daļēji </w:t>
            </w:r>
            <w:r w:rsidR="00495E98" w:rsidRPr="008750A2">
              <w:rPr>
                <w:b/>
              </w:rPr>
              <w:t>ņemts vērā</w:t>
            </w:r>
            <w:r w:rsidRPr="008750A2">
              <w:rPr>
                <w:b/>
              </w:rPr>
              <w:t>.</w:t>
            </w:r>
          </w:p>
          <w:p w14:paraId="441E882C" w14:textId="77777777" w:rsidR="004E2704" w:rsidRPr="008750A2" w:rsidRDefault="004E2704" w:rsidP="008750A2">
            <w:pPr>
              <w:pStyle w:val="naisc"/>
              <w:spacing w:before="0" w:after="0"/>
              <w:jc w:val="both"/>
            </w:pPr>
            <w:r w:rsidRPr="008750A2">
              <w:t xml:space="preserve">Noteikuma projekta pielikums svītrots. </w:t>
            </w:r>
          </w:p>
          <w:p w14:paraId="54828CE1" w14:textId="77777777" w:rsidR="004E2704" w:rsidRPr="008750A2" w:rsidRDefault="00495E98" w:rsidP="008750A2">
            <w:pPr>
              <w:pStyle w:val="naisc"/>
              <w:spacing w:before="0" w:after="0"/>
              <w:jc w:val="both"/>
            </w:pPr>
            <w:r w:rsidRPr="008750A2">
              <w:t>Skaidroja</w:t>
            </w:r>
            <w:r w:rsidR="00481E4D" w:rsidRPr="008750A2">
              <w:t>m</w:t>
            </w:r>
            <w:r w:rsidRPr="008750A2">
              <w:t xml:space="preserve">, ka minimālais izglītojamo skaits izglītības iestādē tiek noteikts ievērojot likuma “Par valsts budžetu 2021.gadam” 12.panta trešās daļas 2.punktā noteikto par ilgtspējīgas izglītības funkcijas izpildi. Attiecīgi ministrijas ieskatā izglītības iestāžu darbības ilgtspēja ir cieši saistīta ar izglītojamo skaitu izglītības iestādē, t.sk., lai nodrošinātu kvalitatīva mācību procesa norisi. Izvērtējot izglītības programmu akreditācijā </w:t>
            </w:r>
            <w:r w:rsidRPr="008750A2">
              <w:lastRenderedPageBreak/>
              <w:t xml:space="preserve">2019./2020.m.g. pieejamos stundu vērošanas statistiskos rezultātus un izlases veidā atlasītus starptautiskajā vidē publicētos pētījumus pedagoģijā pēdējo 10 gadu laikā, var secināt, ka arī izglītības kvalitātei ir saistība ar izglītojamo skaitu klasē. </w:t>
            </w:r>
          </w:p>
          <w:p w14:paraId="2F6387E1" w14:textId="587E9E3F" w:rsidR="00523700" w:rsidRPr="008750A2" w:rsidRDefault="00495E98" w:rsidP="008750A2">
            <w:pPr>
              <w:pStyle w:val="naisc"/>
              <w:spacing w:before="0" w:after="0"/>
              <w:jc w:val="both"/>
              <w:rPr>
                <w:b/>
              </w:rPr>
            </w:pPr>
            <w:r w:rsidRPr="008750A2">
              <w:t>Vienlaikus vēršam uzmanību, ka kritērijā paredzēts vērtēt vidējo izglītojamo skaitu klasē</w:t>
            </w:r>
            <w:r w:rsidR="00D57708" w:rsidRPr="008750A2">
              <w:t xml:space="preserve"> vispārējās izglītības iestādēs, savukārt noteikumu projekts attiecas uz visām pašvaldību dibinātām izglītības iestādēm (izņemot pirmsskolas), tādejādi lai nodrošinātu investīciju projektu ilgtspēju norma par stabilu vai pieaugošu izglītojamo skaitu saglabāta sākotnējā redakcijā.</w:t>
            </w:r>
          </w:p>
        </w:tc>
        <w:tc>
          <w:tcPr>
            <w:tcW w:w="2301" w:type="dxa"/>
            <w:tcBorders>
              <w:top w:val="single" w:sz="4" w:space="0" w:color="auto"/>
              <w:left w:val="single" w:sz="4" w:space="0" w:color="auto"/>
              <w:bottom w:val="single" w:sz="4" w:space="0" w:color="auto"/>
            </w:tcBorders>
          </w:tcPr>
          <w:p w14:paraId="18608B0C" w14:textId="77777777" w:rsidR="00523700" w:rsidRPr="008750A2" w:rsidRDefault="00523700" w:rsidP="00404120">
            <w:pPr>
              <w:jc w:val="both"/>
            </w:pPr>
          </w:p>
        </w:tc>
      </w:tr>
      <w:tr w:rsidR="00523700" w:rsidRPr="008750A2" w14:paraId="7FD4A419" w14:textId="77777777" w:rsidTr="008750A2">
        <w:tc>
          <w:tcPr>
            <w:tcW w:w="701" w:type="dxa"/>
            <w:tcBorders>
              <w:left w:val="single" w:sz="6" w:space="0" w:color="000000"/>
              <w:bottom w:val="single" w:sz="4" w:space="0" w:color="auto"/>
              <w:right w:val="single" w:sz="6" w:space="0" w:color="000000"/>
            </w:tcBorders>
          </w:tcPr>
          <w:p w14:paraId="3757F6AA" w14:textId="77777777" w:rsidR="00523700" w:rsidRPr="008750A2" w:rsidRDefault="00F94BD0" w:rsidP="00523700">
            <w:pPr>
              <w:pStyle w:val="naisc"/>
              <w:spacing w:before="0" w:after="0"/>
            </w:pPr>
            <w:r w:rsidRPr="008750A2">
              <w:lastRenderedPageBreak/>
              <w:t>16</w:t>
            </w:r>
            <w:r w:rsidR="00523700" w:rsidRPr="008750A2">
              <w:t>.</w:t>
            </w:r>
          </w:p>
        </w:tc>
        <w:tc>
          <w:tcPr>
            <w:tcW w:w="3086" w:type="dxa"/>
            <w:gridSpan w:val="2"/>
            <w:tcBorders>
              <w:left w:val="single" w:sz="6" w:space="0" w:color="000000"/>
              <w:bottom w:val="single" w:sz="4" w:space="0" w:color="auto"/>
              <w:right w:val="single" w:sz="6" w:space="0" w:color="000000"/>
            </w:tcBorders>
          </w:tcPr>
          <w:p w14:paraId="449E9B0B" w14:textId="77777777" w:rsidR="00523700" w:rsidRPr="008750A2" w:rsidRDefault="00523700" w:rsidP="00626F80">
            <w:pPr>
              <w:pStyle w:val="naisc"/>
              <w:jc w:val="both"/>
            </w:pPr>
            <w:r w:rsidRPr="008750A2">
              <w:t xml:space="preserve">4.3. ja investīciju projektā ir plānoti būvdarbi (tai skaitā šo noteikumu 2.3. apakšpunktā minētajā gadījumā), </w:t>
            </w:r>
            <w:r w:rsidRPr="008750A2">
              <w:lastRenderedPageBreak/>
              <w:t>būvdarbiem ir izdota būvatļauja, un tajā veikta atzīme par projektēšanas nosacījumu izpildi;</w:t>
            </w:r>
          </w:p>
        </w:tc>
        <w:tc>
          <w:tcPr>
            <w:tcW w:w="4394" w:type="dxa"/>
            <w:tcBorders>
              <w:left w:val="single" w:sz="6" w:space="0" w:color="000000"/>
              <w:bottom w:val="single" w:sz="4" w:space="0" w:color="auto"/>
              <w:right w:val="single" w:sz="6" w:space="0" w:color="000000"/>
            </w:tcBorders>
          </w:tcPr>
          <w:p w14:paraId="13AED32F" w14:textId="77777777" w:rsidR="00523700" w:rsidRPr="008750A2" w:rsidRDefault="00523700" w:rsidP="006F7362">
            <w:pPr>
              <w:pStyle w:val="naisc"/>
              <w:spacing w:before="0" w:after="0"/>
              <w:jc w:val="both"/>
              <w:rPr>
                <w:b/>
                <w:bCs/>
              </w:rPr>
            </w:pPr>
            <w:r w:rsidRPr="008750A2">
              <w:rPr>
                <w:b/>
                <w:bCs/>
              </w:rPr>
              <w:lastRenderedPageBreak/>
              <w:t>Latvijas Lielo pilsētu asociācija:</w:t>
            </w:r>
          </w:p>
          <w:p w14:paraId="34E871EA" w14:textId="4EAC28F4" w:rsidR="00523700" w:rsidRPr="008750A2" w:rsidRDefault="00CD43CD" w:rsidP="006F7362">
            <w:pPr>
              <w:pStyle w:val="naisc"/>
              <w:jc w:val="both"/>
            </w:pPr>
            <w:r w:rsidRPr="008750A2">
              <w:t>“</w:t>
            </w:r>
            <w:r w:rsidR="00523700" w:rsidRPr="008750A2">
              <w:t xml:space="preserve">Iebilstam, ka tiek sašaurināts atbalsta saņēmēju loks un uz atbalstu var pretendēt tikai tie investīciju projekti, kuru ietvaros </w:t>
            </w:r>
            <w:r w:rsidR="00523700" w:rsidRPr="008750A2">
              <w:lastRenderedPageBreak/>
              <w:t>plānots īstenot būvdarbus, kuriem nepieciešams būvprojekts. Vēršam uzmanību, ka Ministru kabineta 02.09.2014. noteikumi Nr. 529 “Ēku būvnoteikumi” noteikumi nosaka būvniecības procesam nepieciešamos dokumentus un to saturu.</w:t>
            </w:r>
          </w:p>
          <w:p w14:paraId="5466EE8E" w14:textId="77777777" w:rsidR="00523700" w:rsidRPr="008750A2" w:rsidRDefault="00523700" w:rsidP="006F7362">
            <w:pPr>
              <w:pStyle w:val="naisc"/>
              <w:jc w:val="both"/>
            </w:pPr>
            <w:r w:rsidRPr="008750A2">
              <w:t>Rosinām izteikt šādā redakcijā:</w:t>
            </w:r>
          </w:p>
          <w:p w14:paraId="0BDAA18B" w14:textId="77777777" w:rsidR="00523700" w:rsidRPr="008750A2" w:rsidRDefault="00523700" w:rsidP="006F7362">
            <w:pPr>
              <w:pStyle w:val="naisc"/>
              <w:spacing w:before="0" w:after="0"/>
              <w:jc w:val="both"/>
              <w:rPr>
                <w:b/>
                <w:bCs/>
              </w:rPr>
            </w:pPr>
            <w:r w:rsidRPr="008750A2">
              <w:t>“4.3. ja investīciju projektā ir plānoti būvdarbi (tai skaitā šo noteikumu 2.3. apakšpunktā minētajā gadījumā), būvdarbiem ir izdota būvatļauja ar būvvaldes atzīmi par projektēšanas nosacījumu izpildi vai apliecinājuma kartē ir izdarīta atzīme par būvniecības ieceres akceptu, vai ir apliecinājums, ka paredzētās aktivitātes īstenošanai būvniecības ieceres dokumenti nav nepieciešami.”</w:t>
            </w:r>
          </w:p>
        </w:tc>
        <w:tc>
          <w:tcPr>
            <w:tcW w:w="4111" w:type="dxa"/>
            <w:gridSpan w:val="2"/>
            <w:tcBorders>
              <w:left w:val="single" w:sz="6" w:space="0" w:color="000000"/>
              <w:bottom w:val="single" w:sz="4" w:space="0" w:color="auto"/>
              <w:right w:val="single" w:sz="6" w:space="0" w:color="000000"/>
            </w:tcBorders>
          </w:tcPr>
          <w:p w14:paraId="5D7410CF" w14:textId="77777777" w:rsidR="00523700" w:rsidRPr="008750A2" w:rsidRDefault="006F7362" w:rsidP="008750A2">
            <w:pPr>
              <w:pStyle w:val="naisc"/>
              <w:spacing w:before="0" w:after="0"/>
              <w:jc w:val="both"/>
              <w:rPr>
                <w:b/>
              </w:rPr>
            </w:pPr>
            <w:r w:rsidRPr="008750A2">
              <w:rPr>
                <w:b/>
              </w:rPr>
              <w:lastRenderedPageBreak/>
              <w:t>Ņemts vērā.</w:t>
            </w:r>
          </w:p>
        </w:tc>
        <w:tc>
          <w:tcPr>
            <w:tcW w:w="2301" w:type="dxa"/>
            <w:tcBorders>
              <w:top w:val="single" w:sz="4" w:space="0" w:color="auto"/>
              <w:left w:val="single" w:sz="4" w:space="0" w:color="auto"/>
              <w:bottom w:val="single" w:sz="4" w:space="0" w:color="auto"/>
            </w:tcBorders>
          </w:tcPr>
          <w:p w14:paraId="48B5C1B2" w14:textId="77777777" w:rsidR="00523700" w:rsidRPr="008750A2" w:rsidRDefault="006C5413" w:rsidP="00404120">
            <w:pPr>
              <w:jc w:val="both"/>
            </w:pPr>
            <w:r w:rsidRPr="008750A2">
              <w:t xml:space="preserve">5.3. ja investīciju projektā ir plānoti būvdarbi, būvdarbiem ir izdota </w:t>
            </w:r>
            <w:r w:rsidRPr="008750A2">
              <w:lastRenderedPageBreak/>
              <w:t>būvatļauja ar būvvaldes atzīmi par projektēšanas nosacījumu izpildi vai apliecinājuma kartē ir izdarīta atzīme par būvniecības ieceres akceptu, vai ir apliecinājums, ka paredzētās aktivitātes īstenošanai būvniecības ieceres dokumenti nav nepieciešami. Apvienotas projektēšanas un būvniecības gadījumā ir pieņemts lēmums par iepirkuma procedūras rezultātiem;</w:t>
            </w:r>
          </w:p>
        </w:tc>
      </w:tr>
      <w:tr w:rsidR="00523700" w:rsidRPr="008750A2" w14:paraId="3B771B8F" w14:textId="77777777" w:rsidTr="008750A2">
        <w:tc>
          <w:tcPr>
            <w:tcW w:w="701" w:type="dxa"/>
            <w:tcBorders>
              <w:left w:val="single" w:sz="6" w:space="0" w:color="000000"/>
              <w:bottom w:val="single" w:sz="4" w:space="0" w:color="auto"/>
              <w:right w:val="single" w:sz="6" w:space="0" w:color="000000"/>
            </w:tcBorders>
          </w:tcPr>
          <w:p w14:paraId="1BA85C81" w14:textId="77777777" w:rsidR="00523700" w:rsidRPr="008750A2" w:rsidRDefault="00523700" w:rsidP="00F94BD0">
            <w:pPr>
              <w:pStyle w:val="naisc"/>
              <w:spacing w:before="0" w:after="0"/>
            </w:pPr>
            <w:r w:rsidRPr="008750A2">
              <w:lastRenderedPageBreak/>
              <w:t>1</w:t>
            </w:r>
            <w:r w:rsidR="00F94BD0" w:rsidRPr="008750A2">
              <w:t>7</w:t>
            </w:r>
            <w:r w:rsidRPr="008750A2">
              <w:t>.</w:t>
            </w:r>
          </w:p>
        </w:tc>
        <w:tc>
          <w:tcPr>
            <w:tcW w:w="3086" w:type="dxa"/>
            <w:gridSpan w:val="2"/>
            <w:vMerge w:val="restart"/>
            <w:tcBorders>
              <w:left w:val="single" w:sz="6" w:space="0" w:color="000000"/>
              <w:right w:val="single" w:sz="6" w:space="0" w:color="000000"/>
            </w:tcBorders>
          </w:tcPr>
          <w:p w14:paraId="24F17970" w14:textId="77777777" w:rsidR="00523700" w:rsidRPr="008750A2" w:rsidRDefault="00523700" w:rsidP="005327BA">
            <w:pPr>
              <w:pStyle w:val="naisc"/>
              <w:spacing w:before="0" w:after="0"/>
              <w:jc w:val="both"/>
            </w:pPr>
            <w:r w:rsidRPr="008750A2">
              <w:t xml:space="preserve">5.5. informācija par izglītojamo skaitu izglītības iestādē pēdējos trīs mācību gados, kā arī pamatota izglītojamo skaita prognoze </w:t>
            </w:r>
            <w:r w:rsidR="005327BA" w:rsidRPr="008750A2">
              <w:t xml:space="preserve">turpmākajiem </w:t>
            </w:r>
            <w:r w:rsidRPr="008750A2">
              <w:t xml:space="preserve">pieciem mācību gadiem, kas liecina, ka turpmākajos piecos mācību gados izglītojamo skaits būs stabils vai ar pieaugošu tendenci, tai skaitā </w:t>
            </w:r>
            <w:r w:rsidRPr="008750A2">
              <w:lastRenderedPageBreak/>
              <w:t>informācija par pašvaldības pirmsskolas vecuma bērniem un to dinamiku turpmākajiem pieciem gadiem;”</w:t>
            </w:r>
          </w:p>
        </w:tc>
        <w:tc>
          <w:tcPr>
            <w:tcW w:w="4394" w:type="dxa"/>
            <w:tcBorders>
              <w:left w:val="single" w:sz="6" w:space="0" w:color="000000"/>
              <w:bottom w:val="single" w:sz="4" w:space="0" w:color="auto"/>
              <w:right w:val="single" w:sz="6" w:space="0" w:color="000000"/>
            </w:tcBorders>
          </w:tcPr>
          <w:p w14:paraId="5ECC767B" w14:textId="77777777" w:rsidR="00523700" w:rsidRPr="008750A2" w:rsidRDefault="00523700" w:rsidP="00EB676A">
            <w:pPr>
              <w:pStyle w:val="naisc"/>
              <w:jc w:val="both"/>
              <w:rPr>
                <w:b/>
                <w:bCs/>
              </w:rPr>
            </w:pPr>
            <w:r w:rsidRPr="008750A2">
              <w:rPr>
                <w:b/>
                <w:bCs/>
              </w:rPr>
              <w:lastRenderedPageBreak/>
              <w:t>Vides aizsardzības un reģionālās attīstības ministrija:</w:t>
            </w:r>
          </w:p>
          <w:p w14:paraId="64EA40BF" w14:textId="2C01DFCA" w:rsidR="00523700" w:rsidRPr="008750A2" w:rsidRDefault="00C651EB" w:rsidP="00EB676A">
            <w:pPr>
              <w:pStyle w:val="naisc"/>
              <w:spacing w:before="0" w:after="0"/>
              <w:jc w:val="both"/>
            </w:pPr>
            <w:r w:rsidRPr="008750A2">
              <w:t>“</w:t>
            </w:r>
            <w:r w:rsidR="00523700" w:rsidRPr="008750A2">
              <w:t>2.</w:t>
            </w:r>
            <w:r w:rsidR="00523700" w:rsidRPr="008750A2">
              <w:tab/>
              <w:t xml:space="preserve">attiecībā uz noteikumu projekta 5.5.punktu lūdzam skaidrot, pēc kādiem principiem tiek gatavota izglītojamo skaita prognoze turpmākajiem gadiem, lai izvairītos no subjektīvajiem vērtējumiem. Tāpat aicinām skaidrot, kas tiek saprasts ar “dinamiku turpmākajiem pieciem gadiem”. Aicinām arī skaidrot, kā tiks vērtēta informācijas un komunikāciju tehnoloģiju </w:t>
            </w:r>
            <w:r w:rsidR="00523700" w:rsidRPr="008750A2">
              <w:lastRenderedPageBreak/>
              <w:t>aprīkojuma vienību pietiekamība izglītojamo skaitam;</w:t>
            </w:r>
            <w:r w:rsidRPr="008750A2">
              <w:t>”</w:t>
            </w:r>
          </w:p>
          <w:p w14:paraId="09C2C717" w14:textId="77777777" w:rsidR="00523700" w:rsidRPr="008750A2" w:rsidRDefault="00523700" w:rsidP="00523700">
            <w:pPr>
              <w:pStyle w:val="naisc"/>
              <w:spacing w:before="0" w:after="0"/>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105C7FD2" w14:textId="77777777" w:rsidR="004E2704" w:rsidRPr="008750A2" w:rsidRDefault="004E2704" w:rsidP="008750A2">
            <w:pPr>
              <w:pStyle w:val="naisc"/>
              <w:spacing w:before="0" w:after="0"/>
              <w:jc w:val="both"/>
              <w:rPr>
                <w:b/>
              </w:rPr>
            </w:pPr>
            <w:r w:rsidRPr="008750A2">
              <w:rPr>
                <w:b/>
              </w:rPr>
              <w:lastRenderedPageBreak/>
              <w:t>Ņemts vērā.</w:t>
            </w:r>
          </w:p>
          <w:p w14:paraId="47A0532F" w14:textId="77777777" w:rsidR="00523700" w:rsidRPr="008750A2" w:rsidRDefault="00975AD5" w:rsidP="008750A2">
            <w:pPr>
              <w:pStyle w:val="naisc"/>
              <w:spacing w:before="0" w:after="0"/>
              <w:jc w:val="both"/>
            </w:pPr>
            <w:r w:rsidRPr="008750A2">
              <w:t>Skaidrojam, ka izgl</w:t>
            </w:r>
            <w:r w:rsidR="008E7301" w:rsidRPr="008750A2">
              <w:t>ītojamo skaita prognozes veidošanā</w:t>
            </w:r>
            <w:r w:rsidR="004E2704" w:rsidRPr="008750A2">
              <w:t xml:space="preserve"> pašvaldībai ir jāizmanto pamatoti statistikas dati par iedzīvotāju skaitu pašvaldībā, tai skaitā</w:t>
            </w:r>
            <w:r w:rsidR="008E7301" w:rsidRPr="008750A2">
              <w:t xml:space="preserve"> ir jāņem vērā attiecīg</w:t>
            </w:r>
            <w:r w:rsidR="001C24C3" w:rsidRPr="008750A2">
              <w:t>ās</w:t>
            </w:r>
            <w:r w:rsidR="008E7301" w:rsidRPr="008750A2">
              <w:t xml:space="preserve"> administrat</w:t>
            </w:r>
            <w:r w:rsidR="001C24C3" w:rsidRPr="008750A2">
              <w:t>īv</w:t>
            </w:r>
            <w:r w:rsidR="008E7301" w:rsidRPr="008750A2">
              <w:t>ā</w:t>
            </w:r>
            <w:r w:rsidR="001C24C3" w:rsidRPr="008750A2">
              <w:t>s</w:t>
            </w:r>
            <w:r w:rsidR="008E7301" w:rsidRPr="008750A2">
              <w:t xml:space="preserve"> teritorij</w:t>
            </w:r>
            <w:r w:rsidR="002B5981" w:rsidRPr="008750A2">
              <w:t>as</w:t>
            </w:r>
            <w:r w:rsidR="00B43DD6" w:rsidRPr="008750A2">
              <w:t xml:space="preserve"> vai </w:t>
            </w:r>
            <w:r w:rsidR="008E7301" w:rsidRPr="008750A2">
              <w:t xml:space="preserve"> </w:t>
            </w:r>
            <w:r w:rsidR="00B43DD6" w:rsidRPr="008750A2">
              <w:t xml:space="preserve">administratīvās teritorijas vienības </w:t>
            </w:r>
            <w:r w:rsidR="008E7301" w:rsidRPr="008750A2">
              <w:t>pirmsskolas izglītības iestā</w:t>
            </w:r>
            <w:r w:rsidR="002B5981" w:rsidRPr="008750A2">
              <w:t>dēs esošo</w:t>
            </w:r>
            <w:r w:rsidR="008E7301" w:rsidRPr="008750A2">
              <w:t xml:space="preserve"> izglītojamo skaits, plānot</w:t>
            </w:r>
            <w:r w:rsidR="009625D5" w:rsidRPr="008750A2">
              <w:t>ā</w:t>
            </w:r>
            <w:r w:rsidR="008E7301" w:rsidRPr="008750A2">
              <w:t xml:space="preserve"> izglītības iestāžu tīkla kārto</w:t>
            </w:r>
            <w:r w:rsidR="009625D5" w:rsidRPr="008750A2">
              <w:t>šana</w:t>
            </w:r>
            <w:r w:rsidR="008E7301" w:rsidRPr="008750A2">
              <w:t xml:space="preserve"> (piemēram, citas izglītības iestādes </w:t>
            </w:r>
            <w:r w:rsidR="008E7301" w:rsidRPr="008750A2">
              <w:lastRenderedPageBreak/>
              <w:t>izglītības pakāpes maiņa, iestāžu apvienošanas, utml.), kā rezultātā ir iesp</w:t>
            </w:r>
            <w:r w:rsidR="008C56B9" w:rsidRPr="008750A2">
              <w:t>ējama</w:t>
            </w:r>
            <w:r w:rsidR="009625D5" w:rsidRPr="008750A2">
              <w:t xml:space="preserve"> izglītojamo skaita izmaiņas</w:t>
            </w:r>
            <w:r w:rsidR="008C56B9" w:rsidRPr="008750A2">
              <w:t xml:space="preserve">, un citi </w:t>
            </w:r>
            <w:r w:rsidR="00610ECB" w:rsidRPr="008750A2">
              <w:t>izglītojamo skaita ietekmējošie procesi.</w:t>
            </w:r>
            <w:r w:rsidR="001C24C3" w:rsidRPr="008750A2">
              <w:t xml:space="preserve"> </w:t>
            </w:r>
            <w:r w:rsidR="002B5981" w:rsidRPr="008750A2">
              <w:t xml:space="preserve"> </w:t>
            </w:r>
          </w:p>
          <w:p w14:paraId="6CA41F3E" w14:textId="77777777" w:rsidR="004E2704" w:rsidRPr="008750A2" w:rsidRDefault="00E35C2C" w:rsidP="008750A2">
            <w:pPr>
              <w:spacing w:after="120"/>
              <w:jc w:val="both"/>
            </w:pPr>
            <w:r w:rsidRPr="008750A2">
              <w:t xml:space="preserve">Ar atbilstošu skaidrojumu papildināta anotācija. </w:t>
            </w:r>
          </w:p>
          <w:p w14:paraId="6F4F8050" w14:textId="77777777" w:rsidR="004E2704" w:rsidRPr="008750A2" w:rsidRDefault="004E2704" w:rsidP="008750A2">
            <w:pPr>
              <w:pStyle w:val="naisc"/>
              <w:spacing w:before="0" w:after="0"/>
              <w:jc w:val="both"/>
            </w:pPr>
          </w:p>
        </w:tc>
        <w:tc>
          <w:tcPr>
            <w:tcW w:w="2301" w:type="dxa"/>
            <w:tcBorders>
              <w:top w:val="single" w:sz="4" w:space="0" w:color="auto"/>
              <w:left w:val="single" w:sz="4" w:space="0" w:color="auto"/>
              <w:bottom w:val="single" w:sz="4" w:space="0" w:color="auto"/>
            </w:tcBorders>
          </w:tcPr>
          <w:p w14:paraId="57FA6164" w14:textId="77777777" w:rsidR="00523700" w:rsidRPr="008750A2" w:rsidRDefault="00523700" w:rsidP="00404120">
            <w:pPr>
              <w:jc w:val="both"/>
            </w:pPr>
          </w:p>
        </w:tc>
      </w:tr>
      <w:tr w:rsidR="00523700" w:rsidRPr="008750A2" w14:paraId="55C5B837" w14:textId="77777777" w:rsidTr="008750A2">
        <w:tc>
          <w:tcPr>
            <w:tcW w:w="701" w:type="dxa"/>
            <w:tcBorders>
              <w:left w:val="single" w:sz="6" w:space="0" w:color="000000"/>
              <w:bottom w:val="single" w:sz="4" w:space="0" w:color="auto"/>
              <w:right w:val="single" w:sz="6" w:space="0" w:color="000000"/>
            </w:tcBorders>
          </w:tcPr>
          <w:p w14:paraId="63691BCE" w14:textId="77777777" w:rsidR="00523700" w:rsidRPr="008750A2" w:rsidRDefault="00523700" w:rsidP="00F94BD0">
            <w:pPr>
              <w:pStyle w:val="naisc"/>
              <w:spacing w:before="0" w:after="0"/>
            </w:pPr>
            <w:r w:rsidRPr="008750A2">
              <w:lastRenderedPageBreak/>
              <w:t>1</w:t>
            </w:r>
            <w:r w:rsidR="00F94BD0" w:rsidRPr="008750A2">
              <w:t>8</w:t>
            </w:r>
            <w:r w:rsidRPr="008750A2">
              <w:t>.</w:t>
            </w:r>
          </w:p>
        </w:tc>
        <w:tc>
          <w:tcPr>
            <w:tcW w:w="3086" w:type="dxa"/>
            <w:gridSpan w:val="2"/>
            <w:vMerge/>
            <w:tcBorders>
              <w:left w:val="single" w:sz="6" w:space="0" w:color="000000"/>
              <w:bottom w:val="single" w:sz="4" w:space="0" w:color="auto"/>
              <w:right w:val="single" w:sz="6" w:space="0" w:color="000000"/>
            </w:tcBorders>
          </w:tcPr>
          <w:p w14:paraId="525CAC64" w14:textId="77777777" w:rsidR="00523700" w:rsidRPr="008750A2" w:rsidRDefault="00523700" w:rsidP="00523700">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484E4A26" w14:textId="77777777" w:rsidR="00EB676A" w:rsidRPr="008750A2" w:rsidRDefault="00523700" w:rsidP="00EB676A">
            <w:pPr>
              <w:pStyle w:val="naisc"/>
              <w:spacing w:before="0" w:after="0"/>
              <w:jc w:val="both"/>
              <w:rPr>
                <w:b/>
                <w:bCs/>
              </w:rPr>
            </w:pPr>
            <w:r w:rsidRPr="008750A2">
              <w:rPr>
                <w:b/>
                <w:bCs/>
              </w:rPr>
              <w:t>Latvijas Pašvaldību savienība:</w:t>
            </w:r>
          </w:p>
          <w:p w14:paraId="7E7F7B21" w14:textId="71475BAA" w:rsidR="00523700" w:rsidRPr="008750A2" w:rsidRDefault="00540148" w:rsidP="00EB676A">
            <w:pPr>
              <w:pStyle w:val="naisc"/>
              <w:spacing w:before="0" w:after="0"/>
              <w:jc w:val="both"/>
            </w:pPr>
            <w:r w:rsidRPr="008750A2">
              <w:t>“</w:t>
            </w:r>
            <w:r w:rsidR="00523700" w:rsidRPr="008750A2">
              <w:t>Ņemot vērā, ka Noteikumu projekta 5.5. apakšpunktu daļēji ierosinājām izteikt kā 4. punkta apakšpunktu, izsakām priekšlikumu 5.5. apakšpunktu izteikt šādā redakcijā:</w:t>
            </w:r>
          </w:p>
          <w:p w14:paraId="7BA38D55" w14:textId="77777777" w:rsidR="00523700" w:rsidRPr="008750A2" w:rsidRDefault="00523700" w:rsidP="00EB676A">
            <w:pPr>
              <w:pStyle w:val="naisc"/>
              <w:spacing w:before="0" w:after="0"/>
              <w:jc w:val="both"/>
              <w:rPr>
                <w:highlight w:val="yellow"/>
              </w:rPr>
            </w:pPr>
            <w:r w:rsidRPr="008750A2">
              <w:t>“5.5. informācija par izglītojamo skaitu izglītības iestādē pēdējos trīs mācību gados un izglītojamo skaita prognozi turpmākajiem pieciem mācību gadiem, tai skaitā informācija par pašvaldības pirmsskolas vecuma bērniem un to dinamiku turpmākajiem pieciem gadiem;”</w:t>
            </w:r>
          </w:p>
        </w:tc>
        <w:tc>
          <w:tcPr>
            <w:tcW w:w="4111" w:type="dxa"/>
            <w:gridSpan w:val="2"/>
            <w:tcBorders>
              <w:left w:val="single" w:sz="6" w:space="0" w:color="000000"/>
              <w:bottom w:val="single" w:sz="4" w:space="0" w:color="auto"/>
              <w:right w:val="single" w:sz="6" w:space="0" w:color="000000"/>
            </w:tcBorders>
          </w:tcPr>
          <w:p w14:paraId="4C71E8E5" w14:textId="5A64515E" w:rsidR="00523700" w:rsidRPr="008750A2" w:rsidRDefault="00E35C2C" w:rsidP="008750A2">
            <w:pPr>
              <w:pStyle w:val="naisc"/>
              <w:spacing w:before="0" w:after="0"/>
              <w:jc w:val="both"/>
              <w:rPr>
                <w:b/>
              </w:rPr>
            </w:pPr>
            <w:r w:rsidRPr="008750A2">
              <w:rPr>
                <w:b/>
              </w:rPr>
              <w:t>Daļēji ņemts vērā.</w:t>
            </w:r>
          </w:p>
          <w:p w14:paraId="49006C23" w14:textId="77777777" w:rsidR="00E35C2C" w:rsidRPr="008750A2" w:rsidRDefault="00E35C2C" w:rsidP="008750A2">
            <w:pPr>
              <w:pStyle w:val="naisc"/>
              <w:spacing w:before="0" w:after="0"/>
              <w:jc w:val="both"/>
            </w:pPr>
            <w:r w:rsidRPr="008750A2">
              <w:t xml:space="preserve">Lai nodrošinātu ilgtspēju investīciju projektos veiktajiem ieguldījumiem, ir noteikts kritērijs, ka izglītojamo skaitam izglītības iestādē, kā arī turpmākajai prognozei ir jāliecina, ka tas ir stabils vai ar pieaugošu tendenci, ņemot vērā, ka šis nosacījums attiecas uz visām izglītības iestādēm. Attiecībā uz vispārējās izglītības iestādēm ir noteikts papildus kritērijs, kas paredz arī minimālo izglītojamo skaitu vispārējās izglītības iestādēs. Stabils izglītojamo skaits un stabila izglītojamo skaita prognoze turpmākajiem gadiem pieļauj izglītojamo skaita kritumu kādā no gadiem, vienlaikus, ja kopumā tas neliecina par riskiem investīciju projekta ilgtspējai. </w:t>
            </w:r>
          </w:p>
        </w:tc>
        <w:tc>
          <w:tcPr>
            <w:tcW w:w="2301" w:type="dxa"/>
            <w:tcBorders>
              <w:top w:val="single" w:sz="4" w:space="0" w:color="auto"/>
              <w:left w:val="single" w:sz="4" w:space="0" w:color="auto"/>
              <w:bottom w:val="single" w:sz="4" w:space="0" w:color="auto"/>
            </w:tcBorders>
          </w:tcPr>
          <w:p w14:paraId="3041577A" w14:textId="77777777" w:rsidR="00523700" w:rsidRPr="008750A2" w:rsidRDefault="00EB676A" w:rsidP="00404120">
            <w:pPr>
              <w:jc w:val="both"/>
            </w:pPr>
            <w:r w:rsidRPr="008750A2">
              <w:t>6.4. informācija par izglītojamo skaitu izglītības iestādē pēdējos trīs mācību gados, kā arī pamatota izglītojamo skaita prognoze turpmākajiem pieciem mācību gadiem, kas liecina, ka turpmākajos piecos mācību gados izglītojamo skaits būs stabils vai ar pieaugošu tendenci, tai skaitā informācija par pašvaldības pirmsskolas vecuma bērniem un to skaita prognozi turpmākajiem pieciem gadiem;</w:t>
            </w:r>
          </w:p>
        </w:tc>
      </w:tr>
      <w:tr w:rsidR="00523700" w:rsidRPr="008750A2" w14:paraId="4413FF51" w14:textId="77777777" w:rsidTr="008750A2">
        <w:tc>
          <w:tcPr>
            <w:tcW w:w="701" w:type="dxa"/>
            <w:tcBorders>
              <w:left w:val="single" w:sz="6" w:space="0" w:color="000000"/>
              <w:bottom w:val="single" w:sz="4" w:space="0" w:color="auto"/>
              <w:right w:val="single" w:sz="6" w:space="0" w:color="000000"/>
            </w:tcBorders>
          </w:tcPr>
          <w:p w14:paraId="1D38E81B" w14:textId="77777777" w:rsidR="00523700" w:rsidRPr="008750A2" w:rsidRDefault="00F94BD0" w:rsidP="00F94BD0">
            <w:pPr>
              <w:pStyle w:val="naisc"/>
              <w:spacing w:before="0" w:after="0"/>
            </w:pPr>
            <w:r w:rsidRPr="008750A2">
              <w:t>19</w:t>
            </w:r>
            <w:r w:rsidR="00523700" w:rsidRPr="008750A2">
              <w:t>.</w:t>
            </w:r>
          </w:p>
        </w:tc>
        <w:tc>
          <w:tcPr>
            <w:tcW w:w="3086" w:type="dxa"/>
            <w:gridSpan w:val="2"/>
            <w:vMerge w:val="restart"/>
            <w:tcBorders>
              <w:left w:val="single" w:sz="6" w:space="0" w:color="000000"/>
              <w:right w:val="single" w:sz="6" w:space="0" w:color="000000"/>
            </w:tcBorders>
          </w:tcPr>
          <w:p w14:paraId="2B2D0A48" w14:textId="77777777" w:rsidR="00523700" w:rsidRPr="008750A2" w:rsidRDefault="00523700" w:rsidP="00EC053B">
            <w:pPr>
              <w:pStyle w:val="naisc"/>
              <w:spacing w:before="0" w:after="0"/>
              <w:jc w:val="both"/>
            </w:pPr>
            <w:r w:rsidRPr="008750A2">
              <w:t xml:space="preserve">5.7. investīciju projektam, kas atbilst šo noteikumu 2.2. apakšpunktā minētajam </w:t>
            </w:r>
            <w:r w:rsidRPr="008750A2">
              <w:lastRenderedPageBreak/>
              <w:t>mērķim, informācija, kas pamato investīciju projektā plānoto pasākumu atbilstību higiēnas prasībām, lai nodrošinātu atbilstošu gaisa kvalitāti;</w:t>
            </w:r>
          </w:p>
        </w:tc>
        <w:tc>
          <w:tcPr>
            <w:tcW w:w="4394" w:type="dxa"/>
            <w:tcBorders>
              <w:left w:val="single" w:sz="6" w:space="0" w:color="000000"/>
              <w:bottom w:val="single" w:sz="4" w:space="0" w:color="auto"/>
              <w:right w:val="single" w:sz="6" w:space="0" w:color="000000"/>
            </w:tcBorders>
          </w:tcPr>
          <w:p w14:paraId="79F04804" w14:textId="77777777" w:rsidR="00523700" w:rsidRPr="008750A2" w:rsidRDefault="00523700" w:rsidP="00EC053B">
            <w:pPr>
              <w:pStyle w:val="naisc"/>
              <w:spacing w:before="0" w:after="0"/>
              <w:jc w:val="both"/>
              <w:rPr>
                <w:b/>
                <w:bCs/>
              </w:rPr>
            </w:pPr>
            <w:r w:rsidRPr="008750A2">
              <w:rPr>
                <w:b/>
                <w:bCs/>
              </w:rPr>
              <w:lastRenderedPageBreak/>
              <w:t>Latvijas Pašvaldību savienība:</w:t>
            </w:r>
          </w:p>
          <w:p w14:paraId="1207B5D2" w14:textId="471B6651" w:rsidR="00523700" w:rsidRPr="008750A2" w:rsidRDefault="00127EED" w:rsidP="00EC053B">
            <w:pPr>
              <w:pStyle w:val="naisc"/>
              <w:jc w:val="both"/>
            </w:pPr>
            <w:r w:rsidRPr="008750A2">
              <w:lastRenderedPageBreak/>
              <w:t>“</w:t>
            </w:r>
            <w:r w:rsidR="00523700" w:rsidRPr="008750A2">
              <w:t xml:space="preserve">Lūdzam Noteikumu projekta 5.7. apakšpunktu izteikt šādā redakcijā: </w:t>
            </w:r>
          </w:p>
          <w:p w14:paraId="4CD6F036" w14:textId="77777777" w:rsidR="00523700" w:rsidRPr="008750A2" w:rsidRDefault="00523700" w:rsidP="00EC053B">
            <w:pPr>
              <w:pStyle w:val="naisc"/>
              <w:jc w:val="both"/>
            </w:pPr>
            <w:r w:rsidRPr="008750A2">
              <w:t xml:space="preserve">“5.7. investīciju projektam, kas atbilst šo noteikumu 2.2. apakšpunktā minētajam mērķim, informācija par veicamajiem pasākumiem izglītības iestāžu iekštelpu gaisa kvalitātes uzlabošanai un sasniedzamajiem rezultātiem;” </w:t>
            </w:r>
          </w:p>
          <w:p w14:paraId="6CCA26EC" w14:textId="1B6FC128" w:rsidR="00523700" w:rsidRPr="008750A2" w:rsidRDefault="00523700" w:rsidP="00EC053B">
            <w:pPr>
              <w:pStyle w:val="naisc"/>
              <w:spacing w:before="0" w:after="0"/>
              <w:jc w:val="both"/>
            </w:pPr>
            <w:r w:rsidRPr="008750A2">
              <w:t>Ne Ministru kabineta 27.12.2002. noteikumos Nr. 610 “Higiēnas prasības izglītības iestādēm, kas īsteno vispārējās pamatizglītības, vispārējās vidējās izglītības, profesionālās pamatizglītības, arodizglītības vai profesionālās vidējās izglītības programmas”, ne Ministru kabineta 17.09.2013. noteikumos Nr. 890 “Higiēnas prasības bērnu uzraudzības pakalpojuma sniedzējiem un izglītības iestādēm, kas īsteno pirmsskolas izglītības programmu” nav definētas iekštelpu gaisa kvalitātes prasības, līdz ar to nav saprotams, kāda informācija ir jāiesniedz, kas pamato investīciju projektā plānoto pasākumu atbilstību higiēnas prasībām, lai nodrošinātu atbilstošu gaisa kvalitāti;</w:t>
            </w:r>
            <w:r w:rsidR="00127EED" w:rsidRPr="008750A2">
              <w:t>”</w:t>
            </w:r>
          </w:p>
          <w:p w14:paraId="22442DBD" w14:textId="77777777" w:rsidR="00523700" w:rsidRPr="008750A2" w:rsidRDefault="00523700" w:rsidP="00523700">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2C9B64D5" w14:textId="6E93F014" w:rsidR="00523700" w:rsidRPr="008750A2" w:rsidRDefault="00523700" w:rsidP="008750A2">
            <w:pPr>
              <w:pStyle w:val="naisc"/>
              <w:spacing w:before="0" w:after="0"/>
              <w:jc w:val="both"/>
              <w:rPr>
                <w:b/>
              </w:rPr>
            </w:pPr>
            <w:r w:rsidRPr="008750A2">
              <w:rPr>
                <w:b/>
              </w:rPr>
              <w:lastRenderedPageBreak/>
              <w:t>Ņemts vērā.</w:t>
            </w:r>
          </w:p>
          <w:p w14:paraId="6078098E" w14:textId="4FB736D4" w:rsidR="00523700" w:rsidRPr="008750A2" w:rsidRDefault="00E90C7B" w:rsidP="008750A2">
            <w:pPr>
              <w:pStyle w:val="naisc"/>
              <w:spacing w:before="0" w:after="0"/>
              <w:jc w:val="both"/>
              <w:rPr>
                <w:bCs/>
              </w:rPr>
            </w:pPr>
            <w:r w:rsidRPr="008750A2">
              <w:rPr>
                <w:bCs/>
              </w:rPr>
              <w:t>N</w:t>
            </w:r>
            <w:r w:rsidR="00523700" w:rsidRPr="008750A2">
              <w:rPr>
                <w:bCs/>
              </w:rPr>
              <w:t xml:space="preserve">oteikumu </w:t>
            </w:r>
            <w:r w:rsidRPr="008750A2">
              <w:rPr>
                <w:bCs/>
              </w:rPr>
              <w:t xml:space="preserve">projekta </w:t>
            </w:r>
            <w:r w:rsidR="00523700" w:rsidRPr="008750A2">
              <w:rPr>
                <w:bCs/>
              </w:rPr>
              <w:t xml:space="preserve">2. punkts, kas paredzēja investīciju projektu mērķus, </w:t>
            </w:r>
            <w:r w:rsidRPr="008750A2">
              <w:rPr>
                <w:bCs/>
              </w:rPr>
              <w:lastRenderedPageBreak/>
              <w:t>izteikts jaunā redakcijā</w:t>
            </w:r>
            <w:r w:rsidR="00523700" w:rsidRPr="008750A2">
              <w:rPr>
                <w:bCs/>
              </w:rPr>
              <w:t xml:space="preserve">, atbilstoši svītrots noteikumu </w:t>
            </w:r>
            <w:r w:rsidRPr="008750A2">
              <w:rPr>
                <w:bCs/>
              </w:rPr>
              <w:t xml:space="preserve">projekta </w:t>
            </w:r>
            <w:r w:rsidR="00523700" w:rsidRPr="008750A2">
              <w:rPr>
                <w:bCs/>
              </w:rPr>
              <w:t>5.7. apakšpunkts.</w:t>
            </w:r>
          </w:p>
          <w:p w14:paraId="7813860B" w14:textId="77777777" w:rsidR="00523700" w:rsidRPr="008750A2" w:rsidRDefault="00523700" w:rsidP="008750A2">
            <w:pPr>
              <w:pStyle w:val="naisc"/>
              <w:spacing w:before="0" w:after="0"/>
              <w:ind w:firstLine="720"/>
              <w:jc w:val="both"/>
              <w:rPr>
                <w:b/>
              </w:rPr>
            </w:pPr>
          </w:p>
        </w:tc>
        <w:tc>
          <w:tcPr>
            <w:tcW w:w="2301" w:type="dxa"/>
            <w:tcBorders>
              <w:top w:val="single" w:sz="4" w:space="0" w:color="auto"/>
              <w:left w:val="single" w:sz="4" w:space="0" w:color="auto"/>
              <w:bottom w:val="single" w:sz="4" w:space="0" w:color="auto"/>
            </w:tcBorders>
          </w:tcPr>
          <w:p w14:paraId="200A3EB2" w14:textId="77777777" w:rsidR="00523700" w:rsidRPr="008750A2" w:rsidRDefault="00523700" w:rsidP="00404120">
            <w:pPr>
              <w:jc w:val="both"/>
            </w:pPr>
          </w:p>
        </w:tc>
      </w:tr>
      <w:tr w:rsidR="0011500F" w:rsidRPr="008750A2" w14:paraId="1379D2AD" w14:textId="77777777" w:rsidTr="008750A2">
        <w:tc>
          <w:tcPr>
            <w:tcW w:w="701" w:type="dxa"/>
            <w:tcBorders>
              <w:left w:val="single" w:sz="6" w:space="0" w:color="000000"/>
              <w:bottom w:val="single" w:sz="4" w:space="0" w:color="auto"/>
              <w:right w:val="single" w:sz="6" w:space="0" w:color="000000"/>
            </w:tcBorders>
          </w:tcPr>
          <w:p w14:paraId="4E36994C" w14:textId="77777777" w:rsidR="0011500F" w:rsidRPr="008750A2" w:rsidRDefault="0011500F" w:rsidP="00F94BD0">
            <w:pPr>
              <w:pStyle w:val="naisc"/>
              <w:spacing w:before="0" w:after="0"/>
            </w:pPr>
            <w:r w:rsidRPr="008750A2">
              <w:lastRenderedPageBreak/>
              <w:t>2</w:t>
            </w:r>
            <w:r w:rsidR="00F94BD0" w:rsidRPr="008750A2">
              <w:t>0</w:t>
            </w:r>
            <w:r w:rsidRPr="008750A2">
              <w:t>.</w:t>
            </w:r>
          </w:p>
        </w:tc>
        <w:tc>
          <w:tcPr>
            <w:tcW w:w="3086" w:type="dxa"/>
            <w:gridSpan w:val="2"/>
            <w:vMerge/>
            <w:tcBorders>
              <w:left w:val="single" w:sz="6" w:space="0" w:color="000000"/>
              <w:bottom w:val="single" w:sz="4" w:space="0" w:color="auto"/>
              <w:right w:val="single" w:sz="6" w:space="0" w:color="000000"/>
            </w:tcBorders>
          </w:tcPr>
          <w:p w14:paraId="1FA3CE68" w14:textId="77777777" w:rsidR="0011500F" w:rsidRPr="008750A2" w:rsidRDefault="0011500F" w:rsidP="0011500F">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6A321E6E" w14:textId="77777777" w:rsidR="0011500F" w:rsidRPr="008750A2" w:rsidRDefault="0011500F" w:rsidP="0011500F">
            <w:pPr>
              <w:pStyle w:val="naisc"/>
              <w:spacing w:before="0" w:after="0"/>
              <w:jc w:val="both"/>
              <w:rPr>
                <w:b/>
                <w:bCs/>
              </w:rPr>
            </w:pPr>
            <w:r w:rsidRPr="008750A2">
              <w:rPr>
                <w:b/>
                <w:bCs/>
              </w:rPr>
              <w:t>Latvijas Lielo pilsētu asociācija:</w:t>
            </w:r>
          </w:p>
          <w:p w14:paraId="1FC65A13" w14:textId="03AE8C16" w:rsidR="0011500F" w:rsidRPr="008750A2" w:rsidRDefault="00CD2528" w:rsidP="0011500F">
            <w:pPr>
              <w:pStyle w:val="naisc"/>
              <w:jc w:val="both"/>
            </w:pPr>
            <w:r w:rsidRPr="008750A2">
              <w:t>“</w:t>
            </w:r>
            <w:r w:rsidR="0011500F" w:rsidRPr="008750A2">
              <w:t xml:space="preserve">Ministru kabineta 27.12.2002. noteikumos Nr. 610 “Higiēnas prasības izglītības iestādēm, kas īsteno vispārējās pamatizglītības, vispārējās vidējās izglītības, profesionālās pamatizglītības, </w:t>
            </w:r>
            <w:r w:rsidR="0011500F" w:rsidRPr="008750A2">
              <w:lastRenderedPageBreak/>
              <w:t xml:space="preserve">arodizglītības vai profesionālās vidējās izglītības programmas” nav definētas iekštelpu gaisa kvalitātes prasības. Noteikumu 39. punkts nosaka: “Mehānisko pieplūdes un vilkmes ventilāciju ierīko mācību telpā, kurā veic laboratorijas darbus ar ķīmiskām vielām, un telpās, kur uzglabā ķīmiskās vielas. Tualetē un dušas telpā ierīko mehānisko vilkmes ventilāciju. Mehāniskās pieplūdes ventilāciju ierīko tā, lai tualetē un dušas telpā nodrošinātu pietiekamu gaisa apmaiņu. Telpu, kur nav ierīkota mehāniskā ventilācija, regulāri vēdina. </w:t>
            </w:r>
          </w:p>
          <w:p w14:paraId="177A44E6" w14:textId="77777777" w:rsidR="0011500F" w:rsidRPr="008750A2" w:rsidRDefault="0011500F" w:rsidP="0011500F">
            <w:pPr>
              <w:pStyle w:val="naisc"/>
              <w:jc w:val="both"/>
            </w:pPr>
            <w:r w:rsidRPr="008750A2">
              <w:t>Mācību telpu pēc katras mācību stundas vēdina vismaz 10 minūtes (ziemā – vismaz 5 minūtes). Gaiteni, atpūtas un rekreācijas telpu pēc katra starpbrīža vēdina vismaz 10–20 minūtes (ziemā – vismaz 5 minūtes).”</w:t>
            </w:r>
          </w:p>
          <w:p w14:paraId="48B1F5A9" w14:textId="77777777" w:rsidR="0011500F" w:rsidRPr="008750A2" w:rsidRDefault="0011500F" w:rsidP="0011500F">
            <w:pPr>
              <w:pStyle w:val="naisc"/>
              <w:jc w:val="both"/>
            </w:pPr>
            <w:r w:rsidRPr="008750A2">
              <w:t xml:space="preserve">Arī Ministru kabineta 17.09.2013. noteikumos Nr. 890 “Higiēnas prasības bērnu uzraudzības pakalpojuma sniedzējiem un izglītības iestādēm, kas īsteno pirmsskolas izglītības programmu” nav definētas iekštelpu gaisa kvalitātes prasības. Noteikumu 50. punkts nosaka: “Gaisa apmaiņu telpās nodrošina, tās regulāri vēdinot vai izmantojot gaisa kondicionēšanas vai ventilācijas iekārtas. Pakalpojuma sniedzējs katru dienu nodrošina regulāru telpu vēdināšanu, tajā skaitā pirms bērnu ierašanās un pēc bērnu </w:t>
            </w:r>
            <w:r w:rsidRPr="008750A2">
              <w:lastRenderedPageBreak/>
              <w:t>došanās prom no pakalpojuma sniegšanas vietas, kā arī pakalpojuma sniegšanas laikā, kad bērni neatrodas telpās.”</w:t>
            </w:r>
          </w:p>
          <w:p w14:paraId="6E2A2085" w14:textId="77777777" w:rsidR="0011500F" w:rsidRPr="008750A2" w:rsidRDefault="0011500F" w:rsidP="0011500F">
            <w:pPr>
              <w:pStyle w:val="naisc"/>
              <w:jc w:val="both"/>
            </w:pPr>
            <w:r w:rsidRPr="008750A2">
              <w:t xml:space="preserve">Lai tiešsaistē uzraudzītu iekštelpu gaisa kvalitāti skolās un pirmsskolas izglītības iestādēs, piemēram, Ventspils pilsētas pašvaldības izglītības iestādēs 2021. gadā tiek uzstādīti 475 gab. bezvadu sensori oglekļa dioksīda (CO2) koncentrācijas līmeņa, kā arī iekštelpas gaisa temperatūras (T°C) un gaisa relatīvā mitruma (RH) noteikšanai. </w:t>
            </w:r>
          </w:p>
          <w:p w14:paraId="612E7D22" w14:textId="77777777" w:rsidR="0011500F" w:rsidRPr="008750A2" w:rsidRDefault="0011500F" w:rsidP="0011500F">
            <w:pPr>
              <w:pStyle w:val="naisc"/>
              <w:jc w:val="both"/>
            </w:pPr>
            <w:r w:rsidRPr="008750A2">
              <w:t>Iespējams, ka šo sensoru dati var būt izmantojami, lai pierādītu, ka izglītības iestādēs ir jāuzstāda centralizētas mehāniskās ventilācijas sistēmas iekštelpu gaisa kvalitātes uzlabošanai, veicot sistēmas uzstādīšanu visā izglītības iestādes ēkā.</w:t>
            </w:r>
          </w:p>
          <w:p w14:paraId="4F837411" w14:textId="2BABDE74" w:rsidR="0011500F" w:rsidRPr="008750A2" w:rsidRDefault="0011500F" w:rsidP="0011500F">
            <w:pPr>
              <w:pStyle w:val="naisc"/>
              <w:spacing w:before="0" w:after="0"/>
              <w:jc w:val="both"/>
              <w:rPr>
                <w:b/>
                <w:bCs/>
              </w:rPr>
            </w:pPr>
            <w:r w:rsidRPr="008750A2">
              <w:t>Pasaules Veselības organizācijas rekomendētais oglekļa dioksīda (CO2) līmenis, kas atbilst teicamai vai labai iekštelpu gaisa kvalitātei mācību telpās, ir līdz 1000 ppm, mācību telpu ventilācijas intensitātes optimālā norma vienam cilvēkam ir 7 litri sekundē, kas atbilst 25,2 kubikmetriem stundā.</w:t>
            </w:r>
            <w:r w:rsidR="00CD2528" w:rsidRPr="008750A2">
              <w:t>”.</w:t>
            </w:r>
          </w:p>
        </w:tc>
        <w:tc>
          <w:tcPr>
            <w:tcW w:w="4111" w:type="dxa"/>
            <w:gridSpan w:val="2"/>
            <w:tcBorders>
              <w:left w:val="single" w:sz="6" w:space="0" w:color="000000"/>
              <w:bottom w:val="single" w:sz="4" w:space="0" w:color="auto"/>
              <w:right w:val="single" w:sz="6" w:space="0" w:color="000000"/>
            </w:tcBorders>
          </w:tcPr>
          <w:p w14:paraId="01088D8A" w14:textId="2D554F80" w:rsidR="0011500F" w:rsidRPr="008750A2" w:rsidRDefault="0011500F" w:rsidP="008750A2">
            <w:pPr>
              <w:pStyle w:val="naisc"/>
              <w:spacing w:before="0" w:after="0"/>
              <w:jc w:val="both"/>
              <w:rPr>
                <w:b/>
              </w:rPr>
            </w:pPr>
            <w:r w:rsidRPr="008750A2">
              <w:rPr>
                <w:b/>
              </w:rPr>
              <w:lastRenderedPageBreak/>
              <w:t>Ņemts vērā.</w:t>
            </w:r>
          </w:p>
          <w:p w14:paraId="33D020D2" w14:textId="77777777" w:rsidR="00643D34" w:rsidRPr="008750A2" w:rsidRDefault="00643D34" w:rsidP="008750A2">
            <w:pPr>
              <w:pStyle w:val="naisc"/>
              <w:spacing w:before="0" w:after="0"/>
              <w:jc w:val="both"/>
              <w:rPr>
                <w:bCs/>
              </w:rPr>
            </w:pPr>
            <w:r w:rsidRPr="008750A2">
              <w:rPr>
                <w:bCs/>
              </w:rPr>
              <w:t>Noteikumu projekta 2. punkts, kas paredzēja investīciju projektu mērķus, izteikts jaunā redakcijā, atbilstoši svītrots noteikumu projekta 5.7. apakšpunkts.</w:t>
            </w:r>
          </w:p>
          <w:p w14:paraId="402AA70C" w14:textId="77777777" w:rsidR="0011500F" w:rsidRPr="008750A2" w:rsidRDefault="0011500F" w:rsidP="008750A2">
            <w:pPr>
              <w:pStyle w:val="naisc"/>
              <w:spacing w:before="0" w:after="0"/>
              <w:jc w:val="both"/>
              <w:rPr>
                <w:b/>
              </w:rPr>
            </w:pPr>
          </w:p>
        </w:tc>
        <w:tc>
          <w:tcPr>
            <w:tcW w:w="2301" w:type="dxa"/>
            <w:tcBorders>
              <w:top w:val="single" w:sz="4" w:space="0" w:color="auto"/>
              <w:left w:val="single" w:sz="4" w:space="0" w:color="auto"/>
              <w:bottom w:val="single" w:sz="4" w:space="0" w:color="auto"/>
            </w:tcBorders>
          </w:tcPr>
          <w:p w14:paraId="3F574EE1" w14:textId="77777777" w:rsidR="0011500F" w:rsidRPr="008750A2" w:rsidRDefault="0011500F" w:rsidP="00404120">
            <w:pPr>
              <w:ind w:firstLine="720"/>
              <w:jc w:val="both"/>
              <w:rPr>
                <w:rFonts w:eastAsia="Arial"/>
              </w:rPr>
            </w:pPr>
          </w:p>
        </w:tc>
      </w:tr>
      <w:tr w:rsidR="00523700" w:rsidRPr="008750A2" w14:paraId="415442F2" w14:textId="77777777" w:rsidTr="008750A2">
        <w:tc>
          <w:tcPr>
            <w:tcW w:w="701" w:type="dxa"/>
            <w:tcBorders>
              <w:left w:val="single" w:sz="6" w:space="0" w:color="000000"/>
              <w:bottom w:val="single" w:sz="4" w:space="0" w:color="auto"/>
              <w:right w:val="single" w:sz="6" w:space="0" w:color="000000"/>
            </w:tcBorders>
          </w:tcPr>
          <w:p w14:paraId="4393EE85" w14:textId="77777777" w:rsidR="00523700" w:rsidRPr="008750A2" w:rsidRDefault="00523700" w:rsidP="00F94BD0">
            <w:pPr>
              <w:pStyle w:val="naisc"/>
              <w:spacing w:before="0" w:after="0"/>
            </w:pPr>
            <w:r w:rsidRPr="008750A2">
              <w:lastRenderedPageBreak/>
              <w:t>2</w:t>
            </w:r>
            <w:r w:rsidR="00F94BD0" w:rsidRPr="008750A2">
              <w:t>1</w:t>
            </w:r>
            <w:r w:rsidRPr="008750A2">
              <w:t>.</w:t>
            </w:r>
          </w:p>
        </w:tc>
        <w:tc>
          <w:tcPr>
            <w:tcW w:w="3086" w:type="dxa"/>
            <w:gridSpan w:val="2"/>
            <w:vMerge w:val="restart"/>
            <w:tcBorders>
              <w:left w:val="single" w:sz="6" w:space="0" w:color="000000"/>
              <w:right w:val="single" w:sz="6" w:space="0" w:color="000000"/>
            </w:tcBorders>
          </w:tcPr>
          <w:p w14:paraId="12DC588E" w14:textId="38CBCA5A" w:rsidR="00AE265F" w:rsidRPr="008750A2" w:rsidRDefault="00AE265F" w:rsidP="00AE265F">
            <w:pPr>
              <w:pStyle w:val="naisc"/>
              <w:jc w:val="both"/>
            </w:pPr>
            <w:r w:rsidRPr="008750A2">
              <w:t xml:space="preserve">5. Pašvaldība, iesniedzot Izglītības un zinātnes ministrijā investīciju projektu, norāda šādu informāciju </w:t>
            </w:r>
            <w:r w:rsidRPr="008750A2">
              <w:lastRenderedPageBreak/>
              <w:t>atbilstoši šo noteikumu pielikumam:</w:t>
            </w:r>
          </w:p>
          <w:p w14:paraId="2A3DF922" w14:textId="77777777" w:rsidR="00AE265F" w:rsidRPr="008750A2" w:rsidRDefault="00AE265F" w:rsidP="00AE265F">
            <w:pPr>
              <w:pStyle w:val="naisc"/>
              <w:jc w:val="both"/>
            </w:pPr>
            <w:r w:rsidRPr="008750A2">
              <w:t>5.1. investīciju projekta mērķis, kas atbilst šo noteikumu 2. punktam;</w:t>
            </w:r>
          </w:p>
          <w:p w14:paraId="268B5403" w14:textId="77777777" w:rsidR="00AE265F" w:rsidRPr="008750A2" w:rsidRDefault="00AE265F" w:rsidP="00AE265F">
            <w:pPr>
              <w:pStyle w:val="naisc"/>
              <w:jc w:val="both"/>
            </w:pPr>
            <w:r w:rsidRPr="008750A2">
              <w:t>5.2. informācija par investīciju projekta atbilstību pašvaldības attīstības programmas investīciju plānam, tai skaitā informācija, kas pamato investīciju projektā plānoto pasākumu atbilstību investīciju projekta mērķim;</w:t>
            </w:r>
          </w:p>
          <w:p w14:paraId="4A22B594" w14:textId="77777777" w:rsidR="00AE265F" w:rsidRPr="008750A2" w:rsidRDefault="00AE265F" w:rsidP="00AE265F">
            <w:pPr>
              <w:pStyle w:val="naisc"/>
              <w:jc w:val="both"/>
            </w:pPr>
            <w:r w:rsidRPr="008750A2">
              <w:t>5.3. nodrošinot atbilstību šo noteikumu 2.1.2. un 2.1.3. apakšpunktā minētajiem nosacījumiem, informācija par izglītības iestādē esošās infrastruktūras nepietiekamību un esošo mācību telpu noslodzi. Jaunas izglītības iestādes būvniecības gadījumā – informācija par izvērtējuma, vai pašvaldības rīcībā nav citas infrastruktūras, kas varētu tikt izmantota izglītības iestādes vajadzībām, rezultātiem;</w:t>
            </w:r>
          </w:p>
          <w:p w14:paraId="309CDB57" w14:textId="77777777" w:rsidR="00AE265F" w:rsidRPr="008750A2" w:rsidRDefault="00AE265F" w:rsidP="00AE265F">
            <w:pPr>
              <w:pStyle w:val="naisc"/>
              <w:jc w:val="both"/>
            </w:pPr>
            <w:r w:rsidRPr="008750A2">
              <w:lastRenderedPageBreak/>
              <w:t>5.4. informācija par rezultātiem, kas tiks sasniegti īstenojot investīciju projektu;</w:t>
            </w:r>
          </w:p>
          <w:p w14:paraId="0C9753A7" w14:textId="77777777" w:rsidR="00AE265F" w:rsidRPr="008750A2" w:rsidRDefault="00AE265F" w:rsidP="00AE265F">
            <w:pPr>
              <w:pStyle w:val="naisc"/>
              <w:jc w:val="both"/>
            </w:pPr>
            <w:r w:rsidRPr="008750A2">
              <w:t>5.5. informācija par izglītojamo skaitu izglītības iestādē pēdējos trīs mācību gados, kā arī pamatota izglītojamo skaita prognoze turpmākajiem pieciem mācību gadiem, kas liecina, ka turpmākajos piecos mācību gados izglītojamo skaits būs stabils vai ar pieaugošu tendenci, tai skaitā informācija par pašvaldības pirmsskolas vecuma bērniem un to dinamiku turpmākajiem pieciem gadiem;</w:t>
            </w:r>
          </w:p>
          <w:p w14:paraId="2470E63E" w14:textId="77777777" w:rsidR="00AE265F" w:rsidRPr="008750A2" w:rsidRDefault="00AE265F" w:rsidP="00AE265F">
            <w:pPr>
              <w:pStyle w:val="naisc"/>
              <w:jc w:val="both"/>
            </w:pPr>
            <w:r w:rsidRPr="008750A2">
              <w:t>5.6. investīciju projektam, kas atbilst šo noteikumu 2.1.1. apakšpunktā minētajam nosacījumam, informācija, kas pamato investīciju projektā plānoto pasākumu atbilstību šo noteikumu 8.1. apakšpunktā minētajam atzinumam;</w:t>
            </w:r>
          </w:p>
          <w:p w14:paraId="1A3D9152" w14:textId="77777777" w:rsidR="00AE265F" w:rsidRPr="008750A2" w:rsidRDefault="00AE265F" w:rsidP="00AE265F">
            <w:pPr>
              <w:pStyle w:val="naisc"/>
              <w:jc w:val="both"/>
            </w:pPr>
            <w:r w:rsidRPr="008750A2">
              <w:t xml:space="preserve">5.7. investīciju projektam, kas atbilst šo noteikumu 2.2. apakšpunktā minētajam mērķim, informācija, kas pamato investīciju projektā plānoto pasākumu atbilstību </w:t>
            </w:r>
            <w:r w:rsidRPr="008750A2">
              <w:lastRenderedPageBreak/>
              <w:t>higiēnas prasībām, lai nodrošinātu atbilstošu gaisa kvalitāti;</w:t>
            </w:r>
          </w:p>
          <w:p w14:paraId="46FCC47D" w14:textId="77777777" w:rsidR="00AE265F" w:rsidRPr="008750A2" w:rsidRDefault="00AE265F" w:rsidP="00AE265F">
            <w:pPr>
              <w:pStyle w:val="naisc"/>
              <w:jc w:val="both"/>
            </w:pPr>
            <w:r w:rsidRPr="008750A2">
              <w:t>5.8. investīciju projektam, kas atbilst šo noteikumu 2.4. apakšpunktā minētajam mērķim, informācija, kas pamato investīciju projektā plānoto informācijas un komunikāciju tehnoloģiju aprīkojuma vienību atbilstību un pietiekamību izglītojamo un pedagogu skaitam izglītības iestādē;</w:t>
            </w:r>
          </w:p>
          <w:p w14:paraId="6A0AD71C" w14:textId="77777777" w:rsidR="00AE265F" w:rsidRPr="008750A2" w:rsidRDefault="00AE265F" w:rsidP="00AE265F">
            <w:pPr>
              <w:pStyle w:val="naisc"/>
              <w:jc w:val="both"/>
            </w:pPr>
            <w:r w:rsidRPr="008750A2">
              <w:t>5.9. investīciju projekta kopējās izmaksas, tai skaitā šo izmaksu sadalījums pa finanšu avotiem – pašvaldības budžets un valsts budžeta aizdevums – sadalījumā pa gadiem (2021. – 2023. gads);</w:t>
            </w:r>
          </w:p>
          <w:p w14:paraId="3CEB35FF" w14:textId="77777777" w:rsidR="00AE265F" w:rsidRPr="008750A2" w:rsidRDefault="00AE265F" w:rsidP="00AE265F">
            <w:pPr>
              <w:pStyle w:val="naisc"/>
              <w:jc w:val="both"/>
            </w:pPr>
            <w:r w:rsidRPr="008750A2">
              <w:t>5.10. investīciju projekta īstenošanas termiņš;</w:t>
            </w:r>
          </w:p>
          <w:p w14:paraId="1D323C96" w14:textId="268355E6" w:rsidR="00AE265F" w:rsidRPr="008750A2" w:rsidRDefault="00AE265F" w:rsidP="00AE265F">
            <w:pPr>
              <w:pStyle w:val="naisc"/>
              <w:spacing w:before="0" w:after="0"/>
              <w:jc w:val="both"/>
            </w:pPr>
            <w:r w:rsidRPr="008750A2">
              <w:t xml:space="preserve">5.11. investīciju projekta tehniskā gatavība, tai skaitā norādot būvniecības informācijas sistēmā esošās būvniecības lietas numuru, ja investīciju projektā paredzēta būvdarbu veikšana, un investīciju projekta </w:t>
            </w:r>
            <w:r w:rsidRPr="008750A2">
              <w:lastRenderedPageBreak/>
              <w:t>īstenošanai nepieciešamo iepirkuma procedūru statusu.</w:t>
            </w:r>
          </w:p>
        </w:tc>
        <w:tc>
          <w:tcPr>
            <w:tcW w:w="4394" w:type="dxa"/>
            <w:tcBorders>
              <w:left w:val="single" w:sz="6" w:space="0" w:color="000000"/>
              <w:bottom w:val="single" w:sz="4" w:space="0" w:color="auto"/>
              <w:right w:val="single" w:sz="6" w:space="0" w:color="000000"/>
            </w:tcBorders>
          </w:tcPr>
          <w:p w14:paraId="2B4AF8EC" w14:textId="77777777" w:rsidR="00523700" w:rsidRPr="008750A2" w:rsidRDefault="00523700" w:rsidP="0011500F">
            <w:pPr>
              <w:pStyle w:val="naisc"/>
              <w:jc w:val="both"/>
              <w:rPr>
                <w:b/>
                <w:bCs/>
              </w:rPr>
            </w:pPr>
            <w:r w:rsidRPr="008750A2">
              <w:rPr>
                <w:b/>
                <w:bCs/>
              </w:rPr>
              <w:lastRenderedPageBreak/>
              <w:t>Vides aizsardzības un reģionālās attīstības ministrija:</w:t>
            </w:r>
          </w:p>
          <w:p w14:paraId="763C3293" w14:textId="087B6DEE" w:rsidR="00523700" w:rsidRPr="008750A2" w:rsidRDefault="00402ED9" w:rsidP="0011500F">
            <w:pPr>
              <w:pStyle w:val="naisc"/>
              <w:spacing w:before="0" w:after="0"/>
              <w:jc w:val="both"/>
              <w:rPr>
                <w:b/>
                <w:bCs/>
              </w:rPr>
            </w:pPr>
            <w:r w:rsidRPr="008750A2">
              <w:t>“</w:t>
            </w:r>
            <w:r w:rsidR="0011500F" w:rsidRPr="008750A2">
              <w:t>Ņ</w:t>
            </w:r>
            <w:r w:rsidR="00523700" w:rsidRPr="008750A2">
              <w:t xml:space="preserve">emot vērā, ka VARAM ir jāpārliecinās, ka pašvaldības konkrētam investīciju projektam nepiesakās vienlaikus no citiem </w:t>
            </w:r>
            <w:r w:rsidR="00523700" w:rsidRPr="008750A2">
              <w:lastRenderedPageBreak/>
              <w:t>valsts budžeta aizdevumu avotiem atbilstoši likuma “Par valsts budžetu 2021.gadam” 12.pantam, lūdzam noteikumu projektu papildināt ar jaunu 5.12.punktu šādā redakcijā: “5.12. gadījumā, ja investīciju projektam atbalstīta aizdevuma piešķiršana vai plānota pieteikšana aizdevumam saskaņā ar likuma “Par valsts budžetu 2021.gadam” 12.panta trešās daļas 4. un 5.punktu, informācija ar dažādu finanšu avotu papildinātību”. Attiecīgi arī lūdzam noteikumu projekta pielikumu papildināt ar jaunu 7.punktu tādā pašā redakcijā, kā piedāvātā noteikumu projekta redakcija 5.12.punktam;</w:t>
            </w:r>
            <w:r w:rsidRPr="008750A2">
              <w:t>”</w:t>
            </w:r>
          </w:p>
        </w:tc>
        <w:tc>
          <w:tcPr>
            <w:tcW w:w="4111" w:type="dxa"/>
            <w:gridSpan w:val="2"/>
            <w:tcBorders>
              <w:left w:val="single" w:sz="6" w:space="0" w:color="000000"/>
              <w:bottom w:val="single" w:sz="4" w:space="0" w:color="auto"/>
              <w:right w:val="single" w:sz="6" w:space="0" w:color="000000"/>
            </w:tcBorders>
          </w:tcPr>
          <w:p w14:paraId="3674F13D" w14:textId="77777777" w:rsidR="00523700" w:rsidRPr="008750A2" w:rsidRDefault="00FE187C" w:rsidP="008750A2">
            <w:pPr>
              <w:pStyle w:val="naisc"/>
              <w:spacing w:before="0" w:after="0"/>
              <w:jc w:val="both"/>
              <w:rPr>
                <w:b/>
              </w:rPr>
            </w:pPr>
            <w:r w:rsidRPr="008750A2">
              <w:rPr>
                <w:b/>
              </w:rPr>
              <w:lastRenderedPageBreak/>
              <w:t>Ņemts vērā.</w:t>
            </w:r>
          </w:p>
          <w:p w14:paraId="7E6D1E1F" w14:textId="1D8703D7" w:rsidR="00A76F39" w:rsidRPr="008750A2" w:rsidRDefault="00A76F39" w:rsidP="008750A2">
            <w:pPr>
              <w:pStyle w:val="naisc"/>
              <w:spacing w:before="0" w:after="0"/>
              <w:jc w:val="both"/>
              <w:rPr>
                <w:bCs/>
              </w:rPr>
            </w:pPr>
            <w:r w:rsidRPr="008750A2">
              <w:rPr>
                <w:bCs/>
              </w:rPr>
              <w:t>Noteikumu projekts papildināts ar 6.10. apakšpunktu.</w:t>
            </w:r>
          </w:p>
        </w:tc>
        <w:tc>
          <w:tcPr>
            <w:tcW w:w="2301" w:type="dxa"/>
            <w:tcBorders>
              <w:top w:val="single" w:sz="4" w:space="0" w:color="auto"/>
              <w:left w:val="single" w:sz="4" w:space="0" w:color="auto"/>
              <w:bottom w:val="single" w:sz="4" w:space="0" w:color="auto"/>
            </w:tcBorders>
          </w:tcPr>
          <w:p w14:paraId="3B297AAE" w14:textId="7489570D" w:rsidR="00523700" w:rsidRPr="008750A2" w:rsidRDefault="00FE187C" w:rsidP="00404120">
            <w:pPr>
              <w:jc w:val="both"/>
              <w:rPr>
                <w:rFonts w:eastAsia="Arial"/>
              </w:rPr>
            </w:pPr>
            <w:r w:rsidRPr="008750A2">
              <w:t xml:space="preserve">6.10. informāciju ar investīciju projekta dažādu finansēšanas avotu papildinātību, tai skaitā, ja </w:t>
            </w:r>
            <w:r w:rsidRPr="008750A2">
              <w:lastRenderedPageBreak/>
              <w:t>investīciju projektam atbalstīta aizdevuma piešķiršana vai plānota pieteikšana aizdevumam saskaņā ar likuma “Par valsts budžetu 2021.gadam” 12.</w:t>
            </w:r>
            <w:r w:rsidR="002D279D" w:rsidRPr="008750A2">
              <w:t xml:space="preserve"> </w:t>
            </w:r>
            <w:r w:rsidRPr="008750A2">
              <w:t>panta trešās daļas 4. un 5.punktu.</w:t>
            </w:r>
          </w:p>
        </w:tc>
      </w:tr>
      <w:tr w:rsidR="006517F4" w:rsidRPr="008750A2" w14:paraId="5130927D" w14:textId="77777777" w:rsidTr="008750A2">
        <w:tc>
          <w:tcPr>
            <w:tcW w:w="701" w:type="dxa"/>
            <w:tcBorders>
              <w:left w:val="single" w:sz="6" w:space="0" w:color="000000"/>
              <w:bottom w:val="single" w:sz="4" w:space="0" w:color="auto"/>
              <w:right w:val="single" w:sz="6" w:space="0" w:color="000000"/>
            </w:tcBorders>
          </w:tcPr>
          <w:p w14:paraId="589920AB" w14:textId="77777777" w:rsidR="006517F4" w:rsidRPr="008750A2" w:rsidRDefault="006517F4" w:rsidP="00F94BD0">
            <w:pPr>
              <w:pStyle w:val="naisc"/>
              <w:spacing w:before="0" w:after="0"/>
            </w:pPr>
            <w:r w:rsidRPr="008750A2">
              <w:lastRenderedPageBreak/>
              <w:t>2</w:t>
            </w:r>
            <w:r w:rsidR="00F94BD0" w:rsidRPr="008750A2">
              <w:t>2</w:t>
            </w:r>
            <w:r w:rsidRPr="008750A2">
              <w:t>.</w:t>
            </w:r>
          </w:p>
        </w:tc>
        <w:tc>
          <w:tcPr>
            <w:tcW w:w="3086" w:type="dxa"/>
            <w:gridSpan w:val="2"/>
            <w:vMerge/>
            <w:tcBorders>
              <w:left w:val="single" w:sz="6" w:space="0" w:color="000000"/>
              <w:bottom w:val="single" w:sz="4" w:space="0" w:color="auto"/>
              <w:right w:val="single" w:sz="6" w:space="0" w:color="000000"/>
            </w:tcBorders>
          </w:tcPr>
          <w:p w14:paraId="05872966" w14:textId="77777777" w:rsidR="006517F4" w:rsidRPr="008750A2" w:rsidRDefault="006517F4" w:rsidP="006517F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2D4BE966" w14:textId="77777777" w:rsidR="006517F4" w:rsidRPr="008750A2" w:rsidRDefault="006517F4" w:rsidP="006517F4">
            <w:pPr>
              <w:pStyle w:val="naisc"/>
              <w:spacing w:before="0" w:after="0"/>
              <w:jc w:val="left"/>
              <w:rPr>
                <w:b/>
                <w:bCs/>
              </w:rPr>
            </w:pPr>
            <w:r w:rsidRPr="008750A2">
              <w:rPr>
                <w:b/>
                <w:bCs/>
              </w:rPr>
              <w:t>Latvijas Pašvaldību savienība:</w:t>
            </w:r>
          </w:p>
          <w:p w14:paraId="5445C27F" w14:textId="64669D58" w:rsidR="006517F4" w:rsidRPr="008750A2" w:rsidRDefault="002D279D" w:rsidP="006517F4">
            <w:pPr>
              <w:pStyle w:val="naisc"/>
              <w:jc w:val="both"/>
            </w:pPr>
            <w:r w:rsidRPr="008750A2">
              <w:t>“</w:t>
            </w:r>
            <w:r w:rsidR="006517F4" w:rsidRPr="008750A2">
              <w:t xml:space="preserve">Ņemot vērā LPS 3.priekšlikumu, lūdzam Noteikumu projekta 5. punktu papildināt ar jaunu apakšpunktu šādā redakcijā, vienlaikus mainot tālāko apakšpunktu numerāciju: </w:t>
            </w:r>
          </w:p>
          <w:p w14:paraId="1343772E" w14:textId="778D324B" w:rsidR="006517F4" w:rsidRPr="008750A2" w:rsidRDefault="006517F4" w:rsidP="006517F4">
            <w:pPr>
              <w:pStyle w:val="naisc"/>
              <w:spacing w:before="0" w:after="0"/>
              <w:jc w:val="both"/>
            </w:pPr>
            <w:r w:rsidRPr="008750A2">
              <w:t>5.9. investīciju projektam, kas atbilst šo noteikumu 2.5. apakšpunktā minētajam mērķim, informācija par esošo sporta infrastruktūru pašvaldībā un nekustamā īpašuma iegādes sporta infrastruktūras vajadzībām pamatotību;”</w:t>
            </w:r>
            <w:r w:rsidR="002D279D" w:rsidRPr="008750A2">
              <w:t>”</w:t>
            </w:r>
          </w:p>
        </w:tc>
        <w:tc>
          <w:tcPr>
            <w:tcW w:w="4111" w:type="dxa"/>
            <w:gridSpan w:val="2"/>
            <w:tcBorders>
              <w:left w:val="single" w:sz="6" w:space="0" w:color="000000"/>
              <w:bottom w:val="single" w:sz="4" w:space="0" w:color="auto"/>
              <w:right w:val="single" w:sz="6" w:space="0" w:color="000000"/>
            </w:tcBorders>
          </w:tcPr>
          <w:p w14:paraId="1E3FC88D" w14:textId="77777777" w:rsidR="006517F4" w:rsidRPr="008750A2" w:rsidRDefault="006517F4" w:rsidP="008750A2">
            <w:pPr>
              <w:pStyle w:val="naisc"/>
              <w:spacing w:before="0" w:after="0"/>
              <w:jc w:val="both"/>
              <w:rPr>
                <w:b/>
                <w:bCs/>
              </w:rPr>
            </w:pPr>
            <w:r w:rsidRPr="008750A2">
              <w:rPr>
                <w:b/>
                <w:bCs/>
              </w:rPr>
              <w:t>Ņemts vērā.</w:t>
            </w:r>
          </w:p>
          <w:p w14:paraId="0FFD7C7A" w14:textId="77777777" w:rsidR="006517F4" w:rsidRPr="008750A2" w:rsidRDefault="00131024" w:rsidP="008750A2">
            <w:pPr>
              <w:pStyle w:val="naisc"/>
              <w:spacing w:before="0" w:after="0"/>
              <w:jc w:val="both"/>
              <w:rPr>
                <w:bCs/>
              </w:rPr>
            </w:pPr>
            <w:r w:rsidRPr="008750A2">
              <w:rPr>
                <w:bCs/>
              </w:rPr>
              <w:t>N</w:t>
            </w:r>
            <w:r w:rsidR="006517F4" w:rsidRPr="008750A2">
              <w:rPr>
                <w:bCs/>
              </w:rPr>
              <w:t xml:space="preserve">oteikumu projekts papildināts ar 6.6. apakšpunktu, paredzot papildus iesniedzamās informācijas apjomu izglītības infrastruktūras iegādes gadījumā. </w:t>
            </w:r>
          </w:p>
          <w:p w14:paraId="0A9D1117" w14:textId="77777777" w:rsidR="006517F4" w:rsidRPr="008750A2" w:rsidRDefault="006517F4" w:rsidP="008750A2">
            <w:pPr>
              <w:pStyle w:val="naisc"/>
              <w:spacing w:before="0" w:after="0"/>
              <w:ind w:firstLine="720"/>
              <w:jc w:val="both"/>
              <w:rPr>
                <w:b/>
              </w:rPr>
            </w:pPr>
          </w:p>
        </w:tc>
        <w:tc>
          <w:tcPr>
            <w:tcW w:w="2301" w:type="dxa"/>
            <w:tcBorders>
              <w:top w:val="single" w:sz="4" w:space="0" w:color="auto"/>
              <w:left w:val="single" w:sz="4" w:space="0" w:color="auto"/>
              <w:bottom w:val="single" w:sz="4" w:space="0" w:color="auto"/>
            </w:tcBorders>
          </w:tcPr>
          <w:p w14:paraId="46A55EBF" w14:textId="77777777" w:rsidR="006517F4" w:rsidRPr="008750A2" w:rsidRDefault="006517F4" w:rsidP="00404120">
            <w:pPr>
              <w:jc w:val="both"/>
            </w:pPr>
            <w:r w:rsidRPr="008750A2">
              <w:rPr>
                <w:rFonts w:eastAsia="Arial"/>
              </w:rPr>
              <w:t xml:space="preserve">6.6. ja investīciju projektā plānota infrastruktūras iegāde izglītības procesa nodrošināšanai, informācija par nekustamā īpašuma iegādes pamatotību, tai skaitā par izvērtējuma, vai pašvaldības rīcībā nav citas infrastruktūras, kas varētu tikt izmantota izglītības iestādes vajadzībām, rezultātiem, kā arī informācija, kas </w:t>
            </w:r>
            <w:r w:rsidRPr="008750A2">
              <w:rPr>
                <w:rFonts w:eastAsia="Arial"/>
              </w:rPr>
              <w:lastRenderedPageBreak/>
              <w:t>apliecina, ka nekustamā īpašuma iegāde ir ekonomiski izdevīgākais risinājums;</w:t>
            </w:r>
          </w:p>
        </w:tc>
      </w:tr>
      <w:tr w:rsidR="00523700" w:rsidRPr="008750A2" w14:paraId="7A71E9B0" w14:textId="77777777" w:rsidTr="008750A2">
        <w:tc>
          <w:tcPr>
            <w:tcW w:w="701" w:type="dxa"/>
            <w:tcBorders>
              <w:left w:val="single" w:sz="6" w:space="0" w:color="000000"/>
              <w:bottom w:val="single" w:sz="4" w:space="0" w:color="auto"/>
              <w:right w:val="single" w:sz="6" w:space="0" w:color="000000"/>
            </w:tcBorders>
          </w:tcPr>
          <w:p w14:paraId="4F709BBA" w14:textId="77777777" w:rsidR="00523700" w:rsidRPr="008750A2" w:rsidRDefault="00523700" w:rsidP="00F94BD0">
            <w:pPr>
              <w:pStyle w:val="naisc"/>
              <w:spacing w:before="0" w:after="0"/>
            </w:pPr>
            <w:r w:rsidRPr="008750A2">
              <w:lastRenderedPageBreak/>
              <w:t>2</w:t>
            </w:r>
            <w:r w:rsidR="00F94BD0" w:rsidRPr="008750A2">
              <w:t>3</w:t>
            </w:r>
            <w:r w:rsidRPr="008750A2">
              <w:t>.</w:t>
            </w:r>
          </w:p>
        </w:tc>
        <w:tc>
          <w:tcPr>
            <w:tcW w:w="3086" w:type="dxa"/>
            <w:gridSpan w:val="2"/>
            <w:vMerge w:val="restart"/>
            <w:tcBorders>
              <w:left w:val="single" w:sz="6" w:space="0" w:color="000000"/>
              <w:right w:val="single" w:sz="6" w:space="0" w:color="000000"/>
            </w:tcBorders>
          </w:tcPr>
          <w:p w14:paraId="2E131200" w14:textId="77777777" w:rsidR="00523700" w:rsidRPr="008750A2" w:rsidRDefault="00523700" w:rsidP="00525BD9">
            <w:pPr>
              <w:pStyle w:val="naisc"/>
              <w:spacing w:before="0" w:after="0"/>
              <w:jc w:val="both"/>
            </w:pPr>
            <w:r w:rsidRPr="008750A2">
              <w:t>5.11. investīciju projekta tehniskā gatavība, tai skaitā norādot būvniecības informācijas sistēmā esošās būvniecības lietas numuru, ja investīciju projektā paredzēta būvdarbu veikšana, un investīciju projekta īstenošanai nepieciešamo iepirkuma procedūru statusu.</w:t>
            </w:r>
          </w:p>
        </w:tc>
        <w:tc>
          <w:tcPr>
            <w:tcW w:w="4394" w:type="dxa"/>
            <w:tcBorders>
              <w:left w:val="single" w:sz="6" w:space="0" w:color="000000"/>
              <w:bottom w:val="single" w:sz="4" w:space="0" w:color="auto"/>
              <w:right w:val="single" w:sz="6" w:space="0" w:color="000000"/>
            </w:tcBorders>
          </w:tcPr>
          <w:p w14:paraId="2CA66544" w14:textId="77777777" w:rsidR="00523700" w:rsidRPr="008750A2" w:rsidRDefault="00523700" w:rsidP="00525BD9">
            <w:pPr>
              <w:pStyle w:val="naisc"/>
              <w:spacing w:before="0" w:after="0"/>
              <w:jc w:val="both"/>
              <w:rPr>
                <w:b/>
                <w:bCs/>
              </w:rPr>
            </w:pPr>
            <w:r w:rsidRPr="008750A2">
              <w:rPr>
                <w:b/>
                <w:bCs/>
              </w:rPr>
              <w:t>Latvijas Pašvaldību savienība:</w:t>
            </w:r>
          </w:p>
          <w:p w14:paraId="06879E53" w14:textId="66717EFD" w:rsidR="00523700" w:rsidRPr="008750A2" w:rsidRDefault="009534B1" w:rsidP="00525BD9">
            <w:pPr>
              <w:pStyle w:val="naisc"/>
              <w:jc w:val="both"/>
            </w:pPr>
            <w:r w:rsidRPr="008750A2">
              <w:t>“</w:t>
            </w:r>
            <w:r w:rsidR="00523700" w:rsidRPr="008750A2">
              <w:t xml:space="preserve">Lūdzam Noteikumu projekta 5.11. apakšpunktu izteikt šādā redakcijā: </w:t>
            </w:r>
          </w:p>
          <w:p w14:paraId="1BD1879C" w14:textId="793FB611" w:rsidR="00523700" w:rsidRPr="008750A2" w:rsidRDefault="00523700" w:rsidP="00525BD9">
            <w:pPr>
              <w:pStyle w:val="naisc"/>
              <w:spacing w:before="0" w:after="0"/>
              <w:jc w:val="both"/>
            </w:pPr>
            <w:r w:rsidRPr="008750A2">
              <w:t>“5.11. investīciju projekta tehniskā gatavība, tai skaitā norādot būvniecības informācijas sistēmā esošās būvniecības lietas numuru, ja investīciju projektā plānotajiem būvdarbiem ir izdota būvatļauja ar būvvaldes atzīmi par projektēšanas nosacījumu izpildi vai apliecinājuma kartē ir izdarīta atzīme par būvniecības ieceres akceptu, un investīciju projekta īstenošanai nepieciešamo iepirkuma procedūru statusu.”</w:t>
            </w:r>
            <w:r w:rsidR="009534B1" w:rsidRPr="008750A2">
              <w:t>”</w:t>
            </w:r>
          </w:p>
          <w:p w14:paraId="504C1AA7" w14:textId="77777777" w:rsidR="00523700" w:rsidRPr="008750A2" w:rsidRDefault="00523700" w:rsidP="00523700">
            <w:pPr>
              <w:pStyle w:val="naisc"/>
              <w:spacing w:before="0" w:after="0"/>
              <w:ind w:firstLine="720"/>
              <w:jc w:val="both"/>
            </w:pPr>
          </w:p>
          <w:p w14:paraId="12A74E3D" w14:textId="77777777" w:rsidR="00523700" w:rsidRPr="008750A2" w:rsidRDefault="00523700" w:rsidP="00523700">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37713E45" w14:textId="3AC556C4" w:rsidR="00523700" w:rsidRPr="008750A2" w:rsidRDefault="00523700" w:rsidP="008750A2">
            <w:pPr>
              <w:pStyle w:val="naisc"/>
              <w:spacing w:before="0" w:after="0"/>
              <w:jc w:val="both"/>
              <w:rPr>
                <w:b/>
              </w:rPr>
            </w:pPr>
            <w:r w:rsidRPr="008750A2">
              <w:rPr>
                <w:b/>
              </w:rPr>
              <w:t>Ņemts vērā</w:t>
            </w:r>
            <w:r w:rsidR="009534B1" w:rsidRPr="008750A2">
              <w:rPr>
                <w:b/>
              </w:rPr>
              <w:t>.</w:t>
            </w:r>
          </w:p>
          <w:p w14:paraId="0E6EBB2E" w14:textId="77777777" w:rsidR="00523700" w:rsidRPr="008750A2" w:rsidRDefault="00523700" w:rsidP="008750A2">
            <w:pPr>
              <w:pStyle w:val="naisc"/>
              <w:spacing w:before="0" w:after="0"/>
              <w:jc w:val="both"/>
              <w:rPr>
                <w:b/>
              </w:rPr>
            </w:pPr>
          </w:p>
        </w:tc>
        <w:tc>
          <w:tcPr>
            <w:tcW w:w="2301" w:type="dxa"/>
            <w:tcBorders>
              <w:top w:val="single" w:sz="4" w:space="0" w:color="auto"/>
              <w:left w:val="single" w:sz="4" w:space="0" w:color="auto"/>
              <w:bottom w:val="single" w:sz="4" w:space="0" w:color="auto"/>
            </w:tcBorders>
          </w:tcPr>
          <w:p w14:paraId="490F8C95" w14:textId="77777777" w:rsidR="00523700" w:rsidRPr="008750A2" w:rsidRDefault="00525BD9" w:rsidP="00404120">
            <w:pPr>
              <w:jc w:val="both"/>
              <w:rPr>
                <w:rFonts w:eastAsia="Arial"/>
                <w:iCs/>
              </w:rPr>
            </w:pPr>
            <w:r w:rsidRPr="008750A2">
              <w:t>6.9. investīciju projekta tehniskā gatavība, tai skaitā norādot būvniecības informācijas sistēmā esošās būvniecības lietas numuru, ja investīciju projektā plānotajiem būvdarbiem ir izdota būvatļauja ar būvvaldes atzīmi par projektēšanas nosacījumu izpildi vai apliecinājuma kartē ir izdarīta atzīme par būvniecības ieceres akceptu, un investīciju projekta īstenošanai nepieciešamo iepirkuma procedūru statusu.</w:t>
            </w:r>
          </w:p>
          <w:p w14:paraId="749104CC" w14:textId="77777777" w:rsidR="00523700" w:rsidRPr="008750A2" w:rsidRDefault="00523700" w:rsidP="00404120">
            <w:pPr>
              <w:jc w:val="both"/>
            </w:pPr>
          </w:p>
        </w:tc>
      </w:tr>
      <w:tr w:rsidR="00DC0E12" w:rsidRPr="008750A2" w14:paraId="6EC94B79" w14:textId="77777777" w:rsidTr="008750A2">
        <w:tc>
          <w:tcPr>
            <w:tcW w:w="701" w:type="dxa"/>
            <w:tcBorders>
              <w:left w:val="single" w:sz="6" w:space="0" w:color="000000"/>
              <w:bottom w:val="single" w:sz="4" w:space="0" w:color="auto"/>
              <w:right w:val="single" w:sz="6" w:space="0" w:color="000000"/>
            </w:tcBorders>
          </w:tcPr>
          <w:p w14:paraId="7F1EEE35" w14:textId="77777777" w:rsidR="00DC0E12" w:rsidRPr="008750A2" w:rsidRDefault="00DC0E12" w:rsidP="00F94BD0">
            <w:pPr>
              <w:pStyle w:val="naisc"/>
              <w:spacing w:before="0" w:after="0"/>
            </w:pPr>
            <w:r w:rsidRPr="008750A2">
              <w:t>2</w:t>
            </w:r>
            <w:r w:rsidR="00F94BD0" w:rsidRPr="008750A2">
              <w:t>4</w:t>
            </w:r>
            <w:r w:rsidRPr="008750A2">
              <w:t>.</w:t>
            </w:r>
          </w:p>
        </w:tc>
        <w:tc>
          <w:tcPr>
            <w:tcW w:w="3086" w:type="dxa"/>
            <w:gridSpan w:val="2"/>
            <w:vMerge/>
            <w:tcBorders>
              <w:left w:val="single" w:sz="6" w:space="0" w:color="000000"/>
              <w:bottom w:val="single" w:sz="4" w:space="0" w:color="auto"/>
              <w:right w:val="single" w:sz="6" w:space="0" w:color="000000"/>
            </w:tcBorders>
          </w:tcPr>
          <w:p w14:paraId="60A56F66" w14:textId="77777777" w:rsidR="00DC0E12" w:rsidRPr="008750A2" w:rsidRDefault="00DC0E12" w:rsidP="00DC0E12">
            <w:pPr>
              <w:pStyle w:val="naisc"/>
              <w:ind w:firstLine="720"/>
              <w:jc w:val="both"/>
            </w:pPr>
          </w:p>
        </w:tc>
        <w:tc>
          <w:tcPr>
            <w:tcW w:w="4394" w:type="dxa"/>
            <w:tcBorders>
              <w:left w:val="single" w:sz="6" w:space="0" w:color="000000"/>
              <w:bottom w:val="single" w:sz="4" w:space="0" w:color="auto"/>
              <w:right w:val="single" w:sz="6" w:space="0" w:color="000000"/>
            </w:tcBorders>
          </w:tcPr>
          <w:p w14:paraId="45AF778B" w14:textId="77777777" w:rsidR="00DC0E12" w:rsidRPr="008750A2" w:rsidRDefault="00DC0E12" w:rsidP="00DC0E12">
            <w:pPr>
              <w:pStyle w:val="naisc"/>
              <w:spacing w:before="0" w:after="0"/>
              <w:jc w:val="both"/>
              <w:rPr>
                <w:b/>
                <w:bCs/>
              </w:rPr>
            </w:pPr>
            <w:r w:rsidRPr="008750A2">
              <w:rPr>
                <w:b/>
                <w:bCs/>
              </w:rPr>
              <w:t>Latvijas Lielo pilsētu asociācija:</w:t>
            </w:r>
          </w:p>
          <w:p w14:paraId="7789E104" w14:textId="4604C657" w:rsidR="00DC0E12" w:rsidRPr="008750A2" w:rsidRDefault="00935996" w:rsidP="00DC0E12">
            <w:pPr>
              <w:pStyle w:val="naisc"/>
              <w:jc w:val="both"/>
            </w:pPr>
            <w:r w:rsidRPr="008750A2">
              <w:t>“</w:t>
            </w:r>
            <w:r w:rsidR="00DC0E12" w:rsidRPr="008750A2">
              <w:t xml:space="preserve">Būvdarbiem, kuriem saskaņā ar Ministru kabineta 02.09.2014. noteikumu Nr. 529 “Ēku būvnoteikumi” 7. punktu regulējumu nav nepieciešama būvniecības ieceres </w:t>
            </w:r>
            <w:r w:rsidR="00DC0E12" w:rsidRPr="008750A2">
              <w:lastRenderedPageBreak/>
              <w:t xml:space="preserve">dokumentācija, atbilstoši nav Būvniecības informācijas sistēmas lietas numurs.  </w:t>
            </w:r>
          </w:p>
          <w:p w14:paraId="7F8A4844" w14:textId="77777777" w:rsidR="00DC0E12" w:rsidRPr="008750A2" w:rsidRDefault="00DC0E12" w:rsidP="00DC0E12">
            <w:pPr>
              <w:pStyle w:val="naisc"/>
              <w:jc w:val="both"/>
            </w:pPr>
            <w:r w:rsidRPr="008750A2">
              <w:t>Rosinām izteikt šādā redakcijā:</w:t>
            </w:r>
          </w:p>
          <w:p w14:paraId="7703559B" w14:textId="44A18AC5" w:rsidR="00DC0E12" w:rsidRPr="008750A2" w:rsidRDefault="00DC0E12" w:rsidP="00DC0E12">
            <w:pPr>
              <w:pStyle w:val="naisc"/>
              <w:spacing w:before="0" w:after="0"/>
              <w:jc w:val="both"/>
              <w:rPr>
                <w:b/>
                <w:bCs/>
              </w:rPr>
            </w:pPr>
            <w:r w:rsidRPr="008750A2">
              <w:t>“5.11. investīciju projekta tehniskā gatavība, tai skaitā norādot būvniecības informācijas sistēmā esošās būvniecības lietas numuru, ja investīciju projektā plānotajiem būvdarbiem ir izdota būvatļauja ar būvvaldes atzīmi par projektēšanas nosacījumu izpildi vai apliecinājuma kartē ir izdarīta atzīme par būvniecības ieceres akceptu, un investīciju projekta īstenošanai nepieciešamo iepirkuma procedūru statusu.”</w:t>
            </w:r>
            <w:r w:rsidR="00935996" w:rsidRPr="008750A2">
              <w:t>”</w:t>
            </w:r>
          </w:p>
        </w:tc>
        <w:tc>
          <w:tcPr>
            <w:tcW w:w="4111" w:type="dxa"/>
            <w:gridSpan w:val="2"/>
            <w:tcBorders>
              <w:left w:val="single" w:sz="6" w:space="0" w:color="000000"/>
              <w:bottom w:val="single" w:sz="4" w:space="0" w:color="auto"/>
              <w:right w:val="single" w:sz="6" w:space="0" w:color="000000"/>
            </w:tcBorders>
          </w:tcPr>
          <w:p w14:paraId="55F813B8" w14:textId="04558887" w:rsidR="00DC0E12" w:rsidRPr="008750A2" w:rsidRDefault="00DC0E12" w:rsidP="008750A2">
            <w:pPr>
              <w:pStyle w:val="naisc"/>
              <w:spacing w:before="0" w:after="0"/>
              <w:jc w:val="both"/>
              <w:rPr>
                <w:b/>
              </w:rPr>
            </w:pPr>
            <w:r w:rsidRPr="008750A2">
              <w:rPr>
                <w:b/>
              </w:rPr>
              <w:lastRenderedPageBreak/>
              <w:t>Ņemts vērā</w:t>
            </w:r>
            <w:r w:rsidR="00935996" w:rsidRPr="008750A2">
              <w:rPr>
                <w:b/>
              </w:rPr>
              <w:t>.</w:t>
            </w:r>
          </w:p>
          <w:p w14:paraId="29194FCA" w14:textId="77777777" w:rsidR="00DC0E12" w:rsidRPr="008750A2" w:rsidRDefault="00DC0E12" w:rsidP="008750A2">
            <w:pPr>
              <w:pStyle w:val="naisc"/>
              <w:spacing w:before="0" w:after="0"/>
              <w:ind w:firstLine="720"/>
              <w:jc w:val="both"/>
              <w:rPr>
                <w:b/>
                <w:highlight w:val="red"/>
              </w:rPr>
            </w:pPr>
          </w:p>
        </w:tc>
        <w:tc>
          <w:tcPr>
            <w:tcW w:w="2301" w:type="dxa"/>
            <w:tcBorders>
              <w:top w:val="single" w:sz="4" w:space="0" w:color="auto"/>
              <w:left w:val="single" w:sz="4" w:space="0" w:color="auto"/>
              <w:bottom w:val="single" w:sz="4" w:space="0" w:color="auto"/>
            </w:tcBorders>
          </w:tcPr>
          <w:p w14:paraId="4B16B8F8" w14:textId="77777777" w:rsidR="00DC0E12" w:rsidRPr="008750A2" w:rsidRDefault="00DC0E12" w:rsidP="00404120">
            <w:pPr>
              <w:jc w:val="both"/>
              <w:rPr>
                <w:rFonts w:eastAsia="Arial"/>
                <w:iCs/>
              </w:rPr>
            </w:pPr>
            <w:r w:rsidRPr="008750A2">
              <w:t xml:space="preserve">6.9. investīciju projekta tehniskā gatavība, tai skaitā norādot būvniecības informācijas sistēmā esošās būvniecības </w:t>
            </w:r>
            <w:r w:rsidRPr="008750A2">
              <w:lastRenderedPageBreak/>
              <w:t>lietas numuru, ja investīciju projektā plānotajiem būvdarbiem ir izdota būvatļauja ar būvvaldes atzīmi par projektēšanas nosacījumu izpildi vai apliecinājuma kartē ir izdarīta atzīme par būvniecības ieceres akceptu, un investīciju projekta īstenošanai nepieciešamo iepirkuma procedūru statusu.</w:t>
            </w:r>
          </w:p>
          <w:p w14:paraId="41C2F1F6" w14:textId="77777777" w:rsidR="00DC0E12" w:rsidRPr="008750A2" w:rsidRDefault="00DC0E12" w:rsidP="00404120">
            <w:pPr>
              <w:jc w:val="both"/>
            </w:pPr>
          </w:p>
        </w:tc>
      </w:tr>
      <w:tr w:rsidR="00DC0E12" w:rsidRPr="008750A2" w14:paraId="1CC93E11" w14:textId="77777777" w:rsidTr="008750A2">
        <w:tc>
          <w:tcPr>
            <w:tcW w:w="701" w:type="dxa"/>
            <w:tcBorders>
              <w:left w:val="single" w:sz="6" w:space="0" w:color="000000"/>
              <w:bottom w:val="single" w:sz="4" w:space="0" w:color="auto"/>
              <w:right w:val="single" w:sz="6" w:space="0" w:color="000000"/>
            </w:tcBorders>
          </w:tcPr>
          <w:p w14:paraId="3B614A62" w14:textId="77777777" w:rsidR="00DC0E12" w:rsidRPr="008750A2" w:rsidRDefault="00DC0E12" w:rsidP="00F94BD0">
            <w:pPr>
              <w:pStyle w:val="naisc"/>
              <w:spacing w:before="0" w:after="0"/>
            </w:pPr>
            <w:r w:rsidRPr="008750A2">
              <w:lastRenderedPageBreak/>
              <w:t>2</w:t>
            </w:r>
            <w:r w:rsidR="00F94BD0" w:rsidRPr="008750A2">
              <w:t>5</w:t>
            </w:r>
            <w:r w:rsidRPr="008750A2">
              <w:t>.</w:t>
            </w:r>
          </w:p>
        </w:tc>
        <w:tc>
          <w:tcPr>
            <w:tcW w:w="3086" w:type="dxa"/>
            <w:gridSpan w:val="2"/>
            <w:vMerge w:val="restart"/>
            <w:tcBorders>
              <w:left w:val="single" w:sz="6" w:space="0" w:color="000000"/>
              <w:right w:val="single" w:sz="6" w:space="0" w:color="000000"/>
            </w:tcBorders>
          </w:tcPr>
          <w:p w14:paraId="1E6F5AF5" w14:textId="77777777" w:rsidR="00DC0E12" w:rsidRPr="008750A2" w:rsidRDefault="00DC0E12" w:rsidP="0039419E">
            <w:pPr>
              <w:pStyle w:val="naisc"/>
              <w:jc w:val="both"/>
            </w:pPr>
            <w:r w:rsidRPr="008750A2">
              <w:t>6. Nodrošinot atbilstību šo noteikumu 2.1.1. un 2.1.3. apakšpunktā minētajiem nosacījumiem un 2.2., 2.3. un 2.4. apakšpunktā minētajiem investīciju projektu mērķiem, izglītojamo skaitam vispārējās izglītības iestādē jāatbilst šādām prasībām:</w:t>
            </w:r>
          </w:p>
          <w:p w14:paraId="31013C2D" w14:textId="77777777" w:rsidR="00DC0E12" w:rsidRPr="008750A2" w:rsidRDefault="00DC0E12" w:rsidP="0039419E">
            <w:pPr>
              <w:pStyle w:val="naisc"/>
              <w:jc w:val="both"/>
            </w:pPr>
            <w:r w:rsidRPr="008750A2">
              <w:t xml:space="preserve">6.1. ja investīciju projekts paredz pasākumus sākumskolā vai pamatskolā, vidējais izglītojamo skaits </w:t>
            </w:r>
            <w:r w:rsidRPr="008750A2">
              <w:lastRenderedPageBreak/>
              <w:t>klasē pēdējos trīs mācību gados ir vismaz astoņi izglītojamie, kā arī izglītojamo skaita prognoze liecina, ka turpmākajos piecos mācību gados vidējais izglītojamo skaits klasē būs vismaz astoņi izglītojamie;</w:t>
            </w:r>
          </w:p>
          <w:p w14:paraId="176E55A7" w14:textId="77777777" w:rsidR="00DC0E12" w:rsidRPr="008750A2" w:rsidRDefault="00DC0E12" w:rsidP="0039419E">
            <w:pPr>
              <w:pStyle w:val="naisc"/>
              <w:jc w:val="both"/>
            </w:pPr>
            <w:r w:rsidRPr="008750A2">
              <w:t>6.2. ja investīciju projekts paredz pasākumus vidusskolā, tad minimālais izglītojamo skaits vispārējās izglītības programmās 10. – 12. klašu grupā pēdējos trīs mācību gados ir un izglītojamo skaita prognoze liecina, ka arī turpmākajos piecos mācību gados būs ne mazāks kā:</w:t>
            </w:r>
          </w:p>
          <w:p w14:paraId="7ED8B032" w14:textId="77777777" w:rsidR="00DC0E12" w:rsidRPr="008750A2" w:rsidRDefault="00DC0E12" w:rsidP="0039419E">
            <w:pPr>
              <w:pStyle w:val="naisc"/>
              <w:jc w:val="both"/>
            </w:pPr>
            <w:r w:rsidRPr="008750A2">
              <w:t>6.2.1.</w:t>
            </w:r>
            <w:r w:rsidRPr="008750A2">
              <w:tab/>
              <w:t xml:space="preserve">120 – valstspilsētās; </w:t>
            </w:r>
          </w:p>
          <w:p w14:paraId="59EC67C5" w14:textId="77777777" w:rsidR="00DC0E12" w:rsidRPr="008750A2" w:rsidRDefault="00DC0E12" w:rsidP="0039419E">
            <w:pPr>
              <w:pStyle w:val="naisc"/>
              <w:jc w:val="both"/>
            </w:pPr>
            <w:r w:rsidRPr="008750A2">
              <w:t>6.2.2.</w:t>
            </w:r>
            <w:r w:rsidRPr="008750A2">
              <w:tab/>
              <w:t>90 – administratīvo teritoriju administratīvajos centros;</w:t>
            </w:r>
          </w:p>
          <w:p w14:paraId="5D55E946" w14:textId="77777777" w:rsidR="00DC0E12" w:rsidRPr="008750A2" w:rsidRDefault="00DC0E12" w:rsidP="0039419E">
            <w:pPr>
              <w:pStyle w:val="naisc"/>
              <w:jc w:val="both"/>
            </w:pPr>
            <w:r w:rsidRPr="008750A2">
              <w:t>6.2.3.</w:t>
            </w:r>
            <w:r w:rsidRPr="008750A2">
              <w:tab/>
              <w:t>40 – administratīvajās teritorijās ārpus administratīvajiem centriem;</w:t>
            </w:r>
          </w:p>
          <w:p w14:paraId="43E3142C" w14:textId="77777777" w:rsidR="00DC0E12" w:rsidRPr="008750A2" w:rsidRDefault="00DC0E12" w:rsidP="0039419E">
            <w:pPr>
              <w:pStyle w:val="naisc"/>
              <w:spacing w:before="0" w:after="0"/>
              <w:jc w:val="both"/>
            </w:pPr>
            <w:r w:rsidRPr="008750A2">
              <w:t>6.2.4.</w:t>
            </w:r>
            <w:r w:rsidRPr="008750A2">
              <w:tab/>
              <w:t>25 – administratīvajās teritorijās pie Eir</w:t>
            </w:r>
            <w:r w:rsidR="00626F80" w:rsidRPr="008750A2">
              <w:t>opas Savienības ārējās robežas.</w:t>
            </w:r>
          </w:p>
        </w:tc>
        <w:tc>
          <w:tcPr>
            <w:tcW w:w="4394" w:type="dxa"/>
            <w:tcBorders>
              <w:left w:val="single" w:sz="6" w:space="0" w:color="000000"/>
              <w:bottom w:val="single" w:sz="4" w:space="0" w:color="auto"/>
              <w:right w:val="single" w:sz="6" w:space="0" w:color="000000"/>
            </w:tcBorders>
          </w:tcPr>
          <w:p w14:paraId="7989AB7B" w14:textId="77777777" w:rsidR="00DC0E12" w:rsidRPr="008750A2" w:rsidRDefault="00DC0E12" w:rsidP="0039419E">
            <w:pPr>
              <w:pStyle w:val="naisc"/>
              <w:spacing w:before="0" w:after="0"/>
              <w:jc w:val="both"/>
              <w:rPr>
                <w:b/>
                <w:bCs/>
              </w:rPr>
            </w:pPr>
            <w:r w:rsidRPr="008750A2">
              <w:rPr>
                <w:b/>
                <w:bCs/>
              </w:rPr>
              <w:lastRenderedPageBreak/>
              <w:t>Latvijas Pašvaldību savienība:</w:t>
            </w:r>
          </w:p>
          <w:p w14:paraId="3184832C" w14:textId="001503D3" w:rsidR="00DC0E12" w:rsidRPr="008750A2" w:rsidRDefault="00B33503" w:rsidP="0039419E">
            <w:pPr>
              <w:pStyle w:val="naisc"/>
              <w:spacing w:before="0" w:after="0"/>
              <w:jc w:val="both"/>
            </w:pPr>
            <w:r w:rsidRPr="008750A2">
              <w:t>“</w:t>
            </w:r>
            <w:r w:rsidR="00DC0E12" w:rsidRPr="008750A2">
              <w:t>Lūdzam svītrot Noteikumu projekta 6. punktu (skat. LPS 7. iebildumu), attiecīgi mainot turpmāko punktu numerāciju;</w:t>
            </w:r>
            <w:r w:rsidRPr="008750A2">
              <w:t>”</w:t>
            </w:r>
          </w:p>
          <w:p w14:paraId="43A901A1" w14:textId="77777777" w:rsidR="00E35C2C" w:rsidRPr="008750A2" w:rsidRDefault="00E35C2C" w:rsidP="0039419E">
            <w:pPr>
              <w:pStyle w:val="naisc"/>
              <w:spacing w:before="0" w:after="0"/>
              <w:jc w:val="both"/>
            </w:pPr>
          </w:p>
          <w:p w14:paraId="45B064BD" w14:textId="77777777" w:rsidR="00DC0E12" w:rsidRPr="008750A2" w:rsidRDefault="00DC0E12" w:rsidP="00DC0E12">
            <w:pPr>
              <w:pStyle w:val="naisc"/>
              <w:spacing w:before="0" w:after="0"/>
              <w:ind w:firstLine="720"/>
              <w:jc w:val="both"/>
              <w:rPr>
                <w:b/>
                <w:bCs/>
              </w:rPr>
            </w:pPr>
          </w:p>
          <w:p w14:paraId="1B158C0A" w14:textId="77777777" w:rsidR="00DC0E12" w:rsidRPr="008750A2" w:rsidRDefault="00DC0E12" w:rsidP="00DC0E12">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24AA2C42" w14:textId="5E3A3B24" w:rsidR="00D7436A" w:rsidRPr="008750A2" w:rsidRDefault="00D7436A" w:rsidP="008750A2">
            <w:pPr>
              <w:pStyle w:val="naisc"/>
              <w:spacing w:before="0" w:after="0"/>
              <w:jc w:val="both"/>
              <w:rPr>
                <w:b/>
              </w:rPr>
            </w:pPr>
            <w:r w:rsidRPr="008750A2">
              <w:rPr>
                <w:b/>
              </w:rPr>
              <w:t>Nav ņemts vērā</w:t>
            </w:r>
            <w:r w:rsidR="00935996" w:rsidRPr="008750A2">
              <w:rPr>
                <w:b/>
              </w:rPr>
              <w:t>.</w:t>
            </w:r>
          </w:p>
          <w:p w14:paraId="0F64FD54" w14:textId="4715E682" w:rsidR="00D57708" w:rsidRPr="008750A2" w:rsidRDefault="00D57708" w:rsidP="008750A2">
            <w:pPr>
              <w:pStyle w:val="naisc"/>
              <w:spacing w:before="0" w:after="0"/>
              <w:jc w:val="both"/>
              <w:rPr>
                <w:i/>
              </w:rPr>
            </w:pPr>
            <w:r w:rsidRPr="008750A2">
              <w:rPr>
                <w:i/>
              </w:rPr>
              <w:t>(skat. arī  izziņas 15.punktu)</w:t>
            </w:r>
          </w:p>
          <w:p w14:paraId="30574606" w14:textId="34FC4952" w:rsidR="00DC0E12" w:rsidRPr="008750A2" w:rsidRDefault="00D7436A" w:rsidP="008750A2">
            <w:pPr>
              <w:pStyle w:val="naisc"/>
              <w:spacing w:before="0" w:after="0"/>
              <w:jc w:val="both"/>
            </w:pPr>
            <w:r w:rsidRPr="008750A2">
              <w:t>Skaidroja</w:t>
            </w:r>
            <w:r w:rsidR="00D57708" w:rsidRPr="008750A2">
              <w:t>m</w:t>
            </w:r>
            <w:r w:rsidRPr="008750A2">
              <w:t>, ka minimālais izglītojamo skaits izglītības iestādē tiek noteikts ievērojot likuma “Par valsts budžetu 2021.gadam” 12.</w:t>
            </w:r>
            <w:r w:rsidR="00D77D5B" w:rsidRPr="008750A2">
              <w:t xml:space="preserve"> </w:t>
            </w:r>
            <w:r w:rsidRPr="008750A2">
              <w:t>panta trešās daļas 2.</w:t>
            </w:r>
            <w:r w:rsidR="00D77D5B" w:rsidRPr="008750A2">
              <w:t xml:space="preserve"> </w:t>
            </w:r>
            <w:r w:rsidRPr="008750A2">
              <w:t xml:space="preserve">punktā noteikto par ilgtspējīgas izglītības funkcijas izpildi. Attiecīgi ministrijas ieskatā izglītības iestāžu darbības ilgtspēja ir cieši saistīta ar izglītojamo skaitu izglītības iestādē, t.sk., lai nodrošinātu kvalitatīva mācību procesa norisi. Izvērtējot izglītības programmu akreditācijā </w:t>
            </w:r>
            <w:r w:rsidRPr="008750A2">
              <w:lastRenderedPageBreak/>
              <w:t xml:space="preserve">2019./2020.m.g. pieejamos stundu vērošanas statistiskos rezultātus un izlases veidā atlasītus starptautiskajā vidē publicētos pētījumus pedagoģijā pēdējo 10 gadu laikā, var secināt, ka arī izglītības kvalitātei ir saistība ar izglītojamo skaitu klasē. </w:t>
            </w:r>
          </w:p>
          <w:p w14:paraId="1F262B19" w14:textId="77777777" w:rsidR="00D57708" w:rsidRPr="008750A2" w:rsidRDefault="00D57708" w:rsidP="008750A2">
            <w:pPr>
              <w:pStyle w:val="naisc"/>
              <w:spacing w:before="0" w:after="0"/>
              <w:jc w:val="both"/>
            </w:pPr>
            <w:r w:rsidRPr="008750A2">
              <w:t xml:space="preserve">Skaidrojums iekļauts noteikumu projekta anotācijā. </w:t>
            </w:r>
          </w:p>
        </w:tc>
        <w:tc>
          <w:tcPr>
            <w:tcW w:w="2301" w:type="dxa"/>
            <w:tcBorders>
              <w:top w:val="single" w:sz="4" w:space="0" w:color="auto"/>
              <w:left w:val="single" w:sz="4" w:space="0" w:color="auto"/>
              <w:bottom w:val="single" w:sz="4" w:space="0" w:color="auto"/>
            </w:tcBorders>
          </w:tcPr>
          <w:p w14:paraId="585E9F6A" w14:textId="77777777" w:rsidR="003604AF" w:rsidRPr="008750A2" w:rsidRDefault="003604AF" w:rsidP="00404120">
            <w:pPr>
              <w:jc w:val="both"/>
            </w:pPr>
            <w:r w:rsidRPr="008750A2">
              <w:lastRenderedPageBreak/>
              <w:t>Anotācijā:</w:t>
            </w:r>
          </w:p>
          <w:p w14:paraId="16502C89" w14:textId="3C63A91E" w:rsidR="00DC0E12" w:rsidRPr="008750A2" w:rsidRDefault="003604AF" w:rsidP="00404120">
            <w:pPr>
              <w:jc w:val="both"/>
            </w:pPr>
            <w:r w:rsidRPr="008750A2">
              <w:t>“</w:t>
            </w:r>
            <w:r w:rsidR="00D57708" w:rsidRPr="008750A2">
              <w:t xml:space="preserve">(..) </w:t>
            </w:r>
            <w:r w:rsidR="00D57708" w:rsidRPr="008750A2">
              <w:rPr>
                <w:bCs/>
              </w:rPr>
              <w:t>lai nodrošinātu ilgtspēju investīciju projektos veiktajiem ieguldījumiem,</w:t>
            </w:r>
            <w:r w:rsidR="00D57708" w:rsidRPr="008750A2">
              <w:t xml:space="preserve"> ir noteikts kritērijs par minimālo izglītojamo skaitu vispārējās izglītības iestādēs. Izglītības iestāžu darbības ilgtspēja ir cieši saistīta ar izglītojamo skaitu izglītības iestādē, </w:t>
            </w:r>
            <w:r w:rsidR="00D57708" w:rsidRPr="008750A2">
              <w:lastRenderedPageBreak/>
              <w:t xml:space="preserve">t.sk., lai nodrošinātu kvalitatīva mācību procesa norisi. Izvērtējot izglītības programmu akreditācijā 2019./2020.m.g. pieejamos stundu vērošanas statistiskos rezultātus un izlases veidā atlasītus starptautiskajā vidē publicētos pētījumus pedagoģijā pēdējo 10 gadu laikā, var secināt, ka arī izglītības kvalitātei ir saistība ar izglītojamo skaitu klasē. Līdz ar to, lai saņemtu atbalstu </w:t>
            </w:r>
            <w:r w:rsidR="00D57708" w:rsidRPr="008750A2">
              <w:rPr>
                <w:rFonts w:eastAsia="Arial"/>
              </w:rPr>
              <w:t xml:space="preserve">sākumskolas vai pamatskolas </w:t>
            </w:r>
            <w:r w:rsidR="00D57708" w:rsidRPr="008750A2">
              <w:t xml:space="preserve">investīciju projektam, vidējais izglītojamo skaits klasē </w:t>
            </w:r>
            <w:r w:rsidR="00D57708" w:rsidRPr="008750A2">
              <w:rPr>
                <w:rFonts w:eastAsia="Arial"/>
              </w:rPr>
              <w:t>ir noteikts vismaz astoņi izglītojamie</w:t>
            </w:r>
            <w:r w:rsidR="00D57708" w:rsidRPr="008750A2">
              <w:t xml:space="preserve">. Savukārt vidusskolu investīciju projektiem izglītojamo skaits vidusskolās 10. -12. klašu posmā noteikts, </w:t>
            </w:r>
            <w:r w:rsidR="00D57708" w:rsidRPr="008750A2">
              <w:lastRenderedPageBreak/>
              <w:t>pamatojoties uz Ministru kabineta 2020. gada 20. oktobra sēdē izskatītajā informatīvajā ziņojumā “Par kvalitatīvas vispārējās vidējās izglītības nodrošināšanas priekšnosacījumiem” iekļauto piedāvājumu minimālā izglītojamo skaita noteikšanai vispārējās vidējās izglītības iestāžu vidējās izglītības pakāpē (10. – 12.klasē), kas izstrādāts, pamatojoties uz 2020.  gada 10. jūnijā pieņemto Administratīvo teritoriju un apdzīvoto vietu likumu un veidojot iedalījumu četros reģionu blokos.</w:t>
            </w:r>
          </w:p>
        </w:tc>
      </w:tr>
      <w:tr w:rsidR="00DC0E12" w:rsidRPr="008750A2" w14:paraId="7044643C" w14:textId="77777777" w:rsidTr="008750A2">
        <w:tc>
          <w:tcPr>
            <w:tcW w:w="701" w:type="dxa"/>
            <w:tcBorders>
              <w:left w:val="single" w:sz="6" w:space="0" w:color="000000"/>
              <w:bottom w:val="single" w:sz="4" w:space="0" w:color="auto"/>
              <w:right w:val="single" w:sz="6" w:space="0" w:color="000000"/>
            </w:tcBorders>
          </w:tcPr>
          <w:p w14:paraId="6F5ED1CA" w14:textId="77777777" w:rsidR="00DC0E12" w:rsidRPr="008750A2" w:rsidRDefault="00F94BD0" w:rsidP="00DC0E12">
            <w:pPr>
              <w:pStyle w:val="naisc"/>
              <w:spacing w:before="0" w:after="0"/>
            </w:pPr>
            <w:r w:rsidRPr="008750A2">
              <w:lastRenderedPageBreak/>
              <w:t>26</w:t>
            </w:r>
            <w:r w:rsidR="00DC0E12" w:rsidRPr="008750A2">
              <w:t>.</w:t>
            </w:r>
          </w:p>
        </w:tc>
        <w:tc>
          <w:tcPr>
            <w:tcW w:w="3086" w:type="dxa"/>
            <w:gridSpan w:val="2"/>
            <w:vMerge/>
            <w:tcBorders>
              <w:left w:val="single" w:sz="6" w:space="0" w:color="000000"/>
              <w:bottom w:val="single" w:sz="4" w:space="0" w:color="auto"/>
              <w:right w:val="single" w:sz="6" w:space="0" w:color="000000"/>
            </w:tcBorders>
          </w:tcPr>
          <w:p w14:paraId="23A31464" w14:textId="77777777" w:rsidR="00DC0E12" w:rsidRPr="008750A2" w:rsidRDefault="00DC0E12" w:rsidP="00DC0E12">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42520A48" w14:textId="77777777" w:rsidR="00DC0E12" w:rsidRPr="008750A2" w:rsidRDefault="00DC0E12" w:rsidP="0039419E">
            <w:pPr>
              <w:pStyle w:val="naisc"/>
              <w:spacing w:before="0" w:after="0"/>
              <w:jc w:val="both"/>
              <w:rPr>
                <w:b/>
                <w:bCs/>
              </w:rPr>
            </w:pPr>
            <w:r w:rsidRPr="008750A2">
              <w:rPr>
                <w:b/>
                <w:bCs/>
              </w:rPr>
              <w:t>Latvijas Lielo pilsētu asociācija:</w:t>
            </w:r>
          </w:p>
          <w:p w14:paraId="606150B5" w14:textId="6B672F6B" w:rsidR="00DC0E12" w:rsidRPr="008750A2" w:rsidRDefault="00BB2827" w:rsidP="0039419E">
            <w:pPr>
              <w:pStyle w:val="naisc"/>
              <w:jc w:val="both"/>
            </w:pPr>
            <w:r w:rsidRPr="008750A2">
              <w:t>“</w:t>
            </w:r>
            <w:r w:rsidR="00DC0E12" w:rsidRPr="008750A2">
              <w:t xml:space="preserve">Minētā norma nosaka stingras prasības jeb kvantitatīvos rādītājus vidusskolām, bet </w:t>
            </w:r>
            <w:r w:rsidR="00DC0E12" w:rsidRPr="008750A2">
              <w:lastRenderedPageBreak/>
              <w:t>sākumskolām un pamatskolām nav nekādas gradācijas, uzkrītoši pārmērīgi akcentējot atbalstu mazām sākumskolām un pamatskolām.</w:t>
            </w:r>
          </w:p>
          <w:p w14:paraId="106226D1" w14:textId="6EC35FEA" w:rsidR="00DC0E12" w:rsidRPr="008750A2" w:rsidRDefault="00DC0E12" w:rsidP="0039419E">
            <w:pPr>
              <w:pStyle w:val="naisc"/>
              <w:spacing w:before="0" w:after="0"/>
              <w:jc w:val="both"/>
              <w:rPr>
                <w:b/>
                <w:bCs/>
              </w:rPr>
            </w:pPr>
            <w:r w:rsidRPr="008750A2">
              <w:t>Ņemot vērā apstākli, ka nav izvirzītas vienotas prasības visām klašu grupām, ierosinām 6. punktu no noteikumu projekta svītrot.</w:t>
            </w:r>
            <w:r w:rsidR="00BB2827" w:rsidRPr="008750A2">
              <w:t>”</w:t>
            </w:r>
          </w:p>
        </w:tc>
        <w:tc>
          <w:tcPr>
            <w:tcW w:w="4111" w:type="dxa"/>
            <w:gridSpan w:val="2"/>
            <w:tcBorders>
              <w:left w:val="single" w:sz="6" w:space="0" w:color="000000"/>
              <w:bottom w:val="single" w:sz="4" w:space="0" w:color="auto"/>
              <w:right w:val="single" w:sz="6" w:space="0" w:color="000000"/>
            </w:tcBorders>
          </w:tcPr>
          <w:p w14:paraId="2077EB75" w14:textId="185CA798" w:rsidR="0039419E" w:rsidRPr="008750A2" w:rsidRDefault="0039419E" w:rsidP="008750A2">
            <w:pPr>
              <w:pStyle w:val="naisc"/>
              <w:spacing w:before="0" w:after="0"/>
              <w:jc w:val="both"/>
            </w:pPr>
            <w:r w:rsidRPr="008750A2">
              <w:rPr>
                <w:b/>
              </w:rPr>
              <w:lastRenderedPageBreak/>
              <w:t>Nav ņemts vērā</w:t>
            </w:r>
            <w:r w:rsidR="00BB2827" w:rsidRPr="008750A2">
              <w:rPr>
                <w:b/>
              </w:rPr>
              <w:t>.</w:t>
            </w:r>
          </w:p>
          <w:p w14:paraId="33909E94" w14:textId="17F959E2" w:rsidR="0039419E" w:rsidRPr="008750A2" w:rsidRDefault="00321BD9" w:rsidP="008750A2">
            <w:pPr>
              <w:pStyle w:val="naisc"/>
              <w:spacing w:before="0" w:after="0"/>
              <w:jc w:val="both"/>
            </w:pPr>
            <w:r w:rsidRPr="008750A2">
              <w:t>Skaidroja</w:t>
            </w:r>
            <w:r w:rsidR="00BB2827" w:rsidRPr="008750A2">
              <w:t>m</w:t>
            </w:r>
            <w:r w:rsidRPr="008750A2">
              <w:t xml:space="preserve">, ka minimālais izglītojamo skaits izglītības iestādē tiek noteikts </w:t>
            </w:r>
            <w:r w:rsidRPr="008750A2">
              <w:lastRenderedPageBreak/>
              <w:t xml:space="preserve">ievērojot </w:t>
            </w:r>
            <w:r w:rsidR="00D7436A" w:rsidRPr="008750A2">
              <w:t>likuma “Par valsts budžetu 2021.gadam” 12.panta trešās daļas 2.</w:t>
            </w:r>
            <w:r w:rsidR="00310844" w:rsidRPr="008750A2">
              <w:t xml:space="preserve"> </w:t>
            </w:r>
            <w:r w:rsidR="00D7436A" w:rsidRPr="008750A2">
              <w:t>punktā noteikto par ilgtspējīgas izglītības funkcijas izpildi. Attiecīgi ministrijas ieskatā izglītības iestāžu darbības ilgtspēja ir cieši saistīta ar izglītojamo skaitu izglītības iestādē, t.sk., lai nodrošinātu kvalitatīva mācību procesa norisi. Izvērtējot izglītības programmu akreditācijā 2019./2020.m.g. pieejamos stundu vērošanas statistiskos rezultātus un izlases veidā atlasītus starptautiskajā vidē publicētos pētījumus pedagoģijā pēdējo 10 gadu laikā, var secināt, ka arī izglītības kvalitātei ir saistība ar izglītojamo skaitu klasē.</w:t>
            </w:r>
          </w:p>
          <w:p w14:paraId="4E205AA6" w14:textId="77777777" w:rsidR="00D57708" w:rsidRPr="008750A2" w:rsidRDefault="00D57708" w:rsidP="008750A2">
            <w:pPr>
              <w:pStyle w:val="naisc"/>
              <w:spacing w:before="0" w:after="0"/>
              <w:jc w:val="both"/>
            </w:pPr>
            <w:r w:rsidRPr="008750A2">
              <w:t xml:space="preserve">Skaidrojums iekļauts noteikumu projekta anotācijā. </w:t>
            </w:r>
          </w:p>
        </w:tc>
        <w:tc>
          <w:tcPr>
            <w:tcW w:w="2301" w:type="dxa"/>
            <w:tcBorders>
              <w:top w:val="single" w:sz="4" w:space="0" w:color="auto"/>
              <w:left w:val="single" w:sz="4" w:space="0" w:color="auto"/>
              <w:bottom w:val="single" w:sz="4" w:space="0" w:color="auto"/>
            </w:tcBorders>
          </w:tcPr>
          <w:p w14:paraId="4A4265B3" w14:textId="30B12EC9" w:rsidR="00DC0E12" w:rsidRPr="008750A2" w:rsidRDefault="00D57708" w:rsidP="00404120">
            <w:pPr>
              <w:jc w:val="both"/>
              <w:rPr>
                <w:i/>
              </w:rPr>
            </w:pPr>
            <w:r w:rsidRPr="008750A2">
              <w:rPr>
                <w:i/>
              </w:rPr>
              <w:lastRenderedPageBreak/>
              <w:t>Skat. izziņas 25.</w:t>
            </w:r>
            <w:r w:rsidR="00BB2827" w:rsidRPr="008750A2">
              <w:rPr>
                <w:i/>
              </w:rPr>
              <w:t xml:space="preserve"> </w:t>
            </w:r>
            <w:r w:rsidRPr="008750A2">
              <w:rPr>
                <w:i/>
              </w:rPr>
              <w:t xml:space="preserve">punktu. </w:t>
            </w:r>
          </w:p>
        </w:tc>
      </w:tr>
      <w:tr w:rsidR="00BF5703" w:rsidRPr="008750A2" w14:paraId="47235F21" w14:textId="77777777" w:rsidTr="008750A2">
        <w:tc>
          <w:tcPr>
            <w:tcW w:w="701" w:type="dxa"/>
            <w:tcBorders>
              <w:left w:val="single" w:sz="6" w:space="0" w:color="000000"/>
              <w:bottom w:val="single" w:sz="4" w:space="0" w:color="auto"/>
              <w:right w:val="single" w:sz="6" w:space="0" w:color="000000"/>
            </w:tcBorders>
          </w:tcPr>
          <w:p w14:paraId="0AC63455" w14:textId="77777777" w:rsidR="00BF5703" w:rsidRPr="008750A2" w:rsidRDefault="00BF5703" w:rsidP="00F94BD0">
            <w:pPr>
              <w:pStyle w:val="naisc"/>
              <w:spacing w:before="0" w:after="0"/>
            </w:pPr>
            <w:r w:rsidRPr="008750A2">
              <w:lastRenderedPageBreak/>
              <w:t>2</w:t>
            </w:r>
            <w:r w:rsidR="00F94BD0" w:rsidRPr="008750A2">
              <w:t>7</w:t>
            </w:r>
            <w:r w:rsidRPr="008750A2">
              <w:t>.</w:t>
            </w:r>
          </w:p>
        </w:tc>
        <w:tc>
          <w:tcPr>
            <w:tcW w:w="3086" w:type="dxa"/>
            <w:gridSpan w:val="2"/>
            <w:tcBorders>
              <w:left w:val="single" w:sz="6" w:space="0" w:color="000000"/>
              <w:bottom w:val="single" w:sz="4" w:space="0" w:color="auto"/>
              <w:right w:val="single" w:sz="6" w:space="0" w:color="000000"/>
            </w:tcBorders>
          </w:tcPr>
          <w:p w14:paraId="1F99AD39" w14:textId="309F5803" w:rsidR="00CF41DE" w:rsidRPr="008750A2" w:rsidRDefault="00CF41DE" w:rsidP="00CF41DE">
            <w:pPr>
              <w:pStyle w:val="naisc"/>
              <w:jc w:val="both"/>
            </w:pPr>
            <w:r w:rsidRPr="008750A2">
              <w:t>6.2. ja investīciju projekts paredz pasākumus vidusskolā, tad minimālais izglītojamo skaits vispārējās izglītības programmās 10. – 12. klašu grupā pēdējos trīs mācību gados ir un izglītojamo skaita prognoze liecina, ka arī turpmākajos piecos mācību gados būs ne mazāks kā:</w:t>
            </w:r>
          </w:p>
          <w:p w14:paraId="65971C47" w14:textId="77777777" w:rsidR="00CF41DE" w:rsidRPr="008750A2" w:rsidRDefault="00CF41DE" w:rsidP="00CF41DE">
            <w:pPr>
              <w:pStyle w:val="naisc"/>
              <w:jc w:val="both"/>
            </w:pPr>
            <w:r w:rsidRPr="008750A2">
              <w:t>6.2.1.</w:t>
            </w:r>
            <w:r w:rsidRPr="008750A2">
              <w:tab/>
              <w:t xml:space="preserve">120 – valstspilsētās; </w:t>
            </w:r>
          </w:p>
          <w:p w14:paraId="7124AEF3" w14:textId="77777777" w:rsidR="00CF41DE" w:rsidRPr="008750A2" w:rsidRDefault="00CF41DE" w:rsidP="00CF41DE">
            <w:pPr>
              <w:pStyle w:val="naisc"/>
              <w:jc w:val="both"/>
            </w:pPr>
            <w:r w:rsidRPr="008750A2">
              <w:lastRenderedPageBreak/>
              <w:t>6.2.2.</w:t>
            </w:r>
            <w:r w:rsidRPr="008750A2">
              <w:tab/>
              <w:t>90 – administratīvo teritoriju administratīvajos centros;</w:t>
            </w:r>
          </w:p>
          <w:p w14:paraId="27589458" w14:textId="77777777" w:rsidR="00CF41DE" w:rsidRPr="008750A2" w:rsidRDefault="00CF41DE" w:rsidP="00CF41DE">
            <w:pPr>
              <w:pStyle w:val="naisc"/>
              <w:jc w:val="both"/>
            </w:pPr>
            <w:r w:rsidRPr="008750A2">
              <w:t>6.2.3.</w:t>
            </w:r>
            <w:r w:rsidRPr="008750A2">
              <w:tab/>
              <w:t>40 – administratīvajās teritorijās ārpus administratīvajiem centriem;</w:t>
            </w:r>
          </w:p>
          <w:p w14:paraId="70D24EF5" w14:textId="6C002622" w:rsidR="004B5781" w:rsidRPr="008750A2" w:rsidRDefault="00CF41DE" w:rsidP="00CF41DE">
            <w:pPr>
              <w:pStyle w:val="naisc"/>
              <w:spacing w:before="0" w:after="0"/>
              <w:jc w:val="both"/>
            </w:pPr>
            <w:r w:rsidRPr="008750A2">
              <w:t>6.2.4.</w:t>
            </w:r>
            <w:r w:rsidRPr="008750A2">
              <w:tab/>
              <w:t>25 – administratīvajās teritorijās pie Eiropas Savienības ārējās robežas.</w:t>
            </w:r>
          </w:p>
        </w:tc>
        <w:tc>
          <w:tcPr>
            <w:tcW w:w="4394" w:type="dxa"/>
            <w:tcBorders>
              <w:left w:val="single" w:sz="6" w:space="0" w:color="000000"/>
              <w:bottom w:val="single" w:sz="4" w:space="0" w:color="auto"/>
              <w:right w:val="single" w:sz="6" w:space="0" w:color="000000"/>
            </w:tcBorders>
          </w:tcPr>
          <w:p w14:paraId="4F2C020B" w14:textId="77777777" w:rsidR="00BF5703" w:rsidRPr="008750A2" w:rsidRDefault="00BF5703" w:rsidP="00BF5703">
            <w:pPr>
              <w:pStyle w:val="naisc"/>
              <w:spacing w:before="0" w:after="0"/>
              <w:jc w:val="both"/>
              <w:rPr>
                <w:b/>
                <w:bCs/>
              </w:rPr>
            </w:pPr>
            <w:r w:rsidRPr="008750A2">
              <w:rPr>
                <w:b/>
                <w:bCs/>
              </w:rPr>
              <w:lastRenderedPageBreak/>
              <w:t>Vides aizsardzības un reģionālās attīstības ministrija:</w:t>
            </w:r>
          </w:p>
          <w:p w14:paraId="66572F58" w14:textId="7FFC3414" w:rsidR="00BF5703" w:rsidRPr="008750A2" w:rsidRDefault="004B5781" w:rsidP="00BF5703">
            <w:pPr>
              <w:pStyle w:val="naisc"/>
              <w:spacing w:before="0" w:after="0"/>
              <w:jc w:val="both"/>
            </w:pPr>
            <w:r w:rsidRPr="008750A2">
              <w:t>“</w:t>
            </w:r>
            <w:r w:rsidR="00BF5703" w:rsidRPr="008750A2">
              <w:t>noteikumu projekta 6.2.punktā uzskaitītie kritēriji ir formulēti atbilstoši teritoriālajam iedalījumam, kas stāsies spēkā pēc administratīvi teritoriālās reformas pabeigšanas. Tādēļ aicinām noteikumu projekta 6.2.punktu precizēt, nosakot, ka minētie kritēriji ir attiecināmi uz investīciju projektiem, kas ir iesniegti pēc 2021.gada 1.jūlija vai precizēt to piemērošanu;</w:t>
            </w:r>
          </w:p>
          <w:p w14:paraId="39C02A85" w14:textId="77777777" w:rsidR="00BF5703" w:rsidRPr="008750A2" w:rsidRDefault="00BF5703" w:rsidP="00BF5703">
            <w:pPr>
              <w:pStyle w:val="naisc"/>
              <w:jc w:val="both"/>
            </w:pPr>
            <w:r w:rsidRPr="008750A2">
              <w:t>5.</w:t>
            </w:r>
            <w:r w:rsidRPr="008750A2">
              <w:tab/>
              <w:t xml:space="preserve">attiecībā uz noteikumu projekta 6.2.4.apakšpunktu, lūdzam skaidrot, vai šajā gadījumā tas attiecas tikai uz tām </w:t>
            </w:r>
            <w:r w:rsidRPr="008750A2">
              <w:lastRenderedPageBreak/>
              <w:t>novadu pašvaldībām, kas tieši pieguļ pie Eiropas Savienības ārējās robežas;</w:t>
            </w:r>
          </w:p>
          <w:p w14:paraId="1C2C0B35" w14:textId="77777777" w:rsidR="00BF5703" w:rsidRPr="008750A2" w:rsidRDefault="00BF5703" w:rsidP="00BF5703">
            <w:pPr>
              <w:pStyle w:val="naisc"/>
              <w:jc w:val="both"/>
            </w:pPr>
            <w:r w:rsidRPr="008750A2">
              <w:t>6.</w:t>
            </w:r>
            <w:r w:rsidRPr="008750A2">
              <w:tab/>
              <w:t xml:space="preserve">lai nodrošinātu atbilstību Administratīvo teritoriju un apdzīvoto vietu likumā noteiktajiem administratīvo teritoriju nosaukumiem, aicinām precizēt noteikumu projekta 6.2.apakšpunktus šādā redakcijā: </w:t>
            </w:r>
          </w:p>
          <w:p w14:paraId="60B6B064" w14:textId="77777777" w:rsidR="00BF5703" w:rsidRPr="008750A2" w:rsidRDefault="00BF5703" w:rsidP="00BF5703">
            <w:pPr>
              <w:pStyle w:val="naisc"/>
              <w:jc w:val="both"/>
            </w:pPr>
            <w:r w:rsidRPr="008750A2">
              <w:t>“6.2.1.</w:t>
            </w:r>
            <w:r w:rsidRPr="008750A2">
              <w:tab/>
              <w:t xml:space="preserve">valstspilsētas pašvaldības – 120; </w:t>
            </w:r>
          </w:p>
          <w:p w14:paraId="5B99D8BF" w14:textId="77777777" w:rsidR="00BF5703" w:rsidRPr="008750A2" w:rsidRDefault="00BF5703" w:rsidP="00BF5703">
            <w:pPr>
              <w:pStyle w:val="naisc"/>
              <w:jc w:val="both"/>
            </w:pPr>
            <w:r w:rsidRPr="008750A2">
              <w:t>6.2.2.</w:t>
            </w:r>
            <w:r w:rsidRPr="008750A2">
              <w:tab/>
              <w:t>novadu administratīvo teritoriju administratīvie centri – 90;</w:t>
            </w:r>
          </w:p>
          <w:p w14:paraId="381D1139" w14:textId="77777777" w:rsidR="00BF5703" w:rsidRPr="008750A2" w:rsidRDefault="00BF5703" w:rsidP="00BF5703">
            <w:pPr>
              <w:pStyle w:val="naisc"/>
              <w:jc w:val="both"/>
            </w:pPr>
            <w:r w:rsidRPr="008750A2">
              <w:t>6.2.3.</w:t>
            </w:r>
            <w:r w:rsidRPr="008750A2">
              <w:tab/>
              <w:t>novadu administratīvās teritorijas ārpus administratīvajiem centriem – 40;</w:t>
            </w:r>
          </w:p>
          <w:p w14:paraId="4E2A7885" w14:textId="099B7867" w:rsidR="00BF5703" w:rsidRPr="008750A2" w:rsidRDefault="00BF5703" w:rsidP="00BF5703">
            <w:pPr>
              <w:pStyle w:val="naisc"/>
              <w:spacing w:before="0" w:after="0"/>
              <w:jc w:val="both"/>
            </w:pPr>
            <w:r w:rsidRPr="008750A2">
              <w:t>6.2.4.</w:t>
            </w:r>
            <w:r w:rsidRPr="008750A2">
              <w:tab/>
              <w:t>novadu administratīvās teritorijas pie Eiropas Savienības ārējās robežas – 25.”.</w:t>
            </w:r>
            <w:r w:rsidR="00C07487" w:rsidRPr="008750A2">
              <w:t>”</w:t>
            </w:r>
          </w:p>
          <w:p w14:paraId="4E5E64BA" w14:textId="77777777" w:rsidR="00BF5703" w:rsidRPr="008750A2" w:rsidRDefault="00BF5703" w:rsidP="00BF5703">
            <w:pPr>
              <w:pStyle w:val="naisc"/>
              <w:spacing w:before="0" w:after="0"/>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164B0851" w14:textId="246D29FB" w:rsidR="00BF5703" w:rsidRPr="008750A2" w:rsidRDefault="00892776" w:rsidP="008750A2">
            <w:pPr>
              <w:pStyle w:val="naisc"/>
              <w:spacing w:before="0" w:after="0"/>
              <w:jc w:val="both"/>
            </w:pPr>
            <w:r w:rsidRPr="008750A2">
              <w:rPr>
                <w:b/>
              </w:rPr>
              <w:lastRenderedPageBreak/>
              <w:t>Ņ</w:t>
            </w:r>
            <w:r w:rsidR="00BF5703" w:rsidRPr="008750A2">
              <w:rPr>
                <w:b/>
              </w:rPr>
              <w:t>emts vērā</w:t>
            </w:r>
            <w:r w:rsidR="00421F6C" w:rsidRPr="008750A2">
              <w:rPr>
                <w:b/>
              </w:rPr>
              <w:t>.</w:t>
            </w:r>
          </w:p>
          <w:p w14:paraId="578ACF9C" w14:textId="2219ED13" w:rsidR="00BF5703" w:rsidRPr="008750A2" w:rsidRDefault="003A3F34" w:rsidP="008750A2">
            <w:pPr>
              <w:pStyle w:val="naisc"/>
              <w:spacing w:before="0" w:after="0"/>
              <w:jc w:val="both"/>
            </w:pPr>
            <w:r w:rsidRPr="008750A2">
              <w:t>Tostarp noteikumu projekts papildināts ar 7.3.</w:t>
            </w:r>
            <w:r w:rsidR="00FB4A17" w:rsidRPr="008750A2">
              <w:t xml:space="preserve"> </w:t>
            </w:r>
            <w:r w:rsidRPr="008750A2">
              <w:t>apakšpunktu.</w:t>
            </w:r>
          </w:p>
          <w:p w14:paraId="034B78C1" w14:textId="77777777" w:rsidR="00D57708" w:rsidRPr="008750A2" w:rsidRDefault="00D57708" w:rsidP="008750A2">
            <w:pPr>
              <w:pStyle w:val="naisc"/>
              <w:spacing w:before="0" w:after="0"/>
              <w:jc w:val="both"/>
            </w:pPr>
          </w:p>
          <w:p w14:paraId="016438DE" w14:textId="77777777" w:rsidR="00D57708" w:rsidRPr="008750A2" w:rsidRDefault="00D57708" w:rsidP="008750A2">
            <w:pPr>
              <w:pStyle w:val="naisc"/>
              <w:spacing w:before="0" w:after="0"/>
              <w:jc w:val="both"/>
            </w:pPr>
            <w:r w:rsidRPr="008750A2">
              <w:t xml:space="preserve">Skaidrojam, ka izglītojamo skaits noteikts atbilstoši </w:t>
            </w:r>
            <w:r w:rsidRPr="008750A2">
              <w:rPr>
                <w:shd w:val="clear" w:color="auto" w:fill="FFFFFF"/>
              </w:rPr>
              <w:t xml:space="preserve">Izglītības un zinātnes ministrijas sagatavotajā informatīvajā ziņojumā “Par kvalitatīvas vispārējās vidējās izglītības nodrošināšanas priekšnosacījumiem” iekļauto piedāvājumu minimālā izglītojamo skaita noteikšanai vispārējās vidējās izglītības iestāžu vidējās izglītības pakāpē (10. – 12.klasē), kas izstrādāts, </w:t>
            </w:r>
            <w:r w:rsidRPr="008750A2">
              <w:rPr>
                <w:shd w:val="clear" w:color="auto" w:fill="FFFFFF"/>
              </w:rPr>
              <w:lastRenderedPageBreak/>
              <w:t>pamatojoties uz 2020.gada 10.jūnijā pieņemto Administratīvo teritoriju un apdzīvoto vietu likumu un veidojot iedalījumu četros reģionu blokos. Informatīvais ziņojums izskatīts 2020.gada 20.oktobra Ministru kabineta sēdē.</w:t>
            </w:r>
          </w:p>
          <w:p w14:paraId="7CE64B54" w14:textId="77777777" w:rsidR="00D57708" w:rsidRPr="008750A2" w:rsidRDefault="00D57708" w:rsidP="008750A2">
            <w:pPr>
              <w:pStyle w:val="naisc"/>
              <w:spacing w:before="0" w:after="0"/>
              <w:jc w:val="both"/>
            </w:pPr>
            <w:r w:rsidRPr="008750A2">
              <w:t xml:space="preserve">Tai skaitā, </w:t>
            </w:r>
            <w:r w:rsidRPr="008750A2">
              <w:rPr>
                <w:shd w:val="clear" w:color="auto" w:fill="FFFFFF"/>
              </w:rPr>
              <w:t>6.2.1. apakšpunktā (jaunajā redakcijā – 7.2.1) valstspilsētām minēto skaita prasību nav plānots attiecināt uz visu valstspilsētas novadu, bet gan tikai pašu pilsētu.</w:t>
            </w:r>
          </w:p>
        </w:tc>
        <w:tc>
          <w:tcPr>
            <w:tcW w:w="2301" w:type="dxa"/>
            <w:tcBorders>
              <w:top w:val="single" w:sz="4" w:space="0" w:color="auto"/>
              <w:left w:val="single" w:sz="4" w:space="0" w:color="auto"/>
              <w:bottom w:val="single" w:sz="4" w:space="0" w:color="auto"/>
            </w:tcBorders>
          </w:tcPr>
          <w:p w14:paraId="29E4CC93" w14:textId="77777777" w:rsidR="00321BD9" w:rsidRPr="008750A2" w:rsidRDefault="00321BD9" w:rsidP="00404120">
            <w:pPr>
              <w:jc w:val="both"/>
            </w:pPr>
            <w:r w:rsidRPr="008750A2">
              <w:lastRenderedPageBreak/>
              <w:t xml:space="preserve">7.2. ja investīciju projekts paredz pasākumus vidusskolā, tad minimālais izglītojamo skaits vispārējās izglītības programmās 10. – 12. klašu grupā pēdējos trīs mācību gados ir un izglītojamo skaita prognoze liecina, ka arī turpmākajos </w:t>
            </w:r>
            <w:r w:rsidRPr="008750A2">
              <w:lastRenderedPageBreak/>
              <w:t>piecos mācību gados būs ne mazāks kā:</w:t>
            </w:r>
          </w:p>
          <w:p w14:paraId="4988DBD3" w14:textId="77777777" w:rsidR="00321BD9" w:rsidRPr="008750A2" w:rsidRDefault="00321BD9" w:rsidP="00404120">
            <w:pPr>
              <w:jc w:val="both"/>
            </w:pPr>
            <w:r w:rsidRPr="008750A2">
              <w:t xml:space="preserve">7.2.1.120 – valstspilsētā; </w:t>
            </w:r>
          </w:p>
          <w:p w14:paraId="2265FEE0" w14:textId="77777777" w:rsidR="00321BD9" w:rsidRPr="008750A2" w:rsidRDefault="00321BD9" w:rsidP="00404120">
            <w:pPr>
              <w:jc w:val="both"/>
            </w:pPr>
            <w:r w:rsidRPr="008750A2">
              <w:t>7.2.2.</w:t>
            </w:r>
            <w:r w:rsidRPr="008750A2">
              <w:tab/>
              <w:t>90 – novada administratīvās teritorijas administratīvajā centrā (izņemot valstspilsētu);</w:t>
            </w:r>
          </w:p>
          <w:p w14:paraId="3DEFAD51" w14:textId="77777777" w:rsidR="00321BD9" w:rsidRPr="008750A2" w:rsidRDefault="00321BD9" w:rsidP="00404120">
            <w:pPr>
              <w:jc w:val="both"/>
            </w:pPr>
            <w:r w:rsidRPr="008750A2">
              <w:t>7.2.3.</w:t>
            </w:r>
            <w:r w:rsidRPr="008750A2">
              <w:tab/>
              <w:t>40 – novada administratīvajā teritorijā ārpus administratīvā centra;</w:t>
            </w:r>
          </w:p>
          <w:p w14:paraId="2ED8E361" w14:textId="77777777" w:rsidR="00321BD9" w:rsidRPr="008750A2" w:rsidRDefault="00321BD9" w:rsidP="00404120">
            <w:pPr>
              <w:jc w:val="both"/>
            </w:pPr>
            <w:r w:rsidRPr="008750A2">
              <w:t>7.2.4.</w:t>
            </w:r>
            <w:r w:rsidRPr="008750A2">
              <w:tab/>
              <w:t xml:space="preserve">25 – novada administratīvajā teritorijā pie Eiropas Savienības ārējās robežas. </w:t>
            </w:r>
          </w:p>
          <w:p w14:paraId="5197C9BE" w14:textId="77777777" w:rsidR="003A3F34" w:rsidRPr="008750A2" w:rsidRDefault="00321BD9" w:rsidP="00404120">
            <w:pPr>
              <w:jc w:val="both"/>
            </w:pPr>
            <w:r w:rsidRPr="008750A2">
              <w:t>7.3.</w:t>
            </w:r>
            <w:r w:rsidRPr="008750A2">
              <w:tab/>
              <w:t xml:space="preserve">ja investīciju projekts, kas paredz pasākumus vidusskolā, tiek iesniegts līdz 2021. gada 1. jūlijam, tad, vērtējot minimālo izglītojamo skaitu vidusskolā,  tiek ņemts vērā šo noteikumu 7.2. apakšpunktā noteiktais izglītojamo skaits un atbilstošā </w:t>
            </w:r>
            <w:r w:rsidRPr="008750A2">
              <w:lastRenderedPageBreak/>
              <w:t>teritorija, kurā vidusskola atradīsies pēc administratīvi teritoriālās reformas.</w:t>
            </w:r>
          </w:p>
        </w:tc>
      </w:tr>
      <w:tr w:rsidR="00BF5703" w:rsidRPr="008750A2" w14:paraId="1596E570" w14:textId="77777777" w:rsidTr="008750A2">
        <w:tc>
          <w:tcPr>
            <w:tcW w:w="701" w:type="dxa"/>
            <w:tcBorders>
              <w:left w:val="single" w:sz="6" w:space="0" w:color="000000"/>
              <w:bottom w:val="single" w:sz="4" w:space="0" w:color="auto"/>
              <w:right w:val="single" w:sz="6" w:space="0" w:color="000000"/>
            </w:tcBorders>
          </w:tcPr>
          <w:p w14:paraId="33055E6A" w14:textId="77777777" w:rsidR="00BF5703" w:rsidRPr="008750A2" w:rsidRDefault="00F94BD0" w:rsidP="00BF5703">
            <w:pPr>
              <w:pStyle w:val="naisc"/>
              <w:spacing w:before="0" w:after="0"/>
            </w:pPr>
            <w:r w:rsidRPr="008750A2">
              <w:lastRenderedPageBreak/>
              <w:t>28</w:t>
            </w:r>
            <w:r w:rsidR="00BF5703" w:rsidRPr="008750A2">
              <w:t>.</w:t>
            </w:r>
          </w:p>
        </w:tc>
        <w:tc>
          <w:tcPr>
            <w:tcW w:w="3086" w:type="dxa"/>
            <w:gridSpan w:val="2"/>
            <w:tcBorders>
              <w:left w:val="single" w:sz="6" w:space="0" w:color="000000"/>
              <w:bottom w:val="single" w:sz="4" w:space="0" w:color="auto"/>
              <w:right w:val="single" w:sz="6" w:space="0" w:color="000000"/>
            </w:tcBorders>
          </w:tcPr>
          <w:p w14:paraId="7003D1C9" w14:textId="77777777" w:rsidR="00BF5703" w:rsidRPr="008750A2" w:rsidRDefault="00BF5703" w:rsidP="00CA2D32">
            <w:pPr>
              <w:pStyle w:val="naisc"/>
              <w:spacing w:before="0" w:after="0"/>
              <w:jc w:val="both"/>
            </w:pPr>
            <w:r w:rsidRPr="008750A2">
              <w:t>7. Nodrošinot atbilstību šo noteikumu 2.1.2. apakšpunktā minētajam nosacījumam, izglītojamo skaitam izglītības iestādē pēdējos trīs mācību gados ir jābūt ar pieaugošu tendenci. Iesniedzot šo noteikumu 5.5. apakšpunktā minēto informāciju, izglītojamo skaita prognozei jāliecina, ka turpmākajos piecos mācību gados izglītojamo skaits būs stabils vai ar pieaugošu tendenci.</w:t>
            </w:r>
          </w:p>
        </w:tc>
        <w:tc>
          <w:tcPr>
            <w:tcW w:w="4394" w:type="dxa"/>
            <w:tcBorders>
              <w:left w:val="single" w:sz="6" w:space="0" w:color="000000"/>
              <w:bottom w:val="single" w:sz="4" w:space="0" w:color="auto"/>
              <w:right w:val="single" w:sz="6" w:space="0" w:color="000000"/>
            </w:tcBorders>
          </w:tcPr>
          <w:p w14:paraId="5D93FE95" w14:textId="77777777" w:rsidR="00BF5703" w:rsidRPr="008750A2" w:rsidRDefault="00BF5703" w:rsidP="00CA2D32">
            <w:pPr>
              <w:pStyle w:val="naisc"/>
              <w:spacing w:before="0" w:after="0"/>
              <w:jc w:val="both"/>
              <w:rPr>
                <w:b/>
                <w:bCs/>
              </w:rPr>
            </w:pPr>
            <w:r w:rsidRPr="008750A2">
              <w:rPr>
                <w:b/>
                <w:bCs/>
              </w:rPr>
              <w:t>Latvijas Pašvaldību savienība:</w:t>
            </w:r>
          </w:p>
          <w:p w14:paraId="119A8FFF" w14:textId="144FF438" w:rsidR="00BF5703" w:rsidRPr="008750A2" w:rsidRDefault="00830C4A" w:rsidP="00CA2D32">
            <w:pPr>
              <w:pStyle w:val="naisc"/>
              <w:spacing w:before="0" w:after="0"/>
              <w:jc w:val="both"/>
            </w:pPr>
            <w:r w:rsidRPr="008750A2">
              <w:t>“</w:t>
            </w:r>
            <w:r w:rsidR="00BF5703" w:rsidRPr="008750A2">
              <w:t>Lūdzam svītrot Noteikumu projekta 7. punktu (skat. LPS 2. un 7. iebildumu), attiecīgi mainot turpmāko punktu numerāciju;</w:t>
            </w:r>
            <w:r w:rsidRPr="008750A2">
              <w:t>”.</w:t>
            </w:r>
          </w:p>
          <w:p w14:paraId="7192D265" w14:textId="77777777" w:rsidR="005D386E" w:rsidRPr="008750A2" w:rsidRDefault="005D386E" w:rsidP="00CA2D32">
            <w:pPr>
              <w:pStyle w:val="naisc"/>
              <w:spacing w:before="0" w:after="0"/>
              <w:jc w:val="both"/>
              <w:rPr>
                <w:highlight w:val="yellow"/>
              </w:rPr>
            </w:pPr>
            <w:r w:rsidRPr="008750A2">
              <w:rPr>
                <w:i/>
              </w:rPr>
              <w:t>(skat. izziņas 7. punktu un 15. punktu)</w:t>
            </w:r>
          </w:p>
        </w:tc>
        <w:tc>
          <w:tcPr>
            <w:tcW w:w="4111" w:type="dxa"/>
            <w:gridSpan w:val="2"/>
            <w:tcBorders>
              <w:left w:val="single" w:sz="6" w:space="0" w:color="000000"/>
              <w:bottom w:val="single" w:sz="4" w:space="0" w:color="auto"/>
              <w:right w:val="single" w:sz="6" w:space="0" w:color="000000"/>
            </w:tcBorders>
          </w:tcPr>
          <w:p w14:paraId="289E65B4" w14:textId="10DD4941" w:rsidR="005D386E" w:rsidRPr="008750A2" w:rsidRDefault="005D386E" w:rsidP="008750A2">
            <w:pPr>
              <w:pStyle w:val="naisc"/>
              <w:spacing w:before="0" w:after="0"/>
              <w:jc w:val="both"/>
              <w:rPr>
                <w:b/>
              </w:rPr>
            </w:pPr>
            <w:r w:rsidRPr="008750A2">
              <w:rPr>
                <w:b/>
              </w:rPr>
              <w:t>Ņemts vērā.</w:t>
            </w:r>
          </w:p>
          <w:p w14:paraId="5FB06B5A" w14:textId="77777777" w:rsidR="005D386E" w:rsidRPr="008750A2" w:rsidRDefault="005D386E" w:rsidP="008750A2">
            <w:pPr>
              <w:pStyle w:val="naisc"/>
              <w:spacing w:before="0" w:after="0"/>
              <w:jc w:val="both"/>
              <w:rPr>
                <w:i/>
                <w:highlight w:val="yellow"/>
              </w:rPr>
            </w:pPr>
          </w:p>
          <w:p w14:paraId="0E13480C" w14:textId="77777777" w:rsidR="00BF5703" w:rsidRPr="008750A2" w:rsidRDefault="005D386E" w:rsidP="008750A2">
            <w:pPr>
              <w:pStyle w:val="naisc"/>
              <w:spacing w:before="0" w:after="0"/>
              <w:jc w:val="both"/>
              <w:rPr>
                <w:highlight w:val="yellow"/>
              </w:rPr>
            </w:pPr>
            <w:r w:rsidRPr="008750A2">
              <w:t xml:space="preserve">Noteikumu projekta punkts svītrots. </w:t>
            </w:r>
          </w:p>
        </w:tc>
        <w:tc>
          <w:tcPr>
            <w:tcW w:w="2301" w:type="dxa"/>
            <w:tcBorders>
              <w:top w:val="single" w:sz="4" w:space="0" w:color="auto"/>
              <w:left w:val="single" w:sz="4" w:space="0" w:color="auto"/>
              <w:bottom w:val="single" w:sz="4" w:space="0" w:color="auto"/>
            </w:tcBorders>
          </w:tcPr>
          <w:p w14:paraId="14BF9A80" w14:textId="77777777" w:rsidR="00BF5703" w:rsidRPr="008750A2" w:rsidRDefault="00BF5703" w:rsidP="00404120">
            <w:pPr>
              <w:jc w:val="both"/>
              <w:rPr>
                <w:highlight w:val="yellow"/>
              </w:rPr>
            </w:pPr>
          </w:p>
        </w:tc>
      </w:tr>
      <w:tr w:rsidR="00BF5703" w:rsidRPr="008750A2" w14:paraId="6BB31FB4" w14:textId="77777777" w:rsidTr="008750A2">
        <w:tc>
          <w:tcPr>
            <w:tcW w:w="701" w:type="dxa"/>
            <w:tcBorders>
              <w:left w:val="single" w:sz="6" w:space="0" w:color="000000"/>
              <w:bottom w:val="single" w:sz="4" w:space="0" w:color="auto"/>
              <w:right w:val="single" w:sz="6" w:space="0" w:color="000000"/>
            </w:tcBorders>
          </w:tcPr>
          <w:p w14:paraId="58ECB15C" w14:textId="77777777" w:rsidR="00BF5703" w:rsidRPr="008750A2" w:rsidRDefault="00F94BD0" w:rsidP="00BF5703">
            <w:pPr>
              <w:pStyle w:val="naisc"/>
              <w:spacing w:before="0" w:after="0"/>
            </w:pPr>
            <w:r w:rsidRPr="008750A2">
              <w:t>29</w:t>
            </w:r>
            <w:r w:rsidR="00BF5703" w:rsidRPr="008750A2">
              <w:t>.</w:t>
            </w:r>
          </w:p>
        </w:tc>
        <w:tc>
          <w:tcPr>
            <w:tcW w:w="3086" w:type="dxa"/>
            <w:gridSpan w:val="2"/>
            <w:vMerge w:val="restart"/>
            <w:tcBorders>
              <w:left w:val="single" w:sz="6" w:space="0" w:color="000000"/>
              <w:right w:val="single" w:sz="6" w:space="0" w:color="000000"/>
            </w:tcBorders>
          </w:tcPr>
          <w:p w14:paraId="194B220A" w14:textId="7A823783" w:rsidR="007C0B22" w:rsidRPr="008750A2" w:rsidRDefault="007C0B22" w:rsidP="003342D7">
            <w:pPr>
              <w:pStyle w:val="naisc"/>
              <w:spacing w:before="0" w:after="0"/>
              <w:jc w:val="both"/>
            </w:pPr>
          </w:p>
          <w:p w14:paraId="0B5CEEB1" w14:textId="1F32750A" w:rsidR="00BF5703" w:rsidRPr="008750A2" w:rsidRDefault="00BF5703" w:rsidP="003342D7">
            <w:pPr>
              <w:pStyle w:val="naisc"/>
              <w:spacing w:before="0" w:after="0"/>
              <w:jc w:val="both"/>
            </w:pPr>
            <w:r w:rsidRPr="008750A2">
              <w:t xml:space="preserve">8.1. kompetentas iestādes (Veselības inspekcija, Būvniecības valsts kontroles birojs) izdotu atzinumu par izglītības iestādes ēkas neatbilstību higiēnas prasībām izglītības iestādēm vai Latvijas būvnormatīvā LBN 208-15 </w:t>
            </w:r>
            <w:r w:rsidR="00A201B9" w:rsidRPr="008750A2">
              <w:t>“</w:t>
            </w:r>
            <w:r w:rsidRPr="008750A2">
              <w:t>Publiskas būves</w:t>
            </w:r>
            <w:r w:rsidR="00A201B9" w:rsidRPr="008750A2">
              <w:t>”</w:t>
            </w:r>
            <w:r w:rsidRPr="008750A2">
              <w:t xml:space="preserve"> noteiktajām prasībām, ja tiek iesniegts šo noteikumu 2.1.1. apakšpunktā minētajam </w:t>
            </w:r>
            <w:r w:rsidRPr="008750A2">
              <w:lastRenderedPageBreak/>
              <w:t>nosacījumam atbilstošs investīciju projekts;</w:t>
            </w:r>
          </w:p>
        </w:tc>
        <w:tc>
          <w:tcPr>
            <w:tcW w:w="4394" w:type="dxa"/>
            <w:tcBorders>
              <w:left w:val="single" w:sz="6" w:space="0" w:color="000000"/>
              <w:bottom w:val="single" w:sz="4" w:space="0" w:color="auto"/>
              <w:right w:val="single" w:sz="6" w:space="0" w:color="000000"/>
            </w:tcBorders>
          </w:tcPr>
          <w:p w14:paraId="073DAEBB" w14:textId="77777777" w:rsidR="00BF5703" w:rsidRPr="008750A2" w:rsidRDefault="00BF5703" w:rsidP="003342D7">
            <w:pPr>
              <w:pStyle w:val="naisc"/>
              <w:jc w:val="both"/>
              <w:rPr>
                <w:b/>
                <w:bCs/>
              </w:rPr>
            </w:pPr>
            <w:r w:rsidRPr="008750A2">
              <w:rPr>
                <w:b/>
                <w:bCs/>
              </w:rPr>
              <w:lastRenderedPageBreak/>
              <w:t>Latvijas Pašvaldību savienība:</w:t>
            </w:r>
          </w:p>
          <w:p w14:paraId="6464F8C6" w14:textId="74E04E7E" w:rsidR="00BF5703" w:rsidRPr="008750A2" w:rsidRDefault="001315E7" w:rsidP="00410672">
            <w:pPr>
              <w:pStyle w:val="naisc"/>
              <w:jc w:val="both"/>
            </w:pPr>
            <w:r w:rsidRPr="008750A2">
              <w:t>“</w:t>
            </w:r>
            <w:r w:rsidR="00BF5703" w:rsidRPr="008750A2">
              <w:t>Lūdzam Noteikumu projekta 8.1. punktu izteikt šādā redakcijā (skat. LPS 1. iebildumu):</w:t>
            </w:r>
          </w:p>
          <w:p w14:paraId="10A8B0A7" w14:textId="65FE8239" w:rsidR="00BF5703" w:rsidRPr="008750A2" w:rsidRDefault="00BF5703" w:rsidP="00410672">
            <w:pPr>
              <w:pStyle w:val="naisc"/>
              <w:spacing w:before="0" w:after="0"/>
              <w:jc w:val="both"/>
            </w:pPr>
            <w:r w:rsidRPr="008750A2">
              <w:t xml:space="preserve">“8.1. kompetentas iestādes (Veselības inspekcija, Būvniecības valsts kontroles birojs, Valsts ugunsdzēsības un glābšanas dienests, Pārtikas un veterinārā dienests) izdotu atzinumu par izglītības iestādes ēkas vai telpu neatbilstību attiecīgi higiēnas prasībām, Latvijas būvnormatīvā LBN 208-15 “Publiskas būves” noteiktajām prasībām, ugunsdrošības noteikumiem vai pārtikas apriti reglamentējošo normatīvo </w:t>
            </w:r>
            <w:r w:rsidRPr="008750A2">
              <w:lastRenderedPageBreak/>
              <w:t>aktu prasībām, ja tiek iesniegts šo noteikumu 2.1.1. apakšpunktā minētajam nosacījumam atbilstošs investīciju projekts;”</w:t>
            </w:r>
            <w:r w:rsidR="001315E7" w:rsidRPr="008750A2">
              <w:t>”.</w:t>
            </w:r>
          </w:p>
          <w:p w14:paraId="328DBFA6" w14:textId="77777777" w:rsidR="00BF5703" w:rsidRPr="008750A2" w:rsidRDefault="00BF5703" w:rsidP="00BF5703">
            <w:pPr>
              <w:pStyle w:val="naisc"/>
              <w:spacing w:before="0" w:after="0"/>
              <w:ind w:firstLine="720"/>
              <w:jc w:val="both"/>
            </w:pPr>
          </w:p>
          <w:p w14:paraId="02FE1A00" w14:textId="77777777" w:rsidR="00BF5703" w:rsidRPr="008750A2" w:rsidRDefault="00BF5703" w:rsidP="00BF5703">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69382B8B" w14:textId="5A58C542" w:rsidR="00BF5703" w:rsidRPr="008750A2" w:rsidRDefault="00BF5703" w:rsidP="008750A2">
            <w:pPr>
              <w:pStyle w:val="naisc"/>
              <w:spacing w:before="0" w:after="0"/>
              <w:jc w:val="both"/>
              <w:rPr>
                <w:b/>
              </w:rPr>
            </w:pPr>
            <w:r w:rsidRPr="008750A2">
              <w:rPr>
                <w:b/>
              </w:rPr>
              <w:lastRenderedPageBreak/>
              <w:t>Ņemts vērā.</w:t>
            </w:r>
          </w:p>
          <w:p w14:paraId="2AEB6085" w14:textId="7D50860F" w:rsidR="00BF5703" w:rsidRPr="008750A2" w:rsidRDefault="003972D5" w:rsidP="008750A2">
            <w:pPr>
              <w:pStyle w:val="naisc"/>
              <w:spacing w:before="0" w:after="0"/>
              <w:jc w:val="both"/>
              <w:rPr>
                <w:b/>
              </w:rPr>
            </w:pPr>
            <w:r w:rsidRPr="008750A2">
              <w:rPr>
                <w:bCs/>
              </w:rPr>
              <w:t>N</w:t>
            </w:r>
            <w:r w:rsidR="00BF5703" w:rsidRPr="008750A2">
              <w:rPr>
                <w:bCs/>
              </w:rPr>
              <w:t xml:space="preserve">oteikumu </w:t>
            </w:r>
            <w:r w:rsidRPr="008750A2">
              <w:rPr>
                <w:bCs/>
              </w:rPr>
              <w:t xml:space="preserve">projekta </w:t>
            </w:r>
            <w:r w:rsidR="00BF5703" w:rsidRPr="008750A2">
              <w:rPr>
                <w:bCs/>
              </w:rPr>
              <w:t>2. punkts, kas paredzēja investīciju projektu mērķus,</w:t>
            </w:r>
            <w:r w:rsidR="00410672" w:rsidRPr="008750A2">
              <w:rPr>
                <w:bCs/>
              </w:rPr>
              <w:t xml:space="preserve"> ir</w:t>
            </w:r>
            <w:r w:rsidR="00BF5703" w:rsidRPr="008750A2">
              <w:rPr>
                <w:bCs/>
              </w:rPr>
              <w:t xml:space="preserve"> </w:t>
            </w:r>
            <w:r w:rsidRPr="008750A2">
              <w:rPr>
                <w:bCs/>
              </w:rPr>
              <w:t>izteikts jaunā redakcijā</w:t>
            </w:r>
            <w:r w:rsidR="00BF5703" w:rsidRPr="008750A2">
              <w:rPr>
                <w:bCs/>
              </w:rPr>
              <w:t xml:space="preserve">, atbilstoši svītrots noteikumu </w:t>
            </w:r>
            <w:r w:rsidR="001315E7" w:rsidRPr="008750A2">
              <w:rPr>
                <w:bCs/>
              </w:rPr>
              <w:t xml:space="preserve">projekta </w:t>
            </w:r>
            <w:r w:rsidR="00BF5703" w:rsidRPr="008750A2">
              <w:rPr>
                <w:bCs/>
              </w:rPr>
              <w:t>8.1. apakšpunkts.</w:t>
            </w:r>
          </w:p>
        </w:tc>
        <w:tc>
          <w:tcPr>
            <w:tcW w:w="2301" w:type="dxa"/>
            <w:tcBorders>
              <w:top w:val="single" w:sz="4" w:space="0" w:color="auto"/>
              <w:left w:val="single" w:sz="4" w:space="0" w:color="auto"/>
              <w:bottom w:val="single" w:sz="4" w:space="0" w:color="auto"/>
            </w:tcBorders>
          </w:tcPr>
          <w:p w14:paraId="22E2A3D0" w14:textId="77777777" w:rsidR="00BF5703" w:rsidRPr="008750A2" w:rsidRDefault="00BF5703" w:rsidP="00404120">
            <w:pPr>
              <w:jc w:val="both"/>
            </w:pPr>
          </w:p>
        </w:tc>
      </w:tr>
      <w:tr w:rsidR="00BF5703" w:rsidRPr="008750A2" w14:paraId="1C2F9288" w14:textId="77777777" w:rsidTr="008750A2">
        <w:tc>
          <w:tcPr>
            <w:tcW w:w="701" w:type="dxa"/>
            <w:tcBorders>
              <w:left w:val="single" w:sz="6" w:space="0" w:color="000000"/>
              <w:bottom w:val="single" w:sz="4" w:space="0" w:color="auto"/>
              <w:right w:val="single" w:sz="6" w:space="0" w:color="000000"/>
            </w:tcBorders>
          </w:tcPr>
          <w:p w14:paraId="51D41E9F" w14:textId="77777777" w:rsidR="00BF5703" w:rsidRPr="008750A2" w:rsidRDefault="00F94BD0" w:rsidP="00BF5703">
            <w:pPr>
              <w:pStyle w:val="naisc"/>
              <w:spacing w:before="0" w:after="0"/>
            </w:pPr>
            <w:r w:rsidRPr="008750A2">
              <w:lastRenderedPageBreak/>
              <w:t>30</w:t>
            </w:r>
            <w:r w:rsidR="00BF5703" w:rsidRPr="008750A2">
              <w:t>.</w:t>
            </w:r>
          </w:p>
        </w:tc>
        <w:tc>
          <w:tcPr>
            <w:tcW w:w="3086" w:type="dxa"/>
            <w:gridSpan w:val="2"/>
            <w:vMerge/>
            <w:tcBorders>
              <w:left w:val="single" w:sz="6" w:space="0" w:color="000000"/>
              <w:bottom w:val="single" w:sz="4" w:space="0" w:color="auto"/>
              <w:right w:val="single" w:sz="6" w:space="0" w:color="000000"/>
            </w:tcBorders>
          </w:tcPr>
          <w:p w14:paraId="51A798B2" w14:textId="77777777" w:rsidR="00BF5703" w:rsidRPr="008750A2" w:rsidRDefault="00BF5703" w:rsidP="00BF5703">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2599C3D3" w14:textId="77777777" w:rsidR="00BF5703" w:rsidRPr="008750A2" w:rsidRDefault="00BF5703" w:rsidP="00410672">
            <w:pPr>
              <w:pStyle w:val="naisc"/>
              <w:spacing w:before="0" w:after="0"/>
              <w:jc w:val="both"/>
              <w:rPr>
                <w:b/>
                <w:bCs/>
              </w:rPr>
            </w:pPr>
            <w:r w:rsidRPr="008750A2">
              <w:rPr>
                <w:b/>
                <w:bCs/>
              </w:rPr>
              <w:t>Latvijas Lielo pilsētu asociācija:</w:t>
            </w:r>
          </w:p>
          <w:p w14:paraId="16FA435B" w14:textId="1705F8EB" w:rsidR="00BF5703" w:rsidRPr="008750A2" w:rsidRDefault="00250EC2" w:rsidP="00410672">
            <w:pPr>
              <w:pStyle w:val="naisc"/>
              <w:jc w:val="both"/>
            </w:pPr>
            <w:r w:rsidRPr="008750A2">
              <w:t>“</w:t>
            </w:r>
            <w:r w:rsidR="00BF5703" w:rsidRPr="008750A2">
              <w:t>Rosinām izteikt šādā redakcijā:</w:t>
            </w:r>
          </w:p>
          <w:p w14:paraId="19F6BB66" w14:textId="009A9A4A" w:rsidR="00BF5703" w:rsidRPr="008750A2" w:rsidRDefault="00BF5703" w:rsidP="00410672">
            <w:pPr>
              <w:pStyle w:val="naisc"/>
              <w:spacing w:before="0" w:after="0"/>
              <w:jc w:val="both"/>
            </w:pPr>
            <w:r w:rsidRPr="008750A2">
              <w:t xml:space="preserve">“8.1. kompetentas iestādes (Veselības inspekcija, Ugunsdzēsības un glābšanas dienests, Būvniecības valsts kontroles birojs) izdotu atzinumu par izglītības iestādes ēkas neatbilstību higiēnas vai ugunsdrošības prasībām izglītības iestādēm, vai Latvijas būvnormatīvā LBN 208-15 </w:t>
            </w:r>
            <w:r w:rsidR="00A201B9" w:rsidRPr="008750A2">
              <w:t>“</w:t>
            </w:r>
            <w:r w:rsidRPr="008750A2">
              <w:t>Publiskas būves</w:t>
            </w:r>
            <w:r w:rsidR="00A201B9" w:rsidRPr="008750A2">
              <w:t>”</w:t>
            </w:r>
            <w:r w:rsidRPr="008750A2">
              <w:t xml:space="preserve"> noteiktajām prasībām, ja tiek iesniegts šo noteikumu 2.1.1. apakšpunktā minētajam nosacījumam atbilstošs investīciju projekts;”</w:t>
            </w:r>
            <w:r w:rsidR="00250EC2" w:rsidRPr="008750A2">
              <w:t>”.</w:t>
            </w:r>
          </w:p>
          <w:p w14:paraId="297FFA85" w14:textId="77777777" w:rsidR="00BF5703" w:rsidRPr="008750A2" w:rsidRDefault="00BF5703" w:rsidP="00BF5703">
            <w:pPr>
              <w:pStyle w:val="naisc"/>
              <w:spacing w:before="0" w:after="0"/>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2DBA7837" w14:textId="14BF0F44" w:rsidR="00410672" w:rsidRPr="008750A2" w:rsidRDefault="00410672" w:rsidP="008750A2">
            <w:pPr>
              <w:pStyle w:val="naisc"/>
              <w:spacing w:before="0" w:after="0"/>
              <w:jc w:val="both"/>
              <w:rPr>
                <w:b/>
              </w:rPr>
            </w:pPr>
            <w:r w:rsidRPr="008750A2">
              <w:rPr>
                <w:b/>
              </w:rPr>
              <w:t>Ņemts vērā.</w:t>
            </w:r>
          </w:p>
          <w:p w14:paraId="65A29CC9" w14:textId="053B373D" w:rsidR="00BF5703" w:rsidRPr="008750A2" w:rsidRDefault="000D6FE6" w:rsidP="008750A2">
            <w:pPr>
              <w:pStyle w:val="naisc"/>
              <w:spacing w:before="0" w:after="0"/>
              <w:jc w:val="both"/>
              <w:rPr>
                <w:b/>
              </w:rPr>
            </w:pPr>
            <w:r w:rsidRPr="008750A2">
              <w:rPr>
                <w:bCs/>
              </w:rPr>
              <w:t>N</w:t>
            </w:r>
            <w:r w:rsidR="00410672" w:rsidRPr="008750A2">
              <w:rPr>
                <w:bCs/>
              </w:rPr>
              <w:t xml:space="preserve">oteikumu </w:t>
            </w:r>
            <w:r w:rsidRPr="008750A2">
              <w:rPr>
                <w:bCs/>
              </w:rPr>
              <w:t xml:space="preserve">projekta </w:t>
            </w:r>
            <w:r w:rsidR="00410672" w:rsidRPr="008750A2">
              <w:rPr>
                <w:bCs/>
              </w:rPr>
              <w:t xml:space="preserve">2. punkts, kas paredzēja investīciju projektu mērķus, ir </w:t>
            </w:r>
            <w:r w:rsidRPr="008750A2">
              <w:rPr>
                <w:bCs/>
              </w:rPr>
              <w:t>izteikts jaunā redakcijā</w:t>
            </w:r>
            <w:r w:rsidR="00410672" w:rsidRPr="008750A2">
              <w:rPr>
                <w:bCs/>
              </w:rPr>
              <w:t xml:space="preserve">, atbilstoši svītrots noteikumu </w:t>
            </w:r>
            <w:r w:rsidRPr="008750A2">
              <w:rPr>
                <w:bCs/>
              </w:rPr>
              <w:t xml:space="preserve">projekta </w:t>
            </w:r>
            <w:r w:rsidR="00410672" w:rsidRPr="008750A2">
              <w:rPr>
                <w:bCs/>
              </w:rPr>
              <w:t>8.1. apakšpunkts.</w:t>
            </w:r>
          </w:p>
        </w:tc>
        <w:tc>
          <w:tcPr>
            <w:tcW w:w="2301" w:type="dxa"/>
            <w:tcBorders>
              <w:top w:val="single" w:sz="4" w:space="0" w:color="auto"/>
              <w:left w:val="single" w:sz="4" w:space="0" w:color="auto"/>
              <w:bottom w:val="single" w:sz="4" w:space="0" w:color="auto"/>
            </w:tcBorders>
          </w:tcPr>
          <w:p w14:paraId="2A65BDD0" w14:textId="77777777" w:rsidR="00BF5703" w:rsidRPr="008750A2" w:rsidRDefault="00BF5703" w:rsidP="00404120">
            <w:pPr>
              <w:pStyle w:val="naisc"/>
              <w:spacing w:before="0" w:after="0"/>
              <w:ind w:firstLine="720"/>
              <w:jc w:val="both"/>
            </w:pPr>
          </w:p>
        </w:tc>
      </w:tr>
      <w:tr w:rsidR="00BF5703" w:rsidRPr="008750A2" w14:paraId="76FA3C32" w14:textId="77777777" w:rsidTr="008750A2">
        <w:tc>
          <w:tcPr>
            <w:tcW w:w="701" w:type="dxa"/>
            <w:tcBorders>
              <w:left w:val="single" w:sz="6" w:space="0" w:color="000000"/>
              <w:bottom w:val="single" w:sz="4" w:space="0" w:color="auto"/>
              <w:right w:val="single" w:sz="6" w:space="0" w:color="000000"/>
            </w:tcBorders>
          </w:tcPr>
          <w:p w14:paraId="68152732" w14:textId="77777777" w:rsidR="00BF5703" w:rsidRPr="008750A2" w:rsidRDefault="00F94BD0" w:rsidP="00BF5703">
            <w:pPr>
              <w:pStyle w:val="naisc"/>
              <w:spacing w:before="0" w:after="0"/>
            </w:pPr>
            <w:r w:rsidRPr="008750A2">
              <w:t>31</w:t>
            </w:r>
            <w:r w:rsidR="00BF5703" w:rsidRPr="008750A2">
              <w:t>.</w:t>
            </w:r>
          </w:p>
        </w:tc>
        <w:tc>
          <w:tcPr>
            <w:tcW w:w="3086" w:type="dxa"/>
            <w:gridSpan w:val="2"/>
            <w:vMerge w:val="restart"/>
            <w:tcBorders>
              <w:left w:val="single" w:sz="6" w:space="0" w:color="000000"/>
              <w:right w:val="single" w:sz="6" w:space="0" w:color="000000"/>
            </w:tcBorders>
          </w:tcPr>
          <w:p w14:paraId="0E8DA76C" w14:textId="77777777" w:rsidR="00BF5703" w:rsidRPr="008750A2" w:rsidRDefault="00BF5703" w:rsidP="001D76E8">
            <w:pPr>
              <w:pStyle w:val="naisc"/>
              <w:spacing w:before="0" w:after="0"/>
              <w:jc w:val="both"/>
            </w:pPr>
            <w:r w:rsidRPr="008750A2">
              <w:t>8.2. šo noteikumu 4.5. apakšpunktā minēto lēmumu, ja investīciju projekts tiek iesniegts līdz 3.1. apakšpunktā minētajam termiņam;</w:t>
            </w:r>
          </w:p>
        </w:tc>
        <w:tc>
          <w:tcPr>
            <w:tcW w:w="4394" w:type="dxa"/>
            <w:tcBorders>
              <w:left w:val="single" w:sz="6" w:space="0" w:color="000000"/>
              <w:bottom w:val="single" w:sz="4" w:space="0" w:color="auto"/>
              <w:right w:val="single" w:sz="6" w:space="0" w:color="000000"/>
            </w:tcBorders>
          </w:tcPr>
          <w:p w14:paraId="6B5C902E" w14:textId="77777777" w:rsidR="00BF5703" w:rsidRPr="008750A2" w:rsidRDefault="00BF5703" w:rsidP="00BD1433">
            <w:pPr>
              <w:pStyle w:val="naisc"/>
              <w:spacing w:before="0" w:after="0"/>
              <w:jc w:val="both"/>
              <w:rPr>
                <w:b/>
                <w:bCs/>
              </w:rPr>
            </w:pPr>
            <w:r w:rsidRPr="008750A2">
              <w:rPr>
                <w:b/>
                <w:bCs/>
              </w:rPr>
              <w:t>Latvijas Pašvaldību savienība:</w:t>
            </w:r>
          </w:p>
          <w:p w14:paraId="59142C85" w14:textId="3C767875" w:rsidR="00BF5703" w:rsidRPr="008750A2" w:rsidRDefault="00250EC2" w:rsidP="00BD1433">
            <w:pPr>
              <w:pStyle w:val="naisc"/>
              <w:spacing w:before="0" w:after="0"/>
              <w:jc w:val="both"/>
            </w:pPr>
            <w:r w:rsidRPr="008750A2">
              <w:t>“</w:t>
            </w:r>
            <w:r w:rsidR="00BF5703" w:rsidRPr="008750A2">
              <w:t>Lūdzam svītrot Noteikumu projekta 8.2. punktu. Neredzam tā lietderību;</w:t>
            </w:r>
            <w:r w:rsidRPr="008750A2">
              <w:t>”.</w:t>
            </w:r>
          </w:p>
          <w:p w14:paraId="75FCD53C" w14:textId="77777777" w:rsidR="00BF5703" w:rsidRPr="008750A2" w:rsidRDefault="00BF5703" w:rsidP="00BF5703">
            <w:pPr>
              <w:pStyle w:val="naisc"/>
              <w:spacing w:before="0" w:after="0"/>
              <w:ind w:firstLine="720"/>
              <w:jc w:val="both"/>
            </w:pPr>
          </w:p>
          <w:p w14:paraId="7F8D66B7" w14:textId="77777777" w:rsidR="00BF5703" w:rsidRPr="008750A2" w:rsidRDefault="00BF5703" w:rsidP="00BF5703">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6EAA6780" w14:textId="27F8050F" w:rsidR="00BF5703" w:rsidRPr="008750A2" w:rsidRDefault="00BF5703" w:rsidP="008750A2">
            <w:pPr>
              <w:pStyle w:val="naisc"/>
              <w:spacing w:before="0" w:after="0"/>
              <w:jc w:val="both"/>
              <w:rPr>
                <w:b/>
              </w:rPr>
            </w:pPr>
            <w:r w:rsidRPr="008750A2">
              <w:rPr>
                <w:b/>
              </w:rPr>
              <w:t>Ņemts vērā.</w:t>
            </w:r>
          </w:p>
          <w:p w14:paraId="1A517E6E" w14:textId="77777777" w:rsidR="00BF5703" w:rsidRPr="008750A2" w:rsidRDefault="00BF5703" w:rsidP="008750A2">
            <w:pPr>
              <w:pStyle w:val="naisc"/>
              <w:spacing w:before="0" w:after="0"/>
              <w:jc w:val="both"/>
            </w:pPr>
            <w:r w:rsidRPr="008750A2">
              <w:t>Noteikumu projekta 8.2. apakšpunkts svītrots.</w:t>
            </w:r>
          </w:p>
          <w:p w14:paraId="436C0F36" w14:textId="77777777" w:rsidR="00BF5703" w:rsidRPr="008750A2" w:rsidRDefault="00B1711A" w:rsidP="008750A2">
            <w:pPr>
              <w:pStyle w:val="naisc"/>
              <w:spacing w:before="0" w:after="0"/>
              <w:jc w:val="both"/>
            </w:pPr>
            <w:r w:rsidRPr="008750A2">
              <w:t>Vienlaikus precizēts 5</w:t>
            </w:r>
            <w:r w:rsidR="00BF5703" w:rsidRPr="008750A2">
              <w:t>.6. apakšpunkts.</w:t>
            </w:r>
          </w:p>
        </w:tc>
        <w:tc>
          <w:tcPr>
            <w:tcW w:w="2301" w:type="dxa"/>
            <w:tcBorders>
              <w:top w:val="single" w:sz="4" w:space="0" w:color="auto"/>
              <w:left w:val="single" w:sz="4" w:space="0" w:color="auto"/>
              <w:bottom w:val="single" w:sz="4" w:space="0" w:color="auto"/>
            </w:tcBorders>
          </w:tcPr>
          <w:p w14:paraId="23906EE0" w14:textId="77777777" w:rsidR="00BF5703" w:rsidRPr="008750A2" w:rsidRDefault="00B4467E" w:rsidP="00404120">
            <w:pPr>
              <w:jc w:val="both"/>
              <w:rPr>
                <w:b/>
              </w:rPr>
            </w:pPr>
            <w:r w:rsidRPr="008750A2">
              <w:rPr>
                <w:rFonts w:eastAsia="Arial"/>
              </w:rPr>
              <w:t xml:space="preserve">5.6. investīciju projektam, kas iesniegts līdz 2021. gada 1. jūlijam, pašvaldība Administratīvo teritoriju un apdzīvoto vietu likuma pārejas noteikumu 20. punktā minētajos gadījumos kopā ar investīciju projektu iesniedz arī </w:t>
            </w:r>
            <w:r w:rsidRPr="008750A2">
              <w:rPr>
                <w:rFonts w:eastAsia="Arial"/>
              </w:rPr>
              <w:lastRenderedPageBreak/>
              <w:t>pozitīvu apvienojamo pašvaldību finanšu komisijas lēmumu.</w:t>
            </w:r>
          </w:p>
        </w:tc>
      </w:tr>
      <w:tr w:rsidR="002B29D4" w:rsidRPr="008750A2" w14:paraId="03440B08" w14:textId="77777777" w:rsidTr="008750A2">
        <w:tc>
          <w:tcPr>
            <w:tcW w:w="701" w:type="dxa"/>
            <w:tcBorders>
              <w:left w:val="single" w:sz="6" w:space="0" w:color="000000"/>
              <w:bottom w:val="single" w:sz="4" w:space="0" w:color="auto"/>
              <w:right w:val="single" w:sz="6" w:space="0" w:color="000000"/>
            </w:tcBorders>
          </w:tcPr>
          <w:p w14:paraId="78E44C89" w14:textId="77777777" w:rsidR="002B29D4" w:rsidRPr="008750A2" w:rsidRDefault="002B29D4" w:rsidP="002B29D4">
            <w:pPr>
              <w:pStyle w:val="naisc"/>
              <w:spacing w:before="0" w:after="0"/>
            </w:pPr>
            <w:r w:rsidRPr="008750A2">
              <w:lastRenderedPageBreak/>
              <w:t>32.</w:t>
            </w:r>
          </w:p>
        </w:tc>
        <w:tc>
          <w:tcPr>
            <w:tcW w:w="3086" w:type="dxa"/>
            <w:gridSpan w:val="2"/>
            <w:vMerge/>
            <w:tcBorders>
              <w:left w:val="single" w:sz="6" w:space="0" w:color="000000"/>
              <w:bottom w:val="single" w:sz="4" w:space="0" w:color="auto"/>
              <w:right w:val="single" w:sz="6" w:space="0" w:color="000000"/>
            </w:tcBorders>
          </w:tcPr>
          <w:p w14:paraId="69592611" w14:textId="77777777" w:rsidR="002B29D4" w:rsidRPr="008750A2" w:rsidRDefault="002B29D4" w:rsidP="002B29D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1C165596" w14:textId="77777777" w:rsidR="002B29D4" w:rsidRPr="008750A2" w:rsidRDefault="002B29D4" w:rsidP="002B29D4">
            <w:pPr>
              <w:pStyle w:val="naisc"/>
              <w:spacing w:before="0" w:after="0"/>
              <w:jc w:val="both"/>
              <w:rPr>
                <w:b/>
                <w:bCs/>
              </w:rPr>
            </w:pPr>
            <w:r w:rsidRPr="008750A2">
              <w:rPr>
                <w:b/>
                <w:bCs/>
              </w:rPr>
              <w:t>Latvijas Lielo pilsētu asociācija:</w:t>
            </w:r>
          </w:p>
          <w:p w14:paraId="1FDE1530" w14:textId="42270635" w:rsidR="002B29D4" w:rsidRPr="008750A2" w:rsidRDefault="00460024" w:rsidP="002B29D4">
            <w:pPr>
              <w:pStyle w:val="naisc"/>
              <w:spacing w:before="0" w:after="0"/>
              <w:jc w:val="both"/>
            </w:pPr>
            <w:r w:rsidRPr="008750A2">
              <w:t>“</w:t>
            </w:r>
            <w:r w:rsidR="002B29D4" w:rsidRPr="008750A2">
              <w:t>Nav skaidrs, kāds lēmums jāiesniedz pašvaldībai.</w:t>
            </w:r>
            <w:r w:rsidRPr="008750A2">
              <w:t>”</w:t>
            </w:r>
          </w:p>
          <w:p w14:paraId="25DFA709" w14:textId="77777777" w:rsidR="002B29D4" w:rsidRPr="008750A2" w:rsidRDefault="002B29D4" w:rsidP="002B29D4">
            <w:pPr>
              <w:pStyle w:val="naisc"/>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1017BA85" w14:textId="6E2607C7" w:rsidR="002B29D4" w:rsidRPr="008750A2" w:rsidRDefault="002B29D4" w:rsidP="008750A2">
            <w:pPr>
              <w:pStyle w:val="naisc"/>
              <w:spacing w:before="0" w:after="0"/>
              <w:jc w:val="both"/>
              <w:rPr>
                <w:b/>
              </w:rPr>
            </w:pPr>
            <w:r w:rsidRPr="008750A2">
              <w:rPr>
                <w:b/>
              </w:rPr>
              <w:t>Ņemts vērā.</w:t>
            </w:r>
          </w:p>
          <w:p w14:paraId="795B4745" w14:textId="77777777" w:rsidR="002B29D4" w:rsidRPr="008750A2" w:rsidRDefault="002B29D4" w:rsidP="008750A2">
            <w:pPr>
              <w:pStyle w:val="naisc"/>
              <w:spacing w:before="0" w:after="0"/>
              <w:jc w:val="both"/>
            </w:pPr>
            <w:r w:rsidRPr="008750A2">
              <w:t>Noteikumu projekta 8.2. apakšpunkts svītrots.</w:t>
            </w:r>
          </w:p>
          <w:p w14:paraId="3DCA22CB" w14:textId="77777777" w:rsidR="002B29D4" w:rsidRPr="008750A2" w:rsidRDefault="002B29D4" w:rsidP="008750A2">
            <w:pPr>
              <w:pStyle w:val="naisc"/>
              <w:spacing w:before="0" w:after="0"/>
              <w:jc w:val="both"/>
              <w:rPr>
                <w:b/>
              </w:rPr>
            </w:pPr>
            <w:r w:rsidRPr="008750A2">
              <w:t>Vienlaikus precizēts 5.6. apakšpunkts.</w:t>
            </w:r>
          </w:p>
        </w:tc>
        <w:tc>
          <w:tcPr>
            <w:tcW w:w="2301" w:type="dxa"/>
            <w:tcBorders>
              <w:top w:val="single" w:sz="4" w:space="0" w:color="auto"/>
              <w:left w:val="single" w:sz="4" w:space="0" w:color="auto"/>
              <w:bottom w:val="single" w:sz="4" w:space="0" w:color="auto"/>
            </w:tcBorders>
          </w:tcPr>
          <w:p w14:paraId="0EA5A1FC" w14:textId="77777777" w:rsidR="002B29D4" w:rsidRPr="008750A2" w:rsidRDefault="002B29D4" w:rsidP="00404120">
            <w:pPr>
              <w:jc w:val="both"/>
              <w:rPr>
                <w:rFonts w:eastAsia="Arial"/>
              </w:rPr>
            </w:pPr>
            <w:r w:rsidRPr="008750A2">
              <w:rPr>
                <w:rFonts w:eastAsia="Arial"/>
              </w:rPr>
              <w:t>5.6. investīciju projektam, kas iesniegts līdz 2021. gada 1. jūlijam, pašvaldība Administratīvo teritoriju un apdzīvoto vietu likuma pārejas noteikumu 20. punktā minētajos gadījumos kopā ar investīciju projektu iesniedz arī pozitīvu apvienojamo pašvaldību finanšu komisijas lēmumu.</w:t>
            </w:r>
          </w:p>
        </w:tc>
      </w:tr>
      <w:tr w:rsidR="002B29D4" w:rsidRPr="008750A2" w14:paraId="4BC21EDB" w14:textId="77777777" w:rsidTr="008750A2">
        <w:tc>
          <w:tcPr>
            <w:tcW w:w="701" w:type="dxa"/>
            <w:tcBorders>
              <w:left w:val="single" w:sz="6" w:space="0" w:color="000000"/>
              <w:bottom w:val="single" w:sz="4" w:space="0" w:color="auto"/>
              <w:right w:val="single" w:sz="6" w:space="0" w:color="000000"/>
            </w:tcBorders>
          </w:tcPr>
          <w:p w14:paraId="6467D426" w14:textId="77777777" w:rsidR="002B29D4" w:rsidRPr="008750A2" w:rsidRDefault="002B29D4" w:rsidP="002B29D4">
            <w:pPr>
              <w:pStyle w:val="naisc"/>
              <w:spacing w:before="0" w:after="0"/>
            </w:pPr>
            <w:r w:rsidRPr="008750A2">
              <w:t>33.</w:t>
            </w:r>
          </w:p>
        </w:tc>
        <w:tc>
          <w:tcPr>
            <w:tcW w:w="3086" w:type="dxa"/>
            <w:gridSpan w:val="2"/>
            <w:vMerge w:val="restart"/>
            <w:tcBorders>
              <w:left w:val="single" w:sz="6" w:space="0" w:color="000000"/>
              <w:right w:val="single" w:sz="6" w:space="0" w:color="000000"/>
            </w:tcBorders>
          </w:tcPr>
          <w:p w14:paraId="7E429004" w14:textId="77777777" w:rsidR="002B29D4" w:rsidRPr="008750A2" w:rsidRDefault="002B29D4" w:rsidP="002B29D4">
            <w:pPr>
              <w:pStyle w:val="naisc"/>
              <w:spacing w:before="0" w:after="0"/>
              <w:jc w:val="both"/>
            </w:pPr>
            <w:r w:rsidRPr="008750A2">
              <w:t xml:space="preserve">9. Izglītības un zinātnes ministrija sadarbībā ar Vides aizsardzības un reģionālās attīstības ministriju mēneša laikā pēc šo noteikumu 3. punktā noteiktā investīciju projektu iesniegšanas beigu termiņa atklātā projektu pieteikumu konkursā izvērtē pašvaldības iesniegto investīciju projektu atbilstību šo noteikumu 2. punktā minētajiem atbalstāmajiem </w:t>
            </w:r>
            <w:r w:rsidRPr="008750A2">
              <w:lastRenderedPageBreak/>
              <w:t>investīciju projektu mērķiem un šo noteikumu 4., 5., 6., 7. un 8. punktā minētajiem nosacījumiem. Investīciju projekts, kas neatbilst šo noteikumu 2. punktā minētajiem mērķiem, tālāk netiek vērtēts.</w:t>
            </w:r>
          </w:p>
        </w:tc>
        <w:tc>
          <w:tcPr>
            <w:tcW w:w="4394" w:type="dxa"/>
            <w:tcBorders>
              <w:left w:val="single" w:sz="6" w:space="0" w:color="000000"/>
              <w:bottom w:val="single" w:sz="4" w:space="0" w:color="auto"/>
              <w:right w:val="single" w:sz="6" w:space="0" w:color="000000"/>
            </w:tcBorders>
          </w:tcPr>
          <w:p w14:paraId="5A9BF4F8" w14:textId="77777777" w:rsidR="002B29D4" w:rsidRPr="008750A2" w:rsidRDefault="002B29D4" w:rsidP="002B29D4">
            <w:pPr>
              <w:pStyle w:val="naisc"/>
              <w:jc w:val="both"/>
              <w:rPr>
                <w:b/>
                <w:bCs/>
              </w:rPr>
            </w:pPr>
            <w:r w:rsidRPr="008750A2">
              <w:rPr>
                <w:b/>
                <w:bCs/>
              </w:rPr>
              <w:lastRenderedPageBreak/>
              <w:t>Vides aizsardzības un reģionālās attīstības ministrija:</w:t>
            </w:r>
          </w:p>
          <w:p w14:paraId="2C11B054" w14:textId="1D6FABCE" w:rsidR="002B29D4" w:rsidRPr="008750A2" w:rsidRDefault="00D109FC" w:rsidP="002B29D4">
            <w:pPr>
              <w:pStyle w:val="naisc"/>
              <w:jc w:val="both"/>
            </w:pPr>
            <w:r w:rsidRPr="008750A2">
              <w:t>“</w:t>
            </w:r>
            <w:r w:rsidR="002B29D4" w:rsidRPr="008750A2">
              <w:t>7.</w:t>
            </w:r>
            <w:r w:rsidR="002B29D4" w:rsidRPr="008750A2">
              <w:tab/>
              <w:t>lai izvērtēšanas process noritētu maksimāli ātri un neradītu pārāk lielu administratīvo slogu, VARAM piedāvā šādu investīciju projektu pieteikumu izvērtēšanas kārtību:</w:t>
            </w:r>
          </w:p>
          <w:p w14:paraId="3DA63F03" w14:textId="77777777" w:rsidR="002B29D4" w:rsidRPr="008750A2" w:rsidRDefault="002B29D4" w:rsidP="002B29D4">
            <w:pPr>
              <w:pStyle w:val="naisc"/>
              <w:jc w:val="both"/>
            </w:pPr>
            <w:r w:rsidRPr="008750A2">
              <w:t>•</w:t>
            </w:r>
            <w:r w:rsidRPr="008750A2">
              <w:tab/>
              <w:t>pašvaldības izglītības iestāžu investīciju projektu pieteikumus iesniedz IZM līdz katra kalendārā mēneša 15.datumam (vai cits datums pēc IZM kā politikas veidotāja plāniem);</w:t>
            </w:r>
          </w:p>
          <w:p w14:paraId="2DCC2E48" w14:textId="77777777" w:rsidR="002B29D4" w:rsidRPr="008750A2" w:rsidRDefault="002B29D4" w:rsidP="002B29D4">
            <w:pPr>
              <w:pStyle w:val="naisc"/>
              <w:jc w:val="both"/>
            </w:pPr>
            <w:r w:rsidRPr="008750A2">
              <w:lastRenderedPageBreak/>
              <w:t>•</w:t>
            </w:r>
            <w:r w:rsidRPr="008750A2">
              <w:tab/>
              <w:t>lai izvērtētu investīciju projektu pieteikumus, IZM izveido vērtēšanas komisiju, kuras sekretariāts ir IZM. Komisijā iekļauj pārstāvjus no IZM, VARAM un Kultūras ministrijas;</w:t>
            </w:r>
          </w:p>
          <w:p w14:paraId="0D1851FB" w14:textId="77777777" w:rsidR="002B29D4" w:rsidRPr="008750A2" w:rsidRDefault="002B29D4" w:rsidP="002B29D4">
            <w:pPr>
              <w:pStyle w:val="naisc"/>
              <w:jc w:val="both"/>
            </w:pPr>
            <w:r w:rsidRPr="008750A2">
              <w:t>•</w:t>
            </w:r>
            <w:r w:rsidRPr="008750A2">
              <w:tab/>
              <w:t>pašvaldību investīciju projektu pieteikumi tiek vērtēti atbilstoši noteikumu projektā noteiktajiem nosacījumiem un kritērijiem;</w:t>
            </w:r>
          </w:p>
          <w:p w14:paraId="790DCB25" w14:textId="77777777" w:rsidR="002B29D4" w:rsidRPr="008750A2" w:rsidRDefault="002B29D4" w:rsidP="002B29D4">
            <w:pPr>
              <w:pStyle w:val="naisc"/>
              <w:jc w:val="both"/>
            </w:pPr>
            <w:r w:rsidRPr="008750A2">
              <w:t>•</w:t>
            </w:r>
            <w:r w:rsidRPr="008750A2">
              <w:tab/>
              <w:t>komisija katra mēneša saņemtos investīciju projektu pieteikumus 10 darba dienu laikā izvērtē un sagatavo komisijas atzinumu. Atzinumu sagatavošanu un nosūtīšanu nodrošina IZM;</w:t>
            </w:r>
          </w:p>
          <w:p w14:paraId="213736CA" w14:textId="77777777" w:rsidR="002B29D4" w:rsidRPr="008750A2" w:rsidRDefault="002B29D4" w:rsidP="002B29D4">
            <w:pPr>
              <w:pStyle w:val="naisc"/>
              <w:jc w:val="both"/>
            </w:pPr>
            <w:r w:rsidRPr="008750A2">
              <w:t>•</w:t>
            </w:r>
            <w:r w:rsidRPr="008750A2">
              <w:tab/>
              <w:t>pēc pozitīva atzinuma saņemšanas, pašvaldība to pievieno aizdevuma pieteikumam uz Pašvaldību aizņēmumu un galvojumu kontroles un pārraudzības padomi.</w:t>
            </w:r>
          </w:p>
          <w:p w14:paraId="5E3DB008" w14:textId="25F9075E" w:rsidR="002B29D4" w:rsidRPr="008750A2" w:rsidRDefault="002B29D4" w:rsidP="002B29D4">
            <w:pPr>
              <w:pStyle w:val="naisc"/>
              <w:jc w:val="both"/>
            </w:pPr>
            <w:r w:rsidRPr="008750A2">
              <w:t xml:space="preserve">Ņemot vērā iepriekš minētos VARAM priekšlikumus investīciju projektu pieteikumu izvērtēšanas kārtībai, VARAM aicina izteikt noteikumu projekta 9.punktu šādā redakcijā: “9. Izglītības un zinātnes ministrija sadarbībā ar Vides aizsardzības un reģionālās attīstības ministriju un Kultūras ministriju izveido vērtēšanas komisiju, kuras sekretariāts ir Izglītības un zinātnes ministrija. Komisija 10 darba dienu laikā pēc šo noteikumu 3. punktā noteiktā investīciju projektu iesniegšanas beigu termiņa atklātā projektu pieteikumu </w:t>
            </w:r>
            <w:r w:rsidRPr="008750A2">
              <w:lastRenderedPageBreak/>
              <w:t>konkursā izvērtē pašvaldības iesniegto investīciju projektu atbilstību šo noteikumu 2. punktā minētajiem atbalstāmajiem investīciju projektu mērķiem un šo noteikumu 4., 5., 6., 7. un 8. punktā minētajiem nosacījumiem un sniedz atzinumu pašvaldībai.”.</w:t>
            </w:r>
            <w:r w:rsidR="00D109FC" w:rsidRPr="008750A2">
              <w:t>”</w:t>
            </w:r>
          </w:p>
          <w:p w14:paraId="7F971C23" w14:textId="77777777" w:rsidR="002B29D4" w:rsidRPr="008750A2" w:rsidRDefault="002B29D4" w:rsidP="002B29D4">
            <w:pPr>
              <w:pStyle w:val="naisc"/>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631F66DF" w14:textId="4405460B" w:rsidR="002B29D4" w:rsidRPr="008750A2" w:rsidRDefault="002B29D4" w:rsidP="008750A2">
            <w:pPr>
              <w:pStyle w:val="naisc"/>
              <w:spacing w:before="0" w:after="0"/>
              <w:jc w:val="both"/>
              <w:rPr>
                <w:b/>
              </w:rPr>
            </w:pPr>
            <w:r w:rsidRPr="008750A2">
              <w:rPr>
                <w:b/>
              </w:rPr>
              <w:lastRenderedPageBreak/>
              <w:t>Ņemts vērā</w:t>
            </w:r>
            <w:r w:rsidR="00460024" w:rsidRPr="008750A2">
              <w:rPr>
                <w:b/>
              </w:rPr>
              <w:t>.</w:t>
            </w:r>
          </w:p>
        </w:tc>
        <w:tc>
          <w:tcPr>
            <w:tcW w:w="2301" w:type="dxa"/>
            <w:tcBorders>
              <w:top w:val="single" w:sz="4" w:space="0" w:color="auto"/>
              <w:left w:val="single" w:sz="4" w:space="0" w:color="auto"/>
              <w:bottom w:val="single" w:sz="4" w:space="0" w:color="auto"/>
            </w:tcBorders>
          </w:tcPr>
          <w:p w14:paraId="46BA521A" w14:textId="77777777" w:rsidR="002B29D4" w:rsidRPr="008750A2" w:rsidRDefault="002B29D4" w:rsidP="00404120">
            <w:pPr>
              <w:jc w:val="both"/>
              <w:rPr>
                <w:rFonts w:eastAsia="Arial"/>
              </w:rPr>
            </w:pPr>
            <w:r w:rsidRPr="008750A2">
              <w:rPr>
                <w:rFonts w:eastAsia="Arial"/>
              </w:rPr>
              <w:t xml:space="preserve">8. Izglītības un zinātnes ministrija investīciju projektu izvērtēšanai izveido investīciju projektu pieteikumu izvērtēšanas komisiju, kurā iekļauj pārstāvjus no Izglītības un zinātnes ministrijas, Vides aizsardzības un reģionālās attīstības </w:t>
            </w:r>
            <w:r w:rsidRPr="008750A2">
              <w:rPr>
                <w:rFonts w:eastAsia="Arial"/>
              </w:rPr>
              <w:lastRenderedPageBreak/>
              <w:t xml:space="preserve">ministrijas un Kultūras ministrijas. </w:t>
            </w:r>
          </w:p>
          <w:p w14:paraId="74EC8828" w14:textId="77777777" w:rsidR="002B29D4" w:rsidRPr="008750A2" w:rsidRDefault="002B29D4" w:rsidP="00404120">
            <w:pPr>
              <w:ind w:firstLine="720"/>
              <w:jc w:val="both"/>
              <w:rPr>
                <w:rFonts w:eastAsia="Arial"/>
              </w:rPr>
            </w:pPr>
          </w:p>
          <w:p w14:paraId="31306922" w14:textId="77777777" w:rsidR="002B29D4" w:rsidRPr="008750A2" w:rsidRDefault="002B29D4" w:rsidP="00404120">
            <w:pPr>
              <w:jc w:val="both"/>
              <w:rPr>
                <w:rFonts w:eastAsia="Arial"/>
              </w:rPr>
            </w:pPr>
            <w:r w:rsidRPr="008750A2">
              <w:rPr>
                <w:rFonts w:eastAsia="Arial"/>
              </w:rPr>
              <w:t>9. Investīciju projektu pieteikumu izvērtēšanas komisija desmit darbdienu laikā pēc šo noteikumu 4. punktā noteiktā investīciju projektu iesniegšanas beigu termiņa izvērtē pašvaldības iesniegto investīciju projektu atbilstību šo noteikumu 5., 6. un 7.  punktā minētajiem nosacījumiem.</w:t>
            </w:r>
          </w:p>
          <w:p w14:paraId="293E07E8" w14:textId="77777777" w:rsidR="002B29D4" w:rsidRPr="008750A2" w:rsidRDefault="002B29D4" w:rsidP="00404120">
            <w:pPr>
              <w:jc w:val="both"/>
              <w:rPr>
                <w:rFonts w:eastAsia="Arial"/>
              </w:rPr>
            </w:pPr>
            <w:r w:rsidRPr="008750A2">
              <w:rPr>
                <w:rFonts w:eastAsia="Arial"/>
              </w:rPr>
              <w:t xml:space="preserve">11. Izglītības un zinātnes ministrija piecu darbdienu laikā pēc investīciju projektu pieteikumu izvērtēšanas komisijas lēmuma pieņemšanas rakstiski informē pašvaldības, kas iesniegušas investīciju projektus, par investīciju projektu pieteikumu izvērtēšanas komisijas pieņemto </w:t>
            </w:r>
            <w:r w:rsidRPr="008750A2">
              <w:rPr>
                <w:rFonts w:eastAsia="Arial"/>
              </w:rPr>
              <w:lastRenderedPageBreak/>
              <w:t>lēmumu. Vienlaikus atbalstāmo investīciju projektu sarakstu iesniedz Pašvaldību aizņēmumu un galvojumu kontroles un pārraudzības padomē.</w:t>
            </w:r>
          </w:p>
        </w:tc>
      </w:tr>
      <w:tr w:rsidR="002B29D4" w:rsidRPr="008750A2" w14:paraId="0EB1A697" w14:textId="77777777" w:rsidTr="008750A2">
        <w:tc>
          <w:tcPr>
            <w:tcW w:w="701" w:type="dxa"/>
            <w:tcBorders>
              <w:left w:val="single" w:sz="6" w:space="0" w:color="000000"/>
              <w:bottom w:val="single" w:sz="4" w:space="0" w:color="auto"/>
              <w:right w:val="single" w:sz="6" w:space="0" w:color="000000"/>
            </w:tcBorders>
          </w:tcPr>
          <w:p w14:paraId="71268DA6" w14:textId="77777777" w:rsidR="002B29D4" w:rsidRPr="008750A2" w:rsidRDefault="002B29D4" w:rsidP="002B29D4">
            <w:pPr>
              <w:pStyle w:val="naisc"/>
              <w:spacing w:before="0" w:after="0"/>
            </w:pPr>
            <w:r w:rsidRPr="008750A2">
              <w:lastRenderedPageBreak/>
              <w:t>34.</w:t>
            </w:r>
          </w:p>
        </w:tc>
        <w:tc>
          <w:tcPr>
            <w:tcW w:w="3086" w:type="dxa"/>
            <w:gridSpan w:val="2"/>
            <w:vMerge/>
            <w:tcBorders>
              <w:left w:val="single" w:sz="6" w:space="0" w:color="000000"/>
              <w:bottom w:val="single" w:sz="4" w:space="0" w:color="auto"/>
              <w:right w:val="single" w:sz="6" w:space="0" w:color="000000"/>
            </w:tcBorders>
          </w:tcPr>
          <w:p w14:paraId="6F150E31" w14:textId="77777777" w:rsidR="002B29D4" w:rsidRPr="008750A2" w:rsidRDefault="002B29D4" w:rsidP="002B29D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15CE556E" w14:textId="258AF10D" w:rsidR="002B29D4" w:rsidRPr="008750A2" w:rsidRDefault="002B29D4" w:rsidP="002B29D4">
            <w:pPr>
              <w:pStyle w:val="naisc"/>
              <w:jc w:val="both"/>
            </w:pPr>
            <w:r w:rsidRPr="008750A2">
              <w:rPr>
                <w:b/>
                <w:bCs/>
              </w:rPr>
              <w:t>Latvijas Pašvaldību savienība:</w:t>
            </w:r>
            <w:r w:rsidRPr="008750A2">
              <w:br/>
            </w:r>
            <w:r w:rsidR="00D109FC" w:rsidRPr="008750A2">
              <w:t>“</w:t>
            </w:r>
            <w:r w:rsidRPr="008750A2">
              <w:t>Lūdzam Noteikumu projekta 9. punktu izteikt šādā redakcijā:</w:t>
            </w:r>
          </w:p>
          <w:p w14:paraId="27B01888" w14:textId="0FA7394A" w:rsidR="002B29D4" w:rsidRPr="008750A2" w:rsidRDefault="002B29D4" w:rsidP="002B29D4">
            <w:pPr>
              <w:pStyle w:val="naisc"/>
              <w:spacing w:before="0" w:after="0"/>
              <w:jc w:val="both"/>
            </w:pPr>
            <w:r w:rsidRPr="008750A2">
              <w:t>“9. Izglītības un zinātnes ministrija sadarbībā ar Vides aizsardzības un reģionālās attīstības ministriju desmit darba dienu laikā pēc šo noteikumu 3. punktā minētā termiņa izvērtē iesniegto investīciju projektu atbilstību šo noteikumu 2. punktā minētajiem investīciju projektu mērķiem un šo noteikumu 4., 5. un 8. punktā minētajiem nosacījumiem un pieņem lēmumu par projekta apstiprināšanu vai noraidīšanu.</w:t>
            </w:r>
            <w:r w:rsidR="00D109FC" w:rsidRPr="008750A2">
              <w:t>”</w:t>
            </w:r>
          </w:p>
        </w:tc>
        <w:tc>
          <w:tcPr>
            <w:tcW w:w="4111" w:type="dxa"/>
            <w:gridSpan w:val="2"/>
            <w:tcBorders>
              <w:left w:val="single" w:sz="6" w:space="0" w:color="000000"/>
              <w:bottom w:val="single" w:sz="4" w:space="0" w:color="auto"/>
              <w:right w:val="single" w:sz="6" w:space="0" w:color="000000"/>
            </w:tcBorders>
          </w:tcPr>
          <w:p w14:paraId="29A9DC65" w14:textId="5D9C713F" w:rsidR="002B29D4" w:rsidRPr="008750A2" w:rsidRDefault="002B29D4" w:rsidP="008750A2">
            <w:pPr>
              <w:pStyle w:val="naisc"/>
              <w:spacing w:before="0" w:after="0"/>
              <w:jc w:val="both"/>
              <w:rPr>
                <w:b/>
              </w:rPr>
            </w:pPr>
            <w:r w:rsidRPr="008750A2">
              <w:rPr>
                <w:b/>
              </w:rPr>
              <w:t>Ņemts vērā</w:t>
            </w:r>
            <w:r w:rsidR="00D109FC" w:rsidRPr="008750A2">
              <w:rPr>
                <w:b/>
              </w:rPr>
              <w:t>.</w:t>
            </w:r>
          </w:p>
        </w:tc>
        <w:tc>
          <w:tcPr>
            <w:tcW w:w="2301" w:type="dxa"/>
            <w:tcBorders>
              <w:top w:val="single" w:sz="4" w:space="0" w:color="auto"/>
              <w:left w:val="single" w:sz="4" w:space="0" w:color="auto"/>
              <w:bottom w:val="single" w:sz="4" w:space="0" w:color="auto"/>
            </w:tcBorders>
          </w:tcPr>
          <w:p w14:paraId="7478D100" w14:textId="77777777" w:rsidR="002B29D4" w:rsidRPr="008750A2" w:rsidRDefault="002B29D4" w:rsidP="00404120">
            <w:pPr>
              <w:jc w:val="both"/>
              <w:rPr>
                <w:rFonts w:eastAsia="Arial"/>
              </w:rPr>
            </w:pPr>
            <w:r w:rsidRPr="008750A2">
              <w:rPr>
                <w:rFonts w:eastAsia="Arial"/>
              </w:rPr>
              <w:t xml:space="preserve">8. Izglītības un zinātnes ministrija investīciju projektu izvērtēšanai izveido investīciju projektu pieteikumu izvērtēšanas komisiju, kurā iekļauj pārstāvjus no Izglītības un zinātnes ministrijas, Vides aizsardzības un reģionālās attīstības ministrijas un Kultūras ministrijas. </w:t>
            </w:r>
          </w:p>
          <w:p w14:paraId="59F6E3AF" w14:textId="77777777" w:rsidR="002B29D4" w:rsidRPr="008750A2" w:rsidRDefault="002B29D4" w:rsidP="00404120">
            <w:pPr>
              <w:ind w:firstLine="720"/>
              <w:jc w:val="both"/>
              <w:rPr>
                <w:rFonts w:eastAsia="Arial"/>
              </w:rPr>
            </w:pPr>
          </w:p>
          <w:p w14:paraId="6F89A5FC" w14:textId="77777777" w:rsidR="002B29D4" w:rsidRPr="008750A2" w:rsidRDefault="002B29D4" w:rsidP="00404120">
            <w:pPr>
              <w:jc w:val="both"/>
            </w:pPr>
            <w:r w:rsidRPr="008750A2">
              <w:rPr>
                <w:rFonts w:eastAsia="Arial"/>
              </w:rPr>
              <w:t xml:space="preserve">9. Investīciju projektu pieteikumu izvērtēšanas komisija desmit darbdienu laikā pēc šo noteikumu 4. punktā noteiktā investīciju projektu iesniegšanas beigu termiņa izvērtē </w:t>
            </w:r>
            <w:r w:rsidRPr="008750A2">
              <w:rPr>
                <w:rFonts w:eastAsia="Arial"/>
              </w:rPr>
              <w:lastRenderedPageBreak/>
              <w:t>pašvaldības iesniegto investīciju projektu atbilstību šo noteikumu 5., 6. un 7.  punktā minētajiem nosacījumiem.</w:t>
            </w:r>
          </w:p>
        </w:tc>
      </w:tr>
      <w:tr w:rsidR="002B29D4" w:rsidRPr="008750A2" w14:paraId="7AE79060" w14:textId="77777777" w:rsidTr="008750A2">
        <w:tc>
          <w:tcPr>
            <w:tcW w:w="701" w:type="dxa"/>
            <w:tcBorders>
              <w:left w:val="single" w:sz="6" w:space="0" w:color="000000"/>
              <w:bottom w:val="single" w:sz="4" w:space="0" w:color="auto"/>
              <w:right w:val="single" w:sz="6" w:space="0" w:color="000000"/>
            </w:tcBorders>
          </w:tcPr>
          <w:p w14:paraId="5050B403" w14:textId="77777777" w:rsidR="002B29D4" w:rsidRPr="008750A2" w:rsidRDefault="002B29D4" w:rsidP="002B29D4">
            <w:pPr>
              <w:pStyle w:val="naisc"/>
              <w:spacing w:before="0" w:after="0"/>
            </w:pPr>
            <w:r w:rsidRPr="008750A2">
              <w:lastRenderedPageBreak/>
              <w:t>35.</w:t>
            </w:r>
          </w:p>
        </w:tc>
        <w:tc>
          <w:tcPr>
            <w:tcW w:w="3086" w:type="dxa"/>
            <w:gridSpan w:val="2"/>
            <w:vMerge w:val="restart"/>
            <w:tcBorders>
              <w:left w:val="single" w:sz="6" w:space="0" w:color="000000"/>
              <w:right w:val="single" w:sz="6" w:space="0" w:color="000000"/>
            </w:tcBorders>
          </w:tcPr>
          <w:p w14:paraId="5C5160CF" w14:textId="65029909" w:rsidR="002B29D4" w:rsidRPr="008750A2" w:rsidRDefault="002B29D4" w:rsidP="002B29D4">
            <w:pPr>
              <w:pStyle w:val="naisc"/>
              <w:spacing w:before="0" w:after="0"/>
              <w:jc w:val="both"/>
            </w:pPr>
            <w:r w:rsidRPr="008750A2">
              <w:t>10. Ja investīciju projekts atbilst kādam no šo noteikumu 2. punktā minētajiem investīciju projektu mērķiem, Izglītības un zinātnes ministrija sniedz pašvaldībai ar Vides aizsardzības un reģionālās attīstības ministriju saskaņotu atzinumu par investīciju projekta atbilstību šo noteikumu 4., 5., 6., 7. un 8. punktā minētajiem nosacījumiem. Izglītības un zinātnes ministrija var lūgt Kultūras ministrijas viedokli investīciju projekta izvērtēšanai, ja pašvaldība ir iesniegusi izglītības iestādes, kas īsteno mākslas, mūzikas vai dejas profesionālās ievirzes izglītības programmas, investīciju projektu.</w:t>
            </w:r>
          </w:p>
        </w:tc>
        <w:tc>
          <w:tcPr>
            <w:tcW w:w="4394" w:type="dxa"/>
            <w:tcBorders>
              <w:left w:val="single" w:sz="6" w:space="0" w:color="000000"/>
              <w:bottom w:val="single" w:sz="4" w:space="0" w:color="auto"/>
              <w:right w:val="single" w:sz="6" w:space="0" w:color="000000"/>
            </w:tcBorders>
          </w:tcPr>
          <w:p w14:paraId="38FBBF1D" w14:textId="77777777" w:rsidR="002B29D4" w:rsidRPr="008750A2" w:rsidRDefault="002B29D4" w:rsidP="002B29D4">
            <w:pPr>
              <w:pStyle w:val="naisc"/>
              <w:jc w:val="both"/>
              <w:rPr>
                <w:b/>
                <w:bCs/>
              </w:rPr>
            </w:pPr>
            <w:r w:rsidRPr="008750A2">
              <w:rPr>
                <w:b/>
                <w:bCs/>
              </w:rPr>
              <w:t>Vides aizsardzības un reģionālās attīstības ministrija:</w:t>
            </w:r>
          </w:p>
          <w:p w14:paraId="2CDF942D" w14:textId="5360BF27" w:rsidR="002B29D4" w:rsidRPr="008750A2" w:rsidRDefault="00ED3992" w:rsidP="002B29D4">
            <w:pPr>
              <w:pStyle w:val="naisc"/>
              <w:jc w:val="both"/>
            </w:pPr>
            <w:r w:rsidRPr="008750A2">
              <w:t>“</w:t>
            </w:r>
            <w:r w:rsidR="002B29D4" w:rsidRPr="008750A2">
              <w:t>Pamatojoties uz VARAM priekšlikumiem par investīciju projektu izvērtēšanas kārtību, aicinām attiecīgi precizēt noteikumu projekta 10. un 11.punktu.</w:t>
            </w:r>
            <w:r w:rsidRPr="008750A2">
              <w:t>”</w:t>
            </w:r>
          </w:p>
          <w:p w14:paraId="1844579E" w14:textId="77777777" w:rsidR="002B29D4" w:rsidRPr="008750A2" w:rsidRDefault="002B29D4" w:rsidP="002B29D4">
            <w:pPr>
              <w:pStyle w:val="naisc"/>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10E21700" w14:textId="6A866FA5" w:rsidR="002B29D4" w:rsidRPr="008750A2" w:rsidRDefault="002B29D4" w:rsidP="008750A2">
            <w:pPr>
              <w:pStyle w:val="naisc"/>
              <w:spacing w:before="0" w:after="0"/>
              <w:jc w:val="both"/>
              <w:rPr>
                <w:b/>
              </w:rPr>
            </w:pPr>
            <w:r w:rsidRPr="008750A2">
              <w:rPr>
                <w:b/>
              </w:rPr>
              <w:t>Ņemts vērā</w:t>
            </w:r>
            <w:r w:rsidR="00CC7AA2" w:rsidRPr="008750A2">
              <w:rPr>
                <w:b/>
              </w:rPr>
              <w:t>.</w:t>
            </w:r>
          </w:p>
          <w:p w14:paraId="4C99233B" w14:textId="1158E363" w:rsidR="002B29D4" w:rsidRPr="008750A2" w:rsidRDefault="002B29D4" w:rsidP="008750A2">
            <w:pPr>
              <w:pStyle w:val="naisc"/>
              <w:spacing w:before="0" w:after="0"/>
              <w:jc w:val="both"/>
              <w:rPr>
                <w:i/>
                <w:iCs/>
              </w:rPr>
            </w:pPr>
          </w:p>
        </w:tc>
        <w:tc>
          <w:tcPr>
            <w:tcW w:w="2301" w:type="dxa"/>
            <w:tcBorders>
              <w:top w:val="single" w:sz="4" w:space="0" w:color="auto"/>
              <w:left w:val="single" w:sz="4" w:space="0" w:color="auto"/>
              <w:bottom w:val="single" w:sz="4" w:space="0" w:color="auto"/>
            </w:tcBorders>
          </w:tcPr>
          <w:p w14:paraId="29E96C2C" w14:textId="2C58B5C6" w:rsidR="002B29D4" w:rsidRPr="008750A2" w:rsidRDefault="00FC214F" w:rsidP="00404120">
            <w:pPr>
              <w:jc w:val="both"/>
              <w:rPr>
                <w:rFonts w:eastAsia="Arial"/>
                <w:i/>
                <w:iCs/>
              </w:rPr>
            </w:pPr>
            <w:r w:rsidRPr="008750A2">
              <w:rPr>
                <w:rFonts w:eastAsia="Arial"/>
                <w:i/>
                <w:iCs/>
              </w:rPr>
              <w:t>Skatīt izziņas 34.punktu.</w:t>
            </w:r>
          </w:p>
        </w:tc>
      </w:tr>
      <w:tr w:rsidR="002B29D4" w:rsidRPr="008750A2" w14:paraId="7C6E22A2" w14:textId="77777777" w:rsidTr="008750A2">
        <w:tc>
          <w:tcPr>
            <w:tcW w:w="701" w:type="dxa"/>
            <w:tcBorders>
              <w:left w:val="single" w:sz="6" w:space="0" w:color="000000"/>
              <w:bottom w:val="single" w:sz="4" w:space="0" w:color="auto"/>
              <w:right w:val="single" w:sz="6" w:space="0" w:color="000000"/>
            </w:tcBorders>
          </w:tcPr>
          <w:p w14:paraId="209A9C27" w14:textId="77777777" w:rsidR="002B29D4" w:rsidRPr="008750A2" w:rsidRDefault="002B29D4" w:rsidP="002B29D4">
            <w:pPr>
              <w:pStyle w:val="naisc"/>
              <w:spacing w:before="0" w:after="0"/>
            </w:pPr>
            <w:r w:rsidRPr="008750A2">
              <w:t>36.</w:t>
            </w:r>
          </w:p>
        </w:tc>
        <w:tc>
          <w:tcPr>
            <w:tcW w:w="3086" w:type="dxa"/>
            <w:gridSpan w:val="2"/>
            <w:vMerge/>
            <w:tcBorders>
              <w:left w:val="single" w:sz="6" w:space="0" w:color="000000"/>
              <w:right w:val="single" w:sz="6" w:space="0" w:color="000000"/>
            </w:tcBorders>
          </w:tcPr>
          <w:p w14:paraId="66653F96" w14:textId="77777777" w:rsidR="002B29D4" w:rsidRPr="008750A2" w:rsidRDefault="002B29D4" w:rsidP="002B29D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554538E7" w14:textId="77777777" w:rsidR="002B29D4" w:rsidRPr="008750A2" w:rsidRDefault="002B29D4" w:rsidP="002B29D4">
            <w:pPr>
              <w:pStyle w:val="naisc"/>
              <w:jc w:val="both"/>
              <w:rPr>
                <w:b/>
                <w:bCs/>
              </w:rPr>
            </w:pPr>
            <w:r w:rsidRPr="008750A2">
              <w:rPr>
                <w:b/>
                <w:bCs/>
              </w:rPr>
              <w:t>Latvijas Pašvaldību savienība:</w:t>
            </w:r>
          </w:p>
          <w:p w14:paraId="5BA4E6D5" w14:textId="77777777" w:rsidR="002B29D4" w:rsidRPr="008750A2" w:rsidRDefault="002B29D4" w:rsidP="002B29D4">
            <w:pPr>
              <w:pStyle w:val="naisc"/>
              <w:jc w:val="both"/>
            </w:pPr>
            <w:r w:rsidRPr="008750A2">
              <w:t>Lūdzam Noteikumu projekta 10. punktu izteikt šādā redakcijā:</w:t>
            </w:r>
          </w:p>
          <w:p w14:paraId="60386F50" w14:textId="77777777" w:rsidR="002B29D4" w:rsidRPr="008750A2" w:rsidRDefault="002B29D4" w:rsidP="002B29D4">
            <w:pPr>
              <w:pStyle w:val="naisc"/>
              <w:spacing w:before="0" w:after="0"/>
              <w:jc w:val="both"/>
            </w:pPr>
            <w:r w:rsidRPr="008750A2">
              <w:t>“10. Izglītības un zinātnes ministrija var lūgt Kultūras ministrijas viedokli investīciju projekta izvērtēšanai, ja pašvaldība ir iesniegusi izglītības iestādes, kas īsteno mākslas, mūzikas vai dejas profesionālās ievirzes izglītības programmas, investīciju projektu.”</w:t>
            </w:r>
          </w:p>
          <w:p w14:paraId="70134C84" w14:textId="77777777" w:rsidR="002B29D4" w:rsidRPr="008750A2" w:rsidRDefault="002B29D4" w:rsidP="002B29D4">
            <w:pPr>
              <w:pStyle w:val="naisc"/>
              <w:spacing w:before="0" w:after="0"/>
              <w:ind w:firstLine="720"/>
              <w:jc w:val="both"/>
            </w:pPr>
          </w:p>
          <w:p w14:paraId="2F6B58D8" w14:textId="77777777" w:rsidR="002B29D4" w:rsidRPr="008750A2" w:rsidRDefault="002B29D4" w:rsidP="002B29D4">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443C17BB" w14:textId="62424618" w:rsidR="002B29D4" w:rsidRPr="008750A2" w:rsidRDefault="002B29D4" w:rsidP="008750A2">
            <w:pPr>
              <w:pStyle w:val="naisc"/>
              <w:spacing w:before="0" w:after="0"/>
              <w:jc w:val="both"/>
              <w:rPr>
                <w:b/>
              </w:rPr>
            </w:pPr>
            <w:r w:rsidRPr="008750A2">
              <w:rPr>
                <w:b/>
              </w:rPr>
              <w:t>Ņemts vērā</w:t>
            </w:r>
            <w:r w:rsidR="00FC214F" w:rsidRPr="008750A2">
              <w:rPr>
                <w:b/>
              </w:rPr>
              <w:t>.</w:t>
            </w:r>
          </w:p>
          <w:p w14:paraId="506742CA" w14:textId="77777777" w:rsidR="002B29D4" w:rsidRPr="008750A2" w:rsidRDefault="002B29D4" w:rsidP="008750A2">
            <w:pPr>
              <w:pStyle w:val="naisc"/>
              <w:spacing w:before="0" w:after="0"/>
              <w:ind w:firstLine="720"/>
              <w:jc w:val="both"/>
              <w:rPr>
                <w:b/>
              </w:rPr>
            </w:pPr>
          </w:p>
        </w:tc>
        <w:tc>
          <w:tcPr>
            <w:tcW w:w="2301" w:type="dxa"/>
            <w:tcBorders>
              <w:top w:val="single" w:sz="4" w:space="0" w:color="auto"/>
              <w:left w:val="single" w:sz="4" w:space="0" w:color="auto"/>
              <w:bottom w:val="single" w:sz="4" w:space="0" w:color="auto"/>
            </w:tcBorders>
          </w:tcPr>
          <w:p w14:paraId="247A21C4" w14:textId="77777777" w:rsidR="002B29D4" w:rsidRPr="008750A2" w:rsidRDefault="002B29D4" w:rsidP="00404120">
            <w:pPr>
              <w:jc w:val="both"/>
            </w:pPr>
            <w:r w:rsidRPr="008750A2">
              <w:t>8. Izglītības un zinātnes ministrija investīciju projektu izvērtēšanai izveido investīciju projektu pieteikumu izvērtēšanas komisiju, kurā iekļauj pārstāvjus no Izglītības un zinātnes ministrijas, Vides aizsardzības un reģionālās attīstības ministrijas un Kultūras ministrijas.</w:t>
            </w:r>
          </w:p>
        </w:tc>
      </w:tr>
      <w:tr w:rsidR="002B29D4" w:rsidRPr="008750A2" w14:paraId="316E0DD7" w14:textId="77777777" w:rsidTr="008750A2">
        <w:tc>
          <w:tcPr>
            <w:tcW w:w="701" w:type="dxa"/>
            <w:tcBorders>
              <w:left w:val="single" w:sz="6" w:space="0" w:color="000000"/>
              <w:bottom w:val="single" w:sz="4" w:space="0" w:color="auto"/>
              <w:right w:val="single" w:sz="6" w:space="0" w:color="000000"/>
            </w:tcBorders>
          </w:tcPr>
          <w:p w14:paraId="2833972A" w14:textId="77777777" w:rsidR="002B29D4" w:rsidRPr="008750A2" w:rsidRDefault="002B29D4" w:rsidP="002B29D4">
            <w:pPr>
              <w:pStyle w:val="naisc"/>
              <w:spacing w:before="0" w:after="0"/>
            </w:pPr>
            <w:r w:rsidRPr="008750A2">
              <w:t>37.</w:t>
            </w:r>
          </w:p>
        </w:tc>
        <w:tc>
          <w:tcPr>
            <w:tcW w:w="3086" w:type="dxa"/>
            <w:gridSpan w:val="2"/>
            <w:vMerge/>
            <w:tcBorders>
              <w:left w:val="single" w:sz="6" w:space="0" w:color="000000"/>
              <w:right w:val="single" w:sz="6" w:space="0" w:color="000000"/>
            </w:tcBorders>
          </w:tcPr>
          <w:p w14:paraId="5E3AF8E7" w14:textId="77777777" w:rsidR="002B29D4" w:rsidRPr="008750A2" w:rsidRDefault="002B29D4" w:rsidP="002B29D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176B9D2C" w14:textId="77777777" w:rsidR="002B29D4" w:rsidRPr="008750A2" w:rsidRDefault="002B29D4" w:rsidP="002B29D4">
            <w:pPr>
              <w:pStyle w:val="naisc"/>
              <w:spacing w:before="0" w:after="0"/>
              <w:jc w:val="both"/>
              <w:rPr>
                <w:b/>
                <w:bCs/>
              </w:rPr>
            </w:pPr>
            <w:r w:rsidRPr="008750A2">
              <w:rPr>
                <w:b/>
                <w:bCs/>
              </w:rPr>
              <w:t>Latvijas Lielo pilsētu asociācija:</w:t>
            </w:r>
          </w:p>
          <w:p w14:paraId="16796000" w14:textId="1AE91EF9" w:rsidR="002B29D4" w:rsidRPr="008750A2" w:rsidRDefault="00764E2E" w:rsidP="002B29D4">
            <w:pPr>
              <w:pStyle w:val="naisc"/>
              <w:jc w:val="both"/>
            </w:pPr>
            <w:r w:rsidRPr="008750A2">
              <w:t>“</w:t>
            </w:r>
            <w:r w:rsidR="002B29D4" w:rsidRPr="008750A2">
              <w:t>Rosinām izteikt šādā redakcijā:</w:t>
            </w:r>
          </w:p>
          <w:p w14:paraId="4964B09F" w14:textId="5C7CD926" w:rsidR="002B29D4" w:rsidRPr="008750A2" w:rsidRDefault="002B29D4" w:rsidP="002B29D4">
            <w:pPr>
              <w:pStyle w:val="naisc"/>
              <w:jc w:val="both"/>
              <w:rPr>
                <w:b/>
                <w:bCs/>
              </w:rPr>
            </w:pPr>
            <w:r w:rsidRPr="008750A2">
              <w:t xml:space="preserve">“10. Ja investīciju projekts atbilst kādam no šo noteikumu 2. punktā minētajiem </w:t>
            </w:r>
            <w:r w:rsidRPr="008750A2">
              <w:lastRenderedPageBreak/>
              <w:t>investīciju projektu mērķiem, Izglītības un zinātnes ministrija sniedz pašvaldībai ar Vides aizsardzības un reģionālās attīstības ministriju saskaņotu atzinumu par investīciju projekta atbilstību šo noteikumu 4., 5., 6., 7. un 8. punktā minētajiem nosacījumiem. Izglītības un zinātnes ministrija var lūgt Kultūras ministrijas viedokli investīciju projekta izvērtēšanai, ja pašvaldība ir iesniegusi izglītības iestādes, kas īsteno mākslas, mūzikas, dejas vai sporta vidējās profesionālās izglītības vai profesionālās ievirzes izglītības programmas, investīciju projektu.”</w:t>
            </w:r>
            <w:r w:rsidR="009C1AAA" w:rsidRPr="008750A2">
              <w:t>”.</w:t>
            </w:r>
          </w:p>
        </w:tc>
        <w:tc>
          <w:tcPr>
            <w:tcW w:w="4111" w:type="dxa"/>
            <w:gridSpan w:val="2"/>
            <w:tcBorders>
              <w:left w:val="single" w:sz="6" w:space="0" w:color="000000"/>
              <w:bottom w:val="single" w:sz="4" w:space="0" w:color="auto"/>
              <w:right w:val="single" w:sz="6" w:space="0" w:color="000000"/>
            </w:tcBorders>
          </w:tcPr>
          <w:p w14:paraId="36D8AEAF" w14:textId="6A41E15E" w:rsidR="002B29D4" w:rsidRPr="008750A2" w:rsidRDefault="002B29D4" w:rsidP="008750A2">
            <w:pPr>
              <w:pStyle w:val="naisc"/>
              <w:spacing w:before="0" w:after="0"/>
              <w:jc w:val="both"/>
              <w:rPr>
                <w:b/>
              </w:rPr>
            </w:pPr>
            <w:r w:rsidRPr="008750A2">
              <w:rPr>
                <w:b/>
              </w:rPr>
              <w:lastRenderedPageBreak/>
              <w:t>Ņemts vērā</w:t>
            </w:r>
            <w:r w:rsidR="00764E2E" w:rsidRPr="008750A2">
              <w:rPr>
                <w:b/>
              </w:rPr>
              <w:t>.</w:t>
            </w:r>
          </w:p>
          <w:p w14:paraId="31B25122" w14:textId="3FA44C94" w:rsidR="002B29D4" w:rsidRPr="008750A2" w:rsidRDefault="002B29D4" w:rsidP="008750A2">
            <w:pPr>
              <w:pStyle w:val="naisc"/>
              <w:spacing w:before="0" w:after="0"/>
              <w:jc w:val="both"/>
              <w:rPr>
                <w:b/>
                <w:i/>
                <w:iCs/>
                <w:highlight w:val="red"/>
              </w:rPr>
            </w:pPr>
          </w:p>
        </w:tc>
        <w:tc>
          <w:tcPr>
            <w:tcW w:w="2301" w:type="dxa"/>
            <w:tcBorders>
              <w:top w:val="single" w:sz="4" w:space="0" w:color="auto"/>
              <w:left w:val="single" w:sz="4" w:space="0" w:color="auto"/>
              <w:bottom w:val="single" w:sz="4" w:space="0" w:color="auto"/>
            </w:tcBorders>
          </w:tcPr>
          <w:p w14:paraId="20DF4BDC" w14:textId="1912332C" w:rsidR="002B29D4" w:rsidRPr="008750A2" w:rsidRDefault="00764E2E" w:rsidP="00404120">
            <w:pPr>
              <w:jc w:val="both"/>
              <w:rPr>
                <w:rFonts w:eastAsia="Arial"/>
                <w:i/>
                <w:iCs/>
              </w:rPr>
            </w:pPr>
            <w:r w:rsidRPr="008750A2">
              <w:rPr>
                <w:rFonts w:eastAsia="Arial"/>
                <w:i/>
                <w:iCs/>
              </w:rPr>
              <w:t>Skatīt izziņas 34.punktu.</w:t>
            </w:r>
          </w:p>
        </w:tc>
      </w:tr>
      <w:tr w:rsidR="002B29D4" w:rsidRPr="008750A2" w14:paraId="6C3FA2FB" w14:textId="77777777" w:rsidTr="008750A2">
        <w:tc>
          <w:tcPr>
            <w:tcW w:w="701" w:type="dxa"/>
            <w:vMerge w:val="restart"/>
            <w:tcBorders>
              <w:top w:val="single" w:sz="4" w:space="0" w:color="auto"/>
              <w:left w:val="single" w:sz="6" w:space="0" w:color="000000"/>
              <w:right w:val="single" w:sz="6" w:space="0" w:color="000000"/>
            </w:tcBorders>
          </w:tcPr>
          <w:p w14:paraId="6615BF8E" w14:textId="77777777" w:rsidR="002B29D4" w:rsidRPr="008750A2" w:rsidRDefault="002B29D4" w:rsidP="002B29D4">
            <w:pPr>
              <w:pStyle w:val="naisc"/>
              <w:spacing w:before="0" w:after="0"/>
            </w:pPr>
            <w:r w:rsidRPr="008750A2">
              <w:lastRenderedPageBreak/>
              <w:t>38.</w:t>
            </w:r>
          </w:p>
        </w:tc>
        <w:tc>
          <w:tcPr>
            <w:tcW w:w="3086" w:type="dxa"/>
            <w:gridSpan w:val="2"/>
            <w:vMerge w:val="restart"/>
            <w:tcBorders>
              <w:top w:val="single" w:sz="4" w:space="0" w:color="auto"/>
              <w:left w:val="single" w:sz="6" w:space="0" w:color="000000"/>
              <w:right w:val="single" w:sz="6" w:space="0" w:color="000000"/>
            </w:tcBorders>
          </w:tcPr>
          <w:p w14:paraId="3E84AF80" w14:textId="77777777" w:rsidR="002B29D4" w:rsidRPr="008750A2" w:rsidRDefault="002B29D4" w:rsidP="002B29D4">
            <w:pPr>
              <w:pStyle w:val="naisc"/>
              <w:spacing w:before="0" w:after="0"/>
              <w:jc w:val="both"/>
            </w:pPr>
            <w:r w:rsidRPr="008750A2">
              <w:t>11. Nepieciešamības gadījumā Izglītības un zinātnes ministrija var lūgt pašvaldību iesniegt precizējumus investīciju projekta pieteikumam, tai skaitā ņemot vērā Kultūras ministrijas pausto viedokli par investīciju projektu. Pašvaldība precizējumus iesniedz Izglītības un zinātnes ministrijā piecu darba dienu laikā pēc attiecīgā lūguma saņemšanas.</w:t>
            </w:r>
          </w:p>
        </w:tc>
        <w:tc>
          <w:tcPr>
            <w:tcW w:w="4394" w:type="dxa"/>
            <w:vMerge w:val="restart"/>
            <w:tcBorders>
              <w:top w:val="single" w:sz="4" w:space="0" w:color="auto"/>
              <w:left w:val="single" w:sz="6" w:space="0" w:color="000000"/>
              <w:right w:val="single" w:sz="6" w:space="0" w:color="000000"/>
            </w:tcBorders>
          </w:tcPr>
          <w:p w14:paraId="034DA396" w14:textId="77777777" w:rsidR="002B29D4" w:rsidRPr="008750A2" w:rsidRDefault="002B29D4" w:rsidP="002B29D4">
            <w:pPr>
              <w:pStyle w:val="naisc"/>
              <w:jc w:val="both"/>
              <w:rPr>
                <w:b/>
                <w:bCs/>
              </w:rPr>
            </w:pPr>
            <w:r w:rsidRPr="008750A2">
              <w:rPr>
                <w:b/>
                <w:bCs/>
              </w:rPr>
              <w:t>Latvijas Lielo pilsētu asociācija:</w:t>
            </w:r>
          </w:p>
          <w:p w14:paraId="54895C0D" w14:textId="2DCC50FC" w:rsidR="002B29D4" w:rsidRPr="008750A2" w:rsidRDefault="00A53B4E" w:rsidP="002B29D4">
            <w:pPr>
              <w:pStyle w:val="naisc"/>
              <w:jc w:val="both"/>
              <w:rPr>
                <w:b/>
                <w:bCs/>
              </w:rPr>
            </w:pPr>
            <w:r w:rsidRPr="008750A2">
              <w:t>“</w:t>
            </w:r>
            <w:r w:rsidR="002B29D4" w:rsidRPr="008750A2">
              <w:t>Piecu darba dienu termiņš ir pārāk īss, lai kvalitatīvi sagatavotu papildus informāciju, aicinām noteikt desmit darba dienu laikā.</w:t>
            </w:r>
            <w:r w:rsidRPr="008750A2">
              <w:t>”</w:t>
            </w:r>
          </w:p>
        </w:tc>
        <w:tc>
          <w:tcPr>
            <w:tcW w:w="4111" w:type="dxa"/>
            <w:gridSpan w:val="2"/>
            <w:vMerge w:val="restart"/>
            <w:tcBorders>
              <w:left w:val="single" w:sz="6" w:space="0" w:color="000000"/>
              <w:right w:val="single" w:sz="4" w:space="0" w:color="auto"/>
            </w:tcBorders>
          </w:tcPr>
          <w:p w14:paraId="349D3F29" w14:textId="2FB5DBF7" w:rsidR="002B29D4" w:rsidRPr="008750A2" w:rsidRDefault="002B29D4" w:rsidP="008750A2">
            <w:pPr>
              <w:pStyle w:val="naisc"/>
              <w:spacing w:before="0" w:after="0"/>
              <w:jc w:val="both"/>
              <w:rPr>
                <w:b/>
              </w:rPr>
            </w:pPr>
            <w:r w:rsidRPr="008750A2">
              <w:rPr>
                <w:b/>
              </w:rPr>
              <w:t>Ņemts vērā</w:t>
            </w:r>
            <w:r w:rsidR="00A53B4E" w:rsidRPr="008750A2">
              <w:rPr>
                <w:b/>
              </w:rPr>
              <w:t>.</w:t>
            </w:r>
          </w:p>
          <w:p w14:paraId="0F8CC99C" w14:textId="28AC44CC" w:rsidR="002B29D4" w:rsidRPr="008750A2" w:rsidRDefault="002B29D4" w:rsidP="008750A2">
            <w:pPr>
              <w:pStyle w:val="naisc"/>
              <w:spacing w:before="0" w:after="0"/>
              <w:jc w:val="both"/>
              <w:rPr>
                <w:b/>
                <w:highlight w:val="red"/>
              </w:rPr>
            </w:pPr>
            <w:r w:rsidRPr="008750A2">
              <w:t xml:space="preserve">Precizētā noteikumu redakcija paredz, ka informācijas iesniegšanas termiņš nav mazāks par 5 darbdienām, tādejādi, ja iesniedzamā papildus informācija ir apjomīga, ir iespēja noteikt garāku informācijas iesniegšanas termiņu. </w:t>
            </w:r>
          </w:p>
        </w:tc>
        <w:tc>
          <w:tcPr>
            <w:tcW w:w="2301" w:type="dxa"/>
            <w:tcBorders>
              <w:top w:val="single" w:sz="4" w:space="0" w:color="auto"/>
              <w:left w:val="single" w:sz="4" w:space="0" w:color="auto"/>
              <w:bottom w:val="nil"/>
              <w:right w:val="single" w:sz="4" w:space="0" w:color="auto"/>
            </w:tcBorders>
          </w:tcPr>
          <w:p w14:paraId="271F249D" w14:textId="77777777" w:rsidR="002B29D4" w:rsidRPr="008750A2" w:rsidRDefault="002B29D4" w:rsidP="00404120">
            <w:pPr>
              <w:jc w:val="both"/>
              <w:rPr>
                <w:rFonts w:eastAsia="Arial"/>
              </w:rPr>
            </w:pPr>
            <w:r w:rsidRPr="008750A2">
              <w:rPr>
                <w:rFonts w:eastAsia="Arial"/>
              </w:rPr>
              <w:t>9. Investīciju projektu pieteikumu izvērtēšanas komisija desmit darbdienu laikā pēc šo noteikumu 4. punktā noteiktā investīciju projektu iesniegšanas beigu termiņa izvērtē pašvaldības iesniegto investīciju projektu atbilstību šo noteikumu 5., 6. un 7.  punktā minētajiem nosacījumiem.</w:t>
            </w:r>
          </w:p>
          <w:p w14:paraId="70CC64B0" w14:textId="77777777" w:rsidR="002B29D4" w:rsidRPr="008750A2" w:rsidRDefault="002B29D4" w:rsidP="00404120">
            <w:pPr>
              <w:jc w:val="both"/>
              <w:rPr>
                <w:rFonts w:eastAsia="Arial"/>
              </w:rPr>
            </w:pPr>
            <w:r w:rsidRPr="008750A2">
              <w:rPr>
                <w:rFonts w:eastAsia="Arial"/>
              </w:rPr>
              <w:t xml:space="preserve">10. Ja investīciju projektā nepieciešami precizējumi vai papildu informācija, </w:t>
            </w:r>
            <w:r w:rsidRPr="008750A2">
              <w:rPr>
                <w:rFonts w:eastAsia="Arial"/>
              </w:rPr>
              <w:lastRenderedPageBreak/>
              <w:t>Izglītības un zinātnes ministrija nosūta pašvaldībai informācijas pieprasījumu, norādot informācijas iesniegšanas termiņu, kas nav mazāks par piecām darbdienām. Investīciju projektu pieteikumu izvērtēšanas komisija var investīciju projekta izvērtēšanu atlikt līdz nākamajai projektu pieteikumu izvērtēšanas komisijas sēdei, ja precizējumu vai papildu informācijas iesniegšanas termiņš tiek noteikts lielāks par piecām darbdienām.</w:t>
            </w:r>
          </w:p>
        </w:tc>
      </w:tr>
      <w:tr w:rsidR="002B29D4" w:rsidRPr="008750A2" w14:paraId="44FA5993" w14:textId="77777777" w:rsidTr="008750A2">
        <w:tc>
          <w:tcPr>
            <w:tcW w:w="701" w:type="dxa"/>
            <w:vMerge/>
            <w:tcBorders>
              <w:left w:val="single" w:sz="6" w:space="0" w:color="000000"/>
              <w:bottom w:val="single" w:sz="4" w:space="0" w:color="auto"/>
              <w:right w:val="single" w:sz="6" w:space="0" w:color="000000"/>
            </w:tcBorders>
          </w:tcPr>
          <w:p w14:paraId="605C5884" w14:textId="77777777" w:rsidR="002B29D4" w:rsidRPr="008750A2" w:rsidRDefault="002B29D4" w:rsidP="002B29D4">
            <w:pPr>
              <w:pStyle w:val="naisc"/>
              <w:spacing w:before="0" w:after="0"/>
              <w:jc w:val="left"/>
            </w:pPr>
          </w:p>
        </w:tc>
        <w:tc>
          <w:tcPr>
            <w:tcW w:w="3086" w:type="dxa"/>
            <w:gridSpan w:val="2"/>
            <w:vMerge/>
            <w:tcBorders>
              <w:left w:val="single" w:sz="6" w:space="0" w:color="000000"/>
              <w:bottom w:val="single" w:sz="4" w:space="0" w:color="auto"/>
              <w:right w:val="single" w:sz="6" w:space="0" w:color="000000"/>
            </w:tcBorders>
          </w:tcPr>
          <w:p w14:paraId="51BC97FE" w14:textId="77777777" w:rsidR="002B29D4" w:rsidRPr="008750A2" w:rsidRDefault="002B29D4" w:rsidP="002B29D4">
            <w:pPr>
              <w:pStyle w:val="naisc"/>
              <w:spacing w:before="0" w:after="0"/>
              <w:ind w:firstLine="720"/>
              <w:jc w:val="both"/>
            </w:pPr>
          </w:p>
        </w:tc>
        <w:tc>
          <w:tcPr>
            <w:tcW w:w="4394" w:type="dxa"/>
            <w:vMerge/>
            <w:tcBorders>
              <w:left w:val="single" w:sz="6" w:space="0" w:color="000000"/>
              <w:bottom w:val="single" w:sz="4" w:space="0" w:color="auto"/>
              <w:right w:val="single" w:sz="6" w:space="0" w:color="000000"/>
            </w:tcBorders>
          </w:tcPr>
          <w:p w14:paraId="4B1FD585" w14:textId="77777777" w:rsidR="002B29D4" w:rsidRPr="008750A2" w:rsidRDefault="002B29D4" w:rsidP="002B29D4">
            <w:pPr>
              <w:pStyle w:val="naisc"/>
              <w:ind w:firstLine="720"/>
              <w:jc w:val="both"/>
              <w:rPr>
                <w:highlight w:val="magenta"/>
              </w:rPr>
            </w:pPr>
          </w:p>
        </w:tc>
        <w:tc>
          <w:tcPr>
            <w:tcW w:w="4111" w:type="dxa"/>
            <w:gridSpan w:val="2"/>
            <w:vMerge/>
            <w:tcBorders>
              <w:left w:val="single" w:sz="6" w:space="0" w:color="000000"/>
              <w:bottom w:val="single" w:sz="4" w:space="0" w:color="auto"/>
              <w:right w:val="single" w:sz="4" w:space="0" w:color="auto"/>
            </w:tcBorders>
          </w:tcPr>
          <w:p w14:paraId="1F4F3EE3" w14:textId="77777777" w:rsidR="002B29D4" w:rsidRPr="008750A2" w:rsidRDefault="002B29D4" w:rsidP="008750A2">
            <w:pPr>
              <w:pStyle w:val="naisc"/>
              <w:spacing w:before="0" w:after="0"/>
              <w:ind w:firstLine="720"/>
              <w:jc w:val="both"/>
              <w:rPr>
                <w:highlight w:val="magenta"/>
              </w:rPr>
            </w:pPr>
          </w:p>
        </w:tc>
        <w:tc>
          <w:tcPr>
            <w:tcW w:w="2301" w:type="dxa"/>
            <w:tcBorders>
              <w:top w:val="nil"/>
              <w:left w:val="single" w:sz="4" w:space="0" w:color="auto"/>
              <w:bottom w:val="single" w:sz="4" w:space="0" w:color="auto"/>
              <w:right w:val="single" w:sz="4" w:space="0" w:color="auto"/>
            </w:tcBorders>
          </w:tcPr>
          <w:p w14:paraId="3E2C4FB3" w14:textId="77777777" w:rsidR="002B29D4" w:rsidRPr="008750A2" w:rsidRDefault="002B29D4" w:rsidP="00404120">
            <w:pPr>
              <w:ind w:firstLine="720"/>
              <w:jc w:val="both"/>
              <w:rPr>
                <w:highlight w:val="magenta"/>
              </w:rPr>
            </w:pPr>
          </w:p>
        </w:tc>
      </w:tr>
      <w:tr w:rsidR="002B29D4" w:rsidRPr="008750A2" w14:paraId="3435DC24" w14:textId="77777777" w:rsidTr="008750A2">
        <w:tc>
          <w:tcPr>
            <w:tcW w:w="701" w:type="dxa"/>
            <w:tcBorders>
              <w:left w:val="single" w:sz="6" w:space="0" w:color="000000"/>
              <w:bottom w:val="single" w:sz="4" w:space="0" w:color="auto"/>
              <w:right w:val="single" w:sz="6" w:space="0" w:color="000000"/>
            </w:tcBorders>
          </w:tcPr>
          <w:p w14:paraId="534B242F" w14:textId="77777777" w:rsidR="002B29D4" w:rsidRPr="008750A2" w:rsidRDefault="002B29D4" w:rsidP="002B29D4">
            <w:pPr>
              <w:pStyle w:val="naisc"/>
              <w:spacing w:before="0" w:after="0"/>
            </w:pPr>
            <w:r w:rsidRPr="008750A2">
              <w:t>39.</w:t>
            </w:r>
          </w:p>
        </w:tc>
        <w:tc>
          <w:tcPr>
            <w:tcW w:w="3086" w:type="dxa"/>
            <w:gridSpan w:val="2"/>
            <w:tcBorders>
              <w:left w:val="single" w:sz="6" w:space="0" w:color="000000"/>
              <w:bottom w:val="single" w:sz="4" w:space="0" w:color="auto"/>
              <w:right w:val="single" w:sz="6" w:space="0" w:color="000000"/>
            </w:tcBorders>
          </w:tcPr>
          <w:p w14:paraId="04B7F95E" w14:textId="77777777" w:rsidR="002B29D4" w:rsidRPr="008750A2" w:rsidRDefault="002B29D4" w:rsidP="002B29D4">
            <w:pPr>
              <w:pStyle w:val="naisc"/>
              <w:spacing w:before="0" w:after="0"/>
              <w:jc w:val="both"/>
            </w:pPr>
            <w:r w:rsidRPr="008750A2">
              <w:t xml:space="preserve">12. Izglītības un zinātnes ministrija pēc pašvaldību investīciju projektu izvērtēšanas apkopo projektus, kas atbilst šo noteikumu 4.,5., 6., 7. un 8. punktā minētajiem nosacījumiem, un sakārto tos </w:t>
            </w:r>
            <w:r w:rsidRPr="008750A2">
              <w:lastRenderedPageBreak/>
              <w:t>prioritārā secībā, ņemot vērā investīciju projektu tehnisko gatavību un valsts budžeta aizdevuma īpatsvaru, ko plānots izmantot 2021. gadā. Ja investīciju projektu tehniskā gatavība ir vienāda, tad aizdevumu prioritāri piešķir tiem pašvaldību investīciju projektiem, kuriem no visa investīciju projekta pieprasītā valsts budžeta aizdevuma apmēra ir lielākais valsts budžeta aizdevuma īpatsvars, ko plāno izmantot 2021. gadā.</w:t>
            </w:r>
          </w:p>
        </w:tc>
        <w:tc>
          <w:tcPr>
            <w:tcW w:w="4394" w:type="dxa"/>
            <w:tcBorders>
              <w:left w:val="single" w:sz="6" w:space="0" w:color="000000"/>
              <w:bottom w:val="single" w:sz="4" w:space="0" w:color="auto"/>
              <w:right w:val="single" w:sz="6" w:space="0" w:color="000000"/>
            </w:tcBorders>
          </w:tcPr>
          <w:p w14:paraId="20E639E8" w14:textId="77777777" w:rsidR="002B29D4" w:rsidRPr="008750A2" w:rsidRDefault="002B29D4" w:rsidP="002B29D4">
            <w:pPr>
              <w:pStyle w:val="naisc"/>
              <w:jc w:val="both"/>
              <w:rPr>
                <w:b/>
                <w:bCs/>
              </w:rPr>
            </w:pPr>
            <w:r w:rsidRPr="008750A2">
              <w:rPr>
                <w:b/>
                <w:bCs/>
              </w:rPr>
              <w:lastRenderedPageBreak/>
              <w:t>Latvijas Pašvaldību savienība:</w:t>
            </w:r>
          </w:p>
          <w:p w14:paraId="3B4839F2" w14:textId="77777777" w:rsidR="002B29D4" w:rsidRPr="008750A2" w:rsidRDefault="002B29D4" w:rsidP="002B29D4">
            <w:pPr>
              <w:pStyle w:val="naisc"/>
              <w:jc w:val="both"/>
            </w:pPr>
            <w:r w:rsidRPr="008750A2">
              <w:t>Lūdzam Noteikumu projekta 12. punkta pirmo teikumu izteikt šādā redakcijā:</w:t>
            </w:r>
          </w:p>
          <w:p w14:paraId="5CE3C963" w14:textId="77777777" w:rsidR="002B29D4" w:rsidRPr="008750A2" w:rsidRDefault="002B29D4" w:rsidP="002B29D4">
            <w:pPr>
              <w:pStyle w:val="naisc"/>
              <w:spacing w:before="0" w:after="0"/>
              <w:jc w:val="both"/>
            </w:pPr>
            <w:r w:rsidRPr="008750A2">
              <w:t xml:space="preserve">“12. Izglītības un zinātnes ministrija pēc pašvaldību investīciju projektu izvērtēšanas apstiprinātos projektus sakārto prioritārā secībā, ņemot vērā investīciju projektu </w:t>
            </w:r>
            <w:r w:rsidRPr="008750A2">
              <w:lastRenderedPageBreak/>
              <w:t>tehnisko gatavību un valsts budžeta aizdevuma īpatsvaru, ko plānots izmantot 2021. gadā.”</w:t>
            </w:r>
          </w:p>
        </w:tc>
        <w:tc>
          <w:tcPr>
            <w:tcW w:w="4111" w:type="dxa"/>
            <w:gridSpan w:val="2"/>
            <w:tcBorders>
              <w:left w:val="single" w:sz="6" w:space="0" w:color="000000"/>
              <w:bottom w:val="single" w:sz="4" w:space="0" w:color="auto"/>
              <w:right w:val="single" w:sz="6" w:space="0" w:color="000000"/>
            </w:tcBorders>
          </w:tcPr>
          <w:p w14:paraId="29B1B7F4" w14:textId="2160C591" w:rsidR="002B29D4" w:rsidRPr="008750A2" w:rsidRDefault="007D24CE" w:rsidP="008750A2">
            <w:pPr>
              <w:pStyle w:val="naisc"/>
              <w:spacing w:before="0" w:after="0"/>
              <w:jc w:val="both"/>
              <w:rPr>
                <w:b/>
              </w:rPr>
            </w:pPr>
            <w:r w:rsidRPr="008750A2">
              <w:rPr>
                <w:b/>
              </w:rPr>
              <w:lastRenderedPageBreak/>
              <w:t>Nav</w:t>
            </w:r>
            <w:r w:rsidR="002B29D4" w:rsidRPr="008750A2">
              <w:rPr>
                <w:b/>
              </w:rPr>
              <w:t xml:space="preserve"> ņemts vērā.</w:t>
            </w:r>
          </w:p>
          <w:p w14:paraId="21EACF14" w14:textId="5304E666" w:rsidR="002B29D4" w:rsidRPr="008750A2" w:rsidRDefault="007D24CE" w:rsidP="008750A2">
            <w:pPr>
              <w:pStyle w:val="naisc"/>
              <w:spacing w:before="0" w:after="0"/>
              <w:jc w:val="both"/>
            </w:pPr>
            <w:r w:rsidRPr="008750A2">
              <w:t xml:space="preserve">Ievērojot, ka </w:t>
            </w:r>
            <w:r w:rsidR="00D175E6" w:rsidRPr="008750A2">
              <w:t xml:space="preserve">ir mainīta investīciju projektu iesniegšanas un to izvērtēšanas kārtība, to iesniegšanu paredzot vismaz </w:t>
            </w:r>
            <w:r w:rsidR="003B05B2" w:rsidRPr="008750A2">
              <w:t xml:space="preserve">vienu </w:t>
            </w:r>
            <w:r w:rsidR="00D175E6" w:rsidRPr="008750A2">
              <w:t>reizi mēnesī, tiek svītrota kārtība par apstiprināto investīciju projektu sakārtošanu prioritārā secībā.</w:t>
            </w:r>
          </w:p>
        </w:tc>
        <w:tc>
          <w:tcPr>
            <w:tcW w:w="2301" w:type="dxa"/>
            <w:tcBorders>
              <w:top w:val="single" w:sz="4" w:space="0" w:color="auto"/>
              <w:left w:val="single" w:sz="4" w:space="0" w:color="auto"/>
              <w:bottom w:val="single" w:sz="4" w:space="0" w:color="auto"/>
            </w:tcBorders>
          </w:tcPr>
          <w:p w14:paraId="4816F806" w14:textId="77777777" w:rsidR="002B29D4" w:rsidRPr="008750A2" w:rsidRDefault="002B29D4" w:rsidP="00404120">
            <w:pPr>
              <w:pStyle w:val="tv213"/>
              <w:shd w:val="clear" w:color="auto" w:fill="FFFFFF"/>
              <w:spacing w:before="0" w:beforeAutospacing="0" w:after="0" w:afterAutospacing="0" w:line="293" w:lineRule="atLeast"/>
              <w:ind w:firstLine="720"/>
              <w:jc w:val="both"/>
            </w:pPr>
          </w:p>
        </w:tc>
      </w:tr>
      <w:tr w:rsidR="002B29D4" w:rsidRPr="008750A2" w14:paraId="24C5C33A" w14:textId="77777777" w:rsidTr="008750A2">
        <w:tc>
          <w:tcPr>
            <w:tcW w:w="701" w:type="dxa"/>
            <w:tcBorders>
              <w:left w:val="single" w:sz="6" w:space="0" w:color="000000"/>
              <w:bottom w:val="single" w:sz="4" w:space="0" w:color="auto"/>
              <w:right w:val="single" w:sz="6" w:space="0" w:color="000000"/>
            </w:tcBorders>
          </w:tcPr>
          <w:p w14:paraId="114B2261" w14:textId="77777777" w:rsidR="002B29D4" w:rsidRPr="008750A2" w:rsidRDefault="002B29D4" w:rsidP="002B29D4">
            <w:pPr>
              <w:pStyle w:val="naisc"/>
              <w:spacing w:before="0" w:after="0"/>
            </w:pPr>
            <w:r w:rsidRPr="008750A2">
              <w:lastRenderedPageBreak/>
              <w:t>40.</w:t>
            </w:r>
          </w:p>
        </w:tc>
        <w:tc>
          <w:tcPr>
            <w:tcW w:w="3086" w:type="dxa"/>
            <w:gridSpan w:val="2"/>
            <w:vMerge w:val="restart"/>
            <w:tcBorders>
              <w:left w:val="single" w:sz="6" w:space="0" w:color="000000"/>
              <w:right w:val="single" w:sz="6" w:space="0" w:color="000000"/>
            </w:tcBorders>
          </w:tcPr>
          <w:p w14:paraId="698296D9" w14:textId="649B70F2" w:rsidR="002B29D4" w:rsidRPr="008750A2" w:rsidRDefault="002B29D4" w:rsidP="002B29D4">
            <w:pPr>
              <w:jc w:val="both"/>
            </w:pPr>
            <w:r w:rsidRPr="008750A2">
              <w:t>13. Izglītības un zinātnes ministrija apkopoto atbalstāmo investīciju projektu sarakstu iesniedz Vides aizsardzības un reģionālās attīstības ministrijai tā iesniegšanai Ministru kabinetā.</w:t>
            </w:r>
          </w:p>
          <w:p w14:paraId="51E1F313" w14:textId="77777777" w:rsidR="002B29D4" w:rsidRPr="008750A2" w:rsidRDefault="002B29D4" w:rsidP="002B29D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6436FD7C" w14:textId="77777777" w:rsidR="002B29D4" w:rsidRPr="008750A2" w:rsidRDefault="002B29D4" w:rsidP="002B29D4">
            <w:pPr>
              <w:pStyle w:val="naisc"/>
              <w:jc w:val="both"/>
              <w:rPr>
                <w:b/>
                <w:bCs/>
              </w:rPr>
            </w:pPr>
            <w:r w:rsidRPr="008750A2">
              <w:rPr>
                <w:b/>
                <w:bCs/>
              </w:rPr>
              <w:t>Vides aizsardzības un reģionālās attīstības ministrija:</w:t>
            </w:r>
          </w:p>
          <w:p w14:paraId="2CA7793B" w14:textId="1F5405E2" w:rsidR="002B29D4" w:rsidRPr="008750A2" w:rsidRDefault="00AD6E4F" w:rsidP="002B29D4">
            <w:pPr>
              <w:pStyle w:val="naisc"/>
              <w:jc w:val="both"/>
            </w:pPr>
            <w:r w:rsidRPr="008750A2">
              <w:t>“</w:t>
            </w:r>
            <w:r w:rsidR="002B29D4" w:rsidRPr="008750A2">
              <w:t>Ņemot vērā, ka VARAM priekšlikums par investīciju projektu izvērtēšanas kārtību neparedz, ka atbalstīto investīciju projektu saraksts tiek iesniegts Ministru kabinetā, tad VARAM rosina svītrot noteikumu projekta 13.punktu.</w:t>
            </w:r>
            <w:r w:rsidRPr="008750A2">
              <w:t>”</w:t>
            </w:r>
          </w:p>
          <w:p w14:paraId="2FE29797" w14:textId="77777777" w:rsidR="002B29D4" w:rsidRPr="008750A2" w:rsidRDefault="002B29D4" w:rsidP="002B29D4">
            <w:pPr>
              <w:pStyle w:val="naisc"/>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22DE3674" w14:textId="75726F89" w:rsidR="002B29D4" w:rsidRPr="008750A2" w:rsidRDefault="002B29D4" w:rsidP="008750A2">
            <w:pPr>
              <w:pStyle w:val="naisc"/>
              <w:spacing w:before="0" w:after="0"/>
              <w:jc w:val="both"/>
              <w:rPr>
                <w:b/>
              </w:rPr>
            </w:pPr>
            <w:r w:rsidRPr="008750A2">
              <w:rPr>
                <w:b/>
              </w:rPr>
              <w:t>Ņemts vērā</w:t>
            </w:r>
            <w:r w:rsidR="00AD6E4F" w:rsidRPr="008750A2">
              <w:rPr>
                <w:b/>
              </w:rPr>
              <w:t>.</w:t>
            </w:r>
          </w:p>
        </w:tc>
        <w:tc>
          <w:tcPr>
            <w:tcW w:w="2301" w:type="dxa"/>
            <w:tcBorders>
              <w:top w:val="single" w:sz="4" w:space="0" w:color="auto"/>
              <w:left w:val="single" w:sz="4" w:space="0" w:color="auto"/>
              <w:bottom w:val="single" w:sz="4" w:space="0" w:color="auto"/>
            </w:tcBorders>
          </w:tcPr>
          <w:p w14:paraId="41DBB544" w14:textId="77777777" w:rsidR="002B29D4" w:rsidRPr="008750A2" w:rsidRDefault="002B29D4" w:rsidP="00404120">
            <w:pPr>
              <w:jc w:val="both"/>
              <w:rPr>
                <w:bCs/>
              </w:rPr>
            </w:pPr>
            <w:r w:rsidRPr="008750A2">
              <w:rPr>
                <w:rFonts w:eastAsia="Arial"/>
              </w:rPr>
              <w:t>Skatīt precizēto noteikumu projekta redakciju</w:t>
            </w:r>
          </w:p>
        </w:tc>
      </w:tr>
      <w:tr w:rsidR="002B29D4" w:rsidRPr="008750A2" w14:paraId="09E2A593" w14:textId="77777777" w:rsidTr="008750A2">
        <w:tc>
          <w:tcPr>
            <w:tcW w:w="701" w:type="dxa"/>
            <w:tcBorders>
              <w:left w:val="single" w:sz="6" w:space="0" w:color="000000"/>
              <w:bottom w:val="single" w:sz="4" w:space="0" w:color="auto"/>
              <w:right w:val="single" w:sz="6" w:space="0" w:color="000000"/>
            </w:tcBorders>
          </w:tcPr>
          <w:p w14:paraId="51DF5386" w14:textId="77777777" w:rsidR="002B29D4" w:rsidRPr="008750A2" w:rsidRDefault="002B29D4" w:rsidP="002B29D4">
            <w:pPr>
              <w:pStyle w:val="naisc"/>
              <w:spacing w:before="0" w:after="0"/>
            </w:pPr>
            <w:r w:rsidRPr="008750A2">
              <w:t>41.</w:t>
            </w:r>
          </w:p>
        </w:tc>
        <w:tc>
          <w:tcPr>
            <w:tcW w:w="3086" w:type="dxa"/>
            <w:gridSpan w:val="2"/>
            <w:vMerge/>
            <w:tcBorders>
              <w:left w:val="single" w:sz="6" w:space="0" w:color="000000"/>
              <w:right w:val="single" w:sz="6" w:space="0" w:color="000000"/>
            </w:tcBorders>
          </w:tcPr>
          <w:p w14:paraId="7F941225" w14:textId="77777777" w:rsidR="002B29D4" w:rsidRPr="008750A2" w:rsidRDefault="002B29D4" w:rsidP="002B29D4">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6E8906CE" w14:textId="77777777" w:rsidR="002B29D4" w:rsidRPr="008750A2" w:rsidRDefault="002B29D4" w:rsidP="002B29D4">
            <w:pPr>
              <w:pStyle w:val="naisc"/>
              <w:jc w:val="both"/>
              <w:rPr>
                <w:b/>
                <w:bCs/>
              </w:rPr>
            </w:pPr>
            <w:r w:rsidRPr="008750A2">
              <w:rPr>
                <w:b/>
                <w:bCs/>
              </w:rPr>
              <w:t>Latvijas Pašvaldību savienība:</w:t>
            </w:r>
          </w:p>
          <w:p w14:paraId="19D7064C" w14:textId="5FF398D5" w:rsidR="002B29D4" w:rsidRPr="008750A2" w:rsidRDefault="00320927" w:rsidP="002B29D4">
            <w:pPr>
              <w:pStyle w:val="naisc"/>
              <w:jc w:val="both"/>
            </w:pPr>
            <w:r w:rsidRPr="008750A2">
              <w:t>“</w:t>
            </w:r>
            <w:r w:rsidR="002B29D4" w:rsidRPr="008750A2">
              <w:t>Lūdzam Noteikumu projekta 13. punktu izteikt šādā redakcijā:</w:t>
            </w:r>
          </w:p>
          <w:p w14:paraId="69195604" w14:textId="412C5365" w:rsidR="002B29D4" w:rsidRPr="008750A2" w:rsidRDefault="002B29D4" w:rsidP="002B29D4">
            <w:pPr>
              <w:pStyle w:val="naisc"/>
              <w:spacing w:before="0" w:after="0"/>
              <w:jc w:val="both"/>
            </w:pPr>
            <w:r w:rsidRPr="008750A2">
              <w:t xml:space="preserve">13. Izglītības un zinātnes ministrija piecu darba dienu laikā pēc lēmuma pieņemšanas informē pašvaldības, kas iesniegušas </w:t>
            </w:r>
            <w:r w:rsidRPr="008750A2">
              <w:lastRenderedPageBreak/>
              <w:t>investīciju projektus, par pieņemto lēmumu un atbalstāmo investīciju projektu sarakstu publicē ministrijas tīmekļvietnē (</w:t>
            </w:r>
            <w:hyperlink r:id="rId8" w:history="1">
              <w:r w:rsidRPr="008750A2">
                <w:rPr>
                  <w:rStyle w:val="Hyperlink"/>
                </w:rPr>
                <w:t>http://www.izm.gov.lv)</w:t>
              </w:r>
            </w:hyperlink>
            <w:r w:rsidRPr="008750A2">
              <w:t>.”</w:t>
            </w:r>
            <w:r w:rsidR="00320927" w:rsidRPr="008750A2">
              <w:t>”</w:t>
            </w:r>
          </w:p>
          <w:p w14:paraId="0C05D171" w14:textId="77777777" w:rsidR="002B29D4" w:rsidRPr="008750A2" w:rsidRDefault="002B29D4" w:rsidP="002B29D4">
            <w:pPr>
              <w:pStyle w:val="naisc"/>
              <w:spacing w:before="0" w:after="0"/>
              <w:ind w:firstLine="720"/>
              <w:jc w:val="both"/>
            </w:pPr>
          </w:p>
          <w:p w14:paraId="56408470" w14:textId="77777777" w:rsidR="002B29D4" w:rsidRPr="008750A2" w:rsidRDefault="002B29D4" w:rsidP="002B29D4">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307FB10E" w14:textId="0806B836" w:rsidR="005D386E" w:rsidRPr="008750A2" w:rsidRDefault="005D386E" w:rsidP="008750A2">
            <w:pPr>
              <w:pStyle w:val="naisc"/>
              <w:spacing w:before="0" w:after="0"/>
              <w:jc w:val="both"/>
              <w:rPr>
                <w:b/>
              </w:rPr>
            </w:pPr>
            <w:r w:rsidRPr="008750A2">
              <w:rPr>
                <w:b/>
              </w:rPr>
              <w:lastRenderedPageBreak/>
              <w:t>Daļēji ņemts vērā.</w:t>
            </w:r>
          </w:p>
          <w:p w14:paraId="2DB8233B" w14:textId="77777777" w:rsidR="005D386E" w:rsidRPr="008750A2" w:rsidRDefault="005D386E" w:rsidP="008750A2">
            <w:pPr>
              <w:pStyle w:val="naisc"/>
              <w:spacing w:before="0" w:after="0"/>
              <w:jc w:val="both"/>
              <w:rPr>
                <w:b/>
              </w:rPr>
            </w:pPr>
            <w:r w:rsidRPr="008750A2">
              <w:t xml:space="preserve">Noteikumu projektā precizēti termiņi, kādos izskata investīciju projekta pieteikumu, precizēta kārtība, kādā informē pašvaldības par pieņemto lēmumu, tai skaitā svītrota norma par nepieciešamību atbalstīto investīciju </w:t>
            </w:r>
            <w:r w:rsidRPr="008750A2">
              <w:lastRenderedPageBreak/>
              <w:t>projektu sarakstu apstiprināt Ministru kabinetā.</w:t>
            </w:r>
          </w:p>
          <w:p w14:paraId="0C2C4A4E" w14:textId="77777777" w:rsidR="005D386E" w:rsidRPr="008750A2" w:rsidRDefault="005D386E" w:rsidP="008750A2">
            <w:pPr>
              <w:pStyle w:val="naisc"/>
              <w:spacing w:before="0" w:after="0"/>
              <w:jc w:val="both"/>
            </w:pPr>
          </w:p>
        </w:tc>
        <w:tc>
          <w:tcPr>
            <w:tcW w:w="2301" w:type="dxa"/>
            <w:tcBorders>
              <w:top w:val="single" w:sz="4" w:space="0" w:color="auto"/>
              <w:left w:val="single" w:sz="4" w:space="0" w:color="auto"/>
              <w:bottom w:val="single" w:sz="4" w:space="0" w:color="auto"/>
            </w:tcBorders>
          </w:tcPr>
          <w:p w14:paraId="1A2B4AD6" w14:textId="77777777" w:rsidR="002B29D4" w:rsidRPr="008750A2" w:rsidRDefault="002B29D4" w:rsidP="00404120">
            <w:pPr>
              <w:jc w:val="both"/>
            </w:pPr>
            <w:r w:rsidRPr="008750A2">
              <w:lastRenderedPageBreak/>
              <w:t xml:space="preserve">11. Izglītības un zinātnes ministrija piecu darbdienu laikā pēc investīciju projektu pieteikumu izvērtēšanas komisijas lēmuma </w:t>
            </w:r>
            <w:r w:rsidRPr="008750A2">
              <w:lastRenderedPageBreak/>
              <w:t>pieņemšanas rakstiski informē pašvaldības, kas iesniegušas investīciju projektus, par investīciju projektu pieteikumu izvērtēšanas komisijas pieņemto lēmumu. Vienlaikus atbalstāmo investīciju projektu sarakstu iesniedz Pašvaldību aizņēmumu un galvojumu kontroles un pārraudzības padomē.</w:t>
            </w:r>
          </w:p>
        </w:tc>
      </w:tr>
      <w:tr w:rsidR="002B29D4" w:rsidRPr="008750A2" w14:paraId="3BC950B1" w14:textId="77777777" w:rsidTr="008750A2">
        <w:tc>
          <w:tcPr>
            <w:tcW w:w="701" w:type="dxa"/>
            <w:tcBorders>
              <w:left w:val="single" w:sz="6" w:space="0" w:color="000000"/>
              <w:bottom w:val="single" w:sz="4" w:space="0" w:color="auto"/>
              <w:right w:val="single" w:sz="6" w:space="0" w:color="000000"/>
            </w:tcBorders>
          </w:tcPr>
          <w:p w14:paraId="56F6A3DC" w14:textId="77777777" w:rsidR="002B29D4" w:rsidRPr="008750A2" w:rsidRDefault="002B29D4" w:rsidP="002B29D4">
            <w:pPr>
              <w:pStyle w:val="naisc"/>
              <w:spacing w:before="0" w:after="0"/>
            </w:pPr>
            <w:r w:rsidRPr="008750A2">
              <w:lastRenderedPageBreak/>
              <w:t>42.</w:t>
            </w:r>
          </w:p>
        </w:tc>
        <w:tc>
          <w:tcPr>
            <w:tcW w:w="3086" w:type="dxa"/>
            <w:gridSpan w:val="2"/>
            <w:vMerge/>
            <w:tcBorders>
              <w:left w:val="single" w:sz="6" w:space="0" w:color="000000"/>
              <w:bottom w:val="single" w:sz="4" w:space="0" w:color="auto"/>
              <w:right w:val="single" w:sz="6" w:space="0" w:color="000000"/>
            </w:tcBorders>
          </w:tcPr>
          <w:p w14:paraId="4EF9163F" w14:textId="77777777" w:rsidR="002B29D4" w:rsidRPr="008750A2" w:rsidRDefault="002B29D4" w:rsidP="002B29D4">
            <w:pPr>
              <w:jc w:val="both"/>
            </w:pPr>
          </w:p>
        </w:tc>
        <w:tc>
          <w:tcPr>
            <w:tcW w:w="4394" w:type="dxa"/>
            <w:tcBorders>
              <w:left w:val="single" w:sz="6" w:space="0" w:color="000000"/>
              <w:bottom w:val="single" w:sz="4" w:space="0" w:color="auto"/>
              <w:right w:val="single" w:sz="6" w:space="0" w:color="000000"/>
            </w:tcBorders>
          </w:tcPr>
          <w:p w14:paraId="44D75B3C" w14:textId="77777777" w:rsidR="002B29D4" w:rsidRPr="008750A2" w:rsidRDefault="002B29D4" w:rsidP="002B29D4">
            <w:pPr>
              <w:pStyle w:val="naisc"/>
              <w:spacing w:before="0" w:after="0"/>
              <w:jc w:val="both"/>
              <w:rPr>
                <w:b/>
                <w:bCs/>
              </w:rPr>
            </w:pPr>
            <w:r w:rsidRPr="008750A2">
              <w:rPr>
                <w:b/>
                <w:bCs/>
              </w:rPr>
              <w:t>Latvijas Lielo pilsētu asociācija:</w:t>
            </w:r>
          </w:p>
          <w:p w14:paraId="14D3D94D" w14:textId="03C39F8A" w:rsidR="002B29D4" w:rsidRPr="008750A2" w:rsidRDefault="0012547F" w:rsidP="002B29D4">
            <w:pPr>
              <w:pStyle w:val="naisc"/>
              <w:jc w:val="both"/>
              <w:rPr>
                <w:b/>
                <w:bCs/>
              </w:rPr>
            </w:pPr>
            <w:r w:rsidRPr="008750A2">
              <w:t>“</w:t>
            </w:r>
            <w:r w:rsidR="002B29D4" w:rsidRPr="008750A2">
              <w:t>Nav skaidrs, kāpēc Izglītības un zinātnes ministrija atbalstāmo investīciju projektu sarakstu pati neiesniedz Ministru kabinetā. Noteikumu projektā minētais process paildzinās investīciju projektu apstiprināšanu un attiecīgi aizkavēs to realizāciju.</w:t>
            </w:r>
            <w:r w:rsidRPr="008750A2">
              <w:t>”</w:t>
            </w:r>
          </w:p>
        </w:tc>
        <w:tc>
          <w:tcPr>
            <w:tcW w:w="4111" w:type="dxa"/>
            <w:gridSpan w:val="2"/>
            <w:tcBorders>
              <w:left w:val="single" w:sz="6" w:space="0" w:color="000000"/>
              <w:bottom w:val="single" w:sz="4" w:space="0" w:color="auto"/>
              <w:right w:val="single" w:sz="6" w:space="0" w:color="000000"/>
            </w:tcBorders>
          </w:tcPr>
          <w:p w14:paraId="1E4423E9" w14:textId="5CE59C31" w:rsidR="002B29D4" w:rsidRPr="008750A2" w:rsidRDefault="002B29D4" w:rsidP="008750A2">
            <w:pPr>
              <w:pStyle w:val="naisc"/>
              <w:spacing w:before="0" w:after="0"/>
              <w:jc w:val="both"/>
              <w:rPr>
                <w:b/>
                <w:highlight w:val="red"/>
              </w:rPr>
            </w:pPr>
            <w:r w:rsidRPr="008750A2">
              <w:rPr>
                <w:b/>
              </w:rPr>
              <w:t>Ņemts vērā</w:t>
            </w:r>
            <w:r w:rsidR="0012547F" w:rsidRPr="008750A2">
              <w:rPr>
                <w:b/>
              </w:rPr>
              <w:t>.</w:t>
            </w:r>
          </w:p>
        </w:tc>
        <w:tc>
          <w:tcPr>
            <w:tcW w:w="2301" w:type="dxa"/>
            <w:tcBorders>
              <w:top w:val="single" w:sz="4" w:space="0" w:color="auto"/>
              <w:left w:val="single" w:sz="4" w:space="0" w:color="auto"/>
              <w:bottom w:val="single" w:sz="4" w:space="0" w:color="auto"/>
            </w:tcBorders>
          </w:tcPr>
          <w:p w14:paraId="37225951" w14:textId="77777777" w:rsidR="002B29D4" w:rsidRPr="008750A2" w:rsidRDefault="002B29D4" w:rsidP="00404120">
            <w:pPr>
              <w:jc w:val="both"/>
            </w:pPr>
            <w:r w:rsidRPr="008750A2">
              <w:t xml:space="preserve">11. Izglītības un zinātnes ministrija piecu darbdienu laikā pēc investīciju projektu pieteikumu izvērtēšanas komisijas lēmuma pieņemšanas rakstiski informē pašvaldības, kas iesniegušas investīciju projektus, par investīciju projektu pieteikumu izvērtēšanas komisijas pieņemto lēmumu. Vienlaikus atbalstāmo investīciju </w:t>
            </w:r>
            <w:r w:rsidRPr="008750A2">
              <w:lastRenderedPageBreak/>
              <w:t>projektu sarakstu iesniedz Pašvaldību aizņēmumu un galvojumu kontroles un pārraudzības padomē.</w:t>
            </w:r>
          </w:p>
        </w:tc>
      </w:tr>
      <w:tr w:rsidR="002B29D4" w:rsidRPr="008750A2" w14:paraId="430031E5" w14:textId="77777777" w:rsidTr="008750A2">
        <w:tc>
          <w:tcPr>
            <w:tcW w:w="701" w:type="dxa"/>
            <w:tcBorders>
              <w:left w:val="single" w:sz="6" w:space="0" w:color="000000"/>
              <w:bottom w:val="single" w:sz="4" w:space="0" w:color="auto"/>
              <w:right w:val="single" w:sz="6" w:space="0" w:color="000000"/>
            </w:tcBorders>
          </w:tcPr>
          <w:p w14:paraId="35296F17" w14:textId="77777777" w:rsidR="002B29D4" w:rsidRPr="008750A2" w:rsidRDefault="002B29D4" w:rsidP="002B29D4">
            <w:pPr>
              <w:pStyle w:val="naisc"/>
              <w:spacing w:before="0" w:after="0"/>
            </w:pPr>
            <w:r w:rsidRPr="008750A2">
              <w:lastRenderedPageBreak/>
              <w:t>43.</w:t>
            </w:r>
          </w:p>
        </w:tc>
        <w:tc>
          <w:tcPr>
            <w:tcW w:w="3086" w:type="dxa"/>
            <w:gridSpan w:val="2"/>
            <w:tcBorders>
              <w:left w:val="single" w:sz="6" w:space="0" w:color="000000"/>
              <w:bottom w:val="single" w:sz="4" w:space="0" w:color="auto"/>
              <w:right w:val="single" w:sz="6" w:space="0" w:color="000000"/>
            </w:tcBorders>
          </w:tcPr>
          <w:p w14:paraId="1197A890" w14:textId="77777777" w:rsidR="002B29D4" w:rsidRPr="008750A2" w:rsidRDefault="002B29D4" w:rsidP="002B29D4">
            <w:pPr>
              <w:jc w:val="both"/>
            </w:pPr>
            <w:r w:rsidRPr="008750A2">
              <w:t>14. Noteikumi ir spēkā līdz 2021. gada 31. decembrim.</w:t>
            </w:r>
          </w:p>
        </w:tc>
        <w:tc>
          <w:tcPr>
            <w:tcW w:w="4394" w:type="dxa"/>
            <w:tcBorders>
              <w:left w:val="single" w:sz="6" w:space="0" w:color="000000"/>
              <w:bottom w:val="single" w:sz="4" w:space="0" w:color="auto"/>
              <w:right w:val="single" w:sz="6" w:space="0" w:color="000000"/>
            </w:tcBorders>
          </w:tcPr>
          <w:p w14:paraId="022A62AD" w14:textId="77777777" w:rsidR="002B29D4" w:rsidRPr="008750A2" w:rsidRDefault="002B29D4" w:rsidP="002B29D4">
            <w:pPr>
              <w:pStyle w:val="naisc"/>
              <w:jc w:val="both"/>
              <w:rPr>
                <w:b/>
                <w:bCs/>
              </w:rPr>
            </w:pPr>
            <w:r w:rsidRPr="008750A2">
              <w:rPr>
                <w:b/>
                <w:bCs/>
              </w:rPr>
              <w:t>Latvijas Lielo pilsētu asociācija:</w:t>
            </w:r>
          </w:p>
          <w:p w14:paraId="2F182977" w14:textId="115594A3" w:rsidR="002B29D4" w:rsidRPr="008750A2" w:rsidRDefault="003B3090" w:rsidP="002B29D4">
            <w:pPr>
              <w:pStyle w:val="naisc"/>
              <w:jc w:val="both"/>
            </w:pPr>
            <w:r w:rsidRPr="008750A2">
              <w:t>“</w:t>
            </w:r>
            <w:r w:rsidR="002B29D4" w:rsidRPr="008750A2">
              <w:t>Kā tas iespējams, ja investīciju projektu īsteno līdz 2023. gada 31. decembrim?</w:t>
            </w:r>
            <w:r w:rsidRPr="008750A2">
              <w:t>”</w:t>
            </w:r>
          </w:p>
        </w:tc>
        <w:tc>
          <w:tcPr>
            <w:tcW w:w="4111" w:type="dxa"/>
            <w:gridSpan w:val="2"/>
            <w:tcBorders>
              <w:left w:val="single" w:sz="6" w:space="0" w:color="000000"/>
              <w:bottom w:val="single" w:sz="4" w:space="0" w:color="auto"/>
              <w:right w:val="single" w:sz="6" w:space="0" w:color="000000"/>
            </w:tcBorders>
          </w:tcPr>
          <w:p w14:paraId="4CFB90ED" w14:textId="77777777" w:rsidR="002B29D4" w:rsidRPr="008750A2" w:rsidRDefault="002B29D4" w:rsidP="008750A2">
            <w:pPr>
              <w:jc w:val="both"/>
            </w:pPr>
            <w:r w:rsidRPr="008750A2">
              <w:t xml:space="preserve">Skaidrojam, ka noteikumu projektā noteiktais termiņš – 2021.gada 31.decembris attiecas uz kārtību kādā kārtība, kādā izvērtē pašvaldību izglītības iestāžu investīciju projektus valsts budžeta aizņēmuma saņemšanai, nevis investīciju </w:t>
            </w:r>
          </w:p>
        </w:tc>
        <w:tc>
          <w:tcPr>
            <w:tcW w:w="2301" w:type="dxa"/>
            <w:tcBorders>
              <w:top w:val="single" w:sz="4" w:space="0" w:color="auto"/>
              <w:left w:val="single" w:sz="4" w:space="0" w:color="auto"/>
              <w:bottom w:val="single" w:sz="4" w:space="0" w:color="auto"/>
            </w:tcBorders>
          </w:tcPr>
          <w:p w14:paraId="69F3A4A5" w14:textId="77777777" w:rsidR="002B29D4" w:rsidRPr="008750A2" w:rsidRDefault="002B29D4" w:rsidP="002B29D4"/>
        </w:tc>
      </w:tr>
      <w:tr w:rsidR="00473FDB" w:rsidRPr="008750A2" w14:paraId="20276DA8" w14:textId="77777777" w:rsidTr="008750A2">
        <w:tc>
          <w:tcPr>
            <w:tcW w:w="701" w:type="dxa"/>
            <w:tcBorders>
              <w:left w:val="single" w:sz="6" w:space="0" w:color="000000"/>
              <w:bottom w:val="single" w:sz="4" w:space="0" w:color="auto"/>
              <w:right w:val="single" w:sz="6" w:space="0" w:color="000000"/>
            </w:tcBorders>
          </w:tcPr>
          <w:p w14:paraId="409FFE41" w14:textId="630C5EEF" w:rsidR="00473FDB" w:rsidRPr="008750A2" w:rsidRDefault="00473FDB" w:rsidP="00473FDB">
            <w:pPr>
              <w:pStyle w:val="naisc"/>
              <w:spacing w:before="0" w:after="0"/>
            </w:pPr>
            <w:r w:rsidRPr="008750A2">
              <w:t>44.</w:t>
            </w:r>
          </w:p>
        </w:tc>
        <w:tc>
          <w:tcPr>
            <w:tcW w:w="3086" w:type="dxa"/>
            <w:gridSpan w:val="2"/>
            <w:tcBorders>
              <w:left w:val="single" w:sz="6" w:space="0" w:color="000000"/>
              <w:bottom w:val="single" w:sz="4" w:space="0" w:color="auto"/>
              <w:right w:val="single" w:sz="6" w:space="0" w:color="000000"/>
            </w:tcBorders>
          </w:tcPr>
          <w:p w14:paraId="6471816D" w14:textId="77777777" w:rsidR="00473FDB" w:rsidRPr="008750A2" w:rsidRDefault="00473FDB" w:rsidP="00473FDB">
            <w:pPr>
              <w:jc w:val="both"/>
            </w:pPr>
            <w:r w:rsidRPr="008750A2">
              <w:t>1. [..]. Noteikumi nav attiecināmi uz pašvaldību dibinātām pirmsskolas izglītības iestādēm.</w:t>
            </w:r>
          </w:p>
          <w:p w14:paraId="54E9E9E4" w14:textId="67B0747A" w:rsidR="00473FDB" w:rsidRPr="008750A2" w:rsidRDefault="00473FDB" w:rsidP="00473FDB">
            <w:pPr>
              <w:jc w:val="both"/>
            </w:pPr>
          </w:p>
        </w:tc>
        <w:tc>
          <w:tcPr>
            <w:tcW w:w="4394" w:type="dxa"/>
            <w:tcBorders>
              <w:left w:val="single" w:sz="6" w:space="0" w:color="000000"/>
              <w:bottom w:val="single" w:sz="4" w:space="0" w:color="auto"/>
              <w:right w:val="single" w:sz="6" w:space="0" w:color="000000"/>
            </w:tcBorders>
          </w:tcPr>
          <w:p w14:paraId="0B78490B" w14:textId="77777777" w:rsidR="00473FDB" w:rsidRPr="008750A2" w:rsidRDefault="00473FDB" w:rsidP="00473FDB">
            <w:pPr>
              <w:pStyle w:val="naisc"/>
              <w:spacing w:before="0" w:after="0"/>
              <w:jc w:val="both"/>
              <w:rPr>
                <w:b/>
                <w:bCs/>
              </w:rPr>
            </w:pPr>
            <w:r w:rsidRPr="008750A2">
              <w:rPr>
                <w:b/>
                <w:bCs/>
              </w:rPr>
              <w:t>Latvijas Lielo pilsētu apvienība:</w:t>
            </w:r>
          </w:p>
          <w:p w14:paraId="2096D75B" w14:textId="77777777" w:rsidR="00473FDB" w:rsidRPr="008750A2" w:rsidRDefault="00473FDB" w:rsidP="00473FDB">
            <w:pPr>
              <w:pStyle w:val="naisc"/>
              <w:spacing w:before="0" w:after="0"/>
              <w:jc w:val="both"/>
              <w:rPr>
                <w:b/>
                <w:bCs/>
                <w:i/>
              </w:rPr>
            </w:pPr>
            <w:r w:rsidRPr="008750A2">
              <w:rPr>
                <w:b/>
                <w:bCs/>
                <w:i/>
              </w:rPr>
              <w:t>(atkārtotās elektroniskās saskaņošanas laikā)</w:t>
            </w:r>
          </w:p>
          <w:p w14:paraId="55D085EA" w14:textId="77777777" w:rsidR="00473FDB" w:rsidRPr="008750A2" w:rsidRDefault="00473FDB" w:rsidP="00473FDB">
            <w:pPr>
              <w:jc w:val="both"/>
            </w:pPr>
            <w:r w:rsidRPr="008750A2">
              <w:t>Valsts budžeta aizņēmumi pirmsskolas izglītības iestādēm (turpmāk – PII), kas tiek piešķirti pamatojoties uz VARAM izstrādātajiem Ministru kabineta noteikumiem ir paredzēti tikai jaunas PII būvniecībai vai esošas PII paplašināšanai, vai arī higiēnas prasību nodrošināšanai PII (ja ir Veselības inspekcijas izdots atzinums par ēkas neatbilstību higiēnas prasībām). Nevieni no iepriekš minētajiem nosacījumiem nav paredzēti PII investīciju projektiem infrastruktūras uzlabošanai, lai nodrošinātu ilgtspējīgas izglītības funkcijas izpildi (kā to paredz likuma “Par valsts budžetu 2021. gadam” 12. panta trešās daļas 2. punkts.</w:t>
            </w:r>
          </w:p>
          <w:p w14:paraId="3BAE4344" w14:textId="77777777" w:rsidR="00473FDB" w:rsidRPr="008750A2" w:rsidRDefault="00473FDB" w:rsidP="00473FDB">
            <w:pPr>
              <w:jc w:val="both"/>
            </w:pPr>
            <w:r w:rsidRPr="008750A2">
              <w:lastRenderedPageBreak/>
              <w:t>2021. gadā pašvaldību budžetos tika samazināta iedzīvotāju ienākuma nodokļa pašvaldību attiecināmā daļa. Lai nodrošinātu vienmērīgu pašvaldības pakalpojumu attīstību un vienlaicīgi izstrādātu tehnisko dokumentāciju perspektīvo projektu īstenošanai, investētu publiskās infrastruktūras objektos, kas nodrošina Covid-19 seku mazināšanu tautsaimniecībā, daļa izdevumu paredzēts finansēt no aizņēmumiem.</w:t>
            </w:r>
          </w:p>
          <w:p w14:paraId="275758B4" w14:textId="77777777" w:rsidR="00473FDB" w:rsidRPr="008750A2" w:rsidRDefault="00473FDB" w:rsidP="00473FDB">
            <w:pPr>
              <w:pStyle w:val="CommentText"/>
              <w:jc w:val="both"/>
              <w:rPr>
                <w:sz w:val="24"/>
                <w:szCs w:val="24"/>
              </w:rPr>
            </w:pPr>
          </w:p>
          <w:p w14:paraId="5CF2B26D" w14:textId="77777777" w:rsidR="00473FDB" w:rsidRPr="008750A2" w:rsidRDefault="00473FDB" w:rsidP="00473FDB">
            <w:pPr>
              <w:jc w:val="both"/>
              <w:rPr>
                <w:noProof/>
              </w:rPr>
            </w:pPr>
            <w:r w:rsidRPr="008750A2">
              <w:rPr>
                <w:noProof/>
              </w:rPr>
              <w:t xml:space="preserve">Pilsētu pašvaldību PII lielākoties ir celtas laika posmā no 1963. gada līdz 1987. gadam, līdz ar to PII ēkās ir nolietojusies gan elektroinstalācija, gan siltumapgādes un ūdensapgādes sistēmas, kā arī atbilstoši ugunsdrošības prasībām PII nepieciešams veikt ieguldījumus, izbūvējot automātiskās ugunsgrēka atklāšanas un trauksmes signalizācijas sistēmas un uzstādot ugunsdrošās durvis. Lai veiktu ieguldījumus PII infrastruktūras uzlabošanā, ar nolūku saglabāt tās ilgstpēju, ir nepieciešami apjomīgi finanšu resursi. </w:t>
            </w:r>
          </w:p>
          <w:p w14:paraId="65B3F2E9" w14:textId="77777777" w:rsidR="00473FDB" w:rsidRPr="008750A2" w:rsidRDefault="00473FDB" w:rsidP="00473FDB">
            <w:pPr>
              <w:jc w:val="both"/>
              <w:rPr>
                <w:noProof/>
              </w:rPr>
            </w:pPr>
          </w:p>
          <w:p w14:paraId="437AC363" w14:textId="77777777" w:rsidR="00473FDB" w:rsidRPr="008750A2" w:rsidRDefault="00473FDB" w:rsidP="00473FDB">
            <w:pPr>
              <w:pStyle w:val="CommentText"/>
              <w:jc w:val="both"/>
              <w:rPr>
                <w:noProof/>
                <w:sz w:val="24"/>
                <w:szCs w:val="24"/>
              </w:rPr>
            </w:pPr>
            <w:r w:rsidRPr="008750A2">
              <w:rPr>
                <w:sz w:val="24"/>
                <w:szCs w:val="24"/>
              </w:rPr>
              <w:t xml:space="preserve">Ņemot vērā iepriekš minēto un to, ka </w:t>
            </w:r>
            <w:r w:rsidRPr="008750A2">
              <w:rPr>
                <w:noProof/>
                <w:sz w:val="24"/>
                <w:szCs w:val="24"/>
              </w:rPr>
              <w:t xml:space="preserve">ne likums “Par valsts budžetu 2021. gadam”, ne Ministru kabineta noteikumi Nr. 104 “Noteikumi par kritērijiem un kārtību, kādā tiek izvērtēti un izsniegti valsts aizdevumi pašvaldībām Covid-19 izraisītās krīzes seku mazināšanai un novēršanai” neparedz </w:t>
            </w:r>
            <w:r w:rsidRPr="008750A2">
              <w:rPr>
                <w:noProof/>
                <w:sz w:val="24"/>
                <w:szCs w:val="24"/>
              </w:rPr>
              <w:lastRenderedPageBreak/>
              <w:t xml:space="preserve">iespēju saņemt aizņēmumu Valsts kasē augstākminēto investīciju īstenošanai PII, lūdzam </w:t>
            </w:r>
            <w:r w:rsidRPr="008750A2">
              <w:rPr>
                <w:rFonts w:eastAsia="Arial"/>
                <w:sz w:val="24"/>
                <w:szCs w:val="24"/>
              </w:rPr>
              <w:t xml:space="preserve">attiecināt valsts budžeta līdzekļu aizņēmuma saņemšanu arī uz pašvaldību dibinātām PII, to teritoriju labiekārtošanas darbiem, kas ir būtiska izdevumu pozīcija pašvaldībām, lai spētu nodrošināt kvalitatīvu un drošu vidi PII pieguļošajā teritorijā. Aicinām </w:t>
            </w:r>
            <w:r w:rsidRPr="008750A2">
              <w:rPr>
                <w:noProof/>
                <w:sz w:val="24"/>
                <w:szCs w:val="24"/>
              </w:rPr>
              <w:t>1. punktu izteikt sekojošā redakcijā:</w:t>
            </w:r>
          </w:p>
          <w:p w14:paraId="57A698A3" w14:textId="77777777" w:rsidR="00473FDB" w:rsidRPr="008750A2" w:rsidRDefault="00473FDB" w:rsidP="00473FDB">
            <w:pPr>
              <w:pStyle w:val="CommentText"/>
              <w:jc w:val="both"/>
              <w:rPr>
                <w:i/>
                <w:iCs/>
                <w:sz w:val="24"/>
                <w:szCs w:val="24"/>
              </w:rPr>
            </w:pPr>
          </w:p>
          <w:p w14:paraId="2CBEA759" w14:textId="2D3A7FBB" w:rsidR="00473FDB" w:rsidRPr="008750A2" w:rsidRDefault="00473FDB" w:rsidP="00473FDB">
            <w:pPr>
              <w:pStyle w:val="naisc"/>
              <w:jc w:val="both"/>
              <w:rPr>
                <w:b/>
                <w:bCs/>
              </w:rPr>
            </w:pPr>
            <w:r w:rsidRPr="008750A2">
              <w:rPr>
                <w:rFonts w:eastAsia="Arial"/>
                <w:i/>
              </w:rPr>
              <w:t>“1. Noteikumi nosaka kritērijus un kārtību, kādā Izglītības un zinātnes ministrija sadarbībā ar Vides aizsardzības un reģionālās attīstības ministriju izvērtē pašvaldību dibinātu izglītības iestāžu investīciju projektus</w:t>
            </w:r>
            <w:r w:rsidRPr="008750A2">
              <w:rPr>
                <w:i/>
              </w:rPr>
              <w:t xml:space="preserve">, lai nodrošinātu ilgtspējīgas izglītības funkcijas izpildi </w:t>
            </w:r>
            <w:r w:rsidRPr="008750A2">
              <w:rPr>
                <w:i/>
                <w:iCs/>
              </w:rPr>
              <w:t>(turpmāk – investīciju projekts)</w:t>
            </w:r>
            <w:r w:rsidRPr="008750A2">
              <w:rPr>
                <w:i/>
              </w:rPr>
              <w:t xml:space="preserve">, valsts budžeta aizņēmumu saņemšanai. </w:t>
            </w:r>
            <w:r w:rsidRPr="008750A2">
              <w:rPr>
                <w:b/>
                <w:bCs/>
                <w:i/>
                <w:u w:val="single"/>
              </w:rPr>
              <w:t>Noteikumi attiecināmi uz pašvaldību dibināto pirmsskolas izglītības iestāžu investīciju projektiem, kas nav iekļauti  VARAM izstrādātajos Ministru kabineta noteikumos</w:t>
            </w:r>
            <w:r w:rsidRPr="008750A2">
              <w:rPr>
                <w:b/>
                <w:bCs/>
                <w:i/>
              </w:rPr>
              <w:t>.”</w:t>
            </w:r>
          </w:p>
        </w:tc>
        <w:tc>
          <w:tcPr>
            <w:tcW w:w="4111" w:type="dxa"/>
            <w:gridSpan w:val="2"/>
            <w:tcBorders>
              <w:left w:val="single" w:sz="6" w:space="0" w:color="000000"/>
              <w:bottom w:val="single" w:sz="4" w:space="0" w:color="auto"/>
              <w:right w:val="single" w:sz="6" w:space="0" w:color="000000"/>
            </w:tcBorders>
          </w:tcPr>
          <w:p w14:paraId="5CE49DC5" w14:textId="77777777" w:rsidR="00C041F8" w:rsidRDefault="00C041F8" w:rsidP="00C041F8">
            <w:pPr>
              <w:pStyle w:val="naisc"/>
              <w:spacing w:before="0" w:after="0"/>
              <w:jc w:val="left"/>
              <w:rPr>
                <w:b/>
                <w:bCs/>
              </w:rPr>
            </w:pPr>
            <w:r>
              <w:rPr>
                <w:b/>
                <w:bCs/>
              </w:rPr>
              <w:lastRenderedPageBreak/>
              <w:t>Nav ņemts vērā</w:t>
            </w:r>
          </w:p>
          <w:p w14:paraId="4985724C" w14:textId="32AFBA4E" w:rsidR="00C041F8" w:rsidRDefault="00C041F8" w:rsidP="00C041F8">
            <w:pPr>
              <w:pStyle w:val="naisc"/>
              <w:spacing w:before="0" w:after="0"/>
              <w:jc w:val="both"/>
              <w:rPr>
                <w:bCs/>
              </w:rPr>
            </w:pPr>
            <w:r>
              <w:rPr>
                <w:bCs/>
              </w:rPr>
              <w:t>Atbilstoši Ministru kabineta 2011.gada 29.marta noteikumu Nr.233 „</w:t>
            </w:r>
            <w:r w:rsidRPr="0062022C">
              <w:rPr>
                <w:bCs/>
              </w:rPr>
              <w:t>Vides aizsardzības un reģionālās attīstības ministrijas nolikums</w:t>
            </w:r>
            <w:r>
              <w:rPr>
                <w:bCs/>
              </w:rPr>
              <w:t xml:space="preserve">” </w:t>
            </w:r>
            <w:r w:rsidRPr="0062022C">
              <w:rPr>
                <w:bCs/>
              </w:rPr>
              <w:t>5.8.</w:t>
            </w:r>
            <w:r>
              <w:rPr>
                <w:bCs/>
              </w:rPr>
              <w:t>apakšpunktam</w:t>
            </w:r>
            <w:r w:rsidRPr="0062022C">
              <w:rPr>
                <w:bCs/>
              </w:rPr>
              <w:t xml:space="preserve"> valsts iedzīvotāju interesēm atbilstoša pirmsskolas izglītības iestāžu tīkla attīstības koordināciju nodrošina</w:t>
            </w:r>
            <w:r>
              <w:rPr>
                <w:bCs/>
              </w:rPr>
              <w:t xml:space="preserve"> </w:t>
            </w:r>
            <w:r w:rsidRPr="00BF165C">
              <w:rPr>
                <w:bCs/>
              </w:rPr>
              <w:t>Vides aizsardzības un reģionālās attīstības ministrija</w:t>
            </w:r>
            <w:r>
              <w:rPr>
                <w:bCs/>
              </w:rPr>
              <w:t xml:space="preserve">. Ņemot vērā minēto, kā arī ievērojot, ka Valsts kases aizdevumu izsniegšanas pirmsskolas izglītības iestāžu investīciju projektiem jau tiek/tiks izsniegti saskaņā ar citiem Ministru kabineta noteikumiem (izdoti pamatojoties uz likuma </w:t>
            </w:r>
            <w:r w:rsidRPr="005959DE">
              <w:rPr>
                <w:bCs/>
              </w:rPr>
              <w:t>Par valsts budžetu 2021. gadam</w:t>
            </w:r>
            <w:r>
              <w:rPr>
                <w:bCs/>
              </w:rPr>
              <w:t xml:space="preserve"> 12.panta otrās daļas 1. un 4.punktu), kuru atlases organizē </w:t>
            </w:r>
            <w:r w:rsidRPr="00BF165C">
              <w:rPr>
                <w:bCs/>
              </w:rPr>
              <w:t>Vides aizsardzības un r</w:t>
            </w:r>
            <w:r>
              <w:rPr>
                <w:bCs/>
              </w:rPr>
              <w:t xml:space="preserve">eģionālās attīstības ministrija, IZM </w:t>
            </w:r>
            <w:r>
              <w:rPr>
                <w:bCs/>
              </w:rPr>
              <w:lastRenderedPageBreak/>
              <w:t>ieskatā, lai nodrošinātu labas pārvaldības principa ievērošanu, līdzīga regulējuma par pirmsskolas izglītības iestāžu investīciju projektiem iekļaušana kārtējos Ministru kabineta noteikumos nebūtu atbalstāma. IZM ieskatā būtu paplašināma pirmsskolas izglītības iestāžu investīciju projektu atbalstāmo darbību tvērums kādā no iepriekšminētajām VARAM atlasēm.</w:t>
            </w:r>
          </w:p>
          <w:p w14:paraId="578EE819" w14:textId="77777777" w:rsidR="00C041F8" w:rsidRDefault="00C041F8" w:rsidP="00C041F8">
            <w:pPr>
              <w:pStyle w:val="naisc"/>
              <w:spacing w:before="0" w:after="0"/>
              <w:jc w:val="both"/>
              <w:rPr>
                <w:bCs/>
              </w:rPr>
            </w:pPr>
            <w:r>
              <w:rPr>
                <w:bCs/>
              </w:rPr>
              <w:t xml:space="preserve">Vienlaikus informējam, no esošās informācijas nav viennozīmīgi skaidrs, kāpēc pirmsskolas izglītības iestāžu investīciju projektu īstenošanai šobrīd nav iespējams saņemt Valsts kases aizdevumu VARAM atlasēs (skat. tai skaitā zemāk 3. punktu), kā arī nav skaidrs, cik pašvaldībām šāda vajadzība, ko varētu nenosegt VARAM atlases, pastāv. </w:t>
            </w:r>
          </w:p>
          <w:p w14:paraId="206AE066" w14:textId="77777777" w:rsidR="00C041F8" w:rsidRDefault="00C041F8" w:rsidP="00C041F8">
            <w:pPr>
              <w:pStyle w:val="naisc"/>
              <w:spacing w:before="0" w:after="0"/>
              <w:jc w:val="both"/>
              <w:rPr>
                <w:bCs/>
              </w:rPr>
            </w:pPr>
            <w:r>
              <w:rPr>
                <w:bCs/>
              </w:rPr>
              <w:t>Informējam, ka pirmsskolas izglītības iestāžu investīciju projektiem pieejamas šādas atlases:</w:t>
            </w:r>
          </w:p>
          <w:p w14:paraId="3F2F7050" w14:textId="77777777" w:rsidR="00C041F8" w:rsidRPr="001B0782" w:rsidRDefault="00C041F8" w:rsidP="00C041F8">
            <w:pPr>
              <w:shd w:val="clear" w:color="auto" w:fill="FFFFFF"/>
              <w:jc w:val="both"/>
              <w:rPr>
                <w:color w:val="000000"/>
                <w:sz w:val="28"/>
              </w:rPr>
            </w:pPr>
            <w:r w:rsidRPr="001B0782">
              <w:rPr>
                <w:iCs/>
                <w:color w:val="000000"/>
                <w:szCs w:val="22"/>
              </w:rPr>
              <w:t>1) atbilstoši likuma “Par valsts budžetu 2021.gadam” 12. panta trešās daļas 1. punkta d) apakšpunktam VARAM izstrādātie MK noteikumi “Pašvaldību investīciju projektu jaunu pirmsskolas izglītības iestāžu būvniecībai vai esošo pirmsskolas izglītības iestāžu paplašināšanai izvērtēšanas kārtība” paredz </w:t>
            </w:r>
            <w:r w:rsidRPr="001B0782">
              <w:rPr>
                <w:bCs/>
                <w:iCs/>
                <w:color w:val="000000"/>
                <w:szCs w:val="22"/>
              </w:rPr>
              <w:t xml:space="preserve">atbalstu jaunas pirmsskolas izglītības iestādes būvniecībai vai esošas </w:t>
            </w:r>
            <w:r w:rsidRPr="001B0782">
              <w:rPr>
                <w:bCs/>
                <w:iCs/>
                <w:color w:val="000000"/>
                <w:szCs w:val="22"/>
              </w:rPr>
              <w:lastRenderedPageBreak/>
              <w:t>pirmsskolas izglītības iestādes paplašināšanai</w:t>
            </w:r>
            <w:r w:rsidRPr="001B0782">
              <w:rPr>
                <w:iCs/>
                <w:color w:val="000000"/>
                <w:szCs w:val="22"/>
              </w:rPr>
              <w:t>, lai mazinātu bērnu rindu uz vietām pirmsskolas izglītības iestādēs.</w:t>
            </w:r>
          </w:p>
          <w:p w14:paraId="19F47CF0" w14:textId="77777777" w:rsidR="00C041F8" w:rsidRPr="001B0782" w:rsidRDefault="00C041F8" w:rsidP="00C041F8">
            <w:pPr>
              <w:shd w:val="clear" w:color="auto" w:fill="FFFFFF"/>
              <w:jc w:val="both"/>
              <w:rPr>
                <w:color w:val="000000"/>
                <w:sz w:val="28"/>
              </w:rPr>
            </w:pPr>
            <w:r w:rsidRPr="001B0782">
              <w:rPr>
                <w:iCs/>
                <w:color w:val="000000"/>
                <w:szCs w:val="22"/>
              </w:rPr>
              <w:t>2) MK 2021.gada 11.februāra noteikumi Nr. 104 “Noteikumi par kritērijiem un kārtību, kādā tiek izvērtēti un izsniegti valsts aizdevumi pašvaldībām Covid-19 izraisītās krīzes seku mazināšanai un novēršanai” paredz atbalstu pirmsskolas izglītības iestādēm</w:t>
            </w:r>
            <w:r>
              <w:rPr>
                <w:iCs/>
                <w:color w:val="000000"/>
                <w:szCs w:val="22"/>
              </w:rPr>
              <w:t xml:space="preserve"> </w:t>
            </w:r>
            <w:r w:rsidRPr="001B0782">
              <w:rPr>
                <w:bCs/>
                <w:iCs/>
                <w:color w:val="000000"/>
                <w:szCs w:val="22"/>
              </w:rPr>
              <w:t>higiēnas prasību nodrošināšanai pirmsskolas izglītības iestādēs, ja ir Veselības inspekcijas izdots atzinums par pirmsskolas izglītības iestādes neatbilstību higiēnas prasībām</w:t>
            </w:r>
            <w:r w:rsidRPr="001B0782">
              <w:rPr>
                <w:iCs/>
                <w:color w:val="000000"/>
                <w:szCs w:val="22"/>
              </w:rPr>
              <w:t> un būvdarbu valsts aizdevuma izmaksas nav lielākas par 300 000 euro vienam investīciju projektam.</w:t>
            </w:r>
          </w:p>
          <w:p w14:paraId="2926BACE" w14:textId="1D2EFFCA" w:rsidR="00473FDB" w:rsidRPr="00C041F8" w:rsidRDefault="00C041F8" w:rsidP="00C041F8">
            <w:pPr>
              <w:shd w:val="clear" w:color="auto" w:fill="FFFFFF"/>
              <w:jc w:val="both"/>
              <w:rPr>
                <w:color w:val="000000"/>
                <w:sz w:val="28"/>
              </w:rPr>
            </w:pPr>
            <w:r w:rsidRPr="001B0782">
              <w:rPr>
                <w:iCs/>
                <w:color w:val="000000"/>
                <w:szCs w:val="22"/>
              </w:rPr>
              <w:t>3) atbilstoši likuma “Par valsts budžetu 2021. gadam” 12. panta trešās daļas 5. punktam ir iespējams saņemt aizdevumu </w:t>
            </w:r>
            <w:r w:rsidRPr="001B0782">
              <w:rPr>
                <w:bCs/>
                <w:iCs/>
                <w:color w:val="000000"/>
                <w:szCs w:val="22"/>
              </w:rPr>
              <w:t>pašvaldības vienam noteiktam prioritāram investīciju projektam, kas atbilst pašvaldības attīstības programmas investīciju plānam, ar maksimālo pašvaldības aizņēmumu summu 400 000 euro apmērā</w:t>
            </w:r>
            <w:r w:rsidRPr="001B0782">
              <w:rPr>
                <w:iCs/>
                <w:color w:val="000000"/>
                <w:szCs w:val="22"/>
              </w:rPr>
              <w:t> un ar VARAM pozitīvu atzinumu par attiecīgā projekta atbilstību administratīvi teritoriālajai reformai.</w:t>
            </w:r>
          </w:p>
        </w:tc>
        <w:tc>
          <w:tcPr>
            <w:tcW w:w="2301" w:type="dxa"/>
            <w:tcBorders>
              <w:top w:val="single" w:sz="4" w:space="0" w:color="auto"/>
              <w:left w:val="single" w:sz="4" w:space="0" w:color="auto"/>
              <w:bottom w:val="single" w:sz="4" w:space="0" w:color="auto"/>
            </w:tcBorders>
          </w:tcPr>
          <w:p w14:paraId="4DD93086" w14:textId="77777777" w:rsidR="00473FDB" w:rsidRPr="008750A2" w:rsidRDefault="00473FDB" w:rsidP="00473FDB"/>
        </w:tc>
      </w:tr>
      <w:tr w:rsidR="00473FDB" w:rsidRPr="008750A2" w14:paraId="7E49E808" w14:textId="77777777" w:rsidTr="008750A2">
        <w:tc>
          <w:tcPr>
            <w:tcW w:w="701" w:type="dxa"/>
            <w:tcBorders>
              <w:left w:val="single" w:sz="6" w:space="0" w:color="000000"/>
              <w:bottom w:val="single" w:sz="4" w:space="0" w:color="auto"/>
              <w:right w:val="single" w:sz="6" w:space="0" w:color="000000"/>
            </w:tcBorders>
          </w:tcPr>
          <w:p w14:paraId="7D46AF01" w14:textId="6CA2F3CD" w:rsidR="00473FDB" w:rsidRPr="008750A2" w:rsidRDefault="00473FDB" w:rsidP="00473FDB">
            <w:pPr>
              <w:pStyle w:val="naisc"/>
              <w:spacing w:before="0" w:after="0"/>
            </w:pPr>
            <w:r w:rsidRPr="008750A2">
              <w:lastRenderedPageBreak/>
              <w:t>45.</w:t>
            </w:r>
          </w:p>
        </w:tc>
        <w:tc>
          <w:tcPr>
            <w:tcW w:w="3086" w:type="dxa"/>
            <w:gridSpan w:val="2"/>
            <w:tcBorders>
              <w:left w:val="single" w:sz="6" w:space="0" w:color="000000"/>
              <w:bottom w:val="single" w:sz="4" w:space="0" w:color="auto"/>
              <w:right w:val="single" w:sz="6" w:space="0" w:color="000000"/>
            </w:tcBorders>
          </w:tcPr>
          <w:p w14:paraId="5624D8AB" w14:textId="77777777" w:rsidR="008750A2" w:rsidRPr="008750A2" w:rsidRDefault="008750A2" w:rsidP="008750A2">
            <w:pPr>
              <w:jc w:val="both"/>
            </w:pPr>
            <w:r w:rsidRPr="008750A2">
              <w:t xml:space="preserve">7. Iesniedzot 6.4. apakšpunktā minēto informāciju, izglītojamo skaitam </w:t>
            </w:r>
            <w:r w:rsidRPr="008750A2">
              <w:lastRenderedPageBreak/>
              <w:t>vispārējās izglītības iestādē jāatbilst šādām prasībām:</w:t>
            </w:r>
          </w:p>
          <w:p w14:paraId="5E98F016" w14:textId="77777777" w:rsidR="008750A2" w:rsidRPr="008750A2" w:rsidRDefault="008750A2" w:rsidP="008750A2">
            <w:pPr>
              <w:jc w:val="both"/>
            </w:pPr>
            <w:r w:rsidRPr="008750A2">
              <w:t>7.1. ja investīciju projekts paredz pasākumus sākumskolā vai pamatskolā, vidējais izglītojamo skaits klasē pēdējos trīs mācību gados ir vismaz astoņi izglītojamie, kā arī izglītojamo skaita prognoze liecina, ka turpmākajos piecos mācību gados vidējais izglītojamo skaits klasē būs vismaz astoņi izglītojamie;</w:t>
            </w:r>
          </w:p>
          <w:p w14:paraId="2C3F7647" w14:textId="77777777" w:rsidR="008750A2" w:rsidRPr="008750A2" w:rsidRDefault="008750A2" w:rsidP="008750A2">
            <w:pPr>
              <w:jc w:val="both"/>
            </w:pPr>
            <w:r w:rsidRPr="008750A2">
              <w:t>7.2. ja investīciju projekts paredz pasākumus vidusskolā, tad minimālais izglītojamo skaits vispārējās izglītības programmās 10. – 12. klašu grupā pēdējos trīs mācību gados ir un izglītojamo skaita prognoze liecina, ka arī turpmākajos piecos mācību gados būs ne mazāks kā:</w:t>
            </w:r>
          </w:p>
          <w:p w14:paraId="19A9460E" w14:textId="77777777" w:rsidR="008750A2" w:rsidRPr="008750A2" w:rsidRDefault="008750A2" w:rsidP="008750A2">
            <w:pPr>
              <w:jc w:val="both"/>
            </w:pPr>
            <w:r w:rsidRPr="008750A2">
              <w:t>7.2.1.</w:t>
            </w:r>
            <w:r w:rsidRPr="008750A2">
              <w:tab/>
              <w:t xml:space="preserve">120 – valstspilsētā; </w:t>
            </w:r>
          </w:p>
          <w:p w14:paraId="0DF14CC6" w14:textId="77777777" w:rsidR="008750A2" w:rsidRPr="008750A2" w:rsidRDefault="008750A2" w:rsidP="008750A2">
            <w:pPr>
              <w:jc w:val="both"/>
            </w:pPr>
            <w:r w:rsidRPr="008750A2">
              <w:t>7.2.2.</w:t>
            </w:r>
            <w:r w:rsidRPr="008750A2">
              <w:tab/>
              <w:t>90 – novada administratīvās teritorijas administratīvajā centrā (izņemot valstspilsētu);</w:t>
            </w:r>
          </w:p>
          <w:p w14:paraId="7D1AF88E" w14:textId="77777777" w:rsidR="008750A2" w:rsidRPr="008750A2" w:rsidRDefault="008750A2" w:rsidP="008750A2">
            <w:pPr>
              <w:jc w:val="both"/>
            </w:pPr>
            <w:r w:rsidRPr="008750A2">
              <w:t>7.2.3.</w:t>
            </w:r>
            <w:r w:rsidRPr="008750A2">
              <w:tab/>
              <w:t>40 – novada administratīvajā teritorijā ārpus administratīvā centra;</w:t>
            </w:r>
          </w:p>
          <w:p w14:paraId="0EBE5B5F" w14:textId="77777777" w:rsidR="008750A2" w:rsidRPr="008750A2" w:rsidRDefault="008750A2" w:rsidP="008750A2">
            <w:pPr>
              <w:jc w:val="both"/>
            </w:pPr>
            <w:r w:rsidRPr="008750A2">
              <w:lastRenderedPageBreak/>
              <w:t>7.2.4.</w:t>
            </w:r>
            <w:r w:rsidRPr="008750A2">
              <w:tab/>
              <w:t xml:space="preserve">25 – novada administratīvajā teritorijā pie Eiropas Savienības ārējās robežas. </w:t>
            </w:r>
          </w:p>
          <w:p w14:paraId="1BB4C508" w14:textId="37C401B0" w:rsidR="00473FDB" w:rsidRPr="008750A2" w:rsidRDefault="008750A2" w:rsidP="008750A2">
            <w:pPr>
              <w:jc w:val="both"/>
            </w:pPr>
            <w:r w:rsidRPr="008750A2">
              <w:t>7.3.</w:t>
            </w:r>
            <w:r w:rsidRPr="008750A2">
              <w:tab/>
              <w:t>ja investīciju projekts, kas paredz pasākumus vidusskolā, tiek iesniegts līdz 2021. gada 1. jūlijam, tad, vērtējot minimālo izglītojamo skaitu vidusskolā,  tiek ņemts vērā šo noteikumu 7.2. apakšpunktā noteiktais izglītojamo skaits un atbilstošā teritorija, kurā vidusskola atradīsies pēc administratīvi teritoriālās reformas.</w:t>
            </w:r>
          </w:p>
        </w:tc>
        <w:tc>
          <w:tcPr>
            <w:tcW w:w="4394" w:type="dxa"/>
            <w:tcBorders>
              <w:left w:val="single" w:sz="6" w:space="0" w:color="000000"/>
              <w:bottom w:val="single" w:sz="4" w:space="0" w:color="auto"/>
              <w:right w:val="single" w:sz="6" w:space="0" w:color="000000"/>
            </w:tcBorders>
          </w:tcPr>
          <w:p w14:paraId="34F11114" w14:textId="77777777" w:rsidR="00473FDB" w:rsidRPr="008750A2" w:rsidRDefault="00473FDB" w:rsidP="00473FDB">
            <w:pPr>
              <w:pStyle w:val="naisc"/>
              <w:spacing w:before="0" w:after="0"/>
              <w:jc w:val="both"/>
              <w:rPr>
                <w:b/>
                <w:bCs/>
              </w:rPr>
            </w:pPr>
            <w:r w:rsidRPr="008750A2">
              <w:rPr>
                <w:b/>
                <w:bCs/>
              </w:rPr>
              <w:lastRenderedPageBreak/>
              <w:t>Latvijas Lielo pilsētu apvienība:</w:t>
            </w:r>
          </w:p>
          <w:p w14:paraId="1F28F7B9" w14:textId="77777777" w:rsidR="00473FDB" w:rsidRPr="008750A2" w:rsidRDefault="00473FDB" w:rsidP="00473FDB">
            <w:pPr>
              <w:pStyle w:val="naisc"/>
              <w:spacing w:before="0" w:after="0"/>
              <w:jc w:val="both"/>
              <w:rPr>
                <w:b/>
                <w:bCs/>
                <w:i/>
              </w:rPr>
            </w:pPr>
            <w:r w:rsidRPr="008750A2">
              <w:rPr>
                <w:b/>
                <w:bCs/>
                <w:i/>
              </w:rPr>
              <w:t>(atkārtotās elektroniskās saskaņošanas laikā)</w:t>
            </w:r>
          </w:p>
          <w:p w14:paraId="01B42451" w14:textId="77777777" w:rsidR="00473FDB" w:rsidRPr="008750A2" w:rsidRDefault="00473FDB" w:rsidP="00473FDB">
            <w:pPr>
              <w:jc w:val="both"/>
              <w:rPr>
                <w:noProof/>
              </w:rPr>
            </w:pPr>
            <w:r w:rsidRPr="008750A2">
              <w:rPr>
                <w:noProof/>
              </w:rPr>
              <w:lastRenderedPageBreak/>
              <w:t xml:space="preserve">MK noteikumu projekta 7.1.apakšpunkts, </w:t>
            </w:r>
            <w:r w:rsidRPr="008750A2">
              <w:rPr>
                <w:noProof/>
                <w:u w:val="single"/>
              </w:rPr>
              <w:t xml:space="preserve">ja pasākumi paredzēti sākumskolā vai pamatskolā, nosaka </w:t>
            </w:r>
            <w:r w:rsidRPr="008750A2">
              <w:rPr>
                <w:b/>
                <w:bCs/>
                <w:noProof/>
                <w:u w:val="single"/>
              </w:rPr>
              <w:t>vidējo</w:t>
            </w:r>
            <w:r w:rsidRPr="008750A2">
              <w:rPr>
                <w:noProof/>
                <w:u w:val="single"/>
              </w:rPr>
              <w:t xml:space="preserve"> izglītojamo skaitu klasē par pēdējiem trīs mācību gadiem.</w:t>
            </w:r>
            <w:r w:rsidRPr="008750A2">
              <w:rPr>
                <w:noProof/>
              </w:rPr>
              <w:t xml:space="preserve"> Lūdzam lietot vienotu pieeju, MK noteikumu projektā 7.2.apakšpunktu izsakot sekojošā redakcijā:</w:t>
            </w:r>
          </w:p>
          <w:p w14:paraId="76E1DC10" w14:textId="77777777" w:rsidR="00473FDB" w:rsidRPr="008750A2" w:rsidRDefault="00473FDB" w:rsidP="00473FDB">
            <w:pPr>
              <w:ind w:firstLine="720"/>
              <w:jc w:val="both"/>
              <w:rPr>
                <w:noProof/>
              </w:rPr>
            </w:pPr>
          </w:p>
          <w:p w14:paraId="51C44B33" w14:textId="77777777" w:rsidR="00473FDB" w:rsidRPr="008750A2" w:rsidRDefault="00473FDB" w:rsidP="00473FDB">
            <w:pPr>
              <w:jc w:val="both"/>
              <w:rPr>
                <w:i/>
                <w:iCs/>
                <w:noProof/>
              </w:rPr>
            </w:pPr>
            <w:r w:rsidRPr="008750A2">
              <w:rPr>
                <w:i/>
                <w:iCs/>
                <w:noProof/>
              </w:rPr>
              <w:t>7.2. ja investīciju projekts paredz pasākumus vidusskolā, tad minimālais izglītojamo skaits vispārējās izglītības programmās 10. – 12. klašu grupā pēdējos trīs mācību gados vidēji ir un izglītojamo skaita prognoze liecina, ka arī turpmākajos piecos mācību gados būs vidēji ne mazāks kā:</w:t>
            </w:r>
          </w:p>
          <w:p w14:paraId="7285B7F8" w14:textId="77777777" w:rsidR="00473FDB" w:rsidRPr="008750A2" w:rsidRDefault="00473FDB" w:rsidP="00473FDB">
            <w:pPr>
              <w:jc w:val="both"/>
              <w:rPr>
                <w:i/>
                <w:iCs/>
                <w:noProof/>
              </w:rPr>
            </w:pPr>
            <w:r w:rsidRPr="008750A2">
              <w:rPr>
                <w:i/>
                <w:iCs/>
                <w:noProof/>
              </w:rPr>
              <w:t>7.2.1.</w:t>
            </w:r>
            <w:r w:rsidRPr="008750A2">
              <w:rPr>
                <w:i/>
                <w:iCs/>
                <w:noProof/>
              </w:rPr>
              <w:tab/>
              <w:t xml:space="preserve">120 – valstspilsētā; </w:t>
            </w:r>
          </w:p>
          <w:p w14:paraId="0EEF9A23" w14:textId="77777777" w:rsidR="00473FDB" w:rsidRPr="008750A2" w:rsidRDefault="00473FDB" w:rsidP="00473FDB">
            <w:pPr>
              <w:pStyle w:val="ListParagraph"/>
              <w:numPr>
                <w:ilvl w:val="2"/>
                <w:numId w:val="11"/>
              </w:numPr>
              <w:spacing w:after="0" w:line="240" w:lineRule="auto"/>
              <w:ind w:left="783"/>
              <w:jc w:val="both"/>
              <w:rPr>
                <w:rFonts w:ascii="Times New Roman" w:hAnsi="Times New Roman"/>
                <w:i/>
                <w:iCs/>
                <w:noProof/>
                <w:sz w:val="24"/>
                <w:szCs w:val="24"/>
                <w:lang w:eastAsia="lv-LV"/>
              </w:rPr>
            </w:pPr>
            <w:r w:rsidRPr="008750A2">
              <w:rPr>
                <w:rFonts w:ascii="Times New Roman" w:hAnsi="Times New Roman"/>
                <w:i/>
                <w:iCs/>
                <w:noProof/>
                <w:sz w:val="24"/>
                <w:szCs w:val="24"/>
                <w:lang w:eastAsia="lv-LV"/>
              </w:rPr>
              <w:t>90 – novada administratīvās teritorijas administratīvajā centrā (izņemot valstspilsētu);</w:t>
            </w:r>
          </w:p>
          <w:p w14:paraId="18F8D9B4" w14:textId="77777777" w:rsidR="00473FDB" w:rsidRPr="008750A2" w:rsidRDefault="00473FDB" w:rsidP="00473FDB">
            <w:pPr>
              <w:pStyle w:val="ListParagraph"/>
              <w:numPr>
                <w:ilvl w:val="2"/>
                <w:numId w:val="11"/>
              </w:numPr>
              <w:spacing w:after="0" w:line="240" w:lineRule="auto"/>
              <w:ind w:left="783"/>
              <w:jc w:val="both"/>
              <w:rPr>
                <w:rFonts w:ascii="Times New Roman" w:hAnsi="Times New Roman"/>
                <w:i/>
                <w:iCs/>
                <w:noProof/>
                <w:sz w:val="24"/>
                <w:szCs w:val="24"/>
                <w:lang w:eastAsia="lv-LV"/>
              </w:rPr>
            </w:pPr>
            <w:r w:rsidRPr="008750A2">
              <w:rPr>
                <w:rFonts w:ascii="Times New Roman" w:hAnsi="Times New Roman"/>
                <w:i/>
                <w:iCs/>
                <w:noProof/>
                <w:sz w:val="24"/>
                <w:szCs w:val="24"/>
                <w:lang w:eastAsia="lv-LV"/>
              </w:rPr>
              <w:t>40 – novada administratīvajā teritorijā ārpus administratīvā centra;</w:t>
            </w:r>
          </w:p>
          <w:p w14:paraId="00F78D91" w14:textId="1DC48F95" w:rsidR="00473FDB" w:rsidRPr="008750A2" w:rsidRDefault="00473FDB" w:rsidP="00473FDB">
            <w:pPr>
              <w:pStyle w:val="naisc"/>
              <w:jc w:val="both"/>
              <w:rPr>
                <w:b/>
                <w:bCs/>
              </w:rPr>
            </w:pPr>
            <w:r w:rsidRPr="008750A2">
              <w:rPr>
                <w:i/>
                <w:iCs/>
                <w:noProof/>
              </w:rPr>
              <w:t>25 – novada administratīvajā teritorijā pie Eiropas Savienības ārējās robežas.</w:t>
            </w:r>
          </w:p>
        </w:tc>
        <w:tc>
          <w:tcPr>
            <w:tcW w:w="4111" w:type="dxa"/>
            <w:gridSpan w:val="2"/>
            <w:tcBorders>
              <w:left w:val="single" w:sz="6" w:space="0" w:color="000000"/>
              <w:bottom w:val="single" w:sz="4" w:space="0" w:color="auto"/>
              <w:right w:val="single" w:sz="6" w:space="0" w:color="000000"/>
            </w:tcBorders>
          </w:tcPr>
          <w:p w14:paraId="08CD84AD" w14:textId="77777777" w:rsidR="00473FDB" w:rsidRPr="008750A2" w:rsidRDefault="00473FDB" w:rsidP="008750A2">
            <w:pPr>
              <w:pStyle w:val="naisc"/>
              <w:spacing w:before="0" w:after="0"/>
              <w:jc w:val="both"/>
              <w:rPr>
                <w:b/>
                <w:bCs/>
              </w:rPr>
            </w:pPr>
            <w:r w:rsidRPr="008750A2">
              <w:rPr>
                <w:b/>
                <w:bCs/>
              </w:rPr>
              <w:lastRenderedPageBreak/>
              <w:t>Nav ņemts vērā</w:t>
            </w:r>
          </w:p>
          <w:p w14:paraId="33FE95FE" w14:textId="4F6798F8" w:rsidR="00473FDB" w:rsidRPr="008750A2" w:rsidRDefault="00473FDB" w:rsidP="008750A2">
            <w:pPr>
              <w:jc w:val="both"/>
            </w:pPr>
            <w:r w:rsidRPr="008750A2">
              <w:rPr>
                <w:bCs/>
              </w:rPr>
              <w:t xml:space="preserve">Skaidrojam, ka noteikumu projektā izglītojamo skaita minimālās vērtības ir </w:t>
            </w:r>
            <w:r w:rsidRPr="008750A2">
              <w:rPr>
                <w:bCs/>
              </w:rPr>
              <w:lastRenderedPageBreak/>
              <w:t>noteiktas atbilstoši Ministru kabineta 2020.gada 20.oktobra sēdē (Protokols Nr. 62; 32.§) atbalstītajam  informatīvajam ziņojumam “Par kvalitatīvas vispārējās vidējās izglītības nodrošināšanas priekšnosacījumiem”.</w:t>
            </w:r>
          </w:p>
        </w:tc>
        <w:tc>
          <w:tcPr>
            <w:tcW w:w="2301" w:type="dxa"/>
            <w:tcBorders>
              <w:top w:val="single" w:sz="4" w:space="0" w:color="auto"/>
              <w:left w:val="single" w:sz="4" w:space="0" w:color="auto"/>
              <w:bottom w:val="single" w:sz="4" w:space="0" w:color="auto"/>
            </w:tcBorders>
          </w:tcPr>
          <w:p w14:paraId="48CD1275" w14:textId="77777777" w:rsidR="00473FDB" w:rsidRPr="008750A2" w:rsidRDefault="00473FDB" w:rsidP="00473FDB"/>
        </w:tc>
      </w:tr>
      <w:tr w:rsidR="008750A2" w:rsidRPr="008750A2" w14:paraId="65162C0C" w14:textId="77777777" w:rsidTr="008750A2">
        <w:tc>
          <w:tcPr>
            <w:tcW w:w="701" w:type="dxa"/>
            <w:tcBorders>
              <w:left w:val="single" w:sz="6" w:space="0" w:color="000000"/>
              <w:bottom w:val="single" w:sz="4" w:space="0" w:color="auto"/>
              <w:right w:val="single" w:sz="6" w:space="0" w:color="000000"/>
            </w:tcBorders>
          </w:tcPr>
          <w:p w14:paraId="262234ED" w14:textId="426FFEC7" w:rsidR="008750A2" w:rsidRPr="008750A2" w:rsidRDefault="008750A2" w:rsidP="008750A2">
            <w:pPr>
              <w:pStyle w:val="naisc"/>
              <w:spacing w:before="0" w:after="0"/>
            </w:pPr>
            <w:r w:rsidRPr="008750A2">
              <w:lastRenderedPageBreak/>
              <w:t>46.</w:t>
            </w:r>
          </w:p>
        </w:tc>
        <w:tc>
          <w:tcPr>
            <w:tcW w:w="3086" w:type="dxa"/>
            <w:gridSpan w:val="2"/>
            <w:tcBorders>
              <w:left w:val="single" w:sz="6" w:space="0" w:color="000000"/>
              <w:bottom w:val="single" w:sz="4" w:space="0" w:color="auto"/>
              <w:right w:val="single" w:sz="6" w:space="0" w:color="000000"/>
            </w:tcBorders>
          </w:tcPr>
          <w:p w14:paraId="09552565" w14:textId="3E116F43" w:rsidR="008750A2" w:rsidRPr="008750A2" w:rsidRDefault="008750A2" w:rsidP="008750A2">
            <w:pPr>
              <w:jc w:val="both"/>
            </w:pPr>
            <w:r w:rsidRPr="008750A2">
              <w:t>2. Pašvaldības iesniedz investīciju projektus, kas vērsti uz izglītības iestāžu infrastruktūras uzlabošanu un mācību vides labiekārtošanu mūsdienīgas un kvalitatīvas izglītības nodrošināšanai veselībai drošos apstākļos.</w:t>
            </w:r>
          </w:p>
        </w:tc>
        <w:tc>
          <w:tcPr>
            <w:tcW w:w="4394" w:type="dxa"/>
            <w:tcBorders>
              <w:left w:val="single" w:sz="6" w:space="0" w:color="000000"/>
              <w:bottom w:val="single" w:sz="4" w:space="0" w:color="auto"/>
              <w:right w:val="single" w:sz="6" w:space="0" w:color="000000"/>
            </w:tcBorders>
          </w:tcPr>
          <w:p w14:paraId="3DE62F16" w14:textId="77777777" w:rsidR="008750A2" w:rsidRPr="008750A2" w:rsidRDefault="008750A2" w:rsidP="008750A2">
            <w:pPr>
              <w:pStyle w:val="naisc"/>
              <w:spacing w:before="0" w:after="0"/>
              <w:jc w:val="both"/>
              <w:rPr>
                <w:b/>
                <w:bCs/>
              </w:rPr>
            </w:pPr>
            <w:r w:rsidRPr="008750A2">
              <w:rPr>
                <w:b/>
                <w:bCs/>
              </w:rPr>
              <w:t>Latvijas Lielo pilsētu apvienība:</w:t>
            </w:r>
          </w:p>
          <w:p w14:paraId="42A93F5A" w14:textId="77777777" w:rsidR="008750A2" w:rsidRPr="008750A2" w:rsidRDefault="008750A2" w:rsidP="008750A2">
            <w:pPr>
              <w:pStyle w:val="naisc"/>
              <w:spacing w:before="0" w:after="0"/>
              <w:jc w:val="both"/>
              <w:rPr>
                <w:b/>
                <w:bCs/>
                <w:i/>
              </w:rPr>
            </w:pPr>
            <w:r w:rsidRPr="008750A2">
              <w:rPr>
                <w:b/>
                <w:bCs/>
                <w:i/>
              </w:rPr>
              <w:t>(atkārtotās elektroniskās saskaņošanas laikā)</w:t>
            </w:r>
          </w:p>
          <w:p w14:paraId="71F029CC" w14:textId="77777777" w:rsidR="008750A2" w:rsidRPr="008750A2" w:rsidRDefault="008750A2" w:rsidP="008750A2">
            <w:pPr>
              <w:pStyle w:val="CommentText"/>
              <w:jc w:val="both"/>
              <w:rPr>
                <w:sz w:val="24"/>
                <w:szCs w:val="24"/>
              </w:rPr>
            </w:pPr>
            <w:r w:rsidRPr="008750A2">
              <w:rPr>
                <w:sz w:val="24"/>
                <w:szCs w:val="24"/>
              </w:rPr>
              <w:t>Nepieciešams, lai tiktu vērtēti arī investīciju projekti, kuri atbilst izvirzītajiem kritērijiem un to īstenošana uzsākta 2021. gadā, līdz ar to aicinām 2. punktu izteikt šādā redakcijā:</w:t>
            </w:r>
          </w:p>
          <w:p w14:paraId="2580699A" w14:textId="77777777" w:rsidR="008750A2" w:rsidRPr="008750A2" w:rsidRDefault="008750A2" w:rsidP="008750A2">
            <w:pPr>
              <w:pStyle w:val="CommentText"/>
              <w:jc w:val="both"/>
              <w:rPr>
                <w:i/>
                <w:sz w:val="24"/>
                <w:szCs w:val="24"/>
              </w:rPr>
            </w:pPr>
            <w:r w:rsidRPr="008750A2">
              <w:rPr>
                <w:i/>
                <w:sz w:val="24"/>
                <w:szCs w:val="24"/>
              </w:rPr>
              <w:t xml:space="preserve">“2. Pašvaldības iesniedz investīciju projektus, kas </w:t>
            </w:r>
            <w:r w:rsidRPr="008750A2">
              <w:rPr>
                <w:b/>
                <w:i/>
                <w:iCs/>
                <w:sz w:val="24"/>
                <w:szCs w:val="24"/>
                <w:u w:val="single"/>
              </w:rPr>
              <w:t>ir vai kuru īstenošana tiks uzsākta 2021.gadā un</w:t>
            </w:r>
            <w:r w:rsidRPr="008750A2">
              <w:rPr>
                <w:i/>
                <w:sz w:val="24"/>
                <w:szCs w:val="24"/>
              </w:rPr>
              <w:t xml:space="preserve"> vērsti uz izglītības iestāžu infrastruktūras uzlabošanu un mācību vides labiekārtošanu mūsdienīgas un kvalitatīvas izglītības nodrošināšanai veselībai drošos apstākļos.”</w:t>
            </w:r>
          </w:p>
          <w:p w14:paraId="4A600167" w14:textId="77777777" w:rsidR="008750A2" w:rsidRPr="008750A2" w:rsidRDefault="008750A2" w:rsidP="008750A2">
            <w:pPr>
              <w:pStyle w:val="CommentText"/>
              <w:jc w:val="both"/>
              <w:rPr>
                <w:sz w:val="24"/>
                <w:szCs w:val="24"/>
              </w:rPr>
            </w:pPr>
            <w:r w:rsidRPr="008750A2">
              <w:rPr>
                <w:sz w:val="24"/>
                <w:szCs w:val="24"/>
              </w:rPr>
              <w:t>Pamatojums:</w:t>
            </w:r>
          </w:p>
          <w:p w14:paraId="602298B1" w14:textId="77777777" w:rsidR="008750A2" w:rsidRPr="008750A2" w:rsidRDefault="008750A2" w:rsidP="008750A2">
            <w:pPr>
              <w:pStyle w:val="CommentText"/>
              <w:jc w:val="both"/>
              <w:rPr>
                <w:sz w:val="24"/>
                <w:szCs w:val="24"/>
              </w:rPr>
            </w:pPr>
            <w:r w:rsidRPr="008750A2">
              <w:rPr>
                <w:sz w:val="24"/>
                <w:szCs w:val="24"/>
              </w:rPr>
              <w:lastRenderedPageBreak/>
              <w:t xml:space="preserve">Pašvaldību izglītības iestāžu infrastruktūras investīciju projekti ir augstā gatavības pakāpē, t.i., citur jau ir noslēgušies iepirkuma konkursi, kuru ietvaros ir pieņemti lēmumu par tā uzvarētājiem. </w:t>
            </w:r>
          </w:p>
          <w:p w14:paraId="2A48BB0F" w14:textId="77777777" w:rsidR="008750A2" w:rsidRPr="008750A2" w:rsidRDefault="008750A2" w:rsidP="008750A2">
            <w:pPr>
              <w:pStyle w:val="CommentText"/>
              <w:jc w:val="both"/>
              <w:rPr>
                <w:rFonts w:eastAsia="ヒラギノ角ゴ Pro W3"/>
                <w:bCs/>
                <w:sz w:val="24"/>
                <w:szCs w:val="24"/>
              </w:rPr>
            </w:pPr>
            <w:r w:rsidRPr="008750A2">
              <w:rPr>
                <w:sz w:val="24"/>
                <w:szCs w:val="24"/>
              </w:rPr>
              <w:t xml:space="preserve">Pašvaldības, kuras jau ir noslēgušas iepirkumu konkursus, gatavojas jau būvniecības līguma noslēgšanai. </w:t>
            </w:r>
            <w:r w:rsidRPr="008750A2">
              <w:rPr>
                <w:rFonts w:eastAsia="ヒラギノ角ゴ Pro W3"/>
                <w:bCs/>
                <w:sz w:val="24"/>
                <w:szCs w:val="24"/>
              </w:rPr>
              <w:t>Būvdarbu izpildes tehnoloģiskais process ir atkarīgs no klimatiskajiem un laika apstākļiem. Būvdarbu 2021. gada sezona ir iestājusies, tādēļ vilcināšanas ar būvdarbu uzsākšanu nav pieļaujama, jo nebūs iespējams sasniegt plānoto rezultātu – 2022. gada 1. septembrī uzsākt mācību procesu mūsdienīgā un labiekārtotā izglītības iestādē veselībai drošos apstākļos bērniem.</w:t>
            </w:r>
          </w:p>
          <w:p w14:paraId="433CF27C" w14:textId="77777777" w:rsidR="008750A2" w:rsidRPr="008750A2" w:rsidRDefault="008750A2" w:rsidP="008750A2">
            <w:pPr>
              <w:pStyle w:val="CommentText"/>
              <w:jc w:val="both"/>
              <w:rPr>
                <w:rFonts w:eastAsia="ヒラギノ角ゴ Pro W3"/>
                <w:bCs/>
                <w:sz w:val="24"/>
                <w:szCs w:val="24"/>
              </w:rPr>
            </w:pPr>
            <w:r w:rsidRPr="008750A2">
              <w:rPr>
                <w:rFonts w:eastAsia="ヒラギノ角ゴ Pro W3"/>
                <w:bCs/>
                <w:sz w:val="24"/>
                <w:szCs w:val="24"/>
              </w:rPr>
              <w:t>Pirms investīciju projekta būvdarbu uzsākšanas ir jāveic ar to saistīto darbu izpilde, piemēram, papildus elektrības jaudas pieslēguma izbūve, ir jāuzsāk nekavējoties, lai sasniegtu plānoto rezultātu laikā. Saistīto darbu izpildes izmaksas netiek iekļautas būvdarbu līgumā, bet ir nepieciešamas investīciju projekta īstenošanai un ir iekļautas investīciju projekta kopējās izmaksās, tādēļ attiecināmām ir jābūt visām projekta izmaksām, kas veiktas 2021. gadā.</w:t>
            </w:r>
          </w:p>
          <w:p w14:paraId="142F5631" w14:textId="77777777" w:rsidR="008750A2" w:rsidRPr="008750A2" w:rsidRDefault="008750A2" w:rsidP="008750A2">
            <w:pPr>
              <w:pStyle w:val="CommentText"/>
              <w:jc w:val="both"/>
              <w:rPr>
                <w:sz w:val="24"/>
                <w:szCs w:val="24"/>
              </w:rPr>
            </w:pPr>
            <w:r w:rsidRPr="008750A2">
              <w:rPr>
                <w:rFonts w:eastAsia="ヒラギノ角ゴ Pro W3"/>
                <w:bCs/>
                <w:sz w:val="24"/>
                <w:szCs w:val="24"/>
              </w:rPr>
              <w:t>Valsts budžeta likums tika pieņemts 2020. gada 2. decembrī un pašvaldībām nebija iespējams paredzēt, ka MK noteikumu izstrāde notiks martā.</w:t>
            </w:r>
          </w:p>
          <w:p w14:paraId="22883722" w14:textId="770A52CA" w:rsidR="008750A2" w:rsidRPr="008750A2" w:rsidRDefault="008750A2" w:rsidP="008750A2">
            <w:pPr>
              <w:pStyle w:val="naisc"/>
              <w:jc w:val="both"/>
              <w:rPr>
                <w:b/>
                <w:bCs/>
              </w:rPr>
            </w:pPr>
            <w:r w:rsidRPr="008750A2">
              <w:lastRenderedPageBreak/>
              <w:t>Gadījumā, ja jau šobrīd MK noteikumu projekts akceptē investīciju projektu īstenošanu, kuri 2021. gadā līdz tā iesniegšanai ir uzsākti, lūdzam papildināt anotāciju ar atbilstošu skaidrojumu.</w:t>
            </w:r>
          </w:p>
        </w:tc>
        <w:tc>
          <w:tcPr>
            <w:tcW w:w="4111" w:type="dxa"/>
            <w:gridSpan w:val="2"/>
            <w:tcBorders>
              <w:left w:val="single" w:sz="6" w:space="0" w:color="000000"/>
              <w:bottom w:val="single" w:sz="4" w:space="0" w:color="auto"/>
              <w:right w:val="single" w:sz="6" w:space="0" w:color="000000"/>
            </w:tcBorders>
          </w:tcPr>
          <w:p w14:paraId="68050BD3" w14:textId="77777777" w:rsidR="006D17C0" w:rsidRPr="004F66B4" w:rsidRDefault="006D17C0" w:rsidP="006D17C0">
            <w:pPr>
              <w:pStyle w:val="naisc"/>
              <w:spacing w:before="0" w:after="0"/>
              <w:jc w:val="left"/>
              <w:rPr>
                <w:b/>
                <w:bCs/>
              </w:rPr>
            </w:pPr>
            <w:r w:rsidRPr="004F66B4">
              <w:rPr>
                <w:b/>
                <w:bCs/>
              </w:rPr>
              <w:lastRenderedPageBreak/>
              <w:t>Nav ņemts vērā</w:t>
            </w:r>
          </w:p>
          <w:p w14:paraId="24A37EFC" w14:textId="77777777" w:rsidR="006D17C0" w:rsidRPr="004F66B4" w:rsidRDefault="006D17C0" w:rsidP="006D17C0">
            <w:pPr>
              <w:pStyle w:val="naisc"/>
              <w:spacing w:before="0" w:after="0"/>
              <w:jc w:val="both"/>
              <w:rPr>
                <w:bCs/>
              </w:rPr>
            </w:pPr>
            <w:r>
              <w:rPr>
                <w:bCs/>
              </w:rPr>
              <w:t>Atbilstoši Finanšu ministrijas sniegtajam skaidrojumam, Valsts kases izsniegtie aizdevumi nevar tikt izmantoti jau iepriekš investīciju projektu ietvaros veiktu izmaksu segšanai.</w:t>
            </w:r>
          </w:p>
          <w:p w14:paraId="2F4B6184" w14:textId="77777777" w:rsidR="006D17C0" w:rsidRDefault="006D17C0" w:rsidP="006D17C0">
            <w:pPr>
              <w:pStyle w:val="naisc"/>
              <w:spacing w:before="0" w:after="0"/>
              <w:jc w:val="both"/>
              <w:rPr>
                <w:bCs/>
              </w:rPr>
            </w:pPr>
            <w:r>
              <w:rPr>
                <w:bCs/>
              </w:rPr>
              <w:t xml:space="preserve">Noteikumu projektā esošā redakcija, ka investīciju projekta īstenošana var tikt uzsākta tikai pēc </w:t>
            </w:r>
            <w:r w:rsidRPr="008905E1">
              <w:rPr>
                <w:bCs/>
              </w:rPr>
              <w:t>aizdevuma līgumu ar Valsts kasi</w:t>
            </w:r>
            <w:r>
              <w:rPr>
                <w:bCs/>
              </w:rPr>
              <w:t xml:space="preserve"> noslēgšanas, nodrošina fiskāli atbildīgu aizņemšanos. Vienlaikus, noteikumu projekts neaizliedz pašvaldībām uzsākt investīciju projektu sagatavošanu, tai skaitā investīciju projektā paredzēto </w:t>
            </w:r>
            <w:r>
              <w:rPr>
                <w:bCs/>
              </w:rPr>
              <w:lastRenderedPageBreak/>
              <w:t>darbību īstenošanai nepaciešamo iepirkumu procedūru organizēšanu.</w:t>
            </w:r>
          </w:p>
          <w:p w14:paraId="5EB7E9F8" w14:textId="79E8C1DE" w:rsidR="008750A2" w:rsidRPr="008750A2" w:rsidRDefault="006D17C0" w:rsidP="006D17C0">
            <w:pPr>
              <w:jc w:val="both"/>
            </w:pPr>
            <w:r>
              <w:rPr>
                <w:bCs/>
              </w:rPr>
              <w:t xml:space="preserve">Papildus vēršam uzmanību, ka Valsts kases aizdevumi, </w:t>
            </w:r>
            <w:r w:rsidRPr="00045C0A">
              <w:rPr>
                <w:bCs/>
              </w:rPr>
              <w:t xml:space="preserve">pašvaldību uzsākto investīciju </w:t>
            </w:r>
            <w:r>
              <w:rPr>
                <w:bCs/>
              </w:rPr>
              <w:t>projektu pabeigšanai 2021. gadā, tiek izsniegti saskaņā ar Ministru kabineta 2021.gada 11.februara noteikumiem Nr.104 „</w:t>
            </w:r>
            <w:r w:rsidRPr="00045C0A">
              <w:rPr>
                <w:bCs/>
              </w:rPr>
              <w:t>Noteikumi par kritērijiem un kārtību, kādā tiek izvērtēti un izsniegti valsts aizdevumi pašvaldībām Covid-19 izraisītās krīzes seku mazināšanai un novēršanai</w:t>
            </w:r>
            <w:r>
              <w:rPr>
                <w:bCs/>
              </w:rPr>
              <w:t>”.</w:t>
            </w:r>
          </w:p>
        </w:tc>
        <w:tc>
          <w:tcPr>
            <w:tcW w:w="2301" w:type="dxa"/>
            <w:tcBorders>
              <w:top w:val="single" w:sz="4" w:space="0" w:color="auto"/>
              <w:left w:val="single" w:sz="4" w:space="0" w:color="auto"/>
              <w:bottom w:val="single" w:sz="4" w:space="0" w:color="auto"/>
            </w:tcBorders>
          </w:tcPr>
          <w:p w14:paraId="5097A808" w14:textId="77777777" w:rsidR="008750A2" w:rsidRPr="008750A2" w:rsidRDefault="008750A2" w:rsidP="008750A2"/>
        </w:tc>
      </w:tr>
      <w:tr w:rsidR="008750A2" w:rsidRPr="008750A2" w14:paraId="1A81C0A9" w14:textId="77777777" w:rsidTr="008750A2">
        <w:tc>
          <w:tcPr>
            <w:tcW w:w="701" w:type="dxa"/>
            <w:tcBorders>
              <w:left w:val="single" w:sz="6" w:space="0" w:color="000000"/>
              <w:bottom w:val="single" w:sz="4" w:space="0" w:color="auto"/>
              <w:right w:val="single" w:sz="6" w:space="0" w:color="000000"/>
            </w:tcBorders>
          </w:tcPr>
          <w:p w14:paraId="01F2D262" w14:textId="5D8DE325" w:rsidR="008750A2" w:rsidRPr="008750A2" w:rsidRDefault="008750A2" w:rsidP="008750A2">
            <w:pPr>
              <w:pStyle w:val="naisc"/>
              <w:spacing w:before="0" w:after="0"/>
            </w:pPr>
            <w:r w:rsidRPr="008750A2">
              <w:lastRenderedPageBreak/>
              <w:t>47.</w:t>
            </w:r>
          </w:p>
        </w:tc>
        <w:tc>
          <w:tcPr>
            <w:tcW w:w="3086" w:type="dxa"/>
            <w:gridSpan w:val="2"/>
            <w:tcBorders>
              <w:left w:val="single" w:sz="6" w:space="0" w:color="000000"/>
              <w:bottom w:val="single" w:sz="4" w:space="0" w:color="auto"/>
              <w:right w:val="single" w:sz="6" w:space="0" w:color="000000"/>
            </w:tcBorders>
          </w:tcPr>
          <w:p w14:paraId="5B7DB58B" w14:textId="62FB710E" w:rsidR="008750A2" w:rsidRPr="008750A2" w:rsidRDefault="008750A2" w:rsidP="008750A2">
            <w:pPr>
              <w:jc w:val="both"/>
            </w:pPr>
            <w:r w:rsidRPr="008750A2">
              <w:t>5.7. investīciju projektā plānotie pasākumi nav finansēti un nav apstiprināta to finansēšana no Eiropas Savienības struktūrfondu līdzekļiem vai no citiem Eiropas Savienības politiku un ārvalstu finanšu palīdzības instrumentiem, kā arī to īstenošanai nav atbalstīta aizdevuma piešķiršana vai plānota pieteikšanās aizdevumam saskaņā ar likuma “Par valsts budžetu 2021. gadam” 12.panta trešās daļas 4. un 5. punktu</w:t>
            </w:r>
          </w:p>
        </w:tc>
        <w:tc>
          <w:tcPr>
            <w:tcW w:w="4394" w:type="dxa"/>
            <w:tcBorders>
              <w:left w:val="single" w:sz="6" w:space="0" w:color="000000"/>
              <w:bottom w:val="single" w:sz="4" w:space="0" w:color="auto"/>
              <w:right w:val="single" w:sz="6" w:space="0" w:color="000000"/>
            </w:tcBorders>
          </w:tcPr>
          <w:p w14:paraId="632D0B2A" w14:textId="77777777" w:rsidR="008750A2" w:rsidRPr="008750A2" w:rsidRDefault="008750A2" w:rsidP="008750A2">
            <w:pPr>
              <w:pStyle w:val="naisc"/>
              <w:spacing w:before="0" w:after="0"/>
              <w:jc w:val="both"/>
              <w:rPr>
                <w:b/>
                <w:bCs/>
              </w:rPr>
            </w:pPr>
            <w:r w:rsidRPr="008750A2">
              <w:rPr>
                <w:b/>
                <w:bCs/>
              </w:rPr>
              <w:t>Latvijas Lielo pilsētu apvienība:</w:t>
            </w:r>
          </w:p>
          <w:p w14:paraId="5212255F" w14:textId="77777777" w:rsidR="008750A2" w:rsidRPr="008750A2" w:rsidRDefault="008750A2" w:rsidP="008750A2">
            <w:pPr>
              <w:pStyle w:val="naisc"/>
              <w:spacing w:before="0" w:after="0"/>
              <w:jc w:val="both"/>
              <w:rPr>
                <w:b/>
                <w:bCs/>
                <w:i/>
              </w:rPr>
            </w:pPr>
            <w:r w:rsidRPr="008750A2">
              <w:rPr>
                <w:b/>
                <w:bCs/>
                <w:i/>
              </w:rPr>
              <w:t>(atkārtotās elektroniskās saskaņošanas laikā)</w:t>
            </w:r>
          </w:p>
          <w:p w14:paraId="1D30828F" w14:textId="77777777" w:rsidR="008750A2" w:rsidRPr="008750A2" w:rsidRDefault="008750A2" w:rsidP="008750A2">
            <w:pPr>
              <w:pStyle w:val="CommentText"/>
              <w:jc w:val="both"/>
              <w:rPr>
                <w:sz w:val="24"/>
                <w:szCs w:val="24"/>
              </w:rPr>
            </w:pPr>
            <w:r w:rsidRPr="008750A2">
              <w:rPr>
                <w:sz w:val="24"/>
                <w:szCs w:val="24"/>
              </w:rPr>
              <w:t xml:space="preserve">Rosinām izslēgt minēto punktu. </w:t>
            </w:r>
          </w:p>
          <w:p w14:paraId="690D61A4" w14:textId="77777777" w:rsidR="008750A2" w:rsidRPr="008750A2" w:rsidRDefault="008750A2" w:rsidP="008750A2">
            <w:pPr>
              <w:pStyle w:val="CommentText"/>
              <w:jc w:val="both"/>
              <w:rPr>
                <w:sz w:val="24"/>
                <w:szCs w:val="24"/>
              </w:rPr>
            </w:pPr>
            <w:r w:rsidRPr="008750A2">
              <w:rPr>
                <w:sz w:val="24"/>
                <w:szCs w:val="24"/>
              </w:rPr>
              <w:t xml:space="preserve">Sākotnējā noteikumu projekta redakcijā minētais punkts netika iekļauts. Kā izriet no “Izziņas par atzinumos sniegtajiem iebildumiem”, minētais 5.7. punkts ir iekļauts pamatojoties uz noteikumu projekta virzītāja – Izglītības un zinātnes ministrijas iebildumu elektroniskās saskaņošanas laikā, nenorādot skaidru pamatojumu šāda punkta nepieciešamībai un atbilstībai likumā “Par valsts budžetu 2021. gadam” noteiktajam. </w:t>
            </w:r>
          </w:p>
          <w:p w14:paraId="4167CB89" w14:textId="77777777" w:rsidR="008750A2" w:rsidRPr="008750A2" w:rsidRDefault="008750A2" w:rsidP="008750A2">
            <w:pPr>
              <w:pStyle w:val="CommentText"/>
              <w:jc w:val="both"/>
              <w:rPr>
                <w:sz w:val="24"/>
                <w:szCs w:val="24"/>
              </w:rPr>
            </w:pPr>
            <w:r w:rsidRPr="008750A2">
              <w:rPr>
                <w:sz w:val="24"/>
                <w:szCs w:val="24"/>
              </w:rPr>
              <w:t>Uzskatām, ka šādu papildus ierobežojumu noteikšana:</w:t>
            </w:r>
          </w:p>
          <w:p w14:paraId="45F82362" w14:textId="77777777" w:rsidR="008750A2" w:rsidRPr="008750A2" w:rsidRDefault="008750A2" w:rsidP="008750A2">
            <w:pPr>
              <w:pStyle w:val="CommentText"/>
              <w:numPr>
                <w:ilvl w:val="0"/>
                <w:numId w:val="12"/>
              </w:numPr>
              <w:ind w:left="317"/>
              <w:jc w:val="both"/>
              <w:rPr>
                <w:b/>
                <w:bCs/>
                <w:sz w:val="24"/>
                <w:szCs w:val="24"/>
              </w:rPr>
            </w:pPr>
            <w:r w:rsidRPr="008750A2">
              <w:rPr>
                <w:sz w:val="24"/>
                <w:szCs w:val="24"/>
              </w:rPr>
              <w:t xml:space="preserve">Nav paredzēta likuma “Par valsts budžetu 2021.gadam” 12. panta trešās daļas 2. punktā. Līdz ar to MK nav pilnvarots šādu papildus ierobežojumu noteikt (piemēram likuma “Par valsts budžetu 2021. gadam” 12. panta trešās daļas 5. punktā šādi ierobežojumi ir noteikti konkrētajam aizņēmuma veidam); </w:t>
            </w:r>
          </w:p>
          <w:p w14:paraId="00AA7B55" w14:textId="5B722D8F" w:rsidR="008750A2" w:rsidRPr="008750A2" w:rsidRDefault="008750A2" w:rsidP="008750A2">
            <w:pPr>
              <w:pStyle w:val="naisc"/>
              <w:jc w:val="both"/>
              <w:rPr>
                <w:b/>
                <w:bCs/>
              </w:rPr>
            </w:pPr>
            <w:r w:rsidRPr="008750A2">
              <w:lastRenderedPageBreak/>
              <w:t xml:space="preserve">Būtiski ierobežo pašvaldības iespējas īstenot izglītības iestāžu investīciju projektus, kuri daļēji tiek finansēti no ES fondu projektiem. Ievērojot ES fondu projektu īstenošanas noteikumos noteiktos ierobežojumus atbalstāmajām darbībām un attiecināmajām izmaksām, daudzos SAM 8.1.2. projektos ir liels neattiecināmo izmaksu īpatsvars, kuru finansēšanai varētu tikt izmantots MK noteikumu projektā paredzētais aizņēmums, ja netiek piemēroti 5.7.punktā plānotie ierobežojumi.  </w:t>
            </w:r>
          </w:p>
        </w:tc>
        <w:tc>
          <w:tcPr>
            <w:tcW w:w="4111" w:type="dxa"/>
            <w:gridSpan w:val="2"/>
            <w:tcBorders>
              <w:left w:val="single" w:sz="6" w:space="0" w:color="000000"/>
              <w:bottom w:val="single" w:sz="4" w:space="0" w:color="auto"/>
              <w:right w:val="single" w:sz="6" w:space="0" w:color="000000"/>
            </w:tcBorders>
          </w:tcPr>
          <w:p w14:paraId="25338B05" w14:textId="77777777" w:rsidR="006D17C0" w:rsidRDefault="006D17C0" w:rsidP="006D17C0">
            <w:pPr>
              <w:pStyle w:val="naisc"/>
              <w:spacing w:before="0" w:after="0"/>
              <w:jc w:val="left"/>
              <w:rPr>
                <w:b/>
                <w:bCs/>
              </w:rPr>
            </w:pPr>
            <w:r>
              <w:rPr>
                <w:b/>
                <w:bCs/>
              </w:rPr>
              <w:lastRenderedPageBreak/>
              <w:t>Nav ņemts vērā</w:t>
            </w:r>
          </w:p>
          <w:p w14:paraId="45690A45" w14:textId="77777777" w:rsidR="006D17C0" w:rsidRDefault="006D17C0" w:rsidP="006D17C0">
            <w:pPr>
              <w:pStyle w:val="naisc"/>
              <w:spacing w:before="0" w:after="0"/>
              <w:jc w:val="both"/>
              <w:rPr>
                <w:bCs/>
              </w:rPr>
            </w:pPr>
            <w:r w:rsidRPr="00A23FC3">
              <w:rPr>
                <w:bCs/>
              </w:rPr>
              <w:t xml:space="preserve">Skaidrojam, ka </w:t>
            </w:r>
            <w:r>
              <w:rPr>
                <w:bCs/>
              </w:rPr>
              <w:t xml:space="preserve">šādas prasība izriet no likuma par valsts budžeta 12.panta pirmās daļas, kur noteikts atsevišķs Valsts kases aizdevumu apjoms </w:t>
            </w:r>
            <w:r w:rsidRPr="00D6186E">
              <w:rPr>
                <w:bCs/>
              </w:rPr>
              <w:t xml:space="preserve"> Eiropas Savienības fondu un pārējās ārvalstu finanšu palīdzības līd</w:t>
            </w:r>
            <w:r>
              <w:rPr>
                <w:bCs/>
              </w:rPr>
              <w:t xml:space="preserve">zfinansēto projektu īstenošanai </w:t>
            </w:r>
            <w:r w:rsidRPr="00D6186E">
              <w:rPr>
                <w:bCs/>
              </w:rPr>
              <w:t xml:space="preserve">ar mērķi nodrošināt pašvaldību līdzfinansējumu </w:t>
            </w:r>
            <w:r>
              <w:rPr>
                <w:bCs/>
              </w:rPr>
              <w:t>šo projektu īstenošanai.</w:t>
            </w:r>
          </w:p>
          <w:p w14:paraId="69BBCF88" w14:textId="77777777" w:rsidR="006D17C0" w:rsidRDefault="006D17C0" w:rsidP="006D17C0">
            <w:pPr>
              <w:pStyle w:val="naisc"/>
              <w:spacing w:before="0" w:after="0"/>
              <w:jc w:val="both"/>
              <w:rPr>
                <w:bCs/>
              </w:rPr>
            </w:pPr>
            <w:r>
              <w:rPr>
                <w:bCs/>
              </w:rPr>
              <w:t xml:space="preserve">Vienlaikus šāds ieraksts neaizliedz pašvaldībām īstenot savstarpēji papildinošus projektus, kur ar Valsts kases aizdevumu tiek finansētas darbības, kas nav paredzētas </w:t>
            </w:r>
            <w:r w:rsidRPr="00E11B15">
              <w:t xml:space="preserve">Eiropas Savienības struktūrfondu vai no citiem Eiropas Savienības politiku un ārvalstu </w:t>
            </w:r>
            <w:r>
              <w:t>finanšu palīdzības instrumentu līdzfinansētu projektu ietvaros, tādejādi nodrošinot dubultā finansējuma riska neiestāšanos.</w:t>
            </w:r>
          </w:p>
          <w:p w14:paraId="274A0A3A" w14:textId="651585C5" w:rsidR="008750A2" w:rsidRPr="008750A2" w:rsidRDefault="006D17C0" w:rsidP="006D17C0">
            <w:pPr>
              <w:jc w:val="both"/>
            </w:pPr>
            <w:r>
              <w:rPr>
                <w:bCs/>
              </w:rPr>
              <w:t>Atbilstoši noteikumu projekta pielikumam, iesniedzot investīciju projektu Valsts kases aizdevuma saņemšanai šādi papildinošie projekti ir norādāmi investīciju projekta veidlapas 10.punktā.</w:t>
            </w:r>
          </w:p>
        </w:tc>
        <w:tc>
          <w:tcPr>
            <w:tcW w:w="2301" w:type="dxa"/>
            <w:tcBorders>
              <w:top w:val="single" w:sz="4" w:space="0" w:color="auto"/>
              <w:left w:val="single" w:sz="4" w:space="0" w:color="auto"/>
              <w:bottom w:val="single" w:sz="4" w:space="0" w:color="auto"/>
            </w:tcBorders>
          </w:tcPr>
          <w:p w14:paraId="5E771C33" w14:textId="77777777" w:rsidR="008750A2" w:rsidRPr="008750A2" w:rsidRDefault="008750A2" w:rsidP="008750A2"/>
        </w:tc>
      </w:tr>
      <w:tr w:rsidR="008750A2" w:rsidRPr="008750A2" w14:paraId="7F47D3CA" w14:textId="77777777" w:rsidTr="008750A2">
        <w:tc>
          <w:tcPr>
            <w:tcW w:w="14593" w:type="dxa"/>
            <w:gridSpan w:val="7"/>
            <w:tcBorders>
              <w:left w:val="single" w:sz="6" w:space="0" w:color="000000"/>
              <w:bottom w:val="single" w:sz="4" w:space="0" w:color="auto"/>
            </w:tcBorders>
          </w:tcPr>
          <w:p w14:paraId="798703DE" w14:textId="77777777" w:rsidR="008750A2" w:rsidRPr="008750A2" w:rsidRDefault="008750A2" w:rsidP="008750A2"/>
          <w:p w14:paraId="4BAC4825" w14:textId="77777777" w:rsidR="008750A2" w:rsidRPr="008750A2" w:rsidRDefault="008750A2" w:rsidP="008750A2">
            <w:pPr>
              <w:jc w:val="center"/>
              <w:rPr>
                <w:b/>
                <w:bCs/>
              </w:rPr>
            </w:pPr>
            <w:r w:rsidRPr="008750A2">
              <w:rPr>
                <w:b/>
                <w:bCs/>
              </w:rPr>
              <w:t>Priekšlikumi</w:t>
            </w:r>
          </w:p>
          <w:p w14:paraId="2B588DE2" w14:textId="77777777" w:rsidR="008750A2" w:rsidRPr="008750A2" w:rsidRDefault="008750A2" w:rsidP="008750A2"/>
        </w:tc>
      </w:tr>
      <w:tr w:rsidR="008750A2" w:rsidRPr="008750A2" w14:paraId="4E47FF21" w14:textId="77777777" w:rsidTr="008750A2">
        <w:tc>
          <w:tcPr>
            <w:tcW w:w="701" w:type="dxa"/>
            <w:tcBorders>
              <w:left w:val="single" w:sz="6" w:space="0" w:color="000000"/>
              <w:bottom w:val="single" w:sz="4" w:space="0" w:color="auto"/>
              <w:right w:val="single" w:sz="6" w:space="0" w:color="000000"/>
            </w:tcBorders>
          </w:tcPr>
          <w:p w14:paraId="0194F189" w14:textId="4998FBD4" w:rsidR="008750A2" w:rsidRPr="008750A2" w:rsidRDefault="008750A2" w:rsidP="008750A2">
            <w:pPr>
              <w:pStyle w:val="naisc"/>
              <w:spacing w:before="0" w:after="0"/>
            </w:pPr>
            <w:r w:rsidRPr="008750A2">
              <w:t>48.</w:t>
            </w:r>
          </w:p>
        </w:tc>
        <w:tc>
          <w:tcPr>
            <w:tcW w:w="3086" w:type="dxa"/>
            <w:gridSpan w:val="2"/>
            <w:vMerge w:val="restart"/>
            <w:tcBorders>
              <w:left w:val="single" w:sz="6" w:space="0" w:color="000000"/>
              <w:right w:val="single" w:sz="6" w:space="0" w:color="000000"/>
            </w:tcBorders>
          </w:tcPr>
          <w:p w14:paraId="4A02BFB4" w14:textId="77777777" w:rsidR="008750A2" w:rsidRPr="008750A2" w:rsidRDefault="008750A2" w:rsidP="008750A2">
            <w:pPr>
              <w:pStyle w:val="naisc"/>
              <w:spacing w:before="0" w:after="0"/>
              <w:jc w:val="both"/>
            </w:pPr>
            <w:r w:rsidRPr="008750A2">
              <w:t>1. Noteikumi nosaka kritērijus un kārtību, kādā Izglītības un zinātnes ministrija sadarbībā ar Vides aizsardzības un reģionālās attīstības ministriju izvērtē pašvaldību izglītības iestāžu investīciju projektus, tai skaitā izglītības iestāžu, kas īsteno mākslas, mūzikas vai dejas profesionālās ievirzes izglītības programmas, investīciju projektus, lai nodrošinātu ilgtspējīgas izglītības funkcijas izpildi (turpmāk – investīciju projekts), valsts budžeta aizņēmumu saņemšanai.</w:t>
            </w:r>
          </w:p>
        </w:tc>
        <w:tc>
          <w:tcPr>
            <w:tcW w:w="4394" w:type="dxa"/>
            <w:tcBorders>
              <w:left w:val="single" w:sz="6" w:space="0" w:color="000000"/>
              <w:bottom w:val="single" w:sz="4" w:space="0" w:color="auto"/>
              <w:right w:val="single" w:sz="6" w:space="0" w:color="000000"/>
            </w:tcBorders>
          </w:tcPr>
          <w:p w14:paraId="6681394D" w14:textId="77777777" w:rsidR="008750A2" w:rsidRPr="008750A2" w:rsidRDefault="008750A2" w:rsidP="008750A2">
            <w:pPr>
              <w:pStyle w:val="naisc"/>
              <w:jc w:val="both"/>
              <w:rPr>
                <w:b/>
                <w:bCs/>
              </w:rPr>
            </w:pPr>
            <w:r w:rsidRPr="008750A2">
              <w:rPr>
                <w:b/>
                <w:bCs/>
              </w:rPr>
              <w:t>Latvijas Pašvaldību savienība:</w:t>
            </w:r>
          </w:p>
          <w:p w14:paraId="06802D45" w14:textId="7629C786" w:rsidR="008750A2" w:rsidRPr="008750A2" w:rsidRDefault="008750A2" w:rsidP="008750A2">
            <w:pPr>
              <w:pStyle w:val="naisc"/>
              <w:jc w:val="both"/>
            </w:pPr>
            <w:r w:rsidRPr="008750A2">
              <w:t>“1)</w:t>
            </w:r>
            <w:r w:rsidRPr="008750A2">
              <w:tab/>
              <w:t>Lūdzam izvērtēt iespēju Noteikumu projekta 1.punktā vārdus “kas īsteno mākslas, mūzikas vai dejas profesionālās ievirzes izglītības programmas” aizstāt ar vārdiem “kas īsteno mākslas, mūzikas, dejas vai sporta profesionālās ievirzes izglītības programmas”.</w:t>
            </w:r>
          </w:p>
          <w:p w14:paraId="7E5571ED" w14:textId="77777777" w:rsidR="008750A2" w:rsidRPr="008750A2" w:rsidRDefault="008750A2" w:rsidP="008750A2">
            <w:pPr>
              <w:pStyle w:val="naisc"/>
              <w:jc w:val="both"/>
            </w:pPr>
            <w:r w:rsidRPr="008750A2">
              <w:t xml:space="preserve">Noteikumu projekta anotācijā ir norādīts, ka Noteikumu projekts attiecināms arī uz pašvaldību dibinātām izglītības iestādēm, kas īsteno sporta profesionālās ievirzes izglītības programmas, taču fakts, ka Noteikumu projekta tekstā vārds “sports” neparādās, rada neizpratni, vai pašvaldības var iesniegt investīciju projektus attiecībā uz sporta skolām vai nē. Līdzīga situācija </w:t>
            </w:r>
            <w:r w:rsidRPr="008750A2">
              <w:lastRenderedPageBreak/>
              <w:t>attiecībā uz vispārizglītojošām izglītības iestādēm, kas īsteno profesionālās izglītības programmas.</w:t>
            </w:r>
          </w:p>
          <w:p w14:paraId="2F008457" w14:textId="790CD08F" w:rsidR="008750A2" w:rsidRPr="008750A2" w:rsidRDefault="008750A2" w:rsidP="008750A2">
            <w:pPr>
              <w:pStyle w:val="naisc"/>
              <w:spacing w:before="0" w:after="0"/>
              <w:jc w:val="both"/>
            </w:pPr>
            <w:r w:rsidRPr="008750A2">
              <w:t>Tāpat no Noteikumu projekta un tā anotācijas nav izprotams, vai pašvaldības var iesniegt investīciju projektus par pirmskolas izglītības iestādēm;”</w:t>
            </w:r>
          </w:p>
        </w:tc>
        <w:tc>
          <w:tcPr>
            <w:tcW w:w="4111" w:type="dxa"/>
            <w:gridSpan w:val="2"/>
            <w:tcBorders>
              <w:left w:val="single" w:sz="6" w:space="0" w:color="000000"/>
              <w:bottom w:val="single" w:sz="4" w:space="0" w:color="auto"/>
              <w:right w:val="single" w:sz="6" w:space="0" w:color="000000"/>
            </w:tcBorders>
          </w:tcPr>
          <w:p w14:paraId="41E1BF2B" w14:textId="77777777" w:rsidR="008750A2" w:rsidRPr="008750A2" w:rsidRDefault="008750A2" w:rsidP="008750A2">
            <w:pPr>
              <w:pStyle w:val="naisc"/>
              <w:spacing w:before="0" w:after="0"/>
              <w:jc w:val="both"/>
              <w:rPr>
                <w:b/>
              </w:rPr>
            </w:pPr>
            <w:r w:rsidRPr="008750A2">
              <w:rPr>
                <w:b/>
              </w:rPr>
              <w:lastRenderedPageBreak/>
              <w:t>Ņemts vērā.</w:t>
            </w:r>
          </w:p>
          <w:p w14:paraId="0C6FABFE" w14:textId="145D0438" w:rsidR="008750A2" w:rsidRPr="008750A2" w:rsidRDefault="008750A2" w:rsidP="008750A2">
            <w:pPr>
              <w:pStyle w:val="naisc"/>
              <w:spacing w:before="0" w:after="0"/>
              <w:jc w:val="both"/>
            </w:pPr>
            <w:r w:rsidRPr="008750A2">
              <w:t>Precizēts noteikumu projekts un tā anotācija, neierobežojot investīciju projektus par sporta izglītības iestādēm, kas īsteno sporta profesionālās ievirzes izglītības programmas. Tostarp precizēts noteikumu projekta 1. punkts, kur noteikts, ka šie noteikumi nav attiecināmi uz pašvaldību dibinātām pirmsskolas izglītības iestādēm.</w:t>
            </w:r>
          </w:p>
        </w:tc>
        <w:tc>
          <w:tcPr>
            <w:tcW w:w="2301" w:type="dxa"/>
            <w:tcBorders>
              <w:top w:val="single" w:sz="4" w:space="0" w:color="auto"/>
              <w:left w:val="single" w:sz="4" w:space="0" w:color="auto"/>
              <w:bottom w:val="single" w:sz="4" w:space="0" w:color="auto"/>
            </w:tcBorders>
          </w:tcPr>
          <w:p w14:paraId="3325DACF" w14:textId="77777777" w:rsidR="008750A2" w:rsidRPr="008750A2" w:rsidRDefault="008750A2" w:rsidP="008750A2">
            <w:pPr>
              <w:jc w:val="both"/>
            </w:pPr>
            <w:r w:rsidRPr="008750A2">
              <w:t xml:space="preserve">1. Noteikumi nosaka kritērijus un kārtību, kādā Izglītības un zinātnes ministrija sadarbībā ar Vides aizsardzības un reģionālās attīstības ministriju izvērtē pašvaldību dibinātu izglītības iestāžu investīciju projektus, lai nodrošinātu ilgtspējīgas izglītības funkcijas izpildi (turpmāk – investīciju projekts), valsts budžeta aizņēmumu </w:t>
            </w:r>
            <w:r w:rsidRPr="008750A2">
              <w:lastRenderedPageBreak/>
              <w:t>saņemšanai. Noteikumi nav attiecināmi uz pašvaldību dibinātām pirmsskolas izglītības iestādēm.</w:t>
            </w:r>
          </w:p>
        </w:tc>
      </w:tr>
      <w:tr w:rsidR="008750A2" w:rsidRPr="008750A2" w14:paraId="06736DA1" w14:textId="77777777" w:rsidTr="008750A2">
        <w:tc>
          <w:tcPr>
            <w:tcW w:w="701" w:type="dxa"/>
            <w:tcBorders>
              <w:left w:val="single" w:sz="6" w:space="0" w:color="000000"/>
              <w:bottom w:val="single" w:sz="4" w:space="0" w:color="auto"/>
              <w:right w:val="single" w:sz="6" w:space="0" w:color="000000"/>
            </w:tcBorders>
          </w:tcPr>
          <w:p w14:paraId="3B137D37" w14:textId="0D01CC0F" w:rsidR="008750A2" w:rsidRPr="008750A2" w:rsidRDefault="008750A2" w:rsidP="008750A2">
            <w:pPr>
              <w:pStyle w:val="naisc"/>
              <w:spacing w:before="0" w:after="0"/>
            </w:pPr>
            <w:r w:rsidRPr="008750A2">
              <w:lastRenderedPageBreak/>
              <w:t>49.</w:t>
            </w:r>
          </w:p>
        </w:tc>
        <w:tc>
          <w:tcPr>
            <w:tcW w:w="3086" w:type="dxa"/>
            <w:gridSpan w:val="2"/>
            <w:vMerge/>
            <w:tcBorders>
              <w:left w:val="single" w:sz="6" w:space="0" w:color="000000"/>
              <w:right w:val="single" w:sz="6" w:space="0" w:color="000000"/>
            </w:tcBorders>
          </w:tcPr>
          <w:p w14:paraId="75B773DB" w14:textId="77777777" w:rsidR="008750A2" w:rsidRPr="008750A2" w:rsidRDefault="008750A2" w:rsidP="008750A2">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19E48056" w14:textId="77777777" w:rsidR="008750A2" w:rsidRPr="008750A2" w:rsidRDefault="008750A2" w:rsidP="008750A2">
            <w:pPr>
              <w:pStyle w:val="naisc"/>
              <w:spacing w:before="0" w:after="0"/>
              <w:jc w:val="both"/>
              <w:rPr>
                <w:b/>
                <w:bCs/>
              </w:rPr>
            </w:pPr>
            <w:r w:rsidRPr="008750A2">
              <w:rPr>
                <w:b/>
                <w:bCs/>
              </w:rPr>
              <w:t>Latvijas Lielo pilsētu asociācija:</w:t>
            </w:r>
          </w:p>
          <w:p w14:paraId="6E1C2CBF" w14:textId="788A303D" w:rsidR="008750A2" w:rsidRPr="008750A2" w:rsidRDefault="008750A2" w:rsidP="008750A2">
            <w:pPr>
              <w:pStyle w:val="naisc"/>
              <w:jc w:val="both"/>
            </w:pPr>
            <w:r w:rsidRPr="008750A2">
              <w:t>“Rosinām papildināt 1. punktu, nosakot, ka investīciju projekti var tikt īstenoti arī izglītības iestādēs, kurās tiek īstenota sporta profesionālās ievirzes izglītības programmas. Šāda atsauce ir norādīta noteikumu projektu anotācijā, tāpēc būtu nepieciešams to iekļaut arī noteikumu projekta 1. punktā, izsakot to sekojošā redakcijā:</w:t>
            </w:r>
          </w:p>
          <w:p w14:paraId="49ED7C7E" w14:textId="77777777" w:rsidR="008750A2" w:rsidRPr="008750A2" w:rsidRDefault="008750A2" w:rsidP="008750A2">
            <w:pPr>
              <w:pStyle w:val="naisc"/>
              <w:jc w:val="both"/>
            </w:pPr>
            <w:r w:rsidRPr="008750A2">
              <w:t>“1. Noteikumi nosaka kritērijus un kārtību, kādā Izglītības un zinātnes ministrija sadarbībā ar Vides aizsardzības un reģionālās attīstības ministriju izvērtē pašvaldību izglītības iestāžu investīciju projektus, tai skaitā izglītības iestāžu, kas īsteno mākslas, mūzikas, dejas vai sporta vidējās profesionālās izglītības vai profesionālās ievirzes izglītības programmas, investīciju projektus, lai nodrošinātu ilgtspējīgas izglītības funkcijas izpildi (turpmāk – investīciju projekts), valsts budžeta aizņēmumu saņemšanai.”</w:t>
            </w:r>
          </w:p>
          <w:p w14:paraId="36CDD733" w14:textId="5B457D23" w:rsidR="008750A2" w:rsidRPr="008750A2" w:rsidRDefault="008750A2" w:rsidP="008750A2">
            <w:pPr>
              <w:pStyle w:val="naisc"/>
              <w:spacing w:before="0" w:after="0"/>
              <w:jc w:val="both"/>
              <w:rPr>
                <w:b/>
                <w:bCs/>
              </w:rPr>
            </w:pPr>
            <w:r w:rsidRPr="008750A2">
              <w:lastRenderedPageBreak/>
              <w:t>Vienlaikus lūdzam skaidrot, vai minētie noteikumi attiecas arī uz pirmsskolas izglītības iestādēm.”</w:t>
            </w:r>
          </w:p>
        </w:tc>
        <w:tc>
          <w:tcPr>
            <w:tcW w:w="4111" w:type="dxa"/>
            <w:gridSpan w:val="2"/>
            <w:tcBorders>
              <w:left w:val="single" w:sz="6" w:space="0" w:color="000000"/>
              <w:bottom w:val="single" w:sz="4" w:space="0" w:color="auto"/>
              <w:right w:val="single" w:sz="6" w:space="0" w:color="000000"/>
            </w:tcBorders>
          </w:tcPr>
          <w:p w14:paraId="11C588CF" w14:textId="77777777" w:rsidR="008750A2" w:rsidRPr="008750A2" w:rsidRDefault="008750A2" w:rsidP="008750A2">
            <w:pPr>
              <w:pStyle w:val="naisc"/>
              <w:spacing w:before="0" w:after="0"/>
              <w:jc w:val="both"/>
              <w:rPr>
                <w:b/>
              </w:rPr>
            </w:pPr>
            <w:r w:rsidRPr="008750A2">
              <w:rPr>
                <w:b/>
              </w:rPr>
              <w:lastRenderedPageBreak/>
              <w:t>Ņemts vērā.</w:t>
            </w:r>
          </w:p>
          <w:p w14:paraId="621E3966" w14:textId="77777777" w:rsidR="008750A2" w:rsidRPr="008750A2" w:rsidRDefault="008750A2" w:rsidP="008750A2">
            <w:pPr>
              <w:pStyle w:val="naisc"/>
              <w:spacing w:before="0" w:after="0"/>
              <w:jc w:val="both"/>
              <w:rPr>
                <w:b/>
              </w:rPr>
            </w:pPr>
            <w:r w:rsidRPr="008750A2">
              <w:t>Precizēts noteikumu projekts un tā anotācija, neierobežojot investīciju projektus par sporta izglītības iestādēm, kas īsteno sporta profesionālās ievirzes izglītības programmas. Tostarp precizēts noteikumu projekta 1.punkts, kur noteikts, ka šie noteikumi nav attiecināmi uz pašvaldību dibinātām pirmsskolas izglītības iestādēm.</w:t>
            </w:r>
          </w:p>
        </w:tc>
        <w:tc>
          <w:tcPr>
            <w:tcW w:w="2301" w:type="dxa"/>
            <w:tcBorders>
              <w:top w:val="single" w:sz="4" w:space="0" w:color="auto"/>
              <w:left w:val="single" w:sz="4" w:space="0" w:color="auto"/>
              <w:bottom w:val="single" w:sz="4" w:space="0" w:color="auto"/>
            </w:tcBorders>
          </w:tcPr>
          <w:p w14:paraId="3C8CF3D8" w14:textId="77777777" w:rsidR="008750A2" w:rsidRPr="008750A2" w:rsidRDefault="008750A2" w:rsidP="008750A2">
            <w:pPr>
              <w:jc w:val="both"/>
            </w:pPr>
            <w:r w:rsidRPr="008750A2">
              <w:t>1. Noteikumi nosaka kritērijus un kārtību, kādā Izglītības un zinātnes ministrija sadarbībā ar Vides aizsardzības un reģionālās attīstības ministriju izvērtē pašvaldību dibinātu izglītības iestāžu investīciju projektus, lai nodrošinātu ilgtspējīgas izglītības funkcijas izpildi (turpmāk – investīciju projekts), valsts budžeta aizņēmumu saņemšanai. Noteikumi nav attiecināmi uz pašvaldību dibinātām pirmsskolas izglītības iestādēm.</w:t>
            </w:r>
          </w:p>
        </w:tc>
      </w:tr>
      <w:tr w:rsidR="008750A2" w:rsidRPr="008750A2" w14:paraId="4DEBB335" w14:textId="77777777" w:rsidTr="008750A2">
        <w:tc>
          <w:tcPr>
            <w:tcW w:w="701" w:type="dxa"/>
            <w:tcBorders>
              <w:left w:val="single" w:sz="6" w:space="0" w:color="000000"/>
              <w:bottom w:val="single" w:sz="4" w:space="0" w:color="auto"/>
              <w:right w:val="single" w:sz="6" w:space="0" w:color="000000"/>
            </w:tcBorders>
          </w:tcPr>
          <w:p w14:paraId="154169E5" w14:textId="18FE1F56" w:rsidR="008750A2" w:rsidRPr="008750A2" w:rsidRDefault="008750A2" w:rsidP="008750A2">
            <w:pPr>
              <w:pStyle w:val="naisc"/>
              <w:spacing w:before="0" w:after="0"/>
            </w:pPr>
            <w:r w:rsidRPr="008750A2">
              <w:lastRenderedPageBreak/>
              <w:t>50</w:t>
            </w:r>
          </w:p>
        </w:tc>
        <w:tc>
          <w:tcPr>
            <w:tcW w:w="3086" w:type="dxa"/>
            <w:gridSpan w:val="2"/>
            <w:vMerge/>
            <w:tcBorders>
              <w:left w:val="single" w:sz="6" w:space="0" w:color="000000"/>
              <w:bottom w:val="single" w:sz="4" w:space="0" w:color="auto"/>
              <w:right w:val="single" w:sz="6" w:space="0" w:color="000000"/>
            </w:tcBorders>
          </w:tcPr>
          <w:p w14:paraId="098836B5" w14:textId="77777777" w:rsidR="008750A2" w:rsidRPr="008750A2" w:rsidRDefault="008750A2" w:rsidP="008750A2">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49A7804A" w14:textId="77777777" w:rsidR="008750A2" w:rsidRPr="008750A2" w:rsidRDefault="008750A2" w:rsidP="008750A2">
            <w:pPr>
              <w:pStyle w:val="naisc"/>
              <w:spacing w:before="0" w:after="0"/>
              <w:jc w:val="both"/>
              <w:rPr>
                <w:b/>
                <w:bCs/>
              </w:rPr>
            </w:pPr>
            <w:r w:rsidRPr="008750A2">
              <w:rPr>
                <w:b/>
                <w:bCs/>
                <w:lang w:eastAsia="en-US"/>
              </w:rPr>
              <w:t>Biedrība “Reģionālo attīstības centru apvienība”</w:t>
            </w:r>
          </w:p>
          <w:p w14:paraId="39F17C1D" w14:textId="08226FD0" w:rsidR="008750A2" w:rsidRPr="008750A2" w:rsidRDefault="008750A2" w:rsidP="008750A2">
            <w:pPr>
              <w:pStyle w:val="naisc"/>
              <w:spacing w:before="0" w:after="0"/>
              <w:jc w:val="both"/>
            </w:pPr>
            <w:r w:rsidRPr="008750A2">
              <w:t>“Projekta anotācijas 2.lpp. ir teikts, ka “noteikumu projekts attiecināms uz pašvaldību dibinātām izglītības iestādēm, tai skaitā izglītības iestādēm, kas īsteno mākslas, mūzikas vai dejas profesionālās ievirzes izglītības programmas, un izglītības iestādēm, kas īsteno sporta profesionālās izglītības programmas. Tomēr noteikumu projekta tekstā par izglītības iestādēm, kas īsteno sporta profesionālās ievirzes izglītības programmas, nekas nav minēts. Lūdzam papildināt noteikumu projekta 1.punktu, aiz vārdiem “profesionālās ievirzes izglītības programmas,” iekļaujot formulējumu, kāds minēts anotācijā “un izglītības iestādēm, kas īsteno sporta profesionālās izglītības programmas”.”</w:t>
            </w:r>
          </w:p>
        </w:tc>
        <w:tc>
          <w:tcPr>
            <w:tcW w:w="4111" w:type="dxa"/>
            <w:gridSpan w:val="2"/>
            <w:tcBorders>
              <w:left w:val="single" w:sz="6" w:space="0" w:color="000000"/>
              <w:bottom w:val="single" w:sz="4" w:space="0" w:color="auto"/>
              <w:right w:val="single" w:sz="6" w:space="0" w:color="000000"/>
            </w:tcBorders>
          </w:tcPr>
          <w:p w14:paraId="0033273A" w14:textId="77777777" w:rsidR="008750A2" w:rsidRPr="008750A2" w:rsidRDefault="008750A2" w:rsidP="008750A2">
            <w:pPr>
              <w:pStyle w:val="naisc"/>
              <w:spacing w:before="0" w:after="0"/>
              <w:jc w:val="both"/>
              <w:rPr>
                <w:b/>
              </w:rPr>
            </w:pPr>
            <w:r w:rsidRPr="008750A2">
              <w:rPr>
                <w:b/>
              </w:rPr>
              <w:t>Ņemts vērā.</w:t>
            </w:r>
          </w:p>
          <w:p w14:paraId="45748282" w14:textId="77777777" w:rsidR="008750A2" w:rsidRPr="008750A2" w:rsidRDefault="008750A2" w:rsidP="008750A2">
            <w:pPr>
              <w:pStyle w:val="naisc"/>
              <w:spacing w:before="0" w:after="0"/>
              <w:jc w:val="both"/>
              <w:rPr>
                <w:b/>
              </w:rPr>
            </w:pPr>
            <w:r w:rsidRPr="008750A2">
              <w:t>Precizēts noteikumu projekts un tā anotācija, neierobežojot investīciju projektus par sporta izglītības iestādēm, kas īsteno sporta profesionālās ievirzes izglītības programmas. Tostarp precizēts noteikumu projekta 1.punkts, kur noteikts, ka šie noteikumi nav attiecināmi uz pašvaldību dibinātām pirmsskolas izglītības iestādēm.</w:t>
            </w:r>
          </w:p>
        </w:tc>
        <w:tc>
          <w:tcPr>
            <w:tcW w:w="2301" w:type="dxa"/>
            <w:tcBorders>
              <w:top w:val="single" w:sz="4" w:space="0" w:color="auto"/>
              <w:left w:val="single" w:sz="4" w:space="0" w:color="auto"/>
              <w:bottom w:val="single" w:sz="4" w:space="0" w:color="auto"/>
            </w:tcBorders>
          </w:tcPr>
          <w:p w14:paraId="21BF960A" w14:textId="77777777" w:rsidR="008750A2" w:rsidRPr="008750A2" w:rsidRDefault="008750A2" w:rsidP="008750A2">
            <w:pPr>
              <w:jc w:val="both"/>
            </w:pPr>
            <w:r w:rsidRPr="008750A2">
              <w:t>1. Noteikumi nosaka kritērijus un kārtību, kādā Izglītības un zinātnes ministrija sadarbībā ar Vides aizsardzības un reģionālās attīstības ministriju izvērtē pašvaldību dibinātu izglītības iestāžu investīciju projektus, lai nodrošinātu ilgtspējīgas izglītības funkcijas izpildi (turpmāk – investīciju projekts), valsts budžeta aizņēmumu saņemšanai. Noteikumi nav attiecināmi uz pašvaldību dibinātām pirmsskolas izglītības iestādēm.</w:t>
            </w:r>
          </w:p>
        </w:tc>
      </w:tr>
      <w:tr w:rsidR="008750A2" w:rsidRPr="008750A2" w14:paraId="6D9CC93E" w14:textId="77777777" w:rsidTr="008750A2">
        <w:tc>
          <w:tcPr>
            <w:tcW w:w="701" w:type="dxa"/>
            <w:tcBorders>
              <w:left w:val="single" w:sz="6" w:space="0" w:color="000000"/>
              <w:bottom w:val="single" w:sz="4" w:space="0" w:color="auto"/>
              <w:right w:val="single" w:sz="6" w:space="0" w:color="000000"/>
            </w:tcBorders>
          </w:tcPr>
          <w:p w14:paraId="6646CD38" w14:textId="6804EF72" w:rsidR="008750A2" w:rsidRPr="008750A2" w:rsidRDefault="008750A2" w:rsidP="008750A2">
            <w:pPr>
              <w:pStyle w:val="naisc"/>
              <w:spacing w:before="0" w:after="0"/>
            </w:pPr>
            <w:r w:rsidRPr="008750A2">
              <w:t>51.</w:t>
            </w:r>
          </w:p>
        </w:tc>
        <w:tc>
          <w:tcPr>
            <w:tcW w:w="3086" w:type="dxa"/>
            <w:gridSpan w:val="2"/>
            <w:tcBorders>
              <w:left w:val="single" w:sz="6" w:space="0" w:color="000000"/>
              <w:bottom w:val="single" w:sz="4" w:space="0" w:color="auto"/>
              <w:right w:val="single" w:sz="6" w:space="0" w:color="000000"/>
            </w:tcBorders>
          </w:tcPr>
          <w:p w14:paraId="453BDCCC" w14:textId="607A7395" w:rsidR="008750A2" w:rsidRPr="008750A2" w:rsidRDefault="008750A2" w:rsidP="008750A2">
            <w:pPr>
              <w:pStyle w:val="naisc"/>
              <w:spacing w:before="0" w:after="0"/>
              <w:jc w:val="both"/>
            </w:pPr>
            <w:r w:rsidRPr="008750A2">
              <w:t xml:space="preserve">2.1.1. ir saņemts Veselības inspekcijas vai Būvniecības valsts kontroles biroja izdots atzinums par izglītības iestādes ēkas neatbilstību higiēnas prasībām izglītības </w:t>
            </w:r>
            <w:r w:rsidRPr="008750A2">
              <w:lastRenderedPageBreak/>
              <w:t>iestādēm vai Latvijas būvnormatīvā LBN 208-15 “Publiskas būves” noteiktajām prasībām un investīciju projekts paredz mācību telpu atjaunošanas un pārbūves darbus atbilstoši minētajam atzinumam;”.</w:t>
            </w:r>
          </w:p>
        </w:tc>
        <w:tc>
          <w:tcPr>
            <w:tcW w:w="4394" w:type="dxa"/>
            <w:tcBorders>
              <w:left w:val="single" w:sz="6" w:space="0" w:color="000000"/>
              <w:bottom w:val="single" w:sz="4" w:space="0" w:color="auto"/>
              <w:right w:val="single" w:sz="6" w:space="0" w:color="000000"/>
            </w:tcBorders>
          </w:tcPr>
          <w:p w14:paraId="249256D4" w14:textId="77777777" w:rsidR="008750A2" w:rsidRPr="008750A2" w:rsidRDefault="008750A2" w:rsidP="008750A2">
            <w:pPr>
              <w:pStyle w:val="naisc"/>
              <w:spacing w:before="0" w:after="0"/>
              <w:jc w:val="both"/>
              <w:rPr>
                <w:b/>
                <w:bCs/>
              </w:rPr>
            </w:pPr>
            <w:r w:rsidRPr="008750A2">
              <w:rPr>
                <w:b/>
                <w:bCs/>
              </w:rPr>
              <w:lastRenderedPageBreak/>
              <w:t>Latvijas Pašvaldību savienība:</w:t>
            </w:r>
          </w:p>
          <w:p w14:paraId="1D19B8E4" w14:textId="5B0531F5" w:rsidR="008750A2" w:rsidRPr="008750A2" w:rsidRDefault="008750A2" w:rsidP="008750A2">
            <w:pPr>
              <w:pStyle w:val="naisc"/>
              <w:spacing w:before="0" w:after="0"/>
              <w:jc w:val="both"/>
              <w:rPr>
                <w:b/>
                <w:bCs/>
              </w:rPr>
            </w:pPr>
            <w:r w:rsidRPr="008750A2">
              <w:t xml:space="preserve">“Lūdzam izvērtēt iespēju papildināt Noteikumu projekta 2.1.1. punktu, paredzot, ka investīciju projekts var tikt iesniegts arī gadījumos, kad izglītības iestādes telpu neatbilstību higiēnas </w:t>
            </w:r>
            <w:r w:rsidRPr="008750A2">
              <w:lastRenderedPageBreak/>
              <w:t>prasībām, Latvijas būvnormatīvā LBN 208-15 “Publiskas būves” noteiktajām prasībām, ugunsdrošības noteikumiem vai pārtikas apriti reglamentējošo normatīvo aktu prasībām ir konstatējusi pati pašvaldība un attiecīgi neatbilstības vēlas novērst;”.</w:t>
            </w:r>
          </w:p>
        </w:tc>
        <w:tc>
          <w:tcPr>
            <w:tcW w:w="4111" w:type="dxa"/>
            <w:gridSpan w:val="2"/>
            <w:tcBorders>
              <w:left w:val="single" w:sz="6" w:space="0" w:color="000000"/>
              <w:bottom w:val="single" w:sz="4" w:space="0" w:color="auto"/>
              <w:right w:val="single" w:sz="6" w:space="0" w:color="000000"/>
            </w:tcBorders>
          </w:tcPr>
          <w:p w14:paraId="7ED6CD4E" w14:textId="77777777" w:rsidR="008750A2" w:rsidRPr="008750A2" w:rsidRDefault="008750A2" w:rsidP="008750A2">
            <w:pPr>
              <w:pStyle w:val="naisc"/>
              <w:spacing w:before="0" w:after="0"/>
              <w:jc w:val="both"/>
              <w:rPr>
                <w:b/>
                <w:bCs/>
              </w:rPr>
            </w:pPr>
            <w:r w:rsidRPr="008750A2">
              <w:rPr>
                <w:b/>
                <w:bCs/>
              </w:rPr>
              <w:lastRenderedPageBreak/>
              <w:t>Ņemts vērā.</w:t>
            </w:r>
          </w:p>
          <w:p w14:paraId="118F184F" w14:textId="4F1C4DD1" w:rsidR="008750A2" w:rsidRPr="008750A2" w:rsidRDefault="008750A2" w:rsidP="008750A2">
            <w:pPr>
              <w:pStyle w:val="naisc"/>
              <w:spacing w:before="0" w:after="0"/>
              <w:jc w:val="both"/>
            </w:pPr>
            <w:r w:rsidRPr="008750A2">
              <w:rPr>
                <w:bCs/>
              </w:rPr>
              <w:t>Noteikumu projekta 2. punkts, kas paredzēja noteiktus investīciju projektu mērķus, izteikts jaunā redakcijā.</w:t>
            </w:r>
          </w:p>
        </w:tc>
        <w:tc>
          <w:tcPr>
            <w:tcW w:w="2301" w:type="dxa"/>
            <w:tcBorders>
              <w:top w:val="single" w:sz="4" w:space="0" w:color="auto"/>
              <w:left w:val="single" w:sz="4" w:space="0" w:color="auto"/>
              <w:bottom w:val="single" w:sz="4" w:space="0" w:color="auto"/>
            </w:tcBorders>
          </w:tcPr>
          <w:p w14:paraId="39A442A0" w14:textId="47713072" w:rsidR="008750A2" w:rsidRPr="008750A2" w:rsidRDefault="008750A2" w:rsidP="008750A2">
            <w:pPr>
              <w:jc w:val="both"/>
            </w:pPr>
            <w:r w:rsidRPr="008750A2">
              <w:rPr>
                <w:rFonts w:eastAsia="Arial"/>
              </w:rPr>
              <w:t xml:space="preserve">2. Pašvaldības iesniedz investīciju projektus, kas vērsti uz izglītības iestāžu infrastruktūras uzlabošanu un </w:t>
            </w:r>
            <w:r w:rsidRPr="008750A2">
              <w:rPr>
                <w:rFonts w:eastAsia="Arial"/>
              </w:rPr>
              <w:lastRenderedPageBreak/>
              <w:t>mācību vides labiekārtošanu mūsdienīgas un kvalitatīvas izglītības nodrošināšanai veselībai drošos apstākļos.</w:t>
            </w:r>
          </w:p>
        </w:tc>
      </w:tr>
      <w:tr w:rsidR="008750A2" w:rsidRPr="008750A2" w14:paraId="1B9CA42C" w14:textId="77777777" w:rsidTr="008750A2">
        <w:tc>
          <w:tcPr>
            <w:tcW w:w="701" w:type="dxa"/>
            <w:tcBorders>
              <w:left w:val="single" w:sz="6" w:space="0" w:color="000000"/>
              <w:bottom w:val="single" w:sz="4" w:space="0" w:color="auto"/>
              <w:right w:val="single" w:sz="6" w:space="0" w:color="000000"/>
            </w:tcBorders>
          </w:tcPr>
          <w:p w14:paraId="32E1368D" w14:textId="2062D403" w:rsidR="008750A2" w:rsidRPr="008750A2" w:rsidRDefault="008750A2" w:rsidP="008750A2">
            <w:pPr>
              <w:pStyle w:val="naisc"/>
              <w:spacing w:before="0" w:after="0"/>
            </w:pPr>
            <w:r w:rsidRPr="008750A2">
              <w:lastRenderedPageBreak/>
              <w:t>52.</w:t>
            </w:r>
          </w:p>
        </w:tc>
        <w:tc>
          <w:tcPr>
            <w:tcW w:w="3086" w:type="dxa"/>
            <w:gridSpan w:val="2"/>
            <w:vMerge w:val="restart"/>
            <w:tcBorders>
              <w:left w:val="single" w:sz="6" w:space="0" w:color="000000"/>
              <w:right w:val="single" w:sz="6" w:space="0" w:color="000000"/>
            </w:tcBorders>
          </w:tcPr>
          <w:p w14:paraId="04F68FC6" w14:textId="77777777" w:rsidR="008750A2" w:rsidRPr="008750A2" w:rsidRDefault="008750A2" w:rsidP="008750A2">
            <w:pPr>
              <w:pStyle w:val="naisc"/>
              <w:jc w:val="both"/>
            </w:pPr>
            <w:r w:rsidRPr="008750A2">
              <w:t xml:space="preserve">2.1. jaunas izglītības iestādes ēkas būvniecība vai esošas izglītības iestādes pārbūve, tai skaitā ēkas piebūves būvniecība, izglītības iestādes paplašināšana vai izglītības iestādes telpu atjaunošana, nodrošinot atbilstību vismaz vienam no turpmāk minētajiem nosacījumiem: </w:t>
            </w:r>
          </w:p>
          <w:p w14:paraId="01F65C86" w14:textId="08024069" w:rsidR="008750A2" w:rsidRPr="008750A2" w:rsidRDefault="008750A2" w:rsidP="008750A2">
            <w:pPr>
              <w:pStyle w:val="naisc"/>
              <w:jc w:val="both"/>
            </w:pPr>
            <w:r w:rsidRPr="008750A2">
              <w:t>2.1.1. ir saņemts Veselības inspekcijas vai Būvniecības valsts kontroles biroja izdots atzinums par izglītības iestādes ēkas neatbilstību higiēnas prasībām izglītības iestādēm vai Latvijas būvnormatīvā LBN 208-15 “Publiskas būves” noteiktajām prasībām un investīciju projekts paredz mācību telpu atjaunošanas un pārbūves darbus atbilstoši minētajam atzinumam;</w:t>
            </w:r>
          </w:p>
          <w:p w14:paraId="63483FFE" w14:textId="77777777" w:rsidR="008750A2" w:rsidRPr="008750A2" w:rsidRDefault="008750A2" w:rsidP="008750A2">
            <w:pPr>
              <w:pStyle w:val="naisc"/>
              <w:jc w:val="both"/>
            </w:pPr>
            <w:r w:rsidRPr="008750A2">
              <w:lastRenderedPageBreak/>
              <w:t>2.1.2. izglītības iestādē esošo izglītojamo skaits pārsniedz izglītības iestādes ietilpību, izglītojamo skaits ir ar pieaugošu tendenci un atbilstoši Centrālās statistikas pārvaldes datiem pašvaldībā pēdējo piecu gadu laikā ir stabils iedzīvotāju skaits vai iedzīvotāju skaits ir ar pieaugošu tendenci;</w:t>
            </w:r>
          </w:p>
          <w:p w14:paraId="65CBDFC5" w14:textId="77777777" w:rsidR="008750A2" w:rsidRPr="008750A2" w:rsidRDefault="008750A2" w:rsidP="008750A2">
            <w:pPr>
              <w:pStyle w:val="naisc"/>
              <w:spacing w:before="0" w:after="0"/>
              <w:jc w:val="both"/>
            </w:pPr>
            <w:r w:rsidRPr="008750A2">
              <w:t>2.1.3. pašvaldība ir pieņēmusi un ar Izglītības un zinātnes ministriju saskaņojusi lēmumu par vispārējās izglītības iestāžu tīkla sakārtošanu, apvienojot vismaz divas vispārējās izglītības iestādes vai pievienojot vienu vispārējās izglītības iestādi citai vispārējās izglītības iestādei, saglabājot vienu izglītības programmu īstenošanas vietu;””.</w:t>
            </w:r>
          </w:p>
          <w:p w14:paraId="59547A02" w14:textId="77777777" w:rsidR="008750A2" w:rsidRPr="008750A2" w:rsidRDefault="008750A2" w:rsidP="008750A2">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18D978B8" w14:textId="77777777" w:rsidR="008750A2" w:rsidRPr="008750A2" w:rsidRDefault="008750A2" w:rsidP="008750A2">
            <w:pPr>
              <w:pStyle w:val="naisc"/>
              <w:jc w:val="both"/>
              <w:rPr>
                <w:b/>
                <w:bCs/>
              </w:rPr>
            </w:pPr>
            <w:r w:rsidRPr="008750A2">
              <w:rPr>
                <w:b/>
                <w:bCs/>
              </w:rPr>
              <w:lastRenderedPageBreak/>
              <w:t>Latvijas Pašvaldību savienība:</w:t>
            </w:r>
          </w:p>
          <w:p w14:paraId="69F8E416" w14:textId="3F153227" w:rsidR="008750A2" w:rsidRPr="008750A2" w:rsidRDefault="008750A2" w:rsidP="008750A2">
            <w:pPr>
              <w:pStyle w:val="naisc"/>
              <w:jc w:val="both"/>
            </w:pPr>
            <w:r w:rsidRPr="008750A2">
              <w:t>“Lūdzam izvērtēt iespēju papildināt Noteikumu projekta 2.1. punktu ar jaunu apakšpunktu šādā redakcijā:</w:t>
            </w:r>
          </w:p>
          <w:p w14:paraId="0C531782" w14:textId="77777777" w:rsidR="008750A2" w:rsidRPr="008750A2" w:rsidRDefault="008750A2" w:rsidP="008750A2">
            <w:pPr>
              <w:pStyle w:val="naisc"/>
              <w:jc w:val="both"/>
            </w:pPr>
            <w:r w:rsidRPr="008750A2">
              <w:t>“2.1.4. izglītības iestādē, kurā tika tiek īstenots darbības programmas “Izaugsme un nodarbinātība” prioritārā virziena “Izglītība, prasmes un mūžizglītība” 8.1.2. specifiskā atbalsta mērķa “Uzlabot vispārējās izglītības iestāžu mācību vidi” līdzfinansēts projekts un ir nepieciešami papildu ieguldījumi (ēkās, ārtelpā un sporta infrastruktūrā), lai pilnībā modernizētu izglītības iestādi”;</w:t>
            </w:r>
          </w:p>
          <w:p w14:paraId="6AB97ED6" w14:textId="2DF0D656" w:rsidR="008750A2" w:rsidRPr="008750A2" w:rsidRDefault="008750A2" w:rsidP="008750A2">
            <w:pPr>
              <w:pStyle w:val="naisc"/>
              <w:spacing w:before="0" w:after="0"/>
              <w:jc w:val="both"/>
            </w:pPr>
            <w:r w:rsidRPr="008750A2">
              <w:t>Paskaidrojums: SAM 8.1.2. līdzfinansējuma apjoms bija ierobežots un bija arī limitēts finansējuma apjoms aktivitātēm. Tas paredzēja iespēju veikt ieguldījumus arī atsevišķā iestādes korpusā, daļā ēkas vai stāvā un tikai nelielā apmērā veikt ieguldījumus skolas labiekārtošanā, bet mūsdienu mācību process paredz iziet ārpus telpām – skolām ir nepieciešama arī apkārtējās fiziskās vides labiekārtošana;”.</w:t>
            </w:r>
          </w:p>
          <w:p w14:paraId="6943C2D0" w14:textId="77777777" w:rsidR="008750A2" w:rsidRPr="008750A2" w:rsidRDefault="008750A2" w:rsidP="008750A2">
            <w:pPr>
              <w:pStyle w:val="naisc"/>
              <w:spacing w:before="0" w:after="0"/>
              <w:ind w:firstLine="720"/>
              <w:jc w:val="both"/>
            </w:pPr>
          </w:p>
          <w:p w14:paraId="6795950E" w14:textId="77777777" w:rsidR="008750A2" w:rsidRPr="008750A2" w:rsidRDefault="008750A2" w:rsidP="008750A2">
            <w:pPr>
              <w:pStyle w:val="naisc"/>
              <w:ind w:firstLine="720"/>
              <w:jc w:val="both"/>
            </w:pPr>
          </w:p>
        </w:tc>
        <w:tc>
          <w:tcPr>
            <w:tcW w:w="4111" w:type="dxa"/>
            <w:gridSpan w:val="2"/>
            <w:tcBorders>
              <w:left w:val="single" w:sz="6" w:space="0" w:color="000000"/>
              <w:bottom w:val="single" w:sz="4" w:space="0" w:color="auto"/>
              <w:right w:val="single" w:sz="6" w:space="0" w:color="000000"/>
            </w:tcBorders>
          </w:tcPr>
          <w:p w14:paraId="70841EB6" w14:textId="77777777" w:rsidR="008750A2" w:rsidRPr="008750A2" w:rsidRDefault="008750A2" w:rsidP="008750A2">
            <w:pPr>
              <w:pStyle w:val="naisc"/>
              <w:spacing w:before="0" w:after="0"/>
              <w:jc w:val="both"/>
              <w:rPr>
                <w:b/>
                <w:bCs/>
              </w:rPr>
            </w:pPr>
            <w:r w:rsidRPr="008750A2">
              <w:rPr>
                <w:b/>
                <w:bCs/>
              </w:rPr>
              <w:lastRenderedPageBreak/>
              <w:t>Ņemts vērā.</w:t>
            </w:r>
          </w:p>
          <w:p w14:paraId="179B2A26" w14:textId="7F117AC4" w:rsidR="008750A2" w:rsidRPr="008750A2" w:rsidRDefault="008750A2" w:rsidP="008750A2">
            <w:pPr>
              <w:pStyle w:val="naisc"/>
              <w:spacing w:before="0" w:after="0"/>
              <w:jc w:val="both"/>
            </w:pPr>
            <w:r w:rsidRPr="008750A2">
              <w:rPr>
                <w:bCs/>
              </w:rPr>
              <w:t>Noteikumu projekta 2. punkts, kas paredzēja noteiktus investīciju projektu mērķus, izteikts jaunā redakcijā.</w:t>
            </w:r>
          </w:p>
        </w:tc>
        <w:tc>
          <w:tcPr>
            <w:tcW w:w="2301" w:type="dxa"/>
            <w:tcBorders>
              <w:top w:val="single" w:sz="4" w:space="0" w:color="auto"/>
              <w:left w:val="single" w:sz="4" w:space="0" w:color="auto"/>
              <w:bottom w:val="single" w:sz="4" w:space="0" w:color="auto"/>
            </w:tcBorders>
          </w:tcPr>
          <w:p w14:paraId="36ACBB5D" w14:textId="3C953A41" w:rsidR="008750A2" w:rsidRPr="008750A2" w:rsidRDefault="008750A2" w:rsidP="008750A2">
            <w:pPr>
              <w:jc w:val="both"/>
            </w:pPr>
            <w:r w:rsidRPr="008750A2">
              <w:rPr>
                <w:rFonts w:eastAsia="Arial"/>
              </w:rPr>
              <w:t>2. Pašvaldības iesniedz investīciju projektus, kas vērsti uz izglītības iestāžu infrastruktūras uzlabošanu un mācību vides labiekārtošanu mūsdienīgas un kvalitatīvas izglītības nodrošināšanai veselībai drošos apstākļos.</w:t>
            </w:r>
          </w:p>
        </w:tc>
      </w:tr>
      <w:tr w:rsidR="008750A2" w:rsidRPr="008750A2" w14:paraId="6E7C9D40" w14:textId="77777777" w:rsidTr="008750A2">
        <w:tc>
          <w:tcPr>
            <w:tcW w:w="701" w:type="dxa"/>
            <w:tcBorders>
              <w:left w:val="single" w:sz="6" w:space="0" w:color="000000"/>
              <w:bottom w:val="single" w:sz="4" w:space="0" w:color="auto"/>
              <w:right w:val="single" w:sz="6" w:space="0" w:color="000000"/>
            </w:tcBorders>
          </w:tcPr>
          <w:p w14:paraId="6352E71A" w14:textId="0A6C4AA3" w:rsidR="008750A2" w:rsidRPr="008750A2" w:rsidRDefault="008750A2" w:rsidP="008750A2">
            <w:pPr>
              <w:pStyle w:val="naisc"/>
              <w:spacing w:before="0" w:after="0"/>
            </w:pPr>
            <w:r w:rsidRPr="008750A2">
              <w:lastRenderedPageBreak/>
              <w:t>53.</w:t>
            </w:r>
          </w:p>
        </w:tc>
        <w:tc>
          <w:tcPr>
            <w:tcW w:w="3086" w:type="dxa"/>
            <w:gridSpan w:val="2"/>
            <w:vMerge/>
            <w:tcBorders>
              <w:left w:val="single" w:sz="6" w:space="0" w:color="000000"/>
              <w:right w:val="single" w:sz="6" w:space="0" w:color="000000"/>
            </w:tcBorders>
          </w:tcPr>
          <w:p w14:paraId="7E78B658" w14:textId="77777777" w:rsidR="008750A2" w:rsidRPr="008750A2" w:rsidRDefault="008750A2" w:rsidP="008750A2">
            <w:pPr>
              <w:pStyle w:val="naisc"/>
              <w:spacing w:before="0" w:after="0"/>
              <w:ind w:firstLine="720"/>
              <w:jc w:val="left"/>
            </w:pPr>
          </w:p>
        </w:tc>
        <w:tc>
          <w:tcPr>
            <w:tcW w:w="4394" w:type="dxa"/>
            <w:tcBorders>
              <w:left w:val="single" w:sz="6" w:space="0" w:color="000000"/>
              <w:bottom w:val="single" w:sz="4" w:space="0" w:color="auto"/>
              <w:right w:val="single" w:sz="6" w:space="0" w:color="000000"/>
            </w:tcBorders>
          </w:tcPr>
          <w:p w14:paraId="77F84F5E" w14:textId="77777777" w:rsidR="008750A2" w:rsidRPr="008750A2" w:rsidRDefault="008750A2" w:rsidP="008750A2">
            <w:pPr>
              <w:pStyle w:val="naisc"/>
              <w:jc w:val="both"/>
              <w:rPr>
                <w:b/>
                <w:bCs/>
              </w:rPr>
            </w:pPr>
            <w:r w:rsidRPr="008750A2">
              <w:rPr>
                <w:b/>
                <w:bCs/>
              </w:rPr>
              <w:t>Latvijas Lielo pilsētu asociācija:</w:t>
            </w:r>
          </w:p>
          <w:p w14:paraId="0C09BDAA" w14:textId="3C8647B9" w:rsidR="008750A2" w:rsidRPr="008750A2" w:rsidRDefault="008750A2" w:rsidP="008750A2">
            <w:pPr>
              <w:pStyle w:val="naisc"/>
              <w:jc w:val="both"/>
            </w:pPr>
            <w:r w:rsidRPr="008750A2">
              <w:t>“Aicinām papildināt ar jaunu apakšpunktu šādā redakcijā:</w:t>
            </w:r>
          </w:p>
          <w:p w14:paraId="6CBDE79D" w14:textId="77777777" w:rsidR="008750A2" w:rsidRPr="008750A2" w:rsidRDefault="008750A2" w:rsidP="008750A2">
            <w:pPr>
              <w:pStyle w:val="naisc"/>
              <w:jc w:val="both"/>
            </w:pPr>
            <w:r w:rsidRPr="008750A2">
              <w:t>Pašvaldības iesniedz investīciju projektus, kas atbilst kādam no turpmāk minētajiem investīciju projektu mērķiem:</w:t>
            </w:r>
          </w:p>
          <w:p w14:paraId="4C6B6F77" w14:textId="4EE2CB66" w:rsidR="008750A2" w:rsidRPr="008750A2" w:rsidRDefault="008750A2" w:rsidP="008750A2">
            <w:pPr>
              <w:pStyle w:val="naisc"/>
              <w:jc w:val="both"/>
              <w:rPr>
                <w:b/>
                <w:bCs/>
              </w:rPr>
            </w:pPr>
            <w:r w:rsidRPr="008750A2">
              <w:t>[..] “2.1.4. izglītības iestādes infrastruktūras sakārtošana uzsākta ERAF projektu ietvaros, minētās darbības paredzētas izglītības iestādes attīstības un investīciju stratēģijā un projekta realizācija  nodrošinās izglītības iestādes pilnu pabeigtību.””.</w:t>
            </w:r>
          </w:p>
        </w:tc>
        <w:tc>
          <w:tcPr>
            <w:tcW w:w="4111" w:type="dxa"/>
            <w:gridSpan w:val="2"/>
            <w:tcBorders>
              <w:left w:val="single" w:sz="6" w:space="0" w:color="000000"/>
              <w:bottom w:val="single" w:sz="4" w:space="0" w:color="auto"/>
              <w:right w:val="single" w:sz="6" w:space="0" w:color="000000"/>
            </w:tcBorders>
          </w:tcPr>
          <w:p w14:paraId="50A004C4" w14:textId="77777777" w:rsidR="008750A2" w:rsidRPr="008750A2" w:rsidRDefault="008750A2" w:rsidP="008750A2">
            <w:pPr>
              <w:pStyle w:val="naisc"/>
              <w:spacing w:before="0" w:after="0"/>
              <w:jc w:val="both"/>
              <w:rPr>
                <w:b/>
                <w:bCs/>
              </w:rPr>
            </w:pPr>
            <w:r w:rsidRPr="008750A2">
              <w:rPr>
                <w:b/>
                <w:bCs/>
              </w:rPr>
              <w:t>Ņemts vērā.</w:t>
            </w:r>
          </w:p>
          <w:p w14:paraId="25E3B98F" w14:textId="13D9841F" w:rsidR="008750A2" w:rsidRPr="008750A2" w:rsidRDefault="008750A2" w:rsidP="008750A2">
            <w:pPr>
              <w:pStyle w:val="naisc"/>
              <w:spacing w:before="0" w:after="0"/>
              <w:jc w:val="both"/>
              <w:rPr>
                <w:b/>
              </w:rPr>
            </w:pPr>
            <w:r w:rsidRPr="008750A2">
              <w:rPr>
                <w:bCs/>
              </w:rPr>
              <w:t>Noteikumu projekta 2. punkts, kas paredzēja noteiktus investīciju projektu mērķus, izteikts jaunā redakcijā.</w:t>
            </w:r>
          </w:p>
        </w:tc>
        <w:tc>
          <w:tcPr>
            <w:tcW w:w="2301" w:type="dxa"/>
            <w:tcBorders>
              <w:top w:val="single" w:sz="4" w:space="0" w:color="auto"/>
              <w:left w:val="single" w:sz="4" w:space="0" w:color="auto"/>
              <w:bottom w:val="single" w:sz="4" w:space="0" w:color="auto"/>
            </w:tcBorders>
          </w:tcPr>
          <w:p w14:paraId="2C525B12" w14:textId="56680338" w:rsidR="008750A2" w:rsidRPr="008750A2" w:rsidRDefault="008750A2" w:rsidP="008750A2">
            <w:pPr>
              <w:jc w:val="both"/>
            </w:pPr>
            <w:r w:rsidRPr="008750A2">
              <w:rPr>
                <w:rFonts w:eastAsia="Arial"/>
              </w:rPr>
              <w:t>2. Pašvaldības iesniedz investīciju projektus, kas vērsti uz izglītības iestāžu infrastruktūras uzlabošanu un mācību vides labiekārtošanu mūsdienīgas un kvalitatīvas izglītības nodrošināšanai veselībai drošos apstākļos.</w:t>
            </w:r>
          </w:p>
        </w:tc>
      </w:tr>
      <w:tr w:rsidR="008750A2" w:rsidRPr="008750A2" w14:paraId="4414189A" w14:textId="77777777" w:rsidTr="008750A2">
        <w:tc>
          <w:tcPr>
            <w:tcW w:w="701" w:type="dxa"/>
            <w:tcBorders>
              <w:left w:val="single" w:sz="6" w:space="0" w:color="000000"/>
              <w:bottom w:val="single" w:sz="4" w:space="0" w:color="auto"/>
              <w:right w:val="single" w:sz="6" w:space="0" w:color="000000"/>
            </w:tcBorders>
          </w:tcPr>
          <w:p w14:paraId="3DA986AD" w14:textId="777816FE" w:rsidR="008750A2" w:rsidRPr="008750A2" w:rsidRDefault="008750A2" w:rsidP="008750A2">
            <w:pPr>
              <w:pStyle w:val="naisc"/>
              <w:spacing w:before="0" w:after="0"/>
            </w:pPr>
            <w:r w:rsidRPr="008750A2">
              <w:t>54.</w:t>
            </w:r>
          </w:p>
        </w:tc>
        <w:tc>
          <w:tcPr>
            <w:tcW w:w="3086" w:type="dxa"/>
            <w:gridSpan w:val="2"/>
            <w:vMerge/>
            <w:tcBorders>
              <w:left w:val="single" w:sz="6" w:space="0" w:color="000000"/>
              <w:bottom w:val="single" w:sz="4" w:space="0" w:color="auto"/>
              <w:right w:val="single" w:sz="6" w:space="0" w:color="000000"/>
            </w:tcBorders>
          </w:tcPr>
          <w:p w14:paraId="2BA08061" w14:textId="77777777" w:rsidR="008750A2" w:rsidRPr="008750A2" w:rsidRDefault="008750A2" w:rsidP="008750A2">
            <w:pPr>
              <w:pStyle w:val="naisc"/>
              <w:spacing w:before="0" w:after="0"/>
              <w:ind w:firstLine="720"/>
              <w:jc w:val="left"/>
            </w:pPr>
          </w:p>
        </w:tc>
        <w:tc>
          <w:tcPr>
            <w:tcW w:w="4394" w:type="dxa"/>
            <w:tcBorders>
              <w:left w:val="single" w:sz="6" w:space="0" w:color="000000"/>
              <w:bottom w:val="single" w:sz="4" w:space="0" w:color="auto"/>
              <w:right w:val="single" w:sz="6" w:space="0" w:color="000000"/>
            </w:tcBorders>
          </w:tcPr>
          <w:p w14:paraId="4769C16F" w14:textId="77777777" w:rsidR="008750A2" w:rsidRPr="008750A2" w:rsidRDefault="008750A2" w:rsidP="008750A2">
            <w:pPr>
              <w:pStyle w:val="naisc"/>
              <w:spacing w:before="0" w:after="0"/>
              <w:jc w:val="both"/>
              <w:rPr>
                <w:b/>
                <w:bCs/>
              </w:rPr>
            </w:pPr>
            <w:r w:rsidRPr="008750A2">
              <w:rPr>
                <w:b/>
                <w:bCs/>
              </w:rPr>
              <w:t>Biedrība “Reģionālo attīstības centru apvienība”:</w:t>
            </w:r>
          </w:p>
          <w:p w14:paraId="3F2EA201" w14:textId="03018467" w:rsidR="008750A2" w:rsidRPr="008750A2" w:rsidRDefault="008750A2" w:rsidP="008750A2">
            <w:pPr>
              <w:pStyle w:val="naisc"/>
              <w:jc w:val="both"/>
            </w:pPr>
            <w:r w:rsidRPr="008750A2">
              <w:t xml:space="preserve">“Nepieciešams papildināt anotāciju un noteikumus, iekļaujot investīciju projektu mērķos iespēju saņemt valsts budžeta aizņēmumu sporta infrastruktūras atjaunošanai vai pārbūvei, ja tā nepieciešama vispārējās pamatizglītības, vidējās izglītības vai profesionālās ievirzes sportā izglītības programmu īstenošanai. </w:t>
            </w:r>
          </w:p>
          <w:p w14:paraId="7B09E2AA" w14:textId="77777777" w:rsidR="008750A2" w:rsidRPr="008750A2" w:rsidRDefault="008750A2" w:rsidP="008750A2">
            <w:pPr>
              <w:pStyle w:val="naisc"/>
              <w:spacing w:before="0" w:after="0"/>
              <w:jc w:val="both"/>
            </w:pPr>
            <w:r w:rsidRPr="008750A2">
              <w:t xml:space="preserve">Izglītības attīstības pamatnostādņu 2021. – 2027.gadam projektā Rīcības virziena 2.2. “Izglītības vides attīstība” viens no uzdevumiem ir stiprināt vispārējās izglītības iestāžu nodrošinājumu ar mūsdienīgas un kvalitatīvas izglītības īstenošanai nepieciešamajiem resursiem, </w:t>
            </w:r>
            <w:r w:rsidRPr="008750A2">
              <w:lastRenderedPageBreak/>
              <w:t>mācību vidi un infrastruktūru. Lai nodrošinātu kompetenču pieejā balstītu mācību satura pilnvērtīgu ieviešanu, būtiska ir arī sporta infrastruktūras sakārtošana, kas sekmētu izglītojamo vispusīgu attīstību, tajā skaitā fizisko attīstību un izpratni par veselīgu dzīvesveidu. Pamatnostādnēs plānoto atbalstu sporta un veselības stundām nepieciešamā inventāra iegādei un fizisko aktivitāšu laukumu ierīkošanai šobrīd var skatīt plašākā nozīmē – pilnvērtīgā iespējā saņemt aizņēmumu mūsdienu prasībām atbilstošai sporta zāles vai stadiona atjaunošanai vai pārbūvei.</w:t>
            </w:r>
          </w:p>
          <w:p w14:paraId="45499FF3" w14:textId="77777777" w:rsidR="008750A2" w:rsidRPr="008750A2" w:rsidRDefault="008750A2" w:rsidP="008750A2">
            <w:pPr>
              <w:pStyle w:val="naisc"/>
              <w:jc w:val="both"/>
            </w:pPr>
            <w:r w:rsidRPr="008750A2">
              <w:t>Pamatojoties uz iepriekš minēto, nepieciešams papildināt 2.1. apakšpunktu un izteikt to šādā redakcijā: jaunas izglītības iestādes ēkas būvniecība vai esošas izglītības iestādes (sporta infrastruktūras objekta) pārbūve, tai skaitā ēkas piebūves būvniecība, izglītības iestādes paplašināšana vai izglītības iestādes telpu (sporta infrastruktūras objekta) atjaunošana, nodrošinot atbilstību vismaz vienam no turpmāk minētajiem nosacījumiem.</w:t>
            </w:r>
          </w:p>
          <w:p w14:paraId="348A016C" w14:textId="77777777" w:rsidR="008750A2" w:rsidRPr="008750A2" w:rsidRDefault="008750A2" w:rsidP="008750A2">
            <w:pPr>
              <w:pStyle w:val="naisc"/>
              <w:jc w:val="both"/>
            </w:pPr>
            <w:r w:rsidRPr="008750A2">
              <w:t>Lūdzam papildināt 2.1.1. apakšpunktu, aiz vārdiem “izglītības iestādes ēkas” un “paredz mācību telpu” iekļaujot tekstu iekavās “(tai skaitā, sporta zāles)”.</w:t>
            </w:r>
          </w:p>
          <w:p w14:paraId="2D656567" w14:textId="77777777" w:rsidR="008750A2" w:rsidRPr="008750A2" w:rsidRDefault="008750A2" w:rsidP="008750A2">
            <w:pPr>
              <w:pStyle w:val="naisc"/>
              <w:jc w:val="both"/>
            </w:pPr>
            <w:r w:rsidRPr="008750A2">
              <w:t xml:space="preserve">Būtu lietderīgi noteikumu projekta 2.1. apakšpunktā iekļaut jaunu apakšpunktu 2.1.4. šādā redakcijā: sporta infrastruktūra </w:t>
            </w:r>
            <w:r w:rsidRPr="008750A2">
              <w:lastRenderedPageBreak/>
              <w:t>nepieciešama vispārējās pamatizglītības, vidējās izglītības vai profesionālās ievirzes sportā izglītības programmu īstenošanai un to izmanto vairākas izglītības iestādes.</w:t>
            </w:r>
          </w:p>
          <w:p w14:paraId="25EFD9BD" w14:textId="2300646B" w:rsidR="008750A2" w:rsidRPr="008750A2" w:rsidRDefault="008750A2" w:rsidP="008750A2">
            <w:pPr>
              <w:pStyle w:val="naisc"/>
              <w:spacing w:before="0" w:after="0"/>
              <w:ind w:firstLine="720"/>
              <w:jc w:val="both"/>
            </w:pPr>
            <w:r w:rsidRPr="008750A2">
              <w:t>Nepieciešams papildināt 2.2. apakšpunktu, aiz vārdiem “mācību telpu” iekļaujot tekstu iekavās “(tai skaitā, sporta zāles)”.”.</w:t>
            </w:r>
          </w:p>
          <w:p w14:paraId="7D80FFC6" w14:textId="77777777" w:rsidR="008750A2" w:rsidRPr="008750A2" w:rsidRDefault="008750A2" w:rsidP="008750A2">
            <w:pPr>
              <w:pStyle w:val="naisc"/>
              <w:ind w:firstLine="720"/>
              <w:jc w:val="both"/>
              <w:rPr>
                <w:b/>
                <w:bCs/>
              </w:rPr>
            </w:pPr>
          </w:p>
        </w:tc>
        <w:tc>
          <w:tcPr>
            <w:tcW w:w="4111" w:type="dxa"/>
            <w:gridSpan w:val="2"/>
            <w:tcBorders>
              <w:left w:val="single" w:sz="6" w:space="0" w:color="000000"/>
              <w:bottom w:val="single" w:sz="4" w:space="0" w:color="auto"/>
              <w:right w:val="single" w:sz="6" w:space="0" w:color="000000"/>
            </w:tcBorders>
          </w:tcPr>
          <w:p w14:paraId="58E14025" w14:textId="77777777" w:rsidR="008750A2" w:rsidRPr="008750A2" w:rsidRDefault="008750A2" w:rsidP="008750A2">
            <w:pPr>
              <w:pStyle w:val="naisc"/>
              <w:spacing w:before="0" w:after="0"/>
              <w:jc w:val="both"/>
              <w:rPr>
                <w:b/>
                <w:bCs/>
              </w:rPr>
            </w:pPr>
            <w:r w:rsidRPr="008750A2">
              <w:rPr>
                <w:b/>
                <w:bCs/>
              </w:rPr>
              <w:lastRenderedPageBreak/>
              <w:t>Ņemts vērā.</w:t>
            </w:r>
          </w:p>
          <w:p w14:paraId="5466B6F6" w14:textId="69CB21B5" w:rsidR="008750A2" w:rsidRPr="008750A2" w:rsidRDefault="008750A2" w:rsidP="008750A2">
            <w:pPr>
              <w:pStyle w:val="naisc"/>
              <w:spacing w:before="0" w:after="0"/>
              <w:jc w:val="both"/>
              <w:rPr>
                <w:b/>
              </w:rPr>
            </w:pPr>
            <w:r w:rsidRPr="008750A2">
              <w:rPr>
                <w:bCs/>
              </w:rPr>
              <w:t xml:space="preserve">Noteikumu projekta 2. punkts, kas paredzēja noteiktus investīciju projektu mērķus, izteikts citā redakcijā, kas neizslēdz investīciju projektus pašvaldību izglītības iestāžu </w:t>
            </w:r>
            <w:r w:rsidRPr="008750A2">
              <w:t>sporta infrastruktūras atjaunošanai vai pārbūvei.</w:t>
            </w:r>
          </w:p>
        </w:tc>
        <w:tc>
          <w:tcPr>
            <w:tcW w:w="2301" w:type="dxa"/>
            <w:tcBorders>
              <w:top w:val="single" w:sz="4" w:space="0" w:color="auto"/>
              <w:left w:val="single" w:sz="4" w:space="0" w:color="auto"/>
              <w:bottom w:val="single" w:sz="4" w:space="0" w:color="auto"/>
            </w:tcBorders>
          </w:tcPr>
          <w:p w14:paraId="0385EE50" w14:textId="258F216F" w:rsidR="008750A2" w:rsidRPr="008750A2" w:rsidRDefault="008750A2" w:rsidP="008750A2">
            <w:pPr>
              <w:jc w:val="both"/>
            </w:pPr>
            <w:r w:rsidRPr="008750A2">
              <w:rPr>
                <w:rFonts w:eastAsia="Arial"/>
              </w:rPr>
              <w:t>2. Pašvaldības iesniedz investīciju projektus, kas vērsti uz izglītības iestāžu infrastruktūras uzlabošanu un mācību vides labiekārtošanu mūsdienīgas un kvalitatīvas izglītības nodrošināšanai veselībai drošos apstākļos.</w:t>
            </w:r>
          </w:p>
        </w:tc>
      </w:tr>
      <w:tr w:rsidR="008750A2" w:rsidRPr="008750A2" w14:paraId="6C46EC9A" w14:textId="77777777" w:rsidTr="008750A2">
        <w:tc>
          <w:tcPr>
            <w:tcW w:w="701" w:type="dxa"/>
            <w:tcBorders>
              <w:left w:val="single" w:sz="6" w:space="0" w:color="000000"/>
              <w:bottom w:val="single" w:sz="4" w:space="0" w:color="auto"/>
              <w:right w:val="single" w:sz="6" w:space="0" w:color="000000"/>
            </w:tcBorders>
          </w:tcPr>
          <w:p w14:paraId="5200A5DC" w14:textId="55170EED" w:rsidR="008750A2" w:rsidRPr="008750A2" w:rsidRDefault="008750A2" w:rsidP="008750A2">
            <w:pPr>
              <w:pStyle w:val="naisc"/>
              <w:spacing w:before="0" w:after="0"/>
            </w:pPr>
            <w:r w:rsidRPr="008750A2">
              <w:lastRenderedPageBreak/>
              <w:t xml:space="preserve">55. </w:t>
            </w:r>
          </w:p>
        </w:tc>
        <w:tc>
          <w:tcPr>
            <w:tcW w:w="3086" w:type="dxa"/>
            <w:gridSpan w:val="2"/>
            <w:tcBorders>
              <w:left w:val="single" w:sz="6" w:space="0" w:color="000000"/>
              <w:bottom w:val="single" w:sz="4" w:space="0" w:color="auto"/>
              <w:right w:val="single" w:sz="6" w:space="0" w:color="000000"/>
            </w:tcBorders>
          </w:tcPr>
          <w:p w14:paraId="7DE7C18F" w14:textId="07E3965E" w:rsidR="008750A2" w:rsidRPr="008750A2" w:rsidRDefault="008750A2" w:rsidP="008750A2">
            <w:pPr>
              <w:pStyle w:val="naisc"/>
              <w:spacing w:before="0" w:after="0"/>
              <w:jc w:val="both"/>
            </w:pPr>
            <w:r w:rsidRPr="008750A2">
              <w:t>8.1. kompetentas iestādes (Veselības inspekcija, Būvniecības valsts kontroles birojs) izdotu atzinumu par izglītības iestādes ēkas neatbilstību higiēnas prasībām izglītības iestādēm vai Latvijas būvnormatīvā LBN 208-15 “Publiskas būves” noteiktajām prasībām, ja tiek iesniegts šo noteikumu 2.1.1. apakšpunktā minētajam nosacījumam atbilstošs investīciju projekts;</w:t>
            </w:r>
          </w:p>
          <w:p w14:paraId="3EF98695" w14:textId="77777777" w:rsidR="008750A2" w:rsidRPr="008750A2" w:rsidRDefault="008750A2" w:rsidP="008750A2">
            <w:pPr>
              <w:pStyle w:val="naisc"/>
              <w:spacing w:before="0" w:after="0"/>
              <w:ind w:firstLine="720"/>
              <w:jc w:val="left"/>
            </w:pPr>
          </w:p>
        </w:tc>
        <w:tc>
          <w:tcPr>
            <w:tcW w:w="4394" w:type="dxa"/>
            <w:tcBorders>
              <w:left w:val="single" w:sz="6" w:space="0" w:color="000000"/>
              <w:bottom w:val="single" w:sz="4" w:space="0" w:color="auto"/>
              <w:right w:val="single" w:sz="6" w:space="0" w:color="000000"/>
            </w:tcBorders>
          </w:tcPr>
          <w:p w14:paraId="05ACD0E2" w14:textId="77777777" w:rsidR="008750A2" w:rsidRPr="008750A2" w:rsidRDefault="008750A2" w:rsidP="008750A2">
            <w:pPr>
              <w:pStyle w:val="naisc"/>
              <w:spacing w:before="0" w:after="0"/>
              <w:jc w:val="both"/>
            </w:pPr>
            <w:r w:rsidRPr="008750A2">
              <w:rPr>
                <w:b/>
                <w:bCs/>
              </w:rPr>
              <w:t>Biedrība “Reģionālo attīstības centru apvienība”:</w:t>
            </w:r>
          </w:p>
          <w:p w14:paraId="51D61DE8" w14:textId="52BA9995" w:rsidR="008750A2" w:rsidRPr="008750A2" w:rsidRDefault="008750A2" w:rsidP="008750A2">
            <w:pPr>
              <w:pStyle w:val="naisc"/>
              <w:jc w:val="both"/>
            </w:pPr>
            <w:r w:rsidRPr="008750A2">
              <w:t>“Nepieciešams papildināt noteikumu 8.1. apakšpunktu, aiz vārdiem “izglītības iestādes ēkas” iekļaujot tekstu iekavās “(tai skaitā, sporta zāles)”.</w:t>
            </w:r>
          </w:p>
          <w:p w14:paraId="1E4622C7" w14:textId="6555003C" w:rsidR="008750A2" w:rsidRPr="008750A2" w:rsidRDefault="008750A2" w:rsidP="008750A2">
            <w:pPr>
              <w:pStyle w:val="naisc"/>
              <w:jc w:val="both"/>
              <w:rPr>
                <w:b/>
                <w:bCs/>
              </w:rPr>
            </w:pPr>
            <w:r w:rsidRPr="008750A2">
              <w:t>Pašvaldība kā izglītības iestāžu dibinātājs plāno savu iestāžu attīstību, izvērtē prioritātes un lemj par nepieciešamību sakārtot vienu vai otru objektu. Ir svarīgi saņemt valsts atbalstu ilgtspējīgas izglītības nodrošināšanā, skatoties uz risināmajiem jautājumiem kompleksi. Neizraujot sporta nodarbības no vispārējās izglītības mācību satura. Lai tās notiktu kvalitatīvi, ir nepieciešams ieguldīt līdzekļus arī sporta infrastruktūras objektos.”</w:t>
            </w:r>
          </w:p>
        </w:tc>
        <w:tc>
          <w:tcPr>
            <w:tcW w:w="4111" w:type="dxa"/>
            <w:gridSpan w:val="2"/>
            <w:tcBorders>
              <w:left w:val="single" w:sz="6" w:space="0" w:color="000000"/>
              <w:bottom w:val="single" w:sz="4" w:space="0" w:color="auto"/>
              <w:right w:val="single" w:sz="6" w:space="0" w:color="000000"/>
            </w:tcBorders>
          </w:tcPr>
          <w:p w14:paraId="03B0E970" w14:textId="77777777" w:rsidR="008750A2" w:rsidRPr="008750A2" w:rsidRDefault="008750A2" w:rsidP="008750A2">
            <w:pPr>
              <w:pStyle w:val="naisc"/>
              <w:spacing w:before="0" w:after="0"/>
              <w:jc w:val="both"/>
              <w:rPr>
                <w:b/>
                <w:bCs/>
              </w:rPr>
            </w:pPr>
            <w:r w:rsidRPr="008750A2">
              <w:rPr>
                <w:b/>
                <w:bCs/>
              </w:rPr>
              <w:t>Ņemts vērā.</w:t>
            </w:r>
          </w:p>
          <w:p w14:paraId="34F8298E" w14:textId="7B521A39" w:rsidR="008750A2" w:rsidRPr="008750A2" w:rsidRDefault="008750A2" w:rsidP="008750A2">
            <w:pPr>
              <w:pStyle w:val="naisc"/>
              <w:spacing w:before="0" w:after="0"/>
              <w:jc w:val="both"/>
              <w:rPr>
                <w:b/>
              </w:rPr>
            </w:pPr>
            <w:r w:rsidRPr="008750A2">
              <w:rPr>
                <w:bCs/>
              </w:rPr>
              <w:t xml:space="preserve">Noteikumu projekta 2. punkts, kas paredzēja noteiktus investīciju projektu mērķus, izteikts citā redakcijā., kas neizslēdz investīciju projektus pašvaldību izglītības iestāžu </w:t>
            </w:r>
            <w:r w:rsidRPr="008750A2">
              <w:t>sporta infrastruktūras atjaunošanai vai pārbūvei.</w:t>
            </w:r>
          </w:p>
        </w:tc>
        <w:tc>
          <w:tcPr>
            <w:tcW w:w="2301" w:type="dxa"/>
            <w:tcBorders>
              <w:top w:val="single" w:sz="4" w:space="0" w:color="auto"/>
              <w:left w:val="single" w:sz="4" w:space="0" w:color="auto"/>
              <w:bottom w:val="single" w:sz="4" w:space="0" w:color="auto"/>
            </w:tcBorders>
          </w:tcPr>
          <w:p w14:paraId="2F5F0B72" w14:textId="71E7F9C4" w:rsidR="008750A2" w:rsidRPr="008750A2" w:rsidRDefault="008750A2" w:rsidP="008750A2">
            <w:pPr>
              <w:jc w:val="both"/>
            </w:pPr>
            <w:r w:rsidRPr="008750A2">
              <w:rPr>
                <w:rFonts w:eastAsia="Arial"/>
              </w:rPr>
              <w:t>2. Pašvaldības iesniedz investīciju projektus, kas vērsti uz izglītības iestāžu infrastruktūras uzlabošanu un mācību vides labiekārtošanu mūsdienīgas un kvalitatīvas izglītības nodrošināšanai veselībai drošos apstākļos.</w:t>
            </w:r>
          </w:p>
        </w:tc>
      </w:tr>
      <w:tr w:rsidR="008750A2" w:rsidRPr="008750A2" w14:paraId="7CF4F122" w14:textId="77777777" w:rsidTr="008750A2">
        <w:tc>
          <w:tcPr>
            <w:tcW w:w="701" w:type="dxa"/>
            <w:tcBorders>
              <w:left w:val="single" w:sz="6" w:space="0" w:color="000000"/>
              <w:bottom w:val="single" w:sz="4" w:space="0" w:color="auto"/>
              <w:right w:val="single" w:sz="6" w:space="0" w:color="000000"/>
            </w:tcBorders>
          </w:tcPr>
          <w:p w14:paraId="77EFC821" w14:textId="70A46F4A" w:rsidR="008750A2" w:rsidRPr="008750A2" w:rsidRDefault="008750A2" w:rsidP="008750A2">
            <w:pPr>
              <w:pStyle w:val="naisc"/>
              <w:spacing w:before="0" w:after="0"/>
            </w:pPr>
            <w:r w:rsidRPr="008750A2">
              <w:t>56.</w:t>
            </w:r>
          </w:p>
        </w:tc>
        <w:tc>
          <w:tcPr>
            <w:tcW w:w="3086" w:type="dxa"/>
            <w:gridSpan w:val="2"/>
            <w:tcBorders>
              <w:left w:val="single" w:sz="6" w:space="0" w:color="000000"/>
              <w:bottom w:val="single" w:sz="4" w:space="0" w:color="auto"/>
              <w:right w:val="single" w:sz="6" w:space="0" w:color="000000"/>
            </w:tcBorders>
          </w:tcPr>
          <w:p w14:paraId="44DD8150" w14:textId="77777777" w:rsidR="008750A2" w:rsidRPr="008750A2" w:rsidRDefault="008750A2" w:rsidP="008750A2">
            <w:pPr>
              <w:pStyle w:val="naisc"/>
              <w:spacing w:before="0" w:after="0"/>
              <w:jc w:val="left"/>
            </w:pPr>
          </w:p>
        </w:tc>
        <w:tc>
          <w:tcPr>
            <w:tcW w:w="4394" w:type="dxa"/>
            <w:tcBorders>
              <w:left w:val="single" w:sz="6" w:space="0" w:color="000000"/>
              <w:bottom w:val="single" w:sz="4" w:space="0" w:color="auto"/>
              <w:right w:val="single" w:sz="6" w:space="0" w:color="000000"/>
            </w:tcBorders>
          </w:tcPr>
          <w:p w14:paraId="00B6C67D" w14:textId="77777777" w:rsidR="008750A2" w:rsidRPr="008750A2" w:rsidRDefault="008750A2" w:rsidP="008750A2">
            <w:pPr>
              <w:pStyle w:val="naisc"/>
              <w:jc w:val="both"/>
              <w:rPr>
                <w:b/>
                <w:bCs/>
              </w:rPr>
            </w:pPr>
            <w:r w:rsidRPr="008750A2">
              <w:rPr>
                <w:b/>
                <w:bCs/>
              </w:rPr>
              <w:t>Latvijas Pašvaldību savienība:</w:t>
            </w:r>
          </w:p>
          <w:p w14:paraId="7EE95683" w14:textId="440A4AAA" w:rsidR="008750A2" w:rsidRPr="008750A2" w:rsidRDefault="008750A2" w:rsidP="008750A2">
            <w:pPr>
              <w:pStyle w:val="naisc"/>
              <w:jc w:val="both"/>
            </w:pPr>
            <w:r w:rsidRPr="008750A2">
              <w:t xml:space="preserve">“Lūdzam izvērtēt iespēju noteikt arī šādus investīciju projekta mērķus: </w:t>
            </w:r>
          </w:p>
          <w:p w14:paraId="58A8ED21" w14:textId="77777777" w:rsidR="008750A2" w:rsidRPr="008750A2" w:rsidRDefault="008750A2" w:rsidP="008750A2">
            <w:pPr>
              <w:pStyle w:val="naisc"/>
              <w:jc w:val="both"/>
            </w:pPr>
            <w:r w:rsidRPr="008750A2">
              <w:lastRenderedPageBreak/>
              <w:t>a)</w:t>
            </w:r>
            <w:r w:rsidRPr="008750A2">
              <w:tab/>
              <w:t xml:space="preserve">vides pieejamības uzlabošana izglītības iestādēs personām ar funkcionāliem traucējumiem; </w:t>
            </w:r>
          </w:p>
          <w:p w14:paraId="639DF503" w14:textId="77777777" w:rsidR="008750A2" w:rsidRPr="008750A2" w:rsidRDefault="008750A2" w:rsidP="008750A2">
            <w:pPr>
              <w:pStyle w:val="naisc"/>
              <w:jc w:val="both"/>
            </w:pPr>
            <w:r w:rsidRPr="008750A2">
              <w:t>b)</w:t>
            </w:r>
            <w:r w:rsidRPr="008750A2">
              <w:tab/>
              <w:t>sporta infrastruktūras atjaunošana vai pārbūve, ja tā nepieciešama vispārējās pamatizglītības, vidējās izglītības vai profesionālās ievirzes sporta izglītības programmu īstenošanai;</w:t>
            </w:r>
          </w:p>
          <w:p w14:paraId="3DCD4EC1" w14:textId="368133D7" w:rsidR="008750A2" w:rsidRPr="008750A2" w:rsidRDefault="008750A2" w:rsidP="008750A2">
            <w:pPr>
              <w:pStyle w:val="naisc"/>
              <w:spacing w:before="0" w:after="0"/>
              <w:jc w:val="both"/>
            </w:pPr>
            <w:r w:rsidRPr="008750A2">
              <w:t>c)</w:t>
            </w:r>
            <w:r w:rsidRPr="008750A2">
              <w:tab/>
              <w:t>mācību procesam atbilstošas un izglītojamiem drošas ārpustelpas vides, tai skaitā “Zaļās klases”, izveide;”</w:t>
            </w:r>
          </w:p>
        </w:tc>
        <w:tc>
          <w:tcPr>
            <w:tcW w:w="4111" w:type="dxa"/>
            <w:gridSpan w:val="2"/>
            <w:tcBorders>
              <w:left w:val="single" w:sz="6" w:space="0" w:color="000000"/>
              <w:bottom w:val="single" w:sz="4" w:space="0" w:color="auto"/>
              <w:right w:val="single" w:sz="6" w:space="0" w:color="000000"/>
            </w:tcBorders>
          </w:tcPr>
          <w:p w14:paraId="085313B7" w14:textId="77777777" w:rsidR="008750A2" w:rsidRPr="008750A2" w:rsidRDefault="008750A2" w:rsidP="008750A2">
            <w:pPr>
              <w:pStyle w:val="naisc"/>
              <w:spacing w:before="0" w:after="0"/>
              <w:jc w:val="both"/>
              <w:rPr>
                <w:b/>
                <w:bCs/>
              </w:rPr>
            </w:pPr>
            <w:r w:rsidRPr="008750A2">
              <w:rPr>
                <w:b/>
                <w:bCs/>
              </w:rPr>
              <w:lastRenderedPageBreak/>
              <w:t>Ņemts vērā.</w:t>
            </w:r>
          </w:p>
          <w:p w14:paraId="7627FF89" w14:textId="11637CEF" w:rsidR="008750A2" w:rsidRPr="008750A2" w:rsidRDefault="008750A2" w:rsidP="008750A2">
            <w:pPr>
              <w:pStyle w:val="naisc"/>
              <w:spacing w:before="0" w:after="0"/>
              <w:jc w:val="both"/>
            </w:pPr>
            <w:r w:rsidRPr="008750A2">
              <w:rPr>
                <w:bCs/>
              </w:rPr>
              <w:t xml:space="preserve">Noteikumu projekta 2. punkts, kas paredzēja noteiktus investīciju projektu mērķus, izteikts citā redakcijā, kas neizslēdz dažādu investīciju projektus īstenošanu, kas nepieciešami </w:t>
            </w:r>
            <w:r w:rsidRPr="008750A2">
              <w:rPr>
                <w:bCs/>
              </w:rPr>
              <w:lastRenderedPageBreak/>
              <w:t>pašvaldībām noteiktās autonomās funkcijas – pašvaldībām gādāt par iedzīvotāju izglītību, īstenošanai.</w:t>
            </w:r>
          </w:p>
        </w:tc>
        <w:tc>
          <w:tcPr>
            <w:tcW w:w="2301" w:type="dxa"/>
            <w:tcBorders>
              <w:top w:val="single" w:sz="4" w:space="0" w:color="auto"/>
              <w:left w:val="single" w:sz="4" w:space="0" w:color="auto"/>
              <w:bottom w:val="single" w:sz="4" w:space="0" w:color="auto"/>
            </w:tcBorders>
          </w:tcPr>
          <w:p w14:paraId="7783237A" w14:textId="04BCE68D" w:rsidR="008750A2" w:rsidRPr="008750A2" w:rsidRDefault="008750A2" w:rsidP="008750A2">
            <w:pPr>
              <w:jc w:val="both"/>
            </w:pPr>
            <w:r w:rsidRPr="008750A2">
              <w:rPr>
                <w:rFonts w:eastAsia="Arial"/>
              </w:rPr>
              <w:lastRenderedPageBreak/>
              <w:t xml:space="preserve">2. Pašvaldības iesniedz investīciju projektus, kas vērsti uz izglītības iestāžu infrastruktūras uzlabošanu un </w:t>
            </w:r>
            <w:r w:rsidRPr="008750A2">
              <w:rPr>
                <w:rFonts w:eastAsia="Arial"/>
              </w:rPr>
              <w:lastRenderedPageBreak/>
              <w:t>mācību vides labiekārtošanu mūsdienīgas un kvalitatīvas izglītības nodrošināšanai veselībai drošos apstākļos.</w:t>
            </w:r>
          </w:p>
        </w:tc>
      </w:tr>
      <w:tr w:rsidR="008750A2" w:rsidRPr="008750A2" w14:paraId="4BC69BBE" w14:textId="77777777" w:rsidTr="008750A2">
        <w:tc>
          <w:tcPr>
            <w:tcW w:w="701" w:type="dxa"/>
            <w:tcBorders>
              <w:left w:val="single" w:sz="6" w:space="0" w:color="000000"/>
              <w:bottom w:val="single" w:sz="4" w:space="0" w:color="auto"/>
              <w:right w:val="single" w:sz="6" w:space="0" w:color="000000"/>
            </w:tcBorders>
          </w:tcPr>
          <w:p w14:paraId="5BD3A241" w14:textId="6F4E57E0" w:rsidR="008750A2" w:rsidRPr="008750A2" w:rsidRDefault="008750A2" w:rsidP="008750A2">
            <w:pPr>
              <w:pStyle w:val="naisc"/>
              <w:spacing w:before="0" w:after="0"/>
            </w:pPr>
            <w:r w:rsidRPr="008750A2">
              <w:lastRenderedPageBreak/>
              <w:t>57.</w:t>
            </w:r>
          </w:p>
        </w:tc>
        <w:tc>
          <w:tcPr>
            <w:tcW w:w="3086" w:type="dxa"/>
            <w:gridSpan w:val="2"/>
            <w:tcBorders>
              <w:left w:val="single" w:sz="6" w:space="0" w:color="000000"/>
              <w:bottom w:val="single" w:sz="4" w:space="0" w:color="auto"/>
              <w:right w:val="single" w:sz="6" w:space="0" w:color="000000"/>
            </w:tcBorders>
          </w:tcPr>
          <w:p w14:paraId="61049005" w14:textId="77777777" w:rsidR="008750A2" w:rsidRPr="008750A2" w:rsidRDefault="008750A2" w:rsidP="008750A2">
            <w:pPr>
              <w:pStyle w:val="naisc"/>
              <w:spacing w:before="0" w:after="0"/>
              <w:jc w:val="both"/>
            </w:pPr>
            <w:r w:rsidRPr="008750A2">
              <w:t xml:space="preserve">12. Izglītības un zinātnes ministrija pēc pašvaldību investīciju projektu izvērtēšanas apkopo projektus, kas atbilst šo noteikumu 4.,5., 6., 7. un 8. punktā minētajiem nosacījumiem, un sakārto tos prioritārā secībā, ņemot vērā investīciju projektu tehnisko gatavību un valsts budžeta aizdevuma īpatsvaru, ko plānots izmantot 2021. gadā. Ja investīciju projektu tehniskā gatavība ir vienāda, tad aizdevumu prioritāri piešķir tiem pašvaldību investīciju projektiem, kuriem no visa investīciju projekta pieprasītā valsts budžeta aizdevuma apmēra ir lielākais valsts budžeta aizdevuma </w:t>
            </w:r>
            <w:r w:rsidRPr="008750A2">
              <w:lastRenderedPageBreak/>
              <w:t>īpatsvars, ko plāno izmantot 2021. gadā.”</w:t>
            </w:r>
          </w:p>
        </w:tc>
        <w:tc>
          <w:tcPr>
            <w:tcW w:w="4394" w:type="dxa"/>
            <w:tcBorders>
              <w:left w:val="single" w:sz="6" w:space="0" w:color="000000"/>
              <w:bottom w:val="single" w:sz="4" w:space="0" w:color="auto"/>
              <w:right w:val="single" w:sz="6" w:space="0" w:color="000000"/>
            </w:tcBorders>
          </w:tcPr>
          <w:p w14:paraId="07160C0D" w14:textId="77777777" w:rsidR="008750A2" w:rsidRPr="008750A2" w:rsidRDefault="008750A2" w:rsidP="008750A2">
            <w:pPr>
              <w:pStyle w:val="naisc"/>
              <w:spacing w:before="0" w:after="0"/>
              <w:jc w:val="both"/>
              <w:rPr>
                <w:b/>
                <w:bCs/>
              </w:rPr>
            </w:pPr>
            <w:r w:rsidRPr="008750A2">
              <w:rPr>
                <w:b/>
                <w:bCs/>
              </w:rPr>
              <w:lastRenderedPageBreak/>
              <w:t>Latvijas Pašvaldību savienība:</w:t>
            </w:r>
          </w:p>
          <w:p w14:paraId="73D90857" w14:textId="17523AA7" w:rsidR="008750A2" w:rsidRPr="008750A2" w:rsidRDefault="008750A2" w:rsidP="008750A2">
            <w:pPr>
              <w:pStyle w:val="naisc"/>
              <w:spacing w:before="0" w:after="0"/>
              <w:jc w:val="both"/>
            </w:pPr>
            <w:r w:rsidRPr="008750A2">
              <w:t>“Lūdzam izvērtēt iespēju Noteikumu projekta 12. punktā kā prioritārus atzīt investīciju projektus, kas paredz jaunas izglītības iestādes ēkas būvniecību vai esošas izglītības iestādes paplašināšanu;”</w:t>
            </w:r>
          </w:p>
        </w:tc>
        <w:tc>
          <w:tcPr>
            <w:tcW w:w="4111" w:type="dxa"/>
            <w:gridSpan w:val="2"/>
            <w:tcBorders>
              <w:left w:val="single" w:sz="6" w:space="0" w:color="000000"/>
              <w:bottom w:val="single" w:sz="4" w:space="0" w:color="auto"/>
              <w:right w:val="single" w:sz="6" w:space="0" w:color="000000"/>
            </w:tcBorders>
          </w:tcPr>
          <w:p w14:paraId="6821E598" w14:textId="48A0E372" w:rsidR="008750A2" w:rsidRPr="008750A2" w:rsidRDefault="008750A2" w:rsidP="008750A2">
            <w:pPr>
              <w:pStyle w:val="naisc"/>
              <w:spacing w:before="0" w:after="0"/>
              <w:jc w:val="both"/>
              <w:rPr>
                <w:b/>
              </w:rPr>
            </w:pPr>
            <w:r w:rsidRPr="008750A2">
              <w:rPr>
                <w:b/>
              </w:rPr>
              <w:t>Nav ņemts vērā.</w:t>
            </w:r>
          </w:p>
          <w:p w14:paraId="7771D8F3" w14:textId="276747CB" w:rsidR="008750A2" w:rsidRPr="008750A2" w:rsidRDefault="008750A2" w:rsidP="008750A2">
            <w:pPr>
              <w:pStyle w:val="naisc"/>
              <w:spacing w:before="0" w:after="0"/>
              <w:jc w:val="both"/>
              <w:rPr>
                <w:b/>
              </w:rPr>
            </w:pPr>
            <w:r w:rsidRPr="008750A2">
              <w:t>Ievērojot, ka ir mainīta investīciju projektu iesniegšanas un to izvērtēšanas kārtība, to iesniegšanu paredzot vismaz reizi vienā mēnesī, tiek svītrota kārtība par apstiprināto investīciju projektu sakārtošanu prioritārā secībā.</w:t>
            </w:r>
          </w:p>
        </w:tc>
        <w:tc>
          <w:tcPr>
            <w:tcW w:w="2301" w:type="dxa"/>
            <w:tcBorders>
              <w:top w:val="single" w:sz="4" w:space="0" w:color="auto"/>
              <w:left w:val="single" w:sz="4" w:space="0" w:color="auto"/>
              <w:bottom w:val="single" w:sz="4" w:space="0" w:color="auto"/>
            </w:tcBorders>
          </w:tcPr>
          <w:p w14:paraId="659CCF39" w14:textId="77777777" w:rsidR="008750A2" w:rsidRPr="008750A2" w:rsidRDefault="008750A2" w:rsidP="008750A2">
            <w:pPr>
              <w:pStyle w:val="tv213"/>
              <w:shd w:val="clear" w:color="auto" w:fill="FFFFFF"/>
              <w:spacing w:before="0" w:beforeAutospacing="0" w:after="0" w:afterAutospacing="0" w:line="293" w:lineRule="atLeast"/>
              <w:ind w:firstLine="720"/>
              <w:jc w:val="both"/>
            </w:pPr>
          </w:p>
        </w:tc>
      </w:tr>
      <w:tr w:rsidR="008750A2" w:rsidRPr="008750A2" w14:paraId="154FAF7A" w14:textId="77777777" w:rsidTr="008750A2">
        <w:tc>
          <w:tcPr>
            <w:tcW w:w="701" w:type="dxa"/>
            <w:tcBorders>
              <w:left w:val="single" w:sz="6" w:space="0" w:color="000000"/>
              <w:bottom w:val="single" w:sz="4" w:space="0" w:color="auto"/>
              <w:right w:val="single" w:sz="6" w:space="0" w:color="000000"/>
            </w:tcBorders>
          </w:tcPr>
          <w:p w14:paraId="1D51A04B" w14:textId="2B8E1F17" w:rsidR="008750A2" w:rsidRPr="008750A2" w:rsidRDefault="008750A2" w:rsidP="008750A2">
            <w:pPr>
              <w:pStyle w:val="naisc"/>
              <w:spacing w:before="0" w:after="0"/>
            </w:pPr>
            <w:r w:rsidRPr="008750A2">
              <w:lastRenderedPageBreak/>
              <w:t>58.</w:t>
            </w:r>
          </w:p>
        </w:tc>
        <w:tc>
          <w:tcPr>
            <w:tcW w:w="3086" w:type="dxa"/>
            <w:gridSpan w:val="2"/>
            <w:tcBorders>
              <w:left w:val="single" w:sz="6" w:space="0" w:color="000000"/>
              <w:bottom w:val="single" w:sz="4" w:space="0" w:color="auto"/>
              <w:right w:val="single" w:sz="6" w:space="0" w:color="000000"/>
            </w:tcBorders>
          </w:tcPr>
          <w:p w14:paraId="5F7F0FAC" w14:textId="77777777" w:rsidR="008750A2" w:rsidRPr="008750A2" w:rsidRDefault="008750A2" w:rsidP="008750A2">
            <w:pPr>
              <w:pStyle w:val="naisc"/>
              <w:spacing w:before="0" w:after="0"/>
              <w:jc w:val="both"/>
            </w:pPr>
            <w:r w:rsidRPr="008750A2">
              <w:t>Noteikumu projekta anotācija</w:t>
            </w:r>
          </w:p>
        </w:tc>
        <w:tc>
          <w:tcPr>
            <w:tcW w:w="4394" w:type="dxa"/>
            <w:tcBorders>
              <w:left w:val="single" w:sz="6" w:space="0" w:color="000000"/>
              <w:bottom w:val="single" w:sz="4" w:space="0" w:color="auto"/>
              <w:right w:val="single" w:sz="6" w:space="0" w:color="000000"/>
            </w:tcBorders>
          </w:tcPr>
          <w:p w14:paraId="28891CB1" w14:textId="77777777" w:rsidR="008750A2" w:rsidRPr="008750A2" w:rsidRDefault="008750A2" w:rsidP="008750A2">
            <w:pPr>
              <w:pStyle w:val="naisc"/>
              <w:spacing w:before="0" w:after="0"/>
              <w:jc w:val="both"/>
              <w:rPr>
                <w:b/>
                <w:bCs/>
              </w:rPr>
            </w:pPr>
            <w:r w:rsidRPr="008750A2">
              <w:rPr>
                <w:b/>
                <w:bCs/>
              </w:rPr>
              <w:t>Latvijas Pašvaldību savienība:</w:t>
            </w:r>
          </w:p>
          <w:p w14:paraId="2F1E78A9" w14:textId="65BCAC74" w:rsidR="008750A2" w:rsidRPr="008750A2" w:rsidRDefault="008750A2" w:rsidP="008750A2">
            <w:pPr>
              <w:pStyle w:val="naisc"/>
              <w:spacing w:before="0" w:after="0"/>
              <w:jc w:val="both"/>
            </w:pPr>
            <w:r w:rsidRPr="008750A2">
              <w:t>“Lūgums papildināt Noteikumu projekta anotāciju, skaidrojot mērķi “mācību procesa nodrošināšanai nepieciešamā informācijas komunikāciju un tehnoloģiju aprīkojuma iegāde” (Noteikumu projekta 2.4. punkts) – vai investīciju projektu var iesniegt par jebkuru IKT aprīkojumu, kas nepieciešams un aktuāls mācību procesa nodrošināšanai, t.sk., standarta mācību procesam klātienē, t.sk., stacionāro datoru, printeru, skeneru un kopētāju iegādei, vai tikai portatīvo datoru iegādei.”</w:t>
            </w:r>
          </w:p>
        </w:tc>
        <w:tc>
          <w:tcPr>
            <w:tcW w:w="4111" w:type="dxa"/>
            <w:gridSpan w:val="2"/>
            <w:tcBorders>
              <w:left w:val="single" w:sz="6" w:space="0" w:color="000000"/>
              <w:bottom w:val="single" w:sz="4" w:space="0" w:color="auto"/>
              <w:right w:val="single" w:sz="6" w:space="0" w:color="000000"/>
            </w:tcBorders>
          </w:tcPr>
          <w:p w14:paraId="3F07B460" w14:textId="77777777" w:rsidR="008750A2" w:rsidRPr="008750A2" w:rsidRDefault="008750A2" w:rsidP="008750A2">
            <w:pPr>
              <w:pStyle w:val="naisc"/>
              <w:spacing w:before="0" w:after="0"/>
              <w:jc w:val="both"/>
              <w:rPr>
                <w:b/>
                <w:bCs/>
              </w:rPr>
            </w:pPr>
            <w:r w:rsidRPr="008750A2">
              <w:rPr>
                <w:b/>
                <w:bCs/>
              </w:rPr>
              <w:t>Ņemts vērā.</w:t>
            </w:r>
          </w:p>
          <w:p w14:paraId="259F9D92" w14:textId="21AFEB09" w:rsidR="008750A2" w:rsidRPr="008750A2" w:rsidRDefault="008750A2" w:rsidP="008750A2">
            <w:pPr>
              <w:pStyle w:val="naisc"/>
              <w:spacing w:before="0" w:after="0"/>
              <w:jc w:val="both"/>
              <w:rPr>
                <w:bCs/>
              </w:rPr>
            </w:pPr>
            <w:r w:rsidRPr="008750A2">
              <w:rPr>
                <w:bCs/>
              </w:rPr>
              <w:t>Noteikumu projekta 2. punkts, kas paredzēja noteiktus investīciju projektu mērķus, izteikts jaunā redakcijā.</w:t>
            </w:r>
          </w:p>
          <w:p w14:paraId="1DCC7827" w14:textId="7667D49F" w:rsidR="008750A2" w:rsidRPr="008750A2" w:rsidRDefault="008750A2" w:rsidP="008750A2">
            <w:pPr>
              <w:pStyle w:val="naisc"/>
              <w:spacing w:before="0" w:after="0"/>
              <w:jc w:val="both"/>
            </w:pPr>
          </w:p>
        </w:tc>
        <w:tc>
          <w:tcPr>
            <w:tcW w:w="2301" w:type="dxa"/>
            <w:tcBorders>
              <w:top w:val="single" w:sz="4" w:space="0" w:color="auto"/>
              <w:left w:val="single" w:sz="4" w:space="0" w:color="auto"/>
              <w:bottom w:val="single" w:sz="4" w:space="0" w:color="auto"/>
            </w:tcBorders>
          </w:tcPr>
          <w:p w14:paraId="482A2EBC" w14:textId="21134A2F" w:rsidR="008750A2" w:rsidRPr="008750A2" w:rsidRDefault="008750A2" w:rsidP="008750A2">
            <w:pPr>
              <w:jc w:val="both"/>
            </w:pPr>
            <w:r w:rsidRPr="008750A2">
              <w:rPr>
                <w:rFonts w:eastAsia="Arial"/>
              </w:rPr>
              <w:t>2. Pašvaldības iesniedz investīciju projektus, kas vērsti uz izglītības iestāžu infrastruktūras uzlabošanu un mācību vides labiekārtošanu mūsdienīgas un kvalitatīvas izglītības nodrošināšanai veselībai drošos apstākļos.</w:t>
            </w:r>
          </w:p>
        </w:tc>
      </w:tr>
      <w:tr w:rsidR="008750A2" w:rsidRPr="008750A2" w14:paraId="28501C8D" w14:textId="77777777" w:rsidTr="008750A2">
        <w:tc>
          <w:tcPr>
            <w:tcW w:w="701" w:type="dxa"/>
            <w:tcBorders>
              <w:left w:val="single" w:sz="6" w:space="0" w:color="000000"/>
              <w:bottom w:val="single" w:sz="4" w:space="0" w:color="auto"/>
              <w:right w:val="single" w:sz="6" w:space="0" w:color="000000"/>
            </w:tcBorders>
          </w:tcPr>
          <w:p w14:paraId="61B693BC" w14:textId="064B92CB" w:rsidR="008750A2" w:rsidRPr="008750A2" w:rsidRDefault="008750A2" w:rsidP="008750A2">
            <w:pPr>
              <w:pStyle w:val="naisc"/>
              <w:spacing w:before="0" w:after="0"/>
            </w:pPr>
            <w:r w:rsidRPr="008750A2">
              <w:t xml:space="preserve">59. </w:t>
            </w:r>
          </w:p>
        </w:tc>
        <w:tc>
          <w:tcPr>
            <w:tcW w:w="3086" w:type="dxa"/>
            <w:gridSpan w:val="2"/>
            <w:tcBorders>
              <w:left w:val="single" w:sz="6" w:space="0" w:color="000000"/>
              <w:bottom w:val="single" w:sz="4" w:space="0" w:color="auto"/>
              <w:right w:val="single" w:sz="6" w:space="0" w:color="000000"/>
            </w:tcBorders>
          </w:tcPr>
          <w:p w14:paraId="78E4F26F" w14:textId="02358E8E" w:rsidR="008750A2" w:rsidRPr="008750A2" w:rsidRDefault="008750A2" w:rsidP="008750A2">
            <w:pPr>
              <w:jc w:val="both"/>
              <w:rPr>
                <w:rFonts w:eastAsia="Arial"/>
              </w:rPr>
            </w:pPr>
            <w:r w:rsidRPr="008750A2">
              <w:rPr>
                <w:rFonts w:eastAsia="Arial"/>
              </w:rPr>
              <w:t>5.4. ja investīciju projektā nav plānoti būvdarbi, investīciju projektā plānotajiem pasākumiem ir izstrādāts atbilstošs iepirkuma procedūras dokuments vai ir izsludināts vai veikts iepirkums Publisko iepirkumu likumā noteiktajā kārtībā;</w:t>
            </w:r>
          </w:p>
          <w:p w14:paraId="344E7C6C" w14:textId="5FE10D9C" w:rsidR="008750A2" w:rsidRPr="008750A2" w:rsidRDefault="008750A2" w:rsidP="008750A2">
            <w:pPr>
              <w:pStyle w:val="naisc"/>
              <w:spacing w:before="0" w:after="0"/>
              <w:jc w:val="both"/>
            </w:pPr>
          </w:p>
        </w:tc>
        <w:tc>
          <w:tcPr>
            <w:tcW w:w="4394" w:type="dxa"/>
            <w:tcBorders>
              <w:left w:val="single" w:sz="6" w:space="0" w:color="000000"/>
              <w:bottom w:val="single" w:sz="4" w:space="0" w:color="auto"/>
              <w:right w:val="single" w:sz="6" w:space="0" w:color="000000"/>
            </w:tcBorders>
          </w:tcPr>
          <w:p w14:paraId="5E8E25C3" w14:textId="77777777" w:rsidR="008750A2" w:rsidRPr="008750A2" w:rsidRDefault="008750A2" w:rsidP="008750A2">
            <w:pPr>
              <w:pStyle w:val="naisc"/>
              <w:spacing w:before="0" w:after="0"/>
              <w:jc w:val="both"/>
              <w:rPr>
                <w:b/>
                <w:bCs/>
              </w:rPr>
            </w:pPr>
            <w:r w:rsidRPr="008750A2">
              <w:rPr>
                <w:b/>
                <w:bCs/>
              </w:rPr>
              <w:t>Latvijas Pašvaldību savienība:</w:t>
            </w:r>
          </w:p>
          <w:p w14:paraId="72FD274B" w14:textId="070A4B6C" w:rsidR="008750A2" w:rsidRPr="008750A2" w:rsidRDefault="008750A2" w:rsidP="008750A2">
            <w:pPr>
              <w:pStyle w:val="naisc"/>
              <w:spacing w:before="0" w:after="0"/>
              <w:jc w:val="both"/>
              <w:rPr>
                <w:b/>
                <w:bCs/>
                <w:i/>
              </w:rPr>
            </w:pPr>
            <w:r w:rsidRPr="008750A2">
              <w:rPr>
                <w:b/>
                <w:bCs/>
                <w:i/>
              </w:rPr>
              <w:t>(elektroniskās saskaņošanas laikā)</w:t>
            </w:r>
          </w:p>
          <w:p w14:paraId="2B5A3043" w14:textId="77777777" w:rsidR="008750A2" w:rsidRPr="008750A2" w:rsidRDefault="008750A2" w:rsidP="008750A2">
            <w:pPr>
              <w:pStyle w:val="xmsolistparagraph"/>
              <w:shd w:val="clear" w:color="auto" w:fill="FFFFFF"/>
              <w:spacing w:before="0" w:beforeAutospacing="0" w:after="60" w:afterAutospacing="0"/>
              <w:jc w:val="both"/>
              <w:rPr>
                <w:color w:val="212121"/>
              </w:rPr>
            </w:pPr>
            <w:r w:rsidRPr="008750A2">
              <w:rPr>
                <w:color w:val="212121"/>
              </w:rPr>
              <w:t>Publisko iepirkumu likuma” 3. panta pirmās daļas 1. punkts nosaka, ka šo likumu nepiemēro, ja pasūtītājs slēdz iepirkuma līgumu par zemes, esošās būves vai cita nekustamā īpašuma pirkšanu vai nomu vai citu tiesību iegūšanu uz šādu nekustamo īpašumu ar jebkuriem finanšu līdzekļiem.</w:t>
            </w:r>
          </w:p>
          <w:p w14:paraId="3DFA5514" w14:textId="77777777" w:rsidR="008750A2" w:rsidRPr="008750A2" w:rsidRDefault="008750A2" w:rsidP="008750A2">
            <w:pPr>
              <w:pStyle w:val="xmsonormal"/>
              <w:shd w:val="clear" w:color="auto" w:fill="FFFFFF"/>
              <w:spacing w:before="0" w:beforeAutospacing="0" w:after="60" w:afterAutospacing="0"/>
              <w:jc w:val="both"/>
              <w:rPr>
                <w:color w:val="212121"/>
              </w:rPr>
            </w:pPr>
            <w:r w:rsidRPr="008750A2">
              <w:rPr>
                <w:color w:val="212121"/>
              </w:rPr>
              <w:t>Ņemot vērā iepriekš minēto, lūdzam precizēt Noteikumu projekta 5.4. punktu un to izteikt šādā redakcijā:</w:t>
            </w:r>
          </w:p>
          <w:p w14:paraId="42080F01" w14:textId="4A754A40" w:rsidR="008750A2" w:rsidRPr="008750A2" w:rsidRDefault="008750A2" w:rsidP="008750A2">
            <w:pPr>
              <w:pStyle w:val="xmsonormal"/>
              <w:shd w:val="clear" w:color="auto" w:fill="FFFFFF"/>
              <w:spacing w:before="0" w:beforeAutospacing="0" w:after="120" w:afterAutospacing="0"/>
              <w:jc w:val="both"/>
              <w:rPr>
                <w:color w:val="212121"/>
              </w:rPr>
            </w:pPr>
            <w:r w:rsidRPr="008750A2">
              <w:rPr>
                <w:i/>
                <w:iCs/>
                <w:color w:val="212121"/>
              </w:rPr>
              <w:t xml:space="preserve">“5.4. ja investīciju projektā nav plānoti būvdarbi, investīciju projektā plānotajiem pasākumiem ir izstrādāts atbilstošs iepirkuma procedūras dokuments vai ir izsludināts vai veikts iepirkums Publisko iepirkumu likumā noteiktajā </w:t>
            </w:r>
            <w:r w:rsidRPr="008750A2">
              <w:rPr>
                <w:i/>
                <w:iCs/>
                <w:color w:val="212121"/>
              </w:rPr>
              <w:lastRenderedPageBreak/>
              <w:t>kārtībā, </w:t>
            </w:r>
            <w:r w:rsidRPr="008750A2">
              <w:rPr>
                <w:i/>
                <w:iCs/>
                <w:color w:val="212121"/>
                <w:u w:val="single"/>
              </w:rPr>
              <w:t>izņemot šā likuma 3. panta pirmās daļas 1. punktā minētos gadījumus</w:t>
            </w:r>
            <w:r w:rsidRPr="008750A2">
              <w:rPr>
                <w:i/>
                <w:iCs/>
                <w:color w:val="212121"/>
              </w:rPr>
              <w:t>;”</w:t>
            </w:r>
          </w:p>
        </w:tc>
        <w:tc>
          <w:tcPr>
            <w:tcW w:w="4111" w:type="dxa"/>
            <w:gridSpan w:val="2"/>
            <w:tcBorders>
              <w:left w:val="single" w:sz="6" w:space="0" w:color="000000"/>
              <w:bottom w:val="single" w:sz="4" w:space="0" w:color="auto"/>
              <w:right w:val="single" w:sz="6" w:space="0" w:color="000000"/>
            </w:tcBorders>
          </w:tcPr>
          <w:p w14:paraId="4A34760D" w14:textId="2EBD8CA7" w:rsidR="008750A2" w:rsidRPr="008750A2" w:rsidRDefault="008750A2" w:rsidP="008750A2">
            <w:pPr>
              <w:pStyle w:val="naisc"/>
              <w:spacing w:before="0" w:after="0"/>
              <w:jc w:val="both"/>
              <w:rPr>
                <w:b/>
                <w:bCs/>
              </w:rPr>
            </w:pPr>
            <w:r w:rsidRPr="008750A2">
              <w:rPr>
                <w:b/>
                <w:bCs/>
              </w:rPr>
              <w:lastRenderedPageBreak/>
              <w:t xml:space="preserve">Ņemts  vērā. </w:t>
            </w:r>
          </w:p>
        </w:tc>
        <w:tc>
          <w:tcPr>
            <w:tcW w:w="2301" w:type="dxa"/>
            <w:tcBorders>
              <w:top w:val="single" w:sz="4" w:space="0" w:color="auto"/>
              <w:left w:val="single" w:sz="4" w:space="0" w:color="auto"/>
              <w:bottom w:val="single" w:sz="4" w:space="0" w:color="auto"/>
            </w:tcBorders>
          </w:tcPr>
          <w:p w14:paraId="2CB68B65" w14:textId="77777777" w:rsidR="008750A2" w:rsidRPr="008750A2" w:rsidRDefault="008750A2" w:rsidP="008750A2">
            <w:pPr>
              <w:jc w:val="both"/>
              <w:rPr>
                <w:rFonts w:eastAsia="Arial"/>
              </w:rPr>
            </w:pPr>
            <w:r w:rsidRPr="008750A2">
              <w:rPr>
                <w:rFonts w:eastAsia="Arial"/>
              </w:rPr>
              <w:t>5.4. ja investīciju projektā nav plānoti būvdarbi, investīciju projektā plānotajiem pasākumiem ir izstrādāts atbilstošs iepirkuma procedūras dokuments vai ir izsludināts vai veikts iepirkums Publisko iepirkumu likumā noteiktajā kārtībā, vienlaikus ievērojot šā likuma piemērošanas izņēmumus;</w:t>
            </w:r>
          </w:p>
          <w:p w14:paraId="59A19EA6" w14:textId="77777777" w:rsidR="008750A2" w:rsidRPr="008750A2" w:rsidRDefault="008750A2" w:rsidP="008750A2">
            <w:pPr>
              <w:jc w:val="both"/>
              <w:rPr>
                <w:rFonts w:eastAsia="Arial"/>
              </w:rPr>
            </w:pPr>
          </w:p>
        </w:tc>
      </w:tr>
      <w:tr w:rsidR="008750A2" w:rsidRPr="008750A2" w14:paraId="63BD5F48" w14:textId="77777777" w:rsidTr="008750A2">
        <w:tc>
          <w:tcPr>
            <w:tcW w:w="701" w:type="dxa"/>
            <w:tcBorders>
              <w:left w:val="single" w:sz="6" w:space="0" w:color="000000"/>
              <w:bottom w:val="single" w:sz="4" w:space="0" w:color="auto"/>
              <w:right w:val="single" w:sz="6" w:space="0" w:color="000000"/>
            </w:tcBorders>
          </w:tcPr>
          <w:p w14:paraId="6A24205A" w14:textId="1C4B3CA1" w:rsidR="008750A2" w:rsidRPr="008750A2" w:rsidRDefault="008750A2" w:rsidP="008750A2">
            <w:pPr>
              <w:pStyle w:val="naisc"/>
              <w:spacing w:before="0" w:after="0"/>
            </w:pPr>
            <w:r w:rsidRPr="008750A2">
              <w:lastRenderedPageBreak/>
              <w:t>60.</w:t>
            </w:r>
          </w:p>
        </w:tc>
        <w:tc>
          <w:tcPr>
            <w:tcW w:w="3086" w:type="dxa"/>
            <w:gridSpan w:val="2"/>
            <w:tcBorders>
              <w:left w:val="single" w:sz="6" w:space="0" w:color="000000"/>
              <w:bottom w:val="single" w:sz="4" w:space="0" w:color="auto"/>
              <w:right w:val="single" w:sz="6" w:space="0" w:color="000000"/>
            </w:tcBorders>
          </w:tcPr>
          <w:p w14:paraId="7B38003F" w14:textId="77777777" w:rsidR="008750A2" w:rsidRPr="008750A2" w:rsidRDefault="008750A2" w:rsidP="008750A2">
            <w:pPr>
              <w:jc w:val="both"/>
              <w:rPr>
                <w:rFonts w:eastAsia="Arial"/>
              </w:rPr>
            </w:pPr>
            <w:r w:rsidRPr="008750A2">
              <w:rPr>
                <w:rFonts w:eastAsia="Arial"/>
              </w:rPr>
              <w:t xml:space="preserve">5.5. ja investīciju projektā ir plānoti būvdarbi, </w:t>
            </w:r>
            <w:bookmarkStart w:id="1" w:name="_Hlk62727867"/>
            <w:r w:rsidRPr="008750A2">
              <w:rPr>
                <w:rFonts w:eastAsia="Arial"/>
              </w:rPr>
              <w:t xml:space="preserve">tad </w:t>
            </w:r>
            <w:bookmarkEnd w:id="1"/>
            <w:r w:rsidRPr="008750A2">
              <w:rPr>
                <w:rFonts w:eastAsia="Arial"/>
              </w:rPr>
              <w:t>būvdarbus paredzēts uzsākt līdz 2021. gada 31. decembrim, un investīciju projektu īsteno līdz 2023. gada 31. decembrim. Ja investīciju projektā nav plānoti būvdarbi, investīciju projektu īsteno sešu mēnešu laikā no apstiprinoša Pašvaldību aizņēmumu un galvojumu kontroles un pārraudzības padomes lēmuma pieņemšanas dienas;</w:t>
            </w:r>
          </w:p>
          <w:p w14:paraId="06FA0AFE" w14:textId="77777777" w:rsidR="008750A2" w:rsidRPr="008750A2" w:rsidRDefault="008750A2" w:rsidP="008750A2">
            <w:pPr>
              <w:pStyle w:val="naisc"/>
              <w:spacing w:before="0" w:after="0"/>
              <w:jc w:val="both"/>
            </w:pPr>
          </w:p>
        </w:tc>
        <w:tc>
          <w:tcPr>
            <w:tcW w:w="4394" w:type="dxa"/>
            <w:tcBorders>
              <w:left w:val="single" w:sz="6" w:space="0" w:color="000000"/>
              <w:bottom w:val="single" w:sz="4" w:space="0" w:color="auto"/>
              <w:right w:val="single" w:sz="6" w:space="0" w:color="000000"/>
            </w:tcBorders>
          </w:tcPr>
          <w:p w14:paraId="37CB78AA" w14:textId="77777777" w:rsidR="008750A2" w:rsidRPr="008750A2" w:rsidRDefault="008750A2" w:rsidP="008750A2">
            <w:pPr>
              <w:pStyle w:val="naisc"/>
              <w:spacing w:before="0" w:after="0"/>
              <w:jc w:val="both"/>
              <w:rPr>
                <w:b/>
                <w:bCs/>
              </w:rPr>
            </w:pPr>
            <w:r w:rsidRPr="008750A2">
              <w:rPr>
                <w:b/>
                <w:bCs/>
              </w:rPr>
              <w:t>Latvijas Pašvaldību savienība:</w:t>
            </w:r>
          </w:p>
          <w:p w14:paraId="2F67F60C" w14:textId="6F1E0374" w:rsidR="008750A2" w:rsidRPr="008750A2" w:rsidRDefault="008750A2" w:rsidP="008750A2">
            <w:pPr>
              <w:pStyle w:val="naisc"/>
              <w:spacing w:before="0" w:after="0"/>
              <w:jc w:val="both"/>
              <w:rPr>
                <w:b/>
                <w:bCs/>
                <w:i/>
              </w:rPr>
            </w:pPr>
            <w:r w:rsidRPr="008750A2">
              <w:rPr>
                <w:b/>
                <w:bCs/>
                <w:i/>
              </w:rPr>
              <w:t>(elektroniskās saskaņošanas laikā)</w:t>
            </w:r>
          </w:p>
          <w:p w14:paraId="69A728CF" w14:textId="0854EF43" w:rsidR="008750A2" w:rsidRPr="008750A2" w:rsidRDefault="008750A2" w:rsidP="008750A2">
            <w:pPr>
              <w:pStyle w:val="xmsolistparagraph"/>
              <w:shd w:val="clear" w:color="auto" w:fill="FFFFFF"/>
              <w:spacing w:before="0" w:beforeAutospacing="0" w:after="60" w:afterAutospacing="0"/>
              <w:jc w:val="both"/>
              <w:rPr>
                <w:color w:val="212121"/>
              </w:rPr>
            </w:pPr>
            <w:r w:rsidRPr="008750A2">
              <w:rPr>
                <w:color w:val="212121"/>
              </w:rPr>
              <w:t>Atbilstoši Noteikumu projekta 5.5. punkta nosacījumiem investīciju projekts, kurā nav plānoti būvdarbi, jāīsteno sešu mēnešu laikā no apstiprinoša Pašvaldību aizņēmumu un galvojumu kontroles un pārraudzības padomes lēmuma pieņemšanas dienas. Tādējādi sešu mēnešu termiņš attiektos arī uz infrastruktūras iegādi izglītības procesa nodrošināšanai, taču šajā gadījumā atvēlētais termiņš projekta īstenošanai varētu būt nepietiekams.</w:t>
            </w:r>
          </w:p>
          <w:p w14:paraId="4CD578F2" w14:textId="77777777" w:rsidR="008750A2" w:rsidRPr="008750A2" w:rsidRDefault="008750A2" w:rsidP="008750A2">
            <w:pPr>
              <w:pStyle w:val="xmsonormal"/>
              <w:shd w:val="clear" w:color="auto" w:fill="FFFFFF"/>
              <w:spacing w:before="0" w:beforeAutospacing="0" w:after="60" w:afterAutospacing="0"/>
              <w:jc w:val="both"/>
              <w:rPr>
                <w:color w:val="212121"/>
              </w:rPr>
            </w:pPr>
            <w:r w:rsidRPr="008750A2">
              <w:rPr>
                <w:color w:val="212121"/>
              </w:rPr>
              <w:t>Lūdzam Noteikumu projekta 5.5. punktu papildināt ar jaunu teikumu un to izteikt šādā redakcijā:</w:t>
            </w:r>
          </w:p>
          <w:p w14:paraId="41847423" w14:textId="691013BA" w:rsidR="008750A2" w:rsidRPr="008750A2" w:rsidRDefault="008750A2" w:rsidP="008750A2">
            <w:pPr>
              <w:pStyle w:val="xmsonormal"/>
              <w:shd w:val="clear" w:color="auto" w:fill="FFFFFF"/>
              <w:spacing w:before="0" w:beforeAutospacing="0" w:after="0" w:afterAutospacing="0"/>
              <w:jc w:val="both"/>
              <w:rPr>
                <w:b/>
                <w:bCs/>
              </w:rPr>
            </w:pPr>
            <w:r w:rsidRPr="008750A2">
              <w:rPr>
                <w:i/>
                <w:iCs/>
                <w:color w:val="212121"/>
              </w:rPr>
              <w:t>“5.5. ja investīciju projektā ir plānoti būvdarbi, </w:t>
            </w:r>
            <w:bookmarkStart w:id="2" w:name="x__Hlk62727867"/>
            <w:r w:rsidRPr="008750A2">
              <w:rPr>
                <w:i/>
                <w:iCs/>
                <w:color w:val="212121"/>
              </w:rPr>
              <w:t>tad </w:t>
            </w:r>
            <w:bookmarkEnd w:id="2"/>
            <w:r w:rsidRPr="008750A2">
              <w:rPr>
                <w:i/>
                <w:iCs/>
                <w:color w:val="212121"/>
              </w:rPr>
              <w:t>būvdarbus paredzēts uzsākt līdz 2021. gada 31. decembrim, un investīciju projektu īsteno līdz 2023. gada 31. decembrim.</w:t>
            </w:r>
            <w:r w:rsidRPr="008750A2">
              <w:rPr>
                <w:color w:val="212121"/>
              </w:rPr>
              <w:t> </w:t>
            </w:r>
            <w:r w:rsidRPr="008750A2">
              <w:rPr>
                <w:i/>
                <w:iCs/>
                <w:color w:val="212121"/>
              </w:rPr>
              <w:t>Ja investīciju projektā nav plānoti būvdarbi, investīciju projektu īsteno sešu mēnešu laikā no apstiprinoša Pašvaldību aizņēmumu un galvojumu kontroles un pārraudzības padomes lēmuma pieņemšanas dienas (</w:t>
            </w:r>
            <w:r w:rsidRPr="008750A2">
              <w:rPr>
                <w:i/>
                <w:iCs/>
                <w:color w:val="212121"/>
                <w:u w:val="single"/>
              </w:rPr>
              <w:t>nosacījums neattiecas uz investīciju projektu, kura ietvaros plānota infrastruktūras iegāde izglītības procesa nodrošināšanai)</w:t>
            </w:r>
            <w:r w:rsidRPr="008750A2">
              <w:rPr>
                <w:i/>
                <w:iCs/>
                <w:color w:val="212121"/>
              </w:rPr>
              <w:t>;</w:t>
            </w:r>
            <w:r w:rsidRPr="008750A2">
              <w:rPr>
                <w:color w:val="212121"/>
              </w:rPr>
              <w:t>”.</w:t>
            </w:r>
          </w:p>
        </w:tc>
        <w:tc>
          <w:tcPr>
            <w:tcW w:w="4111" w:type="dxa"/>
            <w:gridSpan w:val="2"/>
            <w:tcBorders>
              <w:left w:val="single" w:sz="6" w:space="0" w:color="000000"/>
              <w:bottom w:val="single" w:sz="4" w:space="0" w:color="auto"/>
              <w:right w:val="single" w:sz="6" w:space="0" w:color="000000"/>
            </w:tcBorders>
          </w:tcPr>
          <w:p w14:paraId="11682F98" w14:textId="0F0BF669" w:rsidR="008750A2" w:rsidRPr="008750A2" w:rsidRDefault="008750A2" w:rsidP="008750A2">
            <w:pPr>
              <w:pStyle w:val="naisc"/>
              <w:spacing w:before="0" w:after="0"/>
              <w:jc w:val="both"/>
              <w:rPr>
                <w:b/>
                <w:bCs/>
              </w:rPr>
            </w:pPr>
            <w:r w:rsidRPr="008750A2">
              <w:rPr>
                <w:b/>
                <w:bCs/>
              </w:rPr>
              <w:t>Ņemts  vērā.</w:t>
            </w:r>
          </w:p>
        </w:tc>
        <w:tc>
          <w:tcPr>
            <w:tcW w:w="2301" w:type="dxa"/>
            <w:tcBorders>
              <w:top w:val="single" w:sz="4" w:space="0" w:color="auto"/>
              <w:left w:val="single" w:sz="4" w:space="0" w:color="auto"/>
              <w:bottom w:val="single" w:sz="4" w:space="0" w:color="auto"/>
            </w:tcBorders>
          </w:tcPr>
          <w:p w14:paraId="64F69BA1" w14:textId="5ACC41C9" w:rsidR="008750A2" w:rsidRPr="008750A2" w:rsidRDefault="008750A2" w:rsidP="008750A2">
            <w:pPr>
              <w:jc w:val="both"/>
              <w:rPr>
                <w:rFonts w:eastAsia="Arial"/>
              </w:rPr>
            </w:pPr>
            <w:r w:rsidRPr="008750A2">
              <w:rPr>
                <w:rFonts w:eastAsia="Arial"/>
              </w:rPr>
              <w:t>5.5. investīciju projekta īstenošana jāuzsāk līdz 2021. gada 31. decembrim un jāīsteno ne vēlāk kā līdz 2023. gada 31. decembrim. Ja investīciju projektā ir plānoti būvdarbi, tad būvdarbus paredzēts uzsākt līdz 2021. gada 31. decembrim, un investīciju projektu īsteno līdz 2023. gada 31. decembrim. Ja investīciju projektā nav plānoti būvdarbi, investīciju projektu uzsāk līdz 2021. gada 31. decembrim un īsteno 12 mēnešu laikā no aizdevuma līguma noslēgšanas dienas;</w:t>
            </w:r>
          </w:p>
        </w:tc>
      </w:tr>
      <w:tr w:rsidR="008750A2" w:rsidRPr="008750A2" w14:paraId="6B90523C" w14:textId="77777777" w:rsidTr="008750A2">
        <w:tc>
          <w:tcPr>
            <w:tcW w:w="701" w:type="dxa"/>
            <w:tcBorders>
              <w:left w:val="single" w:sz="6" w:space="0" w:color="000000"/>
              <w:bottom w:val="single" w:sz="4" w:space="0" w:color="auto"/>
              <w:right w:val="single" w:sz="6" w:space="0" w:color="000000"/>
            </w:tcBorders>
          </w:tcPr>
          <w:p w14:paraId="565C53CA" w14:textId="0D61BFE3" w:rsidR="008750A2" w:rsidRPr="008750A2" w:rsidRDefault="008750A2" w:rsidP="008750A2">
            <w:pPr>
              <w:pStyle w:val="naisc"/>
              <w:spacing w:before="0" w:after="0"/>
            </w:pPr>
            <w:r w:rsidRPr="008750A2">
              <w:lastRenderedPageBreak/>
              <w:t>61.</w:t>
            </w:r>
          </w:p>
        </w:tc>
        <w:tc>
          <w:tcPr>
            <w:tcW w:w="3086" w:type="dxa"/>
            <w:gridSpan w:val="2"/>
            <w:tcBorders>
              <w:left w:val="single" w:sz="6" w:space="0" w:color="000000"/>
              <w:bottom w:val="single" w:sz="4" w:space="0" w:color="auto"/>
              <w:right w:val="single" w:sz="6" w:space="0" w:color="000000"/>
            </w:tcBorders>
          </w:tcPr>
          <w:p w14:paraId="75869A45" w14:textId="77777777" w:rsidR="008750A2" w:rsidRPr="008750A2" w:rsidRDefault="008750A2" w:rsidP="008750A2">
            <w:pPr>
              <w:jc w:val="both"/>
              <w:rPr>
                <w:rFonts w:eastAsia="Arial"/>
                <w:iCs/>
              </w:rPr>
            </w:pPr>
            <w:r w:rsidRPr="008750A2">
              <w:rPr>
                <w:rFonts w:eastAsia="Arial"/>
                <w:iCs/>
              </w:rPr>
              <w:t>6.10. informāciju par investīciju projekta dažādu finansēšanas avotu papildinātību, tai skaitā, ja investīciju projektam atbalstīta aizdevuma piešķiršana vai plānota pieteikšana aizdevumam saskaņā ar likuma “Par valsts budžetu 2021.gadam” 12. panta trešās daļas 4. un 5. punktu.</w:t>
            </w:r>
          </w:p>
          <w:p w14:paraId="2F075848" w14:textId="77777777" w:rsidR="008750A2" w:rsidRPr="008750A2" w:rsidRDefault="008750A2" w:rsidP="008750A2">
            <w:pPr>
              <w:jc w:val="both"/>
              <w:rPr>
                <w:rFonts w:eastAsia="Arial"/>
              </w:rPr>
            </w:pPr>
          </w:p>
        </w:tc>
        <w:tc>
          <w:tcPr>
            <w:tcW w:w="4394" w:type="dxa"/>
            <w:tcBorders>
              <w:left w:val="single" w:sz="6" w:space="0" w:color="000000"/>
              <w:bottom w:val="single" w:sz="4" w:space="0" w:color="auto"/>
              <w:right w:val="single" w:sz="6" w:space="0" w:color="000000"/>
            </w:tcBorders>
          </w:tcPr>
          <w:p w14:paraId="562067ED" w14:textId="77777777" w:rsidR="008750A2" w:rsidRPr="008750A2" w:rsidRDefault="008750A2" w:rsidP="008750A2">
            <w:pPr>
              <w:pStyle w:val="naisc"/>
              <w:spacing w:before="0" w:after="0"/>
              <w:jc w:val="both"/>
              <w:rPr>
                <w:b/>
                <w:bCs/>
              </w:rPr>
            </w:pPr>
            <w:r w:rsidRPr="008750A2">
              <w:rPr>
                <w:b/>
                <w:bCs/>
              </w:rPr>
              <w:t>Izglītības un zinātnes ministrija:</w:t>
            </w:r>
          </w:p>
          <w:p w14:paraId="6D7770A6" w14:textId="638C4C8F" w:rsidR="008750A2" w:rsidRPr="008750A2" w:rsidRDefault="008750A2" w:rsidP="008750A2">
            <w:pPr>
              <w:pStyle w:val="naisc"/>
              <w:spacing w:before="0" w:after="0"/>
              <w:jc w:val="both"/>
              <w:rPr>
                <w:b/>
                <w:bCs/>
                <w:i/>
              </w:rPr>
            </w:pPr>
            <w:r w:rsidRPr="008750A2">
              <w:rPr>
                <w:b/>
                <w:bCs/>
                <w:i/>
              </w:rPr>
              <w:t>(elektroniskās saskaņošanas laikā)</w:t>
            </w:r>
          </w:p>
          <w:p w14:paraId="47D28B36" w14:textId="55579775" w:rsidR="008750A2" w:rsidRPr="008750A2" w:rsidRDefault="008750A2" w:rsidP="008750A2">
            <w:pPr>
              <w:pStyle w:val="naisc"/>
              <w:spacing w:before="0" w:after="0"/>
              <w:jc w:val="both"/>
              <w:rPr>
                <w:bCs/>
              </w:rPr>
            </w:pPr>
            <w:r w:rsidRPr="008750A2">
              <w:rPr>
                <w:bCs/>
              </w:rPr>
              <w:t>Lai nodrošinātu investīciju projektu caurskatāmību un labu finanšu pārvaldību,  precizēts noteikumu projekta 6.10. punkts un noteikumu projekts papildināts ar 5.7. apakšpunktu.</w:t>
            </w:r>
          </w:p>
        </w:tc>
        <w:tc>
          <w:tcPr>
            <w:tcW w:w="4111" w:type="dxa"/>
            <w:gridSpan w:val="2"/>
            <w:tcBorders>
              <w:left w:val="single" w:sz="6" w:space="0" w:color="000000"/>
              <w:bottom w:val="single" w:sz="4" w:space="0" w:color="auto"/>
              <w:right w:val="single" w:sz="6" w:space="0" w:color="000000"/>
            </w:tcBorders>
          </w:tcPr>
          <w:p w14:paraId="73337446" w14:textId="70DF3937" w:rsidR="008750A2" w:rsidRPr="008750A2" w:rsidRDefault="008750A2" w:rsidP="008750A2">
            <w:pPr>
              <w:pStyle w:val="naisc"/>
              <w:spacing w:before="0" w:after="0"/>
              <w:jc w:val="both"/>
              <w:rPr>
                <w:b/>
                <w:bCs/>
              </w:rPr>
            </w:pPr>
            <w:r w:rsidRPr="008750A2">
              <w:rPr>
                <w:b/>
                <w:bCs/>
              </w:rPr>
              <w:t>Ņemts  vērā.</w:t>
            </w:r>
          </w:p>
        </w:tc>
        <w:tc>
          <w:tcPr>
            <w:tcW w:w="2301" w:type="dxa"/>
            <w:tcBorders>
              <w:top w:val="single" w:sz="4" w:space="0" w:color="auto"/>
              <w:left w:val="single" w:sz="4" w:space="0" w:color="auto"/>
              <w:bottom w:val="single" w:sz="4" w:space="0" w:color="auto"/>
            </w:tcBorders>
          </w:tcPr>
          <w:p w14:paraId="3858AA7B" w14:textId="77777777" w:rsidR="008750A2" w:rsidRPr="008750A2" w:rsidRDefault="008750A2" w:rsidP="008750A2">
            <w:pPr>
              <w:jc w:val="both"/>
              <w:rPr>
                <w:rFonts w:eastAsia="Arial"/>
                <w:iCs/>
              </w:rPr>
            </w:pPr>
            <w:r w:rsidRPr="008750A2">
              <w:rPr>
                <w:rFonts w:eastAsia="Arial"/>
                <w:iCs/>
              </w:rPr>
              <w:t xml:space="preserve">5.7. investīciju projektā plānotie pasākumi nav finansēti un nav apstiprināta to finansēšana no Eiropas Savienības struktūrfondu līdzekļiem vai no citiem Eiropas Savienības politiku un ārvalstu finanšu palīdzības instrumentiem, kā arī to īstenošanai nav atbalstīta aizdevuma piešķiršana vai plānota pieteikšanās aizdevumam saskaņā ar likuma “Par valsts budžetu 2021. gadam” 12.panta trešās daļas 4. un 5. punktu. </w:t>
            </w:r>
          </w:p>
          <w:p w14:paraId="1800A395" w14:textId="60647690" w:rsidR="008750A2" w:rsidRPr="008750A2" w:rsidRDefault="008750A2" w:rsidP="008750A2">
            <w:pPr>
              <w:jc w:val="both"/>
              <w:rPr>
                <w:rFonts w:eastAsia="Arial"/>
                <w:iCs/>
              </w:rPr>
            </w:pPr>
            <w:r w:rsidRPr="008750A2">
              <w:rPr>
                <w:rFonts w:eastAsia="Arial"/>
                <w:iCs/>
              </w:rPr>
              <w:t xml:space="preserve">6.10. informāciju par saistītajiem projektiem, ja tāda ir, norādot informāciju par citiem iepriekšējo piecu gadu laikā pabeigtiem, īstenošanā esošiem vai plānotiem Eiropas </w:t>
            </w:r>
            <w:r w:rsidRPr="008750A2">
              <w:rPr>
                <w:rFonts w:eastAsia="Arial"/>
                <w:iCs/>
              </w:rPr>
              <w:lastRenderedPageBreak/>
              <w:t xml:space="preserve">Savienības struktūrfondu projektiem, Eiropas Savienības politiku un ārvalstu finanšu palīdzības instrumentu projektiem un citu finanšu instrumentu investīciju projektiem, ar kuriem ir saskatāma papildināmība un demarkācija. </w:t>
            </w:r>
          </w:p>
        </w:tc>
      </w:tr>
      <w:tr w:rsidR="008750A2" w:rsidRPr="008750A2" w14:paraId="60A129AA" w14:textId="77777777" w:rsidTr="008750A2">
        <w:tc>
          <w:tcPr>
            <w:tcW w:w="701" w:type="dxa"/>
            <w:tcBorders>
              <w:left w:val="single" w:sz="6" w:space="0" w:color="000000"/>
              <w:bottom w:val="single" w:sz="4" w:space="0" w:color="auto"/>
              <w:right w:val="single" w:sz="6" w:space="0" w:color="000000"/>
            </w:tcBorders>
          </w:tcPr>
          <w:p w14:paraId="139B3A93" w14:textId="7A0B214E" w:rsidR="008750A2" w:rsidRPr="008750A2" w:rsidRDefault="008750A2" w:rsidP="008750A2">
            <w:pPr>
              <w:pStyle w:val="naisc"/>
              <w:spacing w:before="0" w:after="0"/>
            </w:pPr>
            <w:r w:rsidRPr="008750A2">
              <w:lastRenderedPageBreak/>
              <w:t>62.</w:t>
            </w:r>
          </w:p>
        </w:tc>
        <w:tc>
          <w:tcPr>
            <w:tcW w:w="3086" w:type="dxa"/>
            <w:gridSpan w:val="2"/>
            <w:tcBorders>
              <w:left w:val="single" w:sz="6" w:space="0" w:color="000000"/>
              <w:bottom w:val="single" w:sz="4" w:space="0" w:color="auto"/>
              <w:right w:val="single" w:sz="6" w:space="0" w:color="000000"/>
            </w:tcBorders>
          </w:tcPr>
          <w:p w14:paraId="3CCFF51B" w14:textId="77777777" w:rsidR="008750A2" w:rsidRPr="008750A2" w:rsidRDefault="008750A2" w:rsidP="008750A2">
            <w:pPr>
              <w:jc w:val="both"/>
              <w:rPr>
                <w:rFonts w:eastAsia="Arial"/>
              </w:rPr>
            </w:pPr>
            <w:r w:rsidRPr="008750A2">
              <w:rPr>
                <w:rFonts w:eastAsia="Arial"/>
              </w:rPr>
              <w:t>5.5. ja investīciju projektā ir plānoti būvdarbi, tad būvdarbus paredzēts uzsākt līdz 2021. gada 31. decembrim, un investīciju projektu īsteno līdz 2023. gada 31. decembrim. Ja investīciju projektā nav plānoti būvdarbi, investīciju projektu īsteno sešu mēnešu laikā no apstiprinoša Pašvaldību aizņēmumu un galvojumu kontroles un pārraudzības padomes lēmuma pieņemšanas dienas;</w:t>
            </w:r>
          </w:p>
          <w:p w14:paraId="4522CBE7" w14:textId="77777777" w:rsidR="008750A2" w:rsidRPr="008750A2" w:rsidRDefault="008750A2" w:rsidP="008750A2">
            <w:pPr>
              <w:jc w:val="both"/>
              <w:rPr>
                <w:rFonts w:eastAsia="Arial"/>
                <w:iCs/>
              </w:rPr>
            </w:pPr>
          </w:p>
        </w:tc>
        <w:tc>
          <w:tcPr>
            <w:tcW w:w="4394" w:type="dxa"/>
            <w:tcBorders>
              <w:left w:val="single" w:sz="6" w:space="0" w:color="000000"/>
              <w:bottom w:val="single" w:sz="4" w:space="0" w:color="auto"/>
              <w:right w:val="single" w:sz="6" w:space="0" w:color="000000"/>
            </w:tcBorders>
          </w:tcPr>
          <w:p w14:paraId="3BCAF88E" w14:textId="77777777" w:rsidR="008750A2" w:rsidRPr="008750A2" w:rsidRDefault="008750A2" w:rsidP="008750A2">
            <w:pPr>
              <w:pStyle w:val="naisc"/>
              <w:spacing w:before="0" w:after="0"/>
              <w:jc w:val="both"/>
              <w:rPr>
                <w:b/>
                <w:bCs/>
              </w:rPr>
            </w:pPr>
            <w:r w:rsidRPr="008750A2">
              <w:rPr>
                <w:b/>
                <w:bCs/>
              </w:rPr>
              <w:t>Izglītības un zinātnes ministrija:</w:t>
            </w:r>
          </w:p>
          <w:p w14:paraId="1861EAD6" w14:textId="2837812C" w:rsidR="008750A2" w:rsidRPr="008750A2" w:rsidRDefault="008750A2" w:rsidP="008750A2">
            <w:pPr>
              <w:pStyle w:val="naisc"/>
              <w:spacing w:before="0" w:after="0"/>
              <w:jc w:val="both"/>
              <w:rPr>
                <w:b/>
                <w:bCs/>
                <w:i/>
              </w:rPr>
            </w:pPr>
            <w:r w:rsidRPr="008750A2">
              <w:rPr>
                <w:b/>
                <w:bCs/>
                <w:i/>
              </w:rPr>
              <w:t>(elektroniskās saskaņošanas laikā)</w:t>
            </w:r>
          </w:p>
          <w:p w14:paraId="62F54717" w14:textId="59B2BAF5" w:rsidR="008750A2" w:rsidRPr="008750A2" w:rsidRDefault="008750A2" w:rsidP="008750A2">
            <w:pPr>
              <w:pStyle w:val="naisc"/>
              <w:spacing w:before="0" w:after="0"/>
              <w:jc w:val="both"/>
              <w:rPr>
                <w:bCs/>
              </w:rPr>
            </w:pPr>
            <w:r w:rsidRPr="008750A2">
              <w:rPr>
                <w:bCs/>
              </w:rPr>
              <w:t xml:space="preserve">Nepieciešams precizēt noteikumu projekta 5.5. apakšpunktu, lai viennozīmīgi ir skaidrs, ka visu investīciju projektu īstenošana ir jāuzsāk līdz 2021. gada 31. decembrim. </w:t>
            </w:r>
          </w:p>
        </w:tc>
        <w:tc>
          <w:tcPr>
            <w:tcW w:w="4111" w:type="dxa"/>
            <w:gridSpan w:val="2"/>
            <w:tcBorders>
              <w:left w:val="single" w:sz="6" w:space="0" w:color="000000"/>
              <w:bottom w:val="single" w:sz="4" w:space="0" w:color="auto"/>
              <w:right w:val="single" w:sz="6" w:space="0" w:color="000000"/>
            </w:tcBorders>
          </w:tcPr>
          <w:p w14:paraId="76B525F4" w14:textId="3EA2D583" w:rsidR="008750A2" w:rsidRPr="008750A2" w:rsidRDefault="008750A2" w:rsidP="008750A2">
            <w:pPr>
              <w:pStyle w:val="naisc"/>
              <w:spacing w:before="0" w:after="0"/>
              <w:jc w:val="both"/>
              <w:rPr>
                <w:b/>
                <w:bCs/>
              </w:rPr>
            </w:pPr>
            <w:r w:rsidRPr="008750A2">
              <w:rPr>
                <w:b/>
                <w:bCs/>
              </w:rPr>
              <w:t>Ņemts  vērā.</w:t>
            </w:r>
          </w:p>
        </w:tc>
        <w:tc>
          <w:tcPr>
            <w:tcW w:w="2301" w:type="dxa"/>
            <w:tcBorders>
              <w:top w:val="single" w:sz="4" w:space="0" w:color="auto"/>
              <w:left w:val="single" w:sz="4" w:space="0" w:color="auto"/>
              <w:bottom w:val="single" w:sz="4" w:space="0" w:color="auto"/>
            </w:tcBorders>
          </w:tcPr>
          <w:p w14:paraId="1E7DF15C" w14:textId="0D5E8235" w:rsidR="008750A2" w:rsidRPr="008750A2" w:rsidRDefault="008750A2" w:rsidP="008750A2">
            <w:pPr>
              <w:jc w:val="both"/>
              <w:rPr>
                <w:rFonts w:eastAsia="Arial"/>
                <w:iCs/>
              </w:rPr>
            </w:pPr>
            <w:r w:rsidRPr="008750A2">
              <w:rPr>
                <w:rFonts w:eastAsia="Arial"/>
              </w:rPr>
              <w:t xml:space="preserve">5.5. investīciju projekta īstenošana jāuzsāk līdz 2021. gada 31. decembrim un jāīsteno ne vēlāk kā līdz 2023. gada 31. decembrim. Ja investīciju projektā ir plānoti būvdarbi, tad būvdarbus paredzēts uzsākt līdz 2021. gada 31. decembrim, un investīciju projektu īsteno līdz 2023. gada 31. decembrim. Ja investīciju projektā nav plānoti būvdarbi, investīciju projektu </w:t>
            </w:r>
            <w:r w:rsidRPr="008750A2">
              <w:rPr>
                <w:rFonts w:eastAsia="Arial"/>
              </w:rPr>
              <w:lastRenderedPageBreak/>
              <w:t>uzsāk līdz 2021. gada 31. decembrim un īsteno 12 mēnešu laikā no aizdevuma līguma noslēgšanas dienas;</w:t>
            </w:r>
          </w:p>
        </w:tc>
      </w:tr>
      <w:tr w:rsidR="008750A2" w:rsidRPr="008750A2" w14:paraId="6A14A1B1" w14:textId="77777777" w:rsidTr="008750A2">
        <w:tc>
          <w:tcPr>
            <w:tcW w:w="701" w:type="dxa"/>
            <w:tcBorders>
              <w:left w:val="single" w:sz="6" w:space="0" w:color="000000"/>
              <w:bottom w:val="single" w:sz="4" w:space="0" w:color="auto"/>
              <w:right w:val="single" w:sz="6" w:space="0" w:color="000000"/>
            </w:tcBorders>
          </w:tcPr>
          <w:p w14:paraId="015DE326" w14:textId="1809B63C" w:rsidR="008750A2" w:rsidRPr="008750A2" w:rsidRDefault="008750A2" w:rsidP="008750A2">
            <w:pPr>
              <w:pStyle w:val="naisc"/>
              <w:spacing w:before="0" w:after="0"/>
            </w:pPr>
            <w:r w:rsidRPr="008750A2">
              <w:lastRenderedPageBreak/>
              <w:t>63.</w:t>
            </w:r>
          </w:p>
        </w:tc>
        <w:tc>
          <w:tcPr>
            <w:tcW w:w="3086" w:type="dxa"/>
            <w:gridSpan w:val="2"/>
            <w:tcBorders>
              <w:left w:val="single" w:sz="6" w:space="0" w:color="000000"/>
              <w:bottom w:val="single" w:sz="4" w:space="0" w:color="auto"/>
              <w:right w:val="single" w:sz="6" w:space="0" w:color="000000"/>
            </w:tcBorders>
          </w:tcPr>
          <w:p w14:paraId="0B64C3E7" w14:textId="77777777" w:rsidR="008750A2" w:rsidRPr="008750A2" w:rsidRDefault="008750A2" w:rsidP="008750A2">
            <w:pPr>
              <w:jc w:val="both"/>
              <w:rPr>
                <w:rFonts w:eastAsia="Arial"/>
                <w:i/>
              </w:rPr>
            </w:pPr>
            <w:r w:rsidRPr="008750A2">
              <w:rPr>
                <w:rFonts w:eastAsia="Arial"/>
                <w:i/>
              </w:rPr>
              <w:t>Anotācija</w:t>
            </w:r>
          </w:p>
          <w:p w14:paraId="09DFD6D0" w14:textId="046A36B1" w:rsidR="008750A2" w:rsidRPr="008750A2" w:rsidRDefault="008750A2" w:rsidP="008750A2">
            <w:pPr>
              <w:jc w:val="both"/>
              <w:rPr>
                <w:rFonts w:eastAsia="Arial"/>
                <w:i/>
              </w:rPr>
            </w:pPr>
            <w:r w:rsidRPr="008750A2">
              <w:t>Pēc lēmuma par atbalstu investīciju projekta īstenošanai saņemšanas, pašvaldība iesniedz aizņēmuma pieprasījumus atbilstoši Ministru kabineta noteiktajai kārtībai, kādā pašvaldības var ņemt aizņēmumus, aizdevuma pieteikumam pievienojot arī lēmumu par atbalstu investīciju projekta īstenošanai.</w:t>
            </w:r>
          </w:p>
        </w:tc>
        <w:tc>
          <w:tcPr>
            <w:tcW w:w="4394" w:type="dxa"/>
            <w:tcBorders>
              <w:left w:val="single" w:sz="6" w:space="0" w:color="000000"/>
              <w:bottom w:val="single" w:sz="4" w:space="0" w:color="auto"/>
              <w:right w:val="single" w:sz="6" w:space="0" w:color="000000"/>
            </w:tcBorders>
          </w:tcPr>
          <w:p w14:paraId="16366D70" w14:textId="77777777" w:rsidR="008750A2" w:rsidRPr="008750A2" w:rsidRDefault="008750A2" w:rsidP="008750A2">
            <w:pPr>
              <w:pStyle w:val="naisc"/>
              <w:spacing w:before="0" w:after="0"/>
              <w:jc w:val="both"/>
              <w:rPr>
                <w:b/>
                <w:bCs/>
              </w:rPr>
            </w:pPr>
            <w:r w:rsidRPr="008750A2">
              <w:rPr>
                <w:b/>
                <w:bCs/>
              </w:rPr>
              <w:t>Izglītības un zinātnes ministrija:</w:t>
            </w:r>
          </w:p>
          <w:p w14:paraId="74632A1B" w14:textId="76225326" w:rsidR="008750A2" w:rsidRPr="008750A2" w:rsidRDefault="008750A2" w:rsidP="008750A2">
            <w:pPr>
              <w:pStyle w:val="naisc"/>
              <w:spacing w:before="0" w:after="0"/>
              <w:jc w:val="both"/>
              <w:rPr>
                <w:b/>
                <w:bCs/>
                <w:i/>
              </w:rPr>
            </w:pPr>
            <w:r w:rsidRPr="008750A2">
              <w:rPr>
                <w:b/>
                <w:bCs/>
                <w:i/>
              </w:rPr>
              <w:t>(elektroniskās saskaņošanas laikā)</w:t>
            </w:r>
          </w:p>
          <w:p w14:paraId="6B40B145" w14:textId="74189517" w:rsidR="008750A2" w:rsidRPr="008750A2" w:rsidRDefault="008750A2" w:rsidP="008750A2">
            <w:pPr>
              <w:pStyle w:val="naisc"/>
              <w:spacing w:before="0" w:after="0"/>
              <w:jc w:val="both"/>
              <w:rPr>
                <w:b/>
                <w:bCs/>
              </w:rPr>
            </w:pPr>
            <w:r w:rsidRPr="008750A2">
              <w:rPr>
                <w:bCs/>
              </w:rPr>
              <w:t xml:space="preserve">Nepieciešams papildināt noteikumu projektu ar nosacījumu, ka pašvaldības iesniedz aizņēmuma pieprasījumus atbilstoši </w:t>
            </w:r>
            <w:r w:rsidRPr="008750A2">
              <w:rPr>
                <w:shd w:val="clear" w:color="auto" w:fill="FFFFFF"/>
              </w:rPr>
              <w:t xml:space="preserve">Ministru kabineta noteiktajai kārtībai, kādā pašvaldības var ņemt aizņēmumus, </w:t>
            </w:r>
            <w:r w:rsidRPr="008750A2">
              <w:rPr>
                <w:bCs/>
              </w:rPr>
              <w:t xml:space="preserve">pēc pozitīva lēmuma saņemšanas atbilstoši anotācijā minētajam. </w:t>
            </w:r>
          </w:p>
        </w:tc>
        <w:tc>
          <w:tcPr>
            <w:tcW w:w="4111" w:type="dxa"/>
            <w:gridSpan w:val="2"/>
            <w:tcBorders>
              <w:left w:val="single" w:sz="6" w:space="0" w:color="000000"/>
              <w:bottom w:val="single" w:sz="4" w:space="0" w:color="auto"/>
              <w:right w:val="single" w:sz="6" w:space="0" w:color="000000"/>
            </w:tcBorders>
          </w:tcPr>
          <w:p w14:paraId="2BDD82E4" w14:textId="07E5D70A" w:rsidR="008750A2" w:rsidRPr="008750A2" w:rsidRDefault="008750A2" w:rsidP="008750A2">
            <w:pPr>
              <w:pStyle w:val="naisc"/>
              <w:spacing w:before="0" w:after="0"/>
              <w:jc w:val="both"/>
              <w:rPr>
                <w:b/>
                <w:bCs/>
              </w:rPr>
            </w:pPr>
            <w:r w:rsidRPr="008750A2">
              <w:rPr>
                <w:b/>
                <w:bCs/>
              </w:rPr>
              <w:t>Ņemts  vērā.</w:t>
            </w:r>
          </w:p>
        </w:tc>
        <w:tc>
          <w:tcPr>
            <w:tcW w:w="2301" w:type="dxa"/>
            <w:tcBorders>
              <w:top w:val="single" w:sz="4" w:space="0" w:color="auto"/>
              <w:left w:val="single" w:sz="4" w:space="0" w:color="auto"/>
              <w:bottom w:val="single" w:sz="4" w:space="0" w:color="auto"/>
            </w:tcBorders>
          </w:tcPr>
          <w:p w14:paraId="1DC41066" w14:textId="30034068" w:rsidR="008750A2" w:rsidRPr="008750A2" w:rsidRDefault="008750A2" w:rsidP="008750A2">
            <w:pPr>
              <w:jc w:val="both"/>
              <w:rPr>
                <w:shd w:val="clear" w:color="auto" w:fill="FFFFFF"/>
              </w:rPr>
            </w:pPr>
            <w:r w:rsidRPr="008750A2">
              <w:rPr>
                <w:shd w:val="clear" w:color="auto" w:fill="FFFFFF"/>
              </w:rPr>
              <w:t>12. Pašvaldības iesniedz aizņēmuma pieprasījumus atbilstoši Ministru kabineta noteiktajai kārtībai, kādā pašvaldības var ņemt aizņēmumus, pēc investīciju projektu pieteikumu izvērtēšanas komisijas lēmuma par atbalstu investīciju projekta īstenošanai saņemšanas.</w:t>
            </w:r>
          </w:p>
          <w:p w14:paraId="6BF32663" w14:textId="77777777" w:rsidR="008750A2" w:rsidRPr="008750A2" w:rsidRDefault="008750A2" w:rsidP="008750A2">
            <w:pPr>
              <w:jc w:val="both"/>
              <w:rPr>
                <w:rFonts w:eastAsia="Arial"/>
              </w:rPr>
            </w:pPr>
          </w:p>
        </w:tc>
      </w:tr>
      <w:tr w:rsidR="008750A2" w:rsidRPr="008750A2" w14:paraId="4A8BBA6E" w14:textId="77777777" w:rsidTr="008750A2">
        <w:tc>
          <w:tcPr>
            <w:tcW w:w="701" w:type="dxa"/>
            <w:tcBorders>
              <w:left w:val="single" w:sz="6" w:space="0" w:color="000000"/>
              <w:bottom w:val="single" w:sz="4" w:space="0" w:color="auto"/>
              <w:right w:val="single" w:sz="6" w:space="0" w:color="000000"/>
            </w:tcBorders>
          </w:tcPr>
          <w:p w14:paraId="43B1C3BD" w14:textId="47A0C9E1" w:rsidR="008750A2" w:rsidRPr="008750A2" w:rsidRDefault="008750A2" w:rsidP="008750A2">
            <w:pPr>
              <w:pStyle w:val="naisc"/>
              <w:spacing w:before="0" w:after="0"/>
            </w:pPr>
            <w:r w:rsidRPr="008750A2">
              <w:t>64.</w:t>
            </w:r>
          </w:p>
        </w:tc>
        <w:tc>
          <w:tcPr>
            <w:tcW w:w="3086" w:type="dxa"/>
            <w:gridSpan w:val="2"/>
            <w:tcBorders>
              <w:left w:val="single" w:sz="6" w:space="0" w:color="000000"/>
              <w:bottom w:val="single" w:sz="4" w:space="0" w:color="auto"/>
              <w:right w:val="single" w:sz="6" w:space="0" w:color="000000"/>
            </w:tcBorders>
          </w:tcPr>
          <w:p w14:paraId="15AEFBDC" w14:textId="77777777" w:rsidR="008750A2" w:rsidRPr="008750A2" w:rsidRDefault="008750A2" w:rsidP="008750A2">
            <w:pPr>
              <w:jc w:val="both"/>
              <w:rPr>
                <w:rFonts w:eastAsia="Arial"/>
                <w:i/>
              </w:rPr>
            </w:pPr>
          </w:p>
        </w:tc>
        <w:tc>
          <w:tcPr>
            <w:tcW w:w="4394" w:type="dxa"/>
            <w:tcBorders>
              <w:left w:val="single" w:sz="6" w:space="0" w:color="000000"/>
              <w:bottom w:val="single" w:sz="4" w:space="0" w:color="auto"/>
              <w:right w:val="single" w:sz="6" w:space="0" w:color="000000"/>
            </w:tcBorders>
          </w:tcPr>
          <w:p w14:paraId="26A851D8" w14:textId="77777777" w:rsidR="008750A2" w:rsidRPr="008750A2" w:rsidRDefault="008750A2" w:rsidP="008750A2">
            <w:pPr>
              <w:pStyle w:val="naisc"/>
              <w:spacing w:before="0" w:after="0"/>
              <w:jc w:val="both"/>
              <w:rPr>
                <w:b/>
                <w:bCs/>
              </w:rPr>
            </w:pPr>
            <w:r w:rsidRPr="008750A2">
              <w:rPr>
                <w:b/>
                <w:bCs/>
              </w:rPr>
              <w:t>Izglītības un zinātnes ministrija:</w:t>
            </w:r>
          </w:p>
          <w:p w14:paraId="225887A1" w14:textId="77777777" w:rsidR="008750A2" w:rsidRPr="008750A2" w:rsidRDefault="008750A2" w:rsidP="008750A2">
            <w:pPr>
              <w:pStyle w:val="naisc"/>
              <w:spacing w:before="0" w:after="0"/>
              <w:jc w:val="both"/>
              <w:rPr>
                <w:b/>
                <w:bCs/>
                <w:i/>
              </w:rPr>
            </w:pPr>
            <w:r w:rsidRPr="008750A2">
              <w:rPr>
                <w:b/>
                <w:bCs/>
                <w:i/>
              </w:rPr>
              <w:t>(elektroniskās saskaņošanas laikā)</w:t>
            </w:r>
          </w:p>
          <w:p w14:paraId="7500E45C" w14:textId="58EDE0E7" w:rsidR="008750A2" w:rsidRPr="008750A2" w:rsidRDefault="008750A2" w:rsidP="008750A2">
            <w:pPr>
              <w:pStyle w:val="naisc"/>
              <w:spacing w:before="0" w:after="0"/>
              <w:jc w:val="both"/>
              <w:rPr>
                <w:bCs/>
              </w:rPr>
            </w:pPr>
            <w:r w:rsidRPr="008750A2">
              <w:rPr>
                <w:bCs/>
              </w:rPr>
              <w:t xml:space="preserve">Nepieciešams papildināt anotāciju ar informāciju, ka Finanšu ministrija </w:t>
            </w:r>
            <w:r w:rsidRPr="008750A2">
              <w:t xml:space="preserve">atbilstoši pašvaldības aizņēmuma pieprasījumam var precizēt atbalstīto aizdevumu sadalījumu 2021. gadā un 2022. gadā, nepārsniedzot atbalstīto kopējo maksimālo aizdevuma summu projektam, ņemot vērā projekta īstenošanas laika grafiku un ievērojot </w:t>
            </w:r>
            <w:r w:rsidRPr="008750A2">
              <w:lastRenderedPageBreak/>
              <w:t>noteikumos paredzētos pašvaldības līdzfinansējuma apmēra nosacījumus.</w:t>
            </w:r>
          </w:p>
        </w:tc>
        <w:tc>
          <w:tcPr>
            <w:tcW w:w="4111" w:type="dxa"/>
            <w:gridSpan w:val="2"/>
            <w:tcBorders>
              <w:left w:val="single" w:sz="6" w:space="0" w:color="000000"/>
              <w:bottom w:val="single" w:sz="4" w:space="0" w:color="auto"/>
              <w:right w:val="single" w:sz="6" w:space="0" w:color="000000"/>
            </w:tcBorders>
          </w:tcPr>
          <w:p w14:paraId="3E459B87" w14:textId="0D1E53BF" w:rsidR="008750A2" w:rsidRPr="008750A2" w:rsidRDefault="008750A2" w:rsidP="008750A2">
            <w:pPr>
              <w:pStyle w:val="naisc"/>
              <w:spacing w:before="0" w:after="0"/>
              <w:jc w:val="both"/>
              <w:rPr>
                <w:b/>
                <w:bCs/>
              </w:rPr>
            </w:pPr>
            <w:r w:rsidRPr="008750A2">
              <w:rPr>
                <w:b/>
                <w:bCs/>
              </w:rPr>
              <w:lastRenderedPageBreak/>
              <w:t>Ņemts  vērā.</w:t>
            </w:r>
          </w:p>
        </w:tc>
        <w:tc>
          <w:tcPr>
            <w:tcW w:w="2301" w:type="dxa"/>
            <w:tcBorders>
              <w:top w:val="single" w:sz="4" w:space="0" w:color="auto"/>
              <w:left w:val="single" w:sz="4" w:space="0" w:color="auto"/>
              <w:bottom w:val="single" w:sz="4" w:space="0" w:color="auto"/>
            </w:tcBorders>
          </w:tcPr>
          <w:p w14:paraId="087CEA1C" w14:textId="0DE64687" w:rsidR="008750A2" w:rsidRPr="008750A2" w:rsidRDefault="008750A2" w:rsidP="008750A2">
            <w:pPr>
              <w:jc w:val="both"/>
              <w:rPr>
                <w:shd w:val="clear" w:color="auto" w:fill="FFFFFF"/>
              </w:rPr>
            </w:pPr>
            <w:r w:rsidRPr="008750A2">
              <w:rPr>
                <w:shd w:val="clear" w:color="auto" w:fill="FFFFFF"/>
              </w:rPr>
              <w:t xml:space="preserve">Anotācija I. daļas 2.punkts: </w:t>
            </w:r>
          </w:p>
          <w:p w14:paraId="0F6C587F" w14:textId="21554897" w:rsidR="008750A2" w:rsidRPr="008750A2" w:rsidRDefault="008750A2" w:rsidP="008750A2">
            <w:pPr>
              <w:jc w:val="both"/>
              <w:rPr>
                <w:shd w:val="clear" w:color="auto" w:fill="FFFFFF"/>
              </w:rPr>
            </w:pPr>
            <w:r w:rsidRPr="008750A2">
              <w:t xml:space="preserve">Finanšu ministrija atbilstoši pašvaldības aizņēmuma pieprasījumam var precizēt atbalstīto aizdevumu sadalījumu 2021. gadā un 2022. gadā, </w:t>
            </w:r>
            <w:r w:rsidRPr="008750A2">
              <w:lastRenderedPageBreak/>
              <w:t>nepārsniedzot atbalstīto kopējo maksimālo aizdevuma summu projektam, ņemot vērā projekta īstenošanas laika grafiku un ievērojot noteikumos paredzētos pašvaldības līdzfinansējuma apmēra nosacījumus.</w:t>
            </w:r>
          </w:p>
        </w:tc>
      </w:tr>
      <w:tr w:rsidR="008750A2" w:rsidRPr="008750A2" w14:paraId="3230DD14" w14:textId="77777777" w:rsidTr="008750A2">
        <w:tc>
          <w:tcPr>
            <w:tcW w:w="701" w:type="dxa"/>
            <w:tcBorders>
              <w:left w:val="single" w:sz="6" w:space="0" w:color="000000"/>
              <w:bottom w:val="single" w:sz="4" w:space="0" w:color="auto"/>
              <w:right w:val="single" w:sz="6" w:space="0" w:color="000000"/>
            </w:tcBorders>
          </w:tcPr>
          <w:p w14:paraId="33A20F8A" w14:textId="7E6D8B69" w:rsidR="008750A2" w:rsidRPr="008750A2" w:rsidRDefault="008750A2" w:rsidP="008750A2">
            <w:pPr>
              <w:pStyle w:val="naisc"/>
              <w:spacing w:before="0" w:after="0"/>
            </w:pPr>
            <w:r w:rsidRPr="008750A2">
              <w:lastRenderedPageBreak/>
              <w:t>65.</w:t>
            </w:r>
          </w:p>
        </w:tc>
        <w:tc>
          <w:tcPr>
            <w:tcW w:w="3086" w:type="dxa"/>
            <w:gridSpan w:val="2"/>
            <w:tcBorders>
              <w:left w:val="single" w:sz="6" w:space="0" w:color="000000"/>
              <w:bottom w:val="single" w:sz="4" w:space="0" w:color="auto"/>
              <w:right w:val="single" w:sz="6" w:space="0" w:color="000000"/>
            </w:tcBorders>
          </w:tcPr>
          <w:p w14:paraId="6B3AF9FF" w14:textId="77777777" w:rsidR="008750A2" w:rsidRPr="008750A2" w:rsidRDefault="008750A2" w:rsidP="008750A2">
            <w:pPr>
              <w:jc w:val="both"/>
              <w:rPr>
                <w:rFonts w:eastAsia="Arial"/>
                <w:i/>
              </w:rPr>
            </w:pPr>
          </w:p>
        </w:tc>
        <w:tc>
          <w:tcPr>
            <w:tcW w:w="4394" w:type="dxa"/>
            <w:tcBorders>
              <w:left w:val="single" w:sz="6" w:space="0" w:color="000000"/>
              <w:bottom w:val="single" w:sz="4" w:space="0" w:color="auto"/>
              <w:right w:val="single" w:sz="6" w:space="0" w:color="000000"/>
            </w:tcBorders>
          </w:tcPr>
          <w:p w14:paraId="509595CF" w14:textId="02AC768B" w:rsidR="008750A2" w:rsidRPr="008750A2" w:rsidRDefault="008750A2" w:rsidP="008750A2">
            <w:pPr>
              <w:pStyle w:val="naisc"/>
              <w:spacing w:before="0" w:after="0"/>
              <w:jc w:val="both"/>
              <w:rPr>
                <w:bCs/>
              </w:rPr>
            </w:pPr>
            <w:r w:rsidRPr="008750A2">
              <w:rPr>
                <w:bCs/>
              </w:rPr>
              <w:t>Atkārtoti izvērtējot atzinumu sniedzēju iebildumus, kas saistīti ar noteikumu projekta sākotnējā redakcijā pievienotajā pielikumā iekļauto informāciju (skat. izziņas 2. un 15. punktu), kā arī lai nodrošinātu informācijas par investīciju projekta sagatavošanu formātā, kas ļautu to investīciju projekta izvērtēšanas laikā izvērtēt iespējami ātrāk, pievienots pielikums ar precīzu iesniedzamās informācijas aprakstu.</w:t>
            </w:r>
          </w:p>
        </w:tc>
        <w:tc>
          <w:tcPr>
            <w:tcW w:w="4111" w:type="dxa"/>
            <w:gridSpan w:val="2"/>
            <w:tcBorders>
              <w:left w:val="single" w:sz="6" w:space="0" w:color="000000"/>
              <w:bottom w:val="single" w:sz="4" w:space="0" w:color="auto"/>
              <w:right w:val="single" w:sz="6" w:space="0" w:color="000000"/>
            </w:tcBorders>
          </w:tcPr>
          <w:p w14:paraId="090EFCAE" w14:textId="77777777" w:rsidR="008750A2" w:rsidRPr="008750A2" w:rsidRDefault="008750A2" w:rsidP="008750A2">
            <w:pPr>
              <w:pStyle w:val="naisc"/>
              <w:spacing w:before="0" w:after="0"/>
              <w:jc w:val="both"/>
              <w:rPr>
                <w:b/>
                <w:bCs/>
              </w:rPr>
            </w:pPr>
            <w:r w:rsidRPr="008750A2">
              <w:rPr>
                <w:b/>
                <w:bCs/>
              </w:rPr>
              <w:t>Ņemts  vērā.</w:t>
            </w:r>
          </w:p>
          <w:p w14:paraId="15A10EE0" w14:textId="0110DAEA" w:rsidR="008750A2" w:rsidRPr="008750A2" w:rsidRDefault="008750A2" w:rsidP="008750A2">
            <w:pPr>
              <w:pStyle w:val="naisc"/>
              <w:spacing w:before="0" w:after="0"/>
              <w:jc w:val="both"/>
              <w:rPr>
                <w:bCs/>
              </w:rPr>
            </w:pPr>
            <w:r w:rsidRPr="008750A2">
              <w:rPr>
                <w:bCs/>
              </w:rPr>
              <w:t xml:space="preserve">Noteikumu projekts papildināts ar pielikumu. </w:t>
            </w:r>
          </w:p>
        </w:tc>
        <w:tc>
          <w:tcPr>
            <w:tcW w:w="2301" w:type="dxa"/>
            <w:tcBorders>
              <w:top w:val="single" w:sz="4" w:space="0" w:color="auto"/>
              <w:left w:val="single" w:sz="4" w:space="0" w:color="auto"/>
              <w:bottom w:val="single" w:sz="4" w:space="0" w:color="auto"/>
            </w:tcBorders>
          </w:tcPr>
          <w:p w14:paraId="11EC6820" w14:textId="77777777" w:rsidR="008750A2" w:rsidRPr="008750A2" w:rsidRDefault="008750A2" w:rsidP="008750A2">
            <w:pPr>
              <w:jc w:val="both"/>
              <w:rPr>
                <w:shd w:val="clear" w:color="auto" w:fill="FFFFFF"/>
              </w:rPr>
            </w:pPr>
            <w:r w:rsidRPr="008750A2">
              <w:rPr>
                <w:shd w:val="clear" w:color="auto" w:fill="FFFFFF"/>
              </w:rPr>
              <w:t xml:space="preserve">Skat. noteikumu projekta pielikumu. </w:t>
            </w:r>
          </w:p>
          <w:p w14:paraId="35634035" w14:textId="77777777" w:rsidR="008750A2" w:rsidRPr="008750A2" w:rsidRDefault="008750A2" w:rsidP="008750A2">
            <w:pPr>
              <w:jc w:val="both"/>
              <w:rPr>
                <w:shd w:val="clear" w:color="auto" w:fill="FFFFFF"/>
              </w:rPr>
            </w:pPr>
            <w:r w:rsidRPr="008750A2">
              <w:rPr>
                <w:shd w:val="clear" w:color="auto" w:fill="FFFFFF"/>
              </w:rPr>
              <w:t>Noteikumu projekta 6.punkts:</w:t>
            </w:r>
          </w:p>
          <w:p w14:paraId="795D8458" w14:textId="4D714690" w:rsidR="008750A2" w:rsidRPr="008750A2" w:rsidRDefault="008750A2" w:rsidP="008750A2">
            <w:pPr>
              <w:jc w:val="both"/>
              <w:rPr>
                <w:rFonts w:eastAsia="Arial"/>
              </w:rPr>
            </w:pPr>
            <w:r w:rsidRPr="008750A2">
              <w:rPr>
                <w:rFonts w:eastAsia="Arial"/>
              </w:rPr>
              <w:t>6. Pašvaldība, iesniedzot Izglītības un zinātnes ministrijā investīciju projektu, atbilstoši šo noteikumu pielikumam norāda šādu informāciju, tai skaitā ievērojot šo noteikumu 5. punktā noteiktos nosacījumus:</w:t>
            </w:r>
          </w:p>
          <w:p w14:paraId="5EC477B2" w14:textId="3E65BB62" w:rsidR="008750A2" w:rsidRPr="008750A2" w:rsidRDefault="008750A2" w:rsidP="008750A2">
            <w:pPr>
              <w:jc w:val="both"/>
              <w:rPr>
                <w:shd w:val="clear" w:color="auto" w:fill="FFFFFF"/>
              </w:rPr>
            </w:pPr>
          </w:p>
        </w:tc>
      </w:tr>
      <w:tr w:rsidR="008750A2" w:rsidRPr="008750A2" w14:paraId="492ECCFD" w14:textId="77777777" w:rsidTr="008750A2">
        <w:tc>
          <w:tcPr>
            <w:tcW w:w="701" w:type="dxa"/>
            <w:tcBorders>
              <w:left w:val="single" w:sz="6" w:space="0" w:color="000000"/>
              <w:bottom w:val="single" w:sz="4" w:space="0" w:color="auto"/>
              <w:right w:val="single" w:sz="6" w:space="0" w:color="000000"/>
            </w:tcBorders>
          </w:tcPr>
          <w:p w14:paraId="64302AF6" w14:textId="4B8A30B5" w:rsidR="008750A2" w:rsidRPr="008750A2" w:rsidRDefault="008750A2" w:rsidP="008750A2">
            <w:pPr>
              <w:pStyle w:val="naisc"/>
              <w:spacing w:before="0" w:after="0"/>
            </w:pPr>
            <w:r w:rsidRPr="008750A2">
              <w:t>66.</w:t>
            </w:r>
          </w:p>
        </w:tc>
        <w:tc>
          <w:tcPr>
            <w:tcW w:w="3086" w:type="dxa"/>
            <w:gridSpan w:val="2"/>
            <w:tcBorders>
              <w:left w:val="single" w:sz="6" w:space="0" w:color="000000"/>
              <w:bottom w:val="single" w:sz="4" w:space="0" w:color="auto"/>
              <w:right w:val="single" w:sz="6" w:space="0" w:color="000000"/>
            </w:tcBorders>
          </w:tcPr>
          <w:p w14:paraId="26ED15AF" w14:textId="091DA3A1" w:rsidR="008750A2" w:rsidRPr="008750A2" w:rsidRDefault="008750A2" w:rsidP="008750A2">
            <w:pPr>
              <w:jc w:val="both"/>
              <w:rPr>
                <w:rFonts w:eastAsia="Arial"/>
              </w:rPr>
            </w:pPr>
            <w:r w:rsidRPr="008750A2">
              <w:rPr>
                <w:rFonts w:eastAsia="Arial"/>
              </w:rPr>
              <w:t xml:space="preserve">4. Pašvaldības investīciju projektus iesniedz Izglītības un zinātnes ministrijā līdz </w:t>
            </w:r>
            <w:r w:rsidRPr="008750A2">
              <w:rPr>
                <w:rFonts w:eastAsia="Arial"/>
              </w:rPr>
              <w:lastRenderedPageBreak/>
              <w:t>katra mēneša 1. datumam, bet ne vēlāk kā līdz 2021. gada 1. novembrim.</w:t>
            </w:r>
          </w:p>
        </w:tc>
        <w:tc>
          <w:tcPr>
            <w:tcW w:w="4394" w:type="dxa"/>
            <w:tcBorders>
              <w:left w:val="single" w:sz="6" w:space="0" w:color="000000"/>
              <w:bottom w:val="single" w:sz="4" w:space="0" w:color="auto"/>
              <w:right w:val="single" w:sz="6" w:space="0" w:color="000000"/>
            </w:tcBorders>
          </w:tcPr>
          <w:p w14:paraId="6E254A3C" w14:textId="77777777" w:rsidR="008750A2" w:rsidRPr="008750A2" w:rsidRDefault="008750A2" w:rsidP="008750A2">
            <w:pPr>
              <w:pStyle w:val="naisc"/>
              <w:spacing w:before="0" w:after="0"/>
              <w:jc w:val="both"/>
              <w:rPr>
                <w:b/>
                <w:bCs/>
              </w:rPr>
            </w:pPr>
            <w:r w:rsidRPr="008750A2">
              <w:rPr>
                <w:b/>
                <w:bCs/>
              </w:rPr>
              <w:lastRenderedPageBreak/>
              <w:t>Izglītības un zinātnes ministrija:</w:t>
            </w:r>
          </w:p>
          <w:p w14:paraId="279DC926" w14:textId="2A14BB73" w:rsidR="008750A2" w:rsidRPr="008750A2" w:rsidRDefault="008750A2" w:rsidP="008750A2">
            <w:pPr>
              <w:pStyle w:val="naisc"/>
              <w:spacing w:before="0" w:after="0"/>
              <w:jc w:val="both"/>
              <w:rPr>
                <w:b/>
                <w:bCs/>
                <w:i/>
              </w:rPr>
            </w:pPr>
            <w:r w:rsidRPr="008750A2">
              <w:rPr>
                <w:b/>
                <w:bCs/>
                <w:i/>
              </w:rPr>
              <w:t>(atkārtotās elektroniskās saskaņošanas laikā)</w:t>
            </w:r>
          </w:p>
          <w:p w14:paraId="7065952A" w14:textId="110621B3" w:rsidR="008750A2" w:rsidRPr="008750A2" w:rsidRDefault="008750A2" w:rsidP="008750A2">
            <w:pPr>
              <w:pStyle w:val="naisc"/>
              <w:spacing w:before="0" w:after="0"/>
              <w:jc w:val="both"/>
              <w:rPr>
                <w:bCs/>
              </w:rPr>
            </w:pPr>
            <w:r w:rsidRPr="008750A2">
              <w:rPr>
                <w:bCs/>
              </w:rPr>
              <w:lastRenderedPageBreak/>
              <w:t>Lai nodrošinātu investīciju projektu vienmērīgu iesniegšanu valsts kases aizdevumu atlasēs, ir nepieciešams noteikt investīciju projektu termiņu, kas atšķiras  no Vides aizsardzības un reģionālās attīstības ministrijas organizētajās atlasēm.</w:t>
            </w:r>
          </w:p>
        </w:tc>
        <w:tc>
          <w:tcPr>
            <w:tcW w:w="4111" w:type="dxa"/>
            <w:gridSpan w:val="2"/>
            <w:tcBorders>
              <w:left w:val="single" w:sz="6" w:space="0" w:color="000000"/>
              <w:bottom w:val="single" w:sz="4" w:space="0" w:color="auto"/>
              <w:right w:val="single" w:sz="6" w:space="0" w:color="000000"/>
            </w:tcBorders>
          </w:tcPr>
          <w:p w14:paraId="04186E1D" w14:textId="28E062EF" w:rsidR="008750A2" w:rsidRPr="008750A2" w:rsidRDefault="008750A2" w:rsidP="008750A2">
            <w:pPr>
              <w:pStyle w:val="naisc"/>
              <w:spacing w:before="0" w:after="0"/>
              <w:jc w:val="both"/>
              <w:rPr>
                <w:b/>
                <w:bCs/>
              </w:rPr>
            </w:pPr>
            <w:r w:rsidRPr="008750A2">
              <w:rPr>
                <w:b/>
                <w:bCs/>
              </w:rPr>
              <w:lastRenderedPageBreak/>
              <w:t>Ņemts vēra</w:t>
            </w:r>
          </w:p>
        </w:tc>
        <w:tc>
          <w:tcPr>
            <w:tcW w:w="2301" w:type="dxa"/>
            <w:tcBorders>
              <w:top w:val="single" w:sz="4" w:space="0" w:color="auto"/>
              <w:left w:val="single" w:sz="4" w:space="0" w:color="auto"/>
              <w:bottom w:val="single" w:sz="4" w:space="0" w:color="auto"/>
            </w:tcBorders>
          </w:tcPr>
          <w:p w14:paraId="3844F9C5" w14:textId="7B5014E3" w:rsidR="008750A2" w:rsidRPr="008750A2" w:rsidRDefault="008750A2" w:rsidP="008750A2">
            <w:pPr>
              <w:jc w:val="both"/>
              <w:rPr>
                <w:shd w:val="clear" w:color="auto" w:fill="FFFFFF"/>
              </w:rPr>
            </w:pPr>
            <w:r w:rsidRPr="008750A2">
              <w:rPr>
                <w:shd w:val="clear" w:color="auto" w:fill="FFFFFF"/>
              </w:rPr>
              <w:t xml:space="preserve">4. Pašvaldības investīciju projektus iesniedz Izglītības un </w:t>
            </w:r>
            <w:r w:rsidRPr="008750A2">
              <w:rPr>
                <w:shd w:val="clear" w:color="auto" w:fill="FFFFFF"/>
              </w:rPr>
              <w:lastRenderedPageBreak/>
              <w:t>zinātnes ministrijā līdz katra mēneša 10. datumam, bet ne vēlāk kā līdz 2021. gada 10. novembrim.</w:t>
            </w:r>
          </w:p>
        </w:tc>
      </w:tr>
      <w:tr w:rsidR="008750A2" w:rsidRPr="008750A2" w14:paraId="1886A22C" w14:textId="77777777" w:rsidTr="008750A2">
        <w:tc>
          <w:tcPr>
            <w:tcW w:w="701" w:type="dxa"/>
            <w:tcBorders>
              <w:left w:val="single" w:sz="6" w:space="0" w:color="000000"/>
              <w:bottom w:val="single" w:sz="4" w:space="0" w:color="auto"/>
              <w:right w:val="single" w:sz="6" w:space="0" w:color="000000"/>
            </w:tcBorders>
          </w:tcPr>
          <w:p w14:paraId="7F1B33A7" w14:textId="793CA11D" w:rsidR="008750A2" w:rsidRPr="008750A2" w:rsidRDefault="00995C56" w:rsidP="008750A2">
            <w:pPr>
              <w:pStyle w:val="naisc"/>
              <w:spacing w:before="0" w:after="0"/>
            </w:pPr>
            <w:r>
              <w:lastRenderedPageBreak/>
              <w:t>67.</w:t>
            </w:r>
          </w:p>
        </w:tc>
        <w:tc>
          <w:tcPr>
            <w:tcW w:w="3086" w:type="dxa"/>
            <w:gridSpan w:val="2"/>
            <w:tcBorders>
              <w:left w:val="single" w:sz="6" w:space="0" w:color="000000"/>
              <w:bottom w:val="single" w:sz="4" w:space="0" w:color="auto"/>
              <w:right w:val="single" w:sz="6" w:space="0" w:color="000000"/>
            </w:tcBorders>
          </w:tcPr>
          <w:p w14:paraId="519993A4" w14:textId="1ED01407" w:rsidR="008750A2" w:rsidRPr="008750A2" w:rsidRDefault="008750A2" w:rsidP="008750A2">
            <w:pPr>
              <w:jc w:val="both"/>
              <w:rPr>
                <w:rFonts w:eastAsia="Arial"/>
              </w:rPr>
            </w:pPr>
            <w:r w:rsidRPr="008750A2">
              <w:rPr>
                <w:rFonts w:eastAsia="Arial"/>
              </w:rPr>
              <w:t>1. [..]. Noteikumi nav attiecināmi uz pašvaldību dibinātām pirmsskolas izglītības iestādēm.</w:t>
            </w:r>
          </w:p>
        </w:tc>
        <w:tc>
          <w:tcPr>
            <w:tcW w:w="4394" w:type="dxa"/>
            <w:tcBorders>
              <w:left w:val="single" w:sz="6" w:space="0" w:color="000000"/>
              <w:bottom w:val="single" w:sz="4" w:space="0" w:color="auto"/>
              <w:right w:val="single" w:sz="6" w:space="0" w:color="000000"/>
            </w:tcBorders>
          </w:tcPr>
          <w:p w14:paraId="2F9D0166" w14:textId="77777777" w:rsidR="008750A2" w:rsidRPr="008750A2" w:rsidRDefault="008750A2" w:rsidP="008750A2">
            <w:pPr>
              <w:pStyle w:val="naisc"/>
              <w:spacing w:before="0" w:after="0"/>
              <w:jc w:val="both"/>
              <w:rPr>
                <w:b/>
                <w:bCs/>
              </w:rPr>
            </w:pPr>
            <w:r w:rsidRPr="008750A2">
              <w:rPr>
                <w:b/>
                <w:bCs/>
              </w:rPr>
              <w:t>Latvijas Pašvaldību savienība:</w:t>
            </w:r>
          </w:p>
          <w:p w14:paraId="354B6A04" w14:textId="77777777" w:rsidR="008750A2" w:rsidRPr="008750A2" w:rsidRDefault="008750A2" w:rsidP="008750A2">
            <w:pPr>
              <w:pStyle w:val="naisc"/>
              <w:spacing w:before="0" w:after="0"/>
              <w:jc w:val="both"/>
              <w:rPr>
                <w:b/>
                <w:bCs/>
                <w:i/>
              </w:rPr>
            </w:pPr>
            <w:r w:rsidRPr="008750A2">
              <w:rPr>
                <w:b/>
                <w:bCs/>
                <w:i/>
              </w:rPr>
              <w:t>(atkārtotās elektroniskās saskaņošanas laikā)</w:t>
            </w:r>
          </w:p>
          <w:p w14:paraId="292EEBA1" w14:textId="77777777" w:rsidR="008750A2" w:rsidRPr="008750A2" w:rsidRDefault="008750A2" w:rsidP="008750A2">
            <w:pPr>
              <w:pStyle w:val="naisc"/>
              <w:jc w:val="both"/>
              <w:rPr>
                <w:bCs/>
              </w:rPr>
            </w:pPr>
            <w:r w:rsidRPr="008750A2">
              <w:rPr>
                <w:bCs/>
              </w:rPr>
              <w:t xml:space="preserve">Pilsētu pašvaldību pirmsskolas izglītības iestādes (PII) lielākoties ir celtas laika posmā no 1963.gada līdz 1987.gadam, līdz ar to PII ēkās ir nolietojusies gan elektroinstalācija, gan siltumapgādes un ūdensapgādes sistēmas, kā arī atbilstoši ugunsdrošības prasībām PII nepieciešams veikt ieguldījumus, izbūvējot automātiskās ugunsgrēka atklāšanas un trauksmes signalizācijas sistēmas un uzstādot ugunsdrošās durvis. Lai veiktu ieguldījumus PII infrastruktūras uzlabošanā, ar nolūku saglabāt tās ilgtspēju, ir nepieciešami apjomīgi finanšu resursi. Ne likums “Par valsts budžetu 2021.gadam”, ne Ministru kabineta 11.02.2021. noteikumi Nr. 104 “Noteikumi par kritērijiem un kārtību, kādā tiek izvērtēti un izsniegti valsts aizdevumi pašvaldībām Covid-19 izraisītās krīzes seku mazināšanai un novēršanai” neparedz iespēju saņemt aizņēmumu Valsts kasē iepriekš minēto investīciju īstenošanai PII. </w:t>
            </w:r>
          </w:p>
          <w:p w14:paraId="0812409B" w14:textId="77777777" w:rsidR="008750A2" w:rsidRPr="008750A2" w:rsidRDefault="008750A2" w:rsidP="008750A2">
            <w:pPr>
              <w:pStyle w:val="naisc"/>
              <w:jc w:val="both"/>
              <w:rPr>
                <w:bCs/>
              </w:rPr>
            </w:pPr>
            <w:r w:rsidRPr="008750A2">
              <w:rPr>
                <w:bCs/>
              </w:rPr>
              <w:lastRenderedPageBreak/>
              <w:t>Ņemot vērā iepriekš minēto, lūdzam Noteikumu projekta 1.punktu izteikt šādā redakcijā:</w:t>
            </w:r>
          </w:p>
          <w:p w14:paraId="0BC1CBBB" w14:textId="3F4527DE" w:rsidR="008750A2" w:rsidRPr="008750A2" w:rsidRDefault="008750A2" w:rsidP="008750A2">
            <w:pPr>
              <w:pStyle w:val="naisc"/>
              <w:spacing w:before="0" w:after="0"/>
              <w:jc w:val="both"/>
              <w:rPr>
                <w:b/>
                <w:bCs/>
              </w:rPr>
            </w:pPr>
            <w:r w:rsidRPr="008750A2">
              <w:rPr>
                <w:bCs/>
              </w:rPr>
              <w:t>“1. Noteikumi nosaka kritērijus un kārtību, kādā Izglītības un zinātnes ministrija sadarbībā ar Vides aizsardzības un reģionālās attīstības ministriju izvērtē pašvaldību dibinātu izglītības iestāžu investīciju projektus, lai nodrošinātu ilgtspējīgas izglītības funkcijas izpildi (turpmāk – investīciju projekts), valsts budžeta aizņēmumu saņemšanai. Noteikumi nav attiecināmi uz pašvaldību dibinātu pirmsskolas izglītības iestāžu investīciju projektiem atbilstoši likuma “Par valsts budžetu 2021. gadam” 12. panta trešās daļas 1. un 4. punktam.”</w:t>
            </w:r>
          </w:p>
        </w:tc>
        <w:tc>
          <w:tcPr>
            <w:tcW w:w="4111" w:type="dxa"/>
            <w:gridSpan w:val="2"/>
            <w:tcBorders>
              <w:left w:val="single" w:sz="6" w:space="0" w:color="000000"/>
              <w:bottom w:val="single" w:sz="4" w:space="0" w:color="auto"/>
              <w:right w:val="single" w:sz="6" w:space="0" w:color="000000"/>
            </w:tcBorders>
          </w:tcPr>
          <w:p w14:paraId="29C5F92F" w14:textId="77777777" w:rsidR="00980ED4" w:rsidRDefault="00980ED4" w:rsidP="00980ED4">
            <w:pPr>
              <w:pStyle w:val="naisc"/>
              <w:spacing w:before="0" w:after="0"/>
              <w:jc w:val="left"/>
              <w:rPr>
                <w:b/>
                <w:bCs/>
              </w:rPr>
            </w:pPr>
            <w:r>
              <w:rPr>
                <w:b/>
                <w:bCs/>
              </w:rPr>
              <w:lastRenderedPageBreak/>
              <w:t>Nav ņemts vērā</w:t>
            </w:r>
          </w:p>
          <w:p w14:paraId="2AF55485" w14:textId="77777777" w:rsidR="00980ED4" w:rsidRDefault="00980ED4" w:rsidP="00980ED4">
            <w:pPr>
              <w:pStyle w:val="naisc"/>
              <w:spacing w:before="0" w:after="0"/>
              <w:jc w:val="both"/>
              <w:rPr>
                <w:bCs/>
              </w:rPr>
            </w:pPr>
            <w:r>
              <w:rPr>
                <w:bCs/>
              </w:rPr>
              <w:t>Atbilstoši Ministru kabineta 2011.gada 29.marta noteikumu Nr.233 „</w:t>
            </w:r>
            <w:r w:rsidRPr="0062022C">
              <w:rPr>
                <w:bCs/>
              </w:rPr>
              <w:t>Vides aizsardzības un reģionālās attīstības ministrijas nolikums</w:t>
            </w:r>
            <w:r>
              <w:rPr>
                <w:bCs/>
              </w:rPr>
              <w:t xml:space="preserve">” </w:t>
            </w:r>
            <w:r w:rsidRPr="0062022C">
              <w:rPr>
                <w:bCs/>
              </w:rPr>
              <w:t>5.8.</w:t>
            </w:r>
            <w:r>
              <w:rPr>
                <w:bCs/>
              </w:rPr>
              <w:t>apakšpunktam</w:t>
            </w:r>
            <w:r w:rsidRPr="0062022C">
              <w:rPr>
                <w:bCs/>
              </w:rPr>
              <w:t xml:space="preserve"> valsts iedzīvotāju interesēm atbilstoša pirmsskolas izglītības iestāžu tīkla attīstības koordināciju nodrošina</w:t>
            </w:r>
            <w:r>
              <w:rPr>
                <w:bCs/>
              </w:rPr>
              <w:t xml:space="preserve"> </w:t>
            </w:r>
            <w:r w:rsidRPr="00BF165C">
              <w:rPr>
                <w:bCs/>
              </w:rPr>
              <w:t>Vides aizsardzības un reģionālās attīstības ministrija</w:t>
            </w:r>
            <w:r>
              <w:rPr>
                <w:bCs/>
              </w:rPr>
              <w:t xml:space="preserve">. Ņemot vērā minēto, kā arī ievērojot, ka Valsts kases aizdevumu izsniegšanas pirmsskolas izglītības iestāžu investīciju projektiem jau tiek/tiks izsniegti saskaņā ar citiem Ministru kabineta noteikumiem (izdoti pamatojoties uz likuma </w:t>
            </w:r>
            <w:r w:rsidRPr="005959DE">
              <w:rPr>
                <w:bCs/>
              </w:rPr>
              <w:t>Par valsts budžetu 2021. gadam</w:t>
            </w:r>
            <w:r>
              <w:rPr>
                <w:bCs/>
              </w:rPr>
              <w:t xml:space="preserve"> 12.panta otrās daļas 1. un 4.punktu), kuru atlases organizē </w:t>
            </w:r>
            <w:r w:rsidRPr="00BF165C">
              <w:rPr>
                <w:bCs/>
              </w:rPr>
              <w:t>Vides aizsardzības un r</w:t>
            </w:r>
            <w:r>
              <w:rPr>
                <w:bCs/>
              </w:rPr>
              <w:t xml:space="preserve">eģionālās attīstības ministrija, IZM ieskatā, lai nodrošinātu labas pārvaldības principa ievērošanu, līdzīga regulējuma par pirmsskolas izglītības iestāžu investīciju projektiem iekļaušana kārtējos Ministru kabineta noteikumos nebūtu atbalstāma. IZM ieskatā būtu paplašināma pirmsskolas izglītības </w:t>
            </w:r>
            <w:r>
              <w:rPr>
                <w:bCs/>
              </w:rPr>
              <w:lastRenderedPageBreak/>
              <w:t>iestāžu investīciju projektu atbalstāmo darbību tvērums kādā no iepriekšminētajām VARAM atlasēm.</w:t>
            </w:r>
          </w:p>
          <w:p w14:paraId="20B840FE" w14:textId="77777777" w:rsidR="00980ED4" w:rsidRDefault="00980ED4" w:rsidP="00980ED4">
            <w:pPr>
              <w:pStyle w:val="naisc"/>
              <w:spacing w:before="0" w:after="0"/>
              <w:jc w:val="both"/>
              <w:rPr>
                <w:bCs/>
              </w:rPr>
            </w:pPr>
            <w:r>
              <w:rPr>
                <w:bCs/>
              </w:rPr>
              <w:t xml:space="preserve">Vienlaikus informējam, no esošās informācijas nav viennozīmīgi skaidrs, kāpēc pirmsskolas izglītības iestāžu investīciju projektu īstenošanai šobrīd nav iespējams saņemt Valsts kases aizdevumu VARAM atlasēs (skat. tai skaitā zemāk 3. punktu), kā arī nav skaidrs, cik pašvaldībām šāda vajadzība, ko varētu nenosegt VARAM atlases, pastāv. </w:t>
            </w:r>
          </w:p>
          <w:p w14:paraId="57A21F79" w14:textId="77777777" w:rsidR="00980ED4" w:rsidRDefault="00980ED4" w:rsidP="00980ED4">
            <w:pPr>
              <w:pStyle w:val="naisc"/>
              <w:spacing w:before="0" w:after="0"/>
              <w:jc w:val="both"/>
              <w:rPr>
                <w:bCs/>
              </w:rPr>
            </w:pPr>
            <w:r>
              <w:rPr>
                <w:bCs/>
              </w:rPr>
              <w:t>Informējam, ka pirmsskolas izglītības iestāžu investīciju projektiem pieejamas šādas atlases:</w:t>
            </w:r>
          </w:p>
          <w:p w14:paraId="019E3E93" w14:textId="77777777" w:rsidR="00980ED4" w:rsidRPr="001B0782" w:rsidRDefault="00980ED4" w:rsidP="00980ED4">
            <w:pPr>
              <w:shd w:val="clear" w:color="auto" w:fill="FFFFFF"/>
              <w:jc w:val="both"/>
              <w:rPr>
                <w:color w:val="000000"/>
                <w:sz w:val="28"/>
              </w:rPr>
            </w:pPr>
            <w:r w:rsidRPr="001B0782">
              <w:rPr>
                <w:iCs/>
                <w:color w:val="000000"/>
                <w:szCs w:val="22"/>
              </w:rPr>
              <w:t>1) atbilstoši likuma “Par valsts budžetu 2021.gadam” 12. panta trešās daļas 1. punkta d) apakšpunktam VARAM izstrādātie MK noteikumi “Pašvaldību investīciju projektu jaunu pirmsskolas izglītības iestāžu būvniecībai vai esošo pirmsskolas izglītības iestāžu paplašināšanai izvērtēšanas kārtība” paredz </w:t>
            </w:r>
            <w:r w:rsidRPr="001B0782">
              <w:rPr>
                <w:bCs/>
                <w:iCs/>
                <w:color w:val="000000"/>
                <w:szCs w:val="22"/>
              </w:rPr>
              <w:t>atbalstu jaunas pirmsskolas izglītības iestādes būvniecībai vai esošas pirmsskolas izglītības iestādes paplašināšanai</w:t>
            </w:r>
            <w:r w:rsidRPr="001B0782">
              <w:rPr>
                <w:iCs/>
                <w:color w:val="000000"/>
                <w:szCs w:val="22"/>
              </w:rPr>
              <w:t>, lai mazinātu bērnu rindu uz vietām pirmsskolas izglītības iestādēs.</w:t>
            </w:r>
          </w:p>
          <w:p w14:paraId="2ED34A2C" w14:textId="77777777" w:rsidR="00980ED4" w:rsidRPr="001B0782" w:rsidRDefault="00980ED4" w:rsidP="00980ED4">
            <w:pPr>
              <w:shd w:val="clear" w:color="auto" w:fill="FFFFFF"/>
              <w:jc w:val="both"/>
              <w:rPr>
                <w:color w:val="000000"/>
                <w:sz w:val="28"/>
              </w:rPr>
            </w:pPr>
            <w:r w:rsidRPr="001B0782">
              <w:rPr>
                <w:iCs/>
                <w:color w:val="000000"/>
                <w:szCs w:val="22"/>
              </w:rPr>
              <w:t xml:space="preserve">2) MK 2021.gada 11.februāra noteikumi Nr. 104 “Noteikumi par kritērijiem un kārtību, kādā tiek izvērtēti un izsniegti </w:t>
            </w:r>
            <w:r w:rsidRPr="001B0782">
              <w:rPr>
                <w:iCs/>
                <w:color w:val="000000"/>
                <w:szCs w:val="22"/>
              </w:rPr>
              <w:lastRenderedPageBreak/>
              <w:t>valsts aizdevumi pašvaldībām Covid-19 izraisītās krīzes seku mazināšanai un novēršanai” paredz atbalstu pirmsskolas izglītības iestādēm</w:t>
            </w:r>
            <w:r>
              <w:rPr>
                <w:iCs/>
                <w:color w:val="000000"/>
                <w:szCs w:val="22"/>
              </w:rPr>
              <w:t xml:space="preserve"> </w:t>
            </w:r>
            <w:r w:rsidRPr="001B0782">
              <w:rPr>
                <w:bCs/>
                <w:iCs/>
                <w:color w:val="000000"/>
                <w:szCs w:val="22"/>
              </w:rPr>
              <w:t>higiēnas prasību nodrošināšanai pirmsskolas izglītības iestādēs, ja ir Veselības inspekcijas izdots atzinums par pirmsskolas izglītības iestādes neatbilstību higiēnas prasībām</w:t>
            </w:r>
            <w:r w:rsidRPr="001B0782">
              <w:rPr>
                <w:iCs/>
                <w:color w:val="000000"/>
                <w:szCs w:val="22"/>
              </w:rPr>
              <w:t> un būvdarbu valsts aizdevuma izmaksas nav lielākas par 300 000 euro vienam investīciju projektam.</w:t>
            </w:r>
          </w:p>
          <w:p w14:paraId="24B16D8C" w14:textId="7AD1395F" w:rsidR="008750A2" w:rsidRPr="008750A2" w:rsidRDefault="00980ED4" w:rsidP="00980ED4">
            <w:pPr>
              <w:pStyle w:val="naisc"/>
              <w:spacing w:before="0" w:after="0"/>
              <w:jc w:val="both"/>
              <w:rPr>
                <w:b/>
                <w:bCs/>
              </w:rPr>
            </w:pPr>
            <w:r w:rsidRPr="001B0782">
              <w:rPr>
                <w:iCs/>
                <w:color w:val="000000"/>
                <w:szCs w:val="22"/>
              </w:rPr>
              <w:t>3) atbilstoši likuma “Par valsts budžetu 2021. gadam” 12. panta trešās daļas 5. punktam ir iespējams saņemt aizdevumu </w:t>
            </w:r>
            <w:r w:rsidRPr="001B0782">
              <w:rPr>
                <w:bCs/>
                <w:iCs/>
                <w:color w:val="000000"/>
                <w:szCs w:val="22"/>
              </w:rPr>
              <w:t>pašvaldības vienam noteiktam prioritāram investīciju projektam, kas atbilst pašvaldības attīstības programmas investīciju plānam, ar maksimālo pašvaldības aizņēmumu summu 400 000 euro apmērā</w:t>
            </w:r>
            <w:r w:rsidRPr="001B0782">
              <w:rPr>
                <w:iCs/>
                <w:color w:val="000000"/>
                <w:szCs w:val="22"/>
              </w:rPr>
              <w:t> un ar VARAM pozitīvu atzinumu par attiecīgā projekta atbilstību administratīvi teritoriālajai reformai.</w:t>
            </w:r>
          </w:p>
        </w:tc>
        <w:tc>
          <w:tcPr>
            <w:tcW w:w="2301" w:type="dxa"/>
            <w:tcBorders>
              <w:top w:val="single" w:sz="4" w:space="0" w:color="auto"/>
              <w:left w:val="single" w:sz="4" w:space="0" w:color="auto"/>
              <w:bottom w:val="single" w:sz="4" w:space="0" w:color="auto"/>
            </w:tcBorders>
          </w:tcPr>
          <w:p w14:paraId="45C45892" w14:textId="77777777" w:rsidR="008750A2" w:rsidRPr="008750A2" w:rsidRDefault="008750A2" w:rsidP="008750A2">
            <w:pPr>
              <w:jc w:val="both"/>
              <w:rPr>
                <w:shd w:val="clear" w:color="auto" w:fill="FFFFFF"/>
              </w:rPr>
            </w:pPr>
          </w:p>
        </w:tc>
      </w:tr>
      <w:tr w:rsidR="008750A2" w:rsidRPr="008750A2" w14:paraId="7E0A65A0" w14:textId="77777777" w:rsidTr="008750A2">
        <w:tc>
          <w:tcPr>
            <w:tcW w:w="701" w:type="dxa"/>
            <w:tcBorders>
              <w:left w:val="single" w:sz="6" w:space="0" w:color="000000"/>
              <w:bottom w:val="single" w:sz="4" w:space="0" w:color="auto"/>
              <w:right w:val="single" w:sz="6" w:space="0" w:color="000000"/>
            </w:tcBorders>
          </w:tcPr>
          <w:p w14:paraId="66CA060B" w14:textId="25FDC063" w:rsidR="008750A2" w:rsidRPr="008750A2" w:rsidRDefault="00995C56" w:rsidP="008750A2">
            <w:pPr>
              <w:pStyle w:val="naisc"/>
              <w:spacing w:before="0" w:after="0"/>
            </w:pPr>
            <w:r>
              <w:lastRenderedPageBreak/>
              <w:t>68.</w:t>
            </w:r>
          </w:p>
        </w:tc>
        <w:tc>
          <w:tcPr>
            <w:tcW w:w="3086" w:type="dxa"/>
            <w:gridSpan w:val="2"/>
            <w:tcBorders>
              <w:left w:val="single" w:sz="6" w:space="0" w:color="000000"/>
              <w:bottom w:val="single" w:sz="4" w:space="0" w:color="auto"/>
              <w:right w:val="single" w:sz="6" w:space="0" w:color="000000"/>
            </w:tcBorders>
          </w:tcPr>
          <w:p w14:paraId="6F56B912" w14:textId="77777777" w:rsidR="008750A2" w:rsidRPr="008750A2" w:rsidRDefault="008750A2" w:rsidP="008750A2">
            <w:pPr>
              <w:jc w:val="both"/>
              <w:rPr>
                <w:rFonts w:eastAsia="Arial"/>
              </w:rPr>
            </w:pPr>
          </w:p>
        </w:tc>
        <w:tc>
          <w:tcPr>
            <w:tcW w:w="4394" w:type="dxa"/>
            <w:tcBorders>
              <w:left w:val="single" w:sz="6" w:space="0" w:color="000000"/>
              <w:bottom w:val="single" w:sz="4" w:space="0" w:color="auto"/>
              <w:right w:val="single" w:sz="6" w:space="0" w:color="000000"/>
            </w:tcBorders>
          </w:tcPr>
          <w:p w14:paraId="4D533F17" w14:textId="77777777" w:rsidR="008750A2" w:rsidRPr="008750A2" w:rsidRDefault="008750A2" w:rsidP="008750A2">
            <w:pPr>
              <w:pStyle w:val="naisc"/>
              <w:spacing w:before="0" w:after="0"/>
              <w:jc w:val="both"/>
              <w:rPr>
                <w:b/>
                <w:bCs/>
              </w:rPr>
            </w:pPr>
            <w:r w:rsidRPr="008750A2">
              <w:rPr>
                <w:b/>
                <w:bCs/>
              </w:rPr>
              <w:t>Latvijas Pašvaldību savienība:</w:t>
            </w:r>
          </w:p>
          <w:p w14:paraId="0DA846BA" w14:textId="77777777" w:rsidR="008750A2" w:rsidRPr="008750A2" w:rsidRDefault="008750A2" w:rsidP="008750A2">
            <w:pPr>
              <w:pStyle w:val="naisc"/>
              <w:spacing w:before="0" w:after="0"/>
              <w:jc w:val="both"/>
              <w:rPr>
                <w:b/>
                <w:bCs/>
                <w:i/>
              </w:rPr>
            </w:pPr>
            <w:r w:rsidRPr="008750A2">
              <w:rPr>
                <w:b/>
                <w:bCs/>
                <w:i/>
              </w:rPr>
              <w:t>(atkārtotās elektroniskās saskaņošanas laikā)</w:t>
            </w:r>
          </w:p>
          <w:p w14:paraId="0BADFA3B" w14:textId="77777777" w:rsidR="008750A2" w:rsidRPr="008750A2" w:rsidRDefault="008750A2" w:rsidP="008750A2">
            <w:pPr>
              <w:pStyle w:val="naisc"/>
              <w:jc w:val="both"/>
              <w:rPr>
                <w:bCs/>
              </w:rPr>
            </w:pPr>
            <w:r w:rsidRPr="008750A2">
              <w:rPr>
                <w:bCs/>
              </w:rPr>
              <w:t xml:space="preserve">Atbilstoši Noteikumu projekta 7.1.apakšpunktam, ja investīciju projekts paredz pasākumus sākumskolā vai pamatskolā, tad vērtē vidējo izglītojamo skaitu klasē noteiktajos periodos. Lai būtu ievērota vienota pieeja, lūgums arī 7.2.apakšpunktā paredzēt vidējo </w:t>
            </w:r>
            <w:r w:rsidRPr="008750A2">
              <w:rPr>
                <w:bCs/>
              </w:rPr>
              <w:lastRenderedPageBreak/>
              <w:t>izglītojamo skaitu. Līdz ar to priekšlikums Noteikumu projekta 7.2. apakšpunktu izteikt šādā redakcijā:</w:t>
            </w:r>
          </w:p>
          <w:p w14:paraId="2C6566CD" w14:textId="77777777" w:rsidR="008750A2" w:rsidRPr="008750A2" w:rsidRDefault="008750A2" w:rsidP="008750A2">
            <w:pPr>
              <w:pStyle w:val="naisc"/>
              <w:jc w:val="both"/>
              <w:rPr>
                <w:bCs/>
              </w:rPr>
            </w:pPr>
            <w:r w:rsidRPr="008750A2">
              <w:rPr>
                <w:bCs/>
              </w:rPr>
              <w:t>“7.2. ja investīciju projekts paredz pasākumus vidusskolā, tad minimālais izglītojamo skaits vispārējās izglītības programmās 10. – 12. klašu grupā pēdējos trīs mācību gados vidēji ir un izglītojamo skaita prognoze liecina, ka arī turpmākajos piecos mācību gados būs vidēji ne mazāks kā:</w:t>
            </w:r>
          </w:p>
          <w:p w14:paraId="4925973F" w14:textId="77777777" w:rsidR="008750A2" w:rsidRPr="008750A2" w:rsidRDefault="008750A2" w:rsidP="008750A2">
            <w:pPr>
              <w:pStyle w:val="naisc"/>
              <w:jc w:val="both"/>
              <w:rPr>
                <w:bCs/>
              </w:rPr>
            </w:pPr>
            <w:r w:rsidRPr="008750A2">
              <w:rPr>
                <w:bCs/>
              </w:rPr>
              <w:t>7.2.1.</w:t>
            </w:r>
            <w:r w:rsidRPr="008750A2">
              <w:rPr>
                <w:bCs/>
              </w:rPr>
              <w:tab/>
              <w:t xml:space="preserve">120 – valstspilsētā; </w:t>
            </w:r>
          </w:p>
          <w:p w14:paraId="42281E62" w14:textId="77777777" w:rsidR="008750A2" w:rsidRPr="008750A2" w:rsidRDefault="008750A2" w:rsidP="008750A2">
            <w:pPr>
              <w:pStyle w:val="naisc"/>
              <w:jc w:val="both"/>
              <w:rPr>
                <w:bCs/>
              </w:rPr>
            </w:pPr>
            <w:r w:rsidRPr="008750A2">
              <w:rPr>
                <w:bCs/>
              </w:rPr>
              <w:t>7.2.2.</w:t>
            </w:r>
            <w:r w:rsidRPr="008750A2">
              <w:rPr>
                <w:bCs/>
              </w:rPr>
              <w:tab/>
              <w:t>90 – novada administratīvās teritorijas administratīvajā centrā (izņemot valstspilsētu);</w:t>
            </w:r>
          </w:p>
          <w:p w14:paraId="18226EEB" w14:textId="77777777" w:rsidR="008750A2" w:rsidRPr="008750A2" w:rsidRDefault="008750A2" w:rsidP="008750A2">
            <w:pPr>
              <w:pStyle w:val="naisc"/>
              <w:jc w:val="both"/>
              <w:rPr>
                <w:bCs/>
              </w:rPr>
            </w:pPr>
            <w:r w:rsidRPr="008750A2">
              <w:rPr>
                <w:bCs/>
              </w:rPr>
              <w:t>7.2.3.</w:t>
            </w:r>
            <w:r w:rsidRPr="008750A2">
              <w:rPr>
                <w:bCs/>
              </w:rPr>
              <w:tab/>
              <w:t>40 – novada administratīvajā teritorijā ārpus administratīvā centra;</w:t>
            </w:r>
          </w:p>
          <w:p w14:paraId="6D06E903" w14:textId="7C05F4A0" w:rsidR="008750A2" w:rsidRPr="008750A2" w:rsidRDefault="008750A2" w:rsidP="008750A2">
            <w:pPr>
              <w:pStyle w:val="naisc"/>
              <w:spacing w:before="0" w:after="0"/>
              <w:jc w:val="both"/>
              <w:rPr>
                <w:b/>
                <w:bCs/>
              </w:rPr>
            </w:pPr>
            <w:r w:rsidRPr="008750A2">
              <w:rPr>
                <w:bCs/>
              </w:rPr>
              <w:t>7.2.4.</w:t>
            </w:r>
            <w:r w:rsidRPr="008750A2">
              <w:rPr>
                <w:bCs/>
              </w:rPr>
              <w:tab/>
              <w:t>25 – novada administratīvajā teritorijā pie Eiropas Savienības ārējās robežas.”</w:t>
            </w:r>
          </w:p>
        </w:tc>
        <w:tc>
          <w:tcPr>
            <w:tcW w:w="4111" w:type="dxa"/>
            <w:gridSpan w:val="2"/>
            <w:tcBorders>
              <w:left w:val="single" w:sz="6" w:space="0" w:color="000000"/>
              <w:bottom w:val="single" w:sz="4" w:space="0" w:color="auto"/>
              <w:right w:val="single" w:sz="6" w:space="0" w:color="000000"/>
            </w:tcBorders>
          </w:tcPr>
          <w:p w14:paraId="09DF6933" w14:textId="77777777" w:rsidR="006D17C0" w:rsidRDefault="006D17C0" w:rsidP="006D17C0">
            <w:pPr>
              <w:pStyle w:val="naisc"/>
              <w:spacing w:before="0" w:after="0"/>
              <w:jc w:val="left"/>
              <w:rPr>
                <w:b/>
                <w:bCs/>
              </w:rPr>
            </w:pPr>
            <w:r>
              <w:rPr>
                <w:b/>
                <w:bCs/>
              </w:rPr>
              <w:lastRenderedPageBreak/>
              <w:t>Nav ņemts vērā</w:t>
            </w:r>
          </w:p>
          <w:p w14:paraId="3D26137F" w14:textId="5AD38252" w:rsidR="008750A2" w:rsidRPr="008750A2" w:rsidRDefault="006D17C0" w:rsidP="006D17C0">
            <w:pPr>
              <w:pStyle w:val="naisc"/>
              <w:spacing w:before="0" w:after="0"/>
              <w:jc w:val="both"/>
              <w:rPr>
                <w:b/>
                <w:bCs/>
              </w:rPr>
            </w:pPr>
            <w:r w:rsidRPr="007A5864">
              <w:rPr>
                <w:bCs/>
              </w:rPr>
              <w:t>Skaidrojam</w:t>
            </w:r>
            <w:r>
              <w:rPr>
                <w:bCs/>
              </w:rPr>
              <w:t>, ka noteikumu projektā izglītojamo skaita minimālās vērtības ir noteiktas atbilstoši Ministru kabineta 2020.gada 20.oktobra sēdē (</w:t>
            </w:r>
            <w:r w:rsidRPr="007508CF">
              <w:rPr>
                <w:bCs/>
              </w:rPr>
              <w:t>Protokols Nr. 62</w:t>
            </w:r>
            <w:r>
              <w:rPr>
                <w:bCs/>
              </w:rPr>
              <w:t xml:space="preserve">; </w:t>
            </w:r>
            <w:r w:rsidRPr="007508CF">
              <w:rPr>
                <w:bCs/>
              </w:rPr>
              <w:t>32.§</w:t>
            </w:r>
            <w:r>
              <w:rPr>
                <w:bCs/>
              </w:rPr>
              <w:t xml:space="preserve">) atbalstītajam  informatīvajam ziņojumam </w:t>
            </w:r>
            <w:r w:rsidRPr="007A5864">
              <w:rPr>
                <w:bCs/>
              </w:rPr>
              <w:t>“Par kvalitatīvas vispārējās vidējās izglītības nodrošināšanas priekšnosacījumiem”</w:t>
            </w:r>
            <w:r>
              <w:rPr>
                <w:bCs/>
              </w:rPr>
              <w:t>.</w:t>
            </w:r>
          </w:p>
        </w:tc>
        <w:tc>
          <w:tcPr>
            <w:tcW w:w="2301" w:type="dxa"/>
            <w:tcBorders>
              <w:top w:val="single" w:sz="4" w:space="0" w:color="auto"/>
              <w:left w:val="single" w:sz="4" w:space="0" w:color="auto"/>
              <w:bottom w:val="single" w:sz="4" w:space="0" w:color="auto"/>
            </w:tcBorders>
          </w:tcPr>
          <w:p w14:paraId="78C6CF44" w14:textId="77777777" w:rsidR="008750A2" w:rsidRPr="008750A2" w:rsidRDefault="008750A2" w:rsidP="008750A2">
            <w:pPr>
              <w:jc w:val="both"/>
              <w:rPr>
                <w:shd w:val="clear" w:color="auto" w:fill="FFFFFF"/>
              </w:rPr>
            </w:pPr>
          </w:p>
        </w:tc>
      </w:tr>
      <w:tr w:rsidR="008750A2" w:rsidRPr="008750A2" w14:paraId="18D0CEEA" w14:textId="77777777" w:rsidTr="008750A2">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2D0B923F" w14:textId="02F93181" w:rsidR="008750A2" w:rsidRPr="008750A2" w:rsidRDefault="008750A2" w:rsidP="008750A2">
            <w:pPr>
              <w:pStyle w:val="naiskr"/>
              <w:spacing w:before="0" w:after="0"/>
            </w:pPr>
          </w:p>
          <w:p w14:paraId="2FF633D5" w14:textId="77777777" w:rsidR="008750A2" w:rsidRPr="008750A2" w:rsidRDefault="008750A2" w:rsidP="008750A2">
            <w:pPr>
              <w:pStyle w:val="naiskr"/>
              <w:spacing w:before="0" w:after="0"/>
            </w:pPr>
            <w:r w:rsidRPr="008750A2">
              <w:t>Atbildīgā amatpersona</w:t>
            </w:r>
          </w:p>
        </w:tc>
        <w:tc>
          <w:tcPr>
            <w:tcW w:w="6179" w:type="dxa"/>
            <w:gridSpan w:val="3"/>
          </w:tcPr>
          <w:p w14:paraId="661B96A4" w14:textId="77777777" w:rsidR="008750A2" w:rsidRPr="008750A2" w:rsidRDefault="008750A2" w:rsidP="008750A2">
            <w:pPr>
              <w:pStyle w:val="naiskr"/>
              <w:spacing w:before="0" w:after="0"/>
              <w:ind w:firstLine="720"/>
            </w:pPr>
          </w:p>
          <w:p w14:paraId="132F4E05" w14:textId="3B42A8F4" w:rsidR="008750A2" w:rsidRPr="008750A2" w:rsidRDefault="008750A2" w:rsidP="008750A2">
            <w:pPr>
              <w:pStyle w:val="naiskr"/>
              <w:spacing w:before="0" w:after="0"/>
              <w:ind w:firstLine="720"/>
            </w:pPr>
          </w:p>
        </w:tc>
      </w:tr>
      <w:tr w:rsidR="008750A2" w:rsidRPr="008750A2" w14:paraId="53B04146" w14:textId="77777777" w:rsidTr="008750A2">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1D9EAA39" w14:textId="77777777" w:rsidR="008750A2" w:rsidRPr="008750A2" w:rsidRDefault="008750A2" w:rsidP="008750A2">
            <w:pPr>
              <w:pStyle w:val="naiskr"/>
              <w:spacing w:before="0" w:after="0"/>
              <w:ind w:firstLine="720"/>
            </w:pPr>
          </w:p>
        </w:tc>
        <w:tc>
          <w:tcPr>
            <w:tcW w:w="6179" w:type="dxa"/>
            <w:gridSpan w:val="3"/>
            <w:tcBorders>
              <w:top w:val="single" w:sz="6" w:space="0" w:color="000000"/>
            </w:tcBorders>
          </w:tcPr>
          <w:p w14:paraId="6AF4FD8F" w14:textId="77777777" w:rsidR="008750A2" w:rsidRPr="008750A2" w:rsidRDefault="008750A2" w:rsidP="008750A2">
            <w:pPr>
              <w:pStyle w:val="naisc"/>
              <w:spacing w:before="0" w:after="0"/>
              <w:ind w:firstLine="720"/>
            </w:pPr>
            <w:r w:rsidRPr="008750A2">
              <w:t>(paraksts)*</w:t>
            </w:r>
          </w:p>
        </w:tc>
      </w:tr>
    </w:tbl>
    <w:p w14:paraId="7A92CEFE" w14:textId="77777777" w:rsidR="004373E1" w:rsidRPr="001E567C" w:rsidRDefault="004373E1" w:rsidP="00A85EA0">
      <w:pPr>
        <w:pStyle w:val="naisf"/>
        <w:spacing w:before="0" w:after="0"/>
        <w:ind w:firstLine="0"/>
      </w:pPr>
      <w:bookmarkStart w:id="3" w:name="_Hlk67312747"/>
    </w:p>
    <w:tbl>
      <w:tblPr>
        <w:tblW w:w="0" w:type="auto"/>
        <w:tblLook w:val="00A0" w:firstRow="1" w:lastRow="0" w:firstColumn="1" w:lastColumn="0" w:noHBand="0" w:noVBand="0"/>
      </w:tblPr>
      <w:tblGrid>
        <w:gridCol w:w="8268"/>
      </w:tblGrid>
      <w:tr w:rsidR="008655A2" w:rsidRPr="001E567C" w14:paraId="5ED950EF" w14:textId="77777777">
        <w:tc>
          <w:tcPr>
            <w:tcW w:w="8268" w:type="dxa"/>
            <w:tcBorders>
              <w:top w:val="single" w:sz="4" w:space="0" w:color="000000"/>
            </w:tcBorders>
          </w:tcPr>
          <w:p w14:paraId="6D1BCECC" w14:textId="44FF946D" w:rsidR="008655A2" w:rsidRPr="001E567C" w:rsidRDefault="00FE59E4" w:rsidP="00184479">
            <w:pPr>
              <w:jc w:val="center"/>
            </w:pPr>
            <w:r>
              <w:t>Inga Griķe</w:t>
            </w:r>
          </w:p>
        </w:tc>
      </w:tr>
      <w:tr w:rsidR="008655A2" w:rsidRPr="001E567C" w14:paraId="4E6C55AB" w14:textId="77777777">
        <w:tc>
          <w:tcPr>
            <w:tcW w:w="8268" w:type="dxa"/>
            <w:tcBorders>
              <w:bottom w:val="single" w:sz="4" w:space="0" w:color="000000"/>
            </w:tcBorders>
          </w:tcPr>
          <w:p w14:paraId="5202BF28" w14:textId="5DAF495E" w:rsidR="008655A2" w:rsidRPr="001E567C" w:rsidRDefault="00FE7BBC" w:rsidP="00FE7BBC">
            <w:pPr>
              <w:jc w:val="center"/>
            </w:pPr>
            <w:r w:rsidRPr="00FE7BBC">
              <w:t>(par projektu atbildīgās amatpersonas vārds un uzvārds)</w:t>
            </w:r>
          </w:p>
        </w:tc>
      </w:tr>
      <w:tr w:rsidR="008655A2" w:rsidRPr="001E567C" w14:paraId="2A107D17" w14:textId="77777777">
        <w:tc>
          <w:tcPr>
            <w:tcW w:w="8268" w:type="dxa"/>
            <w:tcBorders>
              <w:top w:val="single" w:sz="4" w:space="0" w:color="000000"/>
            </w:tcBorders>
          </w:tcPr>
          <w:p w14:paraId="2D1F6FCB" w14:textId="196334B6" w:rsidR="008655A2" w:rsidRPr="001E567C" w:rsidRDefault="0038456E" w:rsidP="007E0D6A">
            <w:pPr>
              <w:jc w:val="center"/>
            </w:pPr>
            <w:r>
              <w:t xml:space="preserve">Struktūrfondu </w:t>
            </w:r>
            <w:r w:rsidR="007E0D6A">
              <w:t>d</w:t>
            </w:r>
            <w:r w:rsidR="00A61BEE" w:rsidRPr="00A61BEE">
              <w:t>epartamenta direktora vietniece Eiropas Savienības fondu ieviešanas vadības jomā</w:t>
            </w:r>
          </w:p>
        </w:tc>
      </w:tr>
      <w:tr w:rsidR="008655A2" w:rsidRPr="001E567C" w14:paraId="4C7B4AC6" w14:textId="77777777">
        <w:tc>
          <w:tcPr>
            <w:tcW w:w="8268" w:type="dxa"/>
            <w:tcBorders>
              <w:bottom w:val="single" w:sz="4" w:space="0" w:color="000000"/>
            </w:tcBorders>
          </w:tcPr>
          <w:p w14:paraId="559B93A0" w14:textId="66DD8737" w:rsidR="008655A2" w:rsidRPr="001E567C" w:rsidRDefault="00FE7BBC" w:rsidP="00FE7BBC">
            <w:pPr>
              <w:jc w:val="center"/>
            </w:pPr>
            <w:r>
              <w:t>(amats)</w:t>
            </w:r>
          </w:p>
        </w:tc>
      </w:tr>
      <w:tr w:rsidR="008655A2" w:rsidRPr="001E567C" w14:paraId="12707ABE" w14:textId="77777777">
        <w:tc>
          <w:tcPr>
            <w:tcW w:w="8268" w:type="dxa"/>
            <w:tcBorders>
              <w:top w:val="single" w:sz="4" w:space="0" w:color="000000"/>
            </w:tcBorders>
          </w:tcPr>
          <w:p w14:paraId="30F06C1E" w14:textId="77CDABB5" w:rsidR="008655A2" w:rsidRPr="001E567C" w:rsidRDefault="005377F8" w:rsidP="00184479">
            <w:pPr>
              <w:jc w:val="center"/>
            </w:pPr>
            <w:r w:rsidRPr="005377F8">
              <w:t>+371 67047826</w:t>
            </w:r>
          </w:p>
        </w:tc>
      </w:tr>
      <w:tr w:rsidR="008655A2" w:rsidRPr="001E567C" w14:paraId="1E9A5636" w14:textId="77777777">
        <w:tc>
          <w:tcPr>
            <w:tcW w:w="8268" w:type="dxa"/>
            <w:tcBorders>
              <w:bottom w:val="single" w:sz="4" w:space="0" w:color="000000"/>
            </w:tcBorders>
          </w:tcPr>
          <w:p w14:paraId="00217536" w14:textId="63B404F7" w:rsidR="008655A2" w:rsidRPr="001E567C" w:rsidRDefault="00A27379" w:rsidP="00A27379">
            <w:pPr>
              <w:jc w:val="center"/>
            </w:pPr>
            <w:r w:rsidRPr="00A27379">
              <w:t>(tālruņa un faksa numurs)</w:t>
            </w:r>
          </w:p>
        </w:tc>
      </w:tr>
      <w:tr w:rsidR="008655A2" w:rsidRPr="001E567C" w14:paraId="2C31E958" w14:textId="77777777" w:rsidTr="00A27379">
        <w:tc>
          <w:tcPr>
            <w:tcW w:w="8268" w:type="dxa"/>
            <w:tcBorders>
              <w:top w:val="single" w:sz="4" w:space="0" w:color="000000"/>
              <w:bottom w:val="single" w:sz="4" w:space="0" w:color="000000"/>
            </w:tcBorders>
          </w:tcPr>
          <w:p w14:paraId="21EA14EF" w14:textId="0026DE2E" w:rsidR="008655A2" w:rsidRPr="001E567C" w:rsidRDefault="00BF30FF" w:rsidP="00184479">
            <w:pPr>
              <w:jc w:val="center"/>
            </w:pPr>
            <w:hyperlink r:id="rId9" w:history="1">
              <w:r w:rsidR="004A5E71" w:rsidRPr="00CF22EC">
                <w:rPr>
                  <w:rStyle w:val="Hyperlink"/>
                </w:rPr>
                <w:t>inga.grike@izm.gov.lv</w:t>
              </w:r>
            </w:hyperlink>
            <w:r w:rsidR="004A5E71">
              <w:t xml:space="preserve"> </w:t>
            </w:r>
          </w:p>
        </w:tc>
      </w:tr>
      <w:tr w:rsidR="00A27379" w:rsidRPr="001E567C" w14:paraId="63B965EB" w14:textId="77777777">
        <w:tc>
          <w:tcPr>
            <w:tcW w:w="8268" w:type="dxa"/>
            <w:tcBorders>
              <w:top w:val="single" w:sz="4" w:space="0" w:color="000000"/>
            </w:tcBorders>
          </w:tcPr>
          <w:p w14:paraId="347E135B" w14:textId="681AE9AB" w:rsidR="00A27379" w:rsidRDefault="007E7CE7" w:rsidP="00184479">
            <w:pPr>
              <w:jc w:val="center"/>
            </w:pPr>
            <w:r w:rsidRPr="007E7CE7">
              <w:lastRenderedPageBreak/>
              <w:t>(e-pasta adrese)</w:t>
            </w:r>
          </w:p>
        </w:tc>
      </w:tr>
      <w:bookmarkEnd w:id="3"/>
    </w:tbl>
    <w:p w14:paraId="3968308E" w14:textId="77777777" w:rsidR="000C2003" w:rsidRPr="001E567C" w:rsidRDefault="000C2003" w:rsidP="00E74517">
      <w:pPr>
        <w:pStyle w:val="naisf"/>
        <w:spacing w:before="0" w:after="0"/>
        <w:ind w:firstLine="0"/>
        <w:jc w:val="left"/>
        <w:rPr>
          <w:sz w:val="28"/>
          <w:szCs w:val="28"/>
        </w:rPr>
      </w:pPr>
    </w:p>
    <w:tbl>
      <w:tblPr>
        <w:tblW w:w="8491" w:type="dxa"/>
        <w:tblInd w:w="-200" w:type="dxa"/>
        <w:tblLayout w:type="fixed"/>
        <w:tblLook w:val="00A0" w:firstRow="1" w:lastRow="0" w:firstColumn="1" w:lastColumn="0" w:noHBand="0" w:noVBand="0"/>
      </w:tblPr>
      <w:tblGrid>
        <w:gridCol w:w="2842"/>
        <w:gridCol w:w="5649"/>
      </w:tblGrid>
      <w:tr w:rsidR="004A5E71" w:rsidRPr="004131FE" w14:paraId="074D8350" w14:textId="77777777" w:rsidTr="0085554B">
        <w:trPr>
          <w:trHeight w:val="424"/>
        </w:trPr>
        <w:tc>
          <w:tcPr>
            <w:tcW w:w="2842" w:type="dxa"/>
          </w:tcPr>
          <w:p w14:paraId="3C57FC7F" w14:textId="77777777" w:rsidR="004A5E71" w:rsidRPr="004131FE" w:rsidRDefault="004A5E71" w:rsidP="00A201B9">
            <w:pPr>
              <w:pStyle w:val="naiskr"/>
              <w:spacing w:before="0" w:after="0"/>
            </w:pPr>
          </w:p>
          <w:p w14:paraId="167E6EA7" w14:textId="77777777" w:rsidR="004A5E71" w:rsidRPr="004131FE" w:rsidRDefault="004A5E71" w:rsidP="00A201B9">
            <w:pPr>
              <w:pStyle w:val="naiskr"/>
              <w:spacing w:before="0" w:after="0"/>
            </w:pPr>
            <w:r w:rsidRPr="004131FE">
              <w:t>Atbildīgā amatpersona</w:t>
            </w:r>
          </w:p>
        </w:tc>
        <w:tc>
          <w:tcPr>
            <w:tcW w:w="5649" w:type="dxa"/>
          </w:tcPr>
          <w:p w14:paraId="7F50D729" w14:textId="7DD9240F" w:rsidR="0085554B" w:rsidRDefault="0085554B" w:rsidP="0085554B">
            <w:pPr>
              <w:pStyle w:val="naiskr"/>
              <w:spacing w:before="0" w:after="0"/>
            </w:pPr>
          </w:p>
          <w:p w14:paraId="264A312E" w14:textId="77777777" w:rsidR="004A5E71" w:rsidRPr="004131FE" w:rsidRDefault="004A5E71" w:rsidP="00A201B9">
            <w:pPr>
              <w:pStyle w:val="naiskr"/>
              <w:spacing w:before="0" w:after="0"/>
              <w:ind w:firstLine="720"/>
            </w:pPr>
          </w:p>
        </w:tc>
      </w:tr>
      <w:tr w:rsidR="004A5E71" w:rsidRPr="004131FE" w14:paraId="4623A70D" w14:textId="77777777" w:rsidTr="0085554B">
        <w:trPr>
          <w:trHeight w:val="212"/>
        </w:trPr>
        <w:tc>
          <w:tcPr>
            <w:tcW w:w="2842" w:type="dxa"/>
          </w:tcPr>
          <w:p w14:paraId="43B3401F" w14:textId="77777777" w:rsidR="004A5E71" w:rsidRPr="004131FE" w:rsidRDefault="004A5E71" w:rsidP="00A201B9">
            <w:pPr>
              <w:pStyle w:val="naiskr"/>
              <w:spacing w:before="0" w:after="0"/>
              <w:ind w:firstLine="720"/>
            </w:pPr>
          </w:p>
        </w:tc>
        <w:tc>
          <w:tcPr>
            <w:tcW w:w="5649" w:type="dxa"/>
            <w:tcBorders>
              <w:top w:val="single" w:sz="6" w:space="0" w:color="000000"/>
            </w:tcBorders>
          </w:tcPr>
          <w:p w14:paraId="4EAFB79B" w14:textId="77777777" w:rsidR="004A5E71" w:rsidRPr="004131FE" w:rsidRDefault="004A5E71" w:rsidP="00A201B9">
            <w:pPr>
              <w:pStyle w:val="naisc"/>
              <w:spacing w:before="0" w:after="0"/>
              <w:ind w:firstLine="720"/>
            </w:pPr>
            <w:r w:rsidRPr="004131FE">
              <w:t>(paraksts)*</w:t>
            </w:r>
          </w:p>
        </w:tc>
      </w:tr>
    </w:tbl>
    <w:p w14:paraId="60CC6D38" w14:textId="77777777" w:rsidR="004A5E71" w:rsidRPr="001E567C" w:rsidRDefault="004A5E71" w:rsidP="004A5E71">
      <w:pPr>
        <w:pStyle w:val="naisf"/>
        <w:spacing w:before="0" w:after="0"/>
        <w:ind w:firstLine="720"/>
      </w:pPr>
    </w:p>
    <w:p w14:paraId="7C20D56D" w14:textId="77777777" w:rsidR="004A5E71" w:rsidRPr="001E567C" w:rsidRDefault="004A5E71" w:rsidP="004A5E71">
      <w:pPr>
        <w:pStyle w:val="naisf"/>
        <w:spacing w:before="0" w:after="0"/>
        <w:ind w:firstLine="0"/>
      </w:pPr>
    </w:p>
    <w:tbl>
      <w:tblPr>
        <w:tblW w:w="0" w:type="auto"/>
        <w:tblLook w:val="00A0" w:firstRow="1" w:lastRow="0" w:firstColumn="1" w:lastColumn="0" w:noHBand="0" w:noVBand="0"/>
      </w:tblPr>
      <w:tblGrid>
        <w:gridCol w:w="8268"/>
      </w:tblGrid>
      <w:tr w:rsidR="004A5E71" w:rsidRPr="001E567C" w14:paraId="6F34544D" w14:textId="77777777" w:rsidTr="00A201B9">
        <w:tc>
          <w:tcPr>
            <w:tcW w:w="8268" w:type="dxa"/>
            <w:tcBorders>
              <w:top w:val="single" w:sz="4" w:space="0" w:color="000000"/>
            </w:tcBorders>
          </w:tcPr>
          <w:p w14:paraId="12A8C258" w14:textId="0EFA90AC" w:rsidR="004A5E71" w:rsidRPr="001E567C" w:rsidRDefault="009E39BF" w:rsidP="00A201B9">
            <w:pPr>
              <w:jc w:val="center"/>
            </w:pPr>
            <w:r>
              <w:t>Edgars Lore</w:t>
            </w:r>
          </w:p>
        </w:tc>
      </w:tr>
      <w:tr w:rsidR="004A5E71" w:rsidRPr="001E567C" w14:paraId="336E9EB9" w14:textId="77777777" w:rsidTr="00A201B9">
        <w:tc>
          <w:tcPr>
            <w:tcW w:w="8268" w:type="dxa"/>
            <w:tcBorders>
              <w:bottom w:val="single" w:sz="4" w:space="0" w:color="000000"/>
            </w:tcBorders>
          </w:tcPr>
          <w:p w14:paraId="4592FFDD" w14:textId="64601CDA" w:rsidR="004A5E71" w:rsidRPr="001E567C" w:rsidRDefault="00FE7BBC" w:rsidP="00FE7BBC">
            <w:pPr>
              <w:jc w:val="center"/>
            </w:pPr>
            <w:r w:rsidRPr="00FE7BBC">
              <w:t>(par projektu atbildīgās amatpersonas vārds un uzvārds)</w:t>
            </w:r>
          </w:p>
        </w:tc>
      </w:tr>
      <w:tr w:rsidR="004A5E71" w:rsidRPr="001E567C" w14:paraId="6A46D3C0" w14:textId="77777777" w:rsidTr="00A201B9">
        <w:tc>
          <w:tcPr>
            <w:tcW w:w="8268" w:type="dxa"/>
            <w:tcBorders>
              <w:top w:val="single" w:sz="4" w:space="0" w:color="000000"/>
            </w:tcBorders>
          </w:tcPr>
          <w:p w14:paraId="35CBE617" w14:textId="41251B82" w:rsidR="004A5E71" w:rsidRPr="001E567C" w:rsidRDefault="004A5E71" w:rsidP="00A201B9">
            <w:pPr>
              <w:jc w:val="center"/>
            </w:pPr>
            <w:r>
              <w:t xml:space="preserve">Struktūrfondu </w:t>
            </w:r>
            <w:r w:rsidR="00E948CC">
              <w:t>d</w:t>
            </w:r>
            <w:r w:rsidRPr="00A61BEE">
              <w:t xml:space="preserve">epartamenta </w:t>
            </w:r>
            <w:r w:rsidR="00E948CC">
              <w:t>vecākais eksperts</w:t>
            </w:r>
          </w:p>
        </w:tc>
      </w:tr>
      <w:tr w:rsidR="004A5E71" w:rsidRPr="001E567C" w14:paraId="50333589" w14:textId="77777777" w:rsidTr="00A201B9">
        <w:tc>
          <w:tcPr>
            <w:tcW w:w="8268" w:type="dxa"/>
            <w:tcBorders>
              <w:bottom w:val="single" w:sz="4" w:space="0" w:color="000000"/>
            </w:tcBorders>
          </w:tcPr>
          <w:p w14:paraId="3A364CF5" w14:textId="4D043BC4" w:rsidR="004A5E71" w:rsidRPr="001E567C" w:rsidRDefault="00FE7BBC" w:rsidP="00FE7BBC">
            <w:pPr>
              <w:jc w:val="center"/>
            </w:pPr>
            <w:r>
              <w:t>(amats)</w:t>
            </w:r>
          </w:p>
        </w:tc>
      </w:tr>
      <w:tr w:rsidR="004A5E71" w:rsidRPr="001E567C" w14:paraId="3B2E35C9" w14:textId="77777777" w:rsidTr="00A201B9">
        <w:tc>
          <w:tcPr>
            <w:tcW w:w="8268" w:type="dxa"/>
            <w:tcBorders>
              <w:top w:val="single" w:sz="4" w:space="0" w:color="000000"/>
            </w:tcBorders>
          </w:tcPr>
          <w:p w14:paraId="57999D23" w14:textId="1E4378FB" w:rsidR="004A5E71" w:rsidRPr="001E567C" w:rsidRDefault="00C54DB5" w:rsidP="00A201B9">
            <w:pPr>
              <w:jc w:val="center"/>
            </w:pPr>
            <w:r w:rsidRPr="00C54DB5">
              <w:t>+371 67047715</w:t>
            </w:r>
          </w:p>
        </w:tc>
      </w:tr>
      <w:tr w:rsidR="004A5E71" w:rsidRPr="001E567C" w14:paraId="790869D8" w14:textId="77777777" w:rsidTr="00A201B9">
        <w:tc>
          <w:tcPr>
            <w:tcW w:w="8268" w:type="dxa"/>
            <w:tcBorders>
              <w:bottom w:val="single" w:sz="4" w:space="0" w:color="000000"/>
            </w:tcBorders>
          </w:tcPr>
          <w:p w14:paraId="76D23356" w14:textId="62419E37" w:rsidR="004A5E71" w:rsidRPr="001E567C" w:rsidRDefault="001F6D53" w:rsidP="001F6D53">
            <w:pPr>
              <w:jc w:val="center"/>
            </w:pPr>
            <w:r w:rsidRPr="001F6D53">
              <w:t>(tālruņa un faksa numurs)</w:t>
            </w:r>
          </w:p>
        </w:tc>
      </w:tr>
      <w:tr w:rsidR="004A5E71" w:rsidRPr="001E567C" w14:paraId="46E3DB34" w14:textId="77777777" w:rsidTr="00A27379">
        <w:tc>
          <w:tcPr>
            <w:tcW w:w="8268" w:type="dxa"/>
            <w:tcBorders>
              <w:top w:val="single" w:sz="4" w:space="0" w:color="000000"/>
              <w:bottom w:val="single" w:sz="4" w:space="0" w:color="000000"/>
            </w:tcBorders>
          </w:tcPr>
          <w:p w14:paraId="52D16A32" w14:textId="12A5B4EC" w:rsidR="004A5E71" w:rsidRPr="001E567C" w:rsidRDefault="00BF30FF" w:rsidP="00A201B9">
            <w:pPr>
              <w:jc w:val="center"/>
            </w:pPr>
            <w:hyperlink r:id="rId10" w:history="1">
              <w:r w:rsidR="00C54DB5" w:rsidRPr="00CF22EC">
                <w:rPr>
                  <w:rStyle w:val="Hyperlink"/>
                </w:rPr>
                <w:t>edgars.lore@izm.gov.lv</w:t>
              </w:r>
            </w:hyperlink>
            <w:r w:rsidR="00C54DB5">
              <w:t xml:space="preserve"> </w:t>
            </w:r>
          </w:p>
        </w:tc>
      </w:tr>
      <w:tr w:rsidR="00A27379" w:rsidRPr="001E567C" w14:paraId="16765492" w14:textId="77777777" w:rsidTr="00A201B9">
        <w:tc>
          <w:tcPr>
            <w:tcW w:w="8268" w:type="dxa"/>
            <w:tcBorders>
              <w:top w:val="single" w:sz="4" w:space="0" w:color="000000"/>
            </w:tcBorders>
          </w:tcPr>
          <w:p w14:paraId="292BF582" w14:textId="06150B58" w:rsidR="00A27379" w:rsidRDefault="007E7CE7" w:rsidP="00A201B9">
            <w:pPr>
              <w:jc w:val="center"/>
            </w:pPr>
            <w:r w:rsidRPr="007E7CE7">
              <w:t>(e-pasta adrese)</w:t>
            </w:r>
          </w:p>
        </w:tc>
      </w:tr>
    </w:tbl>
    <w:p w14:paraId="0355F1B0" w14:textId="77777777" w:rsidR="0085554B" w:rsidRDefault="0085554B" w:rsidP="0085554B">
      <w:pPr>
        <w:pStyle w:val="naisf"/>
        <w:spacing w:before="0" w:after="0"/>
        <w:ind w:firstLine="720"/>
      </w:pPr>
    </w:p>
    <w:p w14:paraId="732B5881" w14:textId="79711C41" w:rsidR="0085554B" w:rsidRPr="001E567C" w:rsidRDefault="0085554B" w:rsidP="0085554B">
      <w:pPr>
        <w:pStyle w:val="naisf"/>
        <w:spacing w:before="0" w:after="0"/>
        <w:ind w:firstLine="720"/>
      </w:pPr>
      <w:r w:rsidRPr="001E567C">
        <w:t>Piezīme. * Dokumenta rekvizītu "paraksts" neaizpilda, ja elektroniskais dokuments ir sagatavots atbilstoši normatīvajiem aktiem par elektronisko dokumentu noformēšanu.</w:t>
      </w:r>
    </w:p>
    <w:p w14:paraId="798F7685" w14:textId="77777777" w:rsidR="003B71E0" w:rsidRPr="001E567C" w:rsidRDefault="003B71E0" w:rsidP="00E74517">
      <w:pPr>
        <w:pStyle w:val="naisf"/>
        <w:spacing w:before="0" w:after="0"/>
        <w:ind w:firstLine="0"/>
        <w:jc w:val="left"/>
        <w:rPr>
          <w:sz w:val="28"/>
          <w:szCs w:val="28"/>
        </w:rPr>
      </w:pPr>
    </w:p>
    <w:sectPr w:rsidR="003B71E0" w:rsidRPr="001E567C"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EF8DA" w14:textId="77777777" w:rsidR="00BF30FF" w:rsidRDefault="00BF30FF">
      <w:r>
        <w:separator/>
      </w:r>
    </w:p>
  </w:endnote>
  <w:endnote w:type="continuationSeparator" w:id="0">
    <w:p w14:paraId="3949DEEF" w14:textId="77777777" w:rsidR="00BF30FF" w:rsidRDefault="00B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ヒラギノ角ゴ Pro W3">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E9CC" w14:textId="62C2D13D" w:rsidR="00473FDB" w:rsidRPr="00166F42" w:rsidRDefault="00473FDB" w:rsidP="00166F42">
    <w:pPr>
      <w:pStyle w:val="Footer"/>
    </w:pPr>
    <w:r w:rsidRPr="00166F42">
      <w:rPr>
        <w:sz w:val="16"/>
        <w:szCs w:val="16"/>
      </w:rPr>
      <w:t>IZM_Izz_Aizdevumi135_0</w:t>
    </w:r>
    <w:r w:rsidR="00977FBF">
      <w:rPr>
        <w:sz w:val="16"/>
        <w:szCs w:val="16"/>
      </w:rPr>
      <w:t>8</w:t>
    </w:r>
    <w:r w:rsidRPr="00166F42">
      <w:rPr>
        <w:sz w:val="16"/>
        <w:szCs w:val="16"/>
      </w:rPr>
      <w:t>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8D7F" w14:textId="3F237B5A" w:rsidR="00473FDB" w:rsidRPr="00166F42" w:rsidRDefault="00977FBF" w:rsidP="00166F42">
    <w:pPr>
      <w:pStyle w:val="Footer"/>
    </w:pPr>
    <w:r>
      <w:rPr>
        <w:sz w:val="16"/>
        <w:szCs w:val="16"/>
      </w:rPr>
      <w:t>IZM_Izz_Aizdevumi135_08</w:t>
    </w:r>
    <w:r w:rsidR="00473FDB" w:rsidRPr="00166F42">
      <w:rPr>
        <w:sz w:val="16"/>
        <w:szCs w:val="16"/>
      </w:rPr>
      <w:t>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9D63" w14:textId="77777777" w:rsidR="00BF30FF" w:rsidRDefault="00BF30FF">
      <w:r>
        <w:separator/>
      </w:r>
    </w:p>
  </w:footnote>
  <w:footnote w:type="continuationSeparator" w:id="0">
    <w:p w14:paraId="29D42F7F" w14:textId="77777777" w:rsidR="00BF30FF" w:rsidRDefault="00B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69F75" w14:textId="77777777" w:rsidR="00473FDB" w:rsidRDefault="00473F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035E7" w14:textId="77777777" w:rsidR="00473FDB" w:rsidRDefault="00473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40CF" w14:textId="77777777" w:rsidR="00473FDB" w:rsidRDefault="00473F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FBF">
      <w:rPr>
        <w:rStyle w:val="PageNumber"/>
        <w:noProof/>
      </w:rPr>
      <w:t>2</w:t>
    </w:r>
    <w:r>
      <w:rPr>
        <w:rStyle w:val="PageNumber"/>
      </w:rPr>
      <w:fldChar w:fldCharType="end"/>
    </w:r>
  </w:p>
  <w:p w14:paraId="6CE3F321" w14:textId="77777777" w:rsidR="00473FDB" w:rsidRDefault="00473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3A9"/>
    <w:multiLevelType w:val="multilevel"/>
    <w:tmpl w:val="387AFA8A"/>
    <w:lvl w:ilvl="0">
      <w:start w:val="7"/>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104A17FE"/>
    <w:multiLevelType w:val="hybridMultilevel"/>
    <w:tmpl w:val="1DD0136A"/>
    <w:lvl w:ilvl="0" w:tplc="BC5A4D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85E08"/>
    <w:multiLevelType w:val="hybridMultilevel"/>
    <w:tmpl w:val="E884D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077CD6"/>
    <w:multiLevelType w:val="hybridMultilevel"/>
    <w:tmpl w:val="D60AF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320342"/>
    <w:multiLevelType w:val="hybridMultilevel"/>
    <w:tmpl w:val="E884D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7806E9B"/>
    <w:multiLevelType w:val="hybridMultilevel"/>
    <w:tmpl w:val="E884D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50A17A4"/>
    <w:multiLevelType w:val="hybridMultilevel"/>
    <w:tmpl w:val="9DFAF3FE"/>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8"/>
  </w:num>
  <w:num w:numId="5">
    <w:abstractNumId w:val="6"/>
  </w:num>
  <w:num w:numId="6">
    <w:abstractNumId w:val="3"/>
  </w:num>
  <w:num w:numId="7">
    <w:abstractNumId w:val="5"/>
  </w:num>
  <w:num w:numId="8">
    <w:abstractNumId w:val="2"/>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30F"/>
    <w:rsid w:val="000136AA"/>
    <w:rsid w:val="00013B4C"/>
    <w:rsid w:val="00013BF6"/>
    <w:rsid w:val="0001432D"/>
    <w:rsid w:val="0001554C"/>
    <w:rsid w:val="00015B94"/>
    <w:rsid w:val="00015DE5"/>
    <w:rsid w:val="000172E2"/>
    <w:rsid w:val="00017449"/>
    <w:rsid w:val="00020249"/>
    <w:rsid w:val="00021B4F"/>
    <w:rsid w:val="000222C8"/>
    <w:rsid w:val="00022338"/>
    <w:rsid w:val="0002296A"/>
    <w:rsid w:val="00022B0F"/>
    <w:rsid w:val="00022B9A"/>
    <w:rsid w:val="00023B6C"/>
    <w:rsid w:val="00023FD6"/>
    <w:rsid w:val="0002416A"/>
    <w:rsid w:val="00024CCD"/>
    <w:rsid w:val="00024D20"/>
    <w:rsid w:val="000253DB"/>
    <w:rsid w:val="000278E7"/>
    <w:rsid w:val="00027A63"/>
    <w:rsid w:val="00027F9D"/>
    <w:rsid w:val="000307B5"/>
    <w:rsid w:val="00031EC3"/>
    <w:rsid w:val="00032457"/>
    <w:rsid w:val="0003413A"/>
    <w:rsid w:val="000349CA"/>
    <w:rsid w:val="0003557A"/>
    <w:rsid w:val="00035C06"/>
    <w:rsid w:val="000366DF"/>
    <w:rsid w:val="00036C4C"/>
    <w:rsid w:val="000376CD"/>
    <w:rsid w:val="00040A5C"/>
    <w:rsid w:val="00043005"/>
    <w:rsid w:val="0004345F"/>
    <w:rsid w:val="00044026"/>
    <w:rsid w:val="00044CC0"/>
    <w:rsid w:val="00045C0A"/>
    <w:rsid w:val="00046075"/>
    <w:rsid w:val="00046CAD"/>
    <w:rsid w:val="00046F5C"/>
    <w:rsid w:val="00047321"/>
    <w:rsid w:val="00047385"/>
    <w:rsid w:val="00047847"/>
    <w:rsid w:val="00050554"/>
    <w:rsid w:val="00053706"/>
    <w:rsid w:val="00053E04"/>
    <w:rsid w:val="000540C4"/>
    <w:rsid w:val="00056F0F"/>
    <w:rsid w:val="000579E6"/>
    <w:rsid w:val="00057FAB"/>
    <w:rsid w:val="00060E03"/>
    <w:rsid w:val="00063591"/>
    <w:rsid w:val="000641CE"/>
    <w:rsid w:val="00065271"/>
    <w:rsid w:val="00066176"/>
    <w:rsid w:val="0006618D"/>
    <w:rsid w:val="00066885"/>
    <w:rsid w:val="0006694E"/>
    <w:rsid w:val="00066A37"/>
    <w:rsid w:val="00066F05"/>
    <w:rsid w:val="000672EF"/>
    <w:rsid w:val="00071B1E"/>
    <w:rsid w:val="00072165"/>
    <w:rsid w:val="00072628"/>
    <w:rsid w:val="000728ED"/>
    <w:rsid w:val="000733F5"/>
    <w:rsid w:val="000733FF"/>
    <w:rsid w:val="0007577A"/>
    <w:rsid w:val="000765A9"/>
    <w:rsid w:val="000775D0"/>
    <w:rsid w:val="00081B0F"/>
    <w:rsid w:val="0008283D"/>
    <w:rsid w:val="00083090"/>
    <w:rsid w:val="00083214"/>
    <w:rsid w:val="00083B8F"/>
    <w:rsid w:val="000843EC"/>
    <w:rsid w:val="00084B11"/>
    <w:rsid w:val="00085322"/>
    <w:rsid w:val="0008656F"/>
    <w:rsid w:val="00086AB9"/>
    <w:rsid w:val="00086BCE"/>
    <w:rsid w:val="00086F36"/>
    <w:rsid w:val="00090168"/>
    <w:rsid w:val="00090C76"/>
    <w:rsid w:val="00091033"/>
    <w:rsid w:val="00091BBC"/>
    <w:rsid w:val="00091F10"/>
    <w:rsid w:val="00092DDD"/>
    <w:rsid w:val="0009302B"/>
    <w:rsid w:val="00093EC2"/>
    <w:rsid w:val="000953F9"/>
    <w:rsid w:val="000958A2"/>
    <w:rsid w:val="000965E7"/>
    <w:rsid w:val="000A0041"/>
    <w:rsid w:val="000A0182"/>
    <w:rsid w:val="000A06FC"/>
    <w:rsid w:val="000A1A02"/>
    <w:rsid w:val="000A2319"/>
    <w:rsid w:val="000A4035"/>
    <w:rsid w:val="000A413A"/>
    <w:rsid w:val="000A483A"/>
    <w:rsid w:val="000A55D2"/>
    <w:rsid w:val="000A64D3"/>
    <w:rsid w:val="000A77B9"/>
    <w:rsid w:val="000A7EA7"/>
    <w:rsid w:val="000B0403"/>
    <w:rsid w:val="000B057B"/>
    <w:rsid w:val="000B05D4"/>
    <w:rsid w:val="000B06E7"/>
    <w:rsid w:val="000B0C94"/>
    <w:rsid w:val="000B15E5"/>
    <w:rsid w:val="000B2382"/>
    <w:rsid w:val="000B3171"/>
    <w:rsid w:val="000B34A5"/>
    <w:rsid w:val="000B4475"/>
    <w:rsid w:val="000B4746"/>
    <w:rsid w:val="000B4C27"/>
    <w:rsid w:val="000B57C5"/>
    <w:rsid w:val="000B63B5"/>
    <w:rsid w:val="000B7966"/>
    <w:rsid w:val="000B7CB1"/>
    <w:rsid w:val="000C0618"/>
    <w:rsid w:val="000C0AE6"/>
    <w:rsid w:val="000C0D0D"/>
    <w:rsid w:val="000C2003"/>
    <w:rsid w:val="000C2555"/>
    <w:rsid w:val="000C2F75"/>
    <w:rsid w:val="000C3545"/>
    <w:rsid w:val="000C3B61"/>
    <w:rsid w:val="000C498A"/>
    <w:rsid w:val="000C4C16"/>
    <w:rsid w:val="000C56FC"/>
    <w:rsid w:val="000C5BED"/>
    <w:rsid w:val="000C7486"/>
    <w:rsid w:val="000C7907"/>
    <w:rsid w:val="000C7A11"/>
    <w:rsid w:val="000C7C56"/>
    <w:rsid w:val="000C7F5E"/>
    <w:rsid w:val="000D00AC"/>
    <w:rsid w:val="000D0AED"/>
    <w:rsid w:val="000D3602"/>
    <w:rsid w:val="000D4D89"/>
    <w:rsid w:val="000D6BBD"/>
    <w:rsid w:val="000D6FE6"/>
    <w:rsid w:val="000D7751"/>
    <w:rsid w:val="000D7A3E"/>
    <w:rsid w:val="000D7C23"/>
    <w:rsid w:val="000E04A4"/>
    <w:rsid w:val="000E06E0"/>
    <w:rsid w:val="000E0A16"/>
    <w:rsid w:val="000E1BFA"/>
    <w:rsid w:val="000E2142"/>
    <w:rsid w:val="000E21D0"/>
    <w:rsid w:val="000E26BE"/>
    <w:rsid w:val="000E2A38"/>
    <w:rsid w:val="000E2ACC"/>
    <w:rsid w:val="000E5509"/>
    <w:rsid w:val="000E585F"/>
    <w:rsid w:val="000E66F8"/>
    <w:rsid w:val="000E7005"/>
    <w:rsid w:val="000E77FD"/>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F"/>
    <w:rsid w:val="000F5C37"/>
    <w:rsid w:val="000F5DF0"/>
    <w:rsid w:val="000F6A0B"/>
    <w:rsid w:val="000F7695"/>
    <w:rsid w:val="00100080"/>
    <w:rsid w:val="001012E3"/>
    <w:rsid w:val="00101B9C"/>
    <w:rsid w:val="00101CC3"/>
    <w:rsid w:val="00101EEB"/>
    <w:rsid w:val="0010375A"/>
    <w:rsid w:val="001038ED"/>
    <w:rsid w:val="001042B0"/>
    <w:rsid w:val="00106F4F"/>
    <w:rsid w:val="001071D3"/>
    <w:rsid w:val="001075A8"/>
    <w:rsid w:val="00110259"/>
    <w:rsid w:val="00110875"/>
    <w:rsid w:val="00110AA9"/>
    <w:rsid w:val="0011254D"/>
    <w:rsid w:val="001139C2"/>
    <w:rsid w:val="00114559"/>
    <w:rsid w:val="00114EA9"/>
    <w:rsid w:val="00114F43"/>
    <w:rsid w:val="0011500F"/>
    <w:rsid w:val="00115ED0"/>
    <w:rsid w:val="0011683C"/>
    <w:rsid w:val="00116E7A"/>
    <w:rsid w:val="001179E8"/>
    <w:rsid w:val="0012021B"/>
    <w:rsid w:val="0012222D"/>
    <w:rsid w:val="00123E92"/>
    <w:rsid w:val="0012547F"/>
    <w:rsid w:val="001255E6"/>
    <w:rsid w:val="00127EED"/>
    <w:rsid w:val="0013053A"/>
    <w:rsid w:val="0013066A"/>
    <w:rsid w:val="00131024"/>
    <w:rsid w:val="001315E7"/>
    <w:rsid w:val="001315EF"/>
    <w:rsid w:val="00131F39"/>
    <w:rsid w:val="00132375"/>
    <w:rsid w:val="00132E73"/>
    <w:rsid w:val="00133505"/>
    <w:rsid w:val="00134188"/>
    <w:rsid w:val="00137403"/>
    <w:rsid w:val="00140706"/>
    <w:rsid w:val="00140798"/>
    <w:rsid w:val="0014122A"/>
    <w:rsid w:val="00141D8E"/>
    <w:rsid w:val="00141E85"/>
    <w:rsid w:val="0014319C"/>
    <w:rsid w:val="001436B3"/>
    <w:rsid w:val="00143976"/>
    <w:rsid w:val="00143DAC"/>
    <w:rsid w:val="00144622"/>
    <w:rsid w:val="00144781"/>
    <w:rsid w:val="00144917"/>
    <w:rsid w:val="0014702D"/>
    <w:rsid w:val="00147596"/>
    <w:rsid w:val="0015050D"/>
    <w:rsid w:val="00150F1B"/>
    <w:rsid w:val="00152718"/>
    <w:rsid w:val="001530CF"/>
    <w:rsid w:val="00153F12"/>
    <w:rsid w:val="001543DB"/>
    <w:rsid w:val="00155473"/>
    <w:rsid w:val="00155DC2"/>
    <w:rsid w:val="00156D90"/>
    <w:rsid w:val="00156E9F"/>
    <w:rsid w:val="00157A57"/>
    <w:rsid w:val="00157DB6"/>
    <w:rsid w:val="00157EC2"/>
    <w:rsid w:val="001604C8"/>
    <w:rsid w:val="00162A68"/>
    <w:rsid w:val="00162E08"/>
    <w:rsid w:val="001633F1"/>
    <w:rsid w:val="0016531E"/>
    <w:rsid w:val="0016565C"/>
    <w:rsid w:val="00166314"/>
    <w:rsid w:val="00166746"/>
    <w:rsid w:val="00166F42"/>
    <w:rsid w:val="00167590"/>
    <w:rsid w:val="00167918"/>
    <w:rsid w:val="00167C1E"/>
    <w:rsid w:val="0017043B"/>
    <w:rsid w:val="001706A1"/>
    <w:rsid w:val="00170914"/>
    <w:rsid w:val="00170DF2"/>
    <w:rsid w:val="00174841"/>
    <w:rsid w:val="001761FD"/>
    <w:rsid w:val="00176A35"/>
    <w:rsid w:val="00177D61"/>
    <w:rsid w:val="00177FA7"/>
    <w:rsid w:val="00180125"/>
    <w:rsid w:val="001808CA"/>
    <w:rsid w:val="00180923"/>
    <w:rsid w:val="00180CE5"/>
    <w:rsid w:val="001810BD"/>
    <w:rsid w:val="00181996"/>
    <w:rsid w:val="00181BAA"/>
    <w:rsid w:val="00181D2D"/>
    <w:rsid w:val="0018210A"/>
    <w:rsid w:val="00182476"/>
    <w:rsid w:val="00182DE0"/>
    <w:rsid w:val="0018386C"/>
    <w:rsid w:val="00184479"/>
    <w:rsid w:val="0018472C"/>
    <w:rsid w:val="00184838"/>
    <w:rsid w:val="00185521"/>
    <w:rsid w:val="00185755"/>
    <w:rsid w:val="0018632B"/>
    <w:rsid w:val="00187398"/>
    <w:rsid w:val="00187F73"/>
    <w:rsid w:val="00187FB0"/>
    <w:rsid w:val="001902E9"/>
    <w:rsid w:val="00190327"/>
    <w:rsid w:val="00190A0A"/>
    <w:rsid w:val="00190B6E"/>
    <w:rsid w:val="0019139B"/>
    <w:rsid w:val="001926F2"/>
    <w:rsid w:val="00192B16"/>
    <w:rsid w:val="00193507"/>
    <w:rsid w:val="00193BCE"/>
    <w:rsid w:val="00194B87"/>
    <w:rsid w:val="0019569A"/>
    <w:rsid w:val="00195962"/>
    <w:rsid w:val="00196A74"/>
    <w:rsid w:val="00197533"/>
    <w:rsid w:val="001977E7"/>
    <w:rsid w:val="00197CCA"/>
    <w:rsid w:val="001A0D8A"/>
    <w:rsid w:val="001A192D"/>
    <w:rsid w:val="001A3448"/>
    <w:rsid w:val="001A583F"/>
    <w:rsid w:val="001A7C72"/>
    <w:rsid w:val="001B018C"/>
    <w:rsid w:val="001B084B"/>
    <w:rsid w:val="001B0CEC"/>
    <w:rsid w:val="001B0FFC"/>
    <w:rsid w:val="001B1CF2"/>
    <w:rsid w:val="001B4388"/>
    <w:rsid w:val="001B4531"/>
    <w:rsid w:val="001B463E"/>
    <w:rsid w:val="001B49E0"/>
    <w:rsid w:val="001B4D51"/>
    <w:rsid w:val="001B5377"/>
    <w:rsid w:val="001B55A5"/>
    <w:rsid w:val="001B5A67"/>
    <w:rsid w:val="001B5C16"/>
    <w:rsid w:val="001B6553"/>
    <w:rsid w:val="001B6647"/>
    <w:rsid w:val="001B6A47"/>
    <w:rsid w:val="001B6B0A"/>
    <w:rsid w:val="001B6C3C"/>
    <w:rsid w:val="001C0824"/>
    <w:rsid w:val="001C0B83"/>
    <w:rsid w:val="001C1510"/>
    <w:rsid w:val="001C1989"/>
    <w:rsid w:val="001C24C3"/>
    <w:rsid w:val="001C28FD"/>
    <w:rsid w:val="001C3349"/>
    <w:rsid w:val="001C385E"/>
    <w:rsid w:val="001C4ABA"/>
    <w:rsid w:val="001C4B09"/>
    <w:rsid w:val="001C546B"/>
    <w:rsid w:val="001C5EA2"/>
    <w:rsid w:val="001C6541"/>
    <w:rsid w:val="001C6608"/>
    <w:rsid w:val="001C6C7D"/>
    <w:rsid w:val="001D1CB1"/>
    <w:rsid w:val="001D2AC0"/>
    <w:rsid w:val="001D2DBA"/>
    <w:rsid w:val="001D2FD0"/>
    <w:rsid w:val="001D37A3"/>
    <w:rsid w:val="001D3830"/>
    <w:rsid w:val="001D3BA6"/>
    <w:rsid w:val="001D5564"/>
    <w:rsid w:val="001D6FAA"/>
    <w:rsid w:val="001D70FA"/>
    <w:rsid w:val="001D76E8"/>
    <w:rsid w:val="001D7BA9"/>
    <w:rsid w:val="001E0146"/>
    <w:rsid w:val="001E039D"/>
    <w:rsid w:val="001E22E7"/>
    <w:rsid w:val="001E2714"/>
    <w:rsid w:val="001E3043"/>
    <w:rsid w:val="001E398C"/>
    <w:rsid w:val="001E4456"/>
    <w:rsid w:val="001E4DDC"/>
    <w:rsid w:val="001E567C"/>
    <w:rsid w:val="001E774F"/>
    <w:rsid w:val="001E7C1D"/>
    <w:rsid w:val="001F073F"/>
    <w:rsid w:val="001F3009"/>
    <w:rsid w:val="001F3358"/>
    <w:rsid w:val="001F35CB"/>
    <w:rsid w:val="001F390F"/>
    <w:rsid w:val="001F45A3"/>
    <w:rsid w:val="001F5CD1"/>
    <w:rsid w:val="001F6D53"/>
    <w:rsid w:val="001F7257"/>
    <w:rsid w:val="001F7739"/>
    <w:rsid w:val="0020011B"/>
    <w:rsid w:val="00200AF6"/>
    <w:rsid w:val="0020187E"/>
    <w:rsid w:val="00201DC6"/>
    <w:rsid w:val="00202375"/>
    <w:rsid w:val="002025EA"/>
    <w:rsid w:val="00202884"/>
    <w:rsid w:val="002029B7"/>
    <w:rsid w:val="00202DFA"/>
    <w:rsid w:val="00202E44"/>
    <w:rsid w:val="00203556"/>
    <w:rsid w:val="00203A7C"/>
    <w:rsid w:val="00204579"/>
    <w:rsid w:val="00204D0F"/>
    <w:rsid w:val="00204DB6"/>
    <w:rsid w:val="002056ED"/>
    <w:rsid w:val="00205C3A"/>
    <w:rsid w:val="0020680E"/>
    <w:rsid w:val="00206F2D"/>
    <w:rsid w:val="00211793"/>
    <w:rsid w:val="00211C11"/>
    <w:rsid w:val="00212345"/>
    <w:rsid w:val="00212535"/>
    <w:rsid w:val="00214809"/>
    <w:rsid w:val="002149A1"/>
    <w:rsid w:val="00214E7A"/>
    <w:rsid w:val="00215BFE"/>
    <w:rsid w:val="00215C44"/>
    <w:rsid w:val="00216E73"/>
    <w:rsid w:val="0021774C"/>
    <w:rsid w:val="00217FF6"/>
    <w:rsid w:val="00220841"/>
    <w:rsid w:val="00222386"/>
    <w:rsid w:val="00222F51"/>
    <w:rsid w:val="002230E1"/>
    <w:rsid w:val="00223361"/>
    <w:rsid w:val="00223D29"/>
    <w:rsid w:val="002244BA"/>
    <w:rsid w:val="002247AA"/>
    <w:rsid w:val="00224DA7"/>
    <w:rsid w:val="002261CB"/>
    <w:rsid w:val="002268BF"/>
    <w:rsid w:val="00226F13"/>
    <w:rsid w:val="00227BDE"/>
    <w:rsid w:val="00230045"/>
    <w:rsid w:val="0023014E"/>
    <w:rsid w:val="002308FA"/>
    <w:rsid w:val="002310DE"/>
    <w:rsid w:val="0023132F"/>
    <w:rsid w:val="00231AA5"/>
    <w:rsid w:val="0023242F"/>
    <w:rsid w:val="00232F90"/>
    <w:rsid w:val="0023339B"/>
    <w:rsid w:val="0023469C"/>
    <w:rsid w:val="00234BD5"/>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C2"/>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2DCF"/>
    <w:rsid w:val="00263FE3"/>
    <w:rsid w:val="00265060"/>
    <w:rsid w:val="00265593"/>
    <w:rsid w:val="00265B7F"/>
    <w:rsid w:val="002675EA"/>
    <w:rsid w:val="00267BC5"/>
    <w:rsid w:val="00267CBE"/>
    <w:rsid w:val="00267E0B"/>
    <w:rsid w:val="00270680"/>
    <w:rsid w:val="00271103"/>
    <w:rsid w:val="002714D7"/>
    <w:rsid w:val="00271EC5"/>
    <w:rsid w:val="002721FA"/>
    <w:rsid w:val="0027230C"/>
    <w:rsid w:val="00272B99"/>
    <w:rsid w:val="0027380D"/>
    <w:rsid w:val="0027468E"/>
    <w:rsid w:val="00274826"/>
    <w:rsid w:val="00275005"/>
    <w:rsid w:val="002752AB"/>
    <w:rsid w:val="002756D6"/>
    <w:rsid w:val="0027573C"/>
    <w:rsid w:val="00276543"/>
    <w:rsid w:val="002815D0"/>
    <w:rsid w:val="002820A7"/>
    <w:rsid w:val="00282283"/>
    <w:rsid w:val="00283B82"/>
    <w:rsid w:val="00283E13"/>
    <w:rsid w:val="00286478"/>
    <w:rsid w:val="002866C1"/>
    <w:rsid w:val="00287EDD"/>
    <w:rsid w:val="00291055"/>
    <w:rsid w:val="0029141B"/>
    <w:rsid w:val="002927D3"/>
    <w:rsid w:val="00294199"/>
    <w:rsid w:val="00294BDE"/>
    <w:rsid w:val="00295DB6"/>
    <w:rsid w:val="00296FC7"/>
    <w:rsid w:val="0029788B"/>
    <w:rsid w:val="00297D1B"/>
    <w:rsid w:val="00297F4D"/>
    <w:rsid w:val="002A0226"/>
    <w:rsid w:val="002A0661"/>
    <w:rsid w:val="002A1CF2"/>
    <w:rsid w:val="002A2ED0"/>
    <w:rsid w:val="002A3A84"/>
    <w:rsid w:val="002A4B0A"/>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9D4"/>
    <w:rsid w:val="002B2A48"/>
    <w:rsid w:val="002B2BEE"/>
    <w:rsid w:val="002B31AD"/>
    <w:rsid w:val="002B3EA7"/>
    <w:rsid w:val="002B4BAE"/>
    <w:rsid w:val="002B538B"/>
    <w:rsid w:val="002B581B"/>
    <w:rsid w:val="002B586B"/>
    <w:rsid w:val="002B5981"/>
    <w:rsid w:val="002B5A35"/>
    <w:rsid w:val="002B6971"/>
    <w:rsid w:val="002B7AFB"/>
    <w:rsid w:val="002C2892"/>
    <w:rsid w:val="002C58AB"/>
    <w:rsid w:val="002C5DCB"/>
    <w:rsid w:val="002C6A75"/>
    <w:rsid w:val="002C6D84"/>
    <w:rsid w:val="002C7D21"/>
    <w:rsid w:val="002D1564"/>
    <w:rsid w:val="002D1CA4"/>
    <w:rsid w:val="002D279D"/>
    <w:rsid w:val="002D2C09"/>
    <w:rsid w:val="002D2C45"/>
    <w:rsid w:val="002D3E9B"/>
    <w:rsid w:val="002D4969"/>
    <w:rsid w:val="002D4EE1"/>
    <w:rsid w:val="002D4F49"/>
    <w:rsid w:val="002D6916"/>
    <w:rsid w:val="002D778E"/>
    <w:rsid w:val="002E04D7"/>
    <w:rsid w:val="002E06DD"/>
    <w:rsid w:val="002E171A"/>
    <w:rsid w:val="002E2A24"/>
    <w:rsid w:val="002E3D66"/>
    <w:rsid w:val="002E3F11"/>
    <w:rsid w:val="002E4A20"/>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0D60"/>
    <w:rsid w:val="00301C91"/>
    <w:rsid w:val="00303F2B"/>
    <w:rsid w:val="00304607"/>
    <w:rsid w:val="0030467A"/>
    <w:rsid w:val="00304D4E"/>
    <w:rsid w:val="00304FFD"/>
    <w:rsid w:val="00305608"/>
    <w:rsid w:val="00305B72"/>
    <w:rsid w:val="0030610A"/>
    <w:rsid w:val="00306627"/>
    <w:rsid w:val="003069DD"/>
    <w:rsid w:val="00306CAB"/>
    <w:rsid w:val="00306EBF"/>
    <w:rsid w:val="00307201"/>
    <w:rsid w:val="003079CB"/>
    <w:rsid w:val="00310844"/>
    <w:rsid w:val="0031146F"/>
    <w:rsid w:val="00311795"/>
    <w:rsid w:val="003117B1"/>
    <w:rsid w:val="00311B70"/>
    <w:rsid w:val="00311CBE"/>
    <w:rsid w:val="00312280"/>
    <w:rsid w:val="00312CD0"/>
    <w:rsid w:val="0031449F"/>
    <w:rsid w:val="003145A5"/>
    <w:rsid w:val="003148B9"/>
    <w:rsid w:val="00314A2E"/>
    <w:rsid w:val="00315266"/>
    <w:rsid w:val="003156D8"/>
    <w:rsid w:val="0031693B"/>
    <w:rsid w:val="003169CE"/>
    <w:rsid w:val="00316CF0"/>
    <w:rsid w:val="00316F0A"/>
    <w:rsid w:val="00317DC7"/>
    <w:rsid w:val="003200F9"/>
    <w:rsid w:val="00320927"/>
    <w:rsid w:val="00320F02"/>
    <w:rsid w:val="00320F28"/>
    <w:rsid w:val="00320F38"/>
    <w:rsid w:val="00321183"/>
    <w:rsid w:val="00321694"/>
    <w:rsid w:val="00321BD9"/>
    <w:rsid w:val="00321F0A"/>
    <w:rsid w:val="003223CE"/>
    <w:rsid w:val="00322A2D"/>
    <w:rsid w:val="00322E80"/>
    <w:rsid w:val="003243EA"/>
    <w:rsid w:val="00324D5B"/>
    <w:rsid w:val="00325045"/>
    <w:rsid w:val="00325CD4"/>
    <w:rsid w:val="00325D5D"/>
    <w:rsid w:val="00325D91"/>
    <w:rsid w:val="003267B4"/>
    <w:rsid w:val="00327C25"/>
    <w:rsid w:val="00331193"/>
    <w:rsid w:val="00332528"/>
    <w:rsid w:val="00332CD0"/>
    <w:rsid w:val="003333D4"/>
    <w:rsid w:val="003342D7"/>
    <w:rsid w:val="00334951"/>
    <w:rsid w:val="00336411"/>
    <w:rsid w:val="0033678D"/>
    <w:rsid w:val="0033720D"/>
    <w:rsid w:val="003373E8"/>
    <w:rsid w:val="00340CF2"/>
    <w:rsid w:val="003443DD"/>
    <w:rsid w:val="00344C91"/>
    <w:rsid w:val="00344D5A"/>
    <w:rsid w:val="00344F31"/>
    <w:rsid w:val="00346EB6"/>
    <w:rsid w:val="00347C2E"/>
    <w:rsid w:val="00347EDB"/>
    <w:rsid w:val="00350797"/>
    <w:rsid w:val="003517F8"/>
    <w:rsid w:val="00351A85"/>
    <w:rsid w:val="003522E8"/>
    <w:rsid w:val="00353028"/>
    <w:rsid w:val="00353989"/>
    <w:rsid w:val="00355B7A"/>
    <w:rsid w:val="0035617C"/>
    <w:rsid w:val="00356E7E"/>
    <w:rsid w:val="00356EB8"/>
    <w:rsid w:val="00357B83"/>
    <w:rsid w:val="00357CC9"/>
    <w:rsid w:val="003604AF"/>
    <w:rsid w:val="003614A8"/>
    <w:rsid w:val="0036160E"/>
    <w:rsid w:val="00362610"/>
    <w:rsid w:val="00363498"/>
    <w:rsid w:val="00363830"/>
    <w:rsid w:val="00363D2D"/>
    <w:rsid w:val="00364BB6"/>
    <w:rsid w:val="00364D6B"/>
    <w:rsid w:val="0036525C"/>
    <w:rsid w:val="00365408"/>
    <w:rsid w:val="00365CC0"/>
    <w:rsid w:val="003668DF"/>
    <w:rsid w:val="0036742D"/>
    <w:rsid w:val="00367688"/>
    <w:rsid w:val="00372221"/>
    <w:rsid w:val="00372CF2"/>
    <w:rsid w:val="00374C7E"/>
    <w:rsid w:val="00377353"/>
    <w:rsid w:val="0037736B"/>
    <w:rsid w:val="00380362"/>
    <w:rsid w:val="00380FEB"/>
    <w:rsid w:val="00381F57"/>
    <w:rsid w:val="0038216E"/>
    <w:rsid w:val="003822E5"/>
    <w:rsid w:val="003830B8"/>
    <w:rsid w:val="00383262"/>
    <w:rsid w:val="0038456E"/>
    <w:rsid w:val="00393EC7"/>
    <w:rsid w:val="0039419E"/>
    <w:rsid w:val="003941FC"/>
    <w:rsid w:val="003972D5"/>
    <w:rsid w:val="00397955"/>
    <w:rsid w:val="003A10B3"/>
    <w:rsid w:val="003A157A"/>
    <w:rsid w:val="003A283F"/>
    <w:rsid w:val="003A2A16"/>
    <w:rsid w:val="003A2FDD"/>
    <w:rsid w:val="003A3C43"/>
    <w:rsid w:val="003A3F34"/>
    <w:rsid w:val="003A5CCC"/>
    <w:rsid w:val="003A6E21"/>
    <w:rsid w:val="003A70FF"/>
    <w:rsid w:val="003A74D2"/>
    <w:rsid w:val="003A756B"/>
    <w:rsid w:val="003A7902"/>
    <w:rsid w:val="003B05B2"/>
    <w:rsid w:val="003B23D7"/>
    <w:rsid w:val="003B3090"/>
    <w:rsid w:val="003B34CB"/>
    <w:rsid w:val="003B3AB4"/>
    <w:rsid w:val="003B3CA8"/>
    <w:rsid w:val="003B45D5"/>
    <w:rsid w:val="003B52FE"/>
    <w:rsid w:val="003B572A"/>
    <w:rsid w:val="003B6325"/>
    <w:rsid w:val="003B6E0B"/>
    <w:rsid w:val="003B71E0"/>
    <w:rsid w:val="003B78A4"/>
    <w:rsid w:val="003C144E"/>
    <w:rsid w:val="003C1A07"/>
    <w:rsid w:val="003C1E38"/>
    <w:rsid w:val="003C1E74"/>
    <w:rsid w:val="003C20A2"/>
    <w:rsid w:val="003C2673"/>
    <w:rsid w:val="003C27A2"/>
    <w:rsid w:val="003C567C"/>
    <w:rsid w:val="003C59B8"/>
    <w:rsid w:val="003C6809"/>
    <w:rsid w:val="003C7897"/>
    <w:rsid w:val="003D06BC"/>
    <w:rsid w:val="003D0937"/>
    <w:rsid w:val="003D17E6"/>
    <w:rsid w:val="003D1A20"/>
    <w:rsid w:val="003D1AC9"/>
    <w:rsid w:val="003D2AC9"/>
    <w:rsid w:val="003D2CD8"/>
    <w:rsid w:val="003D32F7"/>
    <w:rsid w:val="003D3724"/>
    <w:rsid w:val="003D4423"/>
    <w:rsid w:val="003D46A7"/>
    <w:rsid w:val="003D5172"/>
    <w:rsid w:val="003D6376"/>
    <w:rsid w:val="003E0814"/>
    <w:rsid w:val="003E1235"/>
    <w:rsid w:val="003E2A35"/>
    <w:rsid w:val="003E2B56"/>
    <w:rsid w:val="003E2CE1"/>
    <w:rsid w:val="003E2DCB"/>
    <w:rsid w:val="003E4054"/>
    <w:rsid w:val="003E4C3F"/>
    <w:rsid w:val="003E4D7C"/>
    <w:rsid w:val="003E5FA8"/>
    <w:rsid w:val="003E6252"/>
    <w:rsid w:val="003F1200"/>
    <w:rsid w:val="003F1421"/>
    <w:rsid w:val="003F1844"/>
    <w:rsid w:val="003F241E"/>
    <w:rsid w:val="003F273F"/>
    <w:rsid w:val="003F28C0"/>
    <w:rsid w:val="003F4401"/>
    <w:rsid w:val="003F52B2"/>
    <w:rsid w:val="003F716E"/>
    <w:rsid w:val="00400061"/>
    <w:rsid w:val="0040068A"/>
    <w:rsid w:val="00400813"/>
    <w:rsid w:val="004013AD"/>
    <w:rsid w:val="00402215"/>
    <w:rsid w:val="00402C35"/>
    <w:rsid w:val="00402ED9"/>
    <w:rsid w:val="0040405B"/>
    <w:rsid w:val="00404120"/>
    <w:rsid w:val="00404195"/>
    <w:rsid w:val="00404211"/>
    <w:rsid w:val="004042A4"/>
    <w:rsid w:val="00404346"/>
    <w:rsid w:val="004043F3"/>
    <w:rsid w:val="00404DAA"/>
    <w:rsid w:val="00404DDD"/>
    <w:rsid w:val="0040578B"/>
    <w:rsid w:val="004065D6"/>
    <w:rsid w:val="004065FE"/>
    <w:rsid w:val="0040687D"/>
    <w:rsid w:val="0040709D"/>
    <w:rsid w:val="0040713F"/>
    <w:rsid w:val="004075A3"/>
    <w:rsid w:val="00410672"/>
    <w:rsid w:val="00410C48"/>
    <w:rsid w:val="00412750"/>
    <w:rsid w:val="00412BEC"/>
    <w:rsid w:val="004131FE"/>
    <w:rsid w:val="004157BA"/>
    <w:rsid w:val="00415AF0"/>
    <w:rsid w:val="00416277"/>
    <w:rsid w:val="00416E24"/>
    <w:rsid w:val="00417A6F"/>
    <w:rsid w:val="0042063D"/>
    <w:rsid w:val="00421F6C"/>
    <w:rsid w:val="004221B3"/>
    <w:rsid w:val="00422B23"/>
    <w:rsid w:val="00423A60"/>
    <w:rsid w:val="0042651C"/>
    <w:rsid w:val="00426E9B"/>
    <w:rsid w:val="00427B15"/>
    <w:rsid w:val="00427D55"/>
    <w:rsid w:val="0043233C"/>
    <w:rsid w:val="004345A6"/>
    <w:rsid w:val="00435B2F"/>
    <w:rsid w:val="00435E03"/>
    <w:rsid w:val="004370A0"/>
    <w:rsid w:val="004373E1"/>
    <w:rsid w:val="004374A3"/>
    <w:rsid w:val="00437982"/>
    <w:rsid w:val="00437A7E"/>
    <w:rsid w:val="00437B6C"/>
    <w:rsid w:val="00440144"/>
    <w:rsid w:val="004405C9"/>
    <w:rsid w:val="0044064E"/>
    <w:rsid w:val="00440805"/>
    <w:rsid w:val="004412E1"/>
    <w:rsid w:val="00441554"/>
    <w:rsid w:val="00442E48"/>
    <w:rsid w:val="00443DCD"/>
    <w:rsid w:val="00443E7E"/>
    <w:rsid w:val="00444C06"/>
    <w:rsid w:val="004454DF"/>
    <w:rsid w:val="0044671C"/>
    <w:rsid w:val="00446804"/>
    <w:rsid w:val="00446F4B"/>
    <w:rsid w:val="004478D4"/>
    <w:rsid w:val="00450380"/>
    <w:rsid w:val="004505C6"/>
    <w:rsid w:val="004520CD"/>
    <w:rsid w:val="00452DF3"/>
    <w:rsid w:val="004534F5"/>
    <w:rsid w:val="00453765"/>
    <w:rsid w:val="00453BD2"/>
    <w:rsid w:val="00454EC3"/>
    <w:rsid w:val="0045530A"/>
    <w:rsid w:val="004554AE"/>
    <w:rsid w:val="004554C3"/>
    <w:rsid w:val="00455FB6"/>
    <w:rsid w:val="00457197"/>
    <w:rsid w:val="00457555"/>
    <w:rsid w:val="00457971"/>
    <w:rsid w:val="00457DD8"/>
    <w:rsid w:val="00460024"/>
    <w:rsid w:val="004603D0"/>
    <w:rsid w:val="00460755"/>
    <w:rsid w:val="00460EE6"/>
    <w:rsid w:val="004624AE"/>
    <w:rsid w:val="0046250E"/>
    <w:rsid w:val="00462E9C"/>
    <w:rsid w:val="0046397A"/>
    <w:rsid w:val="00464B48"/>
    <w:rsid w:val="00465231"/>
    <w:rsid w:val="004662AD"/>
    <w:rsid w:val="00466516"/>
    <w:rsid w:val="00467B65"/>
    <w:rsid w:val="004715FB"/>
    <w:rsid w:val="004719FD"/>
    <w:rsid w:val="00471EA5"/>
    <w:rsid w:val="004720C9"/>
    <w:rsid w:val="00472257"/>
    <w:rsid w:val="00472450"/>
    <w:rsid w:val="00472E49"/>
    <w:rsid w:val="004732BB"/>
    <w:rsid w:val="00473FDB"/>
    <w:rsid w:val="00474C60"/>
    <w:rsid w:val="004755BE"/>
    <w:rsid w:val="00475944"/>
    <w:rsid w:val="00475DF0"/>
    <w:rsid w:val="00475E06"/>
    <w:rsid w:val="00476525"/>
    <w:rsid w:val="004772E2"/>
    <w:rsid w:val="0047739F"/>
    <w:rsid w:val="00477F97"/>
    <w:rsid w:val="00480A2D"/>
    <w:rsid w:val="00480AFB"/>
    <w:rsid w:val="00481247"/>
    <w:rsid w:val="00481645"/>
    <w:rsid w:val="00481BB5"/>
    <w:rsid w:val="00481E4D"/>
    <w:rsid w:val="004828DC"/>
    <w:rsid w:val="00482FF7"/>
    <w:rsid w:val="00483098"/>
    <w:rsid w:val="00483AFB"/>
    <w:rsid w:val="0048402B"/>
    <w:rsid w:val="0048414A"/>
    <w:rsid w:val="00485C56"/>
    <w:rsid w:val="00486B79"/>
    <w:rsid w:val="00486CA2"/>
    <w:rsid w:val="00490B25"/>
    <w:rsid w:val="00490E8A"/>
    <w:rsid w:val="00490FD6"/>
    <w:rsid w:val="004911C4"/>
    <w:rsid w:val="004935AF"/>
    <w:rsid w:val="00493E71"/>
    <w:rsid w:val="00494CC8"/>
    <w:rsid w:val="004955E7"/>
    <w:rsid w:val="0049589C"/>
    <w:rsid w:val="00495E98"/>
    <w:rsid w:val="00495EF1"/>
    <w:rsid w:val="00496A62"/>
    <w:rsid w:val="00496ED4"/>
    <w:rsid w:val="00497D4A"/>
    <w:rsid w:val="004A0441"/>
    <w:rsid w:val="004A084C"/>
    <w:rsid w:val="004A15B3"/>
    <w:rsid w:val="004A1D01"/>
    <w:rsid w:val="004A2313"/>
    <w:rsid w:val="004A2A54"/>
    <w:rsid w:val="004A2EF3"/>
    <w:rsid w:val="004A3B0D"/>
    <w:rsid w:val="004A4C78"/>
    <w:rsid w:val="004A52F5"/>
    <w:rsid w:val="004A5D3A"/>
    <w:rsid w:val="004A5E71"/>
    <w:rsid w:val="004A60C2"/>
    <w:rsid w:val="004A6897"/>
    <w:rsid w:val="004A692B"/>
    <w:rsid w:val="004A6D06"/>
    <w:rsid w:val="004A6EB6"/>
    <w:rsid w:val="004A794C"/>
    <w:rsid w:val="004B35C7"/>
    <w:rsid w:val="004B36FA"/>
    <w:rsid w:val="004B3EC7"/>
    <w:rsid w:val="004B4073"/>
    <w:rsid w:val="004B43F7"/>
    <w:rsid w:val="004B5664"/>
    <w:rsid w:val="004B5781"/>
    <w:rsid w:val="004C2107"/>
    <w:rsid w:val="004C25F2"/>
    <w:rsid w:val="004C4302"/>
    <w:rsid w:val="004C5FC6"/>
    <w:rsid w:val="004C6435"/>
    <w:rsid w:val="004C649B"/>
    <w:rsid w:val="004C7B9C"/>
    <w:rsid w:val="004C7D55"/>
    <w:rsid w:val="004D089A"/>
    <w:rsid w:val="004D3184"/>
    <w:rsid w:val="004D5030"/>
    <w:rsid w:val="004D6045"/>
    <w:rsid w:val="004D7546"/>
    <w:rsid w:val="004D7B6C"/>
    <w:rsid w:val="004D7EC5"/>
    <w:rsid w:val="004E02B0"/>
    <w:rsid w:val="004E0B29"/>
    <w:rsid w:val="004E0E11"/>
    <w:rsid w:val="004E0F08"/>
    <w:rsid w:val="004E1546"/>
    <w:rsid w:val="004E18AC"/>
    <w:rsid w:val="004E19DC"/>
    <w:rsid w:val="004E2704"/>
    <w:rsid w:val="004E35E8"/>
    <w:rsid w:val="004E50F0"/>
    <w:rsid w:val="004E6A03"/>
    <w:rsid w:val="004F0070"/>
    <w:rsid w:val="004F0468"/>
    <w:rsid w:val="004F0C51"/>
    <w:rsid w:val="004F1448"/>
    <w:rsid w:val="004F263C"/>
    <w:rsid w:val="004F2BB1"/>
    <w:rsid w:val="004F2EC7"/>
    <w:rsid w:val="004F3CE8"/>
    <w:rsid w:val="004F3D6B"/>
    <w:rsid w:val="004F4319"/>
    <w:rsid w:val="004F57A7"/>
    <w:rsid w:val="004F66B4"/>
    <w:rsid w:val="004F6705"/>
    <w:rsid w:val="004F68EC"/>
    <w:rsid w:val="004F6BFB"/>
    <w:rsid w:val="004F780A"/>
    <w:rsid w:val="004F7E4A"/>
    <w:rsid w:val="0050147C"/>
    <w:rsid w:val="0050182B"/>
    <w:rsid w:val="00502579"/>
    <w:rsid w:val="005029F7"/>
    <w:rsid w:val="00503D4C"/>
    <w:rsid w:val="00503FC3"/>
    <w:rsid w:val="00504C0C"/>
    <w:rsid w:val="00504E48"/>
    <w:rsid w:val="005070FF"/>
    <w:rsid w:val="00511054"/>
    <w:rsid w:val="005123D5"/>
    <w:rsid w:val="00512BBC"/>
    <w:rsid w:val="005134FB"/>
    <w:rsid w:val="005135FD"/>
    <w:rsid w:val="0051366C"/>
    <w:rsid w:val="0051684F"/>
    <w:rsid w:val="00516A92"/>
    <w:rsid w:val="00516B9F"/>
    <w:rsid w:val="00517693"/>
    <w:rsid w:val="005205AB"/>
    <w:rsid w:val="00523378"/>
    <w:rsid w:val="00523700"/>
    <w:rsid w:val="005242FF"/>
    <w:rsid w:val="0052550F"/>
    <w:rsid w:val="00525BD9"/>
    <w:rsid w:val="00526C0F"/>
    <w:rsid w:val="0052702A"/>
    <w:rsid w:val="00530397"/>
    <w:rsid w:val="00530F73"/>
    <w:rsid w:val="005315CC"/>
    <w:rsid w:val="005327BA"/>
    <w:rsid w:val="00533B8E"/>
    <w:rsid w:val="00533D0C"/>
    <w:rsid w:val="00535417"/>
    <w:rsid w:val="00535833"/>
    <w:rsid w:val="00536D28"/>
    <w:rsid w:val="00537229"/>
    <w:rsid w:val="005372C5"/>
    <w:rsid w:val="005377F8"/>
    <w:rsid w:val="00537A26"/>
    <w:rsid w:val="00540148"/>
    <w:rsid w:val="00540E47"/>
    <w:rsid w:val="00543283"/>
    <w:rsid w:val="0054364C"/>
    <w:rsid w:val="005438B3"/>
    <w:rsid w:val="00545F1E"/>
    <w:rsid w:val="00546747"/>
    <w:rsid w:val="00547510"/>
    <w:rsid w:val="005476E9"/>
    <w:rsid w:val="00547ECC"/>
    <w:rsid w:val="005505AB"/>
    <w:rsid w:val="00551D5A"/>
    <w:rsid w:val="00551EC3"/>
    <w:rsid w:val="00553691"/>
    <w:rsid w:val="00554A44"/>
    <w:rsid w:val="00554C53"/>
    <w:rsid w:val="00554F18"/>
    <w:rsid w:val="005551CA"/>
    <w:rsid w:val="00555220"/>
    <w:rsid w:val="005553BA"/>
    <w:rsid w:val="005555F0"/>
    <w:rsid w:val="00555739"/>
    <w:rsid w:val="00556E75"/>
    <w:rsid w:val="00557BE4"/>
    <w:rsid w:val="0056069A"/>
    <w:rsid w:val="00560C3B"/>
    <w:rsid w:val="005618A2"/>
    <w:rsid w:val="00561EA1"/>
    <w:rsid w:val="00562799"/>
    <w:rsid w:val="005631B2"/>
    <w:rsid w:val="005634C8"/>
    <w:rsid w:val="00564804"/>
    <w:rsid w:val="00565598"/>
    <w:rsid w:val="00565B5A"/>
    <w:rsid w:val="00567E8F"/>
    <w:rsid w:val="005702D6"/>
    <w:rsid w:val="005706A4"/>
    <w:rsid w:val="0057214E"/>
    <w:rsid w:val="0057239E"/>
    <w:rsid w:val="00572588"/>
    <w:rsid w:val="00572604"/>
    <w:rsid w:val="00573A50"/>
    <w:rsid w:val="005746D2"/>
    <w:rsid w:val="00574E8A"/>
    <w:rsid w:val="00577775"/>
    <w:rsid w:val="0058121A"/>
    <w:rsid w:val="00581863"/>
    <w:rsid w:val="005818E0"/>
    <w:rsid w:val="00581EA3"/>
    <w:rsid w:val="0058205A"/>
    <w:rsid w:val="0058260B"/>
    <w:rsid w:val="00583551"/>
    <w:rsid w:val="00583B20"/>
    <w:rsid w:val="00584D1E"/>
    <w:rsid w:val="00586795"/>
    <w:rsid w:val="00586B82"/>
    <w:rsid w:val="00587E13"/>
    <w:rsid w:val="005933AA"/>
    <w:rsid w:val="005940AA"/>
    <w:rsid w:val="00594614"/>
    <w:rsid w:val="00594E10"/>
    <w:rsid w:val="005959DE"/>
    <w:rsid w:val="00596306"/>
    <w:rsid w:val="00596487"/>
    <w:rsid w:val="005A0809"/>
    <w:rsid w:val="005A0B91"/>
    <w:rsid w:val="005A1494"/>
    <w:rsid w:val="005A20E7"/>
    <w:rsid w:val="005A3590"/>
    <w:rsid w:val="005A4A1C"/>
    <w:rsid w:val="005A5BD8"/>
    <w:rsid w:val="005A692A"/>
    <w:rsid w:val="005A6AB8"/>
    <w:rsid w:val="005B11C2"/>
    <w:rsid w:val="005B180A"/>
    <w:rsid w:val="005B1CFD"/>
    <w:rsid w:val="005B382C"/>
    <w:rsid w:val="005B3A75"/>
    <w:rsid w:val="005B3C11"/>
    <w:rsid w:val="005B40DA"/>
    <w:rsid w:val="005B4226"/>
    <w:rsid w:val="005B442A"/>
    <w:rsid w:val="005B599A"/>
    <w:rsid w:val="005B5AA4"/>
    <w:rsid w:val="005B656B"/>
    <w:rsid w:val="005B71B3"/>
    <w:rsid w:val="005B76A4"/>
    <w:rsid w:val="005C0218"/>
    <w:rsid w:val="005C04A7"/>
    <w:rsid w:val="005C1065"/>
    <w:rsid w:val="005C17A4"/>
    <w:rsid w:val="005C27CC"/>
    <w:rsid w:val="005C370D"/>
    <w:rsid w:val="005C504E"/>
    <w:rsid w:val="005C6153"/>
    <w:rsid w:val="005C78B0"/>
    <w:rsid w:val="005C7B95"/>
    <w:rsid w:val="005D01EB"/>
    <w:rsid w:val="005D0DFB"/>
    <w:rsid w:val="005D1112"/>
    <w:rsid w:val="005D21E1"/>
    <w:rsid w:val="005D237C"/>
    <w:rsid w:val="005D25E2"/>
    <w:rsid w:val="005D25FF"/>
    <w:rsid w:val="005D2632"/>
    <w:rsid w:val="005D386E"/>
    <w:rsid w:val="005D38E0"/>
    <w:rsid w:val="005D3F32"/>
    <w:rsid w:val="005D4703"/>
    <w:rsid w:val="005D4BDC"/>
    <w:rsid w:val="005D4E3E"/>
    <w:rsid w:val="005D5572"/>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A8C"/>
    <w:rsid w:val="005F1EAC"/>
    <w:rsid w:val="005F308F"/>
    <w:rsid w:val="005F3AD5"/>
    <w:rsid w:val="005F44EB"/>
    <w:rsid w:val="005F4869"/>
    <w:rsid w:val="005F4BFD"/>
    <w:rsid w:val="005F5748"/>
    <w:rsid w:val="005F5834"/>
    <w:rsid w:val="005F5E11"/>
    <w:rsid w:val="006003E5"/>
    <w:rsid w:val="00600E63"/>
    <w:rsid w:val="00601561"/>
    <w:rsid w:val="00601E55"/>
    <w:rsid w:val="00602037"/>
    <w:rsid w:val="006029DD"/>
    <w:rsid w:val="00602C6A"/>
    <w:rsid w:val="00603AF5"/>
    <w:rsid w:val="00603C07"/>
    <w:rsid w:val="00606C66"/>
    <w:rsid w:val="00607D3B"/>
    <w:rsid w:val="00610145"/>
    <w:rsid w:val="00610D1F"/>
    <w:rsid w:val="00610ECB"/>
    <w:rsid w:val="006123C6"/>
    <w:rsid w:val="006124EF"/>
    <w:rsid w:val="00612C02"/>
    <w:rsid w:val="00612CDD"/>
    <w:rsid w:val="0061562E"/>
    <w:rsid w:val="00616D41"/>
    <w:rsid w:val="00617292"/>
    <w:rsid w:val="006200A9"/>
    <w:rsid w:val="0062022C"/>
    <w:rsid w:val="00622225"/>
    <w:rsid w:val="00622D03"/>
    <w:rsid w:val="00622DCD"/>
    <w:rsid w:val="00622F57"/>
    <w:rsid w:val="006237EE"/>
    <w:rsid w:val="00623DD5"/>
    <w:rsid w:val="00624269"/>
    <w:rsid w:val="00624A34"/>
    <w:rsid w:val="0062568D"/>
    <w:rsid w:val="006256D3"/>
    <w:rsid w:val="006267F5"/>
    <w:rsid w:val="00626F80"/>
    <w:rsid w:val="00627337"/>
    <w:rsid w:val="00630069"/>
    <w:rsid w:val="00630583"/>
    <w:rsid w:val="00630D2E"/>
    <w:rsid w:val="00630D39"/>
    <w:rsid w:val="00631E19"/>
    <w:rsid w:val="00632154"/>
    <w:rsid w:val="00633E76"/>
    <w:rsid w:val="00633EC9"/>
    <w:rsid w:val="006340F5"/>
    <w:rsid w:val="00634542"/>
    <w:rsid w:val="00635E4D"/>
    <w:rsid w:val="0063620C"/>
    <w:rsid w:val="0063621F"/>
    <w:rsid w:val="00637E18"/>
    <w:rsid w:val="0064032E"/>
    <w:rsid w:val="0064038D"/>
    <w:rsid w:val="00640ED2"/>
    <w:rsid w:val="0064165F"/>
    <w:rsid w:val="00641A0B"/>
    <w:rsid w:val="00641D5A"/>
    <w:rsid w:val="00641E06"/>
    <w:rsid w:val="00642B8D"/>
    <w:rsid w:val="00643007"/>
    <w:rsid w:val="006431D0"/>
    <w:rsid w:val="006432C5"/>
    <w:rsid w:val="006436FA"/>
    <w:rsid w:val="00643852"/>
    <w:rsid w:val="00643C27"/>
    <w:rsid w:val="00643D34"/>
    <w:rsid w:val="00643E96"/>
    <w:rsid w:val="006455E7"/>
    <w:rsid w:val="00645758"/>
    <w:rsid w:val="006461A1"/>
    <w:rsid w:val="00647422"/>
    <w:rsid w:val="00647E6B"/>
    <w:rsid w:val="00650E84"/>
    <w:rsid w:val="006510BA"/>
    <w:rsid w:val="006517F4"/>
    <w:rsid w:val="0065198B"/>
    <w:rsid w:val="006525AF"/>
    <w:rsid w:val="0065266A"/>
    <w:rsid w:val="00653F9C"/>
    <w:rsid w:val="006547B1"/>
    <w:rsid w:val="00655470"/>
    <w:rsid w:val="00656BC7"/>
    <w:rsid w:val="00656FEE"/>
    <w:rsid w:val="0065758F"/>
    <w:rsid w:val="006575E1"/>
    <w:rsid w:val="00660897"/>
    <w:rsid w:val="00661028"/>
    <w:rsid w:val="006616BA"/>
    <w:rsid w:val="006617BD"/>
    <w:rsid w:val="0066194D"/>
    <w:rsid w:val="00664695"/>
    <w:rsid w:val="00664840"/>
    <w:rsid w:val="00664B44"/>
    <w:rsid w:val="006652BF"/>
    <w:rsid w:val="0066630C"/>
    <w:rsid w:val="006664B3"/>
    <w:rsid w:val="00667BBD"/>
    <w:rsid w:val="00671149"/>
    <w:rsid w:val="00671615"/>
    <w:rsid w:val="00671741"/>
    <w:rsid w:val="00671766"/>
    <w:rsid w:val="00672152"/>
    <w:rsid w:val="00672914"/>
    <w:rsid w:val="006744C3"/>
    <w:rsid w:val="0067537F"/>
    <w:rsid w:val="00676410"/>
    <w:rsid w:val="00676ED1"/>
    <w:rsid w:val="00680509"/>
    <w:rsid w:val="006805CB"/>
    <w:rsid w:val="00681CC1"/>
    <w:rsid w:val="0068233B"/>
    <w:rsid w:val="00682E11"/>
    <w:rsid w:val="00683081"/>
    <w:rsid w:val="00684C95"/>
    <w:rsid w:val="006850D3"/>
    <w:rsid w:val="00685249"/>
    <w:rsid w:val="006856B9"/>
    <w:rsid w:val="00685BDE"/>
    <w:rsid w:val="00685CE7"/>
    <w:rsid w:val="00686085"/>
    <w:rsid w:val="006866AE"/>
    <w:rsid w:val="00686BDC"/>
    <w:rsid w:val="00687BFB"/>
    <w:rsid w:val="00687C0D"/>
    <w:rsid w:val="00687E2E"/>
    <w:rsid w:val="00691237"/>
    <w:rsid w:val="006920E6"/>
    <w:rsid w:val="00692555"/>
    <w:rsid w:val="0069324D"/>
    <w:rsid w:val="00694011"/>
    <w:rsid w:val="00694DB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871"/>
    <w:rsid w:val="006B1D7B"/>
    <w:rsid w:val="006B1E7E"/>
    <w:rsid w:val="006B27D4"/>
    <w:rsid w:val="006B2C9C"/>
    <w:rsid w:val="006B42B4"/>
    <w:rsid w:val="006B48EB"/>
    <w:rsid w:val="006B4C00"/>
    <w:rsid w:val="006B56FC"/>
    <w:rsid w:val="006B5DF0"/>
    <w:rsid w:val="006B6DDA"/>
    <w:rsid w:val="006B73D9"/>
    <w:rsid w:val="006B7DF0"/>
    <w:rsid w:val="006B7E74"/>
    <w:rsid w:val="006C0D75"/>
    <w:rsid w:val="006C13FC"/>
    <w:rsid w:val="006C1AFD"/>
    <w:rsid w:val="006C1C48"/>
    <w:rsid w:val="006C1F18"/>
    <w:rsid w:val="006C32B6"/>
    <w:rsid w:val="006C3C1D"/>
    <w:rsid w:val="006C41FF"/>
    <w:rsid w:val="006C44C8"/>
    <w:rsid w:val="006C5145"/>
    <w:rsid w:val="006C5413"/>
    <w:rsid w:val="006C65A8"/>
    <w:rsid w:val="006C7141"/>
    <w:rsid w:val="006D05AD"/>
    <w:rsid w:val="006D0EC1"/>
    <w:rsid w:val="006D0F73"/>
    <w:rsid w:val="006D16F8"/>
    <w:rsid w:val="006D17C0"/>
    <w:rsid w:val="006D1813"/>
    <w:rsid w:val="006D24A9"/>
    <w:rsid w:val="006D2AF3"/>
    <w:rsid w:val="006D347A"/>
    <w:rsid w:val="006D34E8"/>
    <w:rsid w:val="006D4D79"/>
    <w:rsid w:val="006D4FBD"/>
    <w:rsid w:val="006D5879"/>
    <w:rsid w:val="006D63FD"/>
    <w:rsid w:val="006D65B4"/>
    <w:rsid w:val="006D754A"/>
    <w:rsid w:val="006D7B9C"/>
    <w:rsid w:val="006E04C6"/>
    <w:rsid w:val="006E0A65"/>
    <w:rsid w:val="006E1B01"/>
    <w:rsid w:val="006E3E3D"/>
    <w:rsid w:val="006E4836"/>
    <w:rsid w:val="006E5DDD"/>
    <w:rsid w:val="006E5DFF"/>
    <w:rsid w:val="006E7811"/>
    <w:rsid w:val="006F04DA"/>
    <w:rsid w:val="006F0557"/>
    <w:rsid w:val="006F0EA3"/>
    <w:rsid w:val="006F1B5D"/>
    <w:rsid w:val="006F212B"/>
    <w:rsid w:val="006F37F7"/>
    <w:rsid w:val="006F453C"/>
    <w:rsid w:val="006F4A61"/>
    <w:rsid w:val="006F4ADC"/>
    <w:rsid w:val="006F5939"/>
    <w:rsid w:val="006F643D"/>
    <w:rsid w:val="006F675C"/>
    <w:rsid w:val="006F6D13"/>
    <w:rsid w:val="006F7362"/>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732"/>
    <w:rsid w:val="00710A59"/>
    <w:rsid w:val="00710FDE"/>
    <w:rsid w:val="007116C7"/>
    <w:rsid w:val="00711C5A"/>
    <w:rsid w:val="00712B66"/>
    <w:rsid w:val="0071328D"/>
    <w:rsid w:val="00713612"/>
    <w:rsid w:val="00713C31"/>
    <w:rsid w:val="0071428D"/>
    <w:rsid w:val="007144C9"/>
    <w:rsid w:val="00714963"/>
    <w:rsid w:val="00716408"/>
    <w:rsid w:val="00716B3C"/>
    <w:rsid w:val="007170C2"/>
    <w:rsid w:val="007175E7"/>
    <w:rsid w:val="00717EE4"/>
    <w:rsid w:val="00717F2D"/>
    <w:rsid w:val="007202AF"/>
    <w:rsid w:val="00720453"/>
    <w:rsid w:val="00720853"/>
    <w:rsid w:val="00722129"/>
    <w:rsid w:val="00724173"/>
    <w:rsid w:val="007261DA"/>
    <w:rsid w:val="00726730"/>
    <w:rsid w:val="00727A69"/>
    <w:rsid w:val="00727D66"/>
    <w:rsid w:val="00730598"/>
    <w:rsid w:val="00731C24"/>
    <w:rsid w:val="0073257E"/>
    <w:rsid w:val="00732A32"/>
    <w:rsid w:val="00733066"/>
    <w:rsid w:val="00733469"/>
    <w:rsid w:val="00733539"/>
    <w:rsid w:val="00734C4E"/>
    <w:rsid w:val="00735557"/>
    <w:rsid w:val="00737108"/>
    <w:rsid w:val="007379CE"/>
    <w:rsid w:val="007419A7"/>
    <w:rsid w:val="00741B21"/>
    <w:rsid w:val="00741DD8"/>
    <w:rsid w:val="00741E49"/>
    <w:rsid w:val="0074250D"/>
    <w:rsid w:val="00742ACB"/>
    <w:rsid w:val="007431E4"/>
    <w:rsid w:val="007435B1"/>
    <w:rsid w:val="007445E2"/>
    <w:rsid w:val="00744ACB"/>
    <w:rsid w:val="00745496"/>
    <w:rsid w:val="007460DA"/>
    <w:rsid w:val="0074705B"/>
    <w:rsid w:val="007470EC"/>
    <w:rsid w:val="0075020B"/>
    <w:rsid w:val="00750816"/>
    <w:rsid w:val="007508CF"/>
    <w:rsid w:val="00751017"/>
    <w:rsid w:val="00751960"/>
    <w:rsid w:val="007535C7"/>
    <w:rsid w:val="007536B0"/>
    <w:rsid w:val="00756551"/>
    <w:rsid w:val="00757769"/>
    <w:rsid w:val="0076067E"/>
    <w:rsid w:val="00761BFD"/>
    <w:rsid w:val="00761D5C"/>
    <w:rsid w:val="00761FE5"/>
    <w:rsid w:val="00762476"/>
    <w:rsid w:val="00762A18"/>
    <w:rsid w:val="00763AE2"/>
    <w:rsid w:val="00764367"/>
    <w:rsid w:val="0076467D"/>
    <w:rsid w:val="00764E2E"/>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5E19"/>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0DDE"/>
    <w:rsid w:val="007A27BD"/>
    <w:rsid w:val="007A294A"/>
    <w:rsid w:val="007A4C96"/>
    <w:rsid w:val="007A51A6"/>
    <w:rsid w:val="007A522C"/>
    <w:rsid w:val="007A523D"/>
    <w:rsid w:val="007A554E"/>
    <w:rsid w:val="007A5629"/>
    <w:rsid w:val="007A56E5"/>
    <w:rsid w:val="007A5864"/>
    <w:rsid w:val="007A60CA"/>
    <w:rsid w:val="007A6F0F"/>
    <w:rsid w:val="007A708C"/>
    <w:rsid w:val="007A75B5"/>
    <w:rsid w:val="007A7985"/>
    <w:rsid w:val="007A7ABE"/>
    <w:rsid w:val="007B03C5"/>
    <w:rsid w:val="007B1DB5"/>
    <w:rsid w:val="007B25D6"/>
    <w:rsid w:val="007B26E1"/>
    <w:rsid w:val="007B3045"/>
    <w:rsid w:val="007B4C0F"/>
    <w:rsid w:val="007B5A80"/>
    <w:rsid w:val="007B5E25"/>
    <w:rsid w:val="007B6E0E"/>
    <w:rsid w:val="007C0B22"/>
    <w:rsid w:val="007C27FB"/>
    <w:rsid w:val="007C2CBB"/>
    <w:rsid w:val="007C309C"/>
    <w:rsid w:val="007C4209"/>
    <w:rsid w:val="007C5C19"/>
    <w:rsid w:val="007C5EB9"/>
    <w:rsid w:val="007C7449"/>
    <w:rsid w:val="007C7EA5"/>
    <w:rsid w:val="007D1A95"/>
    <w:rsid w:val="007D245E"/>
    <w:rsid w:val="007D24CE"/>
    <w:rsid w:val="007D2A56"/>
    <w:rsid w:val="007D3764"/>
    <w:rsid w:val="007D485A"/>
    <w:rsid w:val="007D54FF"/>
    <w:rsid w:val="007D57D4"/>
    <w:rsid w:val="007D6315"/>
    <w:rsid w:val="007D724A"/>
    <w:rsid w:val="007D75A3"/>
    <w:rsid w:val="007E0D6A"/>
    <w:rsid w:val="007E16E2"/>
    <w:rsid w:val="007E19FE"/>
    <w:rsid w:val="007E1AAC"/>
    <w:rsid w:val="007E3B9C"/>
    <w:rsid w:val="007E4A2F"/>
    <w:rsid w:val="007E57C7"/>
    <w:rsid w:val="007E5C4A"/>
    <w:rsid w:val="007E6915"/>
    <w:rsid w:val="007E74CA"/>
    <w:rsid w:val="007E7AD3"/>
    <w:rsid w:val="007E7CE7"/>
    <w:rsid w:val="007F0070"/>
    <w:rsid w:val="007F0441"/>
    <w:rsid w:val="007F0E99"/>
    <w:rsid w:val="007F20F1"/>
    <w:rsid w:val="007F4224"/>
    <w:rsid w:val="007F4DD2"/>
    <w:rsid w:val="007F4FB9"/>
    <w:rsid w:val="007F6A2A"/>
    <w:rsid w:val="007F7022"/>
    <w:rsid w:val="007F7690"/>
    <w:rsid w:val="008007FB"/>
    <w:rsid w:val="00800804"/>
    <w:rsid w:val="008011CC"/>
    <w:rsid w:val="00801404"/>
    <w:rsid w:val="008017AA"/>
    <w:rsid w:val="00801CBA"/>
    <w:rsid w:val="00801D92"/>
    <w:rsid w:val="00803362"/>
    <w:rsid w:val="00804054"/>
    <w:rsid w:val="00804BCF"/>
    <w:rsid w:val="00804FA4"/>
    <w:rsid w:val="00805275"/>
    <w:rsid w:val="008064E1"/>
    <w:rsid w:val="00806A62"/>
    <w:rsid w:val="00806E55"/>
    <w:rsid w:val="008075CE"/>
    <w:rsid w:val="00812179"/>
    <w:rsid w:val="00812307"/>
    <w:rsid w:val="008124E2"/>
    <w:rsid w:val="00813928"/>
    <w:rsid w:val="00815321"/>
    <w:rsid w:val="00815F61"/>
    <w:rsid w:val="008166DB"/>
    <w:rsid w:val="00816834"/>
    <w:rsid w:val="00816ED0"/>
    <w:rsid w:val="008173E0"/>
    <w:rsid w:val="008175C1"/>
    <w:rsid w:val="008200D4"/>
    <w:rsid w:val="00820370"/>
    <w:rsid w:val="00820CC6"/>
    <w:rsid w:val="008218E2"/>
    <w:rsid w:val="00822C41"/>
    <w:rsid w:val="00825043"/>
    <w:rsid w:val="00825267"/>
    <w:rsid w:val="0082592A"/>
    <w:rsid w:val="008264EC"/>
    <w:rsid w:val="00826E2C"/>
    <w:rsid w:val="00827C0D"/>
    <w:rsid w:val="00830642"/>
    <w:rsid w:val="00830C4A"/>
    <w:rsid w:val="00831250"/>
    <w:rsid w:val="00831D8D"/>
    <w:rsid w:val="008325C3"/>
    <w:rsid w:val="008333B7"/>
    <w:rsid w:val="008336EC"/>
    <w:rsid w:val="008337B9"/>
    <w:rsid w:val="00834FD2"/>
    <w:rsid w:val="00835084"/>
    <w:rsid w:val="00835184"/>
    <w:rsid w:val="00835569"/>
    <w:rsid w:val="00835802"/>
    <w:rsid w:val="00835E73"/>
    <w:rsid w:val="00836295"/>
    <w:rsid w:val="008370EE"/>
    <w:rsid w:val="0084093F"/>
    <w:rsid w:val="0084098A"/>
    <w:rsid w:val="00840DB0"/>
    <w:rsid w:val="00840EDE"/>
    <w:rsid w:val="00841739"/>
    <w:rsid w:val="008418A5"/>
    <w:rsid w:val="00843519"/>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54B"/>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44C"/>
    <w:rsid w:val="008675C3"/>
    <w:rsid w:val="00867EB8"/>
    <w:rsid w:val="00870335"/>
    <w:rsid w:val="00870AA2"/>
    <w:rsid w:val="00873D88"/>
    <w:rsid w:val="0087433B"/>
    <w:rsid w:val="00874982"/>
    <w:rsid w:val="008750A2"/>
    <w:rsid w:val="00875D5A"/>
    <w:rsid w:val="0087621E"/>
    <w:rsid w:val="008767B2"/>
    <w:rsid w:val="00877328"/>
    <w:rsid w:val="0087787A"/>
    <w:rsid w:val="008802F0"/>
    <w:rsid w:val="00880992"/>
    <w:rsid w:val="00881692"/>
    <w:rsid w:val="00883143"/>
    <w:rsid w:val="00884923"/>
    <w:rsid w:val="00884DFF"/>
    <w:rsid w:val="00886154"/>
    <w:rsid w:val="0088647C"/>
    <w:rsid w:val="0089007A"/>
    <w:rsid w:val="00890277"/>
    <w:rsid w:val="008905E1"/>
    <w:rsid w:val="0089061A"/>
    <w:rsid w:val="008915C6"/>
    <w:rsid w:val="00891677"/>
    <w:rsid w:val="00891D3B"/>
    <w:rsid w:val="00891F9C"/>
    <w:rsid w:val="00892776"/>
    <w:rsid w:val="00892DB5"/>
    <w:rsid w:val="00894B61"/>
    <w:rsid w:val="00895255"/>
    <w:rsid w:val="00895DF1"/>
    <w:rsid w:val="00896645"/>
    <w:rsid w:val="008975D2"/>
    <w:rsid w:val="008A035B"/>
    <w:rsid w:val="008A0459"/>
    <w:rsid w:val="008A1218"/>
    <w:rsid w:val="008A15B6"/>
    <w:rsid w:val="008A1A6E"/>
    <w:rsid w:val="008A1C1E"/>
    <w:rsid w:val="008A202A"/>
    <w:rsid w:val="008A36C9"/>
    <w:rsid w:val="008A3959"/>
    <w:rsid w:val="008A5AF9"/>
    <w:rsid w:val="008A5D61"/>
    <w:rsid w:val="008A5DD5"/>
    <w:rsid w:val="008B16DE"/>
    <w:rsid w:val="008B251F"/>
    <w:rsid w:val="008B2602"/>
    <w:rsid w:val="008B2727"/>
    <w:rsid w:val="008B316B"/>
    <w:rsid w:val="008B38C0"/>
    <w:rsid w:val="008B5059"/>
    <w:rsid w:val="008B5BF2"/>
    <w:rsid w:val="008B6934"/>
    <w:rsid w:val="008B6CF8"/>
    <w:rsid w:val="008B72F6"/>
    <w:rsid w:val="008C119E"/>
    <w:rsid w:val="008C1B28"/>
    <w:rsid w:val="008C1E24"/>
    <w:rsid w:val="008C296B"/>
    <w:rsid w:val="008C2A46"/>
    <w:rsid w:val="008C3BD4"/>
    <w:rsid w:val="008C4278"/>
    <w:rsid w:val="008C520E"/>
    <w:rsid w:val="008C563B"/>
    <w:rsid w:val="008C567E"/>
    <w:rsid w:val="008C56B9"/>
    <w:rsid w:val="008C5DEE"/>
    <w:rsid w:val="008C6285"/>
    <w:rsid w:val="008C7182"/>
    <w:rsid w:val="008C7268"/>
    <w:rsid w:val="008C7CA5"/>
    <w:rsid w:val="008C7D9D"/>
    <w:rsid w:val="008D0416"/>
    <w:rsid w:val="008D056A"/>
    <w:rsid w:val="008D13C6"/>
    <w:rsid w:val="008D1B04"/>
    <w:rsid w:val="008D1DC7"/>
    <w:rsid w:val="008D3235"/>
    <w:rsid w:val="008D33C8"/>
    <w:rsid w:val="008D3893"/>
    <w:rsid w:val="008D454E"/>
    <w:rsid w:val="008D45CD"/>
    <w:rsid w:val="008D55F1"/>
    <w:rsid w:val="008D59DC"/>
    <w:rsid w:val="008D5CD7"/>
    <w:rsid w:val="008D718E"/>
    <w:rsid w:val="008D78DC"/>
    <w:rsid w:val="008E055C"/>
    <w:rsid w:val="008E09C5"/>
    <w:rsid w:val="008E0AA7"/>
    <w:rsid w:val="008E2355"/>
    <w:rsid w:val="008E2712"/>
    <w:rsid w:val="008E2A0E"/>
    <w:rsid w:val="008E3151"/>
    <w:rsid w:val="008E3386"/>
    <w:rsid w:val="008E42F8"/>
    <w:rsid w:val="008E4C7A"/>
    <w:rsid w:val="008E5410"/>
    <w:rsid w:val="008E5A3F"/>
    <w:rsid w:val="008E7209"/>
    <w:rsid w:val="008E7301"/>
    <w:rsid w:val="008E7448"/>
    <w:rsid w:val="008E7565"/>
    <w:rsid w:val="008F07EF"/>
    <w:rsid w:val="008F11BB"/>
    <w:rsid w:val="008F16FF"/>
    <w:rsid w:val="008F182F"/>
    <w:rsid w:val="008F1E95"/>
    <w:rsid w:val="008F2304"/>
    <w:rsid w:val="008F385A"/>
    <w:rsid w:val="008F3F0A"/>
    <w:rsid w:val="008F57DD"/>
    <w:rsid w:val="008F5AEE"/>
    <w:rsid w:val="008F6EAA"/>
    <w:rsid w:val="008F7800"/>
    <w:rsid w:val="008F7BCA"/>
    <w:rsid w:val="00900F4D"/>
    <w:rsid w:val="0090167B"/>
    <w:rsid w:val="00901D2D"/>
    <w:rsid w:val="009025B3"/>
    <w:rsid w:val="00902DEC"/>
    <w:rsid w:val="0090342E"/>
    <w:rsid w:val="00903D3A"/>
    <w:rsid w:val="009044B9"/>
    <w:rsid w:val="009047B1"/>
    <w:rsid w:val="00904C86"/>
    <w:rsid w:val="0090680D"/>
    <w:rsid w:val="00907C51"/>
    <w:rsid w:val="0091045D"/>
    <w:rsid w:val="0091281A"/>
    <w:rsid w:val="00912B24"/>
    <w:rsid w:val="009139B5"/>
    <w:rsid w:val="00914514"/>
    <w:rsid w:val="00914549"/>
    <w:rsid w:val="009146CC"/>
    <w:rsid w:val="00914C08"/>
    <w:rsid w:val="00914F2F"/>
    <w:rsid w:val="00914F8E"/>
    <w:rsid w:val="00916057"/>
    <w:rsid w:val="00916AD1"/>
    <w:rsid w:val="00916C0B"/>
    <w:rsid w:val="00917637"/>
    <w:rsid w:val="00917FEE"/>
    <w:rsid w:val="0092023D"/>
    <w:rsid w:val="00920472"/>
    <w:rsid w:val="00921251"/>
    <w:rsid w:val="00921856"/>
    <w:rsid w:val="00921861"/>
    <w:rsid w:val="0092189E"/>
    <w:rsid w:val="009219FD"/>
    <w:rsid w:val="00921DF7"/>
    <w:rsid w:val="009257B0"/>
    <w:rsid w:val="009258BD"/>
    <w:rsid w:val="00925DEB"/>
    <w:rsid w:val="009263C0"/>
    <w:rsid w:val="00926DCA"/>
    <w:rsid w:val="00927DE5"/>
    <w:rsid w:val="009302D4"/>
    <w:rsid w:val="009307F2"/>
    <w:rsid w:val="00930A2C"/>
    <w:rsid w:val="00930CEC"/>
    <w:rsid w:val="00930F4A"/>
    <w:rsid w:val="0093375E"/>
    <w:rsid w:val="00933A75"/>
    <w:rsid w:val="00933BEF"/>
    <w:rsid w:val="00934A61"/>
    <w:rsid w:val="00934F6E"/>
    <w:rsid w:val="00935996"/>
    <w:rsid w:val="00935E70"/>
    <w:rsid w:val="00936FB2"/>
    <w:rsid w:val="0093787E"/>
    <w:rsid w:val="0094084E"/>
    <w:rsid w:val="009412CC"/>
    <w:rsid w:val="0094388B"/>
    <w:rsid w:val="00943D09"/>
    <w:rsid w:val="00944826"/>
    <w:rsid w:val="009457A1"/>
    <w:rsid w:val="00947B82"/>
    <w:rsid w:val="00947C5D"/>
    <w:rsid w:val="00947CA9"/>
    <w:rsid w:val="00950098"/>
    <w:rsid w:val="00950478"/>
    <w:rsid w:val="00950888"/>
    <w:rsid w:val="00950AF9"/>
    <w:rsid w:val="00950B5F"/>
    <w:rsid w:val="00950D35"/>
    <w:rsid w:val="0095144C"/>
    <w:rsid w:val="0095165B"/>
    <w:rsid w:val="00951B17"/>
    <w:rsid w:val="00951B8D"/>
    <w:rsid w:val="009534B1"/>
    <w:rsid w:val="009536A8"/>
    <w:rsid w:val="00953CF2"/>
    <w:rsid w:val="0095401B"/>
    <w:rsid w:val="00954596"/>
    <w:rsid w:val="00955851"/>
    <w:rsid w:val="00956347"/>
    <w:rsid w:val="00957E23"/>
    <w:rsid w:val="00961487"/>
    <w:rsid w:val="00961BA7"/>
    <w:rsid w:val="00961F01"/>
    <w:rsid w:val="00962162"/>
    <w:rsid w:val="00962192"/>
    <w:rsid w:val="009623BC"/>
    <w:rsid w:val="009625D5"/>
    <w:rsid w:val="009628BE"/>
    <w:rsid w:val="009631C8"/>
    <w:rsid w:val="00963AE4"/>
    <w:rsid w:val="00963C14"/>
    <w:rsid w:val="009645CD"/>
    <w:rsid w:val="00965940"/>
    <w:rsid w:val="00965A4E"/>
    <w:rsid w:val="00966BE5"/>
    <w:rsid w:val="00966EB0"/>
    <w:rsid w:val="00967331"/>
    <w:rsid w:val="009675F1"/>
    <w:rsid w:val="00971116"/>
    <w:rsid w:val="00972E28"/>
    <w:rsid w:val="00973030"/>
    <w:rsid w:val="009733F3"/>
    <w:rsid w:val="009748E4"/>
    <w:rsid w:val="00975AD5"/>
    <w:rsid w:val="00975EC7"/>
    <w:rsid w:val="009764F4"/>
    <w:rsid w:val="0097673D"/>
    <w:rsid w:val="00976D65"/>
    <w:rsid w:val="00977CE6"/>
    <w:rsid w:val="00977FBF"/>
    <w:rsid w:val="009807AC"/>
    <w:rsid w:val="00980C18"/>
    <w:rsid w:val="00980ED4"/>
    <w:rsid w:val="009810E9"/>
    <w:rsid w:val="0098141C"/>
    <w:rsid w:val="00981AA9"/>
    <w:rsid w:val="00981C91"/>
    <w:rsid w:val="00983074"/>
    <w:rsid w:val="00983132"/>
    <w:rsid w:val="00983314"/>
    <w:rsid w:val="00983DF2"/>
    <w:rsid w:val="0098433A"/>
    <w:rsid w:val="00985675"/>
    <w:rsid w:val="00985939"/>
    <w:rsid w:val="0098637F"/>
    <w:rsid w:val="00986A9B"/>
    <w:rsid w:val="00986B9C"/>
    <w:rsid w:val="00987BAB"/>
    <w:rsid w:val="009906BF"/>
    <w:rsid w:val="009913F3"/>
    <w:rsid w:val="0099174B"/>
    <w:rsid w:val="00991DA1"/>
    <w:rsid w:val="009927F1"/>
    <w:rsid w:val="009936C4"/>
    <w:rsid w:val="009948ED"/>
    <w:rsid w:val="00995ADA"/>
    <w:rsid w:val="00995C56"/>
    <w:rsid w:val="0099643A"/>
    <w:rsid w:val="00997959"/>
    <w:rsid w:val="009A0BAF"/>
    <w:rsid w:val="009A1431"/>
    <w:rsid w:val="009A153D"/>
    <w:rsid w:val="009A1634"/>
    <w:rsid w:val="009A3A34"/>
    <w:rsid w:val="009A3FE2"/>
    <w:rsid w:val="009A3FE8"/>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EF1"/>
    <w:rsid w:val="009B561F"/>
    <w:rsid w:val="009B5773"/>
    <w:rsid w:val="009B5D2D"/>
    <w:rsid w:val="009B682C"/>
    <w:rsid w:val="009B7D66"/>
    <w:rsid w:val="009C058F"/>
    <w:rsid w:val="009C1AAA"/>
    <w:rsid w:val="009C2B3E"/>
    <w:rsid w:val="009C2EA2"/>
    <w:rsid w:val="009C3721"/>
    <w:rsid w:val="009C4141"/>
    <w:rsid w:val="009C4B55"/>
    <w:rsid w:val="009C5FCC"/>
    <w:rsid w:val="009C60DC"/>
    <w:rsid w:val="009C61A2"/>
    <w:rsid w:val="009C6DF6"/>
    <w:rsid w:val="009C6E92"/>
    <w:rsid w:val="009D04F7"/>
    <w:rsid w:val="009D114A"/>
    <w:rsid w:val="009D1589"/>
    <w:rsid w:val="009D2003"/>
    <w:rsid w:val="009D2B5A"/>
    <w:rsid w:val="009D38C2"/>
    <w:rsid w:val="009D417F"/>
    <w:rsid w:val="009D45E5"/>
    <w:rsid w:val="009D48A1"/>
    <w:rsid w:val="009D4B85"/>
    <w:rsid w:val="009D535B"/>
    <w:rsid w:val="009D630B"/>
    <w:rsid w:val="009D68CB"/>
    <w:rsid w:val="009D6CAA"/>
    <w:rsid w:val="009D6CF6"/>
    <w:rsid w:val="009D6E69"/>
    <w:rsid w:val="009E02DC"/>
    <w:rsid w:val="009E2040"/>
    <w:rsid w:val="009E2A43"/>
    <w:rsid w:val="009E39BF"/>
    <w:rsid w:val="009E49AE"/>
    <w:rsid w:val="009E4DC7"/>
    <w:rsid w:val="009E660A"/>
    <w:rsid w:val="009E6B64"/>
    <w:rsid w:val="009E72E5"/>
    <w:rsid w:val="009F46C8"/>
    <w:rsid w:val="009F4F2A"/>
    <w:rsid w:val="009F602F"/>
    <w:rsid w:val="009F660B"/>
    <w:rsid w:val="009F671E"/>
    <w:rsid w:val="009F688F"/>
    <w:rsid w:val="009F7ED1"/>
    <w:rsid w:val="00A0149B"/>
    <w:rsid w:val="00A01607"/>
    <w:rsid w:val="00A018D4"/>
    <w:rsid w:val="00A02007"/>
    <w:rsid w:val="00A02F9D"/>
    <w:rsid w:val="00A03767"/>
    <w:rsid w:val="00A04834"/>
    <w:rsid w:val="00A05533"/>
    <w:rsid w:val="00A05628"/>
    <w:rsid w:val="00A07DCF"/>
    <w:rsid w:val="00A10628"/>
    <w:rsid w:val="00A11C92"/>
    <w:rsid w:val="00A12799"/>
    <w:rsid w:val="00A12979"/>
    <w:rsid w:val="00A12A07"/>
    <w:rsid w:val="00A131A9"/>
    <w:rsid w:val="00A1496E"/>
    <w:rsid w:val="00A14F84"/>
    <w:rsid w:val="00A150B5"/>
    <w:rsid w:val="00A16D6D"/>
    <w:rsid w:val="00A17C75"/>
    <w:rsid w:val="00A17FF4"/>
    <w:rsid w:val="00A201B9"/>
    <w:rsid w:val="00A211C8"/>
    <w:rsid w:val="00A2121E"/>
    <w:rsid w:val="00A21EAC"/>
    <w:rsid w:val="00A221DE"/>
    <w:rsid w:val="00A22CB2"/>
    <w:rsid w:val="00A23138"/>
    <w:rsid w:val="00A23940"/>
    <w:rsid w:val="00A23ECC"/>
    <w:rsid w:val="00A23FC3"/>
    <w:rsid w:val="00A24CD3"/>
    <w:rsid w:val="00A25461"/>
    <w:rsid w:val="00A26367"/>
    <w:rsid w:val="00A2678A"/>
    <w:rsid w:val="00A269E1"/>
    <w:rsid w:val="00A27379"/>
    <w:rsid w:val="00A27C1C"/>
    <w:rsid w:val="00A30F6A"/>
    <w:rsid w:val="00A32AEA"/>
    <w:rsid w:val="00A32F32"/>
    <w:rsid w:val="00A33642"/>
    <w:rsid w:val="00A33E80"/>
    <w:rsid w:val="00A33EFE"/>
    <w:rsid w:val="00A40799"/>
    <w:rsid w:val="00A4148D"/>
    <w:rsid w:val="00A417F1"/>
    <w:rsid w:val="00A41D76"/>
    <w:rsid w:val="00A420BC"/>
    <w:rsid w:val="00A43F71"/>
    <w:rsid w:val="00A44D0E"/>
    <w:rsid w:val="00A45238"/>
    <w:rsid w:val="00A4621D"/>
    <w:rsid w:val="00A47233"/>
    <w:rsid w:val="00A509FB"/>
    <w:rsid w:val="00A51C19"/>
    <w:rsid w:val="00A51E04"/>
    <w:rsid w:val="00A522B5"/>
    <w:rsid w:val="00A526B1"/>
    <w:rsid w:val="00A52C31"/>
    <w:rsid w:val="00A52F37"/>
    <w:rsid w:val="00A533C5"/>
    <w:rsid w:val="00A5388C"/>
    <w:rsid w:val="00A5397B"/>
    <w:rsid w:val="00A53ABD"/>
    <w:rsid w:val="00A53B4E"/>
    <w:rsid w:val="00A53BE1"/>
    <w:rsid w:val="00A54644"/>
    <w:rsid w:val="00A55921"/>
    <w:rsid w:val="00A560E3"/>
    <w:rsid w:val="00A5628F"/>
    <w:rsid w:val="00A564AF"/>
    <w:rsid w:val="00A566A8"/>
    <w:rsid w:val="00A56B3C"/>
    <w:rsid w:val="00A56D0B"/>
    <w:rsid w:val="00A5775C"/>
    <w:rsid w:val="00A57A43"/>
    <w:rsid w:val="00A60E72"/>
    <w:rsid w:val="00A61BEE"/>
    <w:rsid w:val="00A61F0C"/>
    <w:rsid w:val="00A61FF0"/>
    <w:rsid w:val="00A62580"/>
    <w:rsid w:val="00A63AC9"/>
    <w:rsid w:val="00A64502"/>
    <w:rsid w:val="00A64745"/>
    <w:rsid w:val="00A64B5F"/>
    <w:rsid w:val="00A65C07"/>
    <w:rsid w:val="00A65EA0"/>
    <w:rsid w:val="00A66517"/>
    <w:rsid w:val="00A6688D"/>
    <w:rsid w:val="00A67B0E"/>
    <w:rsid w:val="00A718EF"/>
    <w:rsid w:val="00A72134"/>
    <w:rsid w:val="00A726A8"/>
    <w:rsid w:val="00A72951"/>
    <w:rsid w:val="00A73505"/>
    <w:rsid w:val="00A75E02"/>
    <w:rsid w:val="00A764EE"/>
    <w:rsid w:val="00A76E79"/>
    <w:rsid w:val="00A76F39"/>
    <w:rsid w:val="00A7771B"/>
    <w:rsid w:val="00A77B53"/>
    <w:rsid w:val="00A811F1"/>
    <w:rsid w:val="00A82887"/>
    <w:rsid w:val="00A83010"/>
    <w:rsid w:val="00A83BF5"/>
    <w:rsid w:val="00A84CD1"/>
    <w:rsid w:val="00A85D19"/>
    <w:rsid w:val="00A85E2E"/>
    <w:rsid w:val="00A85EA0"/>
    <w:rsid w:val="00A861F3"/>
    <w:rsid w:val="00A8728F"/>
    <w:rsid w:val="00A8756A"/>
    <w:rsid w:val="00A87F7D"/>
    <w:rsid w:val="00A906B7"/>
    <w:rsid w:val="00A9070E"/>
    <w:rsid w:val="00A92DD4"/>
    <w:rsid w:val="00A93623"/>
    <w:rsid w:val="00A940EF"/>
    <w:rsid w:val="00A94D0F"/>
    <w:rsid w:val="00A94F13"/>
    <w:rsid w:val="00A9568C"/>
    <w:rsid w:val="00A95BED"/>
    <w:rsid w:val="00A95EA2"/>
    <w:rsid w:val="00A9787E"/>
    <w:rsid w:val="00A97AF9"/>
    <w:rsid w:val="00AA08E8"/>
    <w:rsid w:val="00AA0DB4"/>
    <w:rsid w:val="00AA11C5"/>
    <w:rsid w:val="00AA17E2"/>
    <w:rsid w:val="00AA21B7"/>
    <w:rsid w:val="00AA2DF9"/>
    <w:rsid w:val="00AA3827"/>
    <w:rsid w:val="00AA382D"/>
    <w:rsid w:val="00AA4A2C"/>
    <w:rsid w:val="00AA59A6"/>
    <w:rsid w:val="00AA6299"/>
    <w:rsid w:val="00AA6E05"/>
    <w:rsid w:val="00AB0262"/>
    <w:rsid w:val="00AB14A1"/>
    <w:rsid w:val="00AB1A46"/>
    <w:rsid w:val="00AB202A"/>
    <w:rsid w:val="00AB41A5"/>
    <w:rsid w:val="00AB5555"/>
    <w:rsid w:val="00AB55AD"/>
    <w:rsid w:val="00AB56B6"/>
    <w:rsid w:val="00AB5D1B"/>
    <w:rsid w:val="00AB6771"/>
    <w:rsid w:val="00AB6918"/>
    <w:rsid w:val="00AB6B40"/>
    <w:rsid w:val="00AB740A"/>
    <w:rsid w:val="00AC1DA5"/>
    <w:rsid w:val="00AC216B"/>
    <w:rsid w:val="00AC26B1"/>
    <w:rsid w:val="00AC2B1F"/>
    <w:rsid w:val="00AC42B8"/>
    <w:rsid w:val="00AC45C5"/>
    <w:rsid w:val="00AC4791"/>
    <w:rsid w:val="00AC4FB6"/>
    <w:rsid w:val="00AC4FD1"/>
    <w:rsid w:val="00AC5FEF"/>
    <w:rsid w:val="00AC6036"/>
    <w:rsid w:val="00AD0328"/>
    <w:rsid w:val="00AD11DC"/>
    <w:rsid w:val="00AD1966"/>
    <w:rsid w:val="00AD19E8"/>
    <w:rsid w:val="00AD1C8A"/>
    <w:rsid w:val="00AD2B03"/>
    <w:rsid w:val="00AD2E07"/>
    <w:rsid w:val="00AD38A9"/>
    <w:rsid w:val="00AD4071"/>
    <w:rsid w:val="00AD44EA"/>
    <w:rsid w:val="00AD4782"/>
    <w:rsid w:val="00AD5236"/>
    <w:rsid w:val="00AD527D"/>
    <w:rsid w:val="00AD54E0"/>
    <w:rsid w:val="00AD6E4F"/>
    <w:rsid w:val="00AD758E"/>
    <w:rsid w:val="00AD7AB5"/>
    <w:rsid w:val="00AE08B7"/>
    <w:rsid w:val="00AE0CA2"/>
    <w:rsid w:val="00AE0DBA"/>
    <w:rsid w:val="00AE13E4"/>
    <w:rsid w:val="00AE160F"/>
    <w:rsid w:val="00AE21DC"/>
    <w:rsid w:val="00AE239B"/>
    <w:rsid w:val="00AE25D2"/>
    <w:rsid w:val="00AE265F"/>
    <w:rsid w:val="00AE282B"/>
    <w:rsid w:val="00AE2B47"/>
    <w:rsid w:val="00AE2CAD"/>
    <w:rsid w:val="00AE3090"/>
    <w:rsid w:val="00AE380E"/>
    <w:rsid w:val="00AE3AAD"/>
    <w:rsid w:val="00AE4189"/>
    <w:rsid w:val="00AE46AB"/>
    <w:rsid w:val="00AE503A"/>
    <w:rsid w:val="00AE68E2"/>
    <w:rsid w:val="00AE6A92"/>
    <w:rsid w:val="00AF0157"/>
    <w:rsid w:val="00AF2EC7"/>
    <w:rsid w:val="00AF3AC0"/>
    <w:rsid w:val="00AF4F4A"/>
    <w:rsid w:val="00AF6102"/>
    <w:rsid w:val="00AF6332"/>
    <w:rsid w:val="00AF6EAC"/>
    <w:rsid w:val="00B00C24"/>
    <w:rsid w:val="00B00F93"/>
    <w:rsid w:val="00B01BBE"/>
    <w:rsid w:val="00B03F92"/>
    <w:rsid w:val="00B04CCA"/>
    <w:rsid w:val="00B055D8"/>
    <w:rsid w:val="00B05A5E"/>
    <w:rsid w:val="00B06CD6"/>
    <w:rsid w:val="00B06EBC"/>
    <w:rsid w:val="00B11017"/>
    <w:rsid w:val="00B11D2D"/>
    <w:rsid w:val="00B123F0"/>
    <w:rsid w:val="00B12891"/>
    <w:rsid w:val="00B146C1"/>
    <w:rsid w:val="00B146E7"/>
    <w:rsid w:val="00B156DF"/>
    <w:rsid w:val="00B15ABB"/>
    <w:rsid w:val="00B16973"/>
    <w:rsid w:val="00B1711A"/>
    <w:rsid w:val="00B2036A"/>
    <w:rsid w:val="00B21057"/>
    <w:rsid w:val="00B21AB4"/>
    <w:rsid w:val="00B2202B"/>
    <w:rsid w:val="00B23044"/>
    <w:rsid w:val="00B23422"/>
    <w:rsid w:val="00B24948"/>
    <w:rsid w:val="00B24CBD"/>
    <w:rsid w:val="00B25CA3"/>
    <w:rsid w:val="00B30028"/>
    <w:rsid w:val="00B31E8D"/>
    <w:rsid w:val="00B323D3"/>
    <w:rsid w:val="00B3313B"/>
    <w:rsid w:val="00B331E8"/>
    <w:rsid w:val="00B331EA"/>
    <w:rsid w:val="00B33503"/>
    <w:rsid w:val="00B34732"/>
    <w:rsid w:val="00B353B8"/>
    <w:rsid w:val="00B35C56"/>
    <w:rsid w:val="00B36F17"/>
    <w:rsid w:val="00B372ED"/>
    <w:rsid w:val="00B40603"/>
    <w:rsid w:val="00B40AF6"/>
    <w:rsid w:val="00B41071"/>
    <w:rsid w:val="00B425C0"/>
    <w:rsid w:val="00B42DB6"/>
    <w:rsid w:val="00B43DD6"/>
    <w:rsid w:val="00B4467E"/>
    <w:rsid w:val="00B46957"/>
    <w:rsid w:val="00B46BEB"/>
    <w:rsid w:val="00B47B54"/>
    <w:rsid w:val="00B50E99"/>
    <w:rsid w:val="00B51829"/>
    <w:rsid w:val="00B51926"/>
    <w:rsid w:val="00B51F9A"/>
    <w:rsid w:val="00B54DA7"/>
    <w:rsid w:val="00B55871"/>
    <w:rsid w:val="00B600C6"/>
    <w:rsid w:val="00B60167"/>
    <w:rsid w:val="00B60FC0"/>
    <w:rsid w:val="00B61665"/>
    <w:rsid w:val="00B63528"/>
    <w:rsid w:val="00B637A2"/>
    <w:rsid w:val="00B63DAF"/>
    <w:rsid w:val="00B63E98"/>
    <w:rsid w:val="00B65754"/>
    <w:rsid w:val="00B65ED6"/>
    <w:rsid w:val="00B661AA"/>
    <w:rsid w:val="00B66242"/>
    <w:rsid w:val="00B670D3"/>
    <w:rsid w:val="00B673C1"/>
    <w:rsid w:val="00B67958"/>
    <w:rsid w:val="00B67C49"/>
    <w:rsid w:val="00B701D1"/>
    <w:rsid w:val="00B7112E"/>
    <w:rsid w:val="00B716BB"/>
    <w:rsid w:val="00B716FD"/>
    <w:rsid w:val="00B71B8A"/>
    <w:rsid w:val="00B7274C"/>
    <w:rsid w:val="00B72EBF"/>
    <w:rsid w:val="00B734C2"/>
    <w:rsid w:val="00B73BDA"/>
    <w:rsid w:val="00B74053"/>
    <w:rsid w:val="00B74B3F"/>
    <w:rsid w:val="00B7584F"/>
    <w:rsid w:val="00B765A0"/>
    <w:rsid w:val="00B76BEF"/>
    <w:rsid w:val="00B76C02"/>
    <w:rsid w:val="00B77BD2"/>
    <w:rsid w:val="00B814CB"/>
    <w:rsid w:val="00B81B6A"/>
    <w:rsid w:val="00B820F4"/>
    <w:rsid w:val="00B82E20"/>
    <w:rsid w:val="00B835E0"/>
    <w:rsid w:val="00B8396D"/>
    <w:rsid w:val="00B84C9D"/>
    <w:rsid w:val="00B86757"/>
    <w:rsid w:val="00B90051"/>
    <w:rsid w:val="00B90331"/>
    <w:rsid w:val="00B903ED"/>
    <w:rsid w:val="00B90B2D"/>
    <w:rsid w:val="00B91C66"/>
    <w:rsid w:val="00B92CF4"/>
    <w:rsid w:val="00B92ECE"/>
    <w:rsid w:val="00B93074"/>
    <w:rsid w:val="00B935A1"/>
    <w:rsid w:val="00B93EE0"/>
    <w:rsid w:val="00B95DAD"/>
    <w:rsid w:val="00B96C0C"/>
    <w:rsid w:val="00B9734D"/>
    <w:rsid w:val="00B97732"/>
    <w:rsid w:val="00BA209F"/>
    <w:rsid w:val="00BA27F4"/>
    <w:rsid w:val="00BA2E40"/>
    <w:rsid w:val="00BA3CB7"/>
    <w:rsid w:val="00BA41DE"/>
    <w:rsid w:val="00BA556C"/>
    <w:rsid w:val="00BB0F31"/>
    <w:rsid w:val="00BB15AB"/>
    <w:rsid w:val="00BB189B"/>
    <w:rsid w:val="00BB1D21"/>
    <w:rsid w:val="00BB2827"/>
    <w:rsid w:val="00BB2E51"/>
    <w:rsid w:val="00BB4BEA"/>
    <w:rsid w:val="00BB4C1A"/>
    <w:rsid w:val="00BB50AB"/>
    <w:rsid w:val="00BB6664"/>
    <w:rsid w:val="00BB79AD"/>
    <w:rsid w:val="00BC01FC"/>
    <w:rsid w:val="00BC1CE2"/>
    <w:rsid w:val="00BC1F79"/>
    <w:rsid w:val="00BC2201"/>
    <w:rsid w:val="00BC3C7A"/>
    <w:rsid w:val="00BC7DC6"/>
    <w:rsid w:val="00BD1039"/>
    <w:rsid w:val="00BD13B5"/>
    <w:rsid w:val="00BD13E0"/>
    <w:rsid w:val="00BD1433"/>
    <w:rsid w:val="00BD2EFC"/>
    <w:rsid w:val="00BD340E"/>
    <w:rsid w:val="00BD4E8C"/>
    <w:rsid w:val="00BD4EA8"/>
    <w:rsid w:val="00BD60AD"/>
    <w:rsid w:val="00BD6C02"/>
    <w:rsid w:val="00BE1244"/>
    <w:rsid w:val="00BE15E3"/>
    <w:rsid w:val="00BE165D"/>
    <w:rsid w:val="00BE2394"/>
    <w:rsid w:val="00BE2702"/>
    <w:rsid w:val="00BE4326"/>
    <w:rsid w:val="00BE5F4F"/>
    <w:rsid w:val="00BE60DB"/>
    <w:rsid w:val="00BF0191"/>
    <w:rsid w:val="00BF13EC"/>
    <w:rsid w:val="00BF165C"/>
    <w:rsid w:val="00BF1C07"/>
    <w:rsid w:val="00BF30FF"/>
    <w:rsid w:val="00BF3DEE"/>
    <w:rsid w:val="00BF3EE9"/>
    <w:rsid w:val="00BF54AC"/>
    <w:rsid w:val="00BF54BD"/>
    <w:rsid w:val="00BF5703"/>
    <w:rsid w:val="00BF6B8E"/>
    <w:rsid w:val="00C025A5"/>
    <w:rsid w:val="00C02BA2"/>
    <w:rsid w:val="00C03C78"/>
    <w:rsid w:val="00C041F8"/>
    <w:rsid w:val="00C04FD3"/>
    <w:rsid w:val="00C065A2"/>
    <w:rsid w:val="00C07487"/>
    <w:rsid w:val="00C07919"/>
    <w:rsid w:val="00C103F9"/>
    <w:rsid w:val="00C104AC"/>
    <w:rsid w:val="00C110E1"/>
    <w:rsid w:val="00C1198F"/>
    <w:rsid w:val="00C11FA1"/>
    <w:rsid w:val="00C12E21"/>
    <w:rsid w:val="00C12E65"/>
    <w:rsid w:val="00C13C20"/>
    <w:rsid w:val="00C13F74"/>
    <w:rsid w:val="00C146D3"/>
    <w:rsid w:val="00C15EA2"/>
    <w:rsid w:val="00C16BE0"/>
    <w:rsid w:val="00C175C3"/>
    <w:rsid w:val="00C21C39"/>
    <w:rsid w:val="00C2325C"/>
    <w:rsid w:val="00C239ED"/>
    <w:rsid w:val="00C24D9D"/>
    <w:rsid w:val="00C25CF3"/>
    <w:rsid w:val="00C263E9"/>
    <w:rsid w:val="00C2775A"/>
    <w:rsid w:val="00C27B49"/>
    <w:rsid w:val="00C3063A"/>
    <w:rsid w:val="00C306DD"/>
    <w:rsid w:val="00C30BAD"/>
    <w:rsid w:val="00C31E8F"/>
    <w:rsid w:val="00C335DA"/>
    <w:rsid w:val="00C33D3E"/>
    <w:rsid w:val="00C362E0"/>
    <w:rsid w:val="00C3685E"/>
    <w:rsid w:val="00C36ED4"/>
    <w:rsid w:val="00C376CC"/>
    <w:rsid w:val="00C400F7"/>
    <w:rsid w:val="00C40EC6"/>
    <w:rsid w:val="00C41056"/>
    <w:rsid w:val="00C419AD"/>
    <w:rsid w:val="00C41B5F"/>
    <w:rsid w:val="00C42FE4"/>
    <w:rsid w:val="00C433A2"/>
    <w:rsid w:val="00C437BA"/>
    <w:rsid w:val="00C44395"/>
    <w:rsid w:val="00C443B3"/>
    <w:rsid w:val="00C45279"/>
    <w:rsid w:val="00C45CE8"/>
    <w:rsid w:val="00C46703"/>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A7D"/>
    <w:rsid w:val="00C54DB5"/>
    <w:rsid w:val="00C54F6B"/>
    <w:rsid w:val="00C5503B"/>
    <w:rsid w:val="00C55A32"/>
    <w:rsid w:val="00C564F2"/>
    <w:rsid w:val="00C56F11"/>
    <w:rsid w:val="00C608F9"/>
    <w:rsid w:val="00C61605"/>
    <w:rsid w:val="00C61F3A"/>
    <w:rsid w:val="00C629CB"/>
    <w:rsid w:val="00C62B75"/>
    <w:rsid w:val="00C651EB"/>
    <w:rsid w:val="00C657B5"/>
    <w:rsid w:val="00C661E1"/>
    <w:rsid w:val="00C66647"/>
    <w:rsid w:val="00C66686"/>
    <w:rsid w:val="00C670F9"/>
    <w:rsid w:val="00C675A2"/>
    <w:rsid w:val="00C678C4"/>
    <w:rsid w:val="00C71215"/>
    <w:rsid w:val="00C7216B"/>
    <w:rsid w:val="00C727BE"/>
    <w:rsid w:val="00C732A9"/>
    <w:rsid w:val="00C73448"/>
    <w:rsid w:val="00C73E2E"/>
    <w:rsid w:val="00C74546"/>
    <w:rsid w:val="00C748E2"/>
    <w:rsid w:val="00C7499A"/>
    <w:rsid w:val="00C76200"/>
    <w:rsid w:val="00C7776C"/>
    <w:rsid w:val="00C8398D"/>
    <w:rsid w:val="00C84BC2"/>
    <w:rsid w:val="00C85139"/>
    <w:rsid w:val="00C85657"/>
    <w:rsid w:val="00C91C88"/>
    <w:rsid w:val="00C939C3"/>
    <w:rsid w:val="00C94228"/>
    <w:rsid w:val="00C9483C"/>
    <w:rsid w:val="00C96D56"/>
    <w:rsid w:val="00C977E6"/>
    <w:rsid w:val="00CA0020"/>
    <w:rsid w:val="00CA0B2E"/>
    <w:rsid w:val="00CA18CA"/>
    <w:rsid w:val="00CA2557"/>
    <w:rsid w:val="00CA2D32"/>
    <w:rsid w:val="00CA5413"/>
    <w:rsid w:val="00CA5674"/>
    <w:rsid w:val="00CA5BDA"/>
    <w:rsid w:val="00CA5C1A"/>
    <w:rsid w:val="00CA633F"/>
    <w:rsid w:val="00CA641E"/>
    <w:rsid w:val="00CA64A7"/>
    <w:rsid w:val="00CA7558"/>
    <w:rsid w:val="00CA785F"/>
    <w:rsid w:val="00CA792A"/>
    <w:rsid w:val="00CA7949"/>
    <w:rsid w:val="00CB0B5B"/>
    <w:rsid w:val="00CB0C6E"/>
    <w:rsid w:val="00CB0C89"/>
    <w:rsid w:val="00CB226B"/>
    <w:rsid w:val="00CB229B"/>
    <w:rsid w:val="00CB33B4"/>
    <w:rsid w:val="00CB3D93"/>
    <w:rsid w:val="00CB4441"/>
    <w:rsid w:val="00CB4B1A"/>
    <w:rsid w:val="00CB4E1F"/>
    <w:rsid w:val="00CB58AE"/>
    <w:rsid w:val="00CB5B1A"/>
    <w:rsid w:val="00CC02AA"/>
    <w:rsid w:val="00CC08AA"/>
    <w:rsid w:val="00CC152E"/>
    <w:rsid w:val="00CC2493"/>
    <w:rsid w:val="00CC3222"/>
    <w:rsid w:val="00CC35F1"/>
    <w:rsid w:val="00CC35FF"/>
    <w:rsid w:val="00CC39EE"/>
    <w:rsid w:val="00CC5E54"/>
    <w:rsid w:val="00CC63C5"/>
    <w:rsid w:val="00CC7AA2"/>
    <w:rsid w:val="00CD0E6E"/>
    <w:rsid w:val="00CD23AE"/>
    <w:rsid w:val="00CD2528"/>
    <w:rsid w:val="00CD27DF"/>
    <w:rsid w:val="00CD2D8A"/>
    <w:rsid w:val="00CD3BAC"/>
    <w:rsid w:val="00CD3FF2"/>
    <w:rsid w:val="00CD43CD"/>
    <w:rsid w:val="00CD4A65"/>
    <w:rsid w:val="00CD531F"/>
    <w:rsid w:val="00CD6FA3"/>
    <w:rsid w:val="00CE093D"/>
    <w:rsid w:val="00CE1248"/>
    <w:rsid w:val="00CE1B00"/>
    <w:rsid w:val="00CE1C5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1DE"/>
    <w:rsid w:val="00CF45A2"/>
    <w:rsid w:val="00CF52E7"/>
    <w:rsid w:val="00CF5444"/>
    <w:rsid w:val="00CF5751"/>
    <w:rsid w:val="00CF5D0D"/>
    <w:rsid w:val="00CF64B5"/>
    <w:rsid w:val="00CF7853"/>
    <w:rsid w:val="00CF7AFE"/>
    <w:rsid w:val="00D004ED"/>
    <w:rsid w:val="00D0260F"/>
    <w:rsid w:val="00D03708"/>
    <w:rsid w:val="00D03764"/>
    <w:rsid w:val="00D0515F"/>
    <w:rsid w:val="00D06776"/>
    <w:rsid w:val="00D06E46"/>
    <w:rsid w:val="00D06F95"/>
    <w:rsid w:val="00D109FC"/>
    <w:rsid w:val="00D1158C"/>
    <w:rsid w:val="00D11600"/>
    <w:rsid w:val="00D119A2"/>
    <w:rsid w:val="00D12E31"/>
    <w:rsid w:val="00D137F9"/>
    <w:rsid w:val="00D1458C"/>
    <w:rsid w:val="00D1620E"/>
    <w:rsid w:val="00D16867"/>
    <w:rsid w:val="00D16C54"/>
    <w:rsid w:val="00D16EEC"/>
    <w:rsid w:val="00D175E6"/>
    <w:rsid w:val="00D2047A"/>
    <w:rsid w:val="00D20631"/>
    <w:rsid w:val="00D207FC"/>
    <w:rsid w:val="00D2199B"/>
    <w:rsid w:val="00D2260B"/>
    <w:rsid w:val="00D22D49"/>
    <w:rsid w:val="00D23930"/>
    <w:rsid w:val="00D23A23"/>
    <w:rsid w:val="00D24845"/>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3F42"/>
    <w:rsid w:val="00D444B2"/>
    <w:rsid w:val="00D453E4"/>
    <w:rsid w:val="00D46D38"/>
    <w:rsid w:val="00D47226"/>
    <w:rsid w:val="00D50B21"/>
    <w:rsid w:val="00D51349"/>
    <w:rsid w:val="00D527AF"/>
    <w:rsid w:val="00D529E1"/>
    <w:rsid w:val="00D534C2"/>
    <w:rsid w:val="00D5410F"/>
    <w:rsid w:val="00D564DF"/>
    <w:rsid w:val="00D56BB7"/>
    <w:rsid w:val="00D56F35"/>
    <w:rsid w:val="00D576DD"/>
    <w:rsid w:val="00D57708"/>
    <w:rsid w:val="00D57CB4"/>
    <w:rsid w:val="00D61477"/>
    <w:rsid w:val="00D6186E"/>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C72"/>
    <w:rsid w:val="00D7416F"/>
    <w:rsid w:val="00D7436A"/>
    <w:rsid w:val="00D755F2"/>
    <w:rsid w:val="00D762AC"/>
    <w:rsid w:val="00D76932"/>
    <w:rsid w:val="00D7731E"/>
    <w:rsid w:val="00D775E7"/>
    <w:rsid w:val="00D77B9E"/>
    <w:rsid w:val="00D77D5B"/>
    <w:rsid w:val="00D81CA9"/>
    <w:rsid w:val="00D839D8"/>
    <w:rsid w:val="00D83D5D"/>
    <w:rsid w:val="00D83F9E"/>
    <w:rsid w:val="00D840C2"/>
    <w:rsid w:val="00D8448C"/>
    <w:rsid w:val="00D84562"/>
    <w:rsid w:val="00D8499D"/>
    <w:rsid w:val="00D85C16"/>
    <w:rsid w:val="00D86169"/>
    <w:rsid w:val="00D8732E"/>
    <w:rsid w:val="00D90566"/>
    <w:rsid w:val="00D91294"/>
    <w:rsid w:val="00D9186A"/>
    <w:rsid w:val="00D92D47"/>
    <w:rsid w:val="00D94213"/>
    <w:rsid w:val="00D94BEB"/>
    <w:rsid w:val="00D94EA5"/>
    <w:rsid w:val="00D95F32"/>
    <w:rsid w:val="00D97807"/>
    <w:rsid w:val="00DA024A"/>
    <w:rsid w:val="00DA07EE"/>
    <w:rsid w:val="00DA0A58"/>
    <w:rsid w:val="00DA1C85"/>
    <w:rsid w:val="00DA1CC9"/>
    <w:rsid w:val="00DA2E58"/>
    <w:rsid w:val="00DA328E"/>
    <w:rsid w:val="00DA3AA6"/>
    <w:rsid w:val="00DA46C1"/>
    <w:rsid w:val="00DA70DD"/>
    <w:rsid w:val="00DA737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E12"/>
    <w:rsid w:val="00DC0FC4"/>
    <w:rsid w:val="00DC1B9A"/>
    <w:rsid w:val="00DC2344"/>
    <w:rsid w:val="00DC2E4F"/>
    <w:rsid w:val="00DC384C"/>
    <w:rsid w:val="00DC40C4"/>
    <w:rsid w:val="00DC4AFD"/>
    <w:rsid w:val="00DC4D54"/>
    <w:rsid w:val="00DC4D87"/>
    <w:rsid w:val="00DC4D8A"/>
    <w:rsid w:val="00DC6DF6"/>
    <w:rsid w:val="00DC7BFE"/>
    <w:rsid w:val="00DD08C7"/>
    <w:rsid w:val="00DD18EB"/>
    <w:rsid w:val="00DD1A10"/>
    <w:rsid w:val="00DD200D"/>
    <w:rsid w:val="00DD2990"/>
    <w:rsid w:val="00DD2FE9"/>
    <w:rsid w:val="00DD3A7E"/>
    <w:rsid w:val="00DD4281"/>
    <w:rsid w:val="00DD434E"/>
    <w:rsid w:val="00DD4402"/>
    <w:rsid w:val="00DD60D0"/>
    <w:rsid w:val="00DD6200"/>
    <w:rsid w:val="00DD686C"/>
    <w:rsid w:val="00DD6E86"/>
    <w:rsid w:val="00DE0E5D"/>
    <w:rsid w:val="00DE447F"/>
    <w:rsid w:val="00DE48F0"/>
    <w:rsid w:val="00DE4A77"/>
    <w:rsid w:val="00DE6852"/>
    <w:rsid w:val="00DE68EE"/>
    <w:rsid w:val="00DE6D24"/>
    <w:rsid w:val="00DE7285"/>
    <w:rsid w:val="00DE7617"/>
    <w:rsid w:val="00DE7C40"/>
    <w:rsid w:val="00DF0EA5"/>
    <w:rsid w:val="00DF131E"/>
    <w:rsid w:val="00DF1C16"/>
    <w:rsid w:val="00DF1F1D"/>
    <w:rsid w:val="00DF23A5"/>
    <w:rsid w:val="00DF41F6"/>
    <w:rsid w:val="00DF47C2"/>
    <w:rsid w:val="00DF4C6E"/>
    <w:rsid w:val="00DF641F"/>
    <w:rsid w:val="00DF6666"/>
    <w:rsid w:val="00DF745E"/>
    <w:rsid w:val="00DF762E"/>
    <w:rsid w:val="00E0044E"/>
    <w:rsid w:val="00E00816"/>
    <w:rsid w:val="00E0239F"/>
    <w:rsid w:val="00E0267B"/>
    <w:rsid w:val="00E0409B"/>
    <w:rsid w:val="00E04441"/>
    <w:rsid w:val="00E05791"/>
    <w:rsid w:val="00E05F03"/>
    <w:rsid w:val="00E06370"/>
    <w:rsid w:val="00E06B7B"/>
    <w:rsid w:val="00E06E20"/>
    <w:rsid w:val="00E07DD9"/>
    <w:rsid w:val="00E102F8"/>
    <w:rsid w:val="00E106FE"/>
    <w:rsid w:val="00E12FCF"/>
    <w:rsid w:val="00E13273"/>
    <w:rsid w:val="00E13379"/>
    <w:rsid w:val="00E13763"/>
    <w:rsid w:val="00E139EE"/>
    <w:rsid w:val="00E1442A"/>
    <w:rsid w:val="00E14ADB"/>
    <w:rsid w:val="00E14D83"/>
    <w:rsid w:val="00E14FA6"/>
    <w:rsid w:val="00E15A0D"/>
    <w:rsid w:val="00E16640"/>
    <w:rsid w:val="00E1740F"/>
    <w:rsid w:val="00E200CF"/>
    <w:rsid w:val="00E24287"/>
    <w:rsid w:val="00E24701"/>
    <w:rsid w:val="00E27472"/>
    <w:rsid w:val="00E31367"/>
    <w:rsid w:val="00E3181C"/>
    <w:rsid w:val="00E32EF3"/>
    <w:rsid w:val="00E33E21"/>
    <w:rsid w:val="00E34BC4"/>
    <w:rsid w:val="00E3540C"/>
    <w:rsid w:val="00E35C2C"/>
    <w:rsid w:val="00E36187"/>
    <w:rsid w:val="00E36332"/>
    <w:rsid w:val="00E36C9B"/>
    <w:rsid w:val="00E37638"/>
    <w:rsid w:val="00E37E9D"/>
    <w:rsid w:val="00E41B71"/>
    <w:rsid w:val="00E42569"/>
    <w:rsid w:val="00E434A0"/>
    <w:rsid w:val="00E43C4F"/>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01F"/>
    <w:rsid w:val="00E569AF"/>
    <w:rsid w:val="00E5774E"/>
    <w:rsid w:val="00E57EEB"/>
    <w:rsid w:val="00E60318"/>
    <w:rsid w:val="00E60BA8"/>
    <w:rsid w:val="00E61E25"/>
    <w:rsid w:val="00E61E28"/>
    <w:rsid w:val="00E628E4"/>
    <w:rsid w:val="00E63DB8"/>
    <w:rsid w:val="00E647F7"/>
    <w:rsid w:val="00E65FF5"/>
    <w:rsid w:val="00E66857"/>
    <w:rsid w:val="00E67556"/>
    <w:rsid w:val="00E7252F"/>
    <w:rsid w:val="00E73F49"/>
    <w:rsid w:val="00E73FC2"/>
    <w:rsid w:val="00E74481"/>
    <w:rsid w:val="00E74517"/>
    <w:rsid w:val="00E755D7"/>
    <w:rsid w:val="00E7566D"/>
    <w:rsid w:val="00E76E91"/>
    <w:rsid w:val="00E774B4"/>
    <w:rsid w:val="00E774C5"/>
    <w:rsid w:val="00E778F5"/>
    <w:rsid w:val="00E80E7C"/>
    <w:rsid w:val="00E81779"/>
    <w:rsid w:val="00E8205B"/>
    <w:rsid w:val="00E82444"/>
    <w:rsid w:val="00E8341C"/>
    <w:rsid w:val="00E844F4"/>
    <w:rsid w:val="00E8602B"/>
    <w:rsid w:val="00E86B5F"/>
    <w:rsid w:val="00E87588"/>
    <w:rsid w:val="00E87D05"/>
    <w:rsid w:val="00E90C7B"/>
    <w:rsid w:val="00E91F96"/>
    <w:rsid w:val="00E92E99"/>
    <w:rsid w:val="00E9431A"/>
    <w:rsid w:val="00E948CC"/>
    <w:rsid w:val="00E94C8C"/>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3E4D"/>
    <w:rsid w:val="00EB4F08"/>
    <w:rsid w:val="00EB676A"/>
    <w:rsid w:val="00EC053B"/>
    <w:rsid w:val="00EC25C6"/>
    <w:rsid w:val="00EC2E07"/>
    <w:rsid w:val="00EC43C7"/>
    <w:rsid w:val="00EC465D"/>
    <w:rsid w:val="00EC5C89"/>
    <w:rsid w:val="00EC66D2"/>
    <w:rsid w:val="00EC67E7"/>
    <w:rsid w:val="00EC6B30"/>
    <w:rsid w:val="00EC729F"/>
    <w:rsid w:val="00EC7574"/>
    <w:rsid w:val="00ED0A1B"/>
    <w:rsid w:val="00ED21BC"/>
    <w:rsid w:val="00ED29F9"/>
    <w:rsid w:val="00ED2FEC"/>
    <w:rsid w:val="00ED3992"/>
    <w:rsid w:val="00ED3F67"/>
    <w:rsid w:val="00ED40A2"/>
    <w:rsid w:val="00ED440A"/>
    <w:rsid w:val="00ED4EFE"/>
    <w:rsid w:val="00ED7971"/>
    <w:rsid w:val="00EE05F2"/>
    <w:rsid w:val="00EE0748"/>
    <w:rsid w:val="00EE29A0"/>
    <w:rsid w:val="00EE2CEA"/>
    <w:rsid w:val="00EE3365"/>
    <w:rsid w:val="00EE3C71"/>
    <w:rsid w:val="00EE48DF"/>
    <w:rsid w:val="00EE4AB3"/>
    <w:rsid w:val="00EE71F3"/>
    <w:rsid w:val="00EE7405"/>
    <w:rsid w:val="00EF033E"/>
    <w:rsid w:val="00EF06EC"/>
    <w:rsid w:val="00EF096B"/>
    <w:rsid w:val="00EF146D"/>
    <w:rsid w:val="00EF14FF"/>
    <w:rsid w:val="00EF2BFE"/>
    <w:rsid w:val="00EF2D5F"/>
    <w:rsid w:val="00EF2D85"/>
    <w:rsid w:val="00EF3E0B"/>
    <w:rsid w:val="00EF402C"/>
    <w:rsid w:val="00EF45E0"/>
    <w:rsid w:val="00EF4E6F"/>
    <w:rsid w:val="00EF5C82"/>
    <w:rsid w:val="00EF7A15"/>
    <w:rsid w:val="00F01F8C"/>
    <w:rsid w:val="00F035A6"/>
    <w:rsid w:val="00F04AD0"/>
    <w:rsid w:val="00F10033"/>
    <w:rsid w:val="00F10848"/>
    <w:rsid w:val="00F10B68"/>
    <w:rsid w:val="00F11329"/>
    <w:rsid w:val="00F11F55"/>
    <w:rsid w:val="00F12DEC"/>
    <w:rsid w:val="00F13151"/>
    <w:rsid w:val="00F153FA"/>
    <w:rsid w:val="00F15523"/>
    <w:rsid w:val="00F15D6B"/>
    <w:rsid w:val="00F16391"/>
    <w:rsid w:val="00F17702"/>
    <w:rsid w:val="00F2062B"/>
    <w:rsid w:val="00F21578"/>
    <w:rsid w:val="00F21A18"/>
    <w:rsid w:val="00F21E61"/>
    <w:rsid w:val="00F220EA"/>
    <w:rsid w:val="00F221AF"/>
    <w:rsid w:val="00F222CD"/>
    <w:rsid w:val="00F22500"/>
    <w:rsid w:val="00F24EA4"/>
    <w:rsid w:val="00F2625A"/>
    <w:rsid w:val="00F31A03"/>
    <w:rsid w:val="00F3283C"/>
    <w:rsid w:val="00F32C1B"/>
    <w:rsid w:val="00F32D0F"/>
    <w:rsid w:val="00F343F0"/>
    <w:rsid w:val="00F34620"/>
    <w:rsid w:val="00F34778"/>
    <w:rsid w:val="00F34AAB"/>
    <w:rsid w:val="00F34C4D"/>
    <w:rsid w:val="00F350CF"/>
    <w:rsid w:val="00F35582"/>
    <w:rsid w:val="00F37004"/>
    <w:rsid w:val="00F376A1"/>
    <w:rsid w:val="00F37B8E"/>
    <w:rsid w:val="00F41746"/>
    <w:rsid w:val="00F41E79"/>
    <w:rsid w:val="00F4315F"/>
    <w:rsid w:val="00F445F6"/>
    <w:rsid w:val="00F4510E"/>
    <w:rsid w:val="00F4512F"/>
    <w:rsid w:val="00F45763"/>
    <w:rsid w:val="00F45BCF"/>
    <w:rsid w:val="00F45BEA"/>
    <w:rsid w:val="00F45CFE"/>
    <w:rsid w:val="00F46877"/>
    <w:rsid w:val="00F47F3E"/>
    <w:rsid w:val="00F507A9"/>
    <w:rsid w:val="00F50E61"/>
    <w:rsid w:val="00F530E6"/>
    <w:rsid w:val="00F532C7"/>
    <w:rsid w:val="00F54EE5"/>
    <w:rsid w:val="00F55358"/>
    <w:rsid w:val="00F55E1D"/>
    <w:rsid w:val="00F5603C"/>
    <w:rsid w:val="00F5605C"/>
    <w:rsid w:val="00F564B9"/>
    <w:rsid w:val="00F56991"/>
    <w:rsid w:val="00F57909"/>
    <w:rsid w:val="00F612D6"/>
    <w:rsid w:val="00F63400"/>
    <w:rsid w:val="00F636C6"/>
    <w:rsid w:val="00F6433D"/>
    <w:rsid w:val="00F64901"/>
    <w:rsid w:val="00F64ADC"/>
    <w:rsid w:val="00F6573E"/>
    <w:rsid w:val="00F662EB"/>
    <w:rsid w:val="00F663EB"/>
    <w:rsid w:val="00F67606"/>
    <w:rsid w:val="00F70327"/>
    <w:rsid w:val="00F70FEF"/>
    <w:rsid w:val="00F716EB"/>
    <w:rsid w:val="00F72FA8"/>
    <w:rsid w:val="00F739D6"/>
    <w:rsid w:val="00F75415"/>
    <w:rsid w:val="00F773F9"/>
    <w:rsid w:val="00F8101C"/>
    <w:rsid w:val="00F817B9"/>
    <w:rsid w:val="00F81CB7"/>
    <w:rsid w:val="00F82280"/>
    <w:rsid w:val="00F8235F"/>
    <w:rsid w:val="00F83A22"/>
    <w:rsid w:val="00F83A97"/>
    <w:rsid w:val="00F844F0"/>
    <w:rsid w:val="00F84895"/>
    <w:rsid w:val="00F84DA4"/>
    <w:rsid w:val="00F84E9D"/>
    <w:rsid w:val="00F85A30"/>
    <w:rsid w:val="00F8659E"/>
    <w:rsid w:val="00F86CE4"/>
    <w:rsid w:val="00F86F42"/>
    <w:rsid w:val="00F91697"/>
    <w:rsid w:val="00F91941"/>
    <w:rsid w:val="00F92E3F"/>
    <w:rsid w:val="00F938D2"/>
    <w:rsid w:val="00F94520"/>
    <w:rsid w:val="00F94BD0"/>
    <w:rsid w:val="00F96389"/>
    <w:rsid w:val="00F9650E"/>
    <w:rsid w:val="00F96B73"/>
    <w:rsid w:val="00F977C7"/>
    <w:rsid w:val="00F97E33"/>
    <w:rsid w:val="00FA0890"/>
    <w:rsid w:val="00FA140F"/>
    <w:rsid w:val="00FA164A"/>
    <w:rsid w:val="00FA29BB"/>
    <w:rsid w:val="00FA3850"/>
    <w:rsid w:val="00FA3F3E"/>
    <w:rsid w:val="00FA4272"/>
    <w:rsid w:val="00FA4855"/>
    <w:rsid w:val="00FA4ACD"/>
    <w:rsid w:val="00FA6428"/>
    <w:rsid w:val="00FA7144"/>
    <w:rsid w:val="00FA7184"/>
    <w:rsid w:val="00FA7262"/>
    <w:rsid w:val="00FA73D9"/>
    <w:rsid w:val="00FB1D9D"/>
    <w:rsid w:val="00FB2CC6"/>
    <w:rsid w:val="00FB3304"/>
    <w:rsid w:val="00FB46B8"/>
    <w:rsid w:val="00FB47DF"/>
    <w:rsid w:val="00FB4A17"/>
    <w:rsid w:val="00FB4B38"/>
    <w:rsid w:val="00FB54BB"/>
    <w:rsid w:val="00FB5AC0"/>
    <w:rsid w:val="00FB6C91"/>
    <w:rsid w:val="00FB74E8"/>
    <w:rsid w:val="00FC0107"/>
    <w:rsid w:val="00FC0263"/>
    <w:rsid w:val="00FC0348"/>
    <w:rsid w:val="00FC0FB5"/>
    <w:rsid w:val="00FC102A"/>
    <w:rsid w:val="00FC154C"/>
    <w:rsid w:val="00FC1DBC"/>
    <w:rsid w:val="00FC214F"/>
    <w:rsid w:val="00FC2637"/>
    <w:rsid w:val="00FC393B"/>
    <w:rsid w:val="00FC4052"/>
    <w:rsid w:val="00FC5252"/>
    <w:rsid w:val="00FC6356"/>
    <w:rsid w:val="00FC7D01"/>
    <w:rsid w:val="00FD0130"/>
    <w:rsid w:val="00FD0373"/>
    <w:rsid w:val="00FD0582"/>
    <w:rsid w:val="00FD0C75"/>
    <w:rsid w:val="00FD0C93"/>
    <w:rsid w:val="00FD1062"/>
    <w:rsid w:val="00FD2589"/>
    <w:rsid w:val="00FD4876"/>
    <w:rsid w:val="00FD52A3"/>
    <w:rsid w:val="00FD5A46"/>
    <w:rsid w:val="00FD68D4"/>
    <w:rsid w:val="00FD6ABF"/>
    <w:rsid w:val="00FE00D9"/>
    <w:rsid w:val="00FE1186"/>
    <w:rsid w:val="00FE13CA"/>
    <w:rsid w:val="00FE177A"/>
    <w:rsid w:val="00FE187C"/>
    <w:rsid w:val="00FE240A"/>
    <w:rsid w:val="00FE3E3C"/>
    <w:rsid w:val="00FE43E7"/>
    <w:rsid w:val="00FE4B66"/>
    <w:rsid w:val="00FE4F6E"/>
    <w:rsid w:val="00FE5726"/>
    <w:rsid w:val="00FE583F"/>
    <w:rsid w:val="00FE59E4"/>
    <w:rsid w:val="00FE5BD0"/>
    <w:rsid w:val="00FE5CC4"/>
    <w:rsid w:val="00FE6B13"/>
    <w:rsid w:val="00FE7575"/>
    <w:rsid w:val="00FE7BBC"/>
    <w:rsid w:val="00FF1070"/>
    <w:rsid w:val="00FF13E2"/>
    <w:rsid w:val="00FF2237"/>
    <w:rsid w:val="00FF39F3"/>
    <w:rsid w:val="00FF4953"/>
    <w:rsid w:val="00FF5FA3"/>
    <w:rsid w:val="00FF5FCE"/>
    <w:rsid w:val="00FF6177"/>
    <w:rsid w:val="00FF6AD9"/>
    <w:rsid w:val="00FF76FC"/>
    <w:rsid w:val="00FF7A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6AE1"/>
  <w15:chartTrackingRefBased/>
  <w15:docId w15:val="{2C540939-664D-43F5-854A-00F43D8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71"/>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UnresolvedMention1">
    <w:name w:val="Unresolved Mention1"/>
    <w:basedOn w:val="DefaultParagraphFont"/>
    <w:uiPriority w:val="99"/>
    <w:semiHidden/>
    <w:unhideWhenUsed/>
    <w:rsid w:val="00397955"/>
    <w:rPr>
      <w:color w:val="605E5C"/>
      <w:shd w:val="clear" w:color="auto" w:fill="E1DFDD"/>
    </w:rPr>
  </w:style>
  <w:style w:type="paragraph" w:customStyle="1" w:styleId="tv213">
    <w:name w:val="tv213"/>
    <w:basedOn w:val="Normal"/>
    <w:rsid w:val="004F57A7"/>
    <w:pPr>
      <w:spacing w:before="100" w:beforeAutospacing="1" w:after="100" w:afterAutospacing="1"/>
    </w:pPr>
  </w:style>
  <w:style w:type="character" w:customStyle="1" w:styleId="UnresolvedMention">
    <w:name w:val="Unresolved Mention"/>
    <w:basedOn w:val="DefaultParagraphFont"/>
    <w:uiPriority w:val="99"/>
    <w:semiHidden/>
    <w:unhideWhenUsed/>
    <w:rsid w:val="004A5E71"/>
    <w:rPr>
      <w:color w:val="605E5C"/>
      <w:shd w:val="clear" w:color="auto" w:fill="E1DFDD"/>
    </w:rPr>
  </w:style>
  <w:style w:type="paragraph" w:customStyle="1" w:styleId="xmsolistparagraph">
    <w:name w:val="x_msolistparagraph"/>
    <w:basedOn w:val="Normal"/>
    <w:rsid w:val="00A201B9"/>
    <w:pPr>
      <w:spacing w:before="100" w:beforeAutospacing="1" w:after="100" w:afterAutospacing="1"/>
    </w:pPr>
  </w:style>
  <w:style w:type="paragraph" w:customStyle="1" w:styleId="xmsonormal">
    <w:name w:val="x_msonormal"/>
    <w:basedOn w:val="Normal"/>
    <w:rsid w:val="00A201B9"/>
    <w:pPr>
      <w:spacing w:before="100" w:beforeAutospacing="1" w:after="100" w:afterAutospacing="1"/>
    </w:pPr>
  </w:style>
  <w:style w:type="character" w:customStyle="1" w:styleId="ListParagraphChar">
    <w:name w:val="List Paragraph Char"/>
    <w:link w:val="ListParagraph"/>
    <w:uiPriority w:val="34"/>
    <w:rsid w:val="00C45279"/>
    <w:rPr>
      <w:rFonts w:ascii="Calibri" w:hAnsi="Calibri"/>
      <w:sz w:val="22"/>
      <w:szCs w:val="22"/>
      <w:lang w:val="lv-LV"/>
    </w:rPr>
  </w:style>
  <w:style w:type="character" w:styleId="SubtleEmphasis">
    <w:name w:val="Subtle Emphasis"/>
    <w:basedOn w:val="DefaultParagraphFont"/>
    <w:uiPriority w:val="19"/>
    <w:qFormat/>
    <w:rsid w:val="00C670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2460110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691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gars.lore@izm.gov.lv" TargetMode="External"/><Relationship Id="rId4" Type="http://schemas.openxmlformats.org/officeDocument/2006/relationships/settings" Target="settings.xml"/><Relationship Id="rId9" Type="http://schemas.openxmlformats.org/officeDocument/2006/relationships/hyperlink" Target="mailto:inga.grik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A38F-F13C-4F2A-8439-0222954B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72</Pages>
  <Words>78465</Words>
  <Characters>44726</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Edgars Lore</cp:lastModifiedBy>
  <cp:revision>47</cp:revision>
  <cp:lastPrinted>2009-04-08T08:39:00Z</cp:lastPrinted>
  <dcterms:created xsi:type="dcterms:W3CDTF">2021-03-22T13:31:00Z</dcterms:created>
  <dcterms:modified xsi:type="dcterms:W3CDTF">2021-04-08T10:32:00Z</dcterms:modified>
</cp:coreProperties>
</file>