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74A0" w14:textId="77777777" w:rsidR="00FE0849" w:rsidRDefault="00FE0849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  <w:bookmarkStart w:id="0" w:name="OLE_LINK1"/>
    </w:p>
    <w:p w14:paraId="7DD0D9FD" w14:textId="77777777" w:rsidR="00FE0849" w:rsidRPr="00AF5EFF" w:rsidRDefault="00FE0849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3C2F361C" w14:textId="73BA8D26" w:rsidR="000B11DA" w:rsidRPr="00EB3562" w:rsidRDefault="000B11DA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5E6A0D">
        <w:rPr>
          <w:sz w:val="28"/>
          <w:szCs w:val="28"/>
        </w:rPr>
        <w:t>9. aprīlī</w:t>
      </w:r>
      <w:r w:rsidRPr="00EB3562">
        <w:rPr>
          <w:sz w:val="28"/>
          <w:szCs w:val="28"/>
        </w:rPr>
        <w:tab/>
        <w:t>Rīkojums Nr.</w:t>
      </w:r>
      <w:r w:rsidR="005E6A0D">
        <w:rPr>
          <w:sz w:val="28"/>
          <w:szCs w:val="28"/>
        </w:rPr>
        <w:t> 236</w:t>
      </w:r>
    </w:p>
    <w:p w14:paraId="7A3B9B2C" w14:textId="0378D38E" w:rsidR="000B11DA" w:rsidRPr="00EB3562" w:rsidRDefault="000B11DA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5E6A0D">
        <w:rPr>
          <w:sz w:val="28"/>
          <w:szCs w:val="28"/>
        </w:rPr>
        <w:t> 32 48</w:t>
      </w:r>
      <w:r w:rsidRPr="00EB3562">
        <w:rPr>
          <w:sz w:val="28"/>
          <w:szCs w:val="28"/>
        </w:rPr>
        <w:t>. §)</w:t>
      </w:r>
    </w:p>
    <w:p w14:paraId="5A587A0F" w14:textId="77777777" w:rsidR="00FE0849" w:rsidRPr="00AF5EFF" w:rsidRDefault="00FE0849" w:rsidP="00FE0849">
      <w:pPr>
        <w:tabs>
          <w:tab w:val="left" w:pos="6480"/>
        </w:tabs>
        <w:rPr>
          <w:sz w:val="28"/>
          <w:szCs w:val="28"/>
        </w:rPr>
      </w:pPr>
    </w:p>
    <w:p w14:paraId="3097AB2F" w14:textId="77777777" w:rsidR="009F4037" w:rsidRDefault="009F4037" w:rsidP="00FE0849">
      <w:pPr>
        <w:jc w:val="center"/>
        <w:rPr>
          <w:b/>
          <w:bCs/>
          <w:sz w:val="28"/>
          <w:szCs w:val="28"/>
        </w:rPr>
      </w:pPr>
      <w:bookmarkStart w:id="1" w:name="OLE_LINK2"/>
      <w:bookmarkStart w:id="2" w:name="OLE_LINK3"/>
      <w:r w:rsidRPr="009F4037">
        <w:rPr>
          <w:b/>
          <w:bCs/>
          <w:sz w:val="28"/>
          <w:szCs w:val="28"/>
        </w:rPr>
        <w:t>Par finanšu līdzekļu piešķirša</w:t>
      </w:r>
      <w:r>
        <w:rPr>
          <w:b/>
          <w:bCs/>
          <w:sz w:val="28"/>
          <w:szCs w:val="28"/>
        </w:rPr>
        <w:t>nu no valsts budžeta programmas</w:t>
      </w:r>
    </w:p>
    <w:p w14:paraId="0F4F70B0" w14:textId="1073B269" w:rsidR="00FE0849" w:rsidRPr="00AF5EFF" w:rsidRDefault="000B11DA" w:rsidP="00FE0849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t>"</w:t>
      </w:r>
      <w:r w:rsidR="009F4037" w:rsidRPr="009F4037">
        <w:rPr>
          <w:b/>
          <w:bCs/>
          <w:sz w:val="28"/>
          <w:szCs w:val="28"/>
        </w:rPr>
        <w:t>Līd</w:t>
      </w:r>
      <w:r w:rsidR="009F4037">
        <w:rPr>
          <w:b/>
          <w:bCs/>
          <w:sz w:val="28"/>
          <w:szCs w:val="28"/>
        </w:rPr>
        <w:t>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75A2BE3E" w14:textId="77777777" w:rsidR="00FE0849" w:rsidRPr="00AF5EFF" w:rsidRDefault="00FE0849" w:rsidP="00FE084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F693419" w14:textId="046F5BD0" w:rsidR="00FE0849" w:rsidRPr="00B31D5C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9A2">
        <w:rPr>
          <w:sz w:val="28"/>
          <w:szCs w:val="28"/>
        </w:rPr>
        <w:t>1. </w:t>
      </w:r>
      <w:r w:rsidR="003A6A27" w:rsidRPr="00BA29A2">
        <w:rPr>
          <w:sz w:val="28"/>
          <w:szCs w:val="28"/>
        </w:rPr>
        <w:t xml:space="preserve">Finanšu ministrijai no valsts budžeta programmas 02.00.00 "Līdzekļi neparedzētiem gadījumiem" piešķirt </w:t>
      </w:r>
      <w:r w:rsidR="00913DDE" w:rsidRPr="00BA29A2">
        <w:rPr>
          <w:sz w:val="28"/>
          <w:szCs w:val="28"/>
        </w:rPr>
        <w:t>2 117 468</w:t>
      </w:r>
      <w:r w:rsidR="00670F92" w:rsidRPr="00BA29A2">
        <w:rPr>
          <w:sz w:val="28"/>
          <w:szCs w:val="28"/>
        </w:rPr>
        <w:t> </w:t>
      </w:r>
      <w:proofErr w:type="spellStart"/>
      <w:r w:rsidR="003A6A27" w:rsidRPr="00BA29A2">
        <w:rPr>
          <w:i/>
          <w:sz w:val="28"/>
          <w:szCs w:val="28"/>
        </w:rPr>
        <w:t>euro</w:t>
      </w:r>
      <w:proofErr w:type="spellEnd"/>
      <w:r w:rsidR="003A6A27" w:rsidRPr="00BA29A2">
        <w:rPr>
          <w:sz w:val="28"/>
          <w:szCs w:val="28"/>
        </w:rPr>
        <w:t>, lai profesionālās izglītības un profesionālās ievirzes izglītības pedagog</w:t>
      </w:r>
      <w:r w:rsidR="00841DA5" w:rsidRPr="00BA29A2">
        <w:rPr>
          <w:sz w:val="28"/>
          <w:szCs w:val="28"/>
        </w:rPr>
        <w:t>iem</w:t>
      </w:r>
      <w:r w:rsidR="003A6A27" w:rsidRPr="00BA29A2">
        <w:rPr>
          <w:sz w:val="28"/>
          <w:szCs w:val="28"/>
        </w:rPr>
        <w:t xml:space="preserve"> un atbalsta personāla</w:t>
      </w:r>
      <w:r w:rsidR="00841DA5" w:rsidRPr="00BA29A2">
        <w:rPr>
          <w:sz w:val="28"/>
          <w:szCs w:val="28"/>
        </w:rPr>
        <w:t>m nodrošinātu</w:t>
      </w:r>
      <w:r w:rsidR="003A6A27" w:rsidRPr="00BA29A2">
        <w:rPr>
          <w:sz w:val="28"/>
          <w:szCs w:val="28"/>
        </w:rPr>
        <w:t xml:space="preserve"> vienreizēju </w:t>
      </w:r>
      <w:r w:rsidR="00841DA5" w:rsidRPr="00BA29A2">
        <w:rPr>
          <w:sz w:val="28"/>
          <w:szCs w:val="28"/>
        </w:rPr>
        <w:t xml:space="preserve">piemaksu </w:t>
      </w:r>
      <w:r w:rsidR="003A6A27" w:rsidRPr="00BA29A2">
        <w:rPr>
          <w:sz w:val="28"/>
          <w:szCs w:val="28"/>
        </w:rPr>
        <w:t>300</w:t>
      </w:r>
      <w:r w:rsidR="00F60F0E" w:rsidRPr="00BA29A2">
        <w:rPr>
          <w:sz w:val="28"/>
          <w:szCs w:val="28"/>
        </w:rPr>
        <w:t> </w:t>
      </w:r>
      <w:proofErr w:type="spellStart"/>
      <w:r w:rsidR="003A6A27" w:rsidRPr="00BA29A2">
        <w:rPr>
          <w:i/>
          <w:sz w:val="28"/>
          <w:szCs w:val="28"/>
        </w:rPr>
        <w:t>euro</w:t>
      </w:r>
      <w:proofErr w:type="spellEnd"/>
      <w:r w:rsidR="007D5127" w:rsidRPr="00BA29A2">
        <w:rPr>
          <w:iCs/>
          <w:sz w:val="28"/>
          <w:szCs w:val="28"/>
        </w:rPr>
        <w:t>,</w:t>
      </w:r>
      <w:r w:rsidR="003A6A27" w:rsidRPr="00BA29A2">
        <w:rPr>
          <w:i/>
          <w:sz w:val="28"/>
          <w:szCs w:val="28"/>
        </w:rPr>
        <w:t xml:space="preserve"> </w:t>
      </w:r>
      <w:r w:rsidR="003A6A27" w:rsidRPr="00BA29A2">
        <w:rPr>
          <w:sz w:val="28"/>
          <w:szCs w:val="28"/>
        </w:rPr>
        <w:t xml:space="preserve">tai skaitā </w:t>
      </w:r>
      <w:r w:rsidR="00841DA5" w:rsidRPr="00BA29A2">
        <w:rPr>
          <w:sz w:val="28"/>
          <w:szCs w:val="28"/>
        </w:rPr>
        <w:t>piemaksas bruto apmērs 242,7</w:t>
      </w:r>
      <w:r w:rsidR="000D4B2B" w:rsidRPr="00BA29A2">
        <w:rPr>
          <w:sz w:val="28"/>
          <w:szCs w:val="28"/>
        </w:rPr>
        <w:t>4</w:t>
      </w:r>
      <w:r w:rsidR="00F60F0E" w:rsidRPr="00BA29A2">
        <w:rPr>
          <w:sz w:val="28"/>
          <w:szCs w:val="28"/>
        </w:rPr>
        <w:t> </w:t>
      </w:r>
      <w:proofErr w:type="spellStart"/>
      <w:r w:rsidR="00841DA5" w:rsidRPr="00BA29A2">
        <w:rPr>
          <w:i/>
          <w:sz w:val="28"/>
          <w:szCs w:val="28"/>
        </w:rPr>
        <w:t>euro</w:t>
      </w:r>
      <w:proofErr w:type="spellEnd"/>
      <w:r w:rsidR="00841DA5" w:rsidRPr="00BA29A2">
        <w:rPr>
          <w:sz w:val="28"/>
          <w:szCs w:val="28"/>
        </w:rPr>
        <w:t xml:space="preserve"> un </w:t>
      </w:r>
      <w:r w:rsidR="003A6A27" w:rsidRPr="00BA29A2">
        <w:rPr>
          <w:sz w:val="28"/>
          <w:szCs w:val="28"/>
        </w:rPr>
        <w:t>darba devēja valsts sociālās apdrošināšanas obligātās iemaksas</w:t>
      </w:r>
      <w:r w:rsidR="003A6A27" w:rsidRPr="00B31D5C">
        <w:rPr>
          <w:sz w:val="28"/>
          <w:szCs w:val="28"/>
        </w:rPr>
        <w:t xml:space="preserve"> </w:t>
      </w:r>
      <w:r w:rsidR="009C392E" w:rsidRPr="00B31D5C">
        <w:rPr>
          <w:sz w:val="28"/>
          <w:szCs w:val="28"/>
        </w:rPr>
        <w:t>57,</w:t>
      </w:r>
      <w:r w:rsidR="003A6A27" w:rsidRPr="00B31D5C">
        <w:rPr>
          <w:sz w:val="28"/>
          <w:szCs w:val="28"/>
        </w:rPr>
        <w:t>26</w:t>
      </w:r>
      <w:r w:rsidR="00F60F0E" w:rsidRPr="00B31D5C">
        <w:rPr>
          <w:sz w:val="28"/>
          <w:szCs w:val="28"/>
        </w:rPr>
        <w:t> </w:t>
      </w:r>
      <w:proofErr w:type="spellStart"/>
      <w:r w:rsidR="003A6A27" w:rsidRPr="00B31D5C">
        <w:rPr>
          <w:i/>
          <w:sz w:val="28"/>
          <w:szCs w:val="28"/>
        </w:rPr>
        <w:t>euro</w:t>
      </w:r>
      <w:proofErr w:type="spellEnd"/>
      <w:r w:rsidR="00841DA5" w:rsidRPr="002813D6">
        <w:rPr>
          <w:iCs/>
          <w:sz w:val="28"/>
          <w:szCs w:val="28"/>
        </w:rPr>
        <w:t>,</w:t>
      </w:r>
      <w:r w:rsidR="00841DA5" w:rsidRPr="00B31D5C">
        <w:rPr>
          <w:sz w:val="28"/>
          <w:szCs w:val="28"/>
        </w:rPr>
        <w:t xml:space="preserve"> par papildu slodzi </w:t>
      </w:r>
      <w:r w:rsidR="00841DA5" w:rsidRPr="001E23D0">
        <w:rPr>
          <w:sz w:val="28"/>
          <w:szCs w:val="28"/>
        </w:rPr>
        <w:t xml:space="preserve">un </w:t>
      </w:r>
      <w:r w:rsidR="001E23D0" w:rsidRPr="001E23D0">
        <w:rPr>
          <w:sz w:val="28"/>
          <w:szCs w:val="28"/>
        </w:rPr>
        <w:t>palielināt</w:t>
      </w:r>
      <w:r w:rsidR="001E23D0" w:rsidRPr="002813D6">
        <w:rPr>
          <w:sz w:val="28"/>
          <w:szCs w:val="28"/>
        </w:rPr>
        <w:t>o</w:t>
      </w:r>
      <w:r w:rsidR="001E23D0" w:rsidRPr="00B31D5C">
        <w:rPr>
          <w:sz w:val="28"/>
          <w:szCs w:val="28"/>
        </w:rPr>
        <w:t xml:space="preserve"> </w:t>
      </w:r>
      <w:r w:rsidR="00841DA5" w:rsidRPr="00B31D5C">
        <w:rPr>
          <w:sz w:val="28"/>
          <w:szCs w:val="28"/>
        </w:rPr>
        <w:t>darba apjomu obligātā</w:t>
      </w:r>
      <w:r w:rsidR="003A6A27" w:rsidRPr="00B31D5C">
        <w:rPr>
          <w:i/>
          <w:sz w:val="28"/>
          <w:szCs w:val="28"/>
        </w:rPr>
        <w:t xml:space="preserve"> </w:t>
      </w:r>
      <w:r w:rsidR="003A6A27" w:rsidRPr="00B31D5C">
        <w:rPr>
          <w:sz w:val="28"/>
          <w:szCs w:val="28"/>
        </w:rPr>
        <w:t>mācību satura apg</w:t>
      </w:r>
      <w:r w:rsidR="00670F92" w:rsidRPr="00B31D5C">
        <w:rPr>
          <w:sz w:val="28"/>
          <w:szCs w:val="28"/>
        </w:rPr>
        <w:t>uvei Covid-19 pandēmijas laikā</w:t>
      </w:r>
      <w:r w:rsidR="003A6A27" w:rsidRPr="00B31D5C">
        <w:rPr>
          <w:sz w:val="28"/>
          <w:szCs w:val="28"/>
        </w:rPr>
        <w:t xml:space="preserve">, </w:t>
      </w:r>
      <w:r w:rsidR="007D5127">
        <w:rPr>
          <w:sz w:val="28"/>
          <w:szCs w:val="28"/>
        </w:rPr>
        <w:t>no tiem</w:t>
      </w:r>
      <w:r w:rsidRPr="00B31D5C">
        <w:rPr>
          <w:sz w:val="28"/>
          <w:szCs w:val="28"/>
        </w:rPr>
        <w:t>:</w:t>
      </w:r>
    </w:p>
    <w:p w14:paraId="2ACC5D25" w14:textId="14724997" w:rsidR="00B31D5C" w:rsidRPr="00913DDE" w:rsidRDefault="009F4037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810"/>
        <w:rPr>
          <w:sz w:val="28"/>
          <w:szCs w:val="28"/>
        </w:rPr>
      </w:pPr>
      <w:r w:rsidRPr="00B31D5C">
        <w:rPr>
          <w:sz w:val="28"/>
          <w:szCs w:val="28"/>
        </w:rPr>
        <w:t>1.1.</w:t>
      </w:r>
      <w:r w:rsidRPr="00B31D5C">
        <w:rPr>
          <w:sz w:val="28"/>
          <w:szCs w:val="28"/>
        </w:rPr>
        <w:tab/>
      </w:r>
      <w:r w:rsidR="00B31D5C" w:rsidRPr="00913DDE">
        <w:rPr>
          <w:sz w:val="28"/>
          <w:szCs w:val="28"/>
        </w:rPr>
        <w:t>1 112 087 </w:t>
      </w:r>
      <w:proofErr w:type="spellStart"/>
      <w:r w:rsidR="00B31D5C" w:rsidRPr="00913DDE">
        <w:rPr>
          <w:i/>
          <w:sz w:val="28"/>
          <w:szCs w:val="28"/>
        </w:rPr>
        <w:t>euro</w:t>
      </w:r>
      <w:proofErr w:type="spellEnd"/>
      <w:r w:rsidR="00B31D5C" w:rsidRPr="00913DDE">
        <w:rPr>
          <w:sz w:val="28"/>
          <w:szCs w:val="28"/>
        </w:rPr>
        <w:t xml:space="preserve"> </w:t>
      </w:r>
      <w:r w:rsidR="00812210" w:rsidRPr="00880676">
        <w:rPr>
          <w:sz w:val="28"/>
          <w:szCs w:val="28"/>
        </w:rPr>
        <w:t>–</w:t>
      </w:r>
      <w:r w:rsidR="00812210">
        <w:rPr>
          <w:sz w:val="28"/>
          <w:szCs w:val="28"/>
        </w:rPr>
        <w:t xml:space="preserve"> </w:t>
      </w:r>
      <w:r w:rsidR="00B31D5C" w:rsidRPr="00913DDE">
        <w:rPr>
          <w:sz w:val="28"/>
          <w:szCs w:val="28"/>
        </w:rPr>
        <w:t>Izglītības un zinātnes ministrijai (15.</w:t>
      </w:r>
      <w:r w:rsidR="000B11DA">
        <w:rPr>
          <w:sz w:val="28"/>
          <w:szCs w:val="28"/>
        </w:rPr>
        <w:t> </w:t>
      </w:r>
      <w:r w:rsidR="00B31D5C" w:rsidRPr="00913DDE">
        <w:rPr>
          <w:sz w:val="28"/>
          <w:szCs w:val="28"/>
        </w:rPr>
        <w:t>resors);</w:t>
      </w:r>
    </w:p>
    <w:p w14:paraId="7D1E22F6" w14:textId="1ABC7B68" w:rsidR="00B31D5C" w:rsidRPr="00913DDE" w:rsidRDefault="00B31D5C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810"/>
        <w:rPr>
          <w:sz w:val="28"/>
          <w:szCs w:val="28"/>
        </w:rPr>
      </w:pPr>
      <w:r w:rsidRPr="00913DDE">
        <w:rPr>
          <w:sz w:val="28"/>
          <w:szCs w:val="28"/>
        </w:rPr>
        <w:t>1.</w:t>
      </w:r>
      <w:r w:rsidR="00913DDE">
        <w:rPr>
          <w:sz w:val="28"/>
          <w:szCs w:val="28"/>
        </w:rPr>
        <w:t>2</w:t>
      </w:r>
      <w:r w:rsidRPr="00913DDE">
        <w:rPr>
          <w:sz w:val="28"/>
          <w:szCs w:val="28"/>
        </w:rPr>
        <w:t>.</w:t>
      </w:r>
      <w:r w:rsidRPr="00913DDE">
        <w:rPr>
          <w:sz w:val="28"/>
          <w:szCs w:val="28"/>
        </w:rPr>
        <w:tab/>
        <w:t>14 874 </w:t>
      </w:r>
      <w:proofErr w:type="spellStart"/>
      <w:r w:rsidRPr="00913DDE">
        <w:rPr>
          <w:i/>
          <w:sz w:val="28"/>
          <w:szCs w:val="28"/>
        </w:rPr>
        <w:t>euro</w:t>
      </w:r>
      <w:proofErr w:type="spellEnd"/>
      <w:r w:rsidRPr="00913DDE">
        <w:rPr>
          <w:sz w:val="28"/>
          <w:szCs w:val="28"/>
        </w:rPr>
        <w:t xml:space="preserve"> </w:t>
      </w:r>
      <w:r w:rsidR="00812210" w:rsidRPr="00880676">
        <w:rPr>
          <w:sz w:val="28"/>
          <w:szCs w:val="28"/>
        </w:rPr>
        <w:t>–</w:t>
      </w:r>
      <w:r w:rsidR="00812210">
        <w:rPr>
          <w:sz w:val="28"/>
          <w:szCs w:val="28"/>
        </w:rPr>
        <w:t xml:space="preserve"> </w:t>
      </w:r>
      <w:r w:rsidRPr="00913DDE">
        <w:rPr>
          <w:sz w:val="28"/>
          <w:szCs w:val="28"/>
        </w:rPr>
        <w:t>Zemkopības ministrijai (16.</w:t>
      </w:r>
      <w:r w:rsidR="000B11DA">
        <w:rPr>
          <w:sz w:val="28"/>
          <w:szCs w:val="28"/>
        </w:rPr>
        <w:t> </w:t>
      </w:r>
      <w:r w:rsidRPr="00913DDE">
        <w:rPr>
          <w:sz w:val="28"/>
          <w:szCs w:val="28"/>
        </w:rPr>
        <w:t>resors);</w:t>
      </w:r>
    </w:p>
    <w:p w14:paraId="0830455C" w14:textId="12467EE9" w:rsidR="00B31D5C" w:rsidRPr="00913DDE" w:rsidRDefault="00B31D5C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810"/>
        <w:rPr>
          <w:sz w:val="28"/>
          <w:szCs w:val="28"/>
        </w:rPr>
      </w:pPr>
      <w:r w:rsidRPr="00913DDE">
        <w:rPr>
          <w:sz w:val="28"/>
          <w:szCs w:val="28"/>
        </w:rPr>
        <w:t>1.</w:t>
      </w:r>
      <w:r w:rsidR="00913DDE">
        <w:rPr>
          <w:sz w:val="28"/>
          <w:szCs w:val="28"/>
        </w:rPr>
        <w:t>3</w:t>
      </w:r>
      <w:r w:rsidRPr="00913DDE">
        <w:rPr>
          <w:sz w:val="28"/>
          <w:szCs w:val="28"/>
        </w:rPr>
        <w:t>.</w:t>
      </w:r>
      <w:r w:rsidRPr="00913DDE">
        <w:rPr>
          <w:sz w:val="28"/>
          <w:szCs w:val="28"/>
        </w:rPr>
        <w:tab/>
        <w:t>1 584 </w:t>
      </w:r>
      <w:proofErr w:type="spellStart"/>
      <w:r w:rsidRPr="00913DDE">
        <w:rPr>
          <w:i/>
          <w:sz w:val="28"/>
          <w:szCs w:val="28"/>
        </w:rPr>
        <w:t>euro</w:t>
      </w:r>
      <w:proofErr w:type="spellEnd"/>
      <w:r w:rsidRPr="00913DDE">
        <w:rPr>
          <w:sz w:val="28"/>
          <w:szCs w:val="28"/>
        </w:rPr>
        <w:t xml:space="preserve"> </w:t>
      </w:r>
      <w:r w:rsidR="00812210" w:rsidRPr="00880676">
        <w:rPr>
          <w:sz w:val="28"/>
          <w:szCs w:val="28"/>
        </w:rPr>
        <w:t>–</w:t>
      </w:r>
      <w:r w:rsidR="00812210">
        <w:rPr>
          <w:sz w:val="28"/>
          <w:szCs w:val="28"/>
        </w:rPr>
        <w:t xml:space="preserve"> </w:t>
      </w:r>
      <w:r w:rsidRPr="00913DDE">
        <w:rPr>
          <w:sz w:val="28"/>
          <w:szCs w:val="28"/>
        </w:rPr>
        <w:t>Labklājības ministrijai (18.</w:t>
      </w:r>
      <w:r w:rsidR="000B11DA">
        <w:rPr>
          <w:sz w:val="28"/>
          <w:szCs w:val="28"/>
        </w:rPr>
        <w:t> </w:t>
      </w:r>
      <w:r w:rsidRPr="00913DDE">
        <w:rPr>
          <w:sz w:val="28"/>
          <w:szCs w:val="28"/>
        </w:rPr>
        <w:t>resors);</w:t>
      </w:r>
    </w:p>
    <w:p w14:paraId="3EE195FE" w14:textId="71B55C00" w:rsidR="00B31D5C" w:rsidRPr="00913DDE" w:rsidRDefault="00B31D5C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810"/>
        <w:rPr>
          <w:sz w:val="28"/>
          <w:szCs w:val="28"/>
        </w:rPr>
      </w:pPr>
      <w:r w:rsidRPr="00913DDE">
        <w:rPr>
          <w:sz w:val="28"/>
          <w:szCs w:val="28"/>
        </w:rPr>
        <w:t>1.</w:t>
      </w:r>
      <w:r w:rsidR="00913DDE">
        <w:rPr>
          <w:sz w:val="28"/>
          <w:szCs w:val="28"/>
        </w:rPr>
        <w:t>4</w:t>
      </w:r>
      <w:r w:rsidRPr="00913DDE">
        <w:rPr>
          <w:sz w:val="28"/>
          <w:szCs w:val="28"/>
        </w:rPr>
        <w:t>.</w:t>
      </w:r>
      <w:r w:rsidRPr="00913DDE">
        <w:rPr>
          <w:sz w:val="28"/>
          <w:szCs w:val="28"/>
        </w:rPr>
        <w:tab/>
        <w:t>957 771 </w:t>
      </w:r>
      <w:proofErr w:type="spellStart"/>
      <w:r w:rsidRPr="00913DDE">
        <w:rPr>
          <w:i/>
          <w:sz w:val="28"/>
          <w:szCs w:val="28"/>
        </w:rPr>
        <w:t>euro</w:t>
      </w:r>
      <w:proofErr w:type="spellEnd"/>
      <w:r w:rsidRPr="00913DDE">
        <w:rPr>
          <w:sz w:val="28"/>
          <w:szCs w:val="28"/>
        </w:rPr>
        <w:t xml:space="preserve"> </w:t>
      </w:r>
      <w:r w:rsidR="00812210" w:rsidRPr="00880676">
        <w:rPr>
          <w:sz w:val="28"/>
          <w:szCs w:val="28"/>
        </w:rPr>
        <w:t>–</w:t>
      </w:r>
      <w:r w:rsidR="00812210">
        <w:rPr>
          <w:sz w:val="28"/>
          <w:szCs w:val="28"/>
        </w:rPr>
        <w:t xml:space="preserve"> </w:t>
      </w:r>
      <w:r w:rsidRPr="00913DDE">
        <w:rPr>
          <w:sz w:val="28"/>
          <w:szCs w:val="28"/>
        </w:rPr>
        <w:t>Kultūras ministrijai (22.</w:t>
      </w:r>
      <w:r w:rsidR="000B11DA">
        <w:rPr>
          <w:sz w:val="28"/>
          <w:szCs w:val="28"/>
        </w:rPr>
        <w:t> </w:t>
      </w:r>
      <w:r w:rsidRPr="00913DDE">
        <w:rPr>
          <w:sz w:val="28"/>
          <w:szCs w:val="28"/>
        </w:rPr>
        <w:t>resors);</w:t>
      </w:r>
    </w:p>
    <w:p w14:paraId="6F43F442" w14:textId="2E160D84" w:rsidR="00B31D5C" w:rsidRPr="00913DDE" w:rsidRDefault="00B31D5C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810"/>
        <w:rPr>
          <w:sz w:val="28"/>
          <w:szCs w:val="28"/>
        </w:rPr>
      </w:pPr>
      <w:r w:rsidRPr="00913DDE">
        <w:rPr>
          <w:sz w:val="28"/>
          <w:szCs w:val="28"/>
        </w:rPr>
        <w:t>1.</w:t>
      </w:r>
      <w:r w:rsidR="00913DDE">
        <w:rPr>
          <w:sz w:val="28"/>
          <w:szCs w:val="28"/>
        </w:rPr>
        <w:t>5</w:t>
      </w:r>
      <w:r w:rsidRPr="00913DDE">
        <w:rPr>
          <w:sz w:val="28"/>
          <w:szCs w:val="28"/>
        </w:rPr>
        <w:t>.</w:t>
      </w:r>
      <w:r w:rsidRPr="00913DDE">
        <w:rPr>
          <w:sz w:val="28"/>
          <w:szCs w:val="28"/>
        </w:rPr>
        <w:tab/>
        <w:t>3 611 </w:t>
      </w:r>
      <w:proofErr w:type="spellStart"/>
      <w:r w:rsidRPr="00913DDE">
        <w:rPr>
          <w:i/>
          <w:sz w:val="28"/>
          <w:szCs w:val="28"/>
        </w:rPr>
        <w:t>euro</w:t>
      </w:r>
      <w:proofErr w:type="spellEnd"/>
      <w:r w:rsidRPr="00913DDE">
        <w:rPr>
          <w:sz w:val="28"/>
          <w:szCs w:val="28"/>
        </w:rPr>
        <w:t xml:space="preserve"> </w:t>
      </w:r>
      <w:r w:rsidR="00812210" w:rsidRPr="00880676">
        <w:rPr>
          <w:sz w:val="28"/>
          <w:szCs w:val="28"/>
        </w:rPr>
        <w:t>–</w:t>
      </w:r>
      <w:r w:rsidR="00812210">
        <w:rPr>
          <w:sz w:val="28"/>
          <w:szCs w:val="28"/>
        </w:rPr>
        <w:t xml:space="preserve"> </w:t>
      </w:r>
      <w:r w:rsidRPr="00913DDE">
        <w:rPr>
          <w:sz w:val="28"/>
          <w:szCs w:val="28"/>
        </w:rPr>
        <w:t>Veselības ministrijai (29.</w:t>
      </w:r>
      <w:r w:rsidR="000B11DA">
        <w:rPr>
          <w:sz w:val="28"/>
          <w:szCs w:val="28"/>
        </w:rPr>
        <w:t> </w:t>
      </w:r>
      <w:r w:rsidRPr="00913DDE">
        <w:rPr>
          <w:sz w:val="28"/>
          <w:szCs w:val="28"/>
        </w:rPr>
        <w:t>resors);</w:t>
      </w:r>
    </w:p>
    <w:p w14:paraId="1CFE70A7" w14:textId="3F21F30F" w:rsidR="00B31D5C" w:rsidRPr="00B31D5C" w:rsidRDefault="00B31D5C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810"/>
        <w:rPr>
          <w:sz w:val="28"/>
          <w:szCs w:val="28"/>
        </w:rPr>
      </w:pPr>
      <w:r w:rsidRPr="00913DDE">
        <w:rPr>
          <w:sz w:val="28"/>
          <w:szCs w:val="28"/>
        </w:rPr>
        <w:t>1.</w:t>
      </w:r>
      <w:r w:rsidR="00913DDE">
        <w:rPr>
          <w:sz w:val="28"/>
          <w:szCs w:val="28"/>
        </w:rPr>
        <w:t>6</w:t>
      </w:r>
      <w:r w:rsidRPr="00913DDE">
        <w:rPr>
          <w:sz w:val="28"/>
          <w:szCs w:val="28"/>
        </w:rPr>
        <w:t>.</w:t>
      </w:r>
      <w:r w:rsidRPr="00913DDE">
        <w:rPr>
          <w:sz w:val="28"/>
          <w:szCs w:val="28"/>
        </w:rPr>
        <w:tab/>
        <w:t>27 541 </w:t>
      </w:r>
      <w:proofErr w:type="spellStart"/>
      <w:r w:rsidRPr="00B31D5C">
        <w:rPr>
          <w:i/>
          <w:sz w:val="28"/>
          <w:szCs w:val="28"/>
        </w:rPr>
        <w:t>euro</w:t>
      </w:r>
      <w:proofErr w:type="spellEnd"/>
      <w:r w:rsidRPr="00B31D5C">
        <w:rPr>
          <w:sz w:val="28"/>
          <w:szCs w:val="28"/>
        </w:rPr>
        <w:t xml:space="preserve"> </w:t>
      </w:r>
      <w:r w:rsidR="00812210" w:rsidRPr="00880676">
        <w:rPr>
          <w:sz w:val="28"/>
          <w:szCs w:val="28"/>
        </w:rPr>
        <w:t>–</w:t>
      </w:r>
      <w:r w:rsidR="00812210">
        <w:rPr>
          <w:sz w:val="28"/>
          <w:szCs w:val="28"/>
        </w:rPr>
        <w:t xml:space="preserve"> </w:t>
      </w:r>
      <w:r w:rsidR="007D5127">
        <w:rPr>
          <w:sz w:val="28"/>
          <w:szCs w:val="28"/>
        </w:rPr>
        <w:t>m</w:t>
      </w:r>
      <w:r w:rsidR="007D5127" w:rsidRPr="00B31D5C">
        <w:rPr>
          <w:sz w:val="28"/>
          <w:szCs w:val="28"/>
        </w:rPr>
        <w:t>ērķdotācija</w:t>
      </w:r>
      <w:r w:rsidR="007D5127">
        <w:rPr>
          <w:sz w:val="28"/>
          <w:szCs w:val="28"/>
        </w:rPr>
        <w:t>i</w:t>
      </w:r>
      <w:r w:rsidR="007D5127" w:rsidRPr="00B31D5C">
        <w:rPr>
          <w:sz w:val="28"/>
          <w:szCs w:val="28"/>
        </w:rPr>
        <w:t xml:space="preserve"> </w:t>
      </w:r>
      <w:r w:rsidRPr="00B31D5C">
        <w:rPr>
          <w:sz w:val="28"/>
          <w:szCs w:val="28"/>
        </w:rPr>
        <w:t>pašvaldībām (62.</w:t>
      </w:r>
      <w:r w:rsidR="000B11DA">
        <w:rPr>
          <w:sz w:val="28"/>
          <w:szCs w:val="28"/>
        </w:rPr>
        <w:t> </w:t>
      </w:r>
      <w:r w:rsidRPr="00B31D5C">
        <w:rPr>
          <w:sz w:val="28"/>
          <w:szCs w:val="28"/>
        </w:rPr>
        <w:t>resors).</w:t>
      </w:r>
    </w:p>
    <w:p w14:paraId="7F326312" w14:textId="48B14276" w:rsidR="009F4037" w:rsidRDefault="009F4037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1D9C794E" w14:textId="44480C14" w:rsidR="009F4037" w:rsidRPr="007B1A80" w:rsidRDefault="00FE0849" w:rsidP="009F4037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6763">
        <w:rPr>
          <w:sz w:val="28"/>
          <w:szCs w:val="28"/>
        </w:rPr>
        <w:t>2. </w:t>
      </w:r>
      <w:r w:rsidR="009F4037" w:rsidRPr="00486763">
        <w:rPr>
          <w:sz w:val="28"/>
          <w:szCs w:val="28"/>
        </w:rPr>
        <w:t xml:space="preserve">Apstiprināt šā rīkojuma </w:t>
      </w:r>
      <w:r w:rsidR="009F4037" w:rsidRPr="007B1A80">
        <w:rPr>
          <w:sz w:val="28"/>
          <w:szCs w:val="28"/>
        </w:rPr>
        <w:t>1.</w:t>
      </w:r>
      <w:r w:rsidR="00913DDE" w:rsidRPr="007B1A80">
        <w:rPr>
          <w:sz w:val="28"/>
          <w:szCs w:val="28"/>
        </w:rPr>
        <w:t>4</w:t>
      </w:r>
      <w:r w:rsidR="009F4037" w:rsidRPr="007B1A80">
        <w:rPr>
          <w:sz w:val="28"/>
          <w:szCs w:val="28"/>
        </w:rPr>
        <w:t xml:space="preserve">. apakšpunktā minētā finansējuma sadalījumu </w:t>
      </w:r>
      <w:r w:rsidR="00A1195F" w:rsidRPr="007B1A80">
        <w:rPr>
          <w:sz w:val="28"/>
          <w:szCs w:val="28"/>
        </w:rPr>
        <w:t>izglītības iestādēm</w:t>
      </w:r>
      <w:r w:rsidR="009F4037" w:rsidRPr="007B1A80">
        <w:rPr>
          <w:sz w:val="28"/>
          <w:szCs w:val="28"/>
        </w:rPr>
        <w:t xml:space="preserve"> (</w:t>
      </w:r>
      <w:r w:rsidR="008E61CD" w:rsidRPr="007B1A80">
        <w:rPr>
          <w:sz w:val="28"/>
          <w:szCs w:val="28"/>
        </w:rPr>
        <w:t>1</w:t>
      </w:r>
      <w:r w:rsidR="009F4037" w:rsidRPr="007B1A80">
        <w:rPr>
          <w:sz w:val="28"/>
          <w:szCs w:val="28"/>
        </w:rPr>
        <w:t>. pielikums).</w:t>
      </w:r>
    </w:p>
    <w:p w14:paraId="46D7511A" w14:textId="77777777" w:rsidR="009F4037" w:rsidRPr="007B1A80" w:rsidRDefault="009F4037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E6A6B4B" w14:textId="3F03657F" w:rsidR="00FE0849" w:rsidRPr="00AF5EFF" w:rsidRDefault="009F4037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A80">
        <w:rPr>
          <w:sz w:val="28"/>
          <w:szCs w:val="28"/>
        </w:rPr>
        <w:t>3. </w:t>
      </w:r>
      <w:r w:rsidR="00FE0849" w:rsidRPr="007B1A80">
        <w:rPr>
          <w:sz w:val="28"/>
          <w:szCs w:val="28"/>
        </w:rPr>
        <w:t>Apstiprināt šā rīkojuma 1.</w:t>
      </w:r>
      <w:r w:rsidR="00913DDE" w:rsidRPr="007B1A80">
        <w:rPr>
          <w:sz w:val="28"/>
          <w:szCs w:val="28"/>
        </w:rPr>
        <w:t>6</w:t>
      </w:r>
      <w:r w:rsidR="00FE0849" w:rsidRPr="007B1A80">
        <w:rPr>
          <w:sz w:val="28"/>
          <w:szCs w:val="28"/>
        </w:rPr>
        <w:t xml:space="preserve">. apakšpunktā minētā finansējuma </w:t>
      </w:r>
      <w:r w:rsidR="00FE0849" w:rsidRPr="00486763">
        <w:rPr>
          <w:sz w:val="28"/>
          <w:szCs w:val="28"/>
        </w:rPr>
        <w:t>sadalījumu pašvaldībām (</w:t>
      </w:r>
      <w:r w:rsidR="008E61CD">
        <w:rPr>
          <w:sz w:val="28"/>
          <w:szCs w:val="28"/>
        </w:rPr>
        <w:t>2</w:t>
      </w:r>
      <w:r w:rsidR="00FE0849" w:rsidRPr="00486763">
        <w:rPr>
          <w:sz w:val="28"/>
          <w:szCs w:val="28"/>
        </w:rPr>
        <w:t>.</w:t>
      </w:r>
      <w:r w:rsidR="00FE0849" w:rsidRPr="00AF5EFF">
        <w:rPr>
          <w:sz w:val="28"/>
          <w:szCs w:val="28"/>
        </w:rPr>
        <w:t> pielikums).</w:t>
      </w:r>
    </w:p>
    <w:p w14:paraId="43A2F124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D09C433" w14:textId="57F03C26" w:rsidR="00FE0849" w:rsidRPr="00AF5EFF" w:rsidRDefault="00A1195F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849">
        <w:rPr>
          <w:sz w:val="28"/>
          <w:szCs w:val="28"/>
        </w:rPr>
        <w:t>. </w:t>
      </w:r>
      <w:r w:rsidR="00FE0849" w:rsidRPr="00AF5EFF">
        <w:rPr>
          <w:sz w:val="28"/>
          <w:szCs w:val="28"/>
        </w:rPr>
        <w:t>Izglītības un zinātnes ministrijai, Zemkopības ministrijai, Labklājības ministrijai</w:t>
      </w:r>
      <w:r>
        <w:rPr>
          <w:sz w:val="28"/>
          <w:szCs w:val="28"/>
        </w:rPr>
        <w:t xml:space="preserve">, </w:t>
      </w:r>
      <w:r w:rsidR="00FE0849" w:rsidRPr="00AF5EFF">
        <w:rPr>
          <w:sz w:val="28"/>
          <w:szCs w:val="28"/>
        </w:rPr>
        <w:t xml:space="preserve">Kultūras ministrijai </w:t>
      </w:r>
      <w:r>
        <w:rPr>
          <w:sz w:val="28"/>
          <w:szCs w:val="28"/>
        </w:rPr>
        <w:t xml:space="preserve">un </w:t>
      </w:r>
      <w:r w:rsidRPr="00A1195F">
        <w:rPr>
          <w:sz w:val="28"/>
          <w:szCs w:val="28"/>
        </w:rPr>
        <w:t xml:space="preserve">Veselības ministrijai </w:t>
      </w:r>
      <w:r w:rsidR="00FE0849" w:rsidRPr="00AF5EFF">
        <w:rPr>
          <w:sz w:val="28"/>
          <w:szCs w:val="28"/>
        </w:rPr>
        <w:t xml:space="preserve">normatīvajos aktos noteiktajā kārtībā sagatavot un iesniegt Finanšu ministrijā pieprasījumu par šā </w:t>
      </w:r>
      <w:r w:rsidR="00FE0849" w:rsidRPr="00AF5EFF">
        <w:rPr>
          <w:color w:val="000000"/>
          <w:sz w:val="28"/>
          <w:szCs w:val="28"/>
        </w:rPr>
        <w:t xml:space="preserve">rīkojuma </w:t>
      </w:r>
      <w:hyperlink r:id="rId8" w:anchor="p1" w:history="1">
        <w:r w:rsidR="00EE002A">
          <w:rPr>
            <w:rStyle w:val="Hyperlink"/>
            <w:color w:val="000000"/>
            <w:sz w:val="28"/>
            <w:szCs w:val="28"/>
            <w:u w:val="none"/>
          </w:rPr>
          <w:t>1. </w:t>
        </w:r>
        <w:r w:rsidR="00FE0849" w:rsidRPr="00AF5EFF">
          <w:rPr>
            <w:rStyle w:val="Hyperlink"/>
            <w:color w:val="000000"/>
            <w:sz w:val="28"/>
            <w:szCs w:val="28"/>
            <w:u w:val="none"/>
          </w:rPr>
          <w:t>punktā</w:t>
        </w:r>
      </w:hyperlink>
      <w:r w:rsidR="00FE0849" w:rsidRPr="00AF5EFF">
        <w:rPr>
          <w:sz w:val="28"/>
          <w:szCs w:val="28"/>
        </w:rPr>
        <w:t xml:space="preserve"> minēto līdzekļu piešķiršanu no valsts budžeta programmas 02.00.00 "Līdzekļi neparedzētiem gadījumiem".</w:t>
      </w:r>
    </w:p>
    <w:p w14:paraId="5AB8B55D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B128CA5" w14:textId="0059A1E4" w:rsidR="00FE0849" w:rsidRPr="00AF5EFF" w:rsidRDefault="00A81CC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F34">
        <w:rPr>
          <w:sz w:val="28"/>
          <w:szCs w:val="28"/>
        </w:rPr>
        <w:t>5</w:t>
      </w:r>
      <w:r w:rsidR="00FE0849" w:rsidRPr="00802F34">
        <w:rPr>
          <w:sz w:val="28"/>
          <w:szCs w:val="28"/>
        </w:rPr>
        <w:t>. Finanšu</w:t>
      </w:r>
      <w:r w:rsidR="00FE0849" w:rsidRPr="00AF5EFF">
        <w:rPr>
          <w:sz w:val="28"/>
          <w:szCs w:val="28"/>
        </w:rPr>
        <w:t xml:space="preserve"> ministram normatīvajos aktos noteiktajā kārtībā informēt Saeimas Budžeta un finanšu (nodokļu) komisiju par apropriācijas izmaiņām atbilstoši šā </w:t>
      </w:r>
      <w:r w:rsidR="00FE0849" w:rsidRPr="00AF5EFF">
        <w:rPr>
          <w:color w:val="000000"/>
          <w:sz w:val="28"/>
          <w:szCs w:val="28"/>
        </w:rPr>
        <w:t>rīkojuma 1.</w:t>
      </w:r>
      <w:r w:rsidR="00812210">
        <w:rPr>
          <w:color w:val="000000"/>
          <w:sz w:val="28"/>
          <w:szCs w:val="28"/>
        </w:rPr>
        <w:t> </w:t>
      </w:r>
      <w:r w:rsidR="00FE0849" w:rsidRPr="00AF5EFF">
        <w:rPr>
          <w:color w:val="000000"/>
          <w:sz w:val="28"/>
          <w:szCs w:val="28"/>
        </w:rPr>
        <w:t>punktam</w:t>
      </w:r>
      <w:r w:rsidR="00FE0849" w:rsidRPr="00AF5EFF">
        <w:rPr>
          <w:sz w:val="28"/>
          <w:szCs w:val="28"/>
        </w:rPr>
        <w:t xml:space="preserve"> un, ja Saeimas Budžeta un finanšu (nodokļu) komisija piecu darbdienu laikā pēc attiecīgās informācijas saņemšanas nav izteikusi iebildumus, veikt apropriācijas izmaiņas.</w:t>
      </w:r>
      <w:bookmarkStart w:id="3" w:name="p2"/>
      <w:bookmarkStart w:id="4" w:name="p-763985"/>
      <w:bookmarkEnd w:id="3"/>
      <w:bookmarkEnd w:id="4"/>
    </w:p>
    <w:p w14:paraId="11AA8A4F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</w:p>
    <w:p w14:paraId="5688AF9F" w14:textId="09A458C3" w:rsidR="00FE0849" w:rsidRPr="00802F34" w:rsidRDefault="00A81CC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F34">
        <w:rPr>
          <w:bCs/>
          <w:color w:val="000000"/>
          <w:sz w:val="28"/>
          <w:szCs w:val="28"/>
        </w:rPr>
        <w:lastRenderedPageBreak/>
        <w:t>6</w:t>
      </w:r>
      <w:r w:rsidR="00FE0849" w:rsidRPr="00802F34">
        <w:rPr>
          <w:bCs/>
          <w:color w:val="000000"/>
          <w:sz w:val="28"/>
          <w:szCs w:val="28"/>
        </w:rPr>
        <w:t xml:space="preserve">. Lai sagatavotu pārskatu par </w:t>
      </w:r>
      <w:r w:rsidR="007D5127">
        <w:rPr>
          <w:bCs/>
          <w:color w:val="000000"/>
          <w:sz w:val="28"/>
          <w:szCs w:val="28"/>
        </w:rPr>
        <w:t>piešķirtā</w:t>
      </w:r>
      <w:r w:rsidR="007D5127" w:rsidRPr="00802F34">
        <w:rPr>
          <w:bCs/>
          <w:color w:val="000000"/>
          <w:sz w:val="28"/>
          <w:szCs w:val="28"/>
        </w:rPr>
        <w:t xml:space="preserve"> </w:t>
      </w:r>
      <w:r w:rsidR="00FE0849" w:rsidRPr="00802F34">
        <w:rPr>
          <w:bCs/>
          <w:color w:val="000000"/>
          <w:sz w:val="28"/>
          <w:szCs w:val="28"/>
        </w:rPr>
        <w:t xml:space="preserve">finansējuma izlietojumu, valsts izglītības iestādes, pašvaldības un privātās izglītības iestādes izmanto šādas </w:t>
      </w:r>
      <w:proofErr w:type="spellStart"/>
      <w:r w:rsidR="00FE0849" w:rsidRPr="00802F34">
        <w:rPr>
          <w:bCs/>
          <w:color w:val="000000"/>
          <w:sz w:val="28"/>
          <w:szCs w:val="28"/>
        </w:rPr>
        <w:t>ePārskatos</w:t>
      </w:r>
      <w:proofErr w:type="spellEnd"/>
      <w:r w:rsidR="00FE0849" w:rsidRPr="00802F34">
        <w:rPr>
          <w:bCs/>
          <w:color w:val="000000"/>
          <w:sz w:val="28"/>
          <w:szCs w:val="28"/>
        </w:rPr>
        <w:t xml:space="preserve"> pieejamās veidlapas atbilstoši normatīvajiem aktiem par kārtību, kādā nodrošina informācijas apriti, izmantojot Valsts kases e-pakalpojumus:</w:t>
      </w:r>
    </w:p>
    <w:p w14:paraId="54C64612" w14:textId="00EDD569" w:rsidR="00FE0849" w:rsidRPr="00802F34" w:rsidRDefault="00A81CC9" w:rsidP="00FE0849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F34">
        <w:rPr>
          <w:bCs/>
          <w:color w:val="000000"/>
          <w:sz w:val="28"/>
          <w:szCs w:val="28"/>
        </w:rPr>
        <w:t>6</w:t>
      </w:r>
      <w:r w:rsidR="00FE0849" w:rsidRPr="00802F34">
        <w:rPr>
          <w:bCs/>
          <w:color w:val="000000"/>
          <w:sz w:val="28"/>
          <w:szCs w:val="28"/>
        </w:rPr>
        <w:t>.1. pašvaldības līdz 2021. gada 14. jūnijam sagatavo pārskatu (</w:t>
      </w:r>
      <w:r w:rsidR="00A1195F" w:rsidRPr="00802F34">
        <w:rPr>
          <w:bCs/>
          <w:color w:val="000000"/>
          <w:sz w:val="28"/>
          <w:szCs w:val="28"/>
        </w:rPr>
        <w:t>3</w:t>
      </w:r>
      <w:r w:rsidR="00FE0849" w:rsidRPr="00802F34">
        <w:rPr>
          <w:bCs/>
          <w:color w:val="000000"/>
          <w:sz w:val="28"/>
          <w:szCs w:val="28"/>
        </w:rPr>
        <w:t>. pielikuma 1.</w:t>
      </w:r>
      <w:r w:rsidR="00812210">
        <w:rPr>
          <w:bCs/>
          <w:color w:val="000000"/>
          <w:sz w:val="28"/>
          <w:szCs w:val="28"/>
        </w:rPr>
        <w:t> </w:t>
      </w:r>
      <w:r w:rsidR="00FE0849" w:rsidRPr="00802F34">
        <w:rPr>
          <w:bCs/>
          <w:color w:val="000000"/>
          <w:sz w:val="28"/>
          <w:szCs w:val="28"/>
        </w:rPr>
        <w:t xml:space="preserve">tabula) par šā </w:t>
      </w:r>
      <w:r w:rsidR="00FE0849" w:rsidRPr="007B1A80">
        <w:rPr>
          <w:bCs/>
          <w:color w:val="000000"/>
          <w:sz w:val="28"/>
          <w:szCs w:val="28"/>
        </w:rPr>
        <w:t>rīkojuma 1.</w:t>
      </w:r>
      <w:r w:rsidR="00913DDE" w:rsidRPr="007B1A80">
        <w:rPr>
          <w:bCs/>
          <w:color w:val="000000"/>
          <w:sz w:val="28"/>
          <w:szCs w:val="28"/>
        </w:rPr>
        <w:t>6</w:t>
      </w:r>
      <w:r w:rsidR="00334CAC" w:rsidRPr="007B1A80">
        <w:rPr>
          <w:bCs/>
          <w:color w:val="000000"/>
          <w:sz w:val="28"/>
          <w:szCs w:val="28"/>
        </w:rPr>
        <w:t>. </w:t>
      </w:r>
      <w:r w:rsidR="00FE0849" w:rsidRPr="007B1A80">
        <w:rPr>
          <w:bCs/>
          <w:color w:val="000000"/>
          <w:sz w:val="28"/>
          <w:szCs w:val="28"/>
        </w:rPr>
        <w:t>apakšpunktā</w:t>
      </w:r>
      <w:r w:rsidR="00FE0849" w:rsidRPr="00802F34">
        <w:rPr>
          <w:bCs/>
          <w:color w:val="000000"/>
          <w:sz w:val="28"/>
          <w:szCs w:val="28"/>
        </w:rPr>
        <w:t xml:space="preserve"> minētā finansējuma izlietojumu;</w:t>
      </w:r>
    </w:p>
    <w:p w14:paraId="557AFC2D" w14:textId="678BA67F" w:rsidR="00FE0849" w:rsidRPr="00AF5EFF" w:rsidRDefault="00A81CC9" w:rsidP="00FE0849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F34">
        <w:rPr>
          <w:bCs/>
          <w:color w:val="000000"/>
          <w:sz w:val="28"/>
          <w:szCs w:val="28"/>
        </w:rPr>
        <w:t>6</w:t>
      </w:r>
      <w:r w:rsidR="00FE0849" w:rsidRPr="00802F34">
        <w:rPr>
          <w:bCs/>
          <w:color w:val="000000"/>
          <w:sz w:val="28"/>
          <w:szCs w:val="28"/>
        </w:rPr>
        <w:t xml:space="preserve">.2. Izglītības un zinātnes ministrijas </w:t>
      </w:r>
      <w:r w:rsidR="002E4EEE" w:rsidRPr="00802F34">
        <w:rPr>
          <w:bCs/>
          <w:color w:val="000000"/>
          <w:sz w:val="28"/>
          <w:szCs w:val="28"/>
        </w:rPr>
        <w:t>pakļautīb</w:t>
      </w:r>
      <w:r w:rsidR="002E4EEE">
        <w:rPr>
          <w:bCs/>
          <w:color w:val="000000"/>
          <w:sz w:val="28"/>
          <w:szCs w:val="28"/>
        </w:rPr>
        <w:t>ā esošas</w:t>
      </w:r>
      <w:r w:rsidR="002E4EEE" w:rsidRPr="00802F34">
        <w:rPr>
          <w:bCs/>
          <w:color w:val="000000"/>
          <w:sz w:val="28"/>
          <w:szCs w:val="28"/>
        </w:rPr>
        <w:t xml:space="preserve"> </w:t>
      </w:r>
      <w:r w:rsidR="00A1195F" w:rsidRPr="00802F34">
        <w:rPr>
          <w:bCs/>
          <w:color w:val="000000"/>
          <w:sz w:val="28"/>
          <w:szCs w:val="28"/>
        </w:rPr>
        <w:t xml:space="preserve">profesionālās izglītības iestādes, </w:t>
      </w:r>
      <w:r w:rsidR="00A22D1C" w:rsidRPr="00802F34">
        <w:rPr>
          <w:bCs/>
          <w:color w:val="000000"/>
          <w:sz w:val="28"/>
          <w:szCs w:val="28"/>
        </w:rPr>
        <w:t xml:space="preserve">profesionālās ievirzes </w:t>
      </w:r>
      <w:r w:rsidR="00DA1E58" w:rsidRPr="00802F34">
        <w:rPr>
          <w:bCs/>
          <w:color w:val="000000"/>
          <w:sz w:val="28"/>
          <w:szCs w:val="28"/>
        </w:rPr>
        <w:t>s</w:t>
      </w:r>
      <w:r w:rsidR="00A22D1C" w:rsidRPr="00802F34">
        <w:rPr>
          <w:bCs/>
          <w:color w:val="000000"/>
          <w:sz w:val="28"/>
          <w:szCs w:val="28"/>
        </w:rPr>
        <w:t xml:space="preserve">porta </w:t>
      </w:r>
      <w:r w:rsidR="007D2F67" w:rsidRPr="00802F34">
        <w:rPr>
          <w:bCs/>
          <w:color w:val="000000"/>
          <w:sz w:val="28"/>
          <w:szCs w:val="28"/>
        </w:rPr>
        <w:t xml:space="preserve">izglītības </w:t>
      </w:r>
      <w:r w:rsidR="00A22D1C" w:rsidRPr="00802F34">
        <w:rPr>
          <w:bCs/>
          <w:color w:val="000000"/>
          <w:sz w:val="28"/>
          <w:szCs w:val="28"/>
        </w:rPr>
        <w:t xml:space="preserve">iestādes, </w:t>
      </w:r>
      <w:r w:rsidR="00FE0849" w:rsidRPr="00802F34">
        <w:rPr>
          <w:bCs/>
          <w:color w:val="000000"/>
          <w:sz w:val="28"/>
          <w:szCs w:val="28"/>
        </w:rPr>
        <w:t xml:space="preserve">privātās </w:t>
      </w:r>
      <w:r w:rsidR="00A1195F" w:rsidRPr="00802F34">
        <w:rPr>
          <w:bCs/>
          <w:color w:val="000000"/>
          <w:sz w:val="28"/>
          <w:szCs w:val="28"/>
        </w:rPr>
        <w:t xml:space="preserve">profesionālās </w:t>
      </w:r>
      <w:r w:rsidR="00FE0849" w:rsidRPr="00802F34">
        <w:rPr>
          <w:bCs/>
          <w:color w:val="000000"/>
          <w:sz w:val="28"/>
          <w:szCs w:val="28"/>
        </w:rPr>
        <w:t>izglītības iestādes, Zemkopības ministrijas izglītības iestādes, Labklājības ministrijas izglītības iestādes</w:t>
      </w:r>
      <w:r w:rsidR="00A22D1C" w:rsidRPr="00802F34">
        <w:rPr>
          <w:bCs/>
          <w:color w:val="000000"/>
          <w:sz w:val="28"/>
          <w:szCs w:val="28"/>
        </w:rPr>
        <w:t xml:space="preserve">, </w:t>
      </w:r>
      <w:r w:rsidR="00F61178" w:rsidRPr="00802F34">
        <w:rPr>
          <w:bCs/>
          <w:color w:val="000000"/>
          <w:sz w:val="28"/>
          <w:szCs w:val="28"/>
        </w:rPr>
        <w:t>Veselības ministrijas izglītības iestādes un izglītības iestādes, kuras saņem finansējumu no Kultūras ministrijas</w:t>
      </w:r>
      <w:r w:rsidR="007D5127">
        <w:rPr>
          <w:bCs/>
          <w:color w:val="000000"/>
          <w:sz w:val="28"/>
          <w:szCs w:val="28"/>
        </w:rPr>
        <w:t>,</w:t>
      </w:r>
      <w:r w:rsidR="00F61178" w:rsidRPr="00802F34">
        <w:rPr>
          <w:bCs/>
          <w:color w:val="000000"/>
          <w:sz w:val="28"/>
          <w:szCs w:val="28"/>
        </w:rPr>
        <w:t xml:space="preserve"> </w:t>
      </w:r>
      <w:r w:rsidR="00FE0849" w:rsidRPr="00802F34">
        <w:rPr>
          <w:bCs/>
          <w:color w:val="000000"/>
          <w:sz w:val="28"/>
          <w:szCs w:val="28"/>
        </w:rPr>
        <w:t>līdz 2021</w:t>
      </w:r>
      <w:r w:rsidR="007D5127" w:rsidRPr="00802F34">
        <w:rPr>
          <w:bCs/>
          <w:color w:val="000000"/>
          <w:sz w:val="28"/>
          <w:szCs w:val="28"/>
        </w:rPr>
        <w:t>.</w:t>
      </w:r>
      <w:r w:rsidR="007D5127">
        <w:rPr>
          <w:bCs/>
          <w:color w:val="000000"/>
          <w:sz w:val="28"/>
          <w:szCs w:val="28"/>
        </w:rPr>
        <w:t> </w:t>
      </w:r>
      <w:r w:rsidR="00FE0849" w:rsidRPr="00802F34">
        <w:rPr>
          <w:bCs/>
          <w:color w:val="000000"/>
          <w:sz w:val="28"/>
          <w:szCs w:val="28"/>
        </w:rPr>
        <w:t>gada 14. jūnijam sagatavo pārskatu (</w:t>
      </w:r>
      <w:r w:rsidR="00A22D1C" w:rsidRPr="00802F34">
        <w:rPr>
          <w:bCs/>
          <w:color w:val="000000"/>
          <w:sz w:val="28"/>
          <w:szCs w:val="28"/>
        </w:rPr>
        <w:t>3</w:t>
      </w:r>
      <w:r w:rsidR="00FE0849" w:rsidRPr="00802F34">
        <w:rPr>
          <w:bCs/>
          <w:color w:val="000000"/>
          <w:sz w:val="28"/>
          <w:szCs w:val="28"/>
        </w:rPr>
        <w:t>. pielikuma 2. tabula) par šā rīkojuma</w:t>
      </w:r>
      <w:r w:rsidR="00FE0849" w:rsidRPr="00AF5EFF">
        <w:rPr>
          <w:bCs/>
          <w:color w:val="000000"/>
          <w:sz w:val="28"/>
          <w:szCs w:val="28"/>
        </w:rPr>
        <w:t xml:space="preserve"> </w:t>
      </w:r>
      <w:r w:rsidR="00A22D1C">
        <w:rPr>
          <w:bCs/>
          <w:color w:val="000000"/>
          <w:sz w:val="28"/>
          <w:szCs w:val="28"/>
        </w:rPr>
        <w:t xml:space="preserve">1.1., </w:t>
      </w:r>
      <w:r w:rsidR="00FE0849" w:rsidRPr="00AF5EFF">
        <w:rPr>
          <w:bCs/>
          <w:color w:val="000000"/>
          <w:sz w:val="28"/>
          <w:szCs w:val="28"/>
        </w:rPr>
        <w:t>1.2., 1.3., 1.4.</w:t>
      </w:r>
      <w:r w:rsidR="00A22D1C">
        <w:rPr>
          <w:bCs/>
          <w:color w:val="000000"/>
          <w:sz w:val="28"/>
          <w:szCs w:val="28"/>
        </w:rPr>
        <w:t xml:space="preserve"> </w:t>
      </w:r>
      <w:r w:rsidR="00913DDE">
        <w:rPr>
          <w:bCs/>
          <w:color w:val="000000"/>
          <w:sz w:val="28"/>
          <w:szCs w:val="28"/>
        </w:rPr>
        <w:t xml:space="preserve">un </w:t>
      </w:r>
      <w:r w:rsidR="00FE0849" w:rsidRPr="00AF5EFF">
        <w:rPr>
          <w:bCs/>
          <w:color w:val="000000"/>
          <w:sz w:val="28"/>
          <w:szCs w:val="28"/>
        </w:rPr>
        <w:t>1.5.</w:t>
      </w:r>
      <w:r w:rsidR="00FE0849">
        <w:rPr>
          <w:bCs/>
          <w:color w:val="000000"/>
          <w:sz w:val="28"/>
          <w:szCs w:val="28"/>
        </w:rPr>
        <w:t> </w:t>
      </w:r>
      <w:r w:rsidR="00FE0849" w:rsidRPr="00AF5EFF">
        <w:rPr>
          <w:bCs/>
          <w:color w:val="000000"/>
          <w:sz w:val="28"/>
          <w:szCs w:val="28"/>
        </w:rPr>
        <w:t>apakšpunkt</w:t>
      </w:r>
      <w:r w:rsidR="00FE0849">
        <w:rPr>
          <w:bCs/>
          <w:color w:val="000000"/>
          <w:sz w:val="28"/>
          <w:szCs w:val="28"/>
        </w:rPr>
        <w:t>ā</w:t>
      </w:r>
      <w:r w:rsidR="00FE0849" w:rsidRPr="00AF5EFF">
        <w:rPr>
          <w:bCs/>
          <w:color w:val="000000"/>
          <w:sz w:val="28"/>
          <w:szCs w:val="28"/>
        </w:rPr>
        <w:t xml:space="preserve"> </w:t>
      </w:r>
      <w:r w:rsidR="00FE0849">
        <w:rPr>
          <w:bCs/>
          <w:color w:val="000000"/>
          <w:sz w:val="28"/>
          <w:szCs w:val="28"/>
        </w:rPr>
        <w:t>minētā</w:t>
      </w:r>
      <w:r w:rsidR="00FE0849" w:rsidRPr="00AF5EFF">
        <w:rPr>
          <w:bCs/>
          <w:color w:val="000000"/>
          <w:sz w:val="28"/>
          <w:szCs w:val="28"/>
        </w:rPr>
        <w:t xml:space="preserve"> finansējuma izlietojumu.</w:t>
      </w:r>
    </w:p>
    <w:p w14:paraId="6A2929CE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</w:p>
    <w:p w14:paraId="4835AD69" w14:textId="7689B774" w:rsidR="00FE0849" w:rsidRPr="00AF5EFF" w:rsidRDefault="00A81CC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2F34">
        <w:rPr>
          <w:bCs/>
          <w:color w:val="000000"/>
          <w:sz w:val="28"/>
          <w:szCs w:val="28"/>
        </w:rPr>
        <w:t>7</w:t>
      </w:r>
      <w:r w:rsidR="00FE0849" w:rsidRPr="00802F34">
        <w:rPr>
          <w:bCs/>
          <w:color w:val="000000"/>
          <w:sz w:val="28"/>
          <w:szCs w:val="28"/>
        </w:rPr>
        <w:t>. Pašvaldības</w:t>
      </w:r>
      <w:r w:rsidR="00FE0849" w:rsidRPr="00AF5EFF">
        <w:rPr>
          <w:bCs/>
          <w:color w:val="000000"/>
          <w:sz w:val="28"/>
          <w:szCs w:val="28"/>
        </w:rPr>
        <w:t xml:space="preserve"> finansējumu, kas nav izlietots līdz 2021.</w:t>
      </w:r>
      <w:r w:rsidR="00FE0849">
        <w:rPr>
          <w:bCs/>
          <w:color w:val="000000"/>
          <w:sz w:val="28"/>
          <w:szCs w:val="28"/>
        </w:rPr>
        <w:t> </w:t>
      </w:r>
      <w:r w:rsidR="00FE0849" w:rsidRPr="00AF5EFF">
        <w:rPr>
          <w:bCs/>
          <w:color w:val="000000"/>
          <w:sz w:val="28"/>
          <w:szCs w:val="28"/>
        </w:rPr>
        <w:t xml:space="preserve">gada </w:t>
      </w:r>
      <w:r w:rsidR="00A22D1C" w:rsidRPr="00314D46">
        <w:rPr>
          <w:bCs/>
          <w:color w:val="000000"/>
          <w:sz w:val="28"/>
          <w:szCs w:val="28"/>
        </w:rPr>
        <w:t>1. jūnijam</w:t>
      </w:r>
      <w:r w:rsidR="00FE0849" w:rsidRPr="00314D46">
        <w:rPr>
          <w:bCs/>
          <w:color w:val="000000"/>
          <w:sz w:val="28"/>
          <w:szCs w:val="28"/>
        </w:rPr>
        <w:t>,</w:t>
      </w:r>
      <w:r w:rsidR="00FE0849" w:rsidRPr="00AF5EFF">
        <w:rPr>
          <w:bCs/>
          <w:color w:val="000000"/>
          <w:sz w:val="28"/>
          <w:szCs w:val="28"/>
        </w:rPr>
        <w:t xml:space="preserve"> atbilstoši pārskata ailei "Atlikums uz pārskata perioda beigām" līdz 2021. gada 30.</w:t>
      </w:r>
      <w:r w:rsidR="00FE0849">
        <w:rPr>
          <w:bCs/>
          <w:color w:val="000000"/>
          <w:sz w:val="28"/>
          <w:szCs w:val="28"/>
        </w:rPr>
        <w:t> </w:t>
      </w:r>
      <w:r w:rsidR="00FE0849" w:rsidRPr="00AF5EFF">
        <w:rPr>
          <w:bCs/>
          <w:color w:val="000000"/>
          <w:sz w:val="28"/>
          <w:szCs w:val="28"/>
        </w:rPr>
        <w:t>jūnijam atmaksā finansējuma devējam.</w:t>
      </w:r>
    </w:p>
    <w:p w14:paraId="4E4A6C5C" w14:textId="77777777" w:rsidR="00FE0849" w:rsidRPr="00AF5EFF" w:rsidRDefault="00FE0849" w:rsidP="00FE084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82BEFBF" w14:textId="77777777" w:rsidR="00FE0849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6899428F" w14:textId="77777777" w:rsidR="00FE0849" w:rsidRPr="00AF5EFF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5A9B4F6D" w14:textId="77777777" w:rsidR="00FE0849" w:rsidRPr="00DE283C" w:rsidRDefault="00FE0849" w:rsidP="00FE084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42DC85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129E94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5A5972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2667C5" w14:textId="77777777" w:rsidR="00FE0849" w:rsidRPr="00DE283C" w:rsidRDefault="00FE0849" w:rsidP="00FE084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bookmarkEnd w:id="0"/>
    <w:p w14:paraId="17DFA990" w14:textId="77777777" w:rsidR="002C7574" w:rsidRPr="00FE0849" w:rsidRDefault="002C7574" w:rsidP="00FE0849"/>
    <w:sectPr w:rsidR="002C7574" w:rsidRPr="00FE0849" w:rsidSect="004967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DC08" w14:textId="77777777" w:rsidR="00DF5B84" w:rsidRDefault="00DF5B84" w:rsidP="00D85AE0">
      <w:r>
        <w:separator/>
      </w:r>
    </w:p>
  </w:endnote>
  <w:endnote w:type="continuationSeparator" w:id="0">
    <w:p w14:paraId="54192F02" w14:textId="77777777" w:rsidR="00DF5B84" w:rsidRDefault="00DF5B84" w:rsidP="00D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D4AD" w14:textId="1854CCEE" w:rsidR="000B11DA" w:rsidRPr="000B11DA" w:rsidRDefault="000B11DA">
    <w:pPr>
      <w:pStyle w:val="Footer"/>
      <w:rPr>
        <w:rFonts w:ascii="Times New Roman" w:hAnsi="Times New Roman"/>
        <w:sz w:val="16"/>
        <w:szCs w:val="16"/>
      </w:rPr>
    </w:pPr>
    <w:r w:rsidRPr="000B11DA">
      <w:rPr>
        <w:rFonts w:ascii="Times New Roman" w:hAnsi="Times New Roman"/>
        <w:sz w:val="16"/>
        <w:szCs w:val="16"/>
      </w:rPr>
      <w:t>R0799_1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173B" w14:textId="2B278EE0" w:rsidR="000B11DA" w:rsidRPr="000B11DA" w:rsidRDefault="000B11DA">
    <w:pPr>
      <w:pStyle w:val="Footer"/>
      <w:rPr>
        <w:rFonts w:ascii="Times New Roman" w:hAnsi="Times New Roman"/>
        <w:sz w:val="16"/>
        <w:szCs w:val="16"/>
      </w:rPr>
    </w:pPr>
    <w:r w:rsidRPr="000B11DA">
      <w:rPr>
        <w:rFonts w:ascii="Times New Roman" w:hAnsi="Times New Roman"/>
        <w:sz w:val="16"/>
        <w:szCs w:val="16"/>
      </w:rPr>
      <w:t>R0799_1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727B" w14:textId="77777777" w:rsidR="00DF5B84" w:rsidRDefault="00DF5B84" w:rsidP="00D85AE0">
      <w:r>
        <w:separator/>
      </w:r>
    </w:p>
  </w:footnote>
  <w:footnote w:type="continuationSeparator" w:id="0">
    <w:p w14:paraId="1B1B0255" w14:textId="77777777" w:rsidR="00DF5B84" w:rsidRDefault="00DF5B84" w:rsidP="00D8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B" w14:textId="77777777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FA99C" w14:textId="77777777" w:rsidR="00D754E0" w:rsidRDefault="00D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D" w14:textId="071AC9FF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9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FA99E" w14:textId="77777777" w:rsidR="00D754E0" w:rsidRDefault="00D7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02CB" w14:textId="77777777" w:rsidR="000B11DA" w:rsidRDefault="000B11DA" w:rsidP="4DDABCCB">
    <w:pPr>
      <w:pStyle w:val="Header"/>
      <w:rPr>
        <w:noProof/>
      </w:rPr>
    </w:pPr>
  </w:p>
  <w:p w14:paraId="2178377F" w14:textId="6DEEFAF9" w:rsidR="00496712" w:rsidRDefault="000B11DA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652FA195" wp14:editId="6F56BF1F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3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DB185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348A5CEF"/>
    <w:multiLevelType w:val="hybridMultilevel"/>
    <w:tmpl w:val="7168143E"/>
    <w:lvl w:ilvl="0" w:tplc="09DEDE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F114C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681E1BC4"/>
    <w:multiLevelType w:val="hybridMultilevel"/>
    <w:tmpl w:val="65D067BC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131A2F9C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9F2032"/>
    <w:multiLevelType w:val="hybridMultilevel"/>
    <w:tmpl w:val="BA5E39A8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E0"/>
    <w:rsid w:val="00002472"/>
    <w:rsid w:val="00051FB4"/>
    <w:rsid w:val="000546BD"/>
    <w:rsid w:val="000957D7"/>
    <w:rsid w:val="000A4C31"/>
    <w:rsid w:val="000A7D3C"/>
    <w:rsid w:val="000B11DA"/>
    <w:rsid w:val="000C2FAE"/>
    <w:rsid w:val="000D4B2B"/>
    <w:rsid w:val="000E243B"/>
    <w:rsid w:val="000E52C9"/>
    <w:rsid w:val="000F65C2"/>
    <w:rsid w:val="00113DE1"/>
    <w:rsid w:val="00117AA2"/>
    <w:rsid w:val="00132737"/>
    <w:rsid w:val="001703F0"/>
    <w:rsid w:val="001A4571"/>
    <w:rsid w:val="001B7C3D"/>
    <w:rsid w:val="001C10CA"/>
    <w:rsid w:val="001E23D0"/>
    <w:rsid w:val="001E5D40"/>
    <w:rsid w:val="001F308A"/>
    <w:rsid w:val="00241D38"/>
    <w:rsid w:val="0024631D"/>
    <w:rsid w:val="00250CAB"/>
    <w:rsid w:val="0025149C"/>
    <w:rsid w:val="00254DF9"/>
    <w:rsid w:val="002813D6"/>
    <w:rsid w:val="00285B2A"/>
    <w:rsid w:val="002860F4"/>
    <w:rsid w:val="002A1AC7"/>
    <w:rsid w:val="002B2DA3"/>
    <w:rsid w:val="002C7574"/>
    <w:rsid w:val="002E4EEE"/>
    <w:rsid w:val="002F2C9B"/>
    <w:rsid w:val="00314D46"/>
    <w:rsid w:val="003236CB"/>
    <w:rsid w:val="00324B60"/>
    <w:rsid w:val="00333161"/>
    <w:rsid w:val="00334CAC"/>
    <w:rsid w:val="00342FDB"/>
    <w:rsid w:val="00343772"/>
    <w:rsid w:val="00354F77"/>
    <w:rsid w:val="00355D20"/>
    <w:rsid w:val="00374210"/>
    <w:rsid w:val="00386495"/>
    <w:rsid w:val="003A1C6E"/>
    <w:rsid w:val="003A1EB7"/>
    <w:rsid w:val="003A494B"/>
    <w:rsid w:val="003A6A27"/>
    <w:rsid w:val="003B6A8C"/>
    <w:rsid w:val="003C0183"/>
    <w:rsid w:val="003C01DB"/>
    <w:rsid w:val="003E09CC"/>
    <w:rsid w:val="003E6267"/>
    <w:rsid w:val="003F7289"/>
    <w:rsid w:val="004035CF"/>
    <w:rsid w:val="0040398A"/>
    <w:rsid w:val="00453B01"/>
    <w:rsid w:val="004568D6"/>
    <w:rsid w:val="00486763"/>
    <w:rsid w:val="00486BAB"/>
    <w:rsid w:val="00496712"/>
    <w:rsid w:val="004A6DAB"/>
    <w:rsid w:val="004B61AC"/>
    <w:rsid w:val="004C09A8"/>
    <w:rsid w:val="004C4CAB"/>
    <w:rsid w:val="004E1469"/>
    <w:rsid w:val="004F1381"/>
    <w:rsid w:val="004F538E"/>
    <w:rsid w:val="00514341"/>
    <w:rsid w:val="005235FE"/>
    <w:rsid w:val="005328C5"/>
    <w:rsid w:val="0053297E"/>
    <w:rsid w:val="005425DE"/>
    <w:rsid w:val="005809EB"/>
    <w:rsid w:val="005810EC"/>
    <w:rsid w:val="00591305"/>
    <w:rsid w:val="00597F75"/>
    <w:rsid w:val="005C1D4A"/>
    <w:rsid w:val="005C397A"/>
    <w:rsid w:val="005E6A0D"/>
    <w:rsid w:val="00616D95"/>
    <w:rsid w:val="006276F3"/>
    <w:rsid w:val="00631FC6"/>
    <w:rsid w:val="00633485"/>
    <w:rsid w:val="00652957"/>
    <w:rsid w:val="00656FF1"/>
    <w:rsid w:val="00662952"/>
    <w:rsid w:val="00670F92"/>
    <w:rsid w:val="00682273"/>
    <w:rsid w:val="006857EF"/>
    <w:rsid w:val="006C7634"/>
    <w:rsid w:val="00701352"/>
    <w:rsid w:val="007022CC"/>
    <w:rsid w:val="00704D07"/>
    <w:rsid w:val="00710EF4"/>
    <w:rsid w:val="00716178"/>
    <w:rsid w:val="007228DD"/>
    <w:rsid w:val="007406BE"/>
    <w:rsid w:val="00741BB5"/>
    <w:rsid w:val="00742AA5"/>
    <w:rsid w:val="00743442"/>
    <w:rsid w:val="0076431E"/>
    <w:rsid w:val="00776EF5"/>
    <w:rsid w:val="0078087D"/>
    <w:rsid w:val="007832AD"/>
    <w:rsid w:val="007871A7"/>
    <w:rsid w:val="00787638"/>
    <w:rsid w:val="0079440F"/>
    <w:rsid w:val="007A008B"/>
    <w:rsid w:val="007A523A"/>
    <w:rsid w:val="007A5FA7"/>
    <w:rsid w:val="007B1A80"/>
    <w:rsid w:val="007C3AF4"/>
    <w:rsid w:val="007C600F"/>
    <w:rsid w:val="007D2F67"/>
    <w:rsid w:val="007D5127"/>
    <w:rsid w:val="00802F34"/>
    <w:rsid w:val="00806752"/>
    <w:rsid w:val="00806988"/>
    <w:rsid w:val="00812210"/>
    <w:rsid w:val="00817E6F"/>
    <w:rsid w:val="00832EE5"/>
    <w:rsid w:val="0084077A"/>
    <w:rsid w:val="00841DA5"/>
    <w:rsid w:val="0085073C"/>
    <w:rsid w:val="00876DBB"/>
    <w:rsid w:val="008844BC"/>
    <w:rsid w:val="00886FB6"/>
    <w:rsid w:val="008912CE"/>
    <w:rsid w:val="008A1688"/>
    <w:rsid w:val="008A2508"/>
    <w:rsid w:val="008A4AF5"/>
    <w:rsid w:val="008B09CE"/>
    <w:rsid w:val="008B7865"/>
    <w:rsid w:val="008C2B6B"/>
    <w:rsid w:val="008C72EF"/>
    <w:rsid w:val="008E1590"/>
    <w:rsid w:val="008E61CD"/>
    <w:rsid w:val="008E6660"/>
    <w:rsid w:val="008F17D8"/>
    <w:rsid w:val="008F6D76"/>
    <w:rsid w:val="00913DDE"/>
    <w:rsid w:val="00925451"/>
    <w:rsid w:val="009321B4"/>
    <w:rsid w:val="00947685"/>
    <w:rsid w:val="00956798"/>
    <w:rsid w:val="0096172A"/>
    <w:rsid w:val="0096547A"/>
    <w:rsid w:val="009A2A5D"/>
    <w:rsid w:val="009B00E5"/>
    <w:rsid w:val="009C37BF"/>
    <w:rsid w:val="009C392E"/>
    <w:rsid w:val="009F2B24"/>
    <w:rsid w:val="009F4037"/>
    <w:rsid w:val="00A01EE5"/>
    <w:rsid w:val="00A03AED"/>
    <w:rsid w:val="00A1195F"/>
    <w:rsid w:val="00A152E9"/>
    <w:rsid w:val="00A16220"/>
    <w:rsid w:val="00A2287A"/>
    <w:rsid w:val="00A22D1C"/>
    <w:rsid w:val="00A24E99"/>
    <w:rsid w:val="00A33E26"/>
    <w:rsid w:val="00A479AC"/>
    <w:rsid w:val="00A616E6"/>
    <w:rsid w:val="00A74E48"/>
    <w:rsid w:val="00A77B8D"/>
    <w:rsid w:val="00A81CC9"/>
    <w:rsid w:val="00AB7A2F"/>
    <w:rsid w:val="00AB7D42"/>
    <w:rsid w:val="00AC72CC"/>
    <w:rsid w:val="00AC75E3"/>
    <w:rsid w:val="00AF17FC"/>
    <w:rsid w:val="00AF5EFF"/>
    <w:rsid w:val="00B00178"/>
    <w:rsid w:val="00B17D3D"/>
    <w:rsid w:val="00B31D5C"/>
    <w:rsid w:val="00B34B0E"/>
    <w:rsid w:val="00B42649"/>
    <w:rsid w:val="00B445CF"/>
    <w:rsid w:val="00B61F21"/>
    <w:rsid w:val="00BA29A2"/>
    <w:rsid w:val="00BB542A"/>
    <w:rsid w:val="00BC3172"/>
    <w:rsid w:val="00BC4AF9"/>
    <w:rsid w:val="00BD5B87"/>
    <w:rsid w:val="00C046D1"/>
    <w:rsid w:val="00C04FC6"/>
    <w:rsid w:val="00C27FF2"/>
    <w:rsid w:val="00C31423"/>
    <w:rsid w:val="00C3145F"/>
    <w:rsid w:val="00C359B0"/>
    <w:rsid w:val="00C70B4E"/>
    <w:rsid w:val="00C73084"/>
    <w:rsid w:val="00C763FD"/>
    <w:rsid w:val="00CA1DA0"/>
    <w:rsid w:val="00CA28F1"/>
    <w:rsid w:val="00CA33EF"/>
    <w:rsid w:val="00CA3FED"/>
    <w:rsid w:val="00CE352E"/>
    <w:rsid w:val="00D05EFD"/>
    <w:rsid w:val="00D26804"/>
    <w:rsid w:val="00D26BE5"/>
    <w:rsid w:val="00D302A7"/>
    <w:rsid w:val="00D35121"/>
    <w:rsid w:val="00D56750"/>
    <w:rsid w:val="00D754E0"/>
    <w:rsid w:val="00D85AE0"/>
    <w:rsid w:val="00D93A15"/>
    <w:rsid w:val="00DA1E58"/>
    <w:rsid w:val="00DA50D5"/>
    <w:rsid w:val="00DE1BD0"/>
    <w:rsid w:val="00DE4C39"/>
    <w:rsid w:val="00DE4C4C"/>
    <w:rsid w:val="00DF223E"/>
    <w:rsid w:val="00DF5B84"/>
    <w:rsid w:val="00E01A5D"/>
    <w:rsid w:val="00E177C1"/>
    <w:rsid w:val="00E20E0F"/>
    <w:rsid w:val="00E21913"/>
    <w:rsid w:val="00E31E73"/>
    <w:rsid w:val="00E336E1"/>
    <w:rsid w:val="00E3673E"/>
    <w:rsid w:val="00E66D4D"/>
    <w:rsid w:val="00E70F77"/>
    <w:rsid w:val="00E726AE"/>
    <w:rsid w:val="00E76E71"/>
    <w:rsid w:val="00E86F02"/>
    <w:rsid w:val="00E943BE"/>
    <w:rsid w:val="00EA2748"/>
    <w:rsid w:val="00EE002A"/>
    <w:rsid w:val="00EE5128"/>
    <w:rsid w:val="00EE749A"/>
    <w:rsid w:val="00F5094A"/>
    <w:rsid w:val="00F60F0E"/>
    <w:rsid w:val="00F61178"/>
    <w:rsid w:val="00F6634D"/>
    <w:rsid w:val="00F717DA"/>
    <w:rsid w:val="00F91754"/>
    <w:rsid w:val="00F95A58"/>
    <w:rsid w:val="00F97596"/>
    <w:rsid w:val="00FA6575"/>
    <w:rsid w:val="00FB47A0"/>
    <w:rsid w:val="00FC1C19"/>
    <w:rsid w:val="00FC4141"/>
    <w:rsid w:val="00FC625D"/>
    <w:rsid w:val="00FC71BE"/>
    <w:rsid w:val="00FD2DF4"/>
    <w:rsid w:val="00FE0849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973"/>
  <w15:chartTrackingRefBased/>
  <w15:docId w15:val="{CAF78FE1-F36D-4618-93C0-AFB26D4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06B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06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40398A"/>
    <w:pPr>
      <w:spacing w:before="100" w:beforeAutospacing="1" w:after="100" w:afterAutospacing="1"/>
    </w:pPr>
    <w:rPr>
      <w:lang w:eastAsia="en-GB"/>
    </w:rPr>
  </w:style>
  <w:style w:type="paragraph" w:customStyle="1" w:styleId="labojumupamats">
    <w:name w:val="labojumu_pamats"/>
    <w:basedOn w:val="Normal"/>
    <w:rsid w:val="0040398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40398A"/>
    <w:rPr>
      <w:color w:val="954F72"/>
      <w:u w:val="single"/>
    </w:rPr>
  </w:style>
  <w:style w:type="paragraph" w:customStyle="1" w:styleId="Body">
    <w:name w:val="Body"/>
    <w:rsid w:val="0049671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semiHidden/>
    <w:unhideWhenUsed/>
    <w:rsid w:val="009F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037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0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1C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1C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324B6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5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2146-0723-4A24-8723-E1B93B03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3278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https://likumi.lv/ta/id/315585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I.Pavloviča, A.Veidemanis</dc:creator>
  <cp:keywords/>
  <dc:description>I.Pavloviča, 67047860
Initra.Pavlovica@izm.gov.lv
A.Veidemanis, 67047831
Arturs.Veidemanis@izm.gov.lv</dc:description>
  <cp:lastModifiedBy>Leontīne Babkina</cp:lastModifiedBy>
  <cp:revision>18</cp:revision>
  <cp:lastPrinted>2021-02-23T08:32:00Z</cp:lastPrinted>
  <dcterms:created xsi:type="dcterms:W3CDTF">2021-03-30T12:52:00Z</dcterms:created>
  <dcterms:modified xsi:type="dcterms:W3CDTF">2021-04-12T06:13:00Z</dcterms:modified>
</cp:coreProperties>
</file>