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1BF9" w14:textId="77777777" w:rsidR="00BC5C01" w:rsidRPr="00CD246D" w:rsidRDefault="00BC5C01" w:rsidP="00CE642B">
      <w:pPr>
        <w:pStyle w:val="naisnod"/>
        <w:spacing w:before="0" w:after="0"/>
      </w:pPr>
      <w:r w:rsidRPr="00CD246D">
        <w:t>Izziņa par atzinumos sniegtajiem iebildumiem</w:t>
      </w:r>
    </w:p>
    <w:p w14:paraId="71AD037C" w14:textId="77777777" w:rsidR="00BC5C01" w:rsidRPr="00CD246D" w:rsidRDefault="00BC5C01" w:rsidP="00BC5C01">
      <w:pPr>
        <w:pStyle w:val="naisf"/>
        <w:spacing w:before="0" w:after="0"/>
        <w:ind w:firstLine="720"/>
      </w:pPr>
    </w:p>
    <w:tbl>
      <w:tblPr>
        <w:tblW w:w="0" w:type="auto"/>
        <w:jc w:val="center"/>
        <w:tblLook w:val="00A0" w:firstRow="1" w:lastRow="0" w:firstColumn="1" w:lastColumn="0" w:noHBand="0" w:noVBand="0"/>
      </w:tblPr>
      <w:tblGrid>
        <w:gridCol w:w="10188"/>
      </w:tblGrid>
      <w:tr w:rsidR="00BC5C01" w:rsidRPr="00CD246D" w14:paraId="5BCDA6D3" w14:textId="77777777" w:rsidTr="00066A9C">
        <w:trPr>
          <w:jc w:val="center"/>
        </w:trPr>
        <w:tc>
          <w:tcPr>
            <w:tcW w:w="10188" w:type="dxa"/>
            <w:tcBorders>
              <w:bottom w:val="single" w:sz="6" w:space="0" w:color="000000"/>
            </w:tcBorders>
          </w:tcPr>
          <w:p w14:paraId="156B98B2" w14:textId="41B10E2B" w:rsidR="00BC5C01" w:rsidRPr="00CE642B" w:rsidRDefault="006F50F1" w:rsidP="00066A9C">
            <w:pPr>
              <w:pStyle w:val="NormalWeb"/>
              <w:jc w:val="center"/>
              <w:rPr>
                <w:b/>
                <w:bCs/>
              </w:rPr>
            </w:pPr>
            <w:r w:rsidRPr="00CE642B">
              <w:rPr>
                <w:b/>
                <w:bCs/>
              </w:rPr>
              <w:t>l</w:t>
            </w:r>
            <w:r w:rsidR="00BC5C01" w:rsidRPr="00CE642B">
              <w:rPr>
                <w:b/>
                <w:bCs/>
              </w:rPr>
              <w:t>ikumprojekt</w:t>
            </w:r>
            <w:r w:rsidR="00CE642B" w:rsidRPr="00CE642B">
              <w:rPr>
                <w:b/>
                <w:bCs/>
              </w:rPr>
              <w:t>s</w:t>
            </w:r>
            <w:r w:rsidR="00BC5C01" w:rsidRPr="00CE642B">
              <w:rPr>
                <w:b/>
                <w:bCs/>
              </w:rPr>
              <w:t xml:space="preserve"> </w:t>
            </w:r>
            <w:r w:rsidR="004245EC" w:rsidRPr="00CE642B">
              <w:rPr>
                <w:b/>
                <w:bCs/>
              </w:rPr>
              <w:t>“Grozījumi likumā</w:t>
            </w:r>
            <w:r w:rsidR="00CE642B" w:rsidRPr="00CE642B">
              <w:rPr>
                <w:b/>
                <w:bCs/>
              </w:rPr>
              <w:t xml:space="preserve"> “Par pašvaldībām”</w:t>
            </w:r>
            <w:r w:rsidR="004245EC" w:rsidRPr="00CE642B">
              <w:rPr>
                <w:b/>
                <w:bCs/>
              </w:rPr>
              <w:t>”</w:t>
            </w:r>
          </w:p>
        </w:tc>
      </w:tr>
    </w:tbl>
    <w:p w14:paraId="7B85D566" w14:textId="77777777" w:rsidR="00BC5C01" w:rsidRPr="00CD246D" w:rsidRDefault="00BC5C01" w:rsidP="00BC5C01">
      <w:pPr>
        <w:pStyle w:val="naisc"/>
        <w:spacing w:before="0" w:after="0"/>
        <w:ind w:firstLine="1080"/>
      </w:pPr>
      <w:r w:rsidRPr="00CD246D">
        <w:t>(dokumenta veids un nosaukums)</w:t>
      </w:r>
    </w:p>
    <w:p w14:paraId="5858A7B5" w14:textId="77777777" w:rsidR="00BC5C01" w:rsidRPr="00CD246D" w:rsidRDefault="00BC5C01" w:rsidP="00BC5C01">
      <w:pPr>
        <w:pStyle w:val="naisf"/>
        <w:spacing w:before="0" w:after="0"/>
        <w:ind w:firstLine="720"/>
      </w:pPr>
    </w:p>
    <w:p w14:paraId="5C26BC1E" w14:textId="77777777" w:rsidR="00BC5C01" w:rsidRPr="00CD246D" w:rsidRDefault="00BC5C01" w:rsidP="00BC5C01">
      <w:pPr>
        <w:pStyle w:val="naisf"/>
        <w:spacing w:before="0" w:after="0"/>
        <w:ind w:firstLine="0"/>
        <w:jc w:val="center"/>
        <w:rPr>
          <w:b/>
        </w:rPr>
      </w:pPr>
      <w:r w:rsidRPr="00CD246D">
        <w:rPr>
          <w:b/>
        </w:rPr>
        <w:t>I. Jautājumi, par kuriem saskaņošanā vienošanās nav panākta</w:t>
      </w:r>
    </w:p>
    <w:p w14:paraId="550BC448" w14:textId="77777777" w:rsidR="00BC5C01" w:rsidRPr="00CD246D" w:rsidRDefault="00BC5C01" w:rsidP="00BC5C01">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694"/>
        <w:gridCol w:w="3402"/>
        <w:gridCol w:w="4253"/>
        <w:gridCol w:w="2268"/>
        <w:gridCol w:w="1984"/>
      </w:tblGrid>
      <w:tr w:rsidR="00BC5C01" w:rsidRPr="00CD246D" w14:paraId="0002648A" w14:textId="77777777" w:rsidTr="00F81874">
        <w:tc>
          <w:tcPr>
            <w:tcW w:w="708" w:type="dxa"/>
            <w:tcBorders>
              <w:top w:val="single" w:sz="6" w:space="0" w:color="000000"/>
              <w:left w:val="single" w:sz="6" w:space="0" w:color="000000"/>
              <w:bottom w:val="single" w:sz="6" w:space="0" w:color="000000"/>
              <w:right w:val="single" w:sz="6" w:space="0" w:color="000000"/>
            </w:tcBorders>
            <w:vAlign w:val="center"/>
          </w:tcPr>
          <w:p w14:paraId="3F75E1E3" w14:textId="77777777" w:rsidR="00BC5C01" w:rsidRPr="00CD246D" w:rsidRDefault="00BC5C01" w:rsidP="00066A9C">
            <w:pPr>
              <w:pStyle w:val="naisc"/>
              <w:spacing w:before="0" w:after="0"/>
            </w:pPr>
            <w:r w:rsidRPr="00CD246D">
              <w:t>Nr. p.k.</w:t>
            </w:r>
          </w:p>
        </w:tc>
        <w:tc>
          <w:tcPr>
            <w:tcW w:w="1694" w:type="dxa"/>
            <w:tcBorders>
              <w:top w:val="single" w:sz="6" w:space="0" w:color="000000"/>
              <w:left w:val="single" w:sz="6" w:space="0" w:color="000000"/>
              <w:bottom w:val="single" w:sz="6" w:space="0" w:color="000000"/>
              <w:right w:val="single" w:sz="6" w:space="0" w:color="000000"/>
            </w:tcBorders>
            <w:vAlign w:val="center"/>
          </w:tcPr>
          <w:p w14:paraId="2867923D" w14:textId="77777777" w:rsidR="00BC5C01" w:rsidRPr="00CD246D" w:rsidRDefault="00BC5C01" w:rsidP="00066A9C">
            <w:pPr>
              <w:pStyle w:val="naisc"/>
              <w:spacing w:before="0" w:after="0"/>
              <w:ind w:firstLine="12"/>
            </w:pPr>
            <w:r w:rsidRPr="00CD246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286200A8" w14:textId="77777777" w:rsidR="00BC5C01" w:rsidRPr="00CD246D" w:rsidRDefault="00BC5C01" w:rsidP="00066A9C">
            <w:pPr>
              <w:pStyle w:val="naisc"/>
              <w:spacing w:before="0" w:after="0"/>
              <w:ind w:right="3"/>
            </w:pPr>
            <w:r w:rsidRPr="00CD246D">
              <w:t>Atzinumā norādītais ministrijas (citas institūcijas) iebildums, kā arī saskaņošanā papildus izteiktais iebildums par projekta konkrēto punktu (pantu)</w:t>
            </w:r>
          </w:p>
        </w:tc>
        <w:tc>
          <w:tcPr>
            <w:tcW w:w="4253" w:type="dxa"/>
            <w:tcBorders>
              <w:top w:val="single" w:sz="6" w:space="0" w:color="000000"/>
              <w:left w:val="single" w:sz="6" w:space="0" w:color="000000"/>
              <w:bottom w:val="single" w:sz="6" w:space="0" w:color="000000"/>
              <w:right w:val="single" w:sz="6" w:space="0" w:color="000000"/>
            </w:tcBorders>
            <w:vAlign w:val="center"/>
          </w:tcPr>
          <w:p w14:paraId="52C00658" w14:textId="77777777" w:rsidR="00BC5C01" w:rsidRPr="00CD246D" w:rsidRDefault="00BC5C01" w:rsidP="00066A9C">
            <w:pPr>
              <w:pStyle w:val="naisc"/>
              <w:spacing w:before="0" w:after="0"/>
              <w:ind w:firstLine="21"/>
            </w:pPr>
            <w:r w:rsidRPr="00CD246D">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2BC04B97" w14:textId="77777777" w:rsidR="00BC5C01" w:rsidRPr="00CD246D" w:rsidRDefault="00BC5C01" w:rsidP="00066A9C">
            <w:pPr>
              <w:jc w:val="center"/>
              <w:rPr>
                <w:sz w:val="20"/>
                <w:szCs w:val="20"/>
              </w:rPr>
            </w:pPr>
            <w:r w:rsidRPr="00A9085D">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0B20AFBC" w14:textId="77777777" w:rsidR="00BC5C01" w:rsidRPr="00CD246D" w:rsidRDefault="00BC5C01" w:rsidP="00066A9C">
            <w:pPr>
              <w:jc w:val="center"/>
            </w:pPr>
            <w:r w:rsidRPr="00CD246D">
              <w:t>Projekta attiecīgā punkta (panta) galīgā redakcija</w:t>
            </w:r>
          </w:p>
        </w:tc>
      </w:tr>
      <w:tr w:rsidR="00BC5C01" w:rsidRPr="00CD246D" w14:paraId="492808FD" w14:textId="77777777" w:rsidTr="00F81874">
        <w:tc>
          <w:tcPr>
            <w:tcW w:w="708" w:type="dxa"/>
            <w:tcBorders>
              <w:top w:val="single" w:sz="6" w:space="0" w:color="000000"/>
              <w:left w:val="single" w:sz="6" w:space="0" w:color="000000"/>
              <w:bottom w:val="single" w:sz="6" w:space="0" w:color="000000"/>
              <w:right w:val="single" w:sz="6" w:space="0" w:color="000000"/>
            </w:tcBorders>
          </w:tcPr>
          <w:p w14:paraId="76D7C02C" w14:textId="77777777" w:rsidR="00BC5C01" w:rsidRPr="00CD246D" w:rsidRDefault="00BC5C01" w:rsidP="009D7A03">
            <w:pPr>
              <w:pStyle w:val="naisc"/>
              <w:spacing w:before="0" w:after="0"/>
              <w:rPr>
                <w:sz w:val="20"/>
                <w:szCs w:val="20"/>
              </w:rPr>
            </w:pPr>
            <w:r w:rsidRPr="00CD246D">
              <w:rPr>
                <w:sz w:val="20"/>
                <w:szCs w:val="20"/>
              </w:rPr>
              <w:t>1</w:t>
            </w:r>
          </w:p>
        </w:tc>
        <w:tc>
          <w:tcPr>
            <w:tcW w:w="1694" w:type="dxa"/>
            <w:tcBorders>
              <w:top w:val="single" w:sz="6" w:space="0" w:color="000000"/>
              <w:left w:val="single" w:sz="6" w:space="0" w:color="000000"/>
              <w:bottom w:val="single" w:sz="6" w:space="0" w:color="000000"/>
              <w:right w:val="single" w:sz="6" w:space="0" w:color="000000"/>
            </w:tcBorders>
          </w:tcPr>
          <w:p w14:paraId="4DF4411C" w14:textId="77777777" w:rsidR="00BC5C01" w:rsidRPr="00CD246D" w:rsidRDefault="00BC5C01" w:rsidP="00F81874">
            <w:pPr>
              <w:pStyle w:val="naisc"/>
              <w:spacing w:before="0" w:after="0"/>
              <w:rPr>
                <w:sz w:val="20"/>
                <w:szCs w:val="20"/>
              </w:rPr>
            </w:pPr>
            <w:r w:rsidRPr="00CD246D">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2E72B0CE" w14:textId="77777777" w:rsidR="00BC5C01" w:rsidRPr="00CD246D" w:rsidRDefault="00BC5C01" w:rsidP="00F81874">
            <w:pPr>
              <w:pStyle w:val="naisc"/>
              <w:spacing w:before="0" w:after="0"/>
              <w:rPr>
                <w:sz w:val="20"/>
                <w:szCs w:val="20"/>
              </w:rPr>
            </w:pPr>
            <w:r w:rsidRPr="00CD246D">
              <w:rPr>
                <w:sz w:val="20"/>
                <w:szCs w:val="20"/>
              </w:rPr>
              <w:t>3</w:t>
            </w:r>
          </w:p>
        </w:tc>
        <w:tc>
          <w:tcPr>
            <w:tcW w:w="4253" w:type="dxa"/>
            <w:tcBorders>
              <w:top w:val="single" w:sz="6" w:space="0" w:color="000000"/>
              <w:left w:val="single" w:sz="6" w:space="0" w:color="000000"/>
              <w:bottom w:val="single" w:sz="6" w:space="0" w:color="000000"/>
              <w:right w:val="single" w:sz="6" w:space="0" w:color="000000"/>
            </w:tcBorders>
          </w:tcPr>
          <w:p w14:paraId="00F59C51" w14:textId="77777777" w:rsidR="00BC5C01" w:rsidRPr="00CD246D" w:rsidRDefault="00BC5C01" w:rsidP="00F81874">
            <w:pPr>
              <w:pStyle w:val="naisc"/>
              <w:spacing w:before="0" w:after="0"/>
              <w:rPr>
                <w:sz w:val="20"/>
                <w:szCs w:val="20"/>
              </w:rPr>
            </w:pPr>
            <w:r w:rsidRPr="00CD246D">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97A7BDB" w14:textId="77777777" w:rsidR="00BC5C01" w:rsidRPr="00CD246D" w:rsidRDefault="00BC5C01" w:rsidP="009D7A03">
            <w:pPr>
              <w:jc w:val="center"/>
              <w:rPr>
                <w:sz w:val="20"/>
                <w:szCs w:val="20"/>
              </w:rPr>
            </w:pPr>
            <w:r w:rsidRPr="00CD246D">
              <w:rPr>
                <w:sz w:val="20"/>
                <w:szCs w:val="20"/>
              </w:rPr>
              <w:t>5</w:t>
            </w:r>
          </w:p>
        </w:tc>
        <w:tc>
          <w:tcPr>
            <w:tcW w:w="1984" w:type="dxa"/>
            <w:tcBorders>
              <w:top w:val="single" w:sz="4" w:space="0" w:color="auto"/>
              <w:left w:val="single" w:sz="4" w:space="0" w:color="auto"/>
              <w:bottom w:val="single" w:sz="4" w:space="0" w:color="auto"/>
            </w:tcBorders>
          </w:tcPr>
          <w:p w14:paraId="1AEE75C0" w14:textId="77777777" w:rsidR="00BC5C01" w:rsidRPr="00CD246D" w:rsidRDefault="00BC5C01" w:rsidP="009D7A03">
            <w:pPr>
              <w:jc w:val="center"/>
              <w:rPr>
                <w:sz w:val="20"/>
                <w:szCs w:val="20"/>
              </w:rPr>
            </w:pPr>
            <w:r w:rsidRPr="00CD246D">
              <w:rPr>
                <w:sz w:val="20"/>
                <w:szCs w:val="20"/>
              </w:rPr>
              <w:t>6</w:t>
            </w:r>
          </w:p>
        </w:tc>
      </w:tr>
      <w:tr w:rsidR="009C2BBB" w:rsidRPr="00CD246D" w14:paraId="0551CDF1" w14:textId="77777777" w:rsidTr="00F81874">
        <w:tc>
          <w:tcPr>
            <w:tcW w:w="708" w:type="dxa"/>
            <w:tcBorders>
              <w:left w:val="single" w:sz="6" w:space="0" w:color="000000"/>
              <w:bottom w:val="single" w:sz="4" w:space="0" w:color="auto"/>
              <w:right w:val="single" w:sz="6" w:space="0" w:color="000000"/>
            </w:tcBorders>
          </w:tcPr>
          <w:p w14:paraId="54A200EA" w14:textId="25018375" w:rsidR="009C2BBB" w:rsidRPr="00CD246D" w:rsidRDefault="009865B9" w:rsidP="009865B9">
            <w:pPr>
              <w:pStyle w:val="naisc"/>
              <w:spacing w:before="0" w:after="0"/>
              <w:jc w:val="left"/>
              <w:rPr>
                <w:sz w:val="22"/>
                <w:szCs w:val="22"/>
              </w:rPr>
            </w:pPr>
            <w:r>
              <w:rPr>
                <w:sz w:val="22"/>
                <w:szCs w:val="22"/>
              </w:rPr>
              <w:t>1.</w:t>
            </w:r>
          </w:p>
        </w:tc>
        <w:tc>
          <w:tcPr>
            <w:tcW w:w="1694" w:type="dxa"/>
            <w:tcBorders>
              <w:left w:val="single" w:sz="6" w:space="0" w:color="000000"/>
              <w:bottom w:val="single" w:sz="4" w:space="0" w:color="auto"/>
              <w:right w:val="single" w:sz="6" w:space="0" w:color="000000"/>
            </w:tcBorders>
          </w:tcPr>
          <w:p w14:paraId="6609E2AD" w14:textId="2EA26770" w:rsidR="009C2BBB" w:rsidRPr="00BB16FD" w:rsidRDefault="004B3CE1" w:rsidP="009C2BBB">
            <w:pPr>
              <w:tabs>
                <w:tab w:val="left" w:pos="993"/>
              </w:tabs>
              <w:jc w:val="both"/>
              <w:rPr>
                <w:bCs/>
              </w:rPr>
            </w:pPr>
            <w:r w:rsidRPr="00BB16FD">
              <w:rPr>
                <w:bCs/>
              </w:rPr>
              <w:t>Likumprojekts</w:t>
            </w:r>
          </w:p>
        </w:tc>
        <w:tc>
          <w:tcPr>
            <w:tcW w:w="3402" w:type="dxa"/>
            <w:tcBorders>
              <w:left w:val="single" w:sz="6" w:space="0" w:color="000000"/>
              <w:bottom w:val="single" w:sz="4" w:space="0" w:color="auto"/>
              <w:right w:val="single" w:sz="6" w:space="0" w:color="000000"/>
            </w:tcBorders>
          </w:tcPr>
          <w:p w14:paraId="244A069A" w14:textId="304977F4" w:rsidR="009C2BBB" w:rsidRPr="00BB16FD" w:rsidRDefault="00CE642B" w:rsidP="009C2BBB">
            <w:pPr>
              <w:pStyle w:val="ListParagraph"/>
              <w:spacing w:after="0" w:line="240" w:lineRule="auto"/>
              <w:ind w:left="0"/>
              <w:jc w:val="both"/>
              <w:rPr>
                <w:rFonts w:ascii="Times New Roman" w:hAnsi="Times New Roman"/>
                <w:b/>
                <w:sz w:val="24"/>
                <w:szCs w:val="24"/>
              </w:rPr>
            </w:pPr>
            <w:r w:rsidRPr="00BB16FD">
              <w:rPr>
                <w:rFonts w:ascii="Times New Roman" w:hAnsi="Times New Roman"/>
                <w:b/>
                <w:sz w:val="24"/>
                <w:szCs w:val="24"/>
              </w:rPr>
              <w:t>Latvijas Pašvaldību</w:t>
            </w:r>
            <w:r w:rsidR="006F03DA" w:rsidRPr="00BB16FD">
              <w:rPr>
                <w:rFonts w:ascii="Times New Roman" w:hAnsi="Times New Roman"/>
                <w:b/>
                <w:sz w:val="24"/>
                <w:szCs w:val="24"/>
              </w:rPr>
              <w:t xml:space="preserve"> savienība</w:t>
            </w:r>
          </w:p>
          <w:p w14:paraId="693533BC" w14:textId="6B4ED4D4" w:rsidR="009C2BBB" w:rsidRPr="00BB16FD" w:rsidRDefault="00BA1EB5" w:rsidP="006F03DA">
            <w:pPr>
              <w:widowControl w:val="0"/>
              <w:jc w:val="both"/>
              <w:rPr>
                <w:rFonts w:eastAsia="Calibri"/>
              </w:rPr>
            </w:pPr>
            <w:r w:rsidRPr="00BB16FD">
              <w:t>Izsakām šādu iebildumu un lūdzam papildināt likumprojektu ar jaunu pantu, kas paredzētu grozījumus likuma “Par pašvaldībām” 14</w:t>
            </w:r>
            <w:r w:rsidRPr="00BB16FD">
              <w:rPr>
                <w:vertAlign w:val="superscript"/>
              </w:rPr>
              <w:t>1</w:t>
            </w:r>
            <w:r w:rsidRPr="00BB16FD">
              <w:t>. pantā un ļautu pašvaldībām izdot pašvaldību informatīvos izdevumus bie</w:t>
            </w:r>
            <w:r w:rsidR="00815961" w:rsidRPr="00BB16FD">
              <w:t>ž</w:t>
            </w:r>
            <w:r w:rsidRPr="00BB16FD">
              <w:t>āk</w:t>
            </w:r>
            <w:r w:rsidR="00815961" w:rsidRPr="00BB16FD">
              <w:t>,</w:t>
            </w:r>
            <w:r w:rsidRPr="00BB16FD">
              <w:t xml:space="preserve"> nekā 1 reizi mēnesī, ja iedzīvotājiem nepieciešams sniegt informāciju ārkārtējās situācijas, izņēmuma stāvokļa, katastrofas vai katastrofas draudu gadījumā.</w:t>
            </w:r>
          </w:p>
        </w:tc>
        <w:tc>
          <w:tcPr>
            <w:tcW w:w="4253" w:type="dxa"/>
            <w:tcBorders>
              <w:left w:val="single" w:sz="6" w:space="0" w:color="000000"/>
              <w:bottom w:val="single" w:sz="4" w:space="0" w:color="auto"/>
              <w:right w:val="single" w:sz="6" w:space="0" w:color="000000"/>
            </w:tcBorders>
          </w:tcPr>
          <w:p w14:paraId="390EA5A3" w14:textId="77777777" w:rsidR="009021BF" w:rsidRPr="00BB16FD" w:rsidRDefault="009021BF" w:rsidP="009021BF">
            <w:pPr>
              <w:rPr>
                <w:rFonts w:eastAsia="Calibri"/>
                <w:b/>
                <w:lang w:eastAsia="en-US"/>
              </w:rPr>
            </w:pPr>
            <w:r w:rsidRPr="00BB16FD">
              <w:rPr>
                <w:rFonts w:eastAsia="Calibri"/>
                <w:b/>
                <w:lang w:eastAsia="en-US"/>
              </w:rPr>
              <w:t>Nav ņemts vērā.</w:t>
            </w:r>
          </w:p>
          <w:p w14:paraId="37038E82" w14:textId="45D9450D" w:rsidR="00D85C22" w:rsidRPr="00BB16FD" w:rsidRDefault="00C01586" w:rsidP="009C2BBB">
            <w:pPr>
              <w:pStyle w:val="naisc"/>
              <w:spacing w:before="0" w:after="0"/>
              <w:jc w:val="both"/>
              <w:rPr>
                <w:iCs/>
              </w:rPr>
            </w:pPr>
            <w:r w:rsidRPr="00BB16FD">
              <w:t xml:space="preserve">Likumprojekts tiek virzīts </w:t>
            </w:r>
            <w:r w:rsidR="00D85C22" w:rsidRPr="00BB16FD">
              <w:t xml:space="preserve">kā Ministru kabineta lieta, jo nepieciešama Ministru kabineta politiska izšķiršanās saistībā ar likumprojektā iestrādāto kārtību, kas piedāvās </w:t>
            </w:r>
            <w:r w:rsidR="00D85C22" w:rsidRPr="00BB16FD">
              <w:rPr>
                <w:iCs/>
              </w:rPr>
              <w:t>pašvaldībām lielāku rīcības brīvību savas pārvaldes struktūras veidošanā un pakalpojumu sniegšanas administrēšanā</w:t>
            </w:r>
            <w:r w:rsidRPr="00BB16FD">
              <w:rPr>
                <w:iCs/>
              </w:rPr>
              <w:t xml:space="preserve">. Līdz ar to likumprojektā netiek iekļauti citi </w:t>
            </w:r>
            <w:r w:rsidR="007E3590" w:rsidRPr="00BB16FD">
              <w:rPr>
                <w:iCs/>
              </w:rPr>
              <w:t>jautājumi, par kuriem nepieciešams Ministru kabineta politisks lēmums.</w:t>
            </w:r>
            <w:r w:rsidR="004E1D79" w:rsidRPr="00BB16FD">
              <w:rPr>
                <w:iCs/>
              </w:rPr>
              <w:t xml:space="preserve"> Vienlaikus Latvijas Pašvaldību savienībai ir iespēja iesniegt priekšlikumus likumprojekta izskatīšanas gaitā Saeimā.</w:t>
            </w:r>
          </w:p>
          <w:p w14:paraId="01F53F1A" w14:textId="25B5AB04" w:rsidR="009C2BBB" w:rsidRPr="00BB16FD" w:rsidRDefault="007921F7" w:rsidP="009C2BBB">
            <w:pPr>
              <w:pStyle w:val="naisc"/>
              <w:spacing w:before="0" w:after="0"/>
              <w:jc w:val="both"/>
            </w:pPr>
            <w:r w:rsidRPr="00BB16FD">
              <w:rPr>
                <w:iCs/>
              </w:rPr>
              <w:t>Savukārt pašvaldībām ir iespēja</w:t>
            </w:r>
            <w:r w:rsidR="00836466" w:rsidRPr="00BB16FD">
              <w:rPr>
                <w:iCs/>
              </w:rPr>
              <w:t xml:space="preserve"> ārkārt</w:t>
            </w:r>
            <w:r w:rsidR="009605D1" w:rsidRPr="00BB16FD">
              <w:rPr>
                <w:iCs/>
              </w:rPr>
              <w:t>ējā situācijā</w:t>
            </w:r>
            <w:r w:rsidR="00836466" w:rsidRPr="00BB16FD">
              <w:rPr>
                <w:iCs/>
              </w:rPr>
              <w:t xml:space="preserve"> un citos steidzamos gadījumos informāciju iedzīvotājiem izplatīt citās </w:t>
            </w:r>
            <w:r w:rsidR="00836466" w:rsidRPr="00BB16FD">
              <w:rPr>
                <w:iCs/>
              </w:rPr>
              <w:lastRenderedPageBreak/>
              <w:t>formās un informācijas kanālos</w:t>
            </w:r>
            <w:r w:rsidR="007A4FEB" w:rsidRPr="00BB16FD">
              <w:rPr>
                <w:iCs/>
              </w:rPr>
              <w:t xml:space="preserve"> (piemēram, </w:t>
            </w:r>
            <w:r w:rsidR="00C4733A" w:rsidRPr="00BB16FD">
              <w:rPr>
                <w:iCs/>
              </w:rPr>
              <w:t xml:space="preserve">ar drukātiem materiāliem pie afišu stabiem un citās publiskās vietās, elektroniski </w:t>
            </w:r>
            <w:r w:rsidR="00843375" w:rsidRPr="00BB16FD">
              <w:rPr>
                <w:iCs/>
              </w:rPr>
              <w:t>pašvaldības tīmekļvietnē un sociālo mediju kontos).</w:t>
            </w:r>
          </w:p>
        </w:tc>
        <w:tc>
          <w:tcPr>
            <w:tcW w:w="2268" w:type="dxa"/>
            <w:tcBorders>
              <w:top w:val="single" w:sz="4" w:space="0" w:color="auto"/>
              <w:left w:val="single" w:sz="4" w:space="0" w:color="auto"/>
              <w:bottom w:val="single" w:sz="4" w:space="0" w:color="auto"/>
              <w:right w:val="single" w:sz="4" w:space="0" w:color="auto"/>
            </w:tcBorders>
          </w:tcPr>
          <w:p w14:paraId="3882769A" w14:textId="4AF2F9AF" w:rsidR="009C2BBB" w:rsidRPr="00CD246D" w:rsidRDefault="009C2BBB" w:rsidP="00CD246D">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00CC798" w14:textId="77777777" w:rsidR="009C2BBB" w:rsidRPr="00CD246D" w:rsidRDefault="009C2BBB" w:rsidP="009C2BBB">
            <w:pPr>
              <w:tabs>
                <w:tab w:val="left" w:pos="993"/>
              </w:tabs>
              <w:jc w:val="both"/>
              <w:rPr>
                <w:sz w:val="22"/>
                <w:szCs w:val="22"/>
              </w:rPr>
            </w:pPr>
          </w:p>
        </w:tc>
      </w:tr>
    </w:tbl>
    <w:p w14:paraId="4E819096" w14:textId="015B6BF3" w:rsidR="00BC5C01" w:rsidRPr="00CD246D" w:rsidRDefault="00BC5C01" w:rsidP="00BC5C01">
      <w:pPr>
        <w:pStyle w:val="naisf"/>
        <w:spacing w:before="0" w:after="0"/>
        <w:ind w:firstLine="0"/>
      </w:pPr>
    </w:p>
    <w:p w14:paraId="5B94B603" w14:textId="77777777" w:rsidR="00BC5C01" w:rsidRPr="00CD246D" w:rsidRDefault="00BC5C01" w:rsidP="00BC5C01">
      <w:pPr>
        <w:pStyle w:val="naisf"/>
        <w:spacing w:before="0" w:after="0"/>
        <w:ind w:firstLine="0"/>
        <w:rPr>
          <w:b/>
        </w:rPr>
      </w:pPr>
      <w:r w:rsidRPr="00CD246D">
        <w:rPr>
          <w:b/>
        </w:rPr>
        <w:t xml:space="preserve">Informācija par </w:t>
      </w:r>
      <w:proofErr w:type="spellStart"/>
      <w:r w:rsidRPr="00CD246D">
        <w:rPr>
          <w:b/>
        </w:rPr>
        <w:t>starpministriju</w:t>
      </w:r>
      <w:proofErr w:type="spellEnd"/>
      <w:r w:rsidRPr="00CD246D">
        <w:rPr>
          <w:b/>
        </w:rPr>
        <w:t xml:space="preserve"> (starpinstitūciju) sanāksmi vai elektronisko saskaņošanu</w:t>
      </w:r>
    </w:p>
    <w:p w14:paraId="73178407" w14:textId="77777777" w:rsidR="00BC5C01" w:rsidRPr="00CD246D" w:rsidRDefault="00BC5C01" w:rsidP="00BC5C01">
      <w:pPr>
        <w:pStyle w:val="naisf"/>
        <w:spacing w:before="0" w:after="0"/>
        <w:ind w:firstLine="0"/>
        <w:rPr>
          <w:b/>
        </w:rPr>
      </w:pPr>
    </w:p>
    <w:tbl>
      <w:tblPr>
        <w:tblW w:w="12582" w:type="dxa"/>
        <w:tblLook w:val="00A0" w:firstRow="1" w:lastRow="0" w:firstColumn="1" w:lastColumn="0" w:noHBand="0" w:noVBand="0"/>
      </w:tblPr>
      <w:tblGrid>
        <w:gridCol w:w="6345"/>
        <w:gridCol w:w="6237"/>
      </w:tblGrid>
      <w:tr w:rsidR="00BC5C01" w:rsidRPr="00CD246D" w14:paraId="7C36160B" w14:textId="77777777" w:rsidTr="00066A9C">
        <w:tc>
          <w:tcPr>
            <w:tcW w:w="6345" w:type="dxa"/>
          </w:tcPr>
          <w:p w14:paraId="6830F2CE" w14:textId="77777777" w:rsidR="00BC5C01" w:rsidRPr="00CD246D" w:rsidRDefault="00BC5C01" w:rsidP="00066A9C">
            <w:pPr>
              <w:pStyle w:val="naisf"/>
              <w:spacing w:before="0" w:after="0"/>
              <w:ind w:firstLine="0"/>
            </w:pPr>
            <w:r w:rsidRPr="00CD246D">
              <w:t>Datums</w:t>
            </w:r>
          </w:p>
        </w:tc>
        <w:tc>
          <w:tcPr>
            <w:tcW w:w="6237" w:type="dxa"/>
            <w:tcBorders>
              <w:bottom w:val="single" w:sz="4" w:space="0" w:color="auto"/>
            </w:tcBorders>
          </w:tcPr>
          <w:p w14:paraId="38DFC930" w14:textId="79EF7B80" w:rsidR="00BC5C01" w:rsidRPr="00CD246D" w:rsidRDefault="00AE5061" w:rsidP="006F03DA">
            <w:pPr>
              <w:pStyle w:val="NormalWeb"/>
              <w:spacing w:before="0" w:beforeAutospacing="0" w:after="0" w:afterAutospacing="0"/>
              <w:rPr>
                <w:color w:val="000000"/>
              </w:rPr>
            </w:pPr>
            <w:r>
              <w:rPr>
                <w:color w:val="000000"/>
              </w:rPr>
              <w:t>2021. gada 1.-7. aprīlis (elektroniskā saskaņošana)</w:t>
            </w:r>
          </w:p>
        </w:tc>
      </w:tr>
      <w:tr w:rsidR="00BC5C01" w:rsidRPr="00CD246D" w14:paraId="3C6F0479" w14:textId="77777777" w:rsidTr="00066A9C">
        <w:tc>
          <w:tcPr>
            <w:tcW w:w="6345" w:type="dxa"/>
          </w:tcPr>
          <w:p w14:paraId="41F89B82" w14:textId="77777777" w:rsidR="00BC5C01" w:rsidRPr="00CD246D" w:rsidRDefault="00BC5C01" w:rsidP="00066A9C">
            <w:pPr>
              <w:pStyle w:val="naisf"/>
              <w:spacing w:before="0" w:after="0"/>
              <w:ind w:firstLine="0"/>
            </w:pPr>
          </w:p>
        </w:tc>
        <w:tc>
          <w:tcPr>
            <w:tcW w:w="6237" w:type="dxa"/>
            <w:tcBorders>
              <w:top w:val="single" w:sz="4" w:space="0" w:color="auto"/>
            </w:tcBorders>
          </w:tcPr>
          <w:p w14:paraId="79729946" w14:textId="77777777" w:rsidR="00BC5C01" w:rsidRPr="00CD246D" w:rsidRDefault="00BC5C01" w:rsidP="00066A9C">
            <w:pPr>
              <w:pStyle w:val="NormalWeb"/>
              <w:spacing w:before="0" w:beforeAutospacing="0" w:after="0" w:afterAutospacing="0"/>
              <w:ind w:firstLine="720"/>
            </w:pPr>
          </w:p>
        </w:tc>
      </w:tr>
      <w:tr w:rsidR="00BC5C01" w:rsidRPr="00CD246D" w14:paraId="2BA2C639" w14:textId="77777777" w:rsidTr="00796FBA">
        <w:tc>
          <w:tcPr>
            <w:tcW w:w="6345" w:type="dxa"/>
          </w:tcPr>
          <w:p w14:paraId="0A0B5B1F" w14:textId="77777777" w:rsidR="00BC5C01" w:rsidRPr="00CD246D" w:rsidRDefault="00BC5C01" w:rsidP="00066A9C">
            <w:pPr>
              <w:pStyle w:val="naiskr"/>
              <w:spacing w:before="0" w:after="0"/>
            </w:pPr>
            <w:r w:rsidRPr="00CD246D">
              <w:t>Saskaņošanas dalībnieki</w:t>
            </w:r>
          </w:p>
        </w:tc>
        <w:tc>
          <w:tcPr>
            <w:tcW w:w="6237" w:type="dxa"/>
            <w:tcBorders>
              <w:bottom w:val="single" w:sz="6" w:space="0" w:color="000000"/>
            </w:tcBorders>
          </w:tcPr>
          <w:p w14:paraId="70B35A79" w14:textId="18C4D202" w:rsidR="00BC5C01" w:rsidRPr="00CD246D" w:rsidRDefault="00796FBA" w:rsidP="00066A9C">
            <w:pPr>
              <w:pStyle w:val="NormalWeb"/>
              <w:spacing w:before="0" w:beforeAutospacing="0" w:after="0" w:afterAutospacing="0"/>
            </w:pPr>
            <w:r>
              <w:t>Finanšu ministrija, Tieslietu ministrija, Latvijas Pašvaldību</w:t>
            </w:r>
          </w:p>
        </w:tc>
      </w:tr>
      <w:tr w:rsidR="004B3CE1" w:rsidRPr="00CD246D" w14:paraId="24697F10" w14:textId="77777777" w:rsidTr="00796FBA">
        <w:tc>
          <w:tcPr>
            <w:tcW w:w="6345" w:type="dxa"/>
          </w:tcPr>
          <w:p w14:paraId="0D7C6E50" w14:textId="77777777" w:rsidR="004B3CE1" w:rsidRPr="00CD246D" w:rsidRDefault="004B3CE1" w:rsidP="004B3CE1">
            <w:pPr>
              <w:pStyle w:val="naiskr"/>
              <w:spacing w:before="0" w:after="0"/>
              <w:ind w:firstLine="37"/>
            </w:pPr>
          </w:p>
        </w:tc>
        <w:tc>
          <w:tcPr>
            <w:tcW w:w="6237" w:type="dxa"/>
            <w:tcBorders>
              <w:top w:val="single" w:sz="6" w:space="0" w:color="000000"/>
              <w:bottom w:val="single" w:sz="4" w:space="0" w:color="auto"/>
            </w:tcBorders>
          </w:tcPr>
          <w:p w14:paraId="79A0AF14" w14:textId="38474DA9" w:rsidR="004B3CE1" w:rsidRDefault="00796FBA" w:rsidP="00066A9C">
            <w:pPr>
              <w:pStyle w:val="naiskr"/>
              <w:spacing w:before="0" w:after="0"/>
            </w:pPr>
            <w:r>
              <w:t>savienība</w:t>
            </w:r>
          </w:p>
        </w:tc>
      </w:tr>
      <w:tr w:rsidR="00796FBA" w:rsidRPr="00CD246D" w14:paraId="3EAE179C" w14:textId="77777777" w:rsidTr="00796FBA">
        <w:tc>
          <w:tcPr>
            <w:tcW w:w="6345" w:type="dxa"/>
          </w:tcPr>
          <w:p w14:paraId="495E3414" w14:textId="77777777" w:rsidR="00796FBA" w:rsidRPr="00CD246D" w:rsidRDefault="00796FBA" w:rsidP="004B3CE1">
            <w:pPr>
              <w:pStyle w:val="naiskr"/>
              <w:spacing w:before="0" w:after="0"/>
              <w:ind w:firstLine="37"/>
            </w:pPr>
          </w:p>
        </w:tc>
        <w:tc>
          <w:tcPr>
            <w:tcW w:w="6237" w:type="dxa"/>
            <w:tcBorders>
              <w:top w:val="single" w:sz="4" w:space="0" w:color="auto"/>
            </w:tcBorders>
          </w:tcPr>
          <w:p w14:paraId="3E00C5B9" w14:textId="77777777" w:rsidR="00796FBA" w:rsidRDefault="00796FBA" w:rsidP="00066A9C">
            <w:pPr>
              <w:pStyle w:val="naiskr"/>
              <w:spacing w:before="0" w:after="0"/>
            </w:pPr>
          </w:p>
        </w:tc>
      </w:tr>
      <w:tr w:rsidR="004B3CE1" w:rsidRPr="00CD246D" w14:paraId="190B8D81" w14:textId="77777777" w:rsidTr="00796FBA">
        <w:tc>
          <w:tcPr>
            <w:tcW w:w="6345" w:type="dxa"/>
          </w:tcPr>
          <w:p w14:paraId="3C352BFC" w14:textId="2912491C" w:rsidR="004B3CE1" w:rsidRPr="00CD246D" w:rsidRDefault="004B3CE1" w:rsidP="004B3CE1">
            <w:pPr>
              <w:pStyle w:val="naiskr"/>
              <w:spacing w:before="0" w:after="0"/>
              <w:ind w:firstLine="37"/>
            </w:pPr>
            <w:r w:rsidRPr="00CD246D">
              <w:t>Saskaņošanas dalībnieki izskatīja šādu ministriju (citu</w:t>
            </w:r>
          </w:p>
        </w:tc>
        <w:tc>
          <w:tcPr>
            <w:tcW w:w="6237" w:type="dxa"/>
            <w:tcBorders>
              <w:bottom w:val="single" w:sz="6" w:space="0" w:color="000000"/>
            </w:tcBorders>
          </w:tcPr>
          <w:p w14:paraId="5EE52D66" w14:textId="4CFDC6D2" w:rsidR="004B3CE1" w:rsidRDefault="008D03BF" w:rsidP="00066A9C">
            <w:pPr>
              <w:pStyle w:val="naiskr"/>
              <w:spacing w:before="0" w:after="0"/>
            </w:pPr>
            <w:r>
              <w:t>Latvijas Pašvaldību savienības</w:t>
            </w:r>
          </w:p>
        </w:tc>
      </w:tr>
      <w:tr w:rsidR="004B3CE1" w:rsidRPr="00CD246D" w14:paraId="74A8BF64" w14:textId="77777777" w:rsidTr="00066A9C">
        <w:tc>
          <w:tcPr>
            <w:tcW w:w="6345" w:type="dxa"/>
          </w:tcPr>
          <w:p w14:paraId="291968C9" w14:textId="08C35319" w:rsidR="004B3CE1" w:rsidRPr="00CD246D" w:rsidRDefault="004B3CE1" w:rsidP="004B3CE1">
            <w:pPr>
              <w:pStyle w:val="naiskr"/>
              <w:spacing w:before="0" w:after="0"/>
              <w:ind w:firstLine="37"/>
            </w:pPr>
            <w:r w:rsidRPr="00CD246D">
              <w:t>institūciju) iebildumus</w:t>
            </w:r>
          </w:p>
        </w:tc>
        <w:tc>
          <w:tcPr>
            <w:tcW w:w="6237" w:type="dxa"/>
            <w:tcBorders>
              <w:top w:val="single" w:sz="6" w:space="0" w:color="000000"/>
              <w:bottom w:val="single" w:sz="6" w:space="0" w:color="000000"/>
            </w:tcBorders>
          </w:tcPr>
          <w:p w14:paraId="4ED5A1B0" w14:textId="77777777" w:rsidR="004B3CE1" w:rsidRDefault="004B3CE1" w:rsidP="00066A9C">
            <w:pPr>
              <w:pStyle w:val="naiskr"/>
              <w:spacing w:before="0" w:after="0"/>
            </w:pPr>
          </w:p>
        </w:tc>
      </w:tr>
      <w:tr w:rsidR="004B3CE1" w:rsidRPr="00CD246D" w14:paraId="336E95BF" w14:textId="77777777" w:rsidTr="00066A9C">
        <w:tc>
          <w:tcPr>
            <w:tcW w:w="6345" w:type="dxa"/>
          </w:tcPr>
          <w:p w14:paraId="20CCF6A8" w14:textId="77777777" w:rsidR="004B3CE1" w:rsidRPr="00CD246D" w:rsidRDefault="004B3CE1" w:rsidP="004B3CE1">
            <w:pPr>
              <w:pStyle w:val="naiskr"/>
              <w:spacing w:before="0" w:after="0"/>
              <w:ind w:firstLine="37"/>
            </w:pPr>
          </w:p>
        </w:tc>
        <w:tc>
          <w:tcPr>
            <w:tcW w:w="6237" w:type="dxa"/>
            <w:tcBorders>
              <w:top w:val="single" w:sz="6" w:space="0" w:color="000000"/>
              <w:bottom w:val="single" w:sz="6" w:space="0" w:color="000000"/>
            </w:tcBorders>
          </w:tcPr>
          <w:p w14:paraId="721F3CDB" w14:textId="77777777" w:rsidR="004B3CE1" w:rsidRDefault="004B3CE1" w:rsidP="00066A9C">
            <w:pPr>
              <w:pStyle w:val="naiskr"/>
              <w:spacing w:before="0" w:after="0"/>
            </w:pPr>
          </w:p>
        </w:tc>
      </w:tr>
      <w:tr w:rsidR="004B3CE1" w:rsidRPr="00CD246D" w14:paraId="7F1153C6" w14:textId="77777777" w:rsidTr="00066A9C">
        <w:tc>
          <w:tcPr>
            <w:tcW w:w="6345" w:type="dxa"/>
          </w:tcPr>
          <w:p w14:paraId="364F60A9" w14:textId="29E5ED6A" w:rsidR="004B3CE1" w:rsidRPr="00CD246D" w:rsidRDefault="004B3CE1" w:rsidP="004B3CE1">
            <w:pPr>
              <w:pStyle w:val="naiskr"/>
              <w:spacing w:before="0" w:after="0"/>
              <w:ind w:firstLine="37"/>
            </w:pPr>
            <w:r w:rsidRPr="00CD246D">
              <w:t>Ministrijas (citas institūcijas), kuras nav ieradušās uz</w:t>
            </w:r>
          </w:p>
        </w:tc>
        <w:tc>
          <w:tcPr>
            <w:tcW w:w="6237" w:type="dxa"/>
            <w:tcBorders>
              <w:top w:val="single" w:sz="6" w:space="0" w:color="000000"/>
              <w:bottom w:val="single" w:sz="6" w:space="0" w:color="000000"/>
            </w:tcBorders>
          </w:tcPr>
          <w:p w14:paraId="1E3C0179" w14:textId="77777777" w:rsidR="004B3CE1" w:rsidRDefault="004B3CE1" w:rsidP="00066A9C">
            <w:pPr>
              <w:pStyle w:val="naiskr"/>
              <w:spacing w:before="0" w:after="0"/>
            </w:pPr>
          </w:p>
        </w:tc>
      </w:tr>
      <w:tr w:rsidR="004B3CE1" w:rsidRPr="00CD246D" w14:paraId="675A68E5" w14:textId="77777777" w:rsidTr="00066A9C">
        <w:tc>
          <w:tcPr>
            <w:tcW w:w="6345" w:type="dxa"/>
          </w:tcPr>
          <w:p w14:paraId="117016FF" w14:textId="7CB6F530" w:rsidR="004B3CE1" w:rsidRPr="00CD246D" w:rsidRDefault="004B3CE1" w:rsidP="004B3CE1">
            <w:pPr>
              <w:pStyle w:val="naiskr"/>
              <w:spacing w:before="0" w:after="0"/>
              <w:ind w:firstLine="37"/>
            </w:pPr>
            <w:r w:rsidRPr="00CD246D">
              <w:t>sanāksmi vai kuras nav atbildējušas uz uzaicinājumu</w:t>
            </w:r>
          </w:p>
        </w:tc>
        <w:tc>
          <w:tcPr>
            <w:tcW w:w="6237" w:type="dxa"/>
            <w:tcBorders>
              <w:top w:val="single" w:sz="6" w:space="0" w:color="000000"/>
              <w:bottom w:val="single" w:sz="6" w:space="0" w:color="000000"/>
            </w:tcBorders>
          </w:tcPr>
          <w:p w14:paraId="142EED83" w14:textId="77777777" w:rsidR="004B3CE1" w:rsidRDefault="004B3CE1" w:rsidP="00066A9C">
            <w:pPr>
              <w:pStyle w:val="naiskr"/>
              <w:spacing w:before="0" w:after="0"/>
            </w:pPr>
          </w:p>
        </w:tc>
      </w:tr>
      <w:tr w:rsidR="004B3CE1" w:rsidRPr="00CD246D" w14:paraId="32E3633F" w14:textId="77777777" w:rsidTr="00066A9C">
        <w:tc>
          <w:tcPr>
            <w:tcW w:w="6345" w:type="dxa"/>
          </w:tcPr>
          <w:p w14:paraId="560F6B46" w14:textId="5FD51037" w:rsidR="004B3CE1" w:rsidRPr="00CD246D" w:rsidRDefault="004B3CE1" w:rsidP="004B3CE1">
            <w:pPr>
              <w:pStyle w:val="naiskr"/>
              <w:spacing w:before="0" w:after="0"/>
              <w:ind w:firstLine="37"/>
            </w:pPr>
            <w:r w:rsidRPr="00CD246D">
              <w:t>piedalīties elektroniskajā saskaņošanā</w:t>
            </w:r>
          </w:p>
        </w:tc>
        <w:tc>
          <w:tcPr>
            <w:tcW w:w="6237" w:type="dxa"/>
            <w:tcBorders>
              <w:top w:val="single" w:sz="6" w:space="0" w:color="000000"/>
              <w:bottom w:val="single" w:sz="6" w:space="0" w:color="000000"/>
            </w:tcBorders>
          </w:tcPr>
          <w:p w14:paraId="2893384B" w14:textId="77777777" w:rsidR="004B3CE1" w:rsidRDefault="004B3CE1" w:rsidP="00066A9C">
            <w:pPr>
              <w:pStyle w:val="naiskr"/>
              <w:spacing w:before="0" w:after="0"/>
            </w:pPr>
          </w:p>
        </w:tc>
      </w:tr>
    </w:tbl>
    <w:p w14:paraId="2FFAC5E1" w14:textId="77777777" w:rsidR="00BC5C01" w:rsidRPr="00CD246D" w:rsidRDefault="00BC5C01" w:rsidP="00BC5C01"/>
    <w:p w14:paraId="057A0C8B" w14:textId="77777777" w:rsidR="00BC5C01" w:rsidRPr="00CD246D" w:rsidRDefault="00BC5C01" w:rsidP="00BC5C01">
      <w:pPr>
        <w:pStyle w:val="naisf"/>
        <w:spacing w:before="0" w:after="0"/>
        <w:ind w:firstLine="720"/>
      </w:pPr>
    </w:p>
    <w:p w14:paraId="2EDB1A26" w14:textId="77777777" w:rsidR="00BC5C01" w:rsidRPr="00CD246D" w:rsidRDefault="00BC5C01" w:rsidP="00BC5C01">
      <w:pPr>
        <w:pStyle w:val="naisf"/>
        <w:spacing w:before="0" w:after="0"/>
        <w:ind w:firstLine="0"/>
        <w:jc w:val="center"/>
        <w:rPr>
          <w:b/>
        </w:rPr>
      </w:pPr>
      <w:r w:rsidRPr="00CD246D">
        <w:rPr>
          <w:b/>
        </w:rPr>
        <w:t>II. Jautājumi, par kuriem saskaņošanā vienošanās ir panākta</w:t>
      </w:r>
    </w:p>
    <w:p w14:paraId="2686F0D5" w14:textId="77777777" w:rsidR="00BC5C01" w:rsidRPr="00CD246D" w:rsidRDefault="00BC5C01" w:rsidP="00BC5C01">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36"/>
        <w:gridCol w:w="848"/>
        <w:gridCol w:w="5815"/>
        <w:gridCol w:w="364"/>
        <w:gridCol w:w="3179"/>
        <w:gridCol w:w="1817"/>
      </w:tblGrid>
      <w:tr w:rsidR="00BC5C01" w:rsidRPr="00CD246D" w14:paraId="28F48306" w14:textId="77777777" w:rsidTr="00EC3D97">
        <w:tc>
          <w:tcPr>
            <w:tcW w:w="708" w:type="dxa"/>
            <w:tcBorders>
              <w:top w:val="single" w:sz="6" w:space="0" w:color="000000"/>
              <w:left w:val="single" w:sz="6" w:space="0" w:color="000000"/>
              <w:bottom w:val="single" w:sz="6" w:space="0" w:color="000000"/>
              <w:right w:val="single" w:sz="6" w:space="0" w:color="000000"/>
            </w:tcBorders>
            <w:vAlign w:val="center"/>
          </w:tcPr>
          <w:p w14:paraId="21D1EABB" w14:textId="77777777" w:rsidR="00BC5C01" w:rsidRPr="00CD246D" w:rsidRDefault="00BC5C01" w:rsidP="00066A9C">
            <w:pPr>
              <w:pStyle w:val="naisc"/>
              <w:spacing w:before="0" w:after="0"/>
            </w:pPr>
            <w:r w:rsidRPr="00CD246D">
              <w:t>Nr. p.k.</w:t>
            </w:r>
          </w:p>
        </w:tc>
        <w:tc>
          <w:tcPr>
            <w:tcW w:w="1836" w:type="dxa"/>
            <w:tcBorders>
              <w:top w:val="single" w:sz="6" w:space="0" w:color="000000"/>
              <w:left w:val="single" w:sz="6" w:space="0" w:color="000000"/>
              <w:bottom w:val="single" w:sz="6" w:space="0" w:color="000000"/>
              <w:right w:val="single" w:sz="6" w:space="0" w:color="000000"/>
            </w:tcBorders>
            <w:vAlign w:val="center"/>
          </w:tcPr>
          <w:p w14:paraId="0D26C920" w14:textId="77777777" w:rsidR="00BC5C01" w:rsidRPr="00CD246D" w:rsidRDefault="00BC5C01" w:rsidP="00066A9C">
            <w:pPr>
              <w:pStyle w:val="naisc"/>
              <w:spacing w:before="0" w:after="0"/>
              <w:ind w:firstLine="12"/>
            </w:pPr>
            <w:r w:rsidRPr="00CD246D">
              <w:t>Saskaņošanai nosūtītā projekta redakcija (konkrēta punkta (panta) redakcija)</w:t>
            </w:r>
          </w:p>
        </w:tc>
        <w:tc>
          <w:tcPr>
            <w:tcW w:w="6663" w:type="dxa"/>
            <w:gridSpan w:val="2"/>
            <w:tcBorders>
              <w:top w:val="single" w:sz="6" w:space="0" w:color="000000"/>
              <w:left w:val="single" w:sz="6" w:space="0" w:color="000000"/>
              <w:bottom w:val="single" w:sz="6" w:space="0" w:color="000000"/>
              <w:right w:val="single" w:sz="6" w:space="0" w:color="000000"/>
            </w:tcBorders>
            <w:vAlign w:val="center"/>
          </w:tcPr>
          <w:p w14:paraId="23FE8527" w14:textId="77777777" w:rsidR="00BC5C01" w:rsidRPr="00CD246D" w:rsidRDefault="00BC5C01" w:rsidP="00066A9C">
            <w:pPr>
              <w:pStyle w:val="naisc"/>
              <w:spacing w:before="0" w:after="0"/>
              <w:ind w:right="3"/>
            </w:pPr>
            <w:r w:rsidRPr="00CD246D">
              <w:t>Atzinumā norādītais ministrijas (citas institūcijas) iebildums, kā arī saskaņošanā papildus izteiktais iebildums par projekta konkrēto punktu (pantu)</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14:paraId="7646E94E" w14:textId="77777777" w:rsidR="00BC5C01" w:rsidRPr="00CD246D" w:rsidRDefault="00BC5C01" w:rsidP="00066A9C">
            <w:pPr>
              <w:pStyle w:val="naisc"/>
              <w:spacing w:before="0" w:after="0"/>
              <w:ind w:firstLine="21"/>
            </w:pPr>
            <w:r w:rsidRPr="00CD246D">
              <w:t>Atbildīgās ministrijas norāde par to, ka iebildums ir ņemts vērā, vai informācija par saskaņošanā panākto alternatīvo risinājumu</w:t>
            </w:r>
          </w:p>
        </w:tc>
        <w:tc>
          <w:tcPr>
            <w:tcW w:w="1817" w:type="dxa"/>
            <w:tcBorders>
              <w:top w:val="single" w:sz="4" w:space="0" w:color="auto"/>
              <w:left w:val="single" w:sz="4" w:space="0" w:color="auto"/>
              <w:bottom w:val="single" w:sz="4" w:space="0" w:color="auto"/>
            </w:tcBorders>
            <w:vAlign w:val="center"/>
          </w:tcPr>
          <w:p w14:paraId="197141C3" w14:textId="77777777" w:rsidR="00BC5C01" w:rsidRPr="00CD246D" w:rsidRDefault="00BC5C01" w:rsidP="009A0039">
            <w:pPr>
              <w:pStyle w:val="naisc"/>
              <w:spacing w:before="0" w:after="0"/>
              <w:ind w:firstLine="21"/>
            </w:pPr>
            <w:r w:rsidRPr="00CD246D">
              <w:t>Projekta attiecīgā punkta (panta) galīgā redakcija</w:t>
            </w:r>
          </w:p>
        </w:tc>
      </w:tr>
      <w:tr w:rsidR="00FA6435" w:rsidRPr="004B3CE1" w14:paraId="5B8C342E" w14:textId="77777777" w:rsidTr="00EC3D97">
        <w:tc>
          <w:tcPr>
            <w:tcW w:w="708" w:type="dxa"/>
            <w:tcBorders>
              <w:top w:val="single" w:sz="6" w:space="0" w:color="000000"/>
              <w:left w:val="single" w:sz="6" w:space="0" w:color="000000"/>
              <w:bottom w:val="single" w:sz="6" w:space="0" w:color="000000"/>
              <w:right w:val="single" w:sz="6" w:space="0" w:color="000000"/>
            </w:tcBorders>
          </w:tcPr>
          <w:p w14:paraId="475344F6" w14:textId="77777777" w:rsidR="00BC5C01" w:rsidRPr="004B3CE1" w:rsidRDefault="00BC5C01" w:rsidP="00066A9C">
            <w:pPr>
              <w:pStyle w:val="naisc"/>
              <w:spacing w:before="0" w:after="0"/>
              <w:rPr>
                <w:sz w:val="20"/>
                <w:szCs w:val="20"/>
              </w:rPr>
            </w:pPr>
            <w:r w:rsidRPr="004B3CE1">
              <w:rPr>
                <w:sz w:val="20"/>
                <w:szCs w:val="20"/>
              </w:rPr>
              <w:t>1</w:t>
            </w:r>
          </w:p>
        </w:tc>
        <w:tc>
          <w:tcPr>
            <w:tcW w:w="1836" w:type="dxa"/>
            <w:tcBorders>
              <w:top w:val="single" w:sz="6" w:space="0" w:color="000000"/>
              <w:left w:val="single" w:sz="6" w:space="0" w:color="000000"/>
              <w:bottom w:val="single" w:sz="4" w:space="0" w:color="auto"/>
              <w:right w:val="single" w:sz="6" w:space="0" w:color="000000"/>
            </w:tcBorders>
          </w:tcPr>
          <w:p w14:paraId="60896BA7" w14:textId="77777777" w:rsidR="00BC5C01" w:rsidRPr="004B3CE1" w:rsidRDefault="00BC5C01" w:rsidP="00066A9C">
            <w:pPr>
              <w:pStyle w:val="naisc"/>
              <w:spacing w:before="0" w:after="0"/>
              <w:ind w:firstLine="720"/>
              <w:rPr>
                <w:sz w:val="20"/>
                <w:szCs w:val="20"/>
              </w:rPr>
            </w:pPr>
            <w:r w:rsidRPr="004B3CE1">
              <w:rPr>
                <w:sz w:val="20"/>
                <w:szCs w:val="20"/>
              </w:rPr>
              <w:t>2</w:t>
            </w:r>
          </w:p>
        </w:tc>
        <w:tc>
          <w:tcPr>
            <w:tcW w:w="6663" w:type="dxa"/>
            <w:gridSpan w:val="2"/>
            <w:tcBorders>
              <w:top w:val="single" w:sz="6" w:space="0" w:color="000000"/>
              <w:left w:val="single" w:sz="6" w:space="0" w:color="000000"/>
              <w:bottom w:val="single" w:sz="6" w:space="0" w:color="000000"/>
              <w:right w:val="single" w:sz="6" w:space="0" w:color="000000"/>
            </w:tcBorders>
          </w:tcPr>
          <w:p w14:paraId="12F3E127" w14:textId="77777777" w:rsidR="00BC5C01" w:rsidRPr="004B3CE1" w:rsidRDefault="00BC5C01" w:rsidP="00066A9C">
            <w:pPr>
              <w:pStyle w:val="naisc"/>
              <w:spacing w:before="0" w:after="0"/>
              <w:ind w:firstLine="720"/>
              <w:rPr>
                <w:sz w:val="20"/>
                <w:szCs w:val="20"/>
              </w:rPr>
            </w:pPr>
            <w:r w:rsidRPr="004B3CE1">
              <w:rPr>
                <w:sz w:val="20"/>
                <w:szCs w:val="20"/>
              </w:rPr>
              <w:t>3</w:t>
            </w:r>
          </w:p>
        </w:tc>
        <w:tc>
          <w:tcPr>
            <w:tcW w:w="3543" w:type="dxa"/>
            <w:gridSpan w:val="2"/>
            <w:tcBorders>
              <w:top w:val="single" w:sz="6" w:space="0" w:color="000000"/>
              <w:left w:val="single" w:sz="6" w:space="0" w:color="000000"/>
              <w:bottom w:val="single" w:sz="6" w:space="0" w:color="000000"/>
              <w:right w:val="single" w:sz="6" w:space="0" w:color="000000"/>
            </w:tcBorders>
          </w:tcPr>
          <w:p w14:paraId="311155D5" w14:textId="77777777" w:rsidR="00BC5C01" w:rsidRPr="004B3CE1" w:rsidRDefault="00BC5C01" w:rsidP="00066A9C">
            <w:pPr>
              <w:pStyle w:val="naisc"/>
              <w:spacing w:before="0" w:after="0"/>
              <w:ind w:firstLine="720"/>
              <w:rPr>
                <w:sz w:val="20"/>
                <w:szCs w:val="20"/>
              </w:rPr>
            </w:pPr>
            <w:r w:rsidRPr="004B3CE1">
              <w:rPr>
                <w:sz w:val="20"/>
                <w:szCs w:val="20"/>
              </w:rPr>
              <w:t>4</w:t>
            </w:r>
          </w:p>
        </w:tc>
        <w:tc>
          <w:tcPr>
            <w:tcW w:w="1817" w:type="dxa"/>
            <w:tcBorders>
              <w:top w:val="single" w:sz="4" w:space="0" w:color="auto"/>
              <w:left w:val="single" w:sz="4" w:space="0" w:color="auto"/>
              <w:bottom w:val="single" w:sz="4" w:space="0" w:color="auto"/>
            </w:tcBorders>
          </w:tcPr>
          <w:p w14:paraId="01169CDB" w14:textId="77777777" w:rsidR="00BC5C01" w:rsidRPr="004B3CE1" w:rsidRDefault="00BC5C01" w:rsidP="00066A9C">
            <w:pPr>
              <w:jc w:val="center"/>
              <w:rPr>
                <w:sz w:val="20"/>
                <w:szCs w:val="20"/>
              </w:rPr>
            </w:pPr>
            <w:r w:rsidRPr="004B3CE1">
              <w:rPr>
                <w:sz w:val="20"/>
                <w:szCs w:val="20"/>
              </w:rPr>
              <w:t>5</w:t>
            </w:r>
          </w:p>
        </w:tc>
      </w:tr>
      <w:tr w:rsidR="009D5C00" w:rsidRPr="00CD246D" w14:paraId="4E094E0F" w14:textId="77777777" w:rsidTr="004B3CE1">
        <w:trPr>
          <w:trHeight w:val="887"/>
        </w:trPr>
        <w:tc>
          <w:tcPr>
            <w:tcW w:w="708" w:type="dxa"/>
            <w:tcBorders>
              <w:top w:val="single" w:sz="6" w:space="0" w:color="000000"/>
              <w:left w:val="single" w:sz="6" w:space="0" w:color="000000"/>
              <w:bottom w:val="single" w:sz="6" w:space="0" w:color="000000"/>
              <w:right w:val="single" w:sz="6" w:space="0" w:color="000000"/>
            </w:tcBorders>
          </w:tcPr>
          <w:p w14:paraId="246D30F2" w14:textId="7B3BEAEB" w:rsidR="009D5C00" w:rsidRPr="00BB16FD" w:rsidRDefault="00DD7C0C" w:rsidP="002D732D">
            <w:pPr>
              <w:pStyle w:val="naisc"/>
              <w:spacing w:before="0" w:after="0"/>
              <w:jc w:val="left"/>
            </w:pPr>
            <w:r w:rsidRPr="00BB16FD">
              <w:t>1.</w:t>
            </w:r>
          </w:p>
        </w:tc>
        <w:tc>
          <w:tcPr>
            <w:tcW w:w="1836" w:type="dxa"/>
            <w:tcBorders>
              <w:top w:val="single" w:sz="6" w:space="0" w:color="000000"/>
              <w:left w:val="single" w:sz="6" w:space="0" w:color="000000"/>
              <w:bottom w:val="single" w:sz="4" w:space="0" w:color="auto"/>
              <w:right w:val="single" w:sz="6" w:space="0" w:color="000000"/>
            </w:tcBorders>
          </w:tcPr>
          <w:p w14:paraId="0BFB80B8" w14:textId="3CD0EFEA" w:rsidR="009D5C00" w:rsidRPr="005C62A1" w:rsidRDefault="009D5C00" w:rsidP="009D5C00">
            <w:pPr>
              <w:pStyle w:val="naisc"/>
              <w:spacing w:before="0" w:after="0"/>
              <w:jc w:val="left"/>
              <w:rPr>
                <w:bCs/>
              </w:rPr>
            </w:pPr>
            <w:r w:rsidRPr="005C62A1">
              <w:rPr>
                <w:bCs/>
              </w:rPr>
              <w:t>Anotācijas I sadaļa</w:t>
            </w:r>
          </w:p>
        </w:tc>
        <w:tc>
          <w:tcPr>
            <w:tcW w:w="6663" w:type="dxa"/>
            <w:gridSpan w:val="2"/>
            <w:tcBorders>
              <w:top w:val="single" w:sz="6" w:space="0" w:color="000000"/>
              <w:left w:val="single" w:sz="6" w:space="0" w:color="000000"/>
              <w:bottom w:val="single" w:sz="6" w:space="0" w:color="000000"/>
              <w:right w:val="single" w:sz="6" w:space="0" w:color="000000"/>
            </w:tcBorders>
          </w:tcPr>
          <w:p w14:paraId="68B0FC9D" w14:textId="77777777" w:rsidR="009D5C00" w:rsidRDefault="009D5C00" w:rsidP="009D5C00">
            <w:pPr>
              <w:widowControl w:val="0"/>
              <w:jc w:val="both"/>
              <w:rPr>
                <w:b/>
              </w:rPr>
            </w:pPr>
            <w:r w:rsidRPr="00E557CC">
              <w:rPr>
                <w:b/>
              </w:rPr>
              <w:t>Tieslietu ministrija (priekšlikums)</w:t>
            </w:r>
          </w:p>
          <w:p w14:paraId="68D8061F" w14:textId="77777777" w:rsidR="009D5C00" w:rsidRPr="00E8448D" w:rsidRDefault="009D5C00" w:rsidP="009D5C00">
            <w:pPr>
              <w:pStyle w:val="naisc"/>
              <w:spacing w:before="0" w:after="0"/>
              <w:jc w:val="both"/>
            </w:pPr>
            <w:r w:rsidRPr="00E8448D">
              <w:t xml:space="preserve">Anotācijā norādīts, ka likumā </w:t>
            </w:r>
            <w:r>
              <w:t>“</w:t>
            </w:r>
            <w:r w:rsidRPr="00E8448D">
              <w:t>Par pašvaldībām</w:t>
            </w:r>
            <w:r>
              <w:t>”</w:t>
            </w:r>
            <w:r w:rsidRPr="00E8448D">
              <w:t xml:space="preserve"> pašreiz paredzētais regulējums par pagasta vai pilsētas pārvaldes </w:t>
            </w:r>
            <w:r w:rsidRPr="00E8448D">
              <w:lastRenderedPageBreak/>
              <w:t>kompetenci civilstāvokļa aktu reģistrācijā neatbilst Civilstāvokļa aktu reģistrācijas likumā norādītajam, tā kā atbilstoši Civilstāvokļa aktu reģistrācijas likuma 3. panta pirmajai un otrajai daļai civilstāvokļa aktu reģistrē dzimtsarakstu iestāde, kas ir pašvaldības dzimtsarakstu nodaļa vai Latvijas Republikas diplomātiskā un konsulārā pārstāvniecība ārvalstī.</w:t>
            </w:r>
          </w:p>
          <w:p w14:paraId="426FD377" w14:textId="77777777" w:rsidR="009D5C00" w:rsidRPr="00E8448D" w:rsidRDefault="009D5C00" w:rsidP="009D5C00">
            <w:pPr>
              <w:pStyle w:val="naisc"/>
              <w:spacing w:before="0" w:after="0"/>
              <w:jc w:val="both"/>
            </w:pPr>
            <w:r w:rsidRPr="00E8448D">
              <w:t>Atbilstoši minētajam projekts paredz precizēt teritoriālā iedalījuma vienības vai to apvienības pārvaldē sniedzamos pakalpojumus, no to saraksta izslēdzot likuma </w:t>
            </w:r>
            <w:r>
              <w:t>“</w:t>
            </w:r>
            <w:r w:rsidRPr="00E8448D">
              <w:t>Par pašvaldībām</w:t>
            </w:r>
            <w:r>
              <w:t>”</w:t>
            </w:r>
            <w:r w:rsidRPr="00E8448D">
              <w:t> 69.</w:t>
            </w:r>
            <w:r w:rsidRPr="00E8448D">
              <w:rPr>
                <w:vertAlign w:val="superscript"/>
              </w:rPr>
              <w:t>1</w:t>
            </w:r>
            <w:r w:rsidRPr="00E8448D">
              <w:t xml:space="preserve"> panta otrās daļas 5. punktā minēto pakalpojumu – reģistrēt civilstāvokļa aktus, atjaunot un grozīt civilstāvokļa aktu reģistru un atkārtoti izsniegt laulības, dzimšanas vai miršanas apliecības likumā </w:t>
            </w:r>
            <w:r>
              <w:t>“</w:t>
            </w:r>
            <w:r w:rsidRPr="00E8448D">
              <w:t>Par civilstāvokļa aktiem</w:t>
            </w:r>
            <w:r>
              <w:t>”</w:t>
            </w:r>
            <w:r w:rsidRPr="00E8448D">
              <w:t xml:space="preserve"> noteiktajā kārtībā.</w:t>
            </w:r>
          </w:p>
          <w:p w14:paraId="57104DE7" w14:textId="77777777" w:rsidR="009D5C00" w:rsidRPr="00E8448D" w:rsidRDefault="009D5C00" w:rsidP="009D5C00">
            <w:pPr>
              <w:pStyle w:val="naisc"/>
              <w:spacing w:before="0" w:after="0"/>
              <w:jc w:val="both"/>
            </w:pPr>
            <w:r w:rsidRPr="00E8448D">
              <w:t>Ņemot vērā norādīto, Tieslietu ministrija saskaņo pārvaldes sniedzamā pakalpojuma – reģistrēt civilstāvokļa aktus, atjaunot un grozīt civilstāvokļa aktu reģistru un atkārtoti izsniegt laulības, dzimšanas vai miršanas apliecības – izslēgšanu no likuma </w:t>
            </w:r>
            <w:r>
              <w:t>“</w:t>
            </w:r>
            <w:r w:rsidRPr="00E8448D">
              <w:t>Par pašvaldībām</w:t>
            </w:r>
            <w:r>
              <w:t>”</w:t>
            </w:r>
            <w:r w:rsidRPr="00E8448D">
              <w:t>.</w:t>
            </w:r>
          </w:p>
          <w:p w14:paraId="2789704F" w14:textId="77777777" w:rsidR="009D5C00" w:rsidRPr="00E8448D" w:rsidRDefault="009D5C00" w:rsidP="009D5C00">
            <w:pPr>
              <w:pStyle w:val="naisc"/>
              <w:spacing w:before="0" w:after="0"/>
              <w:jc w:val="both"/>
            </w:pPr>
            <w:r w:rsidRPr="00E8448D">
              <w:t>Vienlaikus lūdzam ņemt vērā, ka civilstāvokļa aktu reģistrācijas funkcijas īstenošana notiek visas sabiedrības interesēs, tādējādi jautājumam par šīs funkcijas nodrošināšanu ir jābūt pārdomātam, izdiskutētam un sabalansētam ar sabiedrības interesēm.</w:t>
            </w:r>
          </w:p>
          <w:p w14:paraId="5EA654EC" w14:textId="77777777" w:rsidR="009D5C00" w:rsidRPr="00E8448D" w:rsidRDefault="009D5C00" w:rsidP="009D5C00">
            <w:pPr>
              <w:pStyle w:val="naisc"/>
              <w:spacing w:before="0" w:after="0"/>
              <w:jc w:val="both"/>
            </w:pPr>
            <w:r w:rsidRPr="00E8448D">
              <w:t xml:space="preserve">Civilstāvokļa aktu reģistrācijas likuma 10. pants noteic, ka dzimtsarakstu nodaļu izveido republikas pilsētas vai novada pašvaldība. Dzimtsarakstu nodaļas darbības teritorija ir attiecīgās republikas pilsētas vai novada administratīvā teritorija, izņemot, ja pēc saskaņošanas ar tieslietu ministru, pašvaldība vienā republikas pilsētā vai novadā izveido vairākas dzimtsarakstu nodaļas vai arī vairākas pašvaldības izveido kopīgu dzimtsarakstu nodaļu. Tātad katrai pašvaldībai, arī īstenojot administratīvi teritoriālo reformu, ir rīcības brīvība individuāli izvērtēt dzimtsarakstu nodaļas darbības jautājumu, ņemot vērā katras pašvaldības lielumu, infrastruktūru, </w:t>
            </w:r>
            <w:r w:rsidRPr="00E8448D">
              <w:lastRenderedPageBreak/>
              <w:t>iedzīvotāju skaitu un blīvumu un citus aspektus, kas pašvaldībai šķiet būtiski.</w:t>
            </w:r>
          </w:p>
          <w:p w14:paraId="2E14D3DA" w14:textId="77777777" w:rsidR="009D5C00" w:rsidRPr="00E8448D" w:rsidRDefault="009D5C00" w:rsidP="009D5C00">
            <w:pPr>
              <w:pStyle w:val="naisc"/>
              <w:spacing w:before="0" w:after="0"/>
              <w:jc w:val="both"/>
            </w:pPr>
            <w:r w:rsidRPr="00E8448D">
              <w:t>Vēršam uzmanību, ka primāri nepieciešams vērtēt spēju pildīt pašvaldībai deleģēto funkciju (civilstāvokļa aktu reģistrāciju), ievērojot sabiedrības (attiecīgajā administratīvajā teritorijā) intereses, akcentējot pakalpojuma pieejamību un neradot apgrūtinājumu iedzīvotājiem. Kvalitatīvai un pieejamai civilstāvokļa aktu reģistrācijas funkcijai jābūt nodrošinātai pēc iespējas teritoriāli viendabīgi. Atbilstoši minētajam Tieslietu ministrija</w:t>
            </w:r>
            <w:r w:rsidRPr="00E8448D">
              <w:rPr>
                <w:b/>
                <w:bCs/>
              </w:rPr>
              <w:t> </w:t>
            </w:r>
            <w:r w:rsidRPr="00E8448D">
              <w:t>civilstāvokļa aktu reģistrācijas pakalpojuma pieejamības nodrošināšanai aicina pašvaldības izvērtēt iespēju izveidot vairākas dzimtsarakstu nodaļas vai vienu nodaļu ar vairākām pieņemšanas vietām.</w:t>
            </w:r>
          </w:p>
          <w:p w14:paraId="4A85CD4A" w14:textId="70101E2C" w:rsidR="009D5C00" w:rsidRPr="00E557CC" w:rsidRDefault="009D5C00" w:rsidP="009D5C00">
            <w:pPr>
              <w:widowControl w:val="0"/>
              <w:jc w:val="both"/>
              <w:rPr>
                <w:b/>
              </w:rPr>
            </w:pPr>
            <w:r w:rsidRPr="00E8448D">
              <w:t>Savukārt, ja pašvaldība pēc administratīvi teritoriālās reformas personu iesniegumus civilstāvokļa aktu reģistrācijas jomā plāno pieņemt arī Valsts un pašvaldības vienotajos klientu pakalpojumu centros (turpmāk – Klientu centri), lūgums ņemt vērā, ka Klientu centri varēs pieņemt personu iesniegumus un izsniegt tikai jau sagatavotus civilstāvokļa aktu reģistrāciju apliecinošus dokumentus. Paskaidrojam, ka saskaņā ar Civilstāvokļa aktu reģistrācijas likuma 3. panta trešo daļu dzimšanas, laulības un miršanas fakta reģistrāciju, kā arī civilstāvokļa aktu reģistra ierakstu aktualizēšanu un atjaunošanu veic dzimtsarakstu nodaļa. Klientu centrs nebūs tiesīgs veikt civilstāvokļa akta reģistrāciju vai civilstāvokļa aktu reģistra ierakstu aktualizēšanu un atjaunošanu.</w:t>
            </w:r>
          </w:p>
        </w:tc>
        <w:tc>
          <w:tcPr>
            <w:tcW w:w="3543" w:type="dxa"/>
            <w:gridSpan w:val="2"/>
            <w:tcBorders>
              <w:top w:val="single" w:sz="6" w:space="0" w:color="000000"/>
              <w:left w:val="single" w:sz="6" w:space="0" w:color="000000"/>
              <w:bottom w:val="single" w:sz="6" w:space="0" w:color="000000"/>
              <w:right w:val="single" w:sz="6" w:space="0" w:color="000000"/>
            </w:tcBorders>
          </w:tcPr>
          <w:p w14:paraId="0328D4A6" w14:textId="77777777" w:rsidR="009D5C00" w:rsidRDefault="009D5C00" w:rsidP="009D5C00">
            <w:pPr>
              <w:pStyle w:val="naisc"/>
              <w:spacing w:before="0" w:after="0"/>
              <w:jc w:val="left"/>
              <w:rPr>
                <w:rFonts w:eastAsia="Calibri"/>
                <w:b/>
                <w:lang w:eastAsia="en-US"/>
              </w:rPr>
            </w:pPr>
            <w:r w:rsidRPr="00E557CC">
              <w:rPr>
                <w:rFonts w:eastAsia="Calibri"/>
                <w:b/>
                <w:lang w:eastAsia="en-US"/>
              </w:rPr>
              <w:lastRenderedPageBreak/>
              <w:t>Ņemts vērā.</w:t>
            </w:r>
          </w:p>
          <w:p w14:paraId="0A215D70" w14:textId="570CCD8C" w:rsidR="009D5C00" w:rsidRPr="00AD4201" w:rsidRDefault="009D5C00" w:rsidP="009D5C00">
            <w:pPr>
              <w:pStyle w:val="naisc"/>
              <w:spacing w:before="0" w:after="0"/>
              <w:jc w:val="both"/>
              <w:rPr>
                <w:rFonts w:eastAsia="Calibri"/>
                <w:bCs/>
                <w:lang w:eastAsia="en-US"/>
              </w:rPr>
            </w:pPr>
            <w:r>
              <w:rPr>
                <w:rFonts w:eastAsia="Calibri"/>
                <w:bCs/>
                <w:lang w:eastAsia="en-US"/>
              </w:rPr>
              <w:t xml:space="preserve">Likumprojekta anotācija papildināta ar Tieslietu ministrijas </w:t>
            </w:r>
            <w:r>
              <w:rPr>
                <w:rFonts w:eastAsia="Calibri"/>
                <w:bCs/>
                <w:lang w:eastAsia="en-US"/>
              </w:rPr>
              <w:lastRenderedPageBreak/>
              <w:t>norādīto informāciju, kas pašvaldībām jāņem vērā, plānojot dzimtsarakstu nodaļas pakalpojumu sniegšanu savā administratīvajā teritorijā.</w:t>
            </w:r>
          </w:p>
        </w:tc>
        <w:tc>
          <w:tcPr>
            <w:tcW w:w="1817" w:type="dxa"/>
            <w:tcBorders>
              <w:top w:val="single" w:sz="4" w:space="0" w:color="auto"/>
              <w:left w:val="single" w:sz="4" w:space="0" w:color="auto"/>
              <w:bottom w:val="single" w:sz="4" w:space="0" w:color="auto"/>
            </w:tcBorders>
          </w:tcPr>
          <w:p w14:paraId="3D0A4517" w14:textId="36A131E9" w:rsidR="009D5C00" w:rsidRPr="005C62A1" w:rsidRDefault="009D5C00" w:rsidP="009D5C00">
            <w:pPr>
              <w:rPr>
                <w:bCs/>
              </w:rPr>
            </w:pPr>
            <w:r w:rsidRPr="005C62A1">
              <w:rPr>
                <w:bCs/>
              </w:rPr>
              <w:lastRenderedPageBreak/>
              <w:t xml:space="preserve">Skatīt precizēto anotācijas I </w:t>
            </w:r>
            <w:r w:rsidRPr="005C62A1">
              <w:rPr>
                <w:bCs/>
              </w:rPr>
              <w:lastRenderedPageBreak/>
              <w:t>sadaļa</w:t>
            </w:r>
            <w:r w:rsidR="005C62A1" w:rsidRPr="005C62A1">
              <w:rPr>
                <w:bCs/>
              </w:rPr>
              <w:t>s 2. punktu.</w:t>
            </w:r>
          </w:p>
        </w:tc>
      </w:tr>
      <w:tr w:rsidR="009D5C00" w:rsidRPr="00CD246D" w14:paraId="0992A577" w14:textId="77777777" w:rsidTr="00EC3D97">
        <w:tc>
          <w:tcPr>
            <w:tcW w:w="708" w:type="dxa"/>
            <w:tcBorders>
              <w:top w:val="single" w:sz="6" w:space="0" w:color="000000"/>
              <w:left w:val="single" w:sz="6" w:space="0" w:color="000000"/>
              <w:bottom w:val="single" w:sz="6" w:space="0" w:color="000000"/>
              <w:right w:val="single" w:sz="6" w:space="0" w:color="000000"/>
            </w:tcBorders>
          </w:tcPr>
          <w:p w14:paraId="4FD63922" w14:textId="0C35E9D0" w:rsidR="009D5C00" w:rsidRPr="00BB16FD" w:rsidRDefault="00DD7C0C" w:rsidP="00DD7C0C">
            <w:pPr>
              <w:pStyle w:val="naisc"/>
              <w:spacing w:before="0" w:after="0"/>
              <w:jc w:val="left"/>
            </w:pPr>
            <w:r w:rsidRPr="00BB16FD">
              <w:lastRenderedPageBreak/>
              <w:t>2.</w:t>
            </w:r>
          </w:p>
        </w:tc>
        <w:tc>
          <w:tcPr>
            <w:tcW w:w="1836" w:type="dxa"/>
            <w:tcBorders>
              <w:top w:val="single" w:sz="6" w:space="0" w:color="000000"/>
              <w:left w:val="single" w:sz="6" w:space="0" w:color="000000"/>
              <w:bottom w:val="single" w:sz="4" w:space="0" w:color="auto"/>
              <w:right w:val="single" w:sz="6" w:space="0" w:color="000000"/>
            </w:tcBorders>
          </w:tcPr>
          <w:p w14:paraId="685AA34B" w14:textId="08B1D746" w:rsidR="009D5C00" w:rsidRPr="00053048" w:rsidRDefault="009D5C00" w:rsidP="00053048">
            <w:pPr>
              <w:rPr>
                <w:bCs/>
                <w:shd w:val="clear" w:color="auto" w:fill="FFFFFF"/>
              </w:rPr>
            </w:pPr>
            <w:r w:rsidRPr="00053048">
              <w:rPr>
                <w:bCs/>
                <w:shd w:val="clear" w:color="auto" w:fill="FFFFFF"/>
              </w:rPr>
              <w:t>Anotācijas III sadaļa</w:t>
            </w:r>
          </w:p>
        </w:tc>
        <w:tc>
          <w:tcPr>
            <w:tcW w:w="6663" w:type="dxa"/>
            <w:gridSpan w:val="2"/>
            <w:tcBorders>
              <w:top w:val="single" w:sz="6" w:space="0" w:color="000000"/>
              <w:left w:val="single" w:sz="6" w:space="0" w:color="000000"/>
              <w:bottom w:val="single" w:sz="6" w:space="0" w:color="000000"/>
              <w:right w:val="single" w:sz="6" w:space="0" w:color="000000"/>
            </w:tcBorders>
          </w:tcPr>
          <w:p w14:paraId="299C3AC0" w14:textId="285E1DAB" w:rsidR="009D5C00" w:rsidRPr="00E557CC" w:rsidRDefault="009D5C00" w:rsidP="009D5C00">
            <w:pPr>
              <w:pStyle w:val="ListParagraph"/>
              <w:spacing w:after="0" w:line="240" w:lineRule="auto"/>
              <w:ind w:left="0"/>
              <w:jc w:val="both"/>
              <w:rPr>
                <w:rFonts w:ascii="Times New Roman" w:hAnsi="Times New Roman"/>
                <w:b/>
                <w:sz w:val="24"/>
                <w:szCs w:val="24"/>
              </w:rPr>
            </w:pPr>
            <w:r w:rsidRPr="00E557CC">
              <w:rPr>
                <w:rFonts w:ascii="Times New Roman" w:hAnsi="Times New Roman"/>
                <w:b/>
                <w:sz w:val="24"/>
                <w:szCs w:val="24"/>
              </w:rPr>
              <w:t>Finanšu ministrija (priekšlikums)</w:t>
            </w:r>
          </w:p>
          <w:p w14:paraId="78375B32" w14:textId="5292E728" w:rsidR="009D5C00" w:rsidRPr="00E557CC" w:rsidRDefault="00053048" w:rsidP="00053048">
            <w:pPr>
              <w:widowControl w:val="0"/>
              <w:jc w:val="both"/>
              <w:rPr>
                <w:rFonts w:eastAsia="Calibri"/>
              </w:rPr>
            </w:pPr>
            <w:r>
              <w:t>I</w:t>
            </w:r>
            <w:r w:rsidRPr="001A0AA6">
              <w:t>zsakām priekšlikumu anotācijas III sadaļā ailē “turpmākie trīs gadi” aiļu nosaukumos precizēt “</w:t>
            </w:r>
            <w:proofErr w:type="spellStart"/>
            <w:r w:rsidRPr="001A0AA6">
              <w:t>n+1</w:t>
            </w:r>
            <w:proofErr w:type="spellEnd"/>
            <w:r w:rsidRPr="001A0AA6">
              <w:t>” un “</w:t>
            </w:r>
            <w:proofErr w:type="spellStart"/>
            <w:r w:rsidRPr="001A0AA6">
              <w:t>n+2</w:t>
            </w:r>
            <w:proofErr w:type="spellEnd"/>
            <w:r w:rsidRPr="001A0AA6">
              <w:t>” vērtības, to vietā norādot attiecīgos gadus.</w:t>
            </w:r>
          </w:p>
        </w:tc>
        <w:tc>
          <w:tcPr>
            <w:tcW w:w="3543" w:type="dxa"/>
            <w:gridSpan w:val="2"/>
            <w:tcBorders>
              <w:top w:val="single" w:sz="6" w:space="0" w:color="000000"/>
              <w:left w:val="single" w:sz="6" w:space="0" w:color="000000"/>
              <w:bottom w:val="single" w:sz="6" w:space="0" w:color="000000"/>
              <w:right w:val="single" w:sz="6" w:space="0" w:color="000000"/>
            </w:tcBorders>
          </w:tcPr>
          <w:p w14:paraId="7EB27D07" w14:textId="0580B7AF" w:rsidR="009D5C00" w:rsidRPr="00E557CC" w:rsidRDefault="009D5C00" w:rsidP="009D5C00">
            <w:pPr>
              <w:pStyle w:val="naisc"/>
              <w:spacing w:before="0" w:after="0"/>
              <w:jc w:val="left"/>
            </w:pPr>
            <w:r w:rsidRPr="00E557CC">
              <w:rPr>
                <w:rFonts w:eastAsia="Calibri"/>
                <w:b/>
                <w:lang w:eastAsia="en-US"/>
              </w:rPr>
              <w:t>Ņemts vērā.</w:t>
            </w:r>
          </w:p>
        </w:tc>
        <w:tc>
          <w:tcPr>
            <w:tcW w:w="1817" w:type="dxa"/>
            <w:tcBorders>
              <w:top w:val="single" w:sz="4" w:space="0" w:color="auto"/>
              <w:left w:val="single" w:sz="4" w:space="0" w:color="auto"/>
              <w:bottom w:val="single" w:sz="4" w:space="0" w:color="auto"/>
            </w:tcBorders>
          </w:tcPr>
          <w:p w14:paraId="20737D17" w14:textId="5C61C64A" w:rsidR="009D5C00" w:rsidRPr="00E557CC" w:rsidRDefault="00053048" w:rsidP="009D5C00">
            <w:r>
              <w:rPr>
                <w:bCs/>
                <w:shd w:val="clear" w:color="auto" w:fill="FFFFFF"/>
              </w:rPr>
              <w:t>Skatīt precizēto a</w:t>
            </w:r>
            <w:r w:rsidRPr="00053048">
              <w:rPr>
                <w:bCs/>
                <w:shd w:val="clear" w:color="auto" w:fill="FFFFFF"/>
              </w:rPr>
              <w:t>notācijas III sadaļ</w:t>
            </w:r>
            <w:r>
              <w:rPr>
                <w:bCs/>
                <w:shd w:val="clear" w:color="auto" w:fill="FFFFFF"/>
              </w:rPr>
              <w:t>u.</w:t>
            </w:r>
          </w:p>
        </w:tc>
      </w:tr>
      <w:tr w:rsidR="009D5C00" w:rsidRPr="0060772F" w14:paraId="5B454801" w14:textId="77777777" w:rsidTr="00EC3D97">
        <w:tblPrEx>
          <w:tblBorders>
            <w:top w:val="none" w:sz="0" w:space="0" w:color="auto"/>
            <w:left w:val="none" w:sz="0" w:space="0" w:color="auto"/>
            <w:bottom w:val="none" w:sz="0" w:space="0" w:color="auto"/>
            <w:right w:val="none" w:sz="0" w:space="0" w:color="auto"/>
          </w:tblBorders>
        </w:tblPrEx>
        <w:trPr>
          <w:gridAfter w:val="2"/>
          <w:wAfter w:w="4996" w:type="dxa"/>
        </w:trPr>
        <w:tc>
          <w:tcPr>
            <w:tcW w:w="3392" w:type="dxa"/>
            <w:gridSpan w:val="3"/>
          </w:tcPr>
          <w:p w14:paraId="699543F2" w14:textId="77777777" w:rsidR="009D5C00" w:rsidRPr="0060772F" w:rsidRDefault="009D5C00" w:rsidP="009D5C00">
            <w:pPr>
              <w:pStyle w:val="naiskr"/>
              <w:spacing w:before="0" w:after="0"/>
            </w:pPr>
          </w:p>
          <w:p w14:paraId="1E5C7B33" w14:textId="77777777" w:rsidR="009D5C00" w:rsidRPr="0060772F" w:rsidRDefault="009D5C00" w:rsidP="009D5C00">
            <w:pPr>
              <w:pStyle w:val="naiskr"/>
              <w:spacing w:before="0" w:after="0"/>
            </w:pPr>
            <w:r w:rsidRPr="0060772F">
              <w:t>Atbildīgā amatpersona</w:t>
            </w:r>
          </w:p>
        </w:tc>
        <w:tc>
          <w:tcPr>
            <w:tcW w:w="6179" w:type="dxa"/>
            <w:gridSpan w:val="2"/>
          </w:tcPr>
          <w:p w14:paraId="5CEF16A9" w14:textId="77777777" w:rsidR="009D5C00" w:rsidRPr="0060772F" w:rsidRDefault="009D5C00" w:rsidP="009D5C00">
            <w:pPr>
              <w:pStyle w:val="naiskr"/>
              <w:spacing w:before="0" w:after="0"/>
              <w:ind w:firstLine="720"/>
            </w:pPr>
            <w:r w:rsidRPr="0060772F">
              <w:t>  </w:t>
            </w:r>
          </w:p>
        </w:tc>
      </w:tr>
      <w:tr w:rsidR="009D5C00" w:rsidRPr="0060772F" w14:paraId="0D3A41A3" w14:textId="77777777" w:rsidTr="00EC3D97">
        <w:tblPrEx>
          <w:tblBorders>
            <w:top w:val="none" w:sz="0" w:space="0" w:color="auto"/>
            <w:left w:val="none" w:sz="0" w:space="0" w:color="auto"/>
            <w:bottom w:val="none" w:sz="0" w:space="0" w:color="auto"/>
            <w:right w:val="none" w:sz="0" w:space="0" w:color="auto"/>
          </w:tblBorders>
        </w:tblPrEx>
        <w:trPr>
          <w:gridAfter w:val="2"/>
          <w:wAfter w:w="4996" w:type="dxa"/>
        </w:trPr>
        <w:tc>
          <w:tcPr>
            <w:tcW w:w="3392" w:type="dxa"/>
            <w:gridSpan w:val="3"/>
          </w:tcPr>
          <w:p w14:paraId="0BE83CD0" w14:textId="77777777" w:rsidR="009D5C00" w:rsidRPr="0060772F" w:rsidRDefault="009D5C00" w:rsidP="009D5C00">
            <w:pPr>
              <w:pStyle w:val="naiskr"/>
              <w:spacing w:before="0" w:after="0"/>
              <w:ind w:firstLine="720"/>
            </w:pPr>
          </w:p>
        </w:tc>
        <w:tc>
          <w:tcPr>
            <w:tcW w:w="6179" w:type="dxa"/>
            <w:gridSpan w:val="2"/>
            <w:tcBorders>
              <w:top w:val="single" w:sz="6" w:space="0" w:color="000000"/>
            </w:tcBorders>
          </w:tcPr>
          <w:p w14:paraId="6771A0FF" w14:textId="77777777" w:rsidR="009D5C00" w:rsidRPr="0060772F" w:rsidRDefault="009D5C00" w:rsidP="009D5C00">
            <w:pPr>
              <w:pStyle w:val="naisc"/>
              <w:spacing w:before="0" w:after="0"/>
              <w:ind w:firstLine="720"/>
            </w:pPr>
            <w:r w:rsidRPr="0060772F">
              <w:t>(paraksts)*</w:t>
            </w:r>
          </w:p>
        </w:tc>
      </w:tr>
    </w:tbl>
    <w:p w14:paraId="0EF4CC61" w14:textId="77777777" w:rsidR="00BC5C01" w:rsidRPr="0060772F" w:rsidRDefault="00BC5C01" w:rsidP="00BC5C01">
      <w:pPr>
        <w:pStyle w:val="naisf"/>
        <w:spacing w:before="0" w:after="0"/>
        <w:ind w:firstLine="720"/>
      </w:pPr>
    </w:p>
    <w:p w14:paraId="605167A0" w14:textId="77777777" w:rsidR="00BC5C01" w:rsidRPr="0060772F" w:rsidRDefault="00BC5C01" w:rsidP="00BC5C01">
      <w:pPr>
        <w:pStyle w:val="naisf"/>
        <w:spacing w:before="0" w:after="0"/>
        <w:ind w:firstLine="0"/>
        <w:rPr>
          <w:sz w:val="20"/>
          <w:szCs w:val="20"/>
        </w:rPr>
      </w:pPr>
      <w:r w:rsidRPr="0060772F">
        <w:rPr>
          <w:sz w:val="20"/>
          <w:szCs w:val="20"/>
        </w:rPr>
        <w:lastRenderedPageBreak/>
        <w:t>Piezīme. * Dokumenta rekvizītu "paraksts" neaizpilda, ja elektroniskais dokuments ir sagatavots atbilstoši normatīvajiem aktiem par elektronisko dokumentu noformēšanu.</w:t>
      </w:r>
    </w:p>
    <w:p w14:paraId="2E013C6B" w14:textId="77777777" w:rsidR="00173938" w:rsidRPr="0060772F" w:rsidRDefault="00173938" w:rsidP="00173938">
      <w:pPr>
        <w:pStyle w:val="naisf"/>
        <w:spacing w:before="0" w:after="0"/>
        <w:ind w:firstLine="720"/>
      </w:pPr>
    </w:p>
    <w:tbl>
      <w:tblPr>
        <w:tblW w:w="0" w:type="auto"/>
        <w:tblLook w:val="00A0" w:firstRow="1" w:lastRow="0" w:firstColumn="1" w:lastColumn="0" w:noHBand="0" w:noVBand="0"/>
      </w:tblPr>
      <w:tblGrid>
        <w:gridCol w:w="8268"/>
      </w:tblGrid>
      <w:tr w:rsidR="00173938" w:rsidRPr="0060772F" w14:paraId="083A4787" w14:textId="77777777" w:rsidTr="00CD1224">
        <w:tc>
          <w:tcPr>
            <w:tcW w:w="8268" w:type="dxa"/>
          </w:tcPr>
          <w:p w14:paraId="00779FCE" w14:textId="447C3A53" w:rsidR="00173938" w:rsidRPr="0060772F" w:rsidRDefault="007E2C75" w:rsidP="00CD1224">
            <w:r>
              <w:t>Marta Bergmane</w:t>
            </w:r>
          </w:p>
        </w:tc>
      </w:tr>
      <w:tr w:rsidR="00173938" w:rsidRPr="0060772F" w14:paraId="50B1884E" w14:textId="77777777" w:rsidTr="00CD1224">
        <w:tc>
          <w:tcPr>
            <w:tcW w:w="8268" w:type="dxa"/>
          </w:tcPr>
          <w:p w14:paraId="3ED6C788" w14:textId="1A5ECA77" w:rsidR="00173938" w:rsidRPr="0060772F" w:rsidRDefault="00173938" w:rsidP="00CD1224">
            <w:r w:rsidRPr="0060772F">
              <w:t>Vides aizsardzības un reģionālās attīstības ministrija</w:t>
            </w:r>
            <w:r w:rsidR="00AD2F84">
              <w:t>s</w:t>
            </w:r>
            <w:r w:rsidRPr="0060772F">
              <w:t xml:space="preserve"> </w:t>
            </w:r>
          </w:p>
        </w:tc>
      </w:tr>
      <w:tr w:rsidR="00173938" w:rsidRPr="0060772F" w14:paraId="7DE64744" w14:textId="77777777" w:rsidTr="00CD1224">
        <w:tc>
          <w:tcPr>
            <w:tcW w:w="8268" w:type="dxa"/>
          </w:tcPr>
          <w:p w14:paraId="45C6FD0A" w14:textId="7D82FD89" w:rsidR="00173938" w:rsidRPr="0060772F" w:rsidRDefault="007E2C75" w:rsidP="00CD1224">
            <w:r>
              <w:t>Pašvaldību</w:t>
            </w:r>
            <w:r w:rsidR="00173938" w:rsidRPr="0060772F">
              <w:t xml:space="preserve"> departament</w:t>
            </w:r>
            <w:r w:rsidR="00AD2F84">
              <w:t>a direktora vietniece -</w:t>
            </w:r>
          </w:p>
        </w:tc>
      </w:tr>
      <w:tr w:rsidR="00173938" w:rsidRPr="0060772F" w14:paraId="35938C08" w14:textId="77777777" w:rsidTr="00CD1224">
        <w:tc>
          <w:tcPr>
            <w:tcW w:w="8268" w:type="dxa"/>
          </w:tcPr>
          <w:p w14:paraId="0648E55B" w14:textId="4DF4F3F0" w:rsidR="00173938" w:rsidRPr="0060772F" w:rsidRDefault="00AD2F84" w:rsidP="00CD1224">
            <w:r>
              <w:t>Pašvaldību darbības tiesiskā nodrošinājuma nodaļas vadītāja</w:t>
            </w:r>
          </w:p>
        </w:tc>
      </w:tr>
      <w:tr w:rsidR="00173938" w:rsidRPr="0060772F" w14:paraId="54A36EA1" w14:textId="77777777" w:rsidTr="00CD1224">
        <w:tc>
          <w:tcPr>
            <w:tcW w:w="8268" w:type="dxa"/>
          </w:tcPr>
          <w:p w14:paraId="0BBFB585" w14:textId="014D6C27" w:rsidR="00173938" w:rsidRPr="0060772F" w:rsidRDefault="00173938" w:rsidP="00CD1224">
            <w:r w:rsidRPr="0060772F">
              <w:t>6</w:t>
            </w:r>
            <w:r w:rsidR="00AD2F84">
              <w:t>6016720</w:t>
            </w:r>
          </w:p>
        </w:tc>
      </w:tr>
      <w:tr w:rsidR="00173938" w:rsidRPr="0060772F" w14:paraId="25F757FD" w14:textId="77777777" w:rsidTr="00CD1224">
        <w:tc>
          <w:tcPr>
            <w:tcW w:w="8268" w:type="dxa"/>
          </w:tcPr>
          <w:p w14:paraId="1CD802FD" w14:textId="61AE613C" w:rsidR="00173938" w:rsidRPr="0060772F" w:rsidRDefault="003E2821" w:rsidP="00CD1224">
            <w:pPr>
              <w:pStyle w:val="BodyTextIndent"/>
              <w:spacing w:after="0"/>
              <w:ind w:left="0"/>
            </w:pPr>
            <w:hyperlink r:id="rId8" w:history="1">
              <w:r w:rsidR="00A71291" w:rsidRPr="00B065C5">
                <w:rPr>
                  <w:rStyle w:val="Hyperlink"/>
                </w:rPr>
                <w:t>marta.bergmane@varam.gov.lv</w:t>
              </w:r>
            </w:hyperlink>
            <w:r w:rsidR="00A276A4">
              <w:t xml:space="preserve"> </w:t>
            </w:r>
          </w:p>
        </w:tc>
      </w:tr>
    </w:tbl>
    <w:p w14:paraId="1542CA29" w14:textId="77777777" w:rsidR="00CA12C6" w:rsidRDefault="00CA12C6"/>
    <w:sectPr w:rsidR="00CA12C6" w:rsidSect="00066A9C">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4BD49" w14:textId="77777777" w:rsidR="003E2821" w:rsidRDefault="003E2821" w:rsidP="00BC5C01">
      <w:r>
        <w:separator/>
      </w:r>
    </w:p>
  </w:endnote>
  <w:endnote w:type="continuationSeparator" w:id="0">
    <w:p w14:paraId="3EEDBC46" w14:textId="77777777" w:rsidR="003E2821" w:rsidRDefault="003E2821" w:rsidP="00BC5C01">
      <w:r>
        <w:continuationSeparator/>
      </w:r>
    </w:p>
  </w:endnote>
  <w:endnote w:type="continuationNotice" w:id="1">
    <w:p w14:paraId="1AD37586" w14:textId="77777777" w:rsidR="003E2821" w:rsidRDefault="003E2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2A72" w14:textId="1D813548" w:rsidR="00EA00F9" w:rsidRPr="0060792F" w:rsidRDefault="00EA00F9" w:rsidP="00066A9C">
    <w:pPr>
      <w:pStyle w:val="Footer"/>
      <w:rPr>
        <w:sz w:val="20"/>
        <w:szCs w:val="20"/>
      </w:rPr>
    </w:pPr>
    <w:proofErr w:type="spellStart"/>
    <w:r>
      <w:rPr>
        <w:sz w:val="20"/>
        <w:szCs w:val="20"/>
      </w:rPr>
      <w:t>VARAMIzz</w:t>
    </w:r>
    <w:r w:rsidRPr="0060792F">
      <w:rPr>
        <w:sz w:val="20"/>
        <w:szCs w:val="20"/>
      </w:rPr>
      <w:t>_</w:t>
    </w:r>
    <w:r w:rsidR="00336350">
      <w:rPr>
        <w:sz w:val="20"/>
        <w:szCs w:val="20"/>
      </w:rPr>
      <w:t>30</w:t>
    </w:r>
    <w:r w:rsidR="00505C94">
      <w:rPr>
        <w:sz w:val="20"/>
        <w:szCs w:val="20"/>
      </w:rPr>
      <w:t>0321</w:t>
    </w:r>
    <w:r w:rsidR="00505C94" w:rsidRPr="00505C94">
      <w:rPr>
        <w:sz w:val="20"/>
        <w:szCs w:val="20"/>
      </w:rPr>
      <w:t>_</w:t>
    </w:r>
    <w:r w:rsidR="00505C94">
      <w:rPr>
        <w:sz w:val="20"/>
        <w:szCs w:val="20"/>
      </w:rPr>
      <w:t>Groz_Par_pasvaldibam</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245D" w14:textId="2CE20ED7" w:rsidR="00EA00F9" w:rsidRPr="00173FB9" w:rsidRDefault="00EA00F9" w:rsidP="00066A9C">
    <w:pPr>
      <w:pStyle w:val="Footer"/>
      <w:rPr>
        <w:sz w:val="20"/>
        <w:szCs w:val="20"/>
      </w:rPr>
    </w:pPr>
    <w:proofErr w:type="spellStart"/>
    <w:r>
      <w:rPr>
        <w:sz w:val="20"/>
        <w:szCs w:val="20"/>
      </w:rPr>
      <w:t>VARAMIzz</w:t>
    </w:r>
    <w:r w:rsidRPr="0060792F">
      <w:rPr>
        <w:sz w:val="20"/>
        <w:szCs w:val="20"/>
      </w:rPr>
      <w:t>_</w:t>
    </w:r>
    <w:r w:rsidR="00336350">
      <w:rPr>
        <w:sz w:val="20"/>
        <w:szCs w:val="20"/>
      </w:rPr>
      <w:t>30</w:t>
    </w:r>
    <w:r w:rsidR="00505C94">
      <w:rPr>
        <w:sz w:val="20"/>
        <w:szCs w:val="20"/>
      </w:rPr>
      <w:t>0321</w:t>
    </w:r>
    <w:r w:rsidRPr="00505C94">
      <w:rPr>
        <w:sz w:val="20"/>
        <w:szCs w:val="20"/>
      </w:rPr>
      <w:t>_</w:t>
    </w:r>
    <w:r w:rsidR="00505C94">
      <w:rPr>
        <w:sz w:val="20"/>
        <w:szCs w:val="20"/>
      </w:rPr>
      <w:t>Groz_Par_pasvaldibam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2501" w14:textId="77777777" w:rsidR="003E2821" w:rsidRDefault="003E2821" w:rsidP="00BC5C01">
      <w:r>
        <w:separator/>
      </w:r>
    </w:p>
  </w:footnote>
  <w:footnote w:type="continuationSeparator" w:id="0">
    <w:p w14:paraId="74BF2D3F" w14:textId="77777777" w:rsidR="003E2821" w:rsidRDefault="003E2821" w:rsidP="00BC5C01">
      <w:r>
        <w:continuationSeparator/>
      </w:r>
    </w:p>
  </w:footnote>
  <w:footnote w:type="continuationNotice" w:id="1">
    <w:p w14:paraId="27483201" w14:textId="77777777" w:rsidR="003E2821" w:rsidRDefault="003E2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79BF" w14:textId="77777777" w:rsidR="00EA00F9" w:rsidRDefault="00EA00F9" w:rsidP="00066A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06815" w14:textId="77777777" w:rsidR="00EA00F9" w:rsidRDefault="00EA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FF61" w14:textId="6E338A74" w:rsidR="00EA00F9" w:rsidRDefault="00EA00F9" w:rsidP="00066A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229021A" w14:textId="77777777" w:rsidR="00EA00F9" w:rsidRDefault="00EA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A67"/>
    <w:multiLevelType w:val="hybridMultilevel"/>
    <w:tmpl w:val="44A043B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B511E"/>
    <w:multiLevelType w:val="hybridMultilevel"/>
    <w:tmpl w:val="410E3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D55DD"/>
    <w:multiLevelType w:val="hybridMultilevel"/>
    <w:tmpl w:val="85A239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BF530B"/>
    <w:multiLevelType w:val="hybridMultilevel"/>
    <w:tmpl w:val="24FEB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316A89"/>
    <w:multiLevelType w:val="hybridMultilevel"/>
    <w:tmpl w:val="F7A63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41580E68"/>
    <w:multiLevelType w:val="hybridMultilevel"/>
    <w:tmpl w:val="02A496BC"/>
    <w:lvl w:ilvl="0" w:tplc="F466A168">
      <w:start w:val="1"/>
      <w:numFmt w:val="decimal"/>
      <w:lvlText w:val="(%1)"/>
      <w:lvlJc w:val="left"/>
      <w:pPr>
        <w:ind w:left="674" w:hanging="390"/>
      </w:pPr>
      <w:rPr>
        <w:rFonts w:hint="default"/>
      </w:rPr>
    </w:lvl>
    <w:lvl w:ilvl="1" w:tplc="AE683B08" w:tentative="1">
      <w:start w:val="1"/>
      <w:numFmt w:val="lowerLetter"/>
      <w:lvlText w:val="%2."/>
      <w:lvlJc w:val="left"/>
      <w:pPr>
        <w:ind w:left="1364" w:hanging="360"/>
      </w:pPr>
    </w:lvl>
    <w:lvl w:ilvl="2" w:tplc="261C7592" w:tentative="1">
      <w:start w:val="1"/>
      <w:numFmt w:val="lowerRoman"/>
      <w:lvlText w:val="%3."/>
      <w:lvlJc w:val="right"/>
      <w:pPr>
        <w:ind w:left="2084" w:hanging="180"/>
      </w:pPr>
    </w:lvl>
    <w:lvl w:ilvl="3" w:tplc="F16AEFAC" w:tentative="1">
      <w:start w:val="1"/>
      <w:numFmt w:val="decimal"/>
      <w:lvlText w:val="%4."/>
      <w:lvlJc w:val="left"/>
      <w:pPr>
        <w:ind w:left="2804" w:hanging="360"/>
      </w:pPr>
    </w:lvl>
    <w:lvl w:ilvl="4" w:tplc="42867BCE" w:tentative="1">
      <w:start w:val="1"/>
      <w:numFmt w:val="lowerLetter"/>
      <w:lvlText w:val="%5."/>
      <w:lvlJc w:val="left"/>
      <w:pPr>
        <w:ind w:left="3524" w:hanging="360"/>
      </w:pPr>
    </w:lvl>
    <w:lvl w:ilvl="5" w:tplc="ECC49EBC" w:tentative="1">
      <w:start w:val="1"/>
      <w:numFmt w:val="lowerRoman"/>
      <w:lvlText w:val="%6."/>
      <w:lvlJc w:val="right"/>
      <w:pPr>
        <w:ind w:left="4244" w:hanging="180"/>
      </w:pPr>
    </w:lvl>
    <w:lvl w:ilvl="6" w:tplc="10DAF5D8" w:tentative="1">
      <w:start w:val="1"/>
      <w:numFmt w:val="decimal"/>
      <w:lvlText w:val="%7."/>
      <w:lvlJc w:val="left"/>
      <w:pPr>
        <w:ind w:left="4964" w:hanging="360"/>
      </w:pPr>
    </w:lvl>
    <w:lvl w:ilvl="7" w:tplc="2A6A94A6" w:tentative="1">
      <w:start w:val="1"/>
      <w:numFmt w:val="lowerLetter"/>
      <w:lvlText w:val="%8."/>
      <w:lvlJc w:val="left"/>
      <w:pPr>
        <w:ind w:left="5684" w:hanging="360"/>
      </w:pPr>
    </w:lvl>
    <w:lvl w:ilvl="8" w:tplc="323A21E6" w:tentative="1">
      <w:start w:val="1"/>
      <w:numFmt w:val="lowerRoman"/>
      <w:lvlText w:val="%9."/>
      <w:lvlJc w:val="right"/>
      <w:pPr>
        <w:ind w:left="6404" w:hanging="180"/>
      </w:pPr>
    </w:lvl>
  </w:abstractNum>
  <w:abstractNum w:abstractNumId="6" w15:restartNumberingAfterBreak="0">
    <w:nsid w:val="587A188A"/>
    <w:multiLevelType w:val="hybridMultilevel"/>
    <w:tmpl w:val="FC087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637C85"/>
    <w:multiLevelType w:val="hybridMultilevel"/>
    <w:tmpl w:val="8FE6F09C"/>
    <w:lvl w:ilvl="0" w:tplc="F86CF8B2">
      <w:start w:val="18"/>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77302EA8"/>
    <w:multiLevelType w:val="hybridMultilevel"/>
    <w:tmpl w:val="BDA62CDC"/>
    <w:lvl w:ilvl="0" w:tplc="406E4A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01"/>
    <w:rsid w:val="00001E5D"/>
    <w:rsid w:val="00002459"/>
    <w:rsid w:val="00006106"/>
    <w:rsid w:val="0000774A"/>
    <w:rsid w:val="00020029"/>
    <w:rsid w:val="00020B51"/>
    <w:rsid w:val="0002768E"/>
    <w:rsid w:val="00034300"/>
    <w:rsid w:val="00043ECD"/>
    <w:rsid w:val="0004586F"/>
    <w:rsid w:val="00053048"/>
    <w:rsid w:val="000545E7"/>
    <w:rsid w:val="00054781"/>
    <w:rsid w:val="00060081"/>
    <w:rsid w:val="00060DD3"/>
    <w:rsid w:val="000624F6"/>
    <w:rsid w:val="00066A9C"/>
    <w:rsid w:val="000723C1"/>
    <w:rsid w:val="000745F0"/>
    <w:rsid w:val="00085281"/>
    <w:rsid w:val="0008698A"/>
    <w:rsid w:val="00087186"/>
    <w:rsid w:val="000945B7"/>
    <w:rsid w:val="000A32C9"/>
    <w:rsid w:val="000B7EFE"/>
    <w:rsid w:val="000C2EE1"/>
    <w:rsid w:val="000C4F5A"/>
    <w:rsid w:val="000C6C7E"/>
    <w:rsid w:val="000D0F7B"/>
    <w:rsid w:val="000D255F"/>
    <w:rsid w:val="000D3F03"/>
    <w:rsid w:val="000E426C"/>
    <w:rsid w:val="000E71EE"/>
    <w:rsid w:val="000E7921"/>
    <w:rsid w:val="000F0FFE"/>
    <w:rsid w:val="000F2CB2"/>
    <w:rsid w:val="00102D29"/>
    <w:rsid w:val="001075FA"/>
    <w:rsid w:val="001104FD"/>
    <w:rsid w:val="00115D19"/>
    <w:rsid w:val="001224E3"/>
    <w:rsid w:val="0012779B"/>
    <w:rsid w:val="0013173B"/>
    <w:rsid w:val="0014360F"/>
    <w:rsid w:val="001506D5"/>
    <w:rsid w:val="00150AFC"/>
    <w:rsid w:val="00151B2E"/>
    <w:rsid w:val="00153322"/>
    <w:rsid w:val="00153EE6"/>
    <w:rsid w:val="00157C54"/>
    <w:rsid w:val="00161E4A"/>
    <w:rsid w:val="001621F6"/>
    <w:rsid w:val="00166855"/>
    <w:rsid w:val="00170691"/>
    <w:rsid w:val="00173853"/>
    <w:rsid w:val="00173938"/>
    <w:rsid w:val="00174295"/>
    <w:rsid w:val="00177245"/>
    <w:rsid w:val="00184183"/>
    <w:rsid w:val="0019475E"/>
    <w:rsid w:val="001A551E"/>
    <w:rsid w:val="001A7AFE"/>
    <w:rsid w:val="001B5EBB"/>
    <w:rsid w:val="001C5EA5"/>
    <w:rsid w:val="001D460C"/>
    <w:rsid w:val="001D64A4"/>
    <w:rsid w:val="001E0400"/>
    <w:rsid w:val="001E4438"/>
    <w:rsid w:val="001F5AB7"/>
    <w:rsid w:val="002037EA"/>
    <w:rsid w:val="00211372"/>
    <w:rsid w:val="002131AA"/>
    <w:rsid w:val="002137BE"/>
    <w:rsid w:val="002138AB"/>
    <w:rsid w:val="002200D9"/>
    <w:rsid w:val="00221A50"/>
    <w:rsid w:val="002220E4"/>
    <w:rsid w:val="00225857"/>
    <w:rsid w:val="00240266"/>
    <w:rsid w:val="00241D98"/>
    <w:rsid w:val="0024730E"/>
    <w:rsid w:val="00250ADF"/>
    <w:rsid w:val="00253722"/>
    <w:rsid w:val="00255B30"/>
    <w:rsid w:val="00255E55"/>
    <w:rsid w:val="002634E8"/>
    <w:rsid w:val="0027333D"/>
    <w:rsid w:val="002762C8"/>
    <w:rsid w:val="002866B7"/>
    <w:rsid w:val="00291037"/>
    <w:rsid w:val="00293874"/>
    <w:rsid w:val="002A2222"/>
    <w:rsid w:val="002A554C"/>
    <w:rsid w:val="002A68AC"/>
    <w:rsid w:val="002A745C"/>
    <w:rsid w:val="002C3C0D"/>
    <w:rsid w:val="002C7638"/>
    <w:rsid w:val="002D732D"/>
    <w:rsid w:val="002E11B7"/>
    <w:rsid w:val="002E2EF2"/>
    <w:rsid w:val="002F59B7"/>
    <w:rsid w:val="00301344"/>
    <w:rsid w:val="00302C18"/>
    <w:rsid w:val="00302C9E"/>
    <w:rsid w:val="00306A25"/>
    <w:rsid w:val="0031535E"/>
    <w:rsid w:val="0032435F"/>
    <w:rsid w:val="00324CDD"/>
    <w:rsid w:val="00330571"/>
    <w:rsid w:val="00332356"/>
    <w:rsid w:val="00336350"/>
    <w:rsid w:val="00344EC2"/>
    <w:rsid w:val="0035749D"/>
    <w:rsid w:val="00360681"/>
    <w:rsid w:val="00360A57"/>
    <w:rsid w:val="003715FE"/>
    <w:rsid w:val="003722E0"/>
    <w:rsid w:val="00373ABE"/>
    <w:rsid w:val="00392CCD"/>
    <w:rsid w:val="003A1E92"/>
    <w:rsid w:val="003A2157"/>
    <w:rsid w:val="003A41B5"/>
    <w:rsid w:val="003A4662"/>
    <w:rsid w:val="003B234E"/>
    <w:rsid w:val="003B6783"/>
    <w:rsid w:val="003B7861"/>
    <w:rsid w:val="003C0449"/>
    <w:rsid w:val="003C5E3C"/>
    <w:rsid w:val="003C5F55"/>
    <w:rsid w:val="003D70CA"/>
    <w:rsid w:val="003E211C"/>
    <w:rsid w:val="003E2821"/>
    <w:rsid w:val="003E41F3"/>
    <w:rsid w:val="003E6A67"/>
    <w:rsid w:val="003F3A83"/>
    <w:rsid w:val="004032FF"/>
    <w:rsid w:val="00420149"/>
    <w:rsid w:val="004245EC"/>
    <w:rsid w:val="004360FB"/>
    <w:rsid w:val="00443EDE"/>
    <w:rsid w:val="0045038D"/>
    <w:rsid w:val="00452F38"/>
    <w:rsid w:val="0045639A"/>
    <w:rsid w:val="00456F73"/>
    <w:rsid w:val="0045781C"/>
    <w:rsid w:val="0046269A"/>
    <w:rsid w:val="00463AAB"/>
    <w:rsid w:val="0047345D"/>
    <w:rsid w:val="00473A38"/>
    <w:rsid w:val="004771CD"/>
    <w:rsid w:val="00481F2C"/>
    <w:rsid w:val="004873BB"/>
    <w:rsid w:val="00495BD3"/>
    <w:rsid w:val="004A4299"/>
    <w:rsid w:val="004A4599"/>
    <w:rsid w:val="004A62D2"/>
    <w:rsid w:val="004B1710"/>
    <w:rsid w:val="004B2CD9"/>
    <w:rsid w:val="004B3CE1"/>
    <w:rsid w:val="004C0317"/>
    <w:rsid w:val="004C5B1D"/>
    <w:rsid w:val="004D56AB"/>
    <w:rsid w:val="004E1D79"/>
    <w:rsid w:val="004E3969"/>
    <w:rsid w:val="004E4C4E"/>
    <w:rsid w:val="004F072B"/>
    <w:rsid w:val="00502E1F"/>
    <w:rsid w:val="00503ECE"/>
    <w:rsid w:val="00505C94"/>
    <w:rsid w:val="0051527E"/>
    <w:rsid w:val="00516E0D"/>
    <w:rsid w:val="00521009"/>
    <w:rsid w:val="00522D33"/>
    <w:rsid w:val="00525B9F"/>
    <w:rsid w:val="0052799C"/>
    <w:rsid w:val="00531A69"/>
    <w:rsid w:val="00533D12"/>
    <w:rsid w:val="00536764"/>
    <w:rsid w:val="00545150"/>
    <w:rsid w:val="00547004"/>
    <w:rsid w:val="00547BC7"/>
    <w:rsid w:val="0055426E"/>
    <w:rsid w:val="005641C7"/>
    <w:rsid w:val="00572C26"/>
    <w:rsid w:val="0057347D"/>
    <w:rsid w:val="00575843"/>
    <w:rsid w:val="0057688F"/>
    <w:rsid w:val="00580042"/>
    <w:rsid w:val="00580E54"/>
    <w:rsid w:val="00582E9E"/>
    <w:rsid w:val="00587993"/>
    <w:rsid w:val="00590DA6"/>
    <w:rsid w:val="005912CD"/>
    <w:rsid w:val="00591B8E"/>
    <w:rsid w:val="005925CC"/>
    <w:rsid w:val="005A0726"/>
    <w:rsid w:val="005A08F4"/>
    <w:rsid w:val="005A0EB7"/>
    <w:rsid w:val="005A7E11"/>
    <w:rsid w:val="005B5379"/>
    <w:rsid w:val="005B7C00"/>
    <w:rsid w:val="005C62A1"/>
    <w:rsid w:val="005C74B3"/>
    <w:rsid w:val="005C7CA1"/>
    <w:rsid w:val="005D4A3F"/>
    <w:rsid w:val="005D4BEF"/>
    <w:rsid w:val="005D584A"/>
    <w:rsid w:val="005E2005"/>
    <w:rsid w:val="005E404B"/>
    <w:rsid w:val="005F08BC"/>
    <w:rsid w:val="005F4DE3"/>
    <w:rsid w:val="005F5BE2"/>
    <w:rsid w:val="00601A7E"/>
    <w:rsid w:val="00601AC0"/>
    <w:rsid w:val="0060744B"/>
    <w:rsid w:val="0060772F"/>
    <w:rsid w:val="006115DB"/>
    <w:rsid w:val="00612D30"/>
    <w:rsid w:val="006259C7"/>
    <w:rsid w:val="00632609"/>
    <w:rsid w:val="00636452"/>
    <w:rsid w:val="00640D2D"/>
    <w:rsid w:val="00642BB7"/>
    <w:rsid w:val="006546ED"/>
    <w:rsid w:val="00655449"/>
    <w:rsid w:val="00657E7D"/>
    <w:rsid w:val="00660E3F"/>
    <w:rsid w:val="00666E34"/>
    <w:rsid w:val="00670F6A"/>
    <w:rsid w:val="00672963"/>
    <w:rsid w:val="0068628A"/>
    <w:rsid w:val="00686932"/>
    <w:rsid w:val="0068791C"/>
    <w:rsid w:val="00694D3D"/>
    <w:rsid w:val="006A064F"/>
    <w:rsid w:val="006A0A2F"/>
    <w:rsid w:val="006A26A3"/>
    <w:rsid w:val="006A29DB"/>
    <w:rsid w:val="006A3CD0"/>
    <w:rsid w:val="006A51A9"/>
    <w:rsid w:val="006A6564"/>
    <w:rsid w:val="006B63CB"/>
    <w:rsid w:val="006C2F6F"/>
    <w:rsid w:val="006C3EF4"/>
    <w:rsid w:val="006C3FFB"/>
    <w:rsid w:val="006C7511"/>
    <w:rsid w:val="006D2EA6"/>
    <w:rsid w:val="006F03DA"/>
    <w:rsid w:val="006F0FEB"/>
    <w:rsid w:val="006F50F1"/>
    <w:rsid w:val="006F7379"/>
    <w:rsid w:val="00700449"/>
    <w:rsid w:val="00703910"/>
    <w:rsid w:val="00713D2D"/>
    <w:rsid w:val="00725A62"/>
    <w:rsid w:val="00732C1A"/>
    <w:rsid w:val="0073378C"/>
    <w:rsid w:val="00735AD1"/>
    <w:rsid w:val="007417F3"/>
    <w:rsid w:val="00741C1B"/>
    <w:rsid w:val="007507FC"/>
    <w:rsid w:val="00751187"/>
    <w:rsid w:val="00752316"/>
    <w:rsid w:val="00755274"/>
    <w:rsid w:val="007650C0"/>
    <w:rsid w:val="00775EC8"/>
    <w:rsid w:val="00786F05"/>
    <w:rsid w:val="007921F7"/>
    <w:rsid w:val="007949F3"/>
    <w:rsid w:val="00794F81"/>
    <w:rsid w:val="0079680A"/>
    <w:rsid w:val="00796FBA"/>
    <w:rsid w:val="00797B9B"/>
    <w:rsid w:val="007A4FEB"/>
    <w:rsid w:val="007A520E"/>
    <w:rsid w:val="007A70CE"/>
    <w:rsid w:val="007A7D3B"/>
    <w:rsid w:val="007B768F"/>
    <w:rsid w:val="007C09C0"/>
    <w:rsid w:val="007C6377"/>
    <w:rsid w:val="007C764A"/>
    <w:rsid w:val="007E2C75"/>
    <w:rsid w:val="007E3590"/>
    <w:rsid w:val="007E5523"/>
    <w:rsid w:val="007E75C8"/>
    <w:rsid w:val="007F16A2"/>
    <w:rsid w:val="007F2201"/>
    <w:rsid w:val="007F4E06"/>
    <w:rsid w:val="0080365A"/>
    <w:rsid w:val="00815961"/>
    <w:rsid w:val="008227ED"/>
    <w:rsid w:val="00823641"/>
    <w:rsid w:val="008328FE"/>
    <w:rsid w:val="00835F5B"/>
    <w:rsid w:val="00836466"/>
    <w:rsid w:val="00843375"/>
    <w:rsid w:val="00854224"/>
    <w:rsid w:val="008614D6"/>
    <w:rsid w:val="00862703"/>
    <w:rsid w:val="0087451A"/>
    <w:rsid w:val="00880EA0"/>
    <w:rsid w:val="00893F89"/>
    <w:rsid w:val="008A576B"/>
    <w:rsid w:val="008B2018"/>
    <w:rsid w:val="008B77F2"/>
    <w:rsid w:val="008C0255"/>
    <w:rsid w:val="008C12D6"/>
    <w:rsid w:val="008C6322"/>
    <w:rsid w:val="008D03BF"/>
    <w:rsid w:val="008E0225"/>
    <w:rsid w:val="008E0D26"/>
    <w:rsid w:val="00900D12"/>
    <w:rsid w:val="009021BF"/>
    <w:rsid w:val="009057AD"/>
    <w:rsid w:val="00906A8E"/>
    <w:rsid w:val="00910CB5"/>
    <w:rsid w:val="00914481"/>
    <w:rsid w:val="0092131C"/>
    <w:rsid w:val="009226D4"/>
    <w:rsid w:val="00922A13"/>
    <w:rsid w:val="009231E6"/>
    <w:rsid w:val="00923A06"/>
    <w:rsid w:val="0092649E"/>
    <w:rsid w:val="0093694C"/>
    <w:rsid w:val="009605D1"/>
    <w:rsid w:val="00967E6B"/>
    <w:rsid w:val="009865B9"/>
    <w:rsid w:val="00990A7D"/>
    <w:rsid w:val="00994323"/>
    <w:rsid w:val="0099611A"/>
    <w:rsid w:val="009A0039"/>
    <w:rsid w:val="009A3E5C"/>
    <w:rsid w:val="009A3FFD"/>
    <w:rsid w:val="009B221D"/>
    <w:rsid w:val="009B3787"/>
    <w:rsid w:val="009C24E4"/>
    <w:rsid w:val="009C2BBB"/>
    <w:rsid w:val="009C3DD9"/>
    <w:rsid w:val="009C5416"/>
    <w:rsid w:val="009D0E68"/>
    <w:rsid w:val="009D5BCC"/>
    <w:rsid w:val="009D5C00"/>
    <w:rsid w:val="009D7A03"/>
    <w:rsid w:val="009E5C23"/>
    <w:rsid w:val="009F00D4"/>
    <w:rsid w:val="009F0AFA"/>
    <w:rsid w:val="009F6DDA"/>
    <w:rsid w:val="009F7C49"/>
    <w:rsid w:val="00A03F81"/>
    <w:rsid w:val="00A06754"/>
    <w:rsid w:val="00A10795"/>
    <w:rsid w:val="00A10863"/>
    <w:rsid w:val="00A1107D"/>
    <w:rsid w:val="00A12B9C"/>
    <w:rsid w:val="00A13AEF"/>
    <w:rsid w:val="00A16733"/>
    <w:rsid w:val="00A200F3"/>
    <w:rsid w:val="00A21E1F"/>
    <w:rsid w:val="00A23462"/>
    <w:rsid w:val="00A25DD0"/>
    <w:rsid w:val="00A2737C"/>
    <w:rsid w:val="00A276A4"/>
    <w:rsid w:val="00A41EDA"/>
    <w:rsid w:val="00A42109"/>
    <w:rsid w:val="00A47B50"/>
    <w:rsid w:val="00A549FA"/>
    <w:rsid w:val="00A55B68"/>
    <w:rsid w:val="00A57074"/>
    <w:rsid w:val="00A578C0"/>
    <w:rsid w:val="00A61913"/>
    <w:rsid w:val="00A6510C"/>
    <w:rsid w:val="00A67283"/>
    <w:rsid w:val="00A67941"/>
    <w:rsid w:val="00A71291"/>
    <w:rsid w:val="00A73358"/>
    <w:rsid w:val="00A755F5"/>
    <w:rsid w:val="00A862BF"/>
    <w:rsid w:val="00A9085D"/>
    <w:rsid w:val="00A94DB1"/>
    <w:rsid w:val="00A95FCB"/>
    <w:rsid w:val="00AA253E"/>
    <w:rsid w:val="00AA3D60"/>
    <w:rsid w:val="00AA4595"/>
    <w:rsid w:val="00AA7ED3"/>
    <w:rsid w:val="00AB25E8"/>
    <w:rsid w:val="00AB2866"/>
    <w:rsid w:val="00AD1EF7"/>
    <w:rsid w:val="00AD2F84"/>
    <w:rsid w:val="00AD4201"/>
    <w:rsid w:val="00AE5061"/>
    <w:rsid w:val="00AE7F8C"/>
    <w:rsid w:val="00AE7FB0"/>
    <w:rsid w:val="00AF2834"/>
    <w:rsid w:val="00AF7881"/>
    <w:rsid w:val="00B151EF"/>
    <w:rsid w:val="00B25C5D"/>
    <w:rsid w:val="00B2616B"/>
    <w:rsid w:val="00B2648E"/>
    <w:rsid w:val="00B325D2"/>
    <w:rsid w:val="00B348F1"/>
    <w:rsid w:val="00B34AA1"/>
    <w:rsid w:val="00B5588E"/>
    <w:rsid w:val="00B5596B"/>
    <w:rsid w:val="00B739C6"/>
    <w:rsid w:val="00B75240"/>
    <w:rsid w:val="00B760CC"/>
    <w:rsid w:val="00B83E39"/>
    <w:rsid w:val="00B85B1B"/>
    <w:rsid w:val="00B97CC0"/>
    <w:rsid w:val="00BA071A"/>
    <w:rsid w:val="00BA1EB5"/>
    <w:rsid w:val="00BB16FD"/>
    <w:rsid w:val="00BB3AFF"/>
    <w:rsid w:val="00BC25A0"/>
    <w:rsid w:val="00BC324A"/>
    <w:rsid w:val="00BC4370"/>
    <w:rsid w:val="00BC5C01"/>
    <w:rsid w:val="00BD2F7B"/>
    <w:rsid w:val="00BE199B"/>
    <w:rsid w:val="00BE2CFA"/>
    <w:rsid w:val="00BF1272"/>
    <w:rsid w:val="00BF1C58"/>
    <w:rsid w:val="00BF5AF8"/>
    <w:rsid w:val="00BF6EE4"/>
    <w:rsid w:val="00BF73B3"/>
    <w:rsid w:val="00C01586"/>
    <w:rsid w:val="00C035C2"/>
    <w:rsid w:val="00C10F4D"/>
    <w:rsid w:val="00C172FA"/>
    <w:rsid w:val="00C21587"/>
    <w:rsid w:val="00C22232"/>
    <w:rsid w:val="00C2474E"/>
    <w:rsid w:val="00C25041"/>
    <w:rsid w:val="00C269E4"/>
    <w:rsid w:val="00C26E53"/>
    <w:rsid w:val="00C30A35"/>
    <w:rsid w:val="00C4733A"/>
    <w:rsid w:val="00C63CA2"/>
    <w:rsid w:val="00C741C1"/>
    <w:rsid w:val="00C81899"/>
    <w:rsid w:val="00C85E92"/>
    <w:rsid w:val="00C9080A"/>
    <w:rsid w:val="00C90AB8"/>
    <w:rsid w:val="00C97214"/>
    <w:rsid w:val="00C97B31"/>
    <w:rsid w:val="00CA12C6"/>
    <w:rsid w:val="00CA22EF"/>
    <w:rsid w:val="00CA2DBC"/>
    <w:rsid w:val="00CB61D7"/>
    <w:rsid w:val="00CB7640"/>
    <w:rsid w:val="00CB7A52"/>
    <w:rsid w:val="00CC0A90"/>
    <w:rsid w:val="00CC6186"/>
    <w:rsid w:val="00CC6CE1"/>
    <w:rsid w:val="00CC7BAE"/>
    <w:rsid w:val="00CD1224"/>
    <w:rsid w:val="00CD246D"/>
    <w:rsid w:val="00CD7DBC"/>
    <w:rsid w:val="00CE0689"/>
    <w:rsid w:val="00CE2C24"/>
    <w:rsid w:val="00CE3B1C"/>
    <w:rsid w:val="00CE5997"/>
    <w:rsid w:val="00CE642B"/>
    <w:rsid w:val="00CF4EFD"/>
    <w:rsid w:val="00CF60F9"/>
    <w:rsid w:val="00CF6954"/>
    <w:rsid w:val="00D11F5C"/>
    <w:rsid w:val="00D248D5"/>
    <w:rsid w:val="00D272D7"/>
    <w:rsid w:val="00D2795B"/>
    <w:rsid w:val="00D3253D"/>
    <w:rsid w:val="00D33673"/>
    <w:rsid w:val="00D37F93"/>
    <w:rsid w:val="00D47150"/>
    <w:rsid w:val="00D561FD"/>
    <w:rsid w:val="00D56475"/>
    <w:rsid w:val="00D6150E"/>
    <w:rsid w:val="00D62C61"/>
    <w:rsid w:val="00D66942"/>
    <w:rsid w:val="00D8528B"/>
    <w:rsid w:val="00D85648"/>
    <w:rsid w:val="00D85C22"/>
    <w:rsid w:val="00D910C1"/>
    <w:rsid w:val="00D9565E"/>
    <w:rsid w:val="00DA06AF"/>
    <w:rsid w:val="00DA32C6"/>
    <w:rsid w:val="00DC2AE7"/>
    <w:rsid w:val="00DC371C"/>
    <w:rsid w:val="00DD7C0C"/>
    <w:rsid w:val="00DF1E43"/>
    <w:rsid w:val="00E014DD"/>
    <w:rsid w:val="00E078B9"/>
    <w:rsid w:val="00E27444"/>
    <w:rsid w:val="00E30FA9"/>
    <w:rsid w:val="00E55475"/>
    <w:rsid w:val="00E557CC"/>
    <w:rsid w:val="00E573B5"/>
    <w:rsid w:val="00E71452"/>
    <w:rsid w:val="00E71B5E"/>
    <w:rsid w:val="00E71B82"/>
    <w:rsid w:val="00EA00F9"/>
    <w:rsid w:val="00EA0E61"/>
    <w:rsid w:val="00EA5D4D"/>
    <w:rsid w:val="00EA6231"/>
    <w:rsid w:val="00EA7146"/>
    <w:rsid w:val="00EA7666"/>
    <w:rsid w:val="00EB2722"/>
    <w:rsid w:val="00EB30A1"/>
    <w:rsid w:val="00EB48BF"/>
    <w:rsid w:val="00EB5FBE"/>
    <w:rsid w:val="00EB6240"/>
    <w:rsid w:val="00EB725E"/>
    <w:rsid w:val="00EC3D97"/>
    <w:rsid w:val="00EC5F59"/>
    <w:rsid w:val="00EC6975"/>
    <w:rsid w:val="00EC7972"/>
    <w:rsid w:val="00ED14FA"/>
    <w:rsid w:val="00EE2523"/>
    <w:rsid w:val="00EE72C8"/>
    <w:rsid w:val="00F12773"/>
    <w:rsid w:val="00F14E07"/>
    <w:rsid w:val="00F2020B"/>
    <w:rsid w:val="00F21740"/>
    <w:rsid w:val="00F327F6"/>
    <w:rsid w:val="00F37EF4"/>
    <w:rsid w:val="00F43A64"/>
    <w:rsid w:val="00F55DF5"/>
    <w:rsid w:val="00F56008"/>
    <w:rsid w:val="00F62CD7"/>
    <w:rsid w:val="00F74613"/>
    <w:rsid w:val="00F74D8C"/>
    <w:rsid w:val="00F81874"/>
    <w:rsid w:val="00F82C47"/>
    <w:rsid w:val="00F92912"/>
    <w:rsid w:val="00F92923"/>
    <w:rsid w:val="00F96677"/>
    <w:rsid w:val="00F969BB"/>
    <w:rsid w:val="00FA2725"/>
    <w:rsid w:val="00FA4494"/>
    <w:rsid w:val="00FA459C"/>
    <w:rsid w:val="00FA6435"/>
    <w:rsid w:val="00FA7994"/>
    <w:rsid w:val="00FB13AA"/>
    <w:rsid w:val="00FB17BB"/>
    <w:rsid w:val="00FB1A93"/>
    <w:rsid w:val="00FB5A1B"/>
    <w:rsid w:val="00FC6EF0"/>
    <w:rsid w:val="00FD1CB2"/>
    <w:rsid w:val="00FD4936"/>
    <w:rsid w:val="00FD4CF6"/>
    <w:rsid w:val="00FE1F75"/>
    <w:rsid w:val="00FE2745"/>
    <w:rsid w:val="00FF2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9D3C"/>
  <w15:chartTrackingRefBased/>
  <w15:docId w15:val="{FE3611A2-3185-493B-BEC8-7C6BE4C2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5C01"/>
    <w:pPr>
      <w:spacing w:before="100" w:beforeAutospacing="1" w:after="100" w:afterAutospacing="1"/>
    </w:pPr>
  </w:style>
  <w:style w:type="paragraph" w:customStyle="1" w:styleId="naisf">
    <w:name w:val="naisf"/>
    <w:basedOn w:val="Normal"/>
    <w:rsid w:val="00BC5C01"/>
    <w:pPr>
      <w:spacing w:before="75" w:after="75"/>
      <w:ind w:firstLine="375"/>
      <w:jc w:val="both"/>
    </w:pPr>
  </w:style>
  <w:style w:type="paragraph" w:customStyle="1" w:styleId="naisnod">
    <w:name w:val="naisnod"/>
    <w:basedOn w:val="Normal"/>
    <w:uiPriority w:val="99"/>
    <w:rsid w:val="00BC5C01"/>
    <w:pPr>
      <w:spacing w:before="150" w:after="150"/>
      <w:jc w:val="center"/>
    </w:pPr>
    <w:rPr>
      <w:b/>
      <w:bCs/>
    </w:rPr>
  </w:style>
  <w:style w:type="paragraph" w:customStyle="1" w:styleId="naiskr">
    <w:name w:val="naiskr"/>
    <w:basedOn w:val="Normal"/>
    <w:rsid w:val="00BC5C01"/>
    <w:pPr>
      <w:spacing w:before="75" w:after="75"/>
    </w:pPr>
  </w:style>
  <w:style w:type="paragraph" w:customStyle="1" w:styleId="naisc">
    <w:name w:val="naisc"/>
    <w:basedOn w:val="Normal"/>
    <w:rsid w:val="00BC5C01"/>
    <w:pPr>
      <w:spacing w:before="75" w:after="75"/>
      <w:jc w:val="center"/>
    </w:pPr>
  </w:style>
  <w:style w:type="paragraph" w:styleId="Header">
    <w:name w:val="header"/>
    <w:basedOn w:val="Normal"/>
    <w:link w:val="HeaderChar"/>
    <w:uiPriority w:val="99"/>
    <w:rsid w:val="00BC5C01"/>
    <w:pPr>
      <w:tabs>
        <w:tab w:val="center" w:pos="4153"/>
        <w:tab w:val="right" w:pos="8306"/>
      </w:tabs>
    </w:pPr>
  </w:style>
  <w:style w:type="character" w:customStyle="1" w:styleId="HeaderChar">
    <w:name w:val="Header Char"/>
    <w:basedOn w:val="DefaultParagraphFont"/>
    <w:link w:val="Header"/>
    <w:uiPriority w:val="99"/>
    <w:rsid w:val="00BC5C01"/>
    <w:rPr>
      <w:rFonts w:ascii="Times New Roman" w:eastAsia="Times New Roman" w:hAnsi="Times New Roman" w:cs="Times New Roman"/>
      <w:sz w:val="24"/>
      <w:szCs w:val="24"/>
      <w:lang w:eastAsia="lv-LV"/>
    </w:rPr>
  </w:style>
  <w:style w:type="character" w:styleId="PageNumber">
    <w:name w:val="page number"/>
    <w:uiPriority w:val="99"/>
    <w:rsid w:val="00BC5C01"/>
    <w:rPr>
      <w:rFonts w:cs="Times New Roman"/>
    </w:rPr>
  </w:style>
  <w:style w:type="paragraph" w:styleId="Footer">
    <w:name w:val="footer"/>
    <w:basedOn w:val="Normal"/>
    <w:link w:val="FooterChar"/>
    <w:uiPriority w:val="99"/>
    <w:rsid w:val="00BC5C01"/>
    <w:pPr>
      <w:tabs>
        <w:tab w:val="center" w:pos="4153"/>
        <w:tab w:val="right" w:pos="8306"/>
      </w:tabs>
    </w:pPr>
  </w:style>
  <w:style w:type="character" w:customStyle="1" w:styleId="FooterChar">
    <w:name w:val="Footer Char"/>
    <w:basedOn w:val="DefaultParagraphFont"/>
    <w:link w:val="Footer"/>
    <w:uiPriority w:val="99"/>
    <w:rsid w:val="00BC5C0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BC5C01"/>
    <w:pPr>
      <w:spacing w:after="120"/>
      <w:ind w:left="283"/>
    </w:pPr>
  </w:style>
  <w:style w:type="character" w:customStyle="1" w:styleId="BodyTextIndentChar">
    <w:name w:val="Body Text Indent Char"/>
    <w:basedOn w:val="DefaultParagraphFont"/>
    <w:link w:val="BodyTextIndent"/>
    <w:rsid w:val="00BC5C0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5C01"/>
    <w:pPr>
      <w:widowControl w:val="0"/>
      <w:spacing w:after="200" w:line="276" w:lineRule="auto"/>
      <w:ind w:left="720"/>
      <w:contextualSpacing/>
    </w:pPr>
    <w:rPr>
      <w:rFonts w:ascii="Calibri" w:eastAsia="Calibri" w:hAnsi="Calibri"/>
      <w:sz w:val="22"/>
      <w:szCs w:val="22"/>
      <w:lang w:eastAsia="en-US"/>
    </w:rPr>
  </w:style>
  <w:style w:type="paragraph" w:customStyle="1" w:styleId="tvhtml">
    <w:name w:val="tv_html"/>
    <w:basedOn w:val="Normal"/>
    <w:rsid w:val="00AA253E"/>
    <w:pPr>
      <w:spacing w:before="100" w:beforeAutospacing="1" w:after="100" w:afterAutospacing="1"/>
    </w:pPr>
  </w:style>
  <w:style w:type="character" w:styleId="CommentReference">
    <w:name w:val="annotation reference"/>
    <w:basedOn w:val="DefaultParagraphFont"/>
    <w:uiPriority w:val="99"/>
    <w:semiHidden/>
    <w:unhideWhenUsed/>
    <w:rsid w:val="00C81899"/>
    <w:rPr>
      <w:sz w:val="16"/>
      <w:szCs w:val="16"/>
    </w:rPr>
  </w:style>
  <w:style w:type="paragraph" w:styleId="CommentText">
    <w:name w:val="annotation text"/>
    <w:basedOn w:val="Normal"/>
    <w:link w:val="CommentTextChar"/>
    <w:uiPriority w:val="99"/>
    <w:unhideWhenUsed/>
    <w:rsid w:val="00C81899"/>
    <w:rPr>
      <w:sz w:val="20"/>
      <w:szCs w:val="20"/>
    </w:rPr>
  </w:style>
  <w:style w:type="character" w:customStyle="1" w:styleId="CommentTextChar">
    <w:name w:val="Comment Text Char"/>
    <w:basedOn w:val="DefaultParagraphFont"/>
    <w:link w:val="CommentText"/>
    <w:uiPriority w:val="99"/>
    <w:rsid w:val="00C8189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81899"/>
    <w:rPr>
      <w:b/>
      <w:bCs/>
    </w:rPr>
  </w:style>
  <w:style w:type="character" w:customStyle="1" w:styleId="CommentSubjectChar">
    <w:name w:val="Comment Subject Char"/>
    <w:basedOn w:val="CommentTextChar"/>
    <w:link w:val="CommentSubject"/>
    <w:uiPriority w:val="99"/>
    <w:semiHidden/>
    <w:rsid w:val="00C8189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81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899"/>
    <w:rPr>
      <w:rFonts w:ascii="Segoe UI" w:eastAsia="Times New Roman" w:hAnsi="Segoe UI" w:cs="Segoe UI"/>
      <w:sz w:val="18"/>
      <w:szCs w:val="18"/>
      <w:lang w:eastAsia="lv-LV"/>
    </w:rPr>
  </w:style>
  <w:style w:type="paragraph" w:customStyle="1" w:styleId="naislab">
    <w:name w:val="naislab"/>
    <w:basedOn w:val="Normal"/>
    <w:rsid w:val="00D47150"/>
    <w:pPr>
      <w:spacing w:before="75" w:after="75"/>
      <w:jc w:val="right"/>
    </w:pPr>
  </w:style>
  <w:style w:type="paragraph" w:customStyle="1" w:styleId="tv213">
    <w:name w:val="tv213"/>
    <w:basedOn w:val="Normal"/>
    <w:rsid w:val="00A755F5"/>
    <w:pPr>
      <w:spacing w:before="100" w:beforeAutospacing="1" w:after="100" w:afterAutospacing="1"/>
    </w:pPr>
  </w:style>
  <w:style w:type="paragraph" w:customStyle="1" w:styleId="CM1">
    <w:name w:val="CM1"/>
    <w:basedOn w:val="Normal"/>
    <w:next w:val="Normal"/>
    <w:uiPriority w:val="99"/>
    <w:rsid w:val="00F327F6"/>
    <w:pPr>
      <w:autoSpaceDE w:val="0"/>
      <w:autoSpaceDN w:val="0"/>
      <w:adjustRightInd w:val="0"/>
    </w:pPr>
    <w:rPr>
      <w:rFonts w:ascii="EUAlbertina" w:eastAsiaTheme="minorHAnsi" w:hAnsi="EUAlbertina" w:cstheme="minorBidi"/>
      <w:lang w:eastAsia="en-US"/>
    </w:rPr>
  </w:style>
  <w:style w:type="paragraph" w:styleId="FootnoteText">
    <w:name w:val="footnote text"/>
    <w:basedOn w:val="Normal"/>
    <w:link w:val="FootnoteTextChar"/>
    <w:uiPriority w:val="99"/>
    <w:semiHidden/>
    <w:unhideWhenUsed/>
    <w:rsid w:val="009021B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021BF"/>
    <w:rPr>
      <w:sz w:val="20"/>
      <w:szCs w:val="20"/>
    </w:rPr>
  </w:style>
  <w:style w:type="character" w:styleId="FootnoteReference">
    <w:name w:val="footnote reference"/>
    <w:basedOn w:val="DefaultParagraphFont"/>
    <w:uiPriority w:val="99"/>
    <w:semiHidden/>
    <w:unhideWhenUsed/>
    <w:rsid w:val="009021BF"/>
    <w:rPr>
      <w:vertAlign w:val="superscript"/>
    </w:rPr>
  </w:style>
  <w:style w:type="character" w:styleId="Hyperlink">
    <w:name w:val="Hyperlink"/>
    <w:basedOn w:val="DefaultParagraphFont"/>
    <w:uiPriority w:val="99"/>
    <w:unhideWhenUsed/>
    <w:rsid w:val="00FE1F75"/>
    <w:rPr>
      <w:color w:val="0563C1" w:themeColor="hyperlink"/>
      <w:u w:val="single"/>
    </w:rPr>
  </w:style>
  <w:style w:type="character" w:styleId="UnresolvedMention">
    <w:name w:val="Unresolved Mention"/>
    <w:basedOn w:val="DefaultParagraphFont"/>
    <w:uiPriority w:val="99"/>
    <w:semiHidden/>
    <w:unhideWhenUsed/>
    <w:rsid w:val="00A7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7036">
      <w:bodyDiv w:val="1"/>
      <w:marLeft w:val="0"/>
      <w:marRight w:val="0"/>
      <w:marTop w:val="0"/>
      <w:marBottom w:val="0"/>
      <w:divBdr>
        <w:top w:val="none" w:sz="0" w:space="0" w:color="auto"/>
        <w:left w:val="none" w:sz="0" w:space="0" w:color="auto"/>
        <w:bottom w:val="none" w:sz="0" w:space="0" w:color="auto"/>
        <w:right w:val="none" w:sz="0" w:space="0" w:color="auto"/>
      </w:divBdr>
    </w:div>
    <w:div w:id="4827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bergm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D0D1-C194-4E11-98AC-5ECE6D84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4818</Words>
  <Characters>2747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Augu aizsardzības likumā”</vt:lpstr>
    </vt:vector>
  </TitlesOfParts>
  <Company>Vides aizsardzības un reģionālās attīstības ministrija</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Augu aizsardzības likumā”</dc:title>
  <dc:subject>Izziņa</dc:subject>
  <dc:creator>Māra Melnbārde</dc:creator>
  <cp:keywords/>
  <dc:description>67026917, mara.melnbarde@varam.gov.lv</dc:description>
  <cp:lastModifiedBy>Marta Bergmane</cp:lastModifiedBy>
  <cp:revision>38</cp:revision>
  <dcterms:created xsi:type="dcterms:W3CDTF">2021-03-23T09:49:00Z</dcterms:created>
  <dcterms:modified xsi:type="dcterms:W3CDTF">2021-03-29T21:06:00Z</dcterms:modified>
  <cp:category>Vides politika Dabas aizsardzība</cp:category>
</cp:coreProperties>
</file>