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D60" w14:textId="33FB3973" w:rsidR="00894C55" w:rsidRPr="00FB6912" w:rsidRDefault="001400ED"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FB6912">
            <w:rPr>
              <w:rFonts w:ascii="Times New Roman" w:eastAsia="Times New Roman" w:hAnsi="Times New Roman" w:cs="Times New Roman"/>
              <w:b/>
              <w:bCs/>
              <w:sz w:val="28"/>
              <w:szCs w:val="24"/>
              <w:lang w:eastAsia="lv-LV"/>
            </w:rPr>
            <w:t xml:space="preserve">Ministru kabineta rīkojuma “Par informācijas sabiedrības attīstības pamatnostādņu ieviešanu publiskās pārvaldes informācijas sistēmu jomā (mērķarhitektūras </w:t>
          </w:r>
          <w:r w:rsidR="000C3100">
            <w:rPr>
              <w:rFonts w:ascii="Times New Roman" w:eastAsia="Times New Roman" w:hAnsi="Times New Roman" w:cs="Times New Roman"/>
              <w:b/>
              <w:bCs/>
              <w:sz w:val="28"/>
              <w:szCs w:val="24"/>
              <w:lang w:eastAsia="lv-LV"/>
            </w:rPr>
            <w:t>5</w:t>
          </w:r>
          <w:r w:rsidR="006A0341">
            <w:rPr>
              <w:rFonts w:ascii="Times New Roman" w:eastAsia="Times New Roman" w:hAnsi="Times New Roman" w:cs="Times New Roman"/>
              <w:b/>
              <w:bCs/>
              <w:sz w:val="28"/>
              <w:szCs w:val="24"/>
              <w:lang w:eastAsia="lv-LV"/>
            </w:rPr>
            <w:t>8</w:t>
          </w:r>
          <w:r w:rsidR="000E6D65" w:rsidRPr="00FB6912">
            <w:rPr>
              <w:rFonts w:ascii="Times New Roman" w:eastAsia="Times New Roman" w:hAnsi="Times New Roman" w:cs="Times New Roman"/>
              <w:b/>
              <w:bCs/>
              <w:sz w:val="28"/>
              <w:szCs w:val="24"/>
              <w:lang w:eastAsia="lv-LV"/>
            </w:rPr>
            <w:t>.0 versija)”</w:t>
          </w:r>
          <w:r w:rsidR="00300F18">
            <w:rPr>
              <w:rFonts w:ascii="Times New Roman" w:eastAsia="Times New Roman" w:hAnsi="Times New Roman" w:cs="Times New Roman"/>
              <w:b/>
              <w:bCs/>
              <w:sz w:val="28"/>
              <w:szCs w:val="24"/>
              <w:lang w:eastAsia="lv-LV"/>
            </w:rPr>
            <w:t xml:space="preserve"> </w:t>
          </w:r>
          <w:r w:rsidR="00300F18" w:rsidRPr="00300F18">
            <w:rPr>
              <w:rFonts w:ascii="Times New Roman" w:eastAsia="Times New Roman" w:hAnsi="Times New Roman" w:cs="Times New Roman"/>
              <w:b/>
              <w:bCs/>
              <w:sz w:val="28"/>
              <w:szCs w:val="24"/>
              <w:lang w:eastAsia="lv-LV"/>
            </w:rPr>
            <w:t xml:space="preserve"> </w:t>
          </w:r>
          <w:r w:rsidR="00300F18" w:rsidRPr="00FB6912">
            <w:rPr>
              <w:rFonts w:ascii="Times New Roman" w:eastAsia="Times New Roman" w:hAnsi="Times New Roman" w:cs="Times New Roman"/>
              <w:b/>
              <w:bCs/>
              <w:sz w:val="28"/>
              <w:szCs w:val="24"/>
              <w:lang w:eastAsia="lv-LV"/>
            </w:rPr>
            <w:t>projekta</w:t>
          </w:r>
          <w:r w:rsidR="00300F18" w:rsidRPr="00FB6912">
            <w:rPr>
              <w:rFonts w:ascii="Times New Roman" w:eastAsia="Times New Roman" w:hAnsi="Times New Roman" w:cs="Times New Roman"/>
              <w:b/>
              <w:bCs/>
              <w:sz w:val="28"/>
              <w:szCs w:val="24"/>
              <w:lang w:eastAsia="lv-LV"/>
            </w:rPr>
            <w:br/>
            <w:t>sākotnējās ietekmes novērtējuma ziņojums (anotācija)</w:t>
          </w:r>
        </w:sdtContent>
      </w:sdt>
      <w:r w:rsidR="00894C55" w:rsidRPr="00FB6912">
        <w:rPr>
          <w:rFonts w:ascii="Times New Roman" w:eastAsia="Times New Roman" w:hAnsi="Times New Roman" w:cs="Times New Roman"/>
          <w:b/>
          <w:bCs/>
          <w:sz w:val="28"/>
          <w:szCs w:val="24"/>
          <w:lang w:eastAsia="lv-LV"/>
        </w:rPr>
        <w:t xml:space="preserve"> </w:t>
      </w:r>
    </w:p>
    <w:p w14:paraId="2A14B454" w14:textId="2FC4BE90" w:rsidR="00E5323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29CF71AE" w14:textId="77777777" w:rsidR="00A3263B" w:rsidRPr="00FB6912" w:rsidRDefault="00A326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FB6912"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Tiesību akta projekta anotācijas kopsavilkums</w:t>
            </w:r>
          </w:p>
        </w:tc>
      </w:tr>
      <w:tr w:rsidR="00FB6912" w:rsidRPr="00FB6912"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6C62B253" w:rsidR="000E6D65" w:rsidRPr="00FB6912" w:rsidRDefault="000312CE" w:rsidP="00BC5B2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w:t>
            </w:r>
            <w:r w:rsidR="000E6D65" w:rsidRPr="00FB6912">
              <w:rPr>
                <w:rFonts w:ascii="Times New Roman" w:eastAsia="Times New Roman" w:hAnsi="Times New Roman" w:cs="Times New Roman"/>
                <w:iCs/>
                <w:sz w:val="24"/>
                <w:szCs w:val="24"/>
                <w:lang w:eastAsia="lv-LV"/>
              </w:rPr>
              <w:t>Ministru kabineta (turpmāk - MK) rīkojuma projekt</w:t>
            </w:r>
            <w:r w:rsidR="00DA4817">
              <w:rPr>
                <w:rFonts w:ascii="Times New Roman" w:eastAsia="Times New Roman" w:hAnsi="Times New Roman" w:cs="Times New Roman"/>
                <w:iCs/>
                <w:sz w:val="24"/>
                <w:szCs w:val="24"/>
                <w:lang w:eastAsia="lv-LV"/>
              </w:rPr>
              <w:t>u</w:t>
            </w:r>
            <w:r w:rsidR="00877FFC">
              <w:rPr>
                <w:rFonts w:ascii="Times New Roman" w:eastAsia="Times New Roman" w:hAnsi="Times New Roman" w:cs="Times New Roman"/>
                <w:iCs/>
                <w:sz w:val="24"/>
                <w:szCs w:val="24"/>
                <w:lang w:eastAsia="lv-LV"/>
              </w:rPr>
              <w:t xml:space="preserve"> “</w:t>
            </w:r>
            <w:r w:rsidR="00877FFC" w:rsidRPr="00007694">
              <w:rPr>
                <w:rFonts w:ascii="Times New Roman" w:eastAsia="Times New Roman" w:hAnsi="Times New Roman" w:cs="Times New Roman"/>
                <w:bCs/>
                <w:sz w:val="24"/>
                <w:szCs w:val="24"/>
                <w:lang w:eastAsia="lv-LV"/>
              </w:rPr>
              <w:t xml:space="preserve">Par informācijas sabiedrības attīstības pamatnostādņu ieviešanu publiskās pārvaldes informācijas sistēmu jomā (mērķarhitektūras </w:t>
            </w:r>
            <w:r w:rsidR="000F35F4" w:rsidRPr="00007694">
              <w:rPr>
                <w:rFonts w:ascii="Times New Roman" w:eastAsia="Times New Roman" w:hAnsi="Times New Roman" w:cs="Times New Roman"/>
                <w:bCs/>
                <w:sz w:val="24"/>
                <w:szCs w:val="24"/>
                <w:lang w:eastAsia="lv-LV"/>
              </w:rPr>
              <w:t>5</w:t>
            </w:r>
            <w:r w:rsidR="006A0341">
              <w:rPr>
                <w:rFonts w:ascii="Times New Roman" w:eastAsia="Times New Roman" w:hAnsi="Times New Roman" w:cs="Times New Roman"/>
                <w:bCs/>
                <w:sz w:val="24"/>
                <w:szCs w:val="24"/>
                <w:lang w:eastAsia="lv-LV"/>
              </w:rPr>
              <w:t>8</w:t>
            </w:r>
            <w:r w:rsidR="00877FFC" w:rsidRPr="00007694">
              <w:rPr>
                <w:rFonts w:ascii="Times New Roman" w:eastAsia="Times New Roman" w:hAnsi="Times New Roman" w:cs="Times New Roman"/>
                <w:bCs/>
                <w:sz w:val="24"/>
                <w:szCs w:val="24"/>
                <w:lang w:eastAsia="lv-LV"/>
              </w:rPr>
              <w:t>.0 versija)</w:t>
            </w:r>
            <w:r w:rsidR="00877FFC">
              <w:rPr>
                <w:rFonts w:ascii="Times New Roman" w:eastAsia="Times New Roman" w:hAnsi="Times New Roman" w:cs="Times New Roman"/>
                <w:bCs/>
                <w:sz w:val="24"/>
                <w:szCs w:val="24"/>
                <w:lang w:eastAsia="lv-LV"/>
              </w:rPr>
              <w:t xml:space="preserve">” </w:t>
            </w:r>
            <w:r w:rsidR="00877FFC" w:rsidRPr="00236A07">
              <w:rPr>
                <w:rFonts w:ascii="Times New Roman" w:eastAsia="Times New Roman" w:hAnsi="Times New Roman" w:cs="Times New Roman"/>
                <w:iCs/>
                <w:sz w:val="24"/>
                <w:szCs w:val="24"/>
                <w:lang w:eastAsia="lv-LV"/>
              </w:rPr>
              <w:t>(turpmāk – Rīkojuma projekts)</w:t>
            </w:r>
            <w:r w:rsidR="000E6D65" w:rsidRPr="00FB6912">
              <w:rPr>
                <w:rFonts w:ascii="Times New Roman" w:eastAsia="Times New Roman" w:hAnsi="Times New Roman" w:cs="Times New Roman"/>
                <w:iCs/>
                <w:sz w:val="24"/>
                <w:szCs w:val="24"/>
                <w:lang w:eastAsia="lv-LV"/>
              </w:rPr>
              <w:t xml:space="preserve"> </w:t>
            </w:r>
            <w:r w:rsidR="00DA4817">
              <w:rPr>
                <w:rFonts w:ascii="Times New Roman" w:eastAsia="Times New Roman" w:hAnsi="Times New Roman" w:cs="Times New Roman"/>
                <w:iCs/>
                <w:sz w:val="24"/>
                <w:szCs w:val="24"/>
                <w:lang w:eastAsia="lv-LV"/>
              </w:rPr>
              <w:t>tiek apstiprin</w:t>
            </w:r>
            <w:r w:rsidR="00DA2061">
              <w:rPr>
                <w:rFonts w:ascii="Times New Roman" w:eastAsia="Times New Roman" w:hAnsi="Times New Roman" w:cs="Times New Roman"/>
                <w:iCs/>
                <w:sz w:val="24"/>
                <w:szCs w:val="24"/>
                <w:lang w:eastAsia="lv-LV"/>
              </w:rPr>
              <w:t>ā</w:t>
            </w:r>
            <w:r w:rsidR="00DA4817">
              <w:rPr>
                <w:rFonts w:ascii="Times New Roman" w:eastAsia="Times New Roman" w:hAnsi="Times New Roman" w:cs="Times New Roman"/>
                <w:iCs/>
                <w:sz w:val="24"/>
                <w:szCs w:val="24"/>
                <w:lang w:eastAsia="lv-LV"/>
              </w:rPr>
              <w:t xml:space="preserve">ts un iekļauts </w:t>
            </w:r>
            <w:r w:rsidR="00DA2061" w:rsidRPr="00DA2061">
              <w:rPr>
                <w:rFonts w:ascii="Times New Roman" w:eastAsia="Times New Roman" w:hAnsi="Times New Roman" w:cs="Times New Roman"/>
                <w:iCs/>
                <w:sz w:val="24"/>
                <w:szCs w:val="24"/>
                <w:lang w:eastAsia="lv-LV"/>
              </w:rPr>
              <w:t>informācijas un komunikācijas tehnoloģiju</w:t>
            </w:r>
            <w:r w:rsidR="00DC4F98">
              <w:rPr>
                <w:rFonts w:ascii="Times New Roman" w:eastAsia="Times New Roman" w:hAnsi="Times New Roman" w:cs="Times New Roman"/>
                <w:iCs/>
                <w:sz w:val="24"/>
                <w:szCs w:val="24"/>
                <w:lang w:eastAsia="lv-LV"/>
              </w:rPr>
              <w:t xml:space="preserve"> (turpmāk – IKT)</w:t>
            </w:r>
            <w:r w:rsidR="00DA2061" w:rsidRPr="00DA2061">
              <w:rPr>
                <w:rFonts w:ascii="Times New Roman" w:eastAsia="Times New Roman" w:hAnsi="Times New Roman" w:cs="Times New Roman"/>
                <w:iCs/>
                <w:sz w:val="24"/>
                <w:szCs w:val="24"/>
                <w:lang w:eastAsia="lv-LV"/>
              </w:rPr>
              <w:t xml:space="preserve"> mērķarhitektūrā</w:t>
            </w:r>
            <w:r w:rsidR="00DA2061">
              <w:rPr>
                <w:rFonts w:ascii="Times New Roman" w:eastAsia="Times New Roman" w:hAnsi="Times New Roman" w:cs="Times New Roman"/>
                <w:iCs/>
                <w:sz w:val="24"/>
                <w:szCs w:val="24"/>
                <w:lang w:eastAsia="lv-LV"/>
              </w:rPr>
              <w:t xml:space="preserve"> </w:t>
            </w:r>
            <w:r w:rsidR="006A0341">
              <w:rPr>
                <w:rFonts w:ascii="Times New Roman" w:eastAsia="Times New Roman" w:hAnsi="Times New Roman" w:cs="Times New Roman"/>
                <w:iCs/>
                <w:sz w:val="24"/>
                <w:szCs w:val="24"/>
                <w:lang w:eastAsia="lv-LV"/>
              </w:rPr>
              <w:t>Valsts ieņēmumu dienesta</w:t>
            </w:r>
            <w:r w:rsidR="00DA2061">
              <w:rPr>
                <w:rFonts w:ascii="Times New Roman" w:eastAsia="Times New Roman" w:hAnsi="Times New Roman" w:cs="Times New Roman"/>
                <w:iCs/>
                <w:sz w:val="24"/>
                <w:szCs w:val="24"/>
                <w:lang w:eastAsia="lv-LV"/>
              </w:rPr>
              <w:t xml:space="preserve"> </w:t>
            </w:r>
            <w:r w:rsidR="00396293">
              <w:rPr>
                <w:rFonts w:ascii="Times New Roman" w:eastAsia="Times New Roman" w:hAnsi="Times New Roman" w:cs="Times New Roman"/>
                <w:iCs/>
                <w:sz w:val="24"/>
                <w:szCs w:val="24"/>
                <w:lang w:eastAsia="lv-LV"/>
              </w:rPr>
              <w:t xml:space="preserve">(turpmāk – </w:t>
            </w:r>
            <w:r w:rsidR="00E15F24">
              <w:rPr>
                <w:rFonts w:ascii="Times New Roman" w:eastAsia="Times New Roman" w:hAnsi="Times New Roman" w:cs="Times New Roman"/>
                <w:iCs/>
                <w:sz w:val="24"/>
                <w:szCs w:val="24"/>
                <w:lang w:eastAsia="lv-LV"/>
              </w:rPr>
              <w:t>V</w:t>
            </w:r>
            <w:r w:rsidR="006A0341">
              <w:rPr>
                <w:rFonts w:ascii="Times New Roman" w:eastAsia="Times New Roman" w:hAnsi="Times New Roman" w:cs="Times New Roman"/>
                <w:iCs/>
                <w:sz w:val="24"/>
                <w:szCs w:val="24"/>
                <w:lang w:eastAsia="lv-LV"/>
              </w:rPr>
              <w:t>ID</w:t>
            </w:r>
            <w:r w:rsidR="00396293">
              <w:rPr>
                <w:rFonts w:ascii="Times New Roman" w:eastAsia="Times New Roman" w:hAnsi="Times New Roman" w:cs="Times New Roman"/>
                <w:iCs/>
                <w:sz w:val="24"/>
                <w:szCs w:val="24"/>
                <w:lang w:eastAsia="lv-LV"/>
              </w:rPr>
              <w:t xml:space="preserve">) </w:t>
            </w:r>
            <w:r w:rsidR="00DA2061">
              <w:rPr>
                <w:rFonts w:ascii="Times New Roman" w:eastAsia="Times New Roman" w:hAnsi="Times New Roman" w:cs="Times New Roman"/>
                <w:iCs/>
                <w:sz w:val="24"/>
                <w:szCs w:val="24"/>
                <w:lang w:eastAsia="lv-LV"/>
              </w:rPr>
              <w:t>projekta “</w:t>
            </w:r>
            <w:r w:rsidR="007C79CF" w:rsidRPr="007C79CF">
              <w:rPr>
                <w:rFonts w:ascii="Times New Roman" w:eastAsia="Times New Roman" w:hAnsi="Times New Roman" w:cs="Times New Roman"/>
                <w:iCs/>
                <w:sz w:val="24"/>
                <w:szCs w:val="24"/>
                <w:lang w:eastAsia="lv-LV"/>
              </w:rPr>
              <w:t>Eksporta un e-komercijas procesi e-muitā</w:t>
            </w:r>
            <w:r w:rsidR="009419E3">
              <w:rPr>
                <w:rFonts w:ascii="Times New Roman" w:eastAsia="Times New Roman" w:hAnsi="Times New Roman" w:cs="Times New Roman"/>
                <w:iCs/>
                <w:sz w:val="24"/>
                <w:szCs w:val="24"/>
                <w:lang w:eastAsia="lv-LV"/>
              </w:rPr>
              <w:t>”</w:t>
            </w:r>
            <w:r w:rsidR="00A630D9">
              <w:rPr>
                <w:rFonts w:ascii="Times New Roman" w:eastAsia="Times New Roman" w:hAnsi="Times New Roman" w:cs="Times New Roman"/>
                <w:iCs/>
                <w:sz w:val="24"/>
                <w:szCs w:val="24"/>
                <w:lang w:eastAsia="lv-LV"/>
              </w:rPr>
              <w:t xml:space="preserve"> (turpmāk – </w:t>
            </w:r>
            <w:r w:rsidR="006401F9">
              <w:rPr>
                <w:rFonts w:ascii="Times New Roman" w:eastAsia="Times New Roman" w:hAnsi="Times New Roman" w:cs="Times New Roman"/>
                <w:iCs/>
                <w:sz w:val="24"/>
                <w:szCs w:val="24"/>
                <w:lang w:eastAsia="lv-LV"/>
              </w:rPr>
              <w:t>p</w:t>
            </w:r>
            <w:r w:rsidR="00A630D9">
              <w:rPr>
                <w:rFonts w:ascii="Times New Roman" w:eastAsia="Times New Roman" w:hAnsi="Times New Roman" w:cs="Times New Roman"/>
                <w:iCs/>
                <w:sz w:val="24"/>
                <w:szCs w:val="24"/>
                <w:lang w:eastAsia="lv-LV"/>
              </w:rPr>
              <w:t>rojekts)</w:t>
            </w:r>
            <w:r w:rsidR="009419E3" w:rsidRPr="00236A07">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apraksts</w:t>
            </w:r>
            <w:r w:rsidR="00FA265B">
              <w:rPr>
                <w:rFonts w:ascii="Times New Roman" w:eastAsia="Times New Roman" w:hAnsi="Times New Roman" w:cs="Times New Roman"/>
                <w:iCs/>
                <w:sz w:val="24"/>
                <w:szCs w:val="24"/>
                <w:lang w:eastAsia="lv-LV"/>
              </w:rPr>
              <w:t>.</w:t>
            </w:r>
            <w:r w:rsidR="00DA2061">
              <w:rPr>
                <w:rFonts w:ascii="Times New Roman" w:eastAsia="Times New Roman" w:hAnsi="Times New Roman" w:cs="Times New Roman"/>
                <w:iCs/>
                <w:sz w:val="24"/>
                <w:szCs w:val="24"/>
                <w:lang w:eastAsia="lv-LV"/>
              </w:rPr>
              <w:t xml:space="preserve"> </w:t>
            </w:r>
          </w:p>
          <w:p w14:paraId="25413CB3" w14:textId="0474700F" w:rsidR="00E5323B" w:rsidRPr="00FB6912" w:rsidRDefault="000E6D65" w:rsidP="00BC5B2C">
            <w:pPr>
              <w:spacing w:after="0" w:line="240" w:lineRule="auto"/>
              <w:jc w:val="both"/>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Rīkojuma projekts stāsies spēkā </w:t>
            </w:r>
            <w:r w:rsidR="000A60FB">
              <w:rPr>
                <w:rFonts w:ascii="Times New Roman" w:eastAsia="Times New Roman" w:hAnsi="Times New Roman" w:cs="Times New Roman"/>
                <w:iCs/>
                <w:sz w:val="24"/>
                <w:szCs w:val="24"/>
                <w:lang w:eastAsia="lv-LV"/>
              </w:rPr>
              <w:t>tā parakstīšanas brīdī.</w:t>
            </w:r>
          </w:p>
        </w:tc>
      </w:tr>
    </w:tbl>
    <w:p w14:paraId="07A12579" w14:textId="77777777" w:rsidR="00E5323B" w:rsidRPr="00FB6912"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 Tiesību akta projekta izstrādes nepieciešamība</w:t>
            </w:r>
          </w:p>
        </w:tc>
      </w:tr>
      <w:tr w:rsidR="00FB6912" w:rsidRPr="00FB6912"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Pamat</w:t>
            </w:r>
            <w:bookmarkStart w:id="0" w:name="_GoBack"/>
            <w:bookmarkEnd w:id="0"/>
            <w:r w:rsidRPr="00FB6912">
              <w:rPr>
                <w:rFonts w:ascii="Times New Roman" w:eastAsia="Times New Roman" w:hAnsi="Times New Roman" w:cs="Times New Roman"/>
                <w:iCs/>
                <w:sz w:val="24"/>
                <w:szCs w:val="24"/>
                <w:lang w:eastAsia="lv-LV"/>
              </w:rPr>
              <w:t>ojums</w:t>
            </w:r>
          </w:p>
        </w:tc>
        <w:tc>
          <w:tcPr>
            <w:tcW w:w="2961" w:type="pct"/>
            <w:tcBorders>
              <w:top w:val="outset" w:sz="6" w:space="0" w:color="auto"/>
              <w:left w:val="outset" w:sz="6" w:space="0" w:color="auto"/>
              <w:bottom w:val="outset" w:sz="6" w:space="0" w:color="auto"/>
              <w:right w:val="outset" w:sz="6" w:space="0" w:color="auto"/>
            </w:tcBorders>
          </w:tcPr>
          <w:p w14:paraId="44ECEB06" w14:textId="3AD39330" w:rsidR="008B0811" w:rsidRDefault="008B0811" w:rsidP="008B0811">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MK Rīkojuma projekts ir uzskatāms par izņēmumu MK 2020.gada 22.septembra sēdes protokola Nr. 55 §30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 Tādējādi MK rīkojuma projekta izdošanas pamatojums ir:</w:t>
            </w:r>
          </w:p>
          <w:p w14:paraId="500119B3" w14:textId="77777777" w:rsidR="008B0811" w:rsidRDefault="008B0811" w:rsidP="008B0811">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1) MK rīkojuma Nr.374 4. punkts;</w:t>
            </w:r>
          </w:p>
          <w:p w14:paraId="42312FFA" w14:textId="19782BF5" w:rsidR="00A84A4B" w:rsidRPr="00FB6912" w:rsidRDefault="008B0811" w:rsidP="00A84A4B">
            <w:pPr>
              <w:suppressAutoHyphens/>
              <w:spacing w:after="0" w:line="240" w:lineRule="auto"/>
              <w:ind w:right="210"/>
              <w:jc w:val="both"/>
              <w:rPr>
                <w:rFonts w:ascii="Times New Roman" w:hAnsi="Times New Roman" w:cs="Times New Roman"/>
                <w:sz w:val="24"/>
                <w:szCs w:val="24"/>
              </w:rPr>
            </w:pPr>
            <w:r>
              <w:rPr>
                <w:rFonts w:ascii="Times New Roman" w:hAnsi="Times New Roman" w:cs="Times New Roman"/>
                <w:sz w:val="24"/>
                <w:szCs w:val="24"/>
              </w:rPr>
              <w:t xml:space="preserve">2) MK 2015. gada 17. novembra noteikumu Nr. 653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w:t>
            </w:r>
            <w:r>
              <w:rPr>
                <w:rFonts w:ascii="Times New Roman" w:hAnsi="Times New Roman" w:cs="Times New Roman"/>
                <w:sz w:val="24"/>
                <w:szCs w:val="24"/>
              </w:rPr>
              <w:lastRenderedPageBreak/>
              <w:t>optimizēšana un attīstība” īstenošanas noteikumi” 4. punkts un 13.2. apakšpunkts.</w:t>
            </w:r>
          </w:p>
        </w:tc>
      </w:tr>
      <w:tr w:rsidR="00FB6912" w:rsidRPr="00FB6912"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42C81077" w:rsidR="00FB6912" w:rsidRDefault="00236A07" w:rsidP="00175D0B">
            <w:pPr>
              <w:spacing w:after="120" w:line="240" w:lineRule="auto"/>
              <w:jc w:val="both"/>
              <w:rPr>
                <w:rFonts w:ascii="Times New Roman" w:eastAsia="Times New Roman" w:hAnsi="Times New Roman" w:cs="Times New Roman"/>
                <w:iCs/>
                <w:sz w:val="24"/>
                <w:szCs w:val="24"/>
                <w:lang w:eastAsia="lv-LV"/>
              </w:rPr>
            </w:pPr>
            <w:r w:rsidRPr="00236A07">
              <w:rPr>
                <w:rFonts w:ascii="Times New Roman" w:eastAsia="Times New Roman" w:hAnsi="Times New Roman" w:cs="Times New Roman"/>
                <w:iCs/>
                <w:sz w:val="24"/>
                <w:szCs w:val="24"/>
                <w:lang w:eastAsia="lv-LV"/>
              </w:rPr>
              <w:t xml:space="preserve">Ar </w:t>
            </w:r>
            <w:r w:rsidR="00877FFC">
              <w:rPr>
                <w:rFonts w:ascii="Times New Roman" w:eastAsia="Times New Roman" w:hAnsi="Times New Roman" w:cs="Times New Roman"/>
                <w:iCs/>
                <w:sz w:val="24"/>
                <w:szCs w:val="24"/>
                <w:lang w:eastAsia="lv-LV"/>
              </w:rPr>
              <w:t>R</w:t>
            </w:r>
            <w:r w:rsidRPr="00236A07">
              <w:rPr>
                <w:rFonts w:ascii="Times New Roman" w:eastAsia="Times New Roman" w:hAnsi="Times New Roman" w:cs="Times New Roman"/>
                <w:iCs/>
                <w:sz w:val="24"/>
                <w:szCs w:val="24"/>
                <w:lang w:eastAsia="lv-LV"/>
              </w:rPr>
              <w:t xml:space="preserve">īkojuma projektu  tiek apstiprināts un iekļauts IKT mērķarhitektūras </w:t>
            </w:r>
            <w:r w:rsidR="006E7CBF">
              <w:rPr>
                <w:rFonts w:ascii="Times New Roman" w:eastAsia="Times New Roman" w:hAnsi="Times New Roman" w:cs="Times New Roman"/>
                <w:iCs/>
                <w:sz w:val="24"/>
                <w:szCs w:val="24"/>
                <w:lang w:eastAsia="lv-LV"/>
              </w:rPr>
              <w:t>5</w:t>
            </w:r>
            <w:r w:rsidR="00AF386A">
              <w:rPr>
                <w:rFonts w:ascii="Times New Roman" w:eastAsia="Times New Roman" w:hAnsi="Times New Roman" w:cs="Times New Roman"/>
                <w:iCs/>
                <w:sz w:val="24"/>
                <w:szCs w:val="24"/>
                <w:lang w:eastAsia="lv-LV"/>
              </w:rPr>
              <w:t>8</w:t>
            </w:r>
            <w:r w:rsidRPr="00236A07">
              <w:rPr>
                <w:rFonts w:ascii="Times New Roman" w:eastAsia="Times New Roman" w:hAnsi="Times New Roman" w:cs="Times New Roman"/>
                <w:iCs/>
                <w:sz w:val="24"/>
                <w:szCs w:val="24"/>
                <w:lang w:eastAsia="lv-LV"/>
              </w:rPr>
              <w:t xml:space="preserve">.0 versijā </w:t>
            </w:r>
            <w:r w:rsidR="00AF386A">
              <w:rPr>
                <w:rFonts w:ascii="Times New Roman" w:eastAsia="Times New Roman" w:hAnsi="Times New Roman" w:cs="Times New Roman"/>
                <w:iCs/>
                <w:sz w:val="24"/>
                <w:szCs w:val="24"/>
                <w:lang w:eastAsia="lv-LV"/>
              </w:rPr>
              <w:t>VID</w:t>
            </w:r>
            <w:r w:rsidR="006E7CBF">
              <w:rPr>
                <w:rFonts w:ascii="Times New Roman" w:eastAsia="Times New Roman" w:hAnsi="Times New Roman" w:cs="Times New Roman"/>
                <w:iCs/>
                <w:sz w:val="24"/>
                <w:szCs w:val="24"/>
                <w:lang w:eastAsia="lv-LV"/>
              </w:rPr>
              <w:t xml:space="preserve"> </w:t>
            </w:r>
            <w:r w:rsidR="003343A5">
              <w:rPr>
                <w:rFonts w:ascii="Times New Roman" w:eastAsia="Times New Roman" w:hAnsi="Times New Roman" w:cs="Times New Roman"/>
                <w:iCs/>
                <w:sz w:val="24"/>
                <w:szCs w:val="24"/>
                <w:lang w:eastAsia="lv-LV"/>
              </w:rPr>
              <w:t>p</w:t>
            </w:r>
            <w:r w:rsidRPr="00236A07">
              <w:rPr>
                <w:rFonts w:ascii="Times New Roman" w:eastAsia="Times New Roman" w:hAnsi="Times New Roman" w:cs="Times New Roman"/>
                <w:iCs/>
                <w:sz w:val="24"/>
                <w:szCs w:val="24"/>
                <w:lang w:eastAsia="lv-LV"/>
              </w:rPr>
              <w:t>rojekta apraksts</w:t>
            </w:r>
            <w:r w:rsidR="00A630D9">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kas tika izvērtēts atbilstoši </w:t>
            </w:r>
            <w:r w:rsidR="00215628">
              <w:rPr>
                <w:rFonts w:ascii="Times New Roman" w:eastAsia="Times New Roman" w:hAnsi="Times New Roman" w:cs="Times New Roman"/>
                <w:iCs/>
                <w:sz w:val="24"/>
                <w:szCs w:val="24"/>
                <w:lang w:eastAsia="lv-LV"/>
              </w:rPr>
              <w:t xml:space="preserve">Vides aizsardzības un reģionālās attīstības ministrijas (turpmāk – </w:t>
            </w:r>
            <w:r w:rsidRPr="00236A07">
              <w:rPr>
                <w:rFonts w:ascii="Times New Roman" w:eastAsia="Times New Roman" w:hAnsi="Times New Roman" w:cs="Times New Roman"/>
                <w:iCs/>
                <w:sz w:val="24"/>
                <w:szCs w:val="24"/>
                <w:lang w:eastAsia="lv-LV"/>
              </w:rPr>
              <w:t>VARAM</w:t>
            </w:r>
            <w:r w:rsidR="00215628">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izstrādātajai un apstiprinātajai metodikai par projektu iekļaušanu IKT mērķarhitektūrā. VARAM</w:t>
            </w:r>
            <w:r w:rsidR="006C4D6B">
              <w:rPr>
                <w:rFonts w:ascii="Times New Roman" w:eastAsia="Times New Roman" w:hAnsi="Times New Roman" w:cs="Times New Roman"/>
                <w:iCs/>
                <w:sz w:val="24"/>
                <w:szCs w:val="24"/>
                <w:lang w:eastAsia="lv-LV"/>
              </w:rPr>
              <w:t xml:space="preserve">, kā informācijas un komunikācijas tehnoloģiju </w:t>
            </w:r>
            <w:r w:rsidR="00354CEB">
              <w:rPr>
                <w:rFonts w:ascii="Times New Roman" w:eastAsia="Times New Roman" w:hAnsi="Times New Roman" w:cs="Times New Roman"/>
                <w:iCs/>
                <w:sz w:val="24"/>
                <w:szCs w:val="24"/>
                <w:lang w:eastAsia="lv-LV"/>
              </w:rPr>
              <w:t xml:space="preserve"> </w:t>
            </w:r>
            <w:r w:rsidR="006C4D6B">
              <w:rPr>
                <w:rFonts w:ascii="Times New Roman" w:eastAsia="Times New Roman" w:hAnsi="Times New Roman" w:cs="Times New Roman"/>
                <w:iCs/>
                <w:sz w:val="24"/>
                <w:szCs w:val="24"/>
                <w:lang w:eastAsia="lv-LV"/>
              </w:rPr>
              <w:t>pārvaldīb</w:t>
            </w:r>
            <w:r w:rsidR="00233F4E">
              <w:rPr>
                <w:rFonts w:ascii="Times New Roman" w:eastAsia="Times New Roman" w:hAnsi="Times New Roman" w:cs="Times New Roman"/>
                <w:iCs/>
                <w:sz w:val="24"/>
                <w:szCs w:val="24"/>
                <w:lang w:eastAsia="lv-LV"/>
              </w:rPr>
              <w:t>a</w:t>
            </w:r>
            <w:r w:rsidR="006C4D6B">
              <w:rPr>
                <w:rFonts w:ascii="Times New Roman" w:eastAsia="Times New Roman" w:hAnsi="Times New Roman" w:cs="Times New Roman"/>
                <w:iCs/>
                <w:sz w:val="24"/>
                <w:szCs w:val="24"/>
                <w:lang w:eastAsia="lv-LV"/>
              </w:rPr>
              <w:t>s organizācija</w:t>
            </w:r>
            <w:r w:rsidR="00233F4E">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ir atbalstīj</w:t>
            </w:r>
            <w:r w:rsidR="00354CEB">
              <w:rPr>
                <w:rFonts w:ascii="Times New Roman" w:eastAsia="Times New Roman" w:hAnsi="Times New Roman" w:cs="Times New Roman"/>
                <w:iCs/>
                <w:sz w:val="24"/>
                <w:szCs w:val="24"/>
                <w:lang w:eastAsia="lv-LV"/>
              </w:rPr>
              <w:t>usi</w:t>
            </w:r>
            <w:r w:rsidRPr="00236A07">
              <w:rPr>
                <w:rFonts w:ascii="Times New Roman" w:eastAsia="Times New Roman" w:hAnsi="Times New Roman" w:cs="Times New Roman"/>
                <w:iCs/>
                <w:sz w:val="24"/>
                <w:szCs w:val="24"/>
                <w:lang w:eastAsia="lv-LV"/>
              </w:rPr>
              <w:t xml:space="preserve"> projekta iekļaušanu IKT mērķarhitektūras kārtējā versijā. Projekts veicina darbības programmas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Izaugsme un nodarbinātība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specifiskā atbalsta mērķa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Nodrošināt publisko datu atkalizmantošanas pieaugumu un efektīvu publiskās pārvaldes un privātā sektora mijiedarbību</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2.2.1.1. pasākumam </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Pr>
                <w:rFonts w:ascii="Times New Roman" w:eastAsia="Times New Roman" w:hAnsi="Times New Roman" w:cs="Times New Roman"/>
                <w:iCs/>
                <w:sz w:val="24"/>
                <w:szCs w:val="24"/>
                <w:lang w:eastAsia="lv-LV"/>
              </w:rPr>
              <w:t>”</w:t>
            </w:r>
            <w:r w:rsidRPr="00236A07">
              <w:rPr>
                <w:rFonts w:ascii="Times New Roman" w:eastAsia="Times New Roman" w:hAnsi="Times New Roman" w:cs="Times New Roman"/>
                <w:iCs/>
                <w:sz w:val="24"/>
                <w:szCs w:val="24"/>
                <w:lang w:eastAsia="lv-LV"/>
              </w:rPr>
              <w:t xml:space="preserve"> izvirzīto rādītāju sasniegšanu, pilnveidojot </w:t>
            </w:r>
            <w:r w:rsidR="00CD58B8">
              <w:rPr>
                <w:rFonts w:ascii="Times New Roman" w:eastAsia="Times New Roman" w:hAnsi="Times New Roman" w:cs="Times New Roman"/>
                <w:iCs/>
                <w:sz w:val="24"/>
                <w:szCs w:val="24"/>
                <w:lang w:eastAsia="lv-LV"/>
              </w:rPr>
              <w:t>piecus</w:t>
            </w:r>
            <w:r w:rsidR="00676958" w:rsidRPr="00236A07">
              <w:rPr>
                <w:rFonts w:ascii="Times New Roman" w:eastAsia="Times New Roman" w:hAnsi="Times New Roman" w:cs="Times New Roman"/>
                <w:iCs/>
                <w:sz w:val="24"/>
                <w:szCs w:val="24"/>
                <w:lang w:eastAsia="lv-LV"/>
              </w:rPr>
              <w:t xml:space="preserve"> </w:t>
            </w:r>
            <w:r w:rsidRPr="00236A07">
              <w:rPr>
                <w:rFonts w:ascii="Times New Roman" w:eastAsia="Times New Roman" w:hAnsi="Times New Roman" w:cs="Times New Roman"/>
                <w:iCs/>
                <w:sz w:val="24"/>
                <w:szCs w:val="24"/>
                <w:lang w:eastAsia="lv-LV"/>
              </w:rPr>
              <w:t xml:space="preserve">darbības procesus, </w:t>
            </w:r>
            <w:r w:rsidR="00C851D7">
              <w:rPr>
                <w:rFonts w:ascii="Times New Roman" w:eastAsia="Times New Roman" w:hAnsi="Times New Roman" w:cs="Times New Roman"/>
                <w:iCs/>
                <w:sz w:val="24"/>
                <w:szCs w:val="24"/>
                <w:lang w:eastAsia="lv-LV"/>
              </w:rPr>
              <w:t xml:space="preserve">pilnveidojot </w:t>
            </w:r>
            <w:r w:rsidR="00623F68">
              <w:rPr>
                <w:rFonts w:ascii="Times New Roman" w:eastAsia="Times New Roman" w:hAnsi="Times New Roman" w:cs="Times New Roman"/>
                <w:iCs/>
                <w:sz w:val="24"/>
                <w:szCs w:val="24"/>
                <w:lang w:eastAsia="lv-LV"/>
              </w:rPr>
              <w:t xml:space="preserve">četrus </w:t>
            </w:r>
            <w:r w:rsidR="00DC7303">
              <w:rPr>
                <w:rFonts w:ascii="Times New Roman" w:eastAsia="Times New Roman" w:hAnsi="Times New Roman" w:cs="Times New Roman"/>
                <w:iCs/>
                <w:sz w:val="24"/>
                <w:szCs w:val="24"/>
                <w:lang w:eastAsia="lv-LV"/>
              </w:rPr>
              <w:t>elektronisko</w:t>
            </w:r>
            <w:r w:rsidR="00623F68">
              <w:rPr>
                <w:rFonts w:ascii="Times New Roman" w:eastAsia="Times New Roman" w:hAnsi="Times New Roman" w:cs="Times New Roman"/>
                <w:iCs/>
                <w:sz w:val="24"/>
                <w:szCs w:val="24"/>
                <w:lang w:eastAsia="lv-LV"/>
              </w:rPr>
              <w:t>s</w:t>
            </w:r>
            <w:r w:rsidR="00DC7303">
              <w:rPr>
                <w:rFonts w:ascii="Times New Roman" w:eastAsia="Times New Roman" w:hAnsi="Times New Roman" w:cs="Times New Roman"/>
                <w:iCs/>
                <w:sz w:val="24"/>
                <w:szCs w:val="24"/>
                <w:lang w:eastAsia="lv-LV"/>
              </w:rPr>
              <w:t xml:space="preserve"> pakalpojumu</w:t>
            </w:r>
            <w:r w:rsidR="00D76510">
              <w:rPr>
                <w:rFonts w:ascii="Times New Roman" w:eastAsia="Times New Roman" w:hAnsi="Times New Roman" w:cs="Times New Roman"/>
                <w:iCs/>
                <w:sz w:val="24"/>
                <w:szCs w:val="24"/>
                <w:lang w:eastAsia="lv-LV"/>
              </w:rPr>
              <w:t>s</w:t>
            </w:r>
            <w:r w:rsidR="00640987">
              <w:rPr>
                <w:rFonts w:ascii="Times New Roman" w:eastAsia="Times New Roman" w:hAnsi="Times New Roman" w:cs="Times New Roman"/>
                <w:iCs/>
                <w:sz w:val="24"/>
                <w:szCs w:val="24"/>
                <w:lang w:eastAsia="lv-LV"/>
              </w:rPr>
              <w:t>,</w:t>
            </w:r>
            <w:r w:rsidR="00DC7303">
              <w:rPr>
                <w:rFonts w:ascii="Times New Roman" w:eastAsia="Times New Roman" w:hAnsi="Times New Roman" w:cs="Times New Roman"/>
                <w:iCs/>
                <w:sz w:val="24"/>
                <w:szCs w:val="24"/>
                <w:lang w:eastAsia="lv-LV"/>
              </w:rPr>
              <w:t xml:space="preserve"> </w:t>
            </w:r>
            <w:r w:rsidR="003F3C66">
              <w:rPr>
                <w:rFonts w:ascii="Times New Roman" w:eastAsia="Times New Roman" w:hAnsi="Times New Roman" w:cs="Times New Roman"/>
                <w:iCs/>
                <w:sz w:val="24"/>
                <w:szCs w:val="24"/>
                <w:lang w:eastAsia="lv-LV"/>
              </w:rPr>
              <w:t xml:space="preserve">pilnveidojot </w:t>
            </w:r>
            <w:r w:rsidR="00623F68">
              <w:rPr>
                <w:rFonts w:ascii="Times New Roman" w:eastAsia="Times New Roman" w:hAnsi="Times New Roman" w:cs="Times New Roman"/>
                <w:iCs/>
                <w:sz w:val="24"/>
                <w:szCs w:val="24"/>
                <w:lang w:eastAsia="lv-LV"/>
              </w:rPr>
              <w:t xml:space="preserve">četras </w:t>
            </w:r>
            <w:r w:rsidR="00ED09CD">
              <w:rPr>
                <w:rFonts w:ascii="Times New Roman" w:eastAsia="Times New Roman" w:hAnsi="Times New Roman" w:cs="Times New Roman"/>
                <w:iCs/>
                <w:sz w:val="24"/>
                <w:szCs w:val="24"/>
                <w:lang w:eastAsia="lv-LV"/>
              </w:rPr>
              <w:t>informācijas sistēmas</w:t>
            </w:r>
            <w:r w:rsidR="0010180F">
              <w:rPr>
                <w:rFonts w:ascii="Times New Roman" w:eastAsia="Times New Roman" w:hAnsi="Times New Roman" w:cs="Times New Roman"/>
                <w:iCs/>
                <w:sz w:val="24"/>
                <w:szCs w:val="24"/>
                <w:lang w:eastAsia="lv-LV"/>
              </w:rPr>
              <w:t xml:space="preserve">, kā arī </w:t>
            </w:r>
            <w:r w:rsidR="00F40893">
              <w:rPr>
                <w:rFonts w:ascii="Times New Roman" w:eastAsia="Times New Roman" w:hAnsi="Times New Roman" w:cs="Times New Roman"/>
                <w:iCs/>
                <w:sz w:val="24"/>
                <w:szCs w:val="24"/>
                <w:lang w:eastAsia="lv-LV"/>
              </w:rPr>
              <w:t xml:space="preserve">atverot </w:t>
            </w:r>
            <w:r w:rsidR="00623F68">
              <w:rPr>
                <w:rFonts w:ascii="Times New Roman" w:eastAsia="Times New Roman" w:hAnsi="Times New Roman" w:cs="Times New Roman"/>
                <w:iCs/>
                <w:sz w:val="24"/>
                <w:szCs w:val="24"/>
                <w:lang w:eastAsia="lv-LV"/>
              </w:rPr>
              <w:t xml:space="preserve">trīs </w:t>
            </w:r>
            <w:r w:rsidR="00E005DC">
              <w:rPr>
                <w:rFonts w:ascii="Times New Roman" w:eastAsia="Times New Roman" w:hAnsi="Times New Roman" w:cs="Times New Roman"/>
                <w:iCs/>
                <w:sz w:val="24"/>
                <w:szCs w:val="24"/>
                <w:lang w:eastAsia="lv-LV"/>
              </w:rPr>
              <w:t xml:space="preserve">datu </w:t>
            </w:r>
            <w:r w:rsidR="00BB2EA8">
              <w:rPr>
                <w:rFonts w:ascii="Times New Roman" w:eastAsia="Times New Roman" w:hAnsi="Times New Roman" w:cs="Times New Roman"/>
                <w:iCs/>
                <w:sz w:val="24"/>
                <w:szCs w:val="24"/>
                <w:lang w:eastAsia="lv-LV"/>
              </w:rPr>
              <w:t>kopas.</w:t>
            </w:r>
          </w:p>
          <w:p w14:paraId="4E5A96C5" w14:textId="398EE894" w:rsidR="00B2578F" w:rsidRDefault="00175D0B" w:rsidP="00175D0B">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w:t>
            </w:r>
            <w:r w:rsidRPr="00175D0B">
              <w:rPr>
                <w:rFonts w:ascii="Times New Roman" w:eastAsia="Times New Roman" w:hAnsi="Times New Roman" w:cs="Times New Roman"/>
                <w:iCs/>
                <w:sz w:val="24"/>
                <w:szCs w:val="24"/>
                <w:lang w:eastAsia="lv-LV"/>
              </w:rPr>
              <w:t xml:space="preserve">MK </w:t>
            </w:r>
            <w:r w:rsidR="00375E80" w:rsidRPr="00175D0B">
              <w:rPr>
                <w:rFonts w:ascii="Times New Roman" w:eastAsia="Times New Roman" w:hAnsi="Times New Roman" w:cs="Times New Roman"/>
                <w:iCs/>
                <w:sz w:val="24"/>
                <w:szCs w:val="24"/>
                <w:lang w:eastAsia="lv-LV"/>
              </w:rPr>
              <w:t>rīkojum</w:t>
            </w:r>
            <w:r w:rsidR="00375E80">
              <w:rPr>
                <w:rFonts w:ascii="Times New Roman" w:eastAsia="Times New Roman" w:hAnsi="Times New Roman" w:cs="Times New Roman"/>
                <w:iCs/>
                <w:sz w:val="24"/>
                <w:szCs w:val="24"/>
                <w:lang w:eastAsia="lv-LV"/>
              </w:rPr>
              <w:t>am</w:t>
            </w:r>
            <w:r w:rsidR="00375E80" w:rsidRPr="00175D0B">
              <w:rPr>
                <w:rFonts w:ascii="Times New Roman" w:eastAsia="Times New Roman" w:hAnsi="Times New Roman" w:cs="Times New Roman"/>
                <w:iCs/>
                <w:sz w:val="24"/>
                <w:szCs w:val="24"/>
                <w:lang w:eastAsia="lv-LV"/>
              </w:rPr>
              <w:t xml:space="preserve"> </w:t>
            </w:r>
            <w:r w:rsidRPr="00175D0B">
              <w:rPr>
                <w:rFonts w:ascii="Times New Roman" w:eastAsia="Times New Roman" w:hAnsi="Times New Roman" w:cs="Times New Roman"/>
                <w:iCs/>
                <w:sz w:val="24"/>
                <w:szCs w:val="24"/>
                <w:lang w:eastAsia="lv-LV"/>
              </w:rPr>
              <w:t>Nr. 374</w:t>
            </w:r>
            <w:r>
              <w:rPr>
                <w:rFonts w:ascii="Times New Roman" w:eastAsia="Times New Roman" w:hAnsi="Times New Roman" w:cs="Times New Roman"/>
                <w:iCs/>
                <w:sz w:val="24"/>
                <w:szCs w:val="24"/>
                <w:lang w:eastAsia="lv-LV"/>
              </w:rPr>
              <w:t xml:space="preserve"> </w:t>
            </w:r>
            <w:r w:rsidR="00137896">
              <w:rPr>
                <w:rFonts w:ascii="Times New Roman" w:eastAsia="Times New Roman" w:hAnsi="Times New Roman" w:cs="Times New Roman"/>
                <w:iCs/>
                <w:sz w:val="24"/>
                <w:szCs w:val="24"/>
                <w:lang w:eastAsia="lv-LV"/>
              </w:rPr>
              <w:t xml:space="preserve">Rīkojuma </w:t>
            </w:r>
            <w:r>
              <w:rPr>
                <w:rFonts w:ascii="Times New Roman" w:eastAsia="Times New Roman" w:hAnsi="Times New Roman" w:cs="Times New Roman"/>
                <w:iCs/>
                <w:sz w:val="24"/>
                <w:szCs w:val="24"/>
                <w:lang w:eastAsia="lv-LV"/>
              </w:rPr>
              <w:t>p</w:t>
            </w:r>
            <w:r w:rsidR="00FD7F11">
              <w:rPr>
                <w:rFonts w:ascii="Times New Roman" w:eastAsia="Times New Roman" w:hAnsi="Times New Roman" w:cs="Times New Roman"/>
                <w:iCs/>
                <w:sz w:val="24"/>
                <w:szCs w:val="24"/>
                <w:lang w:eastAsia="lv-LV"/>
              </w:rPr>
              <w:t>rojekts ir noteikts kā</w:t>
            </w:r>
            <w:r w:rsidR="00CC109D">
              <w:rPr>
                <w:rFonts w:ascii="Times New Roman" w:eastAsia="Times New Roman" w:hAnsi="Times New Roman" w:cs="Times New Roman"/>
                <w:iCs/>
                <w:sz w:val="24"/>
                <w:szCs w:val="24"/>
                <w:lang w:eastAsia="lv-LV"/>
              </w:rPr>
              <w:t xml:space="preserve"> </w:t>
            </w:r>
            <w:r w:rsidR="00B2578F" w:rsidRPr="00B2578F">
              <w:rPr>
                <w:rFonts w:ascii="Times New Roman" w:eastAsia="Times New Roman" w:hAnsi="Times New Roman" w:cs="Times New Roman"/>
                <w:iCs/>
                <w:sz w:val="24"/>
                <w:szCs w:val="24"/>
                <w:lang w:eastAsia="lv-LV"/>
              </w:rPr>
              <w:t>augsti prioritār</w:t>
            </w:r>
            <w:r w:rsidR="00FD7F11">
              <w:rPr>
                <w:rFonts w:ascii="Times New Roman" w:eastAsia="Times New Roman" w:hAnsi="Times New Roman" w:cs="Times New Roman"/>
                <w:iCs/>
                <w:sz w:val="24"/>
                <w:szCs w:val="24"/>
                <w:lang w:eastAsia="lv-LV"/>
              </w:rPr>
              <w:t>s</w:t>
            </w:r>
            <w:r w:rsidR="00B2578F" w:rsidRPr="00B2578F">
              <w:rPr>
                <w:rFonts w:ascii="Times New Roman" w:eastAsia="Times New Roman" w:hAnsi="Times New Roman" w:cs="Times New Roman"/>
                <w:iCs/>
                <w:sz w:val="24"/>
                <w:szCs w:val="24"/>
                <w:lang w:eastAsia="lv-LV"/>
              </w:rPr>
              <w:t xml:space="preserve"> un perspektīv</w:t>
            </w:r>
            <w:r w:rsidR="00FD7F11">
              <w:rPr>
                <w:rFonts w:ascii="Times New Roman" w:eastAsia="Times New Roman" w:hAnsi="Times New Roman" w:cs="Times New Roman"/>
                <w:iCs/>
                <w:sz w:val="24"/>
                <w:szCs w:val="24"/>
                <w:lang w:eastAsia="lv-LV"/>
              </w:rPr>
              <w:t xml:space="preserve">s, </w:t>
            </w:r>
            <w:r w:rsidR="00B2578F" w:rsidRPr="00B2578F">
              <w:rPr>
                <w:rFonts w:ascii="Times New Roman" w:eastAsia="Times New Roman" w:hAnsi="Times New Roman" w:cs="Times New Roman"/>
                <w:iCs/>
                <w:sz w:val="24"/>
                <w:szCs w:val="24"/>
                <w:lang w:eastAsia="lv-LV"/>
              </w:rPr>
              <w:t>ar ātru atdevi ekonomikā</w:t>
            </w:r>
            <w:r w:rsidR="006950C6">
              <w:rPr>
                <w:rFonts w:ascii="Times New Roman" w:eastAsia="Times New Roman" w:hAnsi="Times New Roman" w:cs="Times New Roman"/>
                <w:iCs/>
                <w:sz w:val="24"/>
                <w:szCs w:val="24"/>
                <w:lang w:eastAsia="lv-LV"/>
              </w:rPr>
              <w:t xml:space="preserve"> un to</w:t>
            </w:r>
            <w:r w:rsidR="00B2578F" w:rsidRPr="00B2578F">
              <w:rPr>
                <w:rFonts w:ascii="Times New Roman" w:eastAsia="Times New Roman" w:hAnsi="Times New Roman" w:cs="Times New Roman"/>
                <w:iCs/>
                <w:sz w:val="24"/>
                <w:szCs w:val="24"/>
                <w:lang w:eastAsia="lv-LV"/>
              </w:rPr>
              <w:t xml:space="preserve"> nepieciešams īstenot nekavējoties.</w:t>
            </w:r>
            <w:r w:rsidR="00375E80">
              <w:rPr>
                <w:rFonts w:ascii="Times New Roman" w:eastAsia="Times New Roman" w:hAnsi="Times New Roman" w:cs="Times New Roman"/>
                <w:iCs/>
                <w:sz w:val="24"/>
                <w:szCs w:val="24"/>
                <w:lang w:eastAsia="lv-LV"/>
              </w:rPr>
              <w:t xml:space="preserve"> </w:t>
            </w:r>
            <w:r w:rsidR="00375E80" w:rsidRPr="00375E80">
              <w:rPr>
                <w:rFonts w:ascii="Times New Roman" w:eastAsia="Times New Roman" w:hAnsi="Times New Roman" w:cs="Times New Roman"/>
                <w:iCs/>
                <w:sz w:val="24"/>
                <w:szCs w:val="24"/>
                <w:lang w:eastAsia="lv-LV"/>
              </w:rPr>
              <w:t xml:space="preserve">Rīkojuma projekts ir uzskatāms par izņēmumu MK </w:t>
            </w:r>
            <w:r w:rsidR="00544D15">
              <w:rPr>
                <w:rFonts w:ascii="Times New Roman" w:eastAsia="Times New Roman" w:hAnsi="Times New Roman" w:cs="Times New Roman"/>
                <w:iCs/>
                <w:sz w:val="24"/>
                <w:szCs w:val="24"/>
                <w:lang w:eastAsia="lv-LV"/>
              </w:rPr>
              <w:t xml:space="preserve">2020.gada </w:t>
            </w:r>
            <w:r w:rsidR="00375E80" w:rsidRPr="00375E80">
              <w:rPr>
                <w:rFonts w:ascii="Times New Roman" w:eastAsia="Times New Roman" w:hAnsi="Times New Roman" w:cs="Times New Roman"/>
                <w:iCs/>
                <w:sz w:val="24"/>
                <w:szCs w:val="24"/>
                <w:lang w:eastAsia="lv-LV"/>
              </w:rPr>
              <w:t>22.</w:t>
            </w:r>
            <w:r w:rsidR="00544D15">
              <w:rPr>
                <w:rFonts w:ascii="Times New Roman" w:eastAsia="Times New Roman" w:hAnsi="Times New Roman" w:cs="Times New Roman"/>
                <w:iCs/>
                <w:sz w:val="24"/>
                <w:szCs w:val="24"/>
                <w:lang w:eastAsia="lv-LV"/>
              </w:rPr>
              <w:t>septembra</w:t>
            </w:r>
            <w:r w:rsidR="00375E80" w:rsidRPr="00375E80">
              <w:rPr>
                <w:rFonts w:ascii="Times New Roman" w:eastAsia="Times New Roman" w:hAnsi="Times New Roman" w:cs="Times New Roman"/>
                <w:iCs/>
                <w:sz w:val="24"/>
                <w:szCs w:val="24"/>
                <w:lang w:eastAsia="lv-LV"/>
              </w:rPr>
              <w:t xml:space="preserve"> sēdes protokola Nr. 55 §30 2.2. apakšpunkta izpratnē, ņemot vērā, ka MK ir pieņēmis lēmumu par atbrīvotā finansējuma pārdalēm, apstiprinot MK rīkojumu Nr. 374</w:t>
            </w:r>
            <w:r w:rsidR="00B73A05">
              <w:rPr>
                <w:rFonts w:ascii="Times New Roman" w:eastAsia="Times New Roman" w:hAnsi="Times New Roman" w:cs="Times New Roman"/>
                <w:iCs/>
                <w:sz w:val="24"/>
                <w:szCs w:val="24"/>
                <w:lang w:eastAsia="lv-LV"/>
              </w:rPr>
              <w:t>.</w:t>
            </w:r>
          </w:p>
          <w:p w14:paraId="2D1C6DE6" w14:textId="6193A3A2" w:rsidR="00EF1AF7" w:rsidRPr="00EF1AF7" w:rsidRDefault="00EF1AF7" w:rsidP="00EF1AF7">
            <w:pPr>
              <w:spacing w:after="120" w:line="240" w:lineRule="auto"/>
              <w:jc w:val="both"/>
              <w:rPr>
                <w:rFonts w:ascii="Times New Roman" w:eastAsia="Times New Roman" w:hAnsi="Times New Roman" w:cs="Times New Roman"/>
                <w:iCs/>
                <w:sz w:val="24"/>
                <w:szCs w:val="24"/>
                <w:lang w:eastAsia="lv-LV"/>
              </w:rPr>
            </w:pPr>
            <w:r w:rsidRPr="00EF1AF7">
              <w:rPr>
                <w:rFonts w:ascii="Times New Roman" w:eastAsia="Times New Roman" w:hAnsi="Times New Roman" w:cs="Times New Roman"/>
                <w:iCs/>
                <w:sz w:val="24"/>
                <w:szCs w:val="24"/>
                <w:lang w:eastAsia="lv-LV"/>
              </w:rPr>
              <w:t>Projekta</w:t>
            </w:r>
            <w:r>
              <w:rPr>
                <w:rFonts w:ascii="Times New Roman" w:eastAsia="Times New Roman" w:hAnsi="Times New Roman" w:cs="Times New Roman"/>
                <w:iCs/>
                <w:sz w:val="24"/>
                <w:szCs w:val="24"/>
                <w:lang w:eastAsia="lv-LV"/>
              </w:rPr>
              <w:t>m noteikti šādi</w:t>
            </w:r>
            <w:r w:rsidRPr="00EF1AF7">
              <w:rPr>
                <w:rFonts w:ascii="Times New Roman" w:eastAsia="Times New Roman" w:hAnsi="Times New Roman" w:cs="Times New Roman"/>
                <w:iCs/>
                <w:sz w:val="24"/>
                <w:szCs w:val="24"/>
                <w:lang w:eastAsia="lv-LV"/>
              </w:rPr>
              <w:t xml:space="preserve"> mērķi: </w:t>
            </w:r>
          </w:p>
          <w:p w14:paraId="36B0D7D0" w14:textId="002AAA43" w:rsidR="00EF1AF7" w:rsidRPr="001F77E4" w:rsidRDefault="00EF1AF7" w:rsidP="001F77E4">
            <w:pPr>
              <w:pStyle w:val="ListParagraph"/>
              <w:numPr>
                <w:ilvl w:val="0"/>
                <w:numId w:val="14"/>
              </w:numPr>
              <w:spacing w:after="120" w:line="240" w:lineRule="auto"/>
              <w:jc w:val="both"/>
              <w:rPr>
                <w:rFonts w:ascii="Times New Roman" w:eastAsia="Times New Roman" w:hAnsi="Times New Roman" w:cs="Times New Roman"/>
                <w:iCs/>
                <w:sz w:val="24"/>
                <w:szCs w:val="24"/>
                <w:lang w:eastAsia="lv-LV"/>
              </w:rPr>
            </w:pPr>
            <w:r w:rsidRPr="001F77E4">
              <w:rPr>
                <w:rFonts w:ascii="Times New Roman" w:eastAsia="Times New Roman" w:hAnsi="Times New Roman" w:cs="Times New Roman"/>
                <w:iCs/>
                <w:sz w:val="24"/>
                <w:szCs w:val="24"/>
                <w:lang w:eastAsia="lv-LV"/>
              </w:rPr>
              <w:t xml:space="preserve">Nodrošināt Latvijas uzņēmēju līdzdalību </w:t>
            </w:r>
            <w:r w:rsidR="0067068A">
              <w:rPr>
                <w:rFonts w:ascii="Times New Roman" w:eastAsia="Times New Roman" w:hAnsi="Times New Roman" w:cs="Times New Roman"/>
                <w:iCs/>
                <w:sz w:val="24"/>
                <w:szCs w:val="24"/>
                <w:lang w:eastAsia="lv-LV"/>
              </w:rPr>
              <w:t>Eiropas Savienības</w:t>
            </w:r>
            <w:r w:rsidRPr="001F77E4">
              <w:rPr>
                <w:rFonts w:ascii="Times New Roman" w:eastAsia="Times New Roman" w:hAnsi="Times New Roman" w:cs="Times New Roman"/>
                <w:iCs/>
                <w:sz w:val="24"/>
                <w:szCs w:val="24"/>
                <w:lang w:eastAsia="lv-LV"/>
              </w:rPr>
              <w:t xml:space="preserve"> ārējā tirdzniecībā, ieviešot </w:t>
            </w:r>
            <w:r w:rsidR="00526596" w:rsidRPr="00526596">
              <w:rPr>
                <w:rFonts w:ascii="Times New Roman" w:eastAsia="Times New Roman" w:hAnsi="Times New Roman" w:cs="Times New Roman"/>
                <w:iCs/>
                <w:sz w:val="24"/>
                <w:szCs w:val="24"/>
                <w:lang w:eastAsia="lv-LV"/>
              </w:rPr>
              <w:t>Automatizēt</w:t>
            </w:r>
            <w:r w:rsidR="00526596">
              <w:rPr>
                <w:rFonts w:ascii="Times New Roman" w:eastAsia="Times New Roman" w:hAnsi="Times New Roman" w:cs="Times New Roman"/>
                <w:iCs/>
                <w:sz w:val="24"/>
                <w:szCs w:val="24"/>
                <w:lang w:eastAsia="lv-LV"/>
              </w:rPr>
              <w:t>o</w:t>
            </w:r>
            <w:r w:rsidR="00526596" w:rsidRPr="00526596">
              <w:rPr>
                <w:rFonts w:ascii="Times New Roman" w:eastAsia="Times New Roman" w:hAnsi="Times New Roman" w:cs="Times New Roman"/>
                <w:iCs/>
                <w:sz w:val="24"/>
                <w:szCs w:val="24"/>
                <w:lang w:eastAsia="lv-LV"/>
              </w:rPr>
              <w:t xml:space="preserve"> eksporta sistēm</w:t>
            </w:r>
            <w:r w:rsidR="00526596">
              <w:rPr>
                <w:rFonts w:ascii="Times New Roman" w:eastAsia="Times New Roman" w:hAnsi="Times New Roman" w:cs="Times New Roman"/>
                <w:iCs/>
                <w:sz w:val="24"/>
                <w:szCs w:val="24"/>
                <w:lang w:eastAsia="lv-LV"/>
              </w:rPr>
              <w:t>u</w:t>
            </w:r>
            <w:r w:rsidR="00526596" w:rsidRPr="00526596">
              <w:rPr>
                <w:rFonts w:ascii="Times New Roman" w:eastAsia="Times New Roman" w:hAnsi="Times New Roman" w:cs="Times New Roman"/>
                <w:iCs/>
                <w:sz w:val="24"/>
                <w:szCs w:val="24"/>
                <w:lang w:eastAsia="lv-LV"/>
              </w:rPr>
              <w:t xml:space="preserve"> </w:t>
            </w:r>
            <w:r w:rsidR="00526596">
              <w:rPr>
                <w:rFonts w:ascii="Times New Roman" w:eastAsia="Times New Roman" w:hAnsi="Times New Roman" w:cs="Times New Roman"/>
                <w:iCs/>
                <w:sz w:val="24"/>
                <w:szCs w:val="24"/>
                <w:lang w:eastAsia="lv-LV"/>
              </w:rPr>
              <w:t xml:space="preserve">(turpmāk – </w:t>
            </w:r>
            <w:r w:rsidRPr="00526596">
              <w:rPr>
                <w:rFonts w:ascii="Times New Roman" w:eastAsia="Times New Roman" w:hAnsi="Times New Roman" w:cs="Times New Roman"/>
                <w:iCs/>
                <w:sz w:val="24"/>
                <w:szCs w:val="24"/>
                <w:lang w:eastAsia="lv-LV"/>
              </w:rPr>
              <w:t>AES</w:t>
            </w:r>
            <w:r w:rsidR="00526596">
              <w:rPr>
                <w:rFonts w:ascii="Times New Roman" w:eastAsia="Times New Roman" w:hAnsi="Times New Roman" w:cs="Times New Roman"/>
                <w:iCs/>
                <w:sz w:val="24"/>
                <w:szCs w:val="24"/>
                <w:lang w:eastAsia="lv-LV"/>
              </w:rPr>
              <w:t>)</w:t>
            </w:r>
            <w:r w:rsidRPr="001F77E4">
              <w:rPr>
                <w:rFonts w:ascii="Times New Roman" w:eastAsia="Times New Roman" w:hAnsi="Times New Roman" w:cs="Times New Roman"/>
                <w:iCs/>
                <w:sz w:val="24"/>
                <w:szCs w:val="24"/>
                <w:lang w:eastAsia="lv-LV"/>
              </w:rPr>
              <w:t xml:space="preserve"> nacionālo komponenti, to integrējot ar citu ES dalībvalstu sistēmām preču eksporta </w:t>
            </w:r>
            <w:proofErr w:type="spellStart"/>
            <w:r w:rsidRPr="001F77E4">
              <w:rPr>
                <w:rFonts w:ascii="Times New Roman" w:eastAsia="Times New Roman" w:hAnsi="Times New Roman" w:cs="Times New Roman"/>
                <w:iCs/>
                <w:sz w:val="24"/>
                <w:szCs w:val="24"/>
                <w:lang w:eastAsia="lv-LV"/>
              </w:rPr>
              <w:t>pamatplūsmas</w:t>
            </w:r>
            <w:proofErr w:type="spellEnd"/>
            <w:r w:rsidRPr="001F77E4">
              <w:rPr>
                <w:rFonts w:ascii="Times New Roman" w:eastAsia="Times New Roman" w:hAnsi="Times New Roman" w:cs="Times New Roman"/>
                <w:iCs/>
                <w:sz w:val="24"/>
                <w:szCs w:val="24"/>
                <w:lang w:eastAsia="lv-LV"/>
              </w:rPr>
              <w:t xml:space="preserve"> apstrādei;</w:t>
            </w:r>
          </w:p>
          <w:p w14:paraId="677831F3" w14:textId="09ACBA29" w:rsidR="00EF1AF7" w:rsidRDefault="00EF1AF7" w:rsidP="001F77E4">
            <w:pPr>
              <w:pStyle w:val="ListParagraph"/>
              <w:numPr>
                <w:ilvl w:val="0"/>
                <w:numId w:val="14"/>
              </w:numPr>
              <w:spacing w:after="120" w:line="240" w:lineRule="auto"/>
              <w:jc w:val="both"/>
              <w:rPr>
                <w:rFonts w:ascii="Times New Roman" w:eastAsia="Times New Roman" w:hAnsi="Times New Roman" w:cs="Times New Roman"/>
                <w:iCs/>
                <w:sz w:val="24"/>
                <w:szCs w:val="24"/>
                <w:lang w:eastAsia="lv-LV"/>
              </w:rPr>
            </w:pPr>
            <w:r w:rsidRPr="001F77E4">
              <w:rPr>
                <w:rFonts w:ascii="Times New Roman" w:eastAsia="Times New Roman" w:hAnsi="Times New Roman" w:cs="Times New Roman"/>
                <w:iCs/>
                <w:sz w:val="24"/>
                <w:szCs w:val="24"/>
                <w:lang w:eastAsia="lv-LV"/>
              </w:rPr>
              <w:t>Nodrošināt ar e-komerciju saistīto muitas procesu savstarpējo integrāciju, tai skaitā, uzlabojot lietojamību.</w:t>
            </w:r>
          </w:p>
          <w:p w14:paraId="71B21734" w14:textId="065A5BC8" w:rsidR="00F56239" w:rsidRPr="00F56239" w:rsidRDefault="00100F8A" w:rsidP="00F56239">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sasniegtu projekta mērķus projektā tiks veiktas šādas darbības:</w:t>
            </w:r>
          </w:p>
          <w:p w14:paraId="58310EDD" w14:textId="2691DF0F" w:rsidR="00F56239" w:rsidRPr="008A6F7D" w:rsidRDefault="00F56239" w:rsidP="008A6F7D">
            <w:pPr>
              <w:pStyle w:val="ListParagraph"/>
              <w:numPr>
                <w:ilvl w:val="0"/>
                <w:numId w:val="15"/>
              </w:numPr>
              <w:spacing w:after="120" w:line="240" w:lineRule="auto"/>
              <w:jc w:val="both"/>
              <w:rPr>
                <w:rFonts w:ascii="Times New Roman" w:eastAsia="Times New Roman" w:hAnsi="Times New Roman" w:cs="Times New Roman"/>
                <w:iCs/>
                <w:sz w:val="24"/>
                <w:szCs w:val="24"/>
                <w:lang w:eastAsia="lv-LV"/>
              </w:rPr>
            </w:pPr>
            <w:r w:rsidRPr="008A6F7D">
              <w:rPr>
                <w:rFonts w:ascii="Times New Roman" w:eastAsia="Times New Roman" w:hAnsi="Times New Roman" w:cs="Times New Roman"/>
                <w:iCs/>
                <w:sz w:val="24"/>
                <w:szCs w:val="24"/>
                <w:lang w:eastAsia="lv-LV"/>
              </w:rPr>
              <w:t xml:space="preserve">AES nacionālās komponentes </w:t>
            </w:r>
            <w:proofErr w:type="spellStart"/>
            <w:r w:rsidRPr="008A6F7D">
              <w:rPr>
                <w:rFonts w:ascii="Times New Roman" w:eastAsia="Times New Roman" w:hAnsi="Times New Roman" w:cs="Times New Roman"/>
                <w:iCs/>
                <w:sz w:val="24"/>
                <w:szCs w:val="24"/>
                <w:lang w:eastAsia="lv-LV"/>
              </w:rPr>
              <w:t>pamatfunkcionalitātes</w:t>
            </w:r>
            <w:proofErr w:type="spellEnd"/>
            <w:r w:rsidRPr="008A6F7D">
              <w:rPr>
                <w:rFonts w:ascii="Times New Roman" w:eastAsia="Times New Roman" w:hAnsi="Times New Roman" w:cs="Times New Roman"/>
                <w:iCs/>
                <w:sz w:val="24"/>
                <w:szCs w:val="24"/>
                <w:lang w:eastAsia="lv-LV"/>
              </w:rPr>
              <w:t xml:space="preserve"> izstrāde</w:t>
            </w:r>
            <w:r w:rsidR="00BF48E6">
              <w:rPr>
                <w:rFonts w:ascii="Times New Roman" w:eastAsia="Times New Roman" w:hAnsi="Times New Roman" w:cs="Times New Roman"/>
                <w:iCs/>
                <w:sz w:val="24"/>
                <w:szCs w:val="24"/>
                <w:lang w:eastAsia="lv-LV"/>
              </w:rPr>
              <w:t xml:space="preserve">, </w:t>
            </w:r>
            <w:r w:rsidR="00BF48E6" w:rsidRPr="00F56239">
              <w:rPr>
                <w:rFonts w:ascii="Times New Roman" w:eastAsia="Times New Roman" w:hAnsi="Times New Roman" w:cs="Times New Roman"/>
                <w:iCs/>
                <w:sz w:val="24"/>
                <w:szCs w:val="24"/>
                <w:lang w:eastAsia="lv-LV"/>
              </w:rPr>
              <w:t xml:space="preserve">kas nodrošinās komersanta lietotāja grafisko </w:t>
            </w:r>
            <w:proofErr w:type="spellStart"/>
            <w:r w:rsidR="00BF48E6" w:rsidRPr="00F56239">
              <w:rPr>
                <w:rFonts w:ascii="Times New Roman" w:eastAsia="Times New Roman" w:hAnsi="Times New Roman" w:cs="Times New Roman"/>
                <w:iCs/>
                <w:sz w:val="24"/>
                <w:szCs w:val="24"/>
                <w:lang w:eastAsia="lv-LV"/>
              </w:rPr>
              <w:t>saskarni</w:t>
            </w:r>
            <w:proofErr w:type="spellEnd"/>
            <w:r w:rsidR="00BF48E6" w:rsidRPr="00F56239">
              <w:rPr>
                <w:rFonts w:ascii="Times New Roman" w:eastAsia="Times New Roman" w:hAnsi="Times New Roman" w:cs="Times New Roman"/>
                <w:iCs/>
                <w:sz w:val="24"/>
                <w:szCs w:val="24"/>
                <w:lang w:eastAsia="lv-LV"/>
              </w:rPr>
              <w:t xml:space="preserve"> eksporta deklarāciju aizpildīšanai un iesniegšanai muitas sistēmā un muitas darbinieka grafisko </w:t>
            </w:r>
            <w:proofErr w:type="spellStart"/>
            <w:r w:rsidR="00BF48E6" w:rsidRPr="00F56239">
              <w:rPr>
                <w:rFonts w:ascii="Times New Roman" w:eastAsia="Times New Roman" w:hAnsi="Times New Roman" w:cs="Times New Roman"/>
                <w:iCs/>
                <w:sz w:val="24"/>
                <w:szCs w:val="24"/>
                <w:lang w:eastAsia="lv-LV"/>
              </w:rPr>
              <w:t>saskarni</w:t>
            </w:r>
            <w:proofErr w:type="spellEnd"/>
            <w:r w:rsidR="00BF48E6" w:rsidRPr="00F56239">
              <w:rPr>
                <w:rFonts w:ascii="Times New Roman" w:eastAsia="Times New Roman" w:hAnsi="Times New Roman" w:cs="Times New Roman"/>
                <w:iCs/>
                <w:sz w:val="24"/>
                <w:szCs w:val="24"/>
                <w:lang w:eastAsia="lv-LV"/>
              </w:rPr>
              <w:t xml:space="preserve"> iesniegto eksporta deklarāciju apstrādes procesam, kā arī sasaistes ar citām </w:t>
            </w:r>
            <w:r w:rsidR="00BF48E6" w:rsidRPr="003462EB">
              <w:rPr>
                <w:rFonts w:ascii="Times New Roman" w:eastAsia="Times New Roman" w:hAnsi="Times New Roman" w:cs="Times New Roman"/>
                <w:iCs/>
                <w:sz w:val="24"/>
                <w:szCs w:val="24"/>
                <w:lang w:eastAsia="lv-LV"/>
              </w:rPr>
              <w:t xml:space="preserve">VID </w:t>
            </w:r>
            <w:r w:rsidR="003462EB">
              <w:rPr>
                <w:rFonts w:ascii="Times New Roman" w:eastAsia="Times New Roman" w:hAnsi="Times New Roman" w:cs="Times New Roman"/>
                <w:iCs/>
                <w:sz w:val="24"/>
                <w:szCs w:val="24"/>
                <w:lang w:eastAsia="lv-LV"/>
              </w:rPr>
              <w:t>informācijas sistēmām</w:t>
            </w:r>
            <w:r w:rsidR="00BF48E6" w:rsidRPr="00F56239">
              <w:rPr>
                <w:rFonts w:ascii="Times New Roman" w:eastAsia="Times New Roman" w:hAnsi="Times New Roman" w:cs="Times New Roman"/>
                <w:iCs/>
                <w:sz w:val="24"/>
                <w:szCs w:val="24"/>
                <w:lang w:eastAsia="lv-LV"/>
              </w:rPr>
              <w:t>, kas nepieciešamas eksporta procedūru noformēšanai atbalsta funkciju nodrošināšanai</w:t>
            </w:r>
            <w:r w:rsidR="00F14149">
              <w:rPr>
                <w:rFonts w:ascii="Times New Roman" w:eastAsia="Times New Roman" w:hAnsi="Times New Roman" w:cs="Times New Roman"/>
                <w:iCs/>
                <w:sz w:val="24"/>
                <w:szCs w:val="24"/>
                <w:lang w:eastAsia="lv-LV"/>
              </w:rPr>
              <w:t>.</w:t>
            </w:r>
            <w:r w:rsidR="00F14149" w:rsidRPr="00F56239">
              <w:rPr>
                <w:rFonts w:ascii="Times New Roman" w:eastAsia="Times New Roman" w:hAnsi="Times New Roman" w:cs="Times New Roman"/>
                <w:iCs/>
                <w:sz w:val="24"/>
                <w:szCs w:val="24"/>
                <w:lang w:eastAsia="lv-LV"/>
              </w:rPr>
              <w:t xml:space="preserve"> Nacionālā AES tiks integrēta kopējā ES sistēmā, nodrošinot datu apmaiņu, eksportu uzsākot un noslēdzot dažādās ES dalībvalstīs.</w:t>
            </w:r>
          </w:p>
          <w:p w14:paraId="6A8B051A" w14:textId="5F16FA80" w:rsidR="00F56239" w:rsidRPr="00F14149" w:rsidRDefault="00F56239" w:rsidP="00F14149">
            <w:pPr>
              <w:pStyle w:val="ListParagraph"/>
              <w:numPr>
                <w:ilvl w:val="0"/>
                <w:numId w:val="15"/>
              </w:numPr>
              <w:spacing w:after="120" w:line="240" w:lineRule="auto"/>
              <w:jc w:val="both"/>
              <w:rPr>
                <w:rFonts w:ascii="Times New Roman" w:eastAsia="Times New Roman" w:hAnsi="Times New Roman" w:cs="Times New Roman"/>
                <w:iCs/>
                <w:sz w:val="24"/>
                <w:szCs w:val="24"/>
                <w:lang w:eastAsia="lv-LV"/>
              </w:rPr>
            </w:pPr>
            <w:r w:rsidRPr="00F14149">
              <w:rPr>
                <w:rFonts w:ascii="Times New Roman" w:eastAsia="Times New Roman" w:hAnsi="Times New Roman" w:cs="Times New Roman"/>
                <w:iCs/>
                <w:sz w:val="24"/>
                <w:szCs w:val="24"/>
                <w:lang w:eastAsia="lv-LV"/>
              </w:rPr>
              <w:t xml:space="preserve">Ar AES </w:t>
            </w:r>
            <w:proofErr w:type="spellStart"/>
            <w:r w:rsidRPr="00F14149">
              <w:rPr>
                <w:rFonts w:ascii="Times New Roman" w:eastAsia="Times New Roman" w:hAnsi="Times New Roman" w:cs="Times New Roman"/>
                <w:iCs/>
                <w:sz w:val="24"/>
                <w:szCs w:val="24"/>
                <w:lang w:eastAsia="lv-LV"/>
              </w:rPr>
              <w:t>pamatfunkcionalitāti</w:t>
            </w:r>
            <w:proofErr w:type="spellEnd"/>
            <w:r w:rsidRPr="00F14149">
              <w:rPr>
                <w:rFonts w:ascii="Times New Roman" w:eastAsia="Times New Roman" w:hAnsi="Times New Roman" w:cs="Times New Roman"/>
                <w:iCs/>
                <w:sz w:val="24"/>
                <w:szCs w:val="24"/>
                <w:lang w:eastAsia="lv-LV"/>
              </w:rPr>
              <w:t xml:space="preserve"> saistīto informācijas sistēmu izmaiņu izstrāde</w:t>
            </w:r>
            <w:r w:rsidR="00485415">
              <w:rPr>
                <w:rFonts w:ascii="Times New Roman" w:eastAsia="Times New Roman" w:hAnsi="Times New Roman" w:cs="Times New Roman"/>
                <w:iCs/>
                <w:sz w:val="24"/>
                <w:szCs w:val="24"/>
                <w:lang w:eastAsia="lv-LV"/>
              </w:rPr>
              <w:t>, veicot izmaiņas</w:t>
            </w:r>
            <w:r w:rsidR="00485415" w:rsidRPr="00F56239">
              <w:rPr>
                <w:rFonts w:ascii="Times New Roman" w:eastAsia="Times New Roman" w:hAnsi="Times New Roman" w:cs="Times New Roman"/>
                <w:iCs/>
                <w:sz w:val="24"/>
                <w:szCs w:val="24"/>
                <w:lang w:eastAsia="lv-LV"/>
              </w:rPr>
              <w:t xml:space="preserve"> esošajās saistītajās VID IS</w:t>
            </w:r>
            <w:r w:rsidR="00485415">
              <w:rPr>
                <w:rFonts w:ascii="Times New Roman" w:eastAsia="Times New Roman" w:hAnsi="Times New Roman" w:cs="Times New Roman"/>
                <w:iCs/>
                <w:sz w:val="24"/>
                <w:szCs w:val="24"/>
                <w:lang w:eastAsia="lv-LV"/>
              </w:rPr>
              <w:t>,</w:t>
            </w:r>
            <w:r w:rsidR="00485415" w:rsidRPr="00F56239">
              <w:rPr>
                <w:rFonts w:ascii="Times New Roman" w:eastAsia="Times New Roman" w:hAnsi="Times New Roman" w:cs="Times New Roman"/>
                <w:iCs/>
                <w:sz w:val="24"/>
                <w:szCs w:val="24"/>
                <w:lang w:eastAsia="lv-LV"/>
              </w:rPr>
              <w:t xml:space="preserve"> kas nodrošinās atbalsta funkcijas eksporta procedūru noformēšanai, t.sk. automatizēto riska analīzi un kontroli par preču izvešanas ierobežojumiem un aizliegumiem, klasifikatoru saņemšanai, obligāto datu nodošanai EK, kā arī kontroli par akcīzes preču izvešanu atliktajā akcīzes nodokļa maksāšanas režīmā.</w:t>
            </w:r>
          </w:p>
          <w:p w14:paraId="426E7B3B" w14:textId="5217AAF9" w:rsidR="001F77E4" w:rsidRPr="00485415" w:rsidRDefault="00F56239" w:rsidP="00B04DE7">
            <w:pPr>
              <w:pStyle w:val="ListParagraph"/>
              <w:numPr>
                <w:ilvl w:val="0"/>
                <w:numId w:val="15"/>
              </w:numPr>
              <w:spacing w:after="120" w:line="240" w:lineRule="auto"/>
              <w:jc w:val="both"/>
              <w:rPr>
                <w:rFonts w:ascii="Times New Roman" w:eastAsia="Times New Roman" w:hAnsi="Times New Roman" w:cs="Times New Roman"/>
                <w:iCs/>
                <w:sz w:val="24"/>
                <w:szCs w:val="24"/>
                <w:lang w:eastAsia="lv-LV"/>
              </w:rPr>
            </w:pPr>
            <w:r w:rsidRPr="00485415">
              <w:rPr>
                <w:rFonts w:ascii="Times New Roman" w:eastAsia="Times New Roman" w:hAnsi="Times New Roman" w:cs="Times New Roman"/>
                <w:iCs/>
                <w:sz w:val="24"/>
                <w:szCs w:val="24"/>
                <w:lang w:eastAsia="lv-LV"/>
              </w:rPr>
              <w:t>Ar e-komerciju saistīto muitas procesu pilnveidošana</w:t>
            </w:r>
            <w:r w:rsidR="00485415" w:rsidRPr="00485415">
              <w:rPr>
                <w:rFonts w:ascii="Times New Roman" w:eastAsia="Times New Roman" w:hAnsi="Times New Roman" w:cs="Times New Roman"/>
                <w:iCs/>
                <w:sz w:val="24"/>
                <w:szCs w:val="24"/>
                <w:lang w:eastAsia="lv-LV"/>
              </w:rPr>
              <w:t xml:space="preserve">, </w:t>
            </w:r>
            <w:r w:rsidR="00485415">
              <w:rPr>
                <w:rFonts w:ascii="Times New Roman" w:eastAsia="Times New Roman" w:hAnsi="Times New Roman" w:cs="Times New Roman"/>
                <w:iCs/>
                <w:sz w:val="24"/>
                <w:szCs w:val="24"/>
                <w:lang w:eastAsia="lv-LV"/>
              </w:rPr>
              <w:t>n</w:t>
            </w:r>
            <w:r w:rsidRPr="00485415">
              <w:rPr>
                <w:rFonts w:ascii="Times New Roman" w:eastAsia="Times New Roman" w:hAnsi="Times New Roman" w:cs="Times New Roman"/>
                <w:iCs/>
                <w:sz w:val="24"/>
                <w:szCs w:val="24"/>
                <w:lang w:eastAsia="lv-LV"/>
              </w:rPr>
              <w:t xml:space="preserve">odrošinot </w:t>
            </w:r>
            <w:r w:rsidR="00CE4D24">
              <w:rPr>
                <w:rFonts w:ascii="Times New Roman" w:eastAsia="Times New Roman" w:hAnsi="Times New Roman" w:cs="Times New Roman"/>
                <w:iCs/>
                <w:sz w:val="24"/>
                <w:szCs w:val="24"/>
                <w:lang w:eastAsia="lv-LV"/>
              </w:rPr>
              <w:t>to</w:t>
            </w:r>
            <w:r w:rsidRPr="00485415">
              <w:rPr>
                <w:rFonts w:ascii="Times New Roman" w:eastAsia="Times New Roman" w:hAnsi="Times New Roman" w:cs="Times New Roman"/>
                <w:iCs/>
                <w:sz w:val="24"/>
                <w:szCs w:val="24"/>
                <w:lang w:eastAsia="lv-LV"/>
              </w:rPr>
              <w:t xml:space="preserve"> integrāciju muitas sistēmās</w:t>
            </w:r>
            <w:r w:rsidR="00CE4D24">
              <w:rPr>
                <w:rFonts w:ascii="Times New Roman" w:eastAsia="Times New Roman" w:hAnsi="Times New Roman" w:cs="Times New Roman"/>
                <w:iCs/>
                <w:sz w:val="24"/>
                <w:szCs w:val="24"/>
                <w:lang w:eastAsia="lv-LV"/>
              </w:rPr>
              <w:t>.</w:t>
            </w:r>
            <w:r w:rsidRPr="00485415">
              <w:rPr>
                <w:rFonts w:ascii="Times New Roman" w:eastAsia="Times New Roman" w:hAnsi="Times New Roman" w:cs="Times New Roman"/>
                <w:iCs/>
                <w:sz w:val="24"/>
                <w:szCs w:val="24"/>
                <w:lang w:eastAsia="lv-LV"/>
              </w:rPr>
              <w:t xml:space="preserve"> </w:t>
            </w:r>
            <w:r w:rsidR="00CE4D24">
              <w:rPr>
                <w:rFonts w:ascii="Times New Roman" w:eastAsia="Times New Roman" w:hAnsi="Times New Roman" w:cs="Times New Roman"/>
                <w:iCs/>
                <w:sz w:val="24"/>
                <w:szCs w:val="24"/>
                <w:lang w:eastAsia="lv-LV"/>
              </w:rPr>
              <w:t>P</w:t>
            </w:r>
            <w:r w:rsidRPr="00485415">
              <w:rPr>
                <w:rFonts w:ascii="Times New Roman" w:eastAsia="Times New Roman" w:hAnsi="Times New Roman" w:cs="Times New Roman"/>
                <w:iCs/>
                <w:sz w:val="24"/>
                <w:szCs w:val="24"/>
                <w:lang w:eastAsia="lv-LV"/>
              </w:rPr>
              <w:t>rojekta ietvaros tiks pilnveidots ar pasta sūtījumu saistīto muitas deklarāciju iesniegšanas un apstrādes process, atvieglojot klientiem deklarāciju aizpildīšanu un savu noformēto deklarāciju meklēšanu</w:t>
            </w:r>
            <w:r w:rsidR="002973B3">
              <w:rPr>
                <w:rFonts w:ascii="Times New Roman" w:eastAsia="Times New Roman" w:hAnsi="Times New Roman" w:cs="Times New Roman"/>
                <w:iCs/>
                <w:sz w:val="24"/>
                <w:szCs w:val="24"/>
                <w:lang w:eastAsia="lv-LV"/>
              </w:rPr>
              <w:t>. Tiks</w:t>
            </w:r>
            <w:r w:rsidRPr="00485415">
              <w:rPr>
                <w:rFonts w:ascii="Times New Roman" w:eastAsia="Times New Roman" w:hAnsi="Times New Roman" w:cs="Times New Roman"/>
                <w:iCs/>
                <w:sz w:val="24"/>
                <w:szCs w:val="24"/>
                <w:lang w:eastAsia="lv-LV"/>
              </w:rPr>
              <w:t xml:space="preserve"> </w:t>
            </w:r>
            <w:r w:rsidR="002973B3">
              <w:rPr>
                <w:rFonts w:ascii="Times New Roman" w:eastAsia="Times New Roman" w:hAnsi="Times New Roman" w:cs="Times New Roman"/>
                <w:iCs/>
                <w:sz w:val="24"/>
                <w:szCs w:val="24"/>
                <w:lang w:eastAsia="lv-LV"/>
              </w:rPr>
              <w:t>veikti</w:t>
            </w:r>
            <w:r w:rsidRPr="00485415">
              <w:rPr>
                <w:rFonts w:ascii="Times New Roman" w:eastAsia="Times New Roman" w:hAnsi="Times New Roman" w:cs="Times New Roman"/>
                <w:iCs/>
                <w:sz w:val="24"/>
                <w:szCs w:val="24"/>
                <w:lang w:eastAsia="lv-LV"/>
              </w:rPr>
              <w:t xml:space="preserve"> grafiskās </w:t>
            </w:r>
            <w:proofErr w:type="spellStart"/>
            <w:r w:rsidRPr="00485415">
              <w:rPr>
                <w:rFonts w:ascii="Times New Roman" w:eastAsia="Times New Roman" w:hAnsi="Times New Roman" w:cs="Times New Roman"/>
                <w:iCs/>
                <w:sz w:val="24"/>
                <w:szCs w:val="24"/>
                <w:lang w:eastAsia="lv-LV"/>
              </w:rPr>
              <w:t>saskarnes</w:t>
            </w:r>
            <w:proofErr w:type="spellEnd"/>
            <w:r w:rsidRPr="00485415">
              <w:rPr>
                <w:rFonts w:ascii="Times New Roman" w:eastAsia="Times New Roman" w:hAnsi="Times New Roman" w:cs="Times New Roman"/>
                <w:iCs/>
                <w:sz w:val="24"/>
                <w:szCs w:val="24"/>
                <w:lang w:eastAsia="lv-LV"/>
              </w:rPr>
              <w:t xml:space="preserve"> lietojamības uzlabojum</w:t>
            </w:r>
            <w:r w:rsidR="002973B3">
              <w:rPr>
                <w:rFonts w:ascii="Times New Roman" w:eastAsia="Times New Roman" w:hAnsi="Times New Roman" w:cs="Times New Roman"/>
                <w:iCs/>
                <w:sz w:val="24"/>
                <w:szCs w:val="24"/>
                <w:lang w:eastAsia="lv-LV"/>
              </w:rPr>
              <w:t>i</w:t>
            </w:r>
            <w:r w:rsidRPr="00485415">
              <w:rPr>
                <w:rFonts w:ascii="Times New Roman" w:eastAsia="Times New Roman" w:hAnsi="Times New Roman" w:cs="Times New Roman"/>
                <w:iCs/>
                <w:sz w:val="24"/>
                <w:szCs w:val="24"/>
                <w:lang w:eastAsia="lv-LV"/>
              </w:rPr>
              <w:t xml:space="preserve">, kā arī </w:t>
            </w:r>
            <w:r w:rsidR="001F6B3C">
              <w:rPr>
                <w:rFonts w:ascii="Times New Roman" w:eastAsia="Times New Roman" w:hAnsi="Times New Roman" w:cs="Times New Roman"/>
                <w:iCs/>
                <w:sz w:val="24"/>
                <w:szCs w:val="24"/>
                <w:lang w:eastAsia="lv-LV"/>
              </w:rPr>
              <w:t xml:space="preserve">tiks </w:t>
            </w:r>
            <w:r w:rsidRPr="00485415">
              <w:rPr>
                <w:rFonts w:ascii="Times New Roman" w:eastAsia="Times New Roman" w:hAnsi="Times New Roman" w:cs="Times New Roman"/>
                <w:iCs/>
                <w:sz w:val="24"/>
                <w:szCs w:val="24"/>
                <w:lang w:eastAsia="lv-LV"/>
              </w:rPr>
              <w:t>nodrošin</w:t>
            </w:r>
            <w:r w:rsidR="001F6B3C">
              <w:rPr>
                <w:rFonts w:ascii="Times New Roman" w:eastAsia="Times New Roman" w:hAnsi="Times New Roman" w:cs="Times New Roman"/>
                <w:iCs/>
                <w:sz w:val="24"/>
                <w:szCs w:val="24"/>
                <w:lang w:eastAsia="lv-LV"/>
              </w:rPr>
              <w:t>āta</w:t>
            </w:r>
            <w:r w:rsidRPr="00485415">
              <w:rPr>
                <w:rFonts w:ascii="Times New Roman" w:eastAsia="Times New Roman" w:hAnsi="Times New Roman" w:cs="Times New Roman"/>
                <w:iCs/>
                <w:sz w:val="24"/>
                <w:szCs w:val="24"/>
                <w:lang w:eastAsia="lv-LV"/>
              </w:rPr>
              <w:t xml:space="preserve"> dažādu </w:t>
            </w:r>
            <w:r w:rsidR="00885B26" w:rsidRPr="00885B26">
              <w:rPr>
                <w:rFonts w:ascii="Times New Roman" w:eastAsia="Times New Roman" w:hAnsi="Times New Roman" w:cs="Times New Roman"/>
                <w:iCs/>
                <w:sz w:val="24"/>
                <w:szCs w:val="24"/>
                <w:lang w:eastAsia="lv-LV"/>
              </w:rPr>
              <w:t>Elektroniskā</w:t>
            </w:r>
            <w:r w:rsidR="00885B26">
              <w:rPr>
                <w:rFonts w:ascii="Times New Roman" w:eastAsia="Times New Roman" w:hAnsi="Times New Roman" w:cs="Times New Roman"/>
                <w:iCs/>
                <w:sz w:val="24"/>
                <w:szCs w:val="24"/>
                <w:lang w:eastAsia="lv-LV"/>
              </w:rPr>
              <w:t>s</w:t>
            </w:r>
            <w:r w:rsidR="00885B26" w:rsidRPr="00885B26">
              <w:rPr>
                <w:rFonts w:ascii="Times New Roman" w:eastAsia="Times New Roman" w:hAnsi="Times New Roman" w:cs="Times New Roman"/>
                <w:iCs/>
                <w:sz w:val="24"/>
                <w:szCs w:val="24"/>
                <w:lang w:eastAsia="lv-LV"/>
              </w:rPr>
              <w:t xml:space="preserve"> muitas datu apstrādes sistēma</w:t>
            </w:r>
            <w:r w:rsidR="00885B26">
              <w:rPr>
                <w:rFonts w:ascii="Times New Roman" w:eastAsia="Times New Roman" w:hAnsi="Times New Roman" w:cs="Times New Roman"/>
                <w:iCs/>
                <w:sz w:val="24"/>
                <w:szCs w:val="24"/>
                <w:lang w:eastAsia="lv-LV"/>
              </w:rPr>
              <w:t>s</w:t>
            </w:r>
            <w:r w:rsidR="00885B26" w:rsidRPr="00885B26">
              <w:rPr>
                <w:rFonts w:ascii="Times New Roman" w:eastAsia="Times New Roman" w:hAnsi="Times New Roman" w:cs="Times New Roman"/>
                <w:iCs/>
                <w:sz w:val="24"/>
                <w:szCs w:val="24"/>
                <w:lang w:eastAsia="lv-LV"/>
              </w:rPr>
              <w:t xml:space="preserve"> </w:t>
            </w:r>
            <w:r w:rsidRPr="00485415">
              <w:rPr>
                <w:rFonts w:ascii="Times New Roman" w:eastAsia="Times New Roman" w:hAnsi="Times New Roman" w:cs="Times New Roman"/>
                <w:iCs/>
                <w:sz w:val="24"/>
                <w:szCs w:val="24"/>
                <w:lang w:eastAsia="lv-LV"/>
              </w:rPr>
              <w:t>apakšsistēmu savstarpēj</w:t>
            </w:r>
            <w:r w:rsidR="001F6B3C">
              <w:rPr>
                <w:rFonts w:ascii="Times New Roman" w:eastAsia="Times New Roman" w:hAnsi="Times New Roman" w:cs="Times New Roman"/>
                <w:iCs/>
                <w:sz w:val="24"/>
                <w:szCs w:val="24"/>
                <w:lang w:eastAsia="lv-LV"/>
              </w:rPr>
              <w:t xml:space="preserve">ā </w:t>
            </w:r>
            <w:r w:rsidRPr="00485415">
              <w:rPr>
                <w:rFonts w:ascii="Times New Roman" w:eastAsia="Times New Roman" w:hAnsi="Times New Roman" w:cs="Times New Roman"/>
                <w:iCs/>
                <w:sz w:val="24"/>
                <w:szCs w:val="24"/>
                <w:lang w:eastAsia="lv-LV"/>
              </w:rPr>
              <w:t>integrācij</w:t>
            </w:r>
            <w:r w:rsidR="001F6B3C">
              <w:rPr>
                <w:rFonts w:ascii="Times New Roman" w:eastAsia="Times New Roman" w:hAnsi="Times New Roman" w:cs="Times New Roman"/>
                <w:iCs/>
                <w:sz w:val="24"/>
                <w:szCs w:val="24"/>
                <w:lang w:eastAsia="lv-LV"/>
              </w:rPr>
              <w:t>ā</w:t>
            </w:r>
            <w:r w:rsidRPr="00485415">
              <w:rPr>
                <w:rFonts w:ascii="Times New Roman" w:eastAsia="Times New Roman" w:hAnsi="Times New Roman" w:cs="Times New Roman"/>
                <w:iCs/>
                <w:sz w:val="24"/>
                <w:szCs w:val="24"/>
                <w:lang w:eastAsia="lv-LV"/>
              </w:rPr>
              <w:t>.</w:t>
            </w:r>
          </w:p>
          <w:p w14:paraId="6E98E435" w14:textId="75042F85" w:rsidR="00147A9D" w:rsidRPr="00715D8E" w:rsidRDefault="00DC4F98" w:rsidP="00EF1AF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tiks </w:t>
            </w:r>
            <w:r w:rsidRPr="00742AC1">
              <w:rPr>
                <w:rFonts w:ascii="Times New Roman" w:eastAsia="Times New Roman" w:hAnsi="Times New Roman" w:cs="Times New Roman"/>
                <w:iCs/>
                <w:sz w:val="24"/>
                <w:szCs w:val="24"/>
                <w:lang w:eastAsia="lv-LV"/>
              </w:rPr>
              <w:t>īstenots</w:t>
            </w:r>
            <w:r w:rsidR="007169C6" w:rsidRPr="00742AC1">
              <w:rPr>
                <w:rFonts w:ascii="Times New Roman" w:eastAsia="Times New Roman" w:hAnsi="Times New Roman" w:cs="Times New Roman"/>
                <w:iCs/>
                <w:sz w:val="24"/>
                <w:szCs w:val="24"/>
                <w:lang w:eastAsia="lv-LV"/>
              </w:rPr>
              <w:t xml:space="preserve"> ne ilgāk kā līdz 2023. gada </w:t>
            </w:r>
            <w:r w:rsidR="00A71991" w:rsidRPr="00742AC1">
              <w:rPr>
                <w:rFonts w:ascii="Times New Roman" w:eastAsia="Times New Roman" w:hAnsi="Times New Roman" w:cs="Times New Roman"/>
                <w:iCs/>
                <w:sz w:val="24"/>
                <w:szCs w:val="24"/>
                <w:lang w:eastAsia="lv-LV"/>
              </w:rPr>
              <w:t>31.decembrim.</w:t>
            </w:r>
          </w:p>
        </w:tc>
      </w:tr>
      <w:tr w:rsidR="00FB6912" w:rsidRPr="00FB6912"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1DAF26B4" w:rsidR="000E6D65" w:rsidRPr="007B0F2F" w:rsidRDefault="005333B9" w:rsidP="000E6D65">
            <w:pPr>
              <w:spacing w:after="0" w:line="240" w:lineRule="auto"/>
              <w:rPr>
                <w:rFonts w:ascii="Times New Roman" w:eastAsia="Times New Roman" w:hAnsi="Times New Roman" w:cs="Times New Roman"/>
                <w:iCs/>
                <w:sz w:val="24"/>
                <w:szCs w:val="24"/>
                <w:lang w:eastAsia="lv-LV"/>
              </w:rPr>
            </w:pPr>
            <w:r w:rsidRPr="005333B9">
              <w:rPr>
                <w:rFonts w:ascii="Times New Roman" w:eastAsia="Times New Roman" w:hAnsi="Times New Roman" w:cs="Times New Roman"/>
                <w:iCs/>
                <w:sz w:val="24"/>
                <w:szCs w:val="24"/>
                <w:lang w:eastAsia="lv-LV"/>
              </w:rPr>
              <w:t>Valsts ieņēmumu dienests</w:t>
            </w:r>
          </w:p>
        </w:tc>
      </w:tr>
      <w:tr w:rsidR="00FB6912" w:rsidRPr="00FB6912"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FB6912" w:rsidRDefault="000E6D65" w:rsidP="000E6D65">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FB6912" w:rsidRDefault="00E94E40" w:rsidP="000E6D65">
            <w:pPr>
              <w:spacing w:after="0" w:line="240" w:lineRule="auto"/>
              <w:rPr>
                <w:rFonts w:ascii="Times New Roman" w:eastAsia="Times New Roman" w:hAnsi="Times New Roman" w:cs="Times New Roman"/>
                <w:iCs/>
                <w:sz w:val="24"/>
                <w:szCs w:val="24"/>
                <w:lang w:eastAsia="lv-LV"/>
              </w:rPr>
            </w:pPr>
            <w:r w:rsidRPr="00E94E40">
              <w:rPr>
                <w:rFonts w:ascii="Times New Roman" w:eastAsia="Times New Roman" w:hAnsi="Times New Roman" w:cs="Times New Roman"/>
                <w:iCs/>
                <w:sz w:val="24"/>
                <w:szCs w:val="24"/>
                <w:lang w:eastAsia="lv-LV"/>
              </w:rPr>
              <w:t>Nav</w:t>
            </w:r>
          </w:p>
        </w:tc>
      </w:tr>
    </w:tbl>
    <w:p w14:paraId="607A0789"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FB6912"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Sabiedrības </w:t>
            </w:r>
            <w:proofErr w:type="spellStart"/>
            <w:r w:rsidRPr="00FB6912">
              <w:rPr>
                <w:rFonts w:ascii="Times New Roman" w:eastAsia="Times New Roman" w:hAnsi="Times New Roman" w:cs="Times New Roman"/>
                <w:iCs/>
                <w:sz w:val="24"/>
                <w:szCs w:val="24"/>
                <w:lang w:eastAsia="lv-LV"/>
              </w:rPr>
              <w:t>mērķgrupas</w:t>
            </w:r>
            <w:proofErr w:type="spellEnd"/>
            <w:r w:rsidRPr="00FB6912">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0C3F5B79" w:rsidR="00E5323B" w:rsidRPr="00FB6912" w:rsidRDefault="000C4DDD" w:rsidP="00231474">
            <w:pPr>
              <w:spacing w:after="0" w:line="240" w:lineRule="auto"/>
              <w:jc w:val="both"/>
              <w:rPr>
                <w:rFonts w:ascii="Times New Roman" w:eastAsia="Times New Roman" w:hAnsi="Times New Roman" w:cs="Times New Roman"/>
                <w:iCs/>
                <w:sz w:val="24"/>
                <w:szCs w:val="24"/>
                <w:lang w:eastAsia="lv-LV"/>
              </w:rPr>
            </w:pPr>
            <w:r w:rsidRPr="000C4DDD">
              <w:rPr>
                <w:rFonts w:ascii="Times New Roman" w:eastAsia="Times New Roman" w:hAnsi="Times New Roman" w:cs="Times New Roman"/>
                <w:iCs/>
                <w:sz w:val="24"/>
                <w:szCs w:val="24"/>
                <w:lang w:eastAsia="lv-LV"/>
              </w:rPr>
              <w:t xml:space="preserve">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īstenojamo projektu iesniedzēji, pašvaldības, netieši – jebkura sabiedrības </w:t>
            </w:r>
            <w:proofErr w:type="spellStart"/>
            <w:r w:rsidRPr="000C4DDD">
              <w:rPr>
                <w:rFonts w:ascii="Times New Roman" w:eastAsia="Times New Roman" w:hAnsi="Times New Roman" w:cs="Times New Roman"/>
                <w:iCs/>
                <w:sz w:val="24"/>
                <w:szCs w:val="24"/>
                <w:lang w:eastAsia="lv-LV"/>
              </w:rPr>
              <w:t>mērķgrupa</w:t>
            </w:r>
            <w:proofErr w:type="spellEnd"/>
            <w:r w:rsidRPr="000C4DDD">
              <w:rPr>
                <w:rFonts w:ascii="Times New Roman" w:eastAsia="Times New Roman" w:hAnsi="Times New Roman" w:cs="Times New Roman"/>
                <w:iCs/>
                <w:sz w:val="24"/>
                <w:szCs w:val="24"/>
                <w:lang w:eastAsia="lv-LV"/>
              </w:rPr>
              <w:t>.</w:t>
            </w:r>
          </w:p>
        </w:tc>
      </w:tr>
      <w:tr w:rsidR="00FB6912" w:rsidRPr="00FB6912" w14:paraId="09EDF266" w14:textId="77777777" w:rsidTr="007D77B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0CE5CEA1" w:rsidR="00E5323B" w:rsidRPr="00FB6912" w:rsidRDefault="00E5323B" w:rsidP="00231474">
            <w:pPr>
              <w:spacing w:after="0" w:line="240" w:lineRule="auto"/>
              <w:jc w:val="both"/>
              <w:rPr>
                <w:rFonts w:ascii="Times New Roman" w:eastAsia="Times New Roman" w:hAnsi="Times New Roman" w:cs="Times New Roman"/>
                <w:iCs/>
                <w:sz w:val="24"/>
                <w:szCs w:val="24"/>
                <w:lang w:eastAsia="lv-LV"/>
              </w:rPr>
            </w:pPr>
          </w:p>
        </w:tc>
      </w:tr>
      <w:tr w:rsidR="00FB6912" w:rsidRPr="00FB6912"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 attiecināms</w:t>
            </w:r>
          </w:p>
        </w:tc>
      </w:tr>
      <w:tr w:rsidR="00FB6912" w:rsidRPr="00FB6912"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FB6912" w:rsidRDefault="000E614B" w:rsidP="00E5323B">
            <w:pPr>
              <w:spacing w:after="0" w:line="240" w:lineRule="auto"/>
              <w:rPr>
                <w:rFonts w:ascii="Times New Roman" w:eastAsia="Times New Roman" w:hAnsi="Times New Roman" w:cs="Times New Roman"/>
                <w:iCs/>
                <w:sz w:val="24"/>
                <w:szCs w:val="24"/>
                <w:lang w:eastAsia="lv-LV"/>
              </w:rPr>
            </w:pPr>
            <w:r w:rsidRPr="000E614B">
              <w:rPr>
                <w:rFonts w:ascii="Times New Roman" w:eastAsia="Times New Roman" w:hAnsi="Times New Roman" w:cs="Times New Roman"/>
                <w:iCs/>
                <w:sz w:val="24"/>
                <w:szCs w:val="24"/>
                <w:lang w:eastAsia="lv-LV"/>
              </w:rPr>
              <w:t>Nav attiecināms</w:t>
            </w:r>
          </w:p>
        </w:tc>
      </w:tr>
      <w:tr w:rsidR="00FB6912" w:rsidRPr="00FB6912"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FB6912" w:rsidRDefault="00693616" w:rsidP="00E5323B">
            <w:pPr>
              <w:spacing w:after="0" w:line="240" w:lineRule="auto"/>
              <w:rPr>
                <w:rFonts w:ascii="Times New Roman" w:eastAsia="Times New Roman" w:hAnsi="Times New Roman" w:cs="Times New Roman"/>
                <w:iCs/>
                <w:sz w:val="24"/>
                <w:szCs w:val="24"/>
                <w:lang w:eastAsia="lv-LV"/>
              </w:rPr>
            </w:pPr>
            <w:r w:rsidRPr="00693616">
              <w:rPr>
                <w:rFonts w:ascii="Times New Roman" w:eastAsia="Times New Roman" w:hAnsi="Times New Roman" w:cs="Times New Roman"/>
                <w:iCs/>
                <w:sz w:val="24"/>
                <w:szCs w:val="24"/>
                <w:lang w:eastAsia="lv-LV"/>
              </w:rPr>
              <w:t>Nav</w:t>
            </w:r>
          </w:p>
        </w:tc>
      </w:tr>
    </w:tbl>
    <w:p w14:paraId="51F1FF30"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9"/>
        <w:gridCol w:w="895"/>
        <w:gridCol w:w="1047"/>
        <w:gridCol w:w="842"/>
        <w:gridCol w:w="1021"/>
        <w:gridCol w:w="913"/>
        <w:gridCol w:w="1286"/>
        <w:gridCol w:w="1402"/>
      </w:tblGrid>
      <w:tr w:rsidR="00FB6912" w:rsidRPr="003F15F0" w14:paraId="2B76B4C7" w14:textId="77777777" w:rsidTr="00EE1E4C">
        <w:trPr>
          <w:tblCellSpacing w:w="15" w:type="dxa"/>
        </w:trPr>
        <w:tc>
          <w:tcPr>
            <w:tcW w:w="4969" w:type="pct"/>
            <w:gridSpan w:val="8"/>
            <w:tcBorders>
              <w:top w:val="outset" w:sz="6" w:space="0" w:color="auto"/>
              <w:left w:val="outset" w:sz="6" w:space="0" w:color="auto"/>
              <w:bottom w:val="outset" w:sz="6" w:space="0" w:color="auto"/>
              <w:right w:val="outset" w:sz="6" w:space="0" w:color="auto"/>
            </w:tcBorders>
            <w:vAlign w:val="center"/>
            <w:hideMark/>
          </w:tcPr>
          <w:p w14:paraId="4BD7A8E2" w14:textId="77777777" w:rsidR="00CD526E" w:rsidRPr="003F15F0" w:rsidRDefault="00E5323B" w:rsidP="001B6A66">
            <w:pPr>
              <w:spacing w:after="0" w:line="240" w:lineRule="auto"/>
              <w:jc w:val="center"/>
              <w:rPr>
                <w:rFonts w:ascii="Times New Roman" w:eastAsia="Times New Roman" w:hAnsi="Times New Roman" w:cs="Times New Roman"/>
                <w:b/>
                <w:bCs/>
                <w:iCs/>
                <w:lang w:eastAsia="lv-LV"/>
              </w:rPr>
            </w:pPr>
            <w:r w:rsidRPr="003F15F0">
              <w:rPr>
                <w:rFonts w:ascii="Times New Roman" w:eastAsia="Times New Roman" w:hAnsi="Times New Roman" w:cs="Times New Roman"/>
                <w:b/>
                <w:bCs/>
                <w:iCs/>
                <w:lang w:eastAsia="lv-LV"/>
              </w:rPr>
              <w:t>III. Tiesību akta projekta ietekme uz valsts budžetu un pašvaldību budžetiem</w:t>
            </w:r>
          </w:p>
        </w:tc>
      </w:tr>
      <w:tr w:rsidR="00D35FE7" w:rsidRPr="003F15F0" w14:paraId="16839F79" w14:textId="77777777" w:rsidTr="00EE1E4C">
        <w:trPr>
          <w:tblCellSpacing w:w="15" w:type="dxa"/>
        </w:trPr>
        <w:tc>
          <w:tcPr>
            <w:tcW w:w="910" w:type="pct"/>
            <w:vMerge w:val="restart"/>
            <w:tcBorders>
              <w:top w:val="outset" w:sz="6" w:space="0" w:color="auto"/>
              <w:left w:val="outset" w:sz="6" w:space="0" w:color="auto"/>
              <w:bottom w:val="outset" w:sz="6" w:space="0" w:color="auto"/>
              <w:right w:val="outset" w:sz="6" w:space="0" w:color="auto"/>
            </w:tcBorders>
            <w:vAlign w:val="center"/>
            <w:hideMark/>
          </w:tcPr>
          <w:p w14:paraId="0402057F"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Rādītāji</w:t>
            </w:r>
          </w:p>
        </w:tc>
        <w:tc>
          <w:tcPr>
            <w:tcW w:w="106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998C63" w14:textId="083F869F"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sidR="005F37C7">
              <w:rPr>
                <w:rFonts w:ascii="Times New Roman" w:hAnsi="Times New Roman" w:cs="Times New Roman"/>
                <w:iCs/>
                <w:noProof/>
                <w:lang w:val="en-US" w:eastAsia="lv-LV"/>
              </w:rPr>
              <w:t>1</w:t>
            </w:r>
            <w:r w:rsidR="00E12877">
              <w:rPr>
                <w:rFonts w:ascii="Times New Roman" w:hAnsi="Times New Roman" w:cs="Times New Roman"/>
                <w:iCs/>
                <w:noProof/>
                <w:lang w:val="en-US" w:eastAsia="lv-LV"/>
              </w:rPr>
              <w:t>.gads</w:t>
            </w:r>
            <w:r w:rsidRPr="003F15F0">
              <w:rPr>
                <w:rFonts w:ascii="Times New Roman" w:hAnsi="Times New Roman" w:cs="Times New Roman"/>
                <w:iCs/>
                <w:noProof/>
                <w:lang w:val="en-US" w:eastAsia="lv-LV"/>
              </w:rPr>
              <w:t xml:space="preserve"> </w:t>
            </w:r>
          </w:p>
        </w:tc>
        <w:tc>
          <w:tcPr>
            <w:tcW w:w="2963" w:type="pct"/>
            <w:gridSpan w:val="5"/>
            <w:tcBorders>
              <w:top w:val="outset" w:sz="6" w:space="0" w:color="auto"/>
              <w:left w:val="outset" w:sz="6" w:space="0" w:color="auto"/>
              <w:bottom w:val="outset" w:sz="6" w:space="0" w:color="auto"/>
              <w:right w:val="outset" w:sz="6" w:space="0" w:color="auto"/>
            </w:tcBorders>
            <w:vAlign w:val="center"/>
            <w:hideMark/>
          </w:tcPr>
          <w:p w14:paraId="09AB9519"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Turpmākie trīs gadi (</w:t>
            </w:r>
            <w:r w:rsidRPr="003F15F0">
              <w:rPr>
                <w:rFonts w:ascii="Times New Roman" w:hAnsi="Times New Roman" w:cs="Times New Roman"/>
                <w:i/>
                <w:iCs/>
                <w:noProof/>
                <w:lang w:val="en-US" w:eastAsia="lv-LV"/>
              </w:rPr>
              <w:t>euro</w:t>
            </w:r>
            <w:r w:rsidRPr="003F15F0">
              <w:rPr>
                <w:rFonts w:ascii="Times New Roman" w:hAnsi="Times New Roman" w:cs="Times New Roman"/>
                <w:iCs/>
                <w:noProof/>
                <w:lang w:val="en-US" w:eastAsia="lv-LV"/>
              </w:rPr>
              <w:t>)</w:t>
            </w:r>
          </w:p>
        </w:tc>
      </w:tr>
      <w:tr w:rsidR="00AF0C88" w:rsidRPr="003F15F0" w14:paraId="55C4B98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5289B20F" w14:textId="77777777" w:rsidR="005C4720" w:rsidRPr="003F15F0" w:rsidRDefault="005C4720" w:rsidP="000901A5">
            <w:pPr>
              <w:rPr>
                <w:rFonts w:ascii="Times New Roman" w:hAnsi="Times New Roman" w:cs="Times New Roman"/>
                <w:iCs/>
                <w:noProof/>
                <w:sz w:val="20"/>
                <w:szCs w:val="20"/>
                <w:lang w:val="en-US" w:eastAsia="lv-LV"/>
              </w:rPr>
            </w:pPr>
          </w:p>
        </w:tc>
        <w:tc>
          <w:tcPr>
            <w:tcW w:w="1064" w:type="pct"/>
            <w:gridSpan w:val="2"/>
            <w:vMerge/>
            <w:tcBorders>
              <w:top w:val="outset" w:sz="6" w:space="0" w:color="auto"/>
              <w:left w:val="outset" w:sz="6" w:space="0" w:color="auto"/>
              <w:bottom w:val="outset" w:sz="6" w:space="0" w:color="auto"/>
              <w:right w:val="outset" w:sz="6" w:space="0" w:color="auto"/>
            </w:tcBorders>
            <w:vAlign w:val="center"/>
            <w:hideMark/>
          </w:tcPr>
          <w:p w14:paraId="0780BFC5" w14:textId="77777777" w:rsidR="005C4720" w:rsidRPr="003F15F0" w:rsidRDefault="005C4720" w:rsidP="000901A5">
            <w:pPr>
              <w:rPr>
                <w:rFonts w:ascii="Times New Roman" w:hAnsi="Times New Roman" w:cs="Times New Roman"/>
                <w:iCs/>
                <w:noProof/>
                <w:sz w:val="20"/>
                <w:szCs w:val="20"/>
                <w:lang w:val="en-US" w:eastAsia="lv-LV"/>
              </w:rPr>
            </w:pPr>
          </w:p>
        </w:tc>
        <w:tc>
          <w:tcPr>
            <w:tcW w:w="1518" w:type="pct"/>
            <w:gridSpan w:val="3"/>
            <w:tcBorders>
              <w:top w:val="outset" w:sz="6" w:space="0" w:color="auto"/>
              <w:left w:val="outset" w:sz="6" w:space="0" w:color="auto"/>
              <w:bottom w:val="outset" w:sz="6" w:space="0" w:color="auto"/>
              <w:right w:val="outset" w:sz="6" w:space="0" w:color="auto"/>
            </w:tcBorders>
            <w:vAlign w:val="center"/>
            <w:hideMark/>
          </w:tcPr>
          <w:p w14:paraId="7149A5A1" w14:textId="081C47AC"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sidR="005F37C7">
              <w:rPr>
                <w:rFonts w:ascii="Times New Roman" w:hAnsi="Times New Roman" w:cs="Times New Roman"/>
                <w:iCs/>
                <w:noProof/>
                <w:lang w:val="en-US" w:eastAsia="lv-LV"/>
              </w:rPr>
              <w:t>2</w:t>
            </w:r>
            <w:r w:rsidR="00CA3B11">
              <w:rPr>
                <w:rFonts w:ascii="Times New Roman" w:hAnsi="Times New Roman" w:cs="Times New Roman"/>
                <w:iCs/>
                <w:noProof/>
                <w:lang w:val="en-US" w:eastAsia="lv-LV"/>
              </w:rPr>
              <w:t>.</w:t>
            </w:r>
          </w:p>
        </w:tc>
        <w:tc>
          <w:tcPr>
            <w:tcW w:w="710" w:type="pct"/>
            <w:tcBorders>
              <w:top w:val="outset" w:sz="6" w:space="0" w:color="auto"/>
              <w:left w:val="outset" w:sz="6" w:space="0" w:color="auto"/>
              <w:bottom w:val="outset" w:sz="6" w:space="0" w:color="auto"/>
              <w:right w:val="outset" w:sz="6" w:space="0" w:color="auto"/>
            </w:tcBorders>
            <w:vAlign w:val="center"/>
            <w:hideMark/>
          </w:tcPr>
          <w:p w14:paraId="3164131E" w14:textId="3FF65705"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sidR="005F37C7">
              <w:rPr>
                <w:rFonts w:ascii="Times New Roman" w:hAnsi="Times New Roman" w:cs="Times New Roman"/>
                <w:iCs/>
                <w:noProof/>
                <w:lang w:val="en-US" w:eastAsia="lv-LV"/>
              </w:rPr>
              <w:t>3</w:t>
            </w:r>
            <w:r w:rsidR="00CA3B11">
              <w:rPr>
                <w:rFonts w:ascii="Times New Roman" w:hAnsi="Times New Roman" w:cs="Times New Roman"/>
                <w:iCs/>
                <w:noProof/>
                <w:lang w:val="en-US" w:eastAsia="lv-LV"/>
              </w:rPr>
              <w:t>.</w:t>
            </w:r>
          </w:p>
        </w:tc>
        <w:tc>
          <w:tcPr>
            <w:tcW w:w="703" w:type="pct"/>
            <w:tcBorders>
              <w:top w:val="outset" w:sz="6" w:space="0" w:color="auto"/>
              <w:left w:val="outset" w:sz="6" w:space="0" w:color="auto"/>
              <w:bottom w:val="outset" w:sz="6" w:space="0" w:color="auto"/>
              <w:right w:val="outset" w:sz="6" w:space="0" w:color="auto"/>
            </w:tcBorders>
            <w:vAlign w:val="center"/>
            <w:hideMark/>
          </w:tcPr>
          <w:p w14:paraId="673E22AA" w14:textId="70EDFFAB" w:rsidR="005C4720" w:rsidRPr="003F15F0" w:rsidRDefault="005C4720" w:rsidP="000901A5">
            <w:pPr>
              <w:jc w:val="center"/>
              <w:rPr>
                <w:rFonts w:ascii="Times New Roman" w:hAnsi="Times New Roman" w:cs="Times New Roman"/>
                <w:iCs/>
                <w:noProof/>
                <w:lang w:val="en-US" w:eastAsia="lv-LV"/>
              </w:rPr>
            </w:pPr>
            <w:r w:rsidRPr="003F15F0">
              <w:rPr>
                <w:rFonts w:ascii="Times New Roman" w:hAnsi="Times New Roman" w:cs="Times New Roman"/>
                <w:iCs/>
                <w:noProof/>
                <w:lang w:val="en-US" w:eastAsia="lv-LV"/>
              </w:rPr>
              <w:t>202</w:t>
            </w:r>
            <w:r w:rsidR="005F37C7">
              <w:rPr>
                <w:rFonts w:ascii="Times New Roman" w:hAnsi="Times New Roman" w:cs="Times New Roman"/>
                <w:iCs/>
                <w:noProof/>
                <w:lang w:val="en-US" w:eastAsia="lv-LV"/>
              </w:rPr>
              <w:t>4</w:t>
            </w:r>
            <w:r w:rsidR="00420DBA">
              <w:rPr>
                <w:rFonts w:ascii="Times New Roman" w:hAnsi="Times New Roman" w:cs="Times New Roman"/>
                <w:iCs/>
                <w:noProof/>
                <w:lang w:val="en-US" w:eastAsia="lv-LV"/>
              </w:rPr>
              <w:t>.</w:t>
            </w:r>
          </w:p>
        </w:tc>
      </w:tr>
      <w:tr w:rsidR="00AF0C88" w:rsidRPr="003F15F0" w14:paraId="65C51702" w14:textId="77777777" w:rsidTr="00687550">
        <w:trPr>
          <w:tblCellSpacing w:w="15" w:type="dxa"/>
        </w:trPr>
        <w:tc>
          <w:tcPr>
            <w:tcW w:w="910" w:type="pct"/>
            <w:vMerge/>
            <w:tcBorders>
              <w:top w:val="outset" w:sz="6" w:space="0" w:color="auto"/>
              <w:left w:val="outset" w:sz="6" w:space="0" w:color="auto"/>
              <w:bottom w:val="outset" w:sz="6" w:space="0" w:color="auto"/>
              <w:right w:val="outset" w:sz="6" w:space="0" w:color="auto"/>
            </w:tcBorders>
            <w:vAlign w:val="center"/>
            <w:hideMark/>
          </w:tcPr>
          <w:p w14:paraId="770DA3B0" w14:textId="77777777" w:rsidR="005C4720" w:rsidRPr="003F15F0" w:rsidRDefault="005C4720" w:rsidP="000901A5">
            <w:pPr>
              <w:rPr>
                <w:rFonts w:ascii="Times New Roman" w:hAnsi="Times New Roman" w:cs="Times New Roman"/>
                <w:iCs/>
                <w:noProof/>
                <w:sz w:val="20"/>
                <w:szCs w:val="20"/>
                <w:lang w:val="en-US" w:eastAsia="lv-LV"/>
              </w:rPr>
            </w:pPr>
          </w:p>
        </w:tc>
        <w:tc>
          <w:tcPr>
            <w:tcW w:w="489" w:type="pct"/>
            <w:tcBorders>
              <w:top w:val="outset" w:sz="6" w:space="0" w:color="auto"/>
              <w:left w:val="outset" w:sz="6" w:space="0" w:color="auto"/>
              <w:bottom w:val="outset" w:sz="6" w:space="0" w:color="auto"/>
              <w:right w:val="outset" w:sz="6" w:space="0" w:color="auto"/>
            </w:tcBorders>
            <w:vAlign w:val="center"/>
            <w:hideMark/>
          </w:tcPr>
          <w:p w14:paraId="614D939E"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saskaņā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7824F7D3"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izmaiņas kārtējā gadā, salīdzinot ar valsts budžetu kārtējam gadam</w:t>
            </w:r>
          </w:p>
        </w:tc>
        <w:tc>
          <w:tcPr>
            <w:tcW w:w="459" w:type="pct"/>
            <w:tcBorders>
              <w:top w:val="outset" w:sz="6" w:space="0" w:color="auto"/>
              <w:left w:val="outset" w:sz="6" w:space="0" w:color="auto"/>
              <w:bottom w:val="outset" w:sz="6" w:space="0" w:color="auto"/>
              <w:right w:val="outset" w:sz="6" w:space="0" w:color="auto"/>
            </w:tcBorders>
            <w:vAlign w:val="center"/>
            <w:hideMark/>
          </w:tcPr>
          <w:p w14:paraId="3D445B47" w14:textId="77777777"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560" w:type="pct"/>
            <w:tcBorders>
              <w:top w:val="outset" w:sz="6" w:space="0" w:color="auto"/>
              <w:left w:val="outset" w:sz="6" w:space="0" w:color="auto"/>
              <w:bottom w:val="outset" w:sz="6" w:space="0" w:color="auto"/>
              <w:right w:val="outset" w:sz="6" w:space="0" w:color="auto"/>
            </w:tcBorders>
            <w:vAlign w:val="center"/>
            <w:hideMark/>
          </w:tcPr>
          <w:p w14:paraId="026E95ED" w14:textId="28AFED48"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1</w:t>
            </w:r>
            <w:r w:rsidRPr="003F15F0">
              <w:rPr>
                <w:rFonts w:ascii="Times New Roman" w:hAnsi="Times New Roman" w:cs="Times New Roman"/>
                <w:iCs/>
                <w:noProof/>
                <w:lang w:val="sv-SE" w:eastAsia="lv-LV"/>
              </w:rPr>
              <w:t>.ga</w:t>
            </w:r>
            <w:r w:rsidR="00D35FE7" w:rsidRPr="003F15F0">
              <w:rPr>
                <w:rFonts w:ascii="Times New Roman" w:hAnsi="Times New Roman" w:cs="Times New Roman"/>
                <w:iCs/>
                <w:noProof/>
                <w:lang w:val="sv-SE" w:eastAsia="lv-LV"/>
              </w:rPr>
              <w:t>-</w:t>
            </w:r>
            <w:r w:rsidRPr="003F15F0">
              <w:rPr>
                <w:rFonts w:ascii="Times New Roman" w:hAnsi="Times New Roman" w:cs="Times New Roman"/>
                <w:iCs/>
                <w:noProof/>
                <w:lang w:val="sv-SE" w:eastAsia="lv-LV"/>
              </w:rPr>
              <w:t>dam</w:t>
            </w:r>
          </w:p>
        </w:tc>
        <w:tc>
          <w:tcPr>
            <w:tcW w:w="468" w:type="pct"/>
            <w:tcBorders>
              <w:top w:val="outset" w:sz="6" w:space="0" w:color="auto"/>
              <w:left w:val="outset" w:sz="6" w:space="0" w:color="auto"/>
              <w:bottom w:val="outset" w:sz="6" w:space="0" w:color="auto"/>
              <w:right w:val="outset" w:sz="6" w:space="0" w:color="auto"/>
            </w:tcBorders>
            <w:vAlign w:val="center"/>
            <w:hideMark/>
          </w:tcPr>
          <w:p w14:paraId="677A647C" w14:textId="77777777" w:rsidR="005C4720" w:rsidRPr="003F15F0" w:rsidRDefault="005C4720" w:rsidP="000901A5">
            <w:pPr>
              <w:ind w:left="48" w:hanging="48"/>
              <w:rPr>
                <w:rFonts w:ascii="Times New Roman" w:hAnsi="Times New Roman" w:cs="Times New Roman"/>
                <w:iCs/>
                <w:noProof/>
                <w:lang w:val="sv-SE" w:eastAsia="lv-LV"/>
              </w:rPr>
            </w:pPr>
            <w:r w:rsidRPr="003F15F0">
              <w:rPr>
                <w:rFonts w:ascii="Times New Roman" w:hAnsi="Times New Roman" w:cs="Times New Roman"/>
                <w:iCs/>
                <w:noProof/>
                <w:lang w:val="sv-SE" w:eastAsia="lv-LV"/>
              </w:rPr>
              <w:t>saskaņā ar vidēja termiņa budžeta ietvaru</w:t>
            </w:r>
          </w:p>
        </w:tc>
        <w:tc>
          <w:tcPr>
            <w:tcW w:w="710" w:type="pct"/>
            <w:tcBorders>
              <w:top w:val="outset" w:sz="6" w:space="0" w:color="auto"/>
              <w:left w:val="outset" w:sz="6" w:space="0" w:color="auto"/>
              <w:bottom w:val="outset" w:sz="6" w:space="0" w:color="auto"/>
              <w:right w:val="outset" w:sz="6" w:space="0" w:color="auto"/>
            </w:tcBorders>
            <w:vAlign w:val="center"/>
            <w:hideMark/>
          </w:tcPr>
          <w:p w14:paraId="5D6DDC83" w14:textId="002EABEA" w:rsidR="005C4720" w:rsidRPr="003F15F0" w:rsidRDefault="005C4720" w:rsidP="000901A5">
            <w:pPr>
              <w:ind w:left="12"/>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c>
          <w:tcPr>
            <w:tcW w:w="703" w:type="pct"/>
            <w:tcBorders>
              <w:top w:val="outset" w:sz="6" w:space="0" w:color="auto"/>
              <w:left w:val="outset" w:sz="6" w:space="0" w:color="auto"/>
              <w:bottom w:val="outset" w:sz="6" w:space="0" w:color="auto"/>
              <w:right w:val="outset" w:sz="6" w:space="0" w:color="auto"/>
            </w:tcBorders>
            <w:vAlign w:val="center"/>
            <w:hideMark/>
          </w:tcPr>
          <w:p w14:paraId="5AB17AE9" w14:textId="1985F1CC" w:rsidR="005C4720" w:rsidRPr="003F15F0" w:rsidRDefault="005C4720" w:rsidP="000901A5">
            <w:pPr>
              <w:rPr>
                <w:rFonts w:ascii="Times New Roman" w:hAnsi="Times New Roman" w:cs="Times New Roman"/>
                <w:iCs/>
                <w:noProof/>
                <w:lang w:val="sv-SE" w:eastAsia="lv-LV"/>
              </w:rPr>
            </w:pPr>
            <w:r w:rsidRPr="003F15F0">
              <w:rPr>
                <w:rFonts w:ascii="Times New Roman" w:hAnsi="Times New Roman" w:cs="Times New Roman"/>
                <w:iCs/>
                <w:noProof/>
                <w:lang w:val="sv-SE" w:eastAsia="lv-LV"/>
              </w:rPr>
              <w:t xml:space="preserve">izmaiņas, salīdzinot ar vidēja termiņa budžeta ietvaru </w:t>
            </w:r>
            <w:r w:rsidR="00CA3B11" w:rsidRPr="003F15F0">
              <w:rPr>
                <w:rFonts w:ascii="Times New Roman" w:hAnsi="Times New Roman" w:cs="Times New Roman"/>
                <w:iCs/>
                <w:noProof/>
                <w:lang w:val="sv-SE" w:eastAsia="lv-LV"/>
              </w:rPr>
              <w:t>202</w:t>
            </w:r>
            <w:r w:rsidR="00CA3B11">
              <w:rPr>
                <w:rFonts w:ascii="Times New Roman" w:hAnsi="Times New Roman" w:cs="Times New Roman"/>
                <w:iCs/>
                <w:noProof/>
                <w:lang w:val="sv-SE" w:eastAsia="lv-LV"/>
              </w:rPr>
              <w:t>2</w:t>
            </w:r>
            <w:r w:rsidRPr="003F15F0">
              <w:rPr>
                <w:rFonts w:ascii="Times New Roman" w:hAnsi="Times New Roman" w:cs="Times New Roman"/>
                <w:iCs/>
                <w:noProof/>
                <w:lang w:val="sv-SE" w:eastAsia="lv-LV"/>
              </w:rPr>
              <w:t>.</w:t>
            </w:r>
            <w:r w:rsidRPr="003F15F0">
              <w:rPr>
                <w:rFonts w:ascii="Times New Roman" w:hAnsi="Times New Roman" w:cs="Times New Roman"/>
              </w:rPr>
              <w:t> </w:t>
            </w:r>
            <w:r w:rsidRPr="003F15F0">
              <w:rPr>
                <w:rFonts w:ascii="Times New Roman" w:hAnsi="Times New Roman" w:cs="Times New Roman"/>
                <w:iCs/>
                <w:noProof/>
                <w:lang w:val="sv-SE" w:eastAsia="lv-LV"/>
              </w:rPr>
              <w:t>gadam</w:t>
            </w:r>
          </w:p>
        </w:tc>
      </w:tr>
      <w:tr w:rsidR="00AF0C88" w:rsidRPr="003F15F0" w14:paraId="1870C97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vAlign w:val="center"/>
            <w:hideMark/>
          </w:tcPr>
          <w:p w14:paraId="551083D0"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1</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9DA577"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2</w:t>
            </w:r>
          </w:p>
        </w:tc>
        <w:tc>
          <w:tcPr>
            <w:tcW w:w="559" w:type="pct"/>
            <w:tcBorders>
              <w:top w:val="outset" w:sz="6" w:space="0" w:color="auto"/>
              <w:left w:val="outset" w:sz="6" w:space="0" w:color="auto"/>
              <w:bottom w:val="outset" w:sz="6" w:space="0" w:color="auto"/>
              <w:right w:val="outset" w:sz="6" w:space="0" w:color="auto"/>
            </w:tcBorders>
            <w:vAlign w:val="center"/>
            <w:hideMark/>
          </w:tcPr>
          <w:p w14:paraId="3BE1BD71"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3</w:t>
            </w:r>
          </w:p>
        </w:tc>
        <w:tc>
          <w:tcPr>
            <w:tcW w:w="459" w:type="pct"/>
            <w:tcBorders>
              <w:top w:val="outset" w:sz="6" w:space="0" w:color="auto"/>
              <w:left w:val="outset" w:sz="6" w:space="0" w:color="auto"/>
              <w:bottom w:val="outset" w:sz="6" w:space="0" w:color="auto"/>
              <w:right w:val="outset" w:sz="6" w:space="0" w:color="auto"/>
            </w:tcBorders>
            <w:vAlign w:val="center"/>
            <w:hideMark/>
          </w:tcPr>
          <w:p w14:paraId="5E2D7197"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4</w:t>
            </w:r>
          </w:p>
        </w:tc>
        <w:tc>
          <w:tcPr>
            <w:tcW w:w="560" w:type="pct"/>
            <w:tcBorders>
              <w:top w:val="outset" w:sz="6" w:space="0" w:color="auto"/>
              <w:left w:val="outset" w:sz="6" w:space="0" w:color="auto"/>
              <w:bottom w:val="outset" w:sz="6" w:space="0" w:color="auto"/>
              <w:right w:val="outset" w:sz="6" w:space="0" w:color="auto"/>
            </w:tcBorders>
            <w:vAlign w:val="center"/>
            <w:hideMark/>
          </w:tcPr>
          <w:p w14:paraId="106B8A0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5</w:t>
            </w:r>
          </w:p>
        </w:tc>
        <w:tc>
          <w:tcPr>
            <w:tcW w:w="468" w:type="pct"/>
            <w:tcBorders>
              <w:top w:val="outset" w:sz="6" w:space="0" w:color="auto"/>
              <w:left w:val="outset" w:sz="6" w:space="0" w:color="auto"/>
              <w:bottom w:val="outset" w:sz="6" w:space="0" w:color="auto"/>
              <w:right w:val="outset" w:sz="6" w:space="0" w:color="auto"/>
            </w:tcBorders>
            <w:vAlign w:val="center"/>
            <w:hideMark/>
          </w:tcPr>
          <w:p w14:paraId="089AA55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6</w:t>
            </w:r>
          </w:p>
        </w:tc>
        <w:tc>
          <w:tcPr>
            <w:tcW w:w="710" w:type="pct"/>
            <w:tcBorders>
              <w:top w:val="outset" w:sz="6" w:space="0" w:color="auto"/>
              <w:left w:val="outset" w:sz="6" w:space="0" w:color="auto"/>
              <w:bottom w:val="outset" w:sz="6" w:space="0" w:color="auto"/>
              <w:right w:val="outset" w:sz="6" w:space="0" w:color="auto"/>
            </w:tcBorders>
            <w:vAlign w:val="center"/>
            <w:hideMark/>
          </w:tcPr>
          <w:p w14:paraId="2FC5543E" w14:textId="77777777" w:rsidR="005C4720" w:rsidRPr="003F15F0" w:rsidRDefault="005C4720" w:rsidP="000901A5">
            <w:pPr>
              <w:ind w:right="354"/>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7</w:t>
            </w:r>
          </w:p>
        </w:tc>
        <w:tc>
          <w:tcPr>
            <w:tcW w:w="703" w:type="pct"/>
            <w:tcBorders>
              <w:top w:val="outset" w:sz="6" w:space="0" w:color="auto"/>
              <w:left w:val="outset" w:sz="6" w:space="0" w:color="auto"/>
              <w:bottom w:val="outset" w:sz="6" w:space="0" w:color="auto"/>
              <w:right w:val="outset" w:sz="6" w:space="0" w:color="auto"/>
            </w:tcBorders>
            <w:vAlign w:val="center"/>
            <w:hideMark/>
          </w:tcPr>
          <w:p w14:paraId="403DA85D"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8</w:t>
            </w:r>
          </w:p>
        </w:tc>
      </w:tr>
      <w:tr w:rsidR="00AF0C88" w:rsidRPr="003F15F0" w14:paraId="2EF59FF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9ED66E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1. Budžeta ieņēmumi</w:t>
            </w:r>
          </w:p>
        </w:tc>
        <w:tc>
          <w:tcPr>
            <w:tcW w:w="489" w:type="pct"/>
            <w:tcBorders>
              <w:top w:val="outset" w:sz="6" w:space="0" w:color="auto"/>
              <w:left w:val="outset" w:sz="6" w:space="0" w:color="auto"/>
              <w:bottom w:val="outset" w:sz="6" w:space="0" w:color="auto"/>
              <w:right w:val="outset" w:sz="6" w:space="0" w:color="auto"/>
            </w:tcBorders>
            <w:vAlign w:val="center"/>
          </w:tcPr>
          <w:p w14:paraId="63912D6A" w14:textId="6CE4B744"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53882D9F" w14:textId="75764545"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190 290</w:t>
            </w:r>
          </w:p>
        </w:tc>
        <w:tc>
          <w:tcPr>
            <w:tcW w:w="459" w:type="pct"/>
            <w:tcBorders>
              <w:top w:val="outset" w:sz="6" w:space="0" w:color="auto"/>
              <w:left w:val="outset" w:sz="6" w:space="0" w:color="auto"/>
              <w:bottom w:val="outset" w:sz="6" w:space="0" w:color="auto"/>
              <w:right w:val="outset" w:sz="6" w:space="0" w:color="auto"/>
            </w:tcBorders>
            <w:vAlign w:val="center"/>
          </w:tcPr>
          <w:p w14:paraId="2A4B1F1B" w14:textId="202B8AC9"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1EF50954" w14:textId="6C7A5124"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noProof/>
                <w:sz w:val="20"/>
                <w:szCs w:val="20"/>
              </w:rPr>
              <w:t>636 410</w:t>
            </w:r>
          </w:p>
        </w:tc>
        <w:tc>
          <w:tcPr>
            <w:tcW w:w="468" w:type="pct"/>
            <w:tcBorders>
              <w:top w:val="outset" w:sz="6" w:space="0" w:color="auto"/>
              <w:left w:val="outset" w:sz="6" w:space="0" w:color="auto"/>
              <w:bottom w:val="outset" w:sz="6" w:space="0" w:color="auto"/>
              <w:right w:val="outset" w:sz="6" w:space="0" w:color="auto"/>
            </w:tcBorders>
            <w:vAlign w:val="center"/>
          </w:tcPr>
          <w:p w14:paraId="3973B009"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26351EEA" w14:textId="14C04426"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618 300</w:t>
            </w:r>
          </w:p>
        </w:tc>
        <w:tc>
          <w:tcPr>
            <w:tcW w:w="703" w:type="pct"/>
            <w:tcBorders>
              <w:top w:val="outset" w:sz="6" w:space="0" w:color="auto"/>
              <w:left w:val="outset" w:sz="6" w:space="0" w:color="auto"/>
              <w:bottom w:val="outset" w:sz="6" w:space="0" w:color="auto"/>
              <w:right w:val="outset" w:sz="6" w:space="0" w:color="auto"/>
            </w:tcBorders>
            <w:vAlign w:val="center"/>
          </w:tcPr>
          <w:p w14:paraId="5EEFC216" w14:textId="2F032FFC" w:rsidR="005C4720" w:rsidRPr="003F15F0" w:rsidRDefault="005C4720" w:rsidP="000901A5">
            <w:pPr>
              <w:jc w:val="center"/>
              <w:rPr>
                <w:rFonts w:ascii="Times New Roman" w:hAnsi="Times New Roman" w:cs="Times New Roman"/>
                <w:iCs/>
                <w:noProof/>
                <w:sz w:val="20"/>
                <w:szCs w:val="20"/>
                <w:lang w:val="en-US" w:eastAsia="lv-LV"/>
              </w:rPr>
            </w:pPr>
          </w:p>
        </w:tc>
      </w:tr>
      <w:tr w:rsidR="00AF0C88" w:rsidRPr="003F15F0" w14:paraId="674BACC7" w14:textId="77777777" w:rsidTr="00687550">
        <w:trPr>
          <w:trHeight w:val="2407"/>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0073FCB" w14:textId="77777777" w:rsidR="005C4720" w:rsidRPr="003F15F0" w:rsidRDefault="005C4720" w:rsidP="005C4720">
            <w:pPr>
              <w:numPr>
                <w:ilvl w:val="1"/>
                <w:numId w:val="3"/>
              </w:numPr>
              <w:ind w:left="0" w:firstLine="0"/>
              <w:contextualSpacing/>
              <w:rPr>
                <w:rFonts w:ascii="Times New Roman" w:hAnsi="Times New Roman" w:cs="Times New Roman"/>
                <w:noProof/>
                <w:lang w:eastAsia="lv-LV"/>
              </w:rPr>
            </w:pPr>
            <w:r w:rsidRPr="003F15F0">
              <w:rPr>
                <w:rFonts w:ascii="Times New Roman" w:hAnsi="Times New Roman" w:cs="Times New Roman"/>
                <w:iCs/>
                <w:noProof/>
                <w:lang w:eastAsia="lv-LV"/>
              </w:rPr>
              <w:t>valsts pamatbu-džets, tai skaitā ieņēmumi no maksas pakalpojumiem un citi pašu ieņēmumi</w:t>
            </w:r>
          </w:p>
        </w:tc>
        <w:tc>
          <w:tcPr>
            <w:tcW w:w="489" w:type="pct"/>
            <w:tcBorders>
              <w:top w:val="outset" w:sz="6" w:space="0" w:color="auto"/>
              <w:left w:val="outset" w:sz="6" w:space="0" w:color="auto"/>
              <w:bottom w:val="outset" w:sz="6" w:space="0" w:color="auto"/>
              <w:right w:val="outset" w:sz="6" w:space="0" w:color="auto"/>
            </w:tcBorders>
          </w:tcPr>
          <w:p w14:paraId="51271FE5" w14:textId="3BD69475"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64FF632A" w14:textId="2854A9A5" w:rsidR="005C4720" w:rsidRPr="003F15F0" w:rsidRDefault="005F37C7" w:rsidP="000901A5">
            <w:pPr>
              <w:jc w:val="center"/>
              <w:rPr>
                <w:rFonts w:ascii="Times New Roman" w:hAnsi="Times New Roman" w:cs="Times New Roman"/>
                <w:iCs/>
                <w:noProof/>
                <w:sz w:val="20"/>
                <w:szCs w:val="20"/>
                <w:lang w:val="en-US" w:eastAsia="lv-LV"/>
              </w:rPr>
            </w:pPr>
            <w:r w:rsidRPr="00C25096">
              <w:rPr>
                <w:rFonts w:ascii="Times New Roman" w:hAnsi="Times New Roman" w:cs="Times New Roman"/>
                <w:iCs/>
                <w:noProof/>
                <w:sz w:val="20"/>
                <w:szCs w:val="20"/>
                <w:lang w:val="en-US" w:eastAsia="lv-LV"/>
              </w:rPr>
              <w:t>190 290</w:t>
            </w:r>
          </w:p>
        </w:tc>
        <w:tc>
          <w:tcPr>
            <w:tcW w:w="459" w:type="pct"/>
            <w:tcBorders>
              <w:top w:val="outset" w:sz="6" w:space="0" w:color="auto"/>
              <w:left w:val="outset" w:sz="6" w:space="0" w:color="auto"/>
              <w:bottom w:val="outset" w:sz="6" w:space="0" w:color="auto"/>
              <w:right w:val="outset" w:sz="6" w:space="0" w:color="auto"/>
            </w:tcBorders>
          </w:tcPr>
          <w:p w14:paraId="348C2D55" w14:textId="4177F818"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00B3DF03" w14:textId="52FCE346" w:rsidR="005C4720" w:rsidRPr="003F15F0" w:rsidRDefault="005F37C7" w:rsidP="000901A5">
            <w:pPr>
              <w:jc w:val="center"/>
              <w:rPr>
                <w:rFonts w:ascii="Times New Roman" w:hAnsi="Times New Roman" w:cs="Times New Roman"/>
                <w:iCs/>
                <w:noProof/>
                <w:sz w:val="20"/>
                <w:szCs w:val="20"/>
                <w:lang w:val="en-US" w:eastAsia="lv-LV"/>
              </w:rPr>
            </w:pPr>
            <w:r w:rsidRPr="00C25096">
              <w:rPr>
                <w:rFonts w:ascii="Times New Roman" w:hAnsi="Times New Roman" w:cs="Times New Roman"/>
                <w:noProof/>
                <w:sz w:val="20"/>
                <w:szCs w:val="20"/>
              </w:rPr>
              <w:t>636 410</w:t>
            </w:r>
          </w:p>
        </w:tc>
        <w:tc>
          <w:tcPr>
            <w:tcW w:w="468" w:type="pct"/>
            <w:tcBorders>
              <w:top w:val="outset" w:sz="6" w:space="0" w:color="auto"/>
              <w:left w:val="outset" w:sz="6" w:space="0" w:color="auto"/>
              <w:bottom w:val="outset" w:sz="6" w:space="0" w:color="auto"/>
              <w:right w:val="outset" w:sz="6" w:space="0" w:color="auto"/>
            </w:tcBorders>
          </w:tcPr>
          <w:p w14:paraId="0F7F345C"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1E085EBA" w14:textId="4AA7E772" w:rsidR="005C4720" w:rsidRPr="003F15F0" w:rsidRDefault="005F37C7" w:rsidP="000901A5">
            <w:pPr>
              <w:jc w:val="center"/>
              <w:rPr>
                <w:rFonts w:ascii="Times New Roman" w:hAnsi="Times New Roman" w:cs="Times New Roman"/>
                <w:iCs/>
                <w:noProof/>
                <w:sz w:val="20"/>
                <w:szCs w:val="20"/>
                <w:lang w:val="en-US" w:eastAsia="lv-LV"/>
              </w:rPr>
            </w:pPr>
            <w:r w:rsidRPr="00C25096">
              <w:rPr>
                <w:rFonts w:ascii="Times New Roman" w:hAnsi="Times New Roman" w:cs="Times New Roman"/>
                <w:sz w:val="20"/>
                <w:szCs w:val="20"/>
              </w:rPr>
              <w:t>618 300</w:t>
            </w:r>
          </w:p>
        </w:tc>
        <w:tc>
          <w:tcPr>
            <w:tcW w:w="703" w:type="pct"/>
            <w:tcBorders>
              <w:top w:val="outset" w:sz="6" w:space="0" w:color="auto"/>
              <w:left w:val="outset" w:sz="6" w:space="0" w:color="auto"/>
              <w:bottom w:val="outset" w:sz="6" w:space="0" w:color="auto"/>
              <w:right w:val="outset" w:sz="6" w:space="0" w:color="auto"/>
            </w:tcBorders>
          </w:tcPr>
          <w:p w14:paraId="4226D87B" w14:textId="2666D349" w:rsidR="005C4720" w:rsidRPr="003F15F0" w:rsidRDefault="005C4720" w:rsidP="000901A5">
            <w:pPr>
              <w:jc w:val="center"/>
              <w:rPr>
                <w:rFonts w:ascii="Times New Roman" w:hAnsi="Times New Roman" w:cs="Times New Roman"/>
                <w:iCs/>
                <w:noProof/>
                <w:sz w:val="20"/>
                <w:szCs w:val="20"/>
                <w:lang w:val="en-US" w:eastAsia="lv-LV"/>
              </w:rPr>
            </w:pPr>
          </w:p>
        </w:tc>
      </w:tr>
      <w:tr w:rsidR="004004D0" w:rsidRPr="003F15F0" w14:paraId="54774FFE" w14:textId="77777777" w:rsidTr="00B53129">
        <w:trPr>
          <w:trHeight w:val="1005"/>
          <w:tblCellSpacing w:w="15" w:type="dxa"/>
        </w:trPr>
        <w:tc>
          <w:tcPr>
            <w:tcW w:w="910" w:type="pct"/>
            <w:tcBorders>
              <w:top w:val="outset" w:sz="6" w:space="0" w:color="auto"/>
              <w:left w:val="outset" w:sz="6" w:space="0" w:color="auto"/>
              <w:bottom w:val="outset" w:sz="6" w:space="0" w:color="auto"/>
              <w:right w:val="outset" w:sz="6" w:space="0" w:color="auto"/>
            </w:tcBorders>
          </w:tcPr>
          <w:p w14:paraId="7D92BECA" w14:textId="5321C1AC" w:rsidR="004004D0" w:rsidRPr="003F15F0" w:rsidRDefault="00B53129" w:rsidP="00B53129">
            <w:pPr>
              <w:contextualSpacing/>
              <w:rPr>
                <w:rFonts w:ascii="Times New Roman" w:hAnsi="Times New Roman" w:cs="Times New Roman"/>
                <w:iCs/>
                <w:noProof/>
                <w:lang w:eastAsia="lv-LV"/>
              </w:rPr>
            </w:pPr>
            <w:r>
              <w:rPr>
                <w:rFonts w:ascii="Times New Roman" w:hAnsi="Times New Roman" w:cs="Times New Roman"/>
                <w:iCs/>
                <w:noProof/>
                <w:lang w:eastAsia="lv-LV"/>
              </w:rPr>
              <w:t>1.2. valsts speciālais budžets</w:t>
            </w:r>
          </w:p>
        </w:tc>
        <w:tc>
          <w:tcPr>
            <w:tcW w:w="489" w:type="pct"/>
            <w:tcBorders>
              <w:top w:val="outset" w:sz="6" w:space="0" w:color="auto"/>
              <w:left w:val="outset" w:sz="6" w:space="0" w:color="auto"/>
              <w:bottom w:val="outset" w:sz="6" w:space="0" w:color="auto"/>
              <w:right w:val="outset" w:sz="6" w:space="0" w:color="auto"/>
            </w:tcBorders>
          </w:tcPr>
          <w:p w14:paraId="01AE5687" w14:textId="0F8628E8"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183A385C" w14:textId="28DBF8DE"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0C90E790" w14:textId="19E7130D" w:rsidR="004004D0" w:rsidRPr="006B22C0" w:rsidRDefault="004D6DFC"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E102407" w14:textId="50D28841"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3C42FA88" w14:textId="37C1F7BC" w:rsidR="004004D0"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70921303" w14:textId="2749C423" w:rsidR="004004D0" w:rsidRPr="006B22C0" w:rsidRDefault="004D6DFC" w:rsidP="000901A5">
            <w:pPr>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2EF0519A" w14:textId="53F62836" w:rsidR="004004D0" w:rsidRPr="006B22C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013A06" w:rsidRPr="003F15F0" w14:paraId="12DDA745" w14:textId="77777777" w:rsidTr="007F502A">
        <w:trPr>
          <w:trHeight w:val="709"/>
          <w:tblCellSpacing w:w="15" w:type="dxa"/>
        </w:trPr>
        <w:tc>
          <w:tcPr>
            <w:tcW w:w="910" w:type="pct"/>
            <w:tcBorders>
              <w:top w:val="outset" w:sz="6" w:space="0" w:color="auto"/>
              <w:left w:val="outset" w:sz="6" w:space="0" w:color="auto"/>
              <w:bottom w:val="outset" w:sz="6" w:space="0" w:color="auto"/>
              <w:right w:val="outset" w:sz="6" w:space="0" w:color="auto"/>
            </w:tcBorders>
          </w:tcPr>
          <w:p w14:paraId="5CF24322" w14:textId="45888D3D" w:rsidR="00013A06" w:rsidRPr="003F15F0" w:rsidRDefault="007F502A" w:rsidP="00B53129">
            <w:pPr>
              <w:contextualSpacing/>
              <w:rPr>
                <w:rFonts w:ascii="Times New Roman" w:hAnsi="Times New Roman" w:cs="Times New Roman"/>
                <w:iCs/>
                <w:noProof/>
                <w:lang w:eastAsia="lv-LV"/>
              </w:rPr>
            </w:pPr>
            <w:r>
              <w:rPr>
                <w:rFonts w:ascii="Times New Roman" w:hAnsi="Times New Roman" w:cs="Times New Roman"/>
                <w:iCs/>
                <w:noProof/>
                <w:lang w:eastAsia="lv-LV"/>
              </w:rPr>
              <w:t>1.3. pašvaldību budžets</w:t>
            </w:r>
          </w:p>
        </w:tc>
        <w:tc>
          <w:tcPr>
            <w:tcW w:w="489" w:type="pct"/>
            <w:tcBorders>
              <w:top w:val="outset" w:sz="6" w:space="0" w:color="auto"/>
              <w:left w:val="outset" w:sz="6" w:space="0" w:color="auto"/>
              <w:bottom w:val="outset" w:sz="6" w:space="0" w:color="auto"/>
              <w:right w:val="outset" w:sz="6" w:space="0" w:color="auto"/>
            </w:tcBorders>
          </w:tcPr>
          <w:p w14:paraId="550669DC" w14:textId="257193FC"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217F615" w14:textId="1146E166"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1C4889AE" w14:textId="6741B808" w:rsidR="00013A06" w:rsidRPr="006B22C0" w:rsidRDefault="004D6DFC"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5D68A0A" w14:textId="5F3DEAAA"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327A7375" w14:textId="65605AD7"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1EAC1078" w14:textId="3C89D734" w:rsidR="00013A06" w:rsidRPr="006B22C0" w:rsidRDefault="004D6DFC" w:rsidP="000901A5">
            <w:pPr>
              <w:jc w:val="center"/>
              <w:rPr>
                <w:rFonts w:ascii="Times New Roman" w:hAnsi="Times New Roman" w:cs="Times New Roman"/>
                <w:noProof/>
                <w:sz w:val="20"/>
                <w:szCs w:val="20"/>
              </w:rPr>
            </w:pPr>
            <w:r>
              <w:rPr>
                <w:rFonts w:ascii="Times New Roman" w:hAnsi="Times New Roman" w:cs="Times New Roman"/>
                <w:noProof/>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4A009194" w14:textId="0F11AB5A" w:rsidR="00013A06" w:rsidRPr="006B22C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7C0F82A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ED6305B"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 Budžeta izdevumi</w:t>
            </w:r>
          </w:p>
        </w:tc>
        <w:tc>
          <w:tcPr>
            <w:tcW w:w="489" w:type="pct"/>
            <w:tcBorders>
              <w:top w:val="outset" w:sz="6" w:space="0" w:color="auto"/>
              <w:left w:val="outset" w:sz="6" w:space="0" w:color="auto"/>
              <w:bottom w:val="outset" w:sz="6" w:space="0" w:color="auto"/>
              <w:right w:val="outset" w:sz="6" w:space="0" w:color="auto"/>
            </w:tcBorders>
            <w:vAlign w:val="center"/>
          </w:tcPr>
          <w:p w14:paraId="6A09E0E8" w14:textId="2D7AE0ED"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80619EC" w14:textId="51C46D50"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223 870</w:t>
            </w:r>
          </w:p>
        </w:tc>
        <w:tc>
          <w:tcPr>
            <w:tcW w:w="459" w:type="pct"/>
            <w:tcBorders>
              <w:top w:val="outset" w:sz="6" w:space="0" w:color="auto"/>
              <w:left w:val="outset" w:sz="6" w:space="0" w:color="auto"/>
              <w:bottom w:val="outset" w:sz="6" w:space="0" w:color="auto"/>
              <w:right w:val="outset" w:sz="6" w:space="0" w:color="auto"/>
            </w:tcBorders>
            <w:vAlign w:val="center"/>
          </w:tcPr>
          <w:p w14:paraId="3D1D2CF4" w14:textId="28FF22E5"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23526BA7" w14:textId="77A26F13"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748 718</w:t>
            </w:r>
          </w:p>
        </w:tc>
        <w:tc>
          <w:tcPr>
            <w:tcW w:w="468" w:type="pct"/>
            <w:tcBorders>
              <w:top w:val="outset" w:sz="6" w:space="0" w:color="auto"/>
              <w:left w:val="outset" w:sz="6" w:space="0" w:color="auto"/>
              <w:bottom w:val="outset" w:sz="6" w:space="0" w:color="auto"/>
              <w:right w:val="outset" w:sz="6" w:space="0" w:color="auto"/>
            </w:tcBorders>
            <w:vAlign w:val="center"/>
          </w:tcPr>
          <w:p w14:paraId="2BF8A56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7CEF5CE7" w14:textId="2D8C2404" w:rsidR="005C4720" w:rsidRPr="003F15F0" w:rsidRDefault="005F37C7"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727 412</w:t>
            </w:r>
          </w:p>
        </w:tc>
        <w:tc>
          <w:tcPr>
            <w:tcW w:w="703" w:type="pct"/>
            <w:tcBorders>
              <w:top w:val="outset" w:sz="6" w:space="0" w:color="auto"/>
              <w:left w:val="outset" w:sz="6" w:space="0" w:color="auto"/>
              <w:bottom w:val="outset" w:sz="6" w:space="0" w:color="auto"/>
              <w:right w:val="outset" w:sz="6" w:space="0" w:color="auto"/>
            </w:tcBorders>
            <w:vAlign w:val="center"/>
          </w:tcPr>
          <w:p w14:paraId="05CBF1FF" w14:textId="744E6785"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AF0C88" w:rsidRPr="003F15F0" w14:paraId="2F17BA1D"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A14114A"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2.1. valsts pamatbudžets</w:t>
            </w:r>
          </w:p>
        </w:tc>
        <w:tc>
          <w:tcPr>
            <w:tcW w:w="489" w:type="pct"/>
            <w:tcBorders>
              <w:top w:val="outset" w:sz="6" w:space="0" w:color="auto"/>
              <w:left w:val="outset" w:sz="6" w:space="0" w:color="auto"/>
              <w:bottom w:val="outset" w:sz="6" w:space="0" w:color="auto"/>
              <w:right w:val="outset" w:sz="6" w:space="0" w:color="auto"/>
            </w:tcBorders>
          </w:tcPr>
          <w:p w14:paraId="6EE82ECE" w14:textId="4F45267B"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5C587677" w14:textId="7EE650C0" w:rsidR="005C4720" w:rsidRPr="003F15F0" w:rsidRDefault="005F37C7" w:rsidP="000901A5">
            <w:pPr>
              <w:jc w:val="center"/>
              <w:rPr>
                <w:rFonts w:ascii="Times New Roman" w:hAnsi="Times New Roman" w:cs="Times New Roman"/>
                <w:iCs/>
                <w:noProof/>
                <w:sz w:val="20"/>
                <w:szCs w:val="20"/>
                <w:lang w:val="en-US" w:eastAsia="lv-LV"/>
              </w:rPr>
            </w:pPr>
            <w:r w:rsidRPr="00E312D0">
              <w:rPr>
                <w:rFonts w:ascii="Times New Roman" w:hAnsi="Times New Roman" w:cs="Times New Roman"/>
                <w:iCs/>
                <w:noProof/>
                <w:sz w:val="20"/>
                <w:szCs w:val="20"/>
                <w:lang w:val="en-US" w:eastAsia="lv-LV"/>
              </w:rPr>
              <w:t>223 870</w:t>
            </w:r>
          </w:p>
        </w:tc>
        <w:tc>
          <w:tcPr>
            <w:tcW w:w="459" w:type="pct"/>
            <w:tcBorders>
              <w:top w:val="outset" w:sz="6" w:space="0" w:color="auto"/>
              <w:left w:val="outset" w:sz="6" w:space="0" w:color="auto"/>
              <w:bottom w:val="outset" w:sz="6" w:space="0" w:color="auto"/>
              <w:right w:val="outset" w:sz="6" w:space="0" w:color="auto"/>
            </w:tcBorders>
          </w:tcPr>
          <w:p w14:paraId="48C5A725" w14:textId="124D27EB" w:rsidR="005C4720" w:rsidRPr="003F15F0" w:rsidRDefault="005C4720" w:rsidP="000901A5">
            <w:pPr>
              <w:jc w:val="center"/>
              <w:rPr>
                <w:rFonts w:ascii="Times New Roman" w:hAnsi="Times New Roman" w:cs="Times New Roman"/>
                <w:iCs/>
                <w:noProof/>
                <w:sz w:val="20"/>
                <w:szCs w:val="20"/>
                <w:lang w:val="en-US" w:eastAsia="lv-LV"/>
              </w:rPr>
            </w:pPr>
          </w:p>
        </w:tc>
        <w:tc>
          <w:tcPr>
            <w:tcW w:w="560" w:type="pct"/>
            <w:tcBorders>
              <w:top w:val="outset" w:sz="6" w:space="0" w:color="auto"/>
              <w:left w:val="outset" w:sz="6" w:space="0" w:color="auto"/>
              <w:bottom w:val="outset" w:sz="6" w:space="0" w:color="auto"/>
              <w:right w:val="outset" w:sz="6" w:space="0" w:color="auto"/>
            </w:tcBorders>
          </w:tcPr>
          <w:p w14:paraId="61AA1034" w14:textId="64B4C444" w:rsidR="005C4720" w:rsidRPr="003F15F0" w:rsidRDefault="005F37C7" w:rsidP="000901A5">
            <w:pPr>
              <w:jc w:val="center"/>
              <w:rPr>
                <w:rFonts w:ascii="Times New Roman" w:hAnsi="Times New Roman" w:cs="Times New Roman"/>
                <w:iCs/>
                <w:noProof/>
                <w:sz w:val="20"/>
                <w:szCs w:val="20"/>
                <w:lang w:val="en-US" w:eastAsia="lv-LV"/>
              </w:rPr>
            </w:pPr>
            <w:r w:rsidRPr="00FC1801">
              <w:rPr>
                <w:rFonts w:ascii="Times New Roman" w:hAnsi="Times New Roman" w:cs="Times New Roman"/>
                <w:iCs/>
                <w:noProof/>
                <w:sz w:val="20"/>
                <w:szCs w:val="20"/>
                <w:lang w:val="en-US" w:eastAsia="lv-LV"/>
              </w:rPr>
              <w:t>748 718</w:t>
            </w:r>
          </w:p>
        </w:tc>
        <w:tc>
          <w:tcPr>
            <w:tcW w:w="468" w:type="pct"/>
            <w:tcBorders>
              <w:top w:val="outset" w:sz="6" w:space="0" w:color="auto"/>
              <w:left w:val="outset" w:sz="6" w:space="0" w:color="auto"/>
              <w:bottom w:val="outset" w:sz="6" w:space="0" w:color="auto"/>
              <w:right w:val="outset" w:sz="6" w:space="0" w:color="auto"/>
            </w:tcBorders>
          </w:tcPr>
          <w:p w14:paraId="543C8BF5"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31D21384" w14:textId="05DA61EA" w:rsidR="005C4720" w:rsidRPr="003F15F0" w:rsidRDefault="005F37C7" w:rsidP="000901A5">
            <w:pPr>
              <w:jc w:val="center"/>
              <w:rPr>
                <w:rFonts w:ascii="Times New Roman" w:hAnsi="Times New Roman" w:cs="Times New Roman"/>
                <w:iCs/>
                <w:noProof/>
                <w:sz w:val="20"/>
                <w:szCs w:val="20"/>
                <w:lang w:val="en-US" w:eastAsia="lv-LV"/>
              </w:rPr>
            </w:pPr>
            <w:r w:rsidRPr="00FC1801">
              <w:rPr>
                <w:rFonts w:ascii="Times New Roman" w:hAnsi="Times New Roman" w:cs="Times New Roman"/>
                <w:sz w:val="20"/>
                <w:szCs w:val="20"/>
              </w:rPr>
              <w:t>727 412</w:t>
            </w:r>
          </w:p>
        </w:tc>
        <w:tc>
          <w:tcPr>
            <w:tcW w:w="703" w:type="pct"/>
            <w:tcBorders>
              <w:top w:val="outset" w:sz="6" w:space="0" w:color="auto"/>
              <w:left w:val="outset" w:sz="6" w:space="0" w:color="auto"/>
              <w:bottom w:val="outset" w:sz="6" w:space="0" w:color="auto"/>
              <w:right w:val="outset" w:sz="6" w:space="0" w:color="auto"/>
            </w:tcBorders>
          </w:tcPr>
          <w:p w14:paraId="63437CCD" w14:textId="25EAEF21"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013A06" w:rsidRPr="003F15F0" w14:paraId="1AB1C786"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CA956E3" w14:textId="54BDC6F3" w:rsidR="00013A06" w:rsidRPr="003F15F0" w:rsidRDefault="004D6DFC" w:rsidP="000901A5">
            <w:pPr>
              <w:rPr>
                <w:rFonts w:ascii="Times New Roman" w:hAnsi="Times New Roman" w:cs="Times New Roman"/>
                <w:iCs/>
                <w:noProof/>
                <w:lang w:val="en-US" w:eastAsia="lv-LV"/>
              </w:rPr>
            </w:pPr>
            <w:r>
              <w:rPr>
                <w:rFonts w:ascii="Times New Roman" w:hAnsi="Times New Roman" w:cs="Times New Roman"/>
                <w:iCs/>
                <w:noProof/>
                <w:lang w:val="en-US" w:eastAsia="lv-LV"/>
              </w:rPr>
              <w:t>2.2. valsts speciālais budžets</w:t>
            </w:r>
          </w:p>
        </w:tc>
        <w:tc>
          <w:tcPr>
            <w:tcW w:w="489" w:type="pct"/>
            <w:tcBorders>
              <w:top w:val="outset" w:sz="6" w:space="0" w:color="auto"/>
              <w:left w:val="outset" w:sz="6" w:space="0" w:color="auto"/>
              <w:bottom w:val="outset" w:sz="6" w:space="0" w:color="auto"/>
              <w:right w:val="outset" w:sz="6" w:space="0" w:color="auto"/>
            </w:tcBorders>
          </w:tcPr>
          <w:p w14:paraId="377731F6" w14:textId="54CF64E0"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2C468A1" w14:textId="335DC835"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73EEE684" w14:textId="2FD66322" w:rsidR="00013A06" w:rsidRPr="00E72B32"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2F0E43E0" w14:textId="4EA5ECF0"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514EADD5" w14:textId="4E7F8801"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26FACD4" w14:textId="0D917FE2" w:rsidR="00013A06" w:rsidRPr="009868C7"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03" w:type="pct"/>
            <w:tcBorders>
              <w:top w:val="outset" w:sz="6" w:space="0" w:color="auto"/>
              <w:left w:val="outset" w:sz="6" w:space="0" w:color="auto"/>
              <w:bottom w:val="outset" w:sz="6" w:space="0" w:color="auto"/>
              <w:right w:val="outset" w:sz="6" w:space="0" w:color="auto"/>
            </w:tcBorders>
          </w:tcPr>
          <w:p w14:paraId="214622CD" w14:textId="4BA35A63" w:rsidR="00013A06" w:rsidRPr="00FD48E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013A06" w:rsidRPr="003F15F0" w14:paraId="515AA00F"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637CE58C" w14:textId="0299AD36" w:rsidR="00013A06" w:rsidRPr="003F15F0" w:rsidRDefault="004D6DFC" w:rsidP="000901A5">
            <w:pPr>
              <w:rPr>
                <w:rFonts w:ascii="Times New Roman" w:hAnsi="Times New Roman" w:cs="Times New Roman"/>
                <w:iCs/>
                <w:noProof/>
                <w:lang w:val="en-US" w:eastAsia="lv-LV"/>
              </w:rPr>
            </w:pPr>
            <w:r>
              <w:rPr>
                <w:rFonts w:ascii="Times New Roman" w:hAnsi="Times New Roman" w:cs="Times New Roman"/>
                <w:iCs/>
                <w:noProof/>
                <w:lang w:val="en-US" w:eastAsia="lv-LV"/>
              </w:rPr>
              <w:t>2.3. pašvaldību budžets</w:t>
            </w:r>
          </w:p>
        </w:tc>
        <w:tc>
          <w:tcPr>
            <w:tcW w:w="489" w:type="pct"/>
            <w:tcBorders>
              <w:top w:val="outset" w:sz="6" w:space="0" w:color="auto"/>
              <w:left w:val="outset" w:sz="6" w:space="0" w:color="auto"/>
              <w:bottom w:val="outset" w:sz="6" w:space="0" w:color="auto"/>
              <w:right w:val="outset" w:sz="6" w:space="0" w:color="auto"/>
            </w:tcBorders>
          </w:tcPr>
          <w:p w14:paraId="497F1CA0" w14:textId="5C96AAE9" w:rsidR="00013A06" w:rsidRPr="003F15F0" w:rsidRDefault="004D6DFC"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2C7A0E21" w14:textId="5036D66D"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617CBFF5" w14:textId="62CCE412" w:rsidR="00013A06" w:rsidRPr="00E72B32"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09DD0E25" w14:textId="69566386"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007469C0" w14:textId="3234F57B" w:rsidR="00013A06" w:rsidRPr="003F15F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0D09A918" w14:textId="34BA3571" w:rsidR="00013A06" w:rsidRPr="009868C7" w:rsidRDefault="0067633E"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03" w:type="pct"/>
            <w:tcBorders>
              <w:top w:val="outset" w:sz="6" w:space="0" w:color="auto"/>
              <w:left w:val="outset" w:sz="6" w:space="0" w:color="auto"/>
              <w:bottom w:val="outset" w:sz="6" w:space="0" w:color="auto"/>
              <w:right w:val="outset" w:sz="6" w:space="0" w:color="auto"/>
            </w:tcBorders>
          </w:tcPr>
          <w:p w14:paraId="46A8B5FE" w14:textId="66A10E02" w:rsidR="00013A06" w:rsidRPr="00FD48E0" w:rsidRDefault="0067633E"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3259ACC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D79549E"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 Finansiālā ietekme</w:t>
            </w:r>
          </w:p>
        </w:tc>
        <w:tc>
          <w:tcPr>
            <w:tcW w:w="489" w:type="pct"/>
            <w:tcBorders>
              <w:top w:val="outset" w:sz="6" w:space="0" w:color="auto"/>
              <w:left w:val="outset" w:sz="6" w:space="0" w:color="auto"/>
              <w:bottom w:val="outset" w:sz="6" w:space="0" w:color="auto"/>
              <w:right w:val="outset" w:sz="6" w:space="0" w:color="auto"/>
            </w:tcBorders>
          </w:tcPr>
          <w:p w14:paraId="52AFE5A9" w14:textId="5D0D7F16"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10A65B0" w14:textId="40E48367" w:rsidR="005C4720" w:rsidRPr="003F15F0" w:rsidRDefault="005F37C7" w:rsidP="000901A5">
            <w:pPr>
              <w:jc w:val="center"/>
              <w:rPr>
                <w:rFonts w:ascii="Times New Roman" w:hAnsi="Times New Roman" w:cs="Times New Roman"/>
                <w:iCs/>
                <w:noProof/>
                <w:sz w:val="20"/>
                <w:szCs w:val="20"/>
                <w:lang w:val="en-US" w:eastAsia="lv-LV"/>
              </w:rPr>
            </w:pPr>
            <w:r w:rsidRPr="00940084">
              <w:rPr>
                <w:rFonts w:ascii="Times New Roman" w:hAnsi="Times New Roman" w:cs="Times New Roman"/>
                <w:iCs/>
                <w:noProof/>
                <w:sz w:val="20"/>
                <w:szCs w:val="20"/>
                <w:lang w:val="en-US" w:eastAsia="lv-LV"/>
              </w:rPr>
              <w:t>-33 580</w:t>
            </w:r>
          </w:p>
        </w:tc>
        <w:tc>
          <w:tcPr>
            <w:tcW w:w="459" w:type="pct"/>
            <w:tcBorders>
              <w:top w:val="outset" w:sz="6" w:space="0" w:color="auto"/>
              <w:left w:val="outset" w:sz="6" w:space="0" w:color="auto"/>
              <w:bottom w:val="outset" w:sz="6" w:space="0" w:color="auto"/>
              <w:right w:val="outset" w:sz="6" w:space="0" w:color="auto"/>
            </w:tcBorders>
          </w:tcPr>
          <w:p w14:paraId="46EBF8A3" w14:textId="20910717"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65AE6E0A" w14:textId="1991EC06" w:rsidR="005C4720" w:rsidRPr="003F15F0" w:rsidRDefault="005F37C7" w:rsidP="000901A5">
            <w:pPr>
              <w:jc w:val="center"/>
              <w:rPr>
                <w:rFonts w:ascii="Times New Roman" w:hAnsi="Times New Roman" w:cs="Times New Roman"/>
                <w:iCs/>
                <w:noProof/>
                <w:sz w:val="20"/>
                <w:szCs w:val="20"/>
                <w:lang w:val="en-US" w:eastAsia="lv-LV"/>
              </w:rPr>
            </w:pPr>
            <w:r w:rsidRPr="00922691">
              <w:rPr>
                <w:rFonts w:ascii="Times New Roman" w:hAnsi="Times New Roman" w:cs="Times New Roman"/>
                <w:iCs/>
                <w:noProof/>
                <w:sz w:val="20"/>
                <w:szCs w:val="20"/>
                <w:lang w:val="en-US" w:eastAsia="lv-LV"/>
              </w:rPr>
              <w:t>-112 308</w:t>
            </w:r>
          </w:p>
        </w:tc>
        <w:tc>
          <w:tcPr>
            <w:tcW w:w="468" w:type="pct"/>
            <w:tcBorders>
              <w:top w:val="outset" w:sz="6" w:space="0" w:color="auto"/>
              <w:left w:val="outset" w:sz="6" w:space="0" w:color="auto"/>
              <w:bottom w:val="outset" w:sz="6" w:space="0" w:color="auto"/>
              <w:right w:val="outset" w:sz="6" w:space="0" w:color="auto"/>
            </w:tcBorders>
          </w:tcPr>
          <w:p w14:paraId="6FC053E4"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405F3F00" w14:textId="0E186159" w:rsidR="005C4720" w:rsidRPr="003F15F0" w:rsidRDefault="005F37C7" w:rsidP="000901A5">
            <w:pPr>
              <w:jc w:val="center"/>
              <w:rPr>
                <w:rFonts w:ascii="Times New Roman" w:hAnsi="Times New Roman" w:cs="Times New Roman"/>
                <w:iCs/>
                <w:noProof/>
                <w:sz w:val="20"/>
                <w:szCs w:val="20"/>
                <w:lang w:val="en-US" w:eastAsia="lv-LV"/>
              </w:rPr>
            </w:pPr>
            <w:r w:rsidRPr="00171C03">
              <w:rPr>
                <w:rFonts w:ascii="Times New Roman" w:hAnsi="Times New Roman" w:cs="Times New Roman"/>
                <w:sz w:val="20"/>
                <w:szCs w:val="20"/>
              </w:rPr>
              <w:t>-109 112</w:t>
            </w:r>
          </w:p>
        </w:tc>
        <w:tc>
          <w:tcPr>
            <w:tcW w:w="703" w:type="pct"/>
            <w:tcBorders>
              <w:top w:val="outset" w:sz="6" w:space="0" w:color="auto"/>
              <w:left w:val="outset" w:sz="6" w:space="0" w:color="auto"/>
              <w:bottom w:val="outset" w:sz="6" w:space="0" w:color="auto"/>
              <w:right w:val="outset" w:sz="6" w:space="0" w:color="auto"/>
            </w:tcBorders>
          </w:tcPr>
          <w:p w14:paraId="2100AF81" w14:textId="585B4B87"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AF0C88" w:rsidRPr="003F15F0" w14:paraId="772C0B59"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3546EC2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3.1. valsts pamatbudžets</w:t>
            </w:r>
          </w:p>
        </w:tc>
        <w:tc>
          <w:tcPr>
            <w:tcW w:w="489" w:type="pct"/>
            <w:tcBorders>
              <w:top w:val="outset" w:sz="6" w:space="0" w:color="auto"/>
              <w:left w:val="outset" w:sz="6" w:space="0" w:color="auto"/>
              <w:bottom w:val="outset" w:sz="6" w:space="0" w:color="auto"/>
              <w:right w:val="outset" w:sz="6" w:space="0" w:color="auto"/>
            </w:tcBorders>
          </w:tcPr>
          <w:p w14:paraId="7CDE1FB4" w14:textId="51E3DAEB"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70733B8B" w14:textId="416D5CB9" w:rsidR="005C4720" w:rsidRPr="003F15F0" w:rsidRDefault="005F37C7" w:rsidP="000901A5">
            <w:pPr>
              <w:jc w:val="center"/>
              <w:rPr>
                <w:rFonts w:ascii="Times New Roman" w:hAnsi="Times New Roman" w:cs="Times New Roman"/>
                <w:iCs/>
                <w:noProof/>
                <w:sz w:val="20"/>
                <w:szCs w:val="20"/>
                <w:lang w:val="en-US" w:eastAsia="lv-LV"/>
              </w:rPr>
            </w:pPr>
            <w:r w:rsidRPr="00940084">
              <w:rPr>
                <w:rFonts w:ascii="Times New Roman" w:hAnsi="Times New Roman" w:cs="Times New Roman"/>
                <w:iCs/>
                <w:noProof/>
                <w:sz w:val="20"/>
                <w:szCs w:val="20"/>
                <w:lang w:val="en-US" w:eastAsia="lv-LV"/>
              </w:rPr>
              <w:t>-33 580</w:t>
            </w:r>
          </w:p>
        </w:tc>
        <w:tc>
          <w:tcPr>
            <w:tcW w:w="459" w:type="pct"/>
            <w:tcBorders>
              <w:top w:val="outset" w:sz="6" w:space="0" w:color="auto"/>
              <w:left w:val="outset" w:sz="6" w:space="0" w:color="auto"/>
              <w:bottom w:val="outset" w:sz="6" w:space="0" w:color="auto"/>
              <w:right w:val="outset" w:sz="6" w:space="0" w:color="auto"/>
            </w:tcBorders>
          </w:tcPr>
          <w:p w14:paraId="0FC026C8" w14:textId="76C9C030"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599C6DB1" w14:textId="1B8B0784" w:rsidR="005C4720" w:rsidRPr="003F15F0" w:rsidRDefault="005F37C7" w:rsidP="000901A5">
            <w:pPr>
              <w:jc w:val="center"/>
              <w:rPr>
                <w:rFonts w:ascii="Times New Roman" w:hAnsi="Times New Roman" w:cs="Times New Roman"/>
                <w:iCs/>
                <w:noProof/>
                <w:sz w:val="20"/>
                <w:szCs w:val="20"/>
                <w:lang w:val="en-US" w:eastAsia="lv-LV"/>
              </w:rPr>
            </w:pPr>
            <w:r w:rsidRPr="00922691">
              <w:rPr>
                <w:rFonts w:ascii="Times New Roman" w:hAnsi="Times New Roman" w:cs="Times New Roman"/>
                <w:sz w:val="20"/>
                <w:szCs w:val="20"/>
              </w:rPr>
              <w:t>-112 308</w:t>
            </w:r>
          </w:p>
        </w:tc>
        <w:tc>
          <w:tcPr>
            <w:tcW w:w="468" w:type="pct"/>
            <w:tcBorders>
              <w:top w:val="outset" w:sz="6" w:space="0" w:color="auto"/>
              <w:left w:val="outset" w:sz="6" w:space="0" w:color="auto"/>
              <w:bottom w:val="outset" w:sz="6" w:space="0" w:color="auto"/>
              <w:right w:val="outset" w:sz="6" w:space="0" w:color="auto"/>
            </w:tcBorders>
          </w:tcPr>
          <w:p w14:paraId="6129117D"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sz w:val="20"/>
                <w:szCs w:val="20"/>
              </w:rPr>
              <w:t xml:space="preserve"> 0</w:t>
            </w:r>
          </w:p>
        </w:tc>
        <w:tc>
          <w:tcPr>
            <w:tcW w:w="710" w:type="pct"/>
            <w:tcBorders>
              <w:top w:val="outset" w:sz="6" w:space="0" w:color="auto"/>
              <w:left w:val="outset" w:sz="6" w:space="0" w:color="auto"/>
              <w:bottom w:val="outset" w:sz="6" w:space="0" w:color="auto"/>
              <w:right w:val="outset" w:sz="6" w:space="0" w:color="auto"/>
            </w:tcBorders>
          </w:tcPr>
          <w:p w14:paraId="7F90E1B7" w14:textId="3FAC126B" w:rsidR="005C4720" w:rsidRPr="003F15F0" w:rsidRDefault="005F37C7" w:rsidP="000901A5">
            <w:pPr>
              <w:jc w:val="center"/>
              <w:rPr>
                <w:rFonts w:ascii="Times New Roman" w:hAnsi="Times New Roman" w:cs="Times New Roman"/>
                <w:iCs/>
                <w:noProof/>
                <w:sz w:val="20"/>
                <w:szCs w:val="20"/>
                <w:lang w:val="en-US" w:eastAsia="lv-LV"/>
              </w:rPr>
            </w:pPr>
            <w:r w:rsidRPr="00171C03">
              <w:rPr>
                <w:rFonts w:ascii="Times New Roman" w:hAnsi="Times New Roman" w:cs="Times New Roman"/>
                <w:sz w:val="20"/>
                <w:szCs w:val="20"/>
              </w:rPr>
              <w:t>-109 112</w:t>
            </w:r>
          </w:p>
        </w:tc>
        <w:tc>
          <w:tcPr>
            <w:tcW w:w="703" w:type="pct"/>
            <w:tcBorders>
              <w:top w:val="outset" w:sz="6" w:space="0" w:color="auto"/>
              <w:left w:val="outset" w:sz="6" w:space="0" w:color="auto"/>
              <w:bottom w:val="outset" w:sz="6" w:space="0" w:color="auto"/>
              <w:right w:val="outset" w:sz="6" w:space="0" w:color="auto"/>
            </w:tcBorders>
          </w:tcPr>
          <w:p w14:paraId="74302C9A" w14:textId="474B66F1"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4C2E71" w:rsidRPr="003F15F0" w14:paraId="5D1E36F4"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17F57AB" w14:textId="55A2DEAE" w:rsidR="004C2E71" w:rsidRPr="003F15F0" w:rsidRDefault="0067633E" w:rsidP="000901A5">
            <w:pPr>
              <w:rPr>
                <w:rFonts w:ascii="Times New Roman" w:hAnsi="Times New Roman" w:cs="Times New Roman"/>
                <w:iCs/>
                <w:noProof/>
                <w:lang w:val="en-US" w:eastAsia="lv-LV"/>
              </w:rPr>
            </w:pPr>
            <w:r>
              <w:rPr>
                <w:rFonts w:ascii="Times New Roman" w:hAnsi="Times New Roman" w:cs="Times New Roman"/>
                <w:iCs/>
                <w:noProof/>
                <w:lang w:val="en-US" w:eastAsia="lv-LV"/>
              </w:rPr>
              <w:t>3.2.</w:t>
            </w:r>
            <w:r w:rsidR="00311F5F">
              <w:rPr>
                <w:rFonts w:ascii="Times New Roman" w:hAnsi="Times New Roman" w:cs="Times New Roman"/>
                <w:iCs/>
                <w:noProof/>
                <w:lang w:val="en-US" w:eastAsia="lv-LV"/>
              </w:rPr>
              <w:t xml:space="preserve"> speciālais budžets</w:t>
            </w:r>
          </w:p>
        </w:tc>
        <w:tc>
          <w:tcPr>
            <w:tcW w:w="489" w:type="pct"/>
            <w:tcBorders>
              <w:top w:val="outset" w:sz="6" w:space="0" w:color="auto"/>
              <w:left w:val="outset" w:sz="6" w:space="0" w:color="auto"/>
              <w:bottom w:val="outset" w:sz="6" w:space="0" w:color="auto"/>
              <w:right w:val="outset" w:sz="6" w:space="0" w:color="auto"/>
            </w:tcBorders>
          </w:tcPr>
          <w:p w14:paraId="0D52E60F" w14:textId="4E31CC92"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40508400" w14:textId="6781DAC6"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6BE4BBF7" w14:textId="7BB2C0AF" w:rsidR="004C2E71" w:rsidRPr="00F84218" w:rsidRDefault="00311F5F"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410BF1A9" w14:textId="1396E2DA"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0242AED9" w14:textId="1E89809E"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33A7520" w14:textId="1C17E273" w:rsidR="004C2E71" w:rsidRPr="00E85BC3"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04AC329C" w14:textId="5B572054" w:rsidR="004C2E71" w:rsidRPr="00F73416"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4C2E71" w:rsidRPr="003F15F0" w14:paraId="768FEF2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60921D9" w14:textId="6CA34242" w:rsidR="004C2E71" w:rsidRPr="003F15F0" w:rsidRDefault="00311F5F" w:rsidP="000901A5">
            <w:pPr>
              <w:rPr>
                <w:rFonts w:ascii="Times New Roman" w:hAnsi="Times New Roman" w:cs="Times New Roman"/>
                <w:iCs/>
                <w:noProof/>
                <w:lang w:val="en-US" w:eastAsia="lv-LV"/>
              </w:rPr>
            </w:pPr>
            <w:r>
              <w:rPr>
                <w:rFonts w:ascii="Times New Roman" w:hAnsi="Times New Roman" w:cs="Times New Roman"/>
                <w:iCs/>
                <w:noProof/>
                <w:lang w:val="en-US" w:eastAsia="lv-LV"/>
              </w:rPr>
              <w:t>3.3. pašvaldību budžets</w:t>
            </w:r>
          </w:p>
        </w:tc>
        <w:tc>
          <w:tcPr>
            <w:tcW w:w="489" w:type="pct"/>
            <w:tcBorders>
              <w:top w:val="outset" w:sz="6" w:space="0" w:color="auto"/>
              <w:left w:val="outset" w:sz="6" w:space="0" w:color="auto"/>
              <w:bottom w:val="outset" w:sz="6" w:space="0" w:color="auto"/>
              <w:right w:val="outset" w:sz="6" w:space="0" w:color="auto"/>
            </w:tcBorders>
          </w:tcPr>
          <w:p w14:paraId="67645D05" w14:textId="35F3E809"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559" w:type="pct"/>
            <w:tcBorders>
              <w:top w:val="outset" w:sz="6" w:space="0" w:color="auto"/>
              <w:left w:val="outset" w:sz="6" w:space="0" w:color="auto"/>
              <w:bottom w:val="outset" w:sz="6" w:space="0" w:color="auto"/>
              <w:right w:val="outset" w:sz="6" w:space="0" w:color="auto"/>
            </w:tcBorders>
          </w:tcPr>
          <w:p w14:paraId="105164D5" w14:textId="691973D7"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59" w:type="pct"/>
            <w:tcBorders>
              <w:top w:val="outset" w:sz="6" w:space="0" w:color="auto"/>
              <w:left w:val="outset" w:sz="6" w:space="0" w:color="auto"/>
              <w:bottom w:val="outset" w:sz="6" w:space="0" w:color="auto"/>
              <w:right w:val="outset" w:sz="6" w:space="0" w:color="auto"/>
            </w:tcBorders>
          </w:tcPr>
          <w:p w14:paraId="1D95F4F4" w14:textId="107DDF64" w:rsidR="004C2E71" w:rsidRPr="00F84218" w:rsidRDefault="00311F5F"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tcPr>
          <w:p w14:paraId="1CE3099D" w14:textId="47EFC277"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468" w:type="pct"/>
            <w:tcBorders>
              <w:top w:val="outset" w:sz="6" w:space="0" w:color="auto"/>
              <w:left w:val="outset" w:sz="6" w:space="0" w:color="auto"/>
              <w:bottom w:val="outset" w:sz="6" w:space="0" w:color="auto"/>
              <w:right w:val="outset" w:sz="6" w:space="0" w:color="auto"/>
            </w:tcBorders>
          </w:tcPr>
          <w:p w14:paraId="4CF47EC3" w14:textId="54041F7A" w:rsidR="004C2E71" w:rsidRPr="003F15F0"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10" w:type="pct"/>
            <w:tcBorders>
              <w:top w:val="outset" w:sz="6" w:space="0" w:color="auto"/>
              <w:left w:val="outset" w:sz="6" w:space="0" w:color="auto"/>
              <w:bottom w:val="outset" w:sz="6" w:space="0" w:color="auto"/>
              <w:right w:val="outset" w:sz="6" w:space="0" w:color="auto"/>
            </w:tcBorders>
          </w:tcPr>
          <w:p w14:paraId="5AAFD78E" w14:textId="3D3879C4" w:rsidR="004C2E71" w:rsidRPr="00E85BC3"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tcPr>
          <w:p w14:paraId="26ED3ED3" w14:textId="3AA42401" w:rsidR="004C2E71" w:rsidRPr="00F73416" w:rsidRDefault="00311F5F"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AF0C88" w:rsidRPr="003F15F0" w14:paraId="33E8FBAE"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FBC5BD3" w14:textId="77777777" w:rsidR="005C4720" w:rsidRPr="003F15F0" w:rsidRDefault="005C4720" w:rsidP="000901A5">
            <w:pPr>
              <w:rPr>
                <w:rFonts w:ascii="Times New Roman" w:hAnsi="Times New Roman" w:cs="Times New Roman"/>
                <w:iCs/>
                <w:noProof/>
                <w:lang w:eastAsia="lv-LV"/>
              </w:rPr>
            </w:pPr>
            <w:r w:rsidRPr="003F15F0">
              <w:rPr>
                <w:rFonts w:ascii="Times New Roman" w:hAnsi="Times New Roman" w:cs="Times New Roman"/>
                <w:iCs/>
                <w:noProof/>
                <w:lang w:eastAsia="lv-LV"/>
              </w:rPr>
              <w:t>4. Finanšu līdzekļi papildu izdevumu finansēšanai (kompen-sējošu izdevumu samazinā-jumu norāda ar "+" zīmi)</w:t>
            </w:r>
          </w:p>
        </w:tc>
        <w:tc>
          <w:tcPr>
            <w:tcW w:w="489" w:type="pct"/>
            <w:tcBorders>
              <w:top w:val="outset" w:sz="6" w:space="0" w:color="auto"/>
              <w:left w:val="outset" w:sz="6" w:space="0" w:color="auto"/>
              <w:bottom w:val="outset" w:sz="6" w:space="0" w:color="auto"/>
              <w:right w:val="outset" w:sz="6" w:space="0" w:color="auto"/>
            </w:tcBorders>
          </w:tcPr>
          <w:p w14:paraId="281BAFA8" w14:textId="77777777" w:rsidR="005C4720" w:rsidRPr="003F15F0" w:rsidRDefault="005C4720" w:rsidP="000901A5">
            <w:pPr>
              <w:jc w:val="center"/>
              <w:rPr>
                <w:rFonts w:ascii="Times New Roman" w:hAnsi="Times New Roman" w:cs="Times New Roman"/>
                <w:iCs/>
                <w:noProof/>
                <w:sz w:val="20"/>
                <w:szCs w:val="20"/>
                <w:lang w:eastAsia="lv-LV"/>
              </w:rPr>
            </w:pPr>
            <w:r w:rsidRPr="003F15F0">
              <w:rPr>
                <w:rFonts w:ascii="Times New Roman" w:hAnsi="Times New Roman" w:cs="Times New Roman"/>
                <w:iCs/>
                <w:noProof/>
                <w:sz w:val="20"/>
                <w:szCs w:val="20"/>
                <w:lang w:eastAsia="lv-LV"/>
              </w:rPr>
              <w:t> </w:t>
            </w: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tcPr>
          <w:p w14:paraId="492E7934"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459" w:type="pct"/>
            <w:tcBorders>
              <w:top w:val="outset" w:sz="6" w:space="0" w:color="auto"/>
              <w:left w:val="outset" w:sz="6" w:space="0" w:color="auto"/>
              <w:bottom w:val="outset" w:sz="6" w:space="0" w:color="auto"/>
              <w:right w:val="outset" w:sz="6" w:space="0" w:color="auto"/>
            </w:tcBorders>
          </w:tcPr>
          <w:p w14:paraId="16EC8A13"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560" w:type="pct"/>
            <w:tcBorders>
              <w:top w:val="outset" w:sz="6" w:space="0" w:color="auto"/>
              <w:left w:val="outset" w:sz="6" w:space="0" w:color="auto"/>
              <w:bottom w:val="outset" w:sz="6" w:space="0" w:color="auto"/>
              <w:right w:val="outset" w:sz="6" w:space="0" w:color="auto"/>
            </w:tcBorders>
          </w:tcPr>
          <w:p w14:paraId="0B79A7A3"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tcPr>
          <w:p w14:paraId="5520DC8C"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10" w:type="pct"/>
            <w:tcBorders>
              <w:top w:val="outset" w:sz="6" w:space="0" w:color="auto"/>
              <w:left w:val="outset" w:sz="6" w:space="0" w:color="auto"/>
              <w:bottom w:val="outset" w:sz="6" w:space="0" w:color="auto"/>
              <w:right w:val="outset" w:sz="6" w:space="0" w:color="auto"/>
            </w:tcBorders>
          </w:tcPr>
          <w:p w14:paraId="68B9D9D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c>
          <w:tcPr>
            <w:tcW w:w="703" w:type="pct"/>
            <w:tcBorders>
              <w:top w:val="outset" w:sz="6" w:space="0" w:color="auto"/>
              <w:left w:val="outset" w:sz="6" w:space="0" w:color="auto"/>
              <w:bottom w:val="outset" w:sz="6" w:space="0" w:color="auto"/>
              <w:right w:val="outset" w:sz="6" w:space="0" w:color="auto"/>
            </w:tcBorders>
          </w:tcPr>
          <w:p w14:paraId="3CE8393F"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 0</w:t>
            </w:r>
          </w:p>
        </w:tc>
      </w:tr>
      <w:tr w:rsidR="00AF0C88" w:rsidRPr="003F15F0" w14:paraId="00DA80D4"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0C0C1B3B"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 Precizēta finansiālā ietekme</w:t>
            </w:r>
          </w:p>
        </w:tc>
        <w:tc>
          <w:tcPr>
            <w:tcW w:w="489" w:type="pct"/>
            <w:tcBorders>
              <w:top w:val="outset" w:sz="6" w:space="0" w:color="auto"/>
              <w:left w:val="outset" w:sz="6" w:space="0" w:color="auto"/>
              <w:bottom w:val="outset" w:sz="6" w:space="0" w:color="auto"/>
              <w:right w:val="outset" w:sz="6" w:space="0" w:color="auto"/>
            </w:tcBorders>
            <w:vAlign w:val="center"/>
          </w:tcPr>
          <w:p w14:paraId="477D51D1" w14:textId="0550DED1"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2DB89F49" w14:textId="32B8FDC0" w:rsidR="005C4720" w:rsidRPr="003F15F0" w:rsidRDefault="00420DBA" w:rsidP="000901A5">
            <w:pPr>
              <w:jc w:val="center"/>
              <w:rPr>
                <w:rFonts w:ascii="Times New Roman" w:hAnsi="Times New Roman" w:cs="Times New Roman"/>
                <w:iCs/>
                <w:noProof/>
                <w:sz w:val="20"/>
                <w:szCs w:val="20"/>
                <w:lang w:val="en-US" w:eastAsia="lv-LV"/>
              </w:rPr>
            </w:pPr>
            <w:r w:rsidRPr="00940084">
              <w:rPr>
                <w:rFonts w:ascii="Times New Roman" w:hAnsi="Times New Roman" w:cs="Times New Roman"/>
                <w:iCs/>
                <w:noProof/>
                <w:sz w:val="20"/>
                <w:szCs w:val="20"/>
                <w:lang w:val="en-US" w:eastAsia="lv-LV"/>
              </w:rPr>
              <w:t>-33 580</w:t>
            </w:r>
          </w:p>
        </w:tc>
        <w:tc>
          <w:tcPr>
            <w:tcW w:w="459" w:type="pct"/>
            <w:tcBorders>
              <w:top w:val="outset" w:sz="6" w:space="0" w:color="auto"/>
              <w:left w:val="outset" w:sz="6" w:space="0" w:color="auto"/>
              <w:bottom w:val="outset" w:sz="6" w:space="0" w:color="auto"/>
              <w:right w:val="outset" w:sz="6" w:space="0" w:color="auto"/>
            </w:tcBorders>
            <w:vAlign w:val="center"/>
          </w:tcPr>
          <w:p w14:paraId="1EC37DA0" w14:textId="57A665DB"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4CB72F40" w14:textId="7DEB6C30" w:rsidR="005C4720" w:rsidRPr="003F15F0" w:rsidRDefault="00420DBA" w:rsidP="000901A5">
            <w:pPr>
              <w:jc w:val="center"/>
              <w:rPr>
                <w:rFonts w:ascii="Times New Roman" w:hAnsi="Times New Roman" w:cs="Times New Roman"/>
                <w:iCs/>
                <w:noProof/>
                <w:sz w:val="20"/>
                <w:szCs w:val="20"/>
                <w:lang w:val="en-US" w:eastAsia="lv-LV"/>
              </w:rPr>
            </w:pPr>
            <w:r w:rsidRPr="00922691">
              <w:rPr>
                <w:rFonts w:ascii="Times New Roman" w:hAnsi="Times New Roman" w:cs="Times New Roman"/>
                <w:sz w:val="20"/>
                <w:szCs w:val="20"/>
              </w:rPr>
              <w:t>-112 308</w:t>
            </w:r>
          </w:p>
        </w:tc>
        <w:tc>
          <w:tcPr>
            <w:tcW w:w="468" w:type="pct"/>
            <w:tcBorders>
              <w:top w:val="outset" w:sz="6" w:space="0" w:color="auto"/>
              <w:left w:val="outset" w:sz="6" w:space="0" w:color="auto"/>
              <w:bottom w:val="outset" w:sz="6" w:space="0" w:color="auto"/>
              <w:right w:val="outset" w:sz="6" w:space="0" w:color="auto"/>
            </w:tcBorders>
            <w:vAlign w:val="center"/>
          </w:tcPr>
          <w:p w14:paraId="2A9C9912"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54A913D1" w14:textId="4BA26B8B" w:rsidR="005C4720" w:rsidRPr="003F15F0" w:rsidRDefault="00420DBA" w:rsidP="000901A5">
            <w:pPr>
              <w:jc w:val="center"/>
              <w:rPr>
                <w:rFonts w:ascii="Times New Roman" w:hAnsi="Times New Roman" w:cs="Times New Roman"/>
                <w:iCs/>
                <w:noProof/>
                <w:sz w:val="20"/>
                <w:szCs w:val="20"/>
                <w:lang w:val="en-US" w:eastAsia="lv-LV"/>
              </w:rPr>
            </w:pPr>
            <w:r w:rsidRPr="00171C03">
              <w:rPr>
                <w:rFonts w:ascii="Times New Roman" w:hAnsi="Times New Roman" w:cs="Times New Roman"/>
                <w:sz w:val="20"/>
                <w:szCs w:val="20"/>
              </w:rPr>
              <w:t>-109 112</w:t>
            </w:r>
          </w:p>
        </w:tc>
        <w:tc>
          <w:tcPr>
            <w:tcW w:w="703" w:type="pct"/>
            <w:tcBorders>
              <w:top w:val="outset" w:sz="6" w:space="0" w:color="auto"/>
              <w:left w:val="outset" w:sz="6" w:space="0" w:color="auto"/>
              <w:bottom w:val="outset" w:sz="6" w:space="0" w:color="auto"/>
              <w:right w:val="outset" w:sz="6" w:space="0" w:color="auto"/>
            </w:tcBorders>
            <w:vAlign w:val="center"/>
          </w:tcPr>
          <w:p w14:paraId="756A0F51" w14:textId="310481F2"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AF0C88" w:rsidRPr="003F15F0" w14:paraId="7987A25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598CF5CB" w14:textId="29CB57C3"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5.1. valsts pamatbudžets</w:t>
            </w:r>
          </w:p>
        </w:tc>
        <w:tc>
          <w:tcPr>
            <w:tcW w:w="489" w:type="pct"/>
            <w:tcBorders>
              <w:top w:val="outset" w:sz="6" w:space="0" w:color="auto"/>
              <w:left w:val="outset" w:sz="6" w:space="0" w:color="auto"/>
              <w:bottom w:val="outset" w:sz="6" w:space="0" w:color="auto"/>
              <w:right w:val="outset" w:sz="6" w:space="0" w:color="auto"/>
            </w:tcBorders>
            <w:vAlign w:val="center"/>
          </w:tcPr>
          <w:p w14:paraId="0FBE501B" w14:textId="0E0BB561" w:rsidR="005C4720" w:rsidRPr="003F15F0" w:rsidRDefault="00054B5B"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1313D535" w14:textId="14FA0193" w:rsidR="005C4720" w:rsidRPr="003F15F0" w:rsidRDefault="00420DBA" w:rsidP="000901A5">
            <w:pPr>
              <w:jc w:val="center"/>
              <w:rPr>
                <w:rFonts w:ascii="Times New Roman" w:hAnsi="Times New Roman" w:cs="Times New Roman"/>
                <w:iCs/>
                <w:noProof/>
                <w:sz w:val="20"/>
                <w:szCs w:val="20"/>
                <w:lang w:val="en-US" w:eastAsia="lv-LV"/>
              </w:rPr>
            </w:pPr>
            <w:r w:rsidRPr="00940084">
              <w:rPr>
                <w:rFonts w:ascii="Times New Roman" w:hAnsi="Times New Roman" w:cs="Times New Roman"/>
                <w:iCs/>
                <w:noProof/>
                <w:sz w:val="20"/>
                <w:szCs w:val="20"/>
                <w:lang w:val="en-US" w:eastAsia="lv-LV"/>
              </w:rPr>
              <w:t>-33 580</w:t>
            </w:r>
            <w:r w:rsidR="005C4720" w:rsidRPr="003F15F0">
              <w:rPr>
                <w:rFonts w:ascii="Times New Roman" w:hAnsi="Times New Roman" w:cs="Times New Roman"/>
                <w:iCs/>
                <w:noProof/>
                <w:sz w:val="20"/>
                <w:szCs w:val="20"/>
                <w:lang w:val="en-US" w:eastAsia="lv-LV"/>
              </w:rPr>
              <w:t xml:space="preserve"> </w:t>
            </w:r>
          </w:p>
        </w:tc>
        <w:tc>
          <w:tcPr>
            <w:tcW w:w="459" w:type="pct"/>
            <w:tcBorders>
              <w:top w:val="outset" w:sz="6" w:space="0" w:color="auto"/>
              <w:left w:val="outset" w:sz="6" w:space="0" w:color="auto"/>
              <w:bottom w:val="outset" w:sz="6" w:space="0" w:color="auto"/>
              <w:right w:val="outset" w:sz="6" w:space="0" w:color="auto"/>
            </w:tcBorders>
            <w:vAlign w:val="center"/>
          </w:tcPr>
          <w:p w14:paraId="7AE70AF9" w14:textId="259E77AC" w:rsidR="005C4720" w:rsidRPr="003F15F0" w:rsidRDefault="00D168E2"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0C9CDF8E" w14:textId="561B2404" w:rsidR="005C4720" w:rsidRPr="003F15F0" w:rsidRDefault="00420DBA" w:rsidP="000901A5">
            <w:pPr>
              <w:jc w:val="center"/>
              <w:rPr>
                <w:rFonts w:ascii="Times New Roman" w:hAnsi="Times New Roman" w:cs="Times New Roman"/>
                <w:iCs/>
                <w:noProof/>
                <w:sz w:val="20"/>
                <w:szCs w:val="20"/>
                <w:lang w:val="en-US" w:eastAsia="lv-LV"/>
              </w:rPr>
            </w:pPr>
            <w:r w:rsidRPr="00922691">
              <w:rPr>
                <w:rFonts w:ascii="Times New Roman" w:hAnsi="Times New Roman" w:cs="Times New Roman"/>
                <w:sz w:val="20"/>
                <w:szCs w:val="20"/>
              </w:rPr>
              <w:t>112 308</w:t>
            </w:r>
          </w:p>
        </w:tc>
        <w:tc>
          <w:tcPr>
            <w:tcW w:w="468" w:type="pct"/>
            <w:tcBorders>
              <w:top w:val="outset" w:sz="6" w:space="0" w:color="auto"/>
              <w:left w:val="outset" w:sz="6" w:space="0" w:color="auto"/>
              <w:bottom w:val="outset" w:sz="6" w:space="0" w:color="auto"/>
              <w:right w:val="outset" w:sz="6" w:space="0" w:color="auto"/>
            </w:tcBorders>
            <w:vAlign w:val="center"/>
          </w:tcPr>
          <w:p w14:paraId="7939100B" w14:textId="77777777" w:rsidR="005C4720" w:rsidRPr="003F15F0" w:rsidRDefault="005C4720" w:rsidP="000901A5">
            <w:pPr>
              <w:jc w:val="center"/>
              <w:rPr>
                <w:rFonts w:ascii="Times New Roman" w:hAnsi="Times New Roman" w:cs="Times New Roman"/>
                <w:iCs/>
                <w:noProof/>
                <w:sz w:val="20"/>
                <w:szCs w:val="20"/>
                <w:lang w:val="en-US" w:eastAsia="lv-LV"/>
              </w:rPr>
            </w:pPr>
            <w:r w:rsidRPr="003F15F0">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1D295E73" w14:textId="6A418F75" w:rsidR="005C4720" w:rsidRPr="003F15F0" w:rsidRDefault="00922691" w:rsidP="000901A5">
            <w:pPr>
              <w:jc w:val="center"/>
              <w:rPr>
                <w:rFonts w:ascii="Times New Roman" w:hAnsi="Times New Roman" w:cs="Times New Roman"/>
                <w:iCs/>
                <w:noProof/>
                <w:sz w:val="20"/>
                <w:szCs w:val="20"/>
                <w:lang w:val="en-US" w:eastAsia="lv-LV"/>
              </w:rPr>
            </w:pPr>
            <w:r w:rsidRPr="00922691">
              <w:rPr>
                <w:rFonts w:ascii="Times New Roman" w:hAnsi="Times New Roman" w:cs="Times New Roman"/>
                <w:sz w:val="20"/>
                <w:szCs w:val="20"/>
              </w:rPr>
              <w:t>-</w:t>
            </w:r>
            <w:r w:rsidR="00420DBA" w:rsidRPr="00171C03">
              <w:rPr>
                <w:rFonts w:ascii="Times New Roman" w:hAnsi="Times New Roman" w:cs="Times New Roman"/>
                <w:sz w:val="20"/>
                <w:szCs w:val="20"/>
              </w:rPr>
              <w:t>-109 112</w:t>
            </w:r>
          </w:p>
        </w:tc>
        <w:tc>
          <w:tcPr>
            <w:tcW w:w="703" w:type="pct"/>
            <w:tcBorders>
              <w:top w:val="outset" w:sz="6" w:space="0" w:color="auto"/>
              <w:left w:val="outset" w:sz="6" w:space="0" w:color="auto"/>
              <w:bottom w:val="outset" w:sz="6" w:space="0" w:color="auto"/>
              <w:right w:val="outset" w:sz="6" w:space="0" w:color="auto"/>
            </w:tcBorders>
            <w:vAlign w:val="center"/>
          </w:tcPr>
          <w:p w14:paraId="57191D58" w14:textId="70296BD2" w:rsidR="005C4720" w:rsidRPr="003F15F0" w:rsidRDefault="00420DBA" w:rsidP="000901A5">
            <w:pPr>
              <w:jc w:val="center"/>
              <w:rPr>
                <w:rFonts w:ascii="Times New Roman" w:hAnsi="Times New Roman" w:cs="Times New Roman"/>
                <w:iCs/>
                <w:noProof/>
                <w:sz w:val="20"/>
                <w:szCs w:val="20"/>
                <w:lang w:val="en-US" w:eastAsia="lv-LV"/>
              </w:rPr>
            </w:pPr>
            <w:r>
              <w:rPr>
                <w:rFonts w:ascii="Times New Roman" w:hAnsi="Times New Roman" w:cs="Times New Roman"/>
                <w:sz w:val="20"/>
                <w:szCs w:val="20"/>
              </w:rPr>
              <w:t>-119 000</w:t>
            </w:r>
          </w:p>
        </w:tc>
      </w:tr>
      <w:tr w:rsidR="004C2E71" w:rsidRPr="003F15F0" w14:paraId="793114DC"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4D985E59" w14:textId="5D45A4D1" w:rsidR="004C2E71" w:rsidRPr="003F15F0" w:rsidRDefault="007D6243" w:rsidP="000901A5">
            <w:pPr>
              <w:rPr>
                <w:rFonts w:ascii="Times New Roman" w:hAnsi="Times New Roman" w:cs="Times New Roman"/>
                <w:iCs/>
                <w:noProof/>
                <w:lang w:val="en-US" w:eastAsia="lv-LV"/>
              </w:rPr>
            </w:pPr>
            <w:r>
              <w:rPr>
                <w:rFonts w:ascii="Times New Roman" w:hAnsi="Times New Roman" w:cs="Times New Roman"/>
                <w:iCs/>
                <w:noProof/>
                <w:lang w:val="en-US" w:eastAsia="lv-LV"/>
              </w:rPr>
              <w:t>5.2. speciālais budžets</w:t>
            </w:r>
          </w:p>
        </w:tc>
        <w:tc>
          <w:tcPr>
            <w:tcW w:w="489" w:type="pct"/>
            <w:tcBorders>
              <w:top w:val="outset" w:sz="6" w:space="0" w:color="auto"/>
              <w:left w:val="outset" w:sz="6" w:space="0" w:color="auto"/>
              <w:bottom w:val="outset" w:sz="6" w:space="0" w:color="auto"/>
              <w:right w:val="outset" w:sz="6" w:space="0" w:color="auto"/>
            </w:tcBorders>
            <w:vAlign w:val="center"/>
          </w:tcPr>
          <w:p w14:paraId="69685B30" w14:textId="7768C628"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637F3EFD" w14:textId="0986F090"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23A06819" w14:textId="18C76A74" w:rsidR="004C2E71" w:rsidRPr="00F84218"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5BC6480B" w14:textId="354BA913"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60C6BA57" w14:textId="32A21BF0"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42E78E78" w14:textId="10169E75" w:rsidR="004C2E71" w:rsidRPr="00E85BC3"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vAlign w:val="center"/>
          </w:tcPr>
          <w:p w14:paraId="48517CE4" w14:textId="4EC9A0EE" w:rsidR="004C2E71" w:rsidRPr="00443677"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4C2E71" w:rsidRPr="003F15F0" w14:paraId="1D023111" w14:textId="77777777" w:rsidTr="00687550">
        <w:trPr>
          <w:tblCellSpacing w:w="15" w:type="dxa"/>
        </w:trPr>
        <w:tc>
          <w:tcPr>
            <w:tcW w:w="910" w:type="pct"/>
            <w:tcBorders>
              <w:top w:val="outset" w:sz="6" w:space="0" w:color="auto"/>
              <w:left w:val="outset" w:sz="6" w:space="0" w:color="auto"/>
              <w:bottom w:val="outset" w:sz="6" w:space="0" w:color="auto"/>
              <w:right w:val="outset" w:sz="6" w:space="0" w:color="auto"/>
            </w:tcBorders>
          </w:tcPr>
          <w:p w14:paraId="3E202387" w14:textId="34D7079F" w:rsidR="004C2E71" w:rsidRPr="003F15F0" w:rsidRDefault="007D6243" w:rsidP="000901A5">
            <w:pPr>
              <w:rPr>
                <w:rFonts w:ascii="Times New Roman" w:hAnsi="Times New Roman" w:cs="Times New Roman"/>
                <w:iCs/>
                <w:noProof/>
                <w:lang w:val="en-US" w:eastAsia="lv-LV"/>
              </w:rPr>
            </w:pPr>
            <w:r>
              <w:rPr>
                <w:rFonts w:ascii="Times New Roman" w:hAnsi="Times New Roman" w:cs="Times New Roman"/>
                <w:iCs/>
                <w:noProof/>
                <w:lang w:val="en-US" w:eastAsia="lv-LV"/>
              </w:rPr>
              <w:t>5.3. pašvaldību budžets</w:t>
            </w:r>
          </w:p>
        </w:tc>
        <w:tc>
          <w:tcPr>
            <w:tcW w:w="489" w:type="pct"/>
            <w:tcBorders>
              <w:top w:val="outset" w:sz="6" w:space="0" w:color="auto"/>
              <w:left w:val="outset" w:sz="6" w:space="0" w:color="auto"/>
              <w:bottom w:val="outset" w:sz="6" w:space="0" w:color="auto"/>
              <w:right w:val="outset" w:sz="6" w:space="0" w:color="auto"/>
            </w:tcBorders>
            <w:vAlign w:val="center"/>
          </w:tcPr>
          <w:p w14:paraId="71FFC729" w14:textId="282FADAB"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59" w:type="pct"/>
            <w:tcBorders>
              <w:top w:val="outset" w:sz="6" w:space="0" w:color="auto"/>
              <w:left w:val="outset" w:sz="6" w:space="0" w:color="auto"/>
              <w:bottom w:val="outset" w:sz="6" w:space="0" w:color="auto"/>
              <w:right w:val="outset" w:sz="6" w:space="0" w:color="auto"/>
            </w:tcBorders>
            <w:vAlign w:val="center"/>
          </w:tcPr>
          <w:p w14:paraId="7C8856EB" w14:textId="48263F7B"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59" w:type="pct"/>
            <w:tcBorders>
              <w:top w:val="outset" w:sz="6" w:space="0" w:color="auto"/>
              <w:left w:val="outset" w:sz="6" w:space="0" w:color="auto"/>
              <w:bottom w:val="outset" w:sz="6" w:space="0" w:color="auto"/>
              <w:right w:val="outset" w:sz="6" w:space="0" w:color="auto"/>
            </w:tcBorders>
            <w:vAlign w:val="center"/>
          </w:tcPr>
          <w:p w14:paraId="157B6C49" w14:textId="7E5E1AA9" w:rsidR="004C2E71" w:rsidRPr="00F84218"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560" w:type="pct"/>
            <w:tcBorders>
              <w:top w:val="outset" w:sz="6" w:space="0" w:color="auto"/>
              <w:left w:val="outset" w:sz="6" w:space="0" w:color="auto"/>
              <w:bottom w:val="outset" w:sz="6" w:space="0" w:color="auto"/>
              <w:right w:val="outset" w:sz="6" w:space="0" w:color="auto"/>
            </w:tcBorders>
            <w:vAlign w:val="center"/>
          </w:tcPr>
          <w:p w14:paraId="3AF5EA30" w14:textId="7B31C272"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468" w:type="pct"/>
            <w:tcBorders>
              <w:top w:val="outset" w:sz="6" w:space="0" w:color="auto"/>
              <w:left w:val="outset" w:sz="6" w:space="0" w:color="auto"/>
              <w:bottom w:val="outset" w:sz="6" w:space="0" w:color="auto"/>
              <w:right w:val="outset" w:sz="6" w:space="0" w:color="auto"/>
            </w:tcBorders>
            <w:vAlign w:val="center"/>
          </w:tcPr>
          <w:p w14:paraId="0725F9B9" w14:textId="3EFD95C3" w:rsidR="004C2E71" w:rsidRPr="003F15F0" w:rsidRDefault="00630344" w:rsidP="000901A5">
            <w:pPr>
              <w:jc w:val="center"/>
              <w:rPr>
                <w:rFonts w:ascii="Times New Roman" w:hAnsi="Times New Roman" w:cs="Times New Roman"/>
                <w:iCs/>
                <w:noProof/>
                <w:sz w:val="20"/>
                <w:szCs w:val="20"/>
                <w:lang w:val="en-US" w:eastAsia="lv-LV"/>
              </w:rPr>
            </w:pPr>
            <w:r>
              <w:rPr>
                <w:rFonts w:ascii="Times New Roman" w:hAnsi="Times New Roman" w:cs="Times New Roman"/>
                <w:iCs/>
                <w:noProof/>
                <w:sz w:val="20"/>
                <w:szCs w:val="20"/>
                <w:lang w:val="en-US" w:eastAsia="lv-LV"/>
              </w:rPr>
              <w:t>0</w:t>
            </w:r>
          </w:p>
        </w:tc>
        <w:tc>
          <w:tcPr>
            <w:tcW w:w="710" w:type="pct"/>
            <w:tcBorders>
              <w:top w:val="outset" w:sz="6" w:space="0" w:color="auto"/>
              <w:left w:val="outset" w:sz="6" w:space="0" w:color="auto"/>
              <w:bottom w:val="outset" w:sz="6" w:space="0" w:color="auto"/>
              <w:right w:val="outset" w:sz="6" w:space="0" w:color="auto"/>
            </w:tcBorders>
            <w:vAlign w:val="center"/>
          </w:tcPr>
          <w:p w14:paraId="56E9F038" w14:textId="2167278B" w:rsidR="004C2E71" w:rsidRPr="00E85BC3"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c>
          <w:tcPr>
            <w:tcW w:w="703" w:type="pct"/>
            <w:tcBorders>
              <w:top w:val="outset" w:sz="6" w:space="0" w:color="auto"/>
              <w:left w:val="outset" w:sz="6" w:space="0" w:color="auto"/>
              <w:bottom w:val="outset" w:sz="6" w:space="0" w:color="auto"/>
              <w:right w:val="outset" w:sz="6" w:space="0" w:color="auto"/>
            </w:tcBorders>
            <w:vAlign w:val="center"/>
          </w:tcPr>
          <w:p w14:paraId="67B16F28" w14:textId="0D64C0D6" w:rsidR="004C2E71" w:rsidRPr="00443677" w:rsidRDefault="00630344" w:rsidP="000901A5">
            <w:pPr>
              <w:jc w:val="center"/>
              <w:rPr>
                <w:rFonts w:ascii="Times New Roman" w:hAnsi="Times New Roman" w:cs="Times New Roman"/>
                <w:sz w:val="20"/>
                <w:szCs w:val="20"/>
              </w:rPr>
            </w:pPr>
            <w:r>
              <w:rPr>
                <w:rFonts w:ascii="Times New Roman" w:hAnsi="Times New Roman" w:cs="Times New Roman"/>
                <w:sz w:val="20"/>
                <w:szCs w:val="20"/>
              </w:rPr>
              <w:t>0</w:t>
            </w:r>
          </w:p>
        </w:tc>
      </w:tr>
      <w:tr w:rsidR="005C4720" w:rsidRPr="003F15F0" w14:paraId="6E1ED5C6"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636AE619" w14:textId="77777777" w:rsidR="005C4720" w:rsidRPr="003F15F0" w:rsidRDefault="005C4720" w:rsidP="000901A5">
            <w:pPr>
              <w:rPr>
                <w:rFonts w:ascii="Times New Roman" w:hAnsi="Times New Roman" w:cs="Times New Roman"/>
                <w:iCs/>
                <w:noProof/>
                <w:lang w:eastAsia="lv-LV"/>
              </w:rPr>
            </w:pPr>
            <w:r w:rsidRPr="003F15F0">
              <w:rPr>
                <w:rFonts w:ascii="Times New Roman" w:hAnsi="Times New Roman" w:cs="Times New Roman"/>
                <w:iCs/>
                <w:noProof/>
                <w:lang w:eastAsia="lv-LV"/>
              </w:rPr>
              <w:t>6. Detalizēts ieņēmumu un izdevumu aprēķins (ja nepiecie-šams, detalizētu ieņēmumu un izdevumu aprēķinu var pievienot anotācijas pielikumā)</w:t>
            </w:r>
          </w:p>
        </w:tc>
        <w:tc>
          <w:tcPr>
            <w:tcW w:w="4043" w:type="pct"/>
            <w:gridSpan w:val="7"/>
            <w:vMerge w:val="restart"/>
            <w:tcBorders>
              <w:top w:val="outset" w:sz="6" w:space="0" w:color="auto"/>
              <w:left w:val="outset" w:sz="6" w:space="0" w:color="auto"/>
              <w:bottom w:val="outset" w:sz="6" w:space="0" w:color="auto"/>
              <w:right w:val="outset" w:sz="6" w:space="0" w:color="auto"/>
            </w:tcBorders>
            <w:vAlign w:val="center"/>
          </w:tcPr>
          <w:p w14:paraId="24579482" w14:textId="45D62080" w:rsidR="007F082F" w:rsidRPr="00EE7966" w:rsidRDefault="005679ED" w:rsidP="007F082F">
            <w:pPr>
              <w:jc w:val="both"/>
              <w:rPr>
                <w:rFonts w:ascii="Times New Roman" w:hAnsi="Times New Roman" w:cs="Times New Roman"/>
              </w:rPr>
            </w:pPr>
            <w:r w:rsidRPr="00B515CF">
              <w:rPr>
                <w:rFonts w:ascii="Times New Roman" w:hAnsi="Times New Roman" w:cs="Times New Roman"/>
              </w:rPr>
              <w:t xml:space="preserve">Projekts tiks līdzfinansēts no Eiropas Reģionālās attīstības fonda (turpmāk - ERAF) līdzekļiem un tā kopējais finansējuma apjoms (kopējās attiecināmās izmaksas) plānots </w:t>
            </w:r>
            <w:r w:rsidR="00BE2823">
              <w:rPr>
                <w:rFonts w:ascii="Times New Roman" w:hAnsi="Times New Roman" w:cs="Times New Roman"/>
              </w:rPr>
              <w:t>1 700 000</w:t>
            </w:r>
            <w:r w:rsidRPr="00B515CF">
              <w:rPr>
                <w:rFonts w:ascii="Times New Roman" w:hAnsi="Times New Roman" w:cs="Times New Roman"/>
              </w:rPr>
              <w:t xml:space="preserve"> </w:t>
            </w:r>
            <w:r w:rsidRPr="00B515CF">
              <w:rPr>
                <w:rFonts w:ascii="Times New Roman" w:hAnsi="Times New Roman" w:cs="Times New Roman"/>
                <w:i/>
              </w:rPr>
              <w:t>euro</w:t>
            </w:r>
            <w:r w:rsidRPr="00B515CF">
              <w:rPr>
                <w:rFonts w:ascii="Times New Roman" w:hAnsi="Times New Roman" w:cs="Times New Roman"/>
              </w:rPr>
              <w:t xml:space="preserve"> apmērā, tai skaitā ERAF finansējums </w:t>
            </w:r>
            <w:r w:rsidR="00DC28C3">
              <w:rPr>
                <w:rFonts w:ascii="Times New Roman" w:hAnsi="Times New Roman" w:cs="Times New Roman"/>
              </w:rPr>
              <w:t>1 445 000</w:t>
            </w:r>
            <w:r w:rsidRPr="00B515CF">
              <w:rPr>
                <w:rFonts w:ascii="Times New Roman" w:hAnsi="Times New Roman" w:cs="Times New Roman"/>
              </w:rPr>
              <w:t xml:space="preserve"> </w:t>
            </w:r>
            <w:r w:rsidRPr="00B515CF">
              <w:rPr>
                <w:rFonts w:ascii="Times New Roman" w:hAnsi="Times New Roman" w:cs="Times New Roman"/>
                <w:i/>
              </w:rPr>
              <w:t>euro</w:t>
            </w:r>
            <w:r w:rsidRPr="00B515CF">
              <w:rPr>
                <w:rFonts w:ascii="Times New Roman" w:hAnsi="Times New Roman" w:cs="Times New Roman"/>
              </w:rPr>
              <w:t xml:space="preserve"> un valsts budžeta finansējums </w:t>
            </w:r>
            <w:r w:rsidR="00DC28C3">
              <w:rPr>
                <w:rFonts w:ascii="Times New Roman" w:hAnsi="Times New Roman" w:cs="Times New Roman"/>
              </w:rPr>
              <w:t>255 000</w:t>
            </w:r>
            <w:r w:rsidRPr="00B515CF">
              <w:rPr>
                <w:rFonts w:ascii="Times New Roman" w:hAnsi="Times New Roman" w:cs="Times New Roman"/>
              </w:rPr>
              <w:t xml:space="preserve"> </w:t>
            </w:r>
            <w:r w:rsidRPr="00B515CF">
              <w:rPr>
                <w:rFonts w:ascii="Times New Roman" w:hAnsi="Times New Roman" w:cs="Times New Roman"/>
                <w:i/>
              </w:rPr>
              <w:t>euro.</w:t>
            </w:r>
            <w:r w:rsidRPr="00B515CF">
              <w:rPr>
                <w:rFonts w:ascii="Times New Roman" w:hAnsi="Times New Roman" w:cs="Times New Roman"/>
              </w:rPr>
              <w:t xml:space="preserve"> </w:t>
            </w:r>
            <w:r w:rsidR="007F082F" w:rsidRPr="00EE7966">
              <w:rPr>
                <w:rFonts w:ascii="Times New Roman" w:hAnsi="Times New Roman" w:cs="Times New Roman"/>
              </w:rPr>
              <w:t>No tiem 20</w:t>
            </w:r>
            <w:r w:rsidR="00B44EC2" w:rsidRPr="00EE7966">
              <w:rPr>
                <w:rFonts w:ascii="Times New Roman" w:hAnsi="Times New Roman" w:cs="Times New Roman"/>
              </w:rPr>
              <w:t>21</w:t>
            </w:r>
            <w:r w:rsidR="007F082F" w:rsidRPr="00EE7966">
              <w:rPr>
                <w:rFonts w:ascii="Times New Roman" w:hAnsi="Times New Roman" w:cs="Times New Roman"/>
              </w:rPr>
              <w:t xml:space="preserve">.gadā – </w:t>
            </w:r>
            <w:r w:rsidR="00B44EC2" w:rsidRPr="00EE7966">
              <w:rPr>
                <w:rFonts w:ascii="Times New Roman" w:hAnsi="Times New Roman" w:cs="Times New Roman"/>
              </w:rPr>
              <w:t>223 870</w:t>
            </w:r>
            <w:r w:rsidR="007F082F" w:rsidRPr="00EE7966">
              <w:rPr>
                <w:rFonts w:ascii="Times New Roman" w:hAnsi="Times New Roman" w:cs="Times New Roman"/>
              </w:rPr>
              <w:t> </w:t>
            </w:r>
            <w:r w:rsidR="007F082F" w:rsidRPr="0094143E">
              <w:rPr>
                <w:rFonts w:ascii="Times New Roman" w:hAnsi="Times New Roman" w:cs="Times New Roman"/>
                <w:i/>
              </w:rPr>
              <w:t>euro</w:t>
            </w:r>
            <w:r w:rsidR="007F082F" w:rsidRPr="00EE7966">
              <w:rPr>
                <w:rFonts w:ascii="Times New Roman" w:hAnsi="Times New Roman" w:cs="Times New Roman"/>
              </w:rPr>
              <w:t>, 202</w:t>
            </w:r>
            <w:r w:rsidR="00B44EC2" w:rsidRPr="00EE7966">
              <w:rPr>
                <w:rFonts w:ascii="Times New Roman" w:hAnsi="Times New Roman" w:cs="Times New Roman"/>
              </w:rPr>
              <w:t>2</w:t>
            </w:r>
            <w:r w:rsidR="007F082F" w:rsidRPr="00EE7966">
              <w:rPr>
                <w:rFonts w:ascii="Times New Roman" w:hAnsi="Times New Roman" w:cs="Times New Roman"/>
              </w:rPr>
              <w:t xml:space="preserve">.gadā – </w:t>
            </w:r>
            <w:r w:rsidR="00B44EC2" w:rsidRPr="00EE7966">
              <w:rPr>
                <w:rFonts w:ascii="Times New Roman" w:hAnsi="Times New Roman" w:cs="Times New Roman"/>
              </w:rPr>
              <w:t xml:space="preserve">748 718 </w:t>
            </w:r>
            <w:r w:rsidR="007F082F" w:rsidRPr="0094143E">
              <w:rPr>
                <w:rFonts w:ascii="Times New Roman" w:hAnsi="Times New Roman" w:cs="Times New Roman"/>
                <w:i/>
              </w:rPr>
              <w:t>euro</w:t>
            </w:r>
            <w:r w:rsidR="007F082F" w:rsidRPr="00EE7966">
              <w:rPr>
                <w:rFonts w:ascii="Times New Roman" w:hAnsi="Times New Roman" w:cs="Times New Roman"/>
              </w:rPr>
              <w:t>, 202</w:t>
            </w:r>
            <w:r w:rsidR="00B44EC2" w:rsidRPr="00EE7966">
              <w:rPr>
                <w:rFonts w:ascii="Times New Roman" w:hAnsi="Times New Roman" w:cs="Times New Roman"/>
              </w:rPr>
              <w:t>3</w:t>
            </w:r>
            <w:r w:rsidR="007F082F" w:rsidRPr="00EE7966">
              <w:rPr>
                <w:rFonts w:ascii="Times New Roman" w:hAnsi="Times New Roman" w:cs="Times New Roman"/>
              </w:rPr>
              <w:t xml:space="preserve">.gadā – </w:t>
            </w:r>
            <w:r w:rsidR="00B44EC2" w:rsidRPr="00EE7966">
              <w:rPr>
                <w:rFonts w:ascii="Times New Roman" w:hAnsi="Times New Roman" w:cs="Times New Roman"/>
              </w:rPr>
              <w:t>727 412</w:t>
            </w:r>
            <w:r w:rsidR="007F082F" w:rsidRPr="00EE7966">
              <w:rPr>
                <w:rFonts w:ascii="Times New Roman" w:hAnsi="Times New Roman" w:cs="Times New Roman"/>
              </w:rPr>
              <w:t> </w:t>
            </w:r>
            <w:r w:rsidR="007F082F" w:rsidRPr="0094143E">
              <w:rPr>
                <w:rFonts w:ascii="Times New Roman" w:hAnsi="Times New Roman" w:cs="Times New Roman"/>
                <w:i/>
              </w:rPr>
              <w:t>euro</w:t>
            </w:r>
            <w:r w:rsidR="0094143E">
              <w:rPr>
                <w:rFonts w:ascii="Times New Roman" w:hAnsi="Times New Roman" w:cs="Times New Roman"/>
                <w:i/>
              </w:rPr>
              <w:t>.</w:t>
            </w:r>
          </w:p>
          <w:p w14:paraId="1B7F4A48" w14:textId="62B98274" w:rsidR="002A3EF7" w:rsidRDefault="002A3EF7" w:rsidP="002B7029">
            <w:pPr>
              <w:jc w:val="both"/>
              <w:rPr>
                <w:rFonts w:ascii="Times New Roman" w:hAnsi="Times New Roman" w:cs="Times New Roman"/>
              </w:rPr>
            </w:pPr>
            <w:r w:rsidRPr="004131C1">
              <w:rPr>
                <w:rFonts w:ascii="Times New Roman" w:hAnsi="Times New Roman" w:cs="Times New Roman"/>
              </w:rPr>
              <w:t xml:space="preserve">Lai nodrošinātu ilgtspējīgu </w:t>
            </w:r>
            <w:r w:rsidR="0094143E" w:rsidRPr="004131C1">
              <w:rPr>
                <w:rFonts w:ascii="Times New Roman" w:hAnsi="Times New Roman" w:cs="Times New Roman"/>
              </w:rPr>
              <w:t xml:space="preserve">projekta </w:t>
            </w:r>
            <w:r w:rsidRPr="004131C1">
              <w:rPr>
                <w:rFonts w:ascii="Times New Roman" w:hAnsi="Times New Roman" w:cs="Times New Roman"/>
              </w:rPr>
              <w:t xml:space="preserve">rezultātā izstrādāto IKT risinājumu darbību, pēc projekta termiņa beigām ir plānojamas IKT risinājumu uzturēšanas izmaksas. </w:t>
            </w:r>
            <w:r w:rsidRPr="002B7029">
              <w:rPr>
                <w:rFonts w:ascii="Times New Roman" w:hAnsi="Times New Roman" w:cs="Times New Roman"/>
              </w:rPr>
              <w:t>Sistēmu uzturēšanas izmaksās ietilpst: sistēmu atjauninājumi, drošības pasākumi un labojumi, programmatūras papildinājumi, tai skaitā ES un LV normatīvo aktu izmaiņu ieviešanas izmaksas.</w:t>
            </w:r>
          </w:p>
          <w:p w14:paraId="7D8614B2" w14:textId="39865613" w:rsidR="002B7029" w:rsidRPr="002B7029" w:rsidRDefault="002B7029" w:rsidP="002B7029">
            <w:pPr>
              <w:spacing w:after="0" w:line="240" w:lineRule="auto"/>
              <w:jc w:val="both"/>
              <w:rPr>
                <w:rFonts w:ascii="Times New Roman" w:hAnsi="Times New Roman" w:cs="Times New Roman"/>
              </w:rPr>
            </w:pPr>
            <w:r w:rsidRPr="002B7029">
              <w:rPr>
                <w:rFonts w:ascii="Times New Roman" w:hAnsi="Times New Roman" w:cs="Times New Roman"/>
              </w:rPr>
              <w:t>IKT risinājumu uzturēšanas izmaksas sākot ar 202</w:t>
            </w:r>
            <w:r w:rsidR="00D160F1">
              <w:rPr>
                <w:rFonts w:ascii="Times New Roman" w:hAnsi="Times New Roman" w:cs="Times New Roman"/>
              </w:rPr>
              <w:t>4</w:t>
            </w:r>
            <w:r w:rsidRPr="002B7029">
              <w:rPr>
                <w:rFonts w:ascii="Times New Roman" w:hAnsi="Times New Roman" w:cs="Times New Roman"/>
              </w:rPr>
              <w:t xml:space="preserve">.gadu plānotas </w:t>
            </w:r>
            <w:r w:rsidR="00D160F1">
              <w:rPr>
                <w:rFonts w:ascii="Times New Roman" w:hAnsi="Times New Roman" w:cs="Times New Roman"/>
              </w:rPr>
              <w:t>119 </w:t>
            </w:r>
            <w:r w:rsidRPr="002B7029">
              <w:rPr>
                <w:rFonts w:ascii="Times New Roman" w:hAnsi="Times New Roman" w:cs="Times New Roman"/>
              </w:rPr>
              <w:t>000</w:t>
            </w:r>
            <w:r w:rsidR="00D160F1">
              <w:rPr>
                <w:rFonts w:ascii="Times New Roman" w:hAnsi="Times New Roman" w:cs="Times New Roman"/>
              </w:rPr>
              <w:t xml:space="preserve"> </w:t>
            </w:r>
            <w:r w:rsidRPr="002B7029">
              <w:rPr>
                <w:rFonts w:ascii="Times New Roman" w:hAnsi="Times New Roman" w:cs="Times New Roman"/>
                <w:i/>
              </w:rPr>
              <w:t>euro</w:t>
            </w:r>
            <w:r w:rsidRPr="002B7029">
              <w:rPr>
                <w:rFonts w:ascii="Times New Roman" w:hAnsi="Times New Roman" w:cs="Times New Roman"/>
              </w:rPr>
              <w:t xml:space="preserve"> gadā (</w:t>
            </w:r>
            <w:r w:rsidR="00D160F1">
              <w:rPr>
                <w:rFonts w:ascii="Times New Roman" w:hAnsi="Times New Roman" w:cs="Times New Roman"/>
              </w:rPr>
              <w:t>7</w:t>
            </w:r>
            <w:r w:rsidRPr="002B7029">
              <w:rPr>
                <w:rFonts w:ascii="Times New Roman" w:hAnsi="Times New Roman" w:cs="Times New Roman"/>
              </w:rPr>
              <w:t xml:space="preserve">% no projekta apjoma </w:t>
            </w:r>
            <w:r w:rsidR="00E94AF1">
              <w:rPr>
                <w:rFonts w:ascii="Times New Roman" w:hAnsi="Times New Roman" w:cs="Times New Roman"/>
              </w:rPr>
              <w:t xml:space="preserve">1 700 000 </w:t>
            </w:r>
            <w:r w:rsidRPr="002B7029">
              <w:rPr>
                <w:rFonts w:ascii="Times New Roman" w:hAnsi="Times New Roman" w:cs="Times New Roman"/>
                <w:i/>
              </w:rPr>
              <w:t>euro</w:t>
            </w:r>
            <w:r w:rsidRPr="002B7029">
              <w:rPr>
                <w:rFonts w:ascii="Times New Roman" w:hAnsi="Times New Roman" w:cs="Times New Roman"/>
              </w:rPr>
              <w:t>).</w:t>
            </w:r>
          </w:p>
          <w:p w14:paraId="1BD4F54A" w14:textId="77777777" w:rsidR="002B7029" w:rsidRPr="002B7029" w:rsidRDefault="002B7029" w:rsidP="002B7029">
            <w:pPr>
              <w:spacing w:after="0" w:line="240" w:lineRule="auto"/>
              <w:jc w:val="both"/>
              <w:rPr>
                <w:rFonts w:ascii="Times New Roman" w:hAnsi="Times New Roman" w:cs="Times New Roman"/>
              </w:rPr>
            </w:pPr>
            <w:r w:rsidRPr="002B7029">
              <w:rPr>
                <w:rFonts w:ascii="Times New Roman" w:hAnsi="Times New Roman" w:cs="Times New Roman"/>
              </w:rPr>
              <w:t>Provizoriskais IKT risinājumu uzturēšanas izmaksu aprēķins:</w:t>
            </w:r>
          </w:p>
          <w:p w14:paraId="53D2DED7" w14:textId="77777777" w:rsidR="002B7029" w:rsidRPr="002B7029" w:rsidRDefault="002B7029" w:rsidP="002B7029">
            <w:pPr>
              <w:spacing w:after="0" w:line="240" w:lineRule="auto"/>
              <w:jc w:val="both"/>
              <w:rPr>
                <w:rFonts w:ascii="Times New Roman" w:eastAsia="Times New Roman" w:hAnsi="Times New Roman" w:cs="Times New Roman"/>
                <w:sz w:val="24"/>
                <w:szCs w:val="24"/>
              </w:rPr>
            </w:pPr>
          </w:p>
          <w:tbl>
            <w:tblPr>
              <w:tblW w:w="7258" w:type="dxa"/>
              <w:tblLook w:val="04A0" w:firstRow="1" w:lastRow="0" w:firstColumn="1" w:lastColumn="0" w:noHBand="0" w:noVBand="1"/>
            </w:tblPr>
            <w:tblGrid>
              <w:gridCol w:w="3095"/>
              <w:gridCol w:w="1276"/>
              <w:gridCol w:w="1417"/>
              <w:gridCol w:w="1470"/>
            </w:tblGrid>
            <w:tr w:rsidR="002B7029" w:rsidRPr="002B7029" w14:paraId="613DBCED" w14:textId="77777777" w:rsidTr="002A2E9D">
              <w:trPr>
                <w:trHeight w:val="765"/>
              </w:trPr>
              <w:tc>
                <w:tcPr>
                  <w:tcW w:w="3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B878" w14:textId="77777777" w:rsidR="002B7029" w:rsidRPr="002B7029" w:rsidRDefault="002B7029" w:rsidP="002B7029">
                  <w:pPr>
                    <w:spacing w:after="0" w:line="240" w:lineRule="auto"/>
                    <w:jc w:val="center"/>
                    <w:rPr>
                      <w:rFonts w:ascii="Times New Roman" w:eastAsia="Times New Roman" w:hAnsi="Times New Roman" w:cs="Times New Roman"/>
                      <w:color w:val="000000"/>
                      <w:sz w:val="20"/>
                      <w:szCs w:val="20"/>
                      <w:lang w:eastAsia="lv-LV"/>
                    </w:rPr>
                  </w:pPr>
                  <w:r w:rsidRPr="002B7029">
                    <w:rPr>
                      <w:rFonts w:ascii="Times New Roman" w:eastAsia="Times New Roman" w:hAnsi="Times New Roman" w:cs="Times New Roman"/>
                      <w:color w:val="000000"/>
                      <w:sz w:val="20"/>
                      <w:szCs w:val="20"/>
                      <w:lang w:eastAsia="lv-LV"/>
                    </w:rPr>
                    <w:t>Izmaksu pozīcija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A0AFAE" w14:textId="77777777" w:rsidR="002B7029" w:rsidRPr="002B7029" w:rsidRDefault="002B7029" w:rsidP="002B7029">
                  <w:pPr>
                    <w:spacing w:after="0" w:line="240" w:lineRule="auto"/>
                    <w:jc w:val="center"/>
                    <w:rPr>
                      <w:rFonts w:ascii="Times New Roman" w:eastAsia="Times New Roman" w:hAnsi="Times New Roman" w:cs="Times New Roman"/>
                      <w:color w:val="000000"/>
                      <w:sz w:val="20"/>
                      <w:szCs w:val="20"/>
                      <w:lang w:eastAsia="lv-LV"/>
                    </w:rPr>
                  </w:pPr>
                  <w:r w:rsidRPr="002B7029">
                    <w:rPr>
                      <w:rFonts w:ascii="Times New Roman" w:eastAsia="Times New Roman" w:hAnsi="Times New Roman" w:cs="Times New Roman"/>
                      <w:color w:val="000000"/>
                      <w:sz w:val="20"/>
                      <w:szCs w:val="20"/>
                      <w:lang w:eastAsia="lv-LV"/>
                    </w:rPr>
                    <w:t xml:space="preserve">Izmaksas </w:t>
                  </w:r>
                  <w:r w:rsidRPr="002B7029">
                    <w:rPr>
                      <w:rFonts w:ascii="Times New Roman" w:eastAsia="Times New Roman" w:hAnsi="Times New Roman" w:cs="Times New Roman"/>
                      <w:i/>
                      <w:iCs/>
                      <w:color w:val="000000"/>
                      <w:sz w:val="20"/>
                      <w:szCs w:val="20"/>
                      <w:lang w:eastAsia="lv-LV"/>
                    </w:rPr>
                    <w:t>euro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80891D" w14:textId="740471E3" w:rsidR="002B7029" w:rsidRPr="002B7029" w:rsidRDefault="002A2E9D" w:rsidP="002B702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Cilvēk</w:t>
                  </w:r>
                  <w:r w:rsidR="002B7029" w:rsidRPr="002B7029">
                    <w:rPr>
                      <w:rFonts w:ascii="Times New Roman" w:eastAsia="Times New Roman" w:hAnsi="Times New Roman" w:cs="Times New Roman"/>
                      <w:color w:val="000000"/>
                      <w:sz w:val="20"/>
                      <w:szCs w:val="20"/>
                      <w:lang w:eastAsia="lv-LV"/>
                    </w:rPr>
                    <w:t>dienu skaits</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541914BF" w14:textId="4457CCA1" w:rsidR="002B7029" w:rsidRPr="002B7029" w:rsidRDefault="002B7029" w:rsidP="002B7029">
                  <w:pPr>
                    <w:spacing w:after="0" w:line="240" w:lineRule="auto"/>
                    <w:jc w:val="center"/>
                    <w:rPr>
                      <w:rFonts w:ascii="Times New Roman" w:eastAsia="Times New Roman" w:hAnsi="Times New Roman" w:cs="Times New Roman"/>
                      <w:color w:val="000000"/>
                      <w:sz w:val="20"/>
                      <w:szCs w:val="20"/>
                      <w:lang w:eastAsia="lv-LV"/>
                    </w:rPr>
                  </w:pPr>
                  <w:r w:rsidRPr="002B7029">
                    <w:rPr>
                      <w:rFonts w:ascii="Times New Roman" w:eastAsia="Times New Roman" w:hAnsi="Times New Roman" w:cs="Times New Roman"/>
                      <w:color w:val="000000"/>
                      <w:sz w:val="20"/>
                      <w:szCs w:val="20"/>
                      <w:lang w:eastAsia="lv-LV"/>
                    </w:rPr>
                    <w:t xml:space="preserve">1 </w:t>
                  </w:r>
                  <w:r w:rsidR="002A2E9D">
                    <w:rPr>
                      <w:rFonts w:ascii="Times New Roman" w:eastAsia="Times New Roman" w:hAnsi="Times New Roman" w:cs="Times New Roman"/>
                      <w:color w:val="000000"/>
                      <w:sz w:val="20"/>
                      <w:szCs w:val="20"/>
                      <w:lang w:eastAsia="lv-LV"/>
                    </w:rPr>
                    <w:t>cilvēkdienas</w:t>
                  </w:r>
                  <w:r w:rsidRPr="002B7029">
                    <w:rPr>
                      <w:rFonts w:ascii="Times New Roman" w:eastAsia="Times New Roman" w:hAnsi="Times New Roman" w:cs="Times New Roman"/>
                      <w:color w:val="000000"/>
                      <w:sz w:val="20"/>
                      <w:szCs w:val="20"/>
                      <w:lang w:eastAsia="lv-LV"/>
                    </w:rPr>
                    <w:t xml:space="preserve"> cena </w:t>
                  </w:r>
                  <w:r w:rsidRPr="002B7029">
                    <w:rPr>
                      <w:rFonts w:ascii="Times New Roman" w:eastAsia="Times New Roman" w:hAnsi="Times New Roman" w:cs="Times New Roman"/>
                      <w:i/>
                      <w:iCs/>
                      <w:color w:val="000000"/>
                      <w:sz w:val="20"/>
                      <w:szCs w:val="20"/>
                      <w:lang w:eastAsia="lv-LV"/>
                    </w:rPr>
                    <w:t>euro</w:t>
                  </w:r>
                  <w:r w:rsidRPr="002B7029">
                    <w:rPr>
                      <w:rFonts w:ascii="Times New Roman" w:eastAsia="Times New Roman" w:hAnsi="Times New Roman" w:cs="Times New Roman"/>
                      <w:color w:val="000000"/>
                      <w:sz w:val="20"/>
                      <w:szCs w:val="20"/>
                      <w:lang w:eastAsia="lv-LV"/>
                    </w:rPr>
                    <w:t xml:space="preserve"> ar PVN</w:t>
                  </w:r>
                </w:p>
              </w:tc>
            </w:tr>
            <w:tr w:rsidR="002B7029" w:rsidRPr="002B7029" w14:paraId="704DB012" w14:textId="77777777" w:rsidTr="002A2E9D">
              <w:trPr>
                <w:trHeight w:val="255"/>
              </w:trPr>
              <w:tc>
                <w:tcPr>
                  <w:tcW w:w="3095" w:type="dxa"/>
                  <w:tcBorders>
                    <w:top w:val="nil"/>
                    <w:left w:val="single" w:sz="4" w:space="0" w:color="auto"/>
                    <w:bottom w:val="single" w:sz="4" w:space="0" w:color="auto"/>
                    <w:right w:val="single" w:sz="4" w:space="0" w:color="auto"/>
                  </w:tcBorders>
                  <w:shd w:val="clear" w:color="auto" w:fill="auto"/>
                  <w:vAlign w:val="bottom"/>
                  <w:hideMark/>
                </w:tcPr>
                <w:p w14:paraId="1885AC43" w14:textId="3E9D9317" w:rsidR="002B7029" w:rsidRPr="002B7029" w:rsidRDefault="00E94AF1" w:rsidP="002B7029">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EMDAS izstrādāto funkcionalitāšu uzturēša</w:t>
                  </w:r>
                  <w:r w:rsidR="00B73056">
                    <w:rPr>
                      <w:rFonts w:ascii="Times New Roman" w:eastAsia="Times New Roman" w:hAnsi="Times New Roman" w:cs="Times New Roman"/>
                      <w:color w:val="000000"/>
                      <w:sz w:val="20"/>
                      <w:szCs w:val="20"/>
                      <w:lang w:eastAsia="lv-LV"/>
                    </w:rPr>
                    <w:t>n</w:t>
                  </w:r>
                  <w:r>
                    <w:rPr>
                      <w:rFonts w:ascii="Times New Roman" w:eastAsia="Times New Roman" w:hAnsi="Times New Roman" w:cs="Times New Roman"/>
                      <w:color w:val="000000"/>
                      <w:sz w:val="20"/>
                      <w:szCs w:val="20"/>
                      <w:lang w:eastAsia="lv-LV"/>
                    </w:rPr>
                    <w:t>a</w:t>
                  </w:r>
                  <w:r w:rsidR="002B7029" w:rsidRPr="002B7029">
                    <w:rPr>
                      <w:rFonts w:ascii="Times New Roman" w:eastAsia="Times New Roman" w:hAnsi="Times New Roman" w:cs="Times New Roman"/>
                      <w:color w:val="000000"/>
                      <w:sz w:val="20"/>
                      <w:szCs w:val="20"/>
                      <w:lang w:eastAsia="lv-LV"/>
                    </w:rPr>
                    <w:t xml:space="preserve"> (70%)</w:t>
                  </w:r>
                </w:p>
              </w:tc>
              <w:tc>
                <w:tcPr>
                  <w:tcW w:w="1276" w:type="dxa"/>
                  <w:tcBorders>
                    <w:top w:val="nil"/>
                    <w:left w:val="nil"/>
                    <w:bottom w:val="single" w:sz="4" w:space="0" w:color="auto"/>
                    <w:right w:val="single" w:sz="4" w:space="0" w:color="auto"/>
                  </w:tcBorders>
                  <w:shd w:val="clear" w:color="auto" w:fill="auto"/>
                  <w:noWrap/>
                  <w:vAlign w:val="center"/>
                  <w:hideMark/>
                </w:tcPr>
                <w:p w14:paraId="5B2E49D9" w14:textId="4E5B10D7" w:rsidR="002B7029" w:rsidRPr="002B7029" w:rsidRDefault="00E94AF1"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83 300 </w:t>
                  </w:r>
                </w:p>
              </w:tc>
              <w:tc>
                <w:tcPr>
                  <w:tcW w:w="1417" w:type="dxa"/>
                  <w:tcBorders>
                    <w:top w:val="nil"/>
                    <w:left w:val="nil"/>
                    <w:bottom w:val="single" w:sz="4" w:space="0" w:color="auto"/>
                    <w:right w:val="single" w:sz="4" w:space="0" w:color="auto"/>
                  </w:tcBorders>
                  <w:shd w:val="clear" w:color="auto" w:fill="auto"/>
                  <w:noWrap/>
                  <w:vAlign w:val="center"/>
                  <w:hideMark/>
                </w:tcPr>
                <w:p w14:paraId="19D3FCED" w14:textId="6740A92F" w:rsidR="002B7029" w:rsidRPr="002B7029" w:rsidRDefault="00413D27"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r w:rsidR="00B73056">
                    <w:rPr>
                      <w:rFonts w:ascii="Times New Roman" w:eastAsia="Times New Roman" w:hAnsi="Times New Roman" w:cs="Times New Roman"/>
                      <w:color w:val="000000"/>
                      <w:sz w:val="20"/>
                      <w:szCs w:val="20"/>
                      <w:lang w:eastAsia="lv-LV"/>
                    </w:rPr>
                    <w:t>167</w:t>
                  </w:r>
                </w:p>
              </w:tc>
              <w:tc>
                <w:tcPr>
                  <w:tcW w:w="1470" w:type="dxa"/>
                  <w:tcBorders>
                    <w:top w:val="nil"/>
                    <w:left w:val="nil"/>
                    <w:bottom w:val="single" w:sz="4" w:space="0" w:color="auto"/>
                    <w:right w:val="single" w:sz="4" w:space="0" w:color="auto"/>
                  </w:tcBorders>
                  <w:shd w:val="clear" w:color="auto" w:fill="auto"/>
                  <w:noWrap/>
                  <w:vAlign w:val="center"/>
                  <w:hideMark/>
                </w:tcPr>
                <w:p w14:paraId="749AC392" w14:textId="502C49BB" w:rsidR="002B7029" w:rsidRPr="002B7029" w:rsidRDefault="00B73056"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xml:space="preserve">500 </w:t>
                  </w:r>
                  <w:r w:rsidR="002B7029" w:rsidRPr="002B7029">
                    <w:rPr>
                      <w:rFonts w:ascii="Times New Roman" w:eastAsia="Times New Roman" w:hAnsi="Times New Roman" w:cs="Times New Roman"/>
                      <w:color w:val="000000"/>
                      <w:sz w:val="20"/>
                      <w:szCs w:val="20"/>
                      <w:lang w:eastAsia="lv-LV"/>
                    </w:rPr>
                    <w:t>*</w:t>
                  </w:r>
                </w:p>
              </w:tc>
            </w:tr>
            <w:tr w:rsidR="002B7029" w:rsidRPr="002B7029" w14:paraId="0C0AFA96" w14:textId="77777777" w:rsidTr="002A2E9D">
              <w:trPr>
                <w:trHeight w:val="329"/>
              </w:trPr>
              <w:tc>
                <w:tcPr>
                  <w:tcW w:w="3095" w:type="dxa"/>
                  <w:tcBorders>
                    <w:top w:val="nil"/>
                    <w:left w:val="single" w:sz="4" w:space="0" w:color="auto"/>
                    <w:bottom w:val="single" w:sz="4" w:space="0" w:color="auto"/>
                    <w:right w:val="single" w:sz="4" w:space="0" w:color="auto"/>
                  </w:tcBorders>
                  <w:shd w:val="clear" w:color="auto" w:fill="auto"/>
                  <w:vAlign w:val="bottom"/>
                  <w:hideMark/>
                </w:tcPr>
                <w:p w14:paraId="6F68A270" w14:textId="77777777" w:rsidR="002B7029" w:rsidRPr="002B7029" w:rsidRDefault="002B7029" w:rsidP="002B7029">
                  <w:pPr>
                    <w:spacing w:after="0" w:line="240" w:lineRule="auto"/>
                    <w:rPr>
                      <w:rFonts w:ascii="Times New Roman" w:eastAsia="Times New Roman" w:hAnsi="Times New Roman" w:cs="Times New Roman"/>
                      <w:color w:val="000000"/>
                      <w:sz w:val="20"/>
                      <w:szCs w:val="20"/>
                      <w:lang w:eastAsia="lv-LV"/>
                    </w:rPr>
                  </w:pPr>
                  <w:r w:rsidRPr="002B7029">
                    <w:rPr>
                      <w:rFonts w:ascii="Times New Roman" w:eastAsia="Times New Roman" w:hAnsi="Times New Roman" w:cs="Times New Roman"/>
                      <w:color w:val="000000"/>
                      <w:sz w:val="20"/>
                      <w:szCs w:val="20"/>
                      <w:lang w:eastAsia="lv-LV"/>
                    </w:rPr>
                    <w:t>Saistīto un pielāgoto informācijas sistēmu uzturēšana (30%)</w:t>
                  </w:r>
                </w:p>
              </w:tc>
              <w:tc>
                <w:tcPr>
                  <w:tcW w:w="1276" w:type="dxa"/>
                  <w:tcBorders>
                    <w:top w:val="nil"/>
                    <w:left w:val="nil"/>
                    <w:bottom w:val="single" w:sz="4" w:space="0" w:color="auto"/>
                    <w:right w:val="single" w:sz="4" w:space="0" w:color="auto"/>
                  </w:tcBorders>
                  <w:shd w:val="clear" w:color="auto" w:fill="auto"/>
                  <w:noWrap/>
                  <w:vAlign w:val="center"/>
                  <w:hideMark/>
                </w:tcPr>
                <w:p w14:paraId="1C2CA54A" w14:textId="740D4A8E" w:rsidR="002B7029" w:rsidRPr="002B7029" w:rsidRDefault="00E94AF1"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35 700</w:t>
                  </w:r>
                </w:p>
              </w:tc>
              <w:tc>
                <w:tcPr>
                  <w:tcW w:w="1417" w:type="dxa"/>
                  <w:tcBorders>
                    <w:top w:val="nil"/>
                    <w:left w:val="nil"/>
                    <w:bottom w:val="single" w:sz="4" w:space="0" w:color="auto"/>
                    <w:right w:val="single" w:sz="4" w:space="0" w:color="auto"/>
                  </w:tcBorders>
                  <w:shd w:val="clear" w:color="auto" w:fill="auto"/>
                  <w:noWrap/>
                  <w:vAlign w:val="center"/>
                  <w:hideMark/>
                </w:tcPr>
                <w:p w14:paraId="77CDD26F" w14:textId="36A76DCE" w:rsidR="002B7029" w:rsidRPr="002B7029" w:rsidRDefault="00413D27"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w:t>
                  </w:r>
                  <w:r w:rsidR="00B73056">
                    <w:rPr>
                      <w:rFonts w:ascii="Times New Roman" w:eastAsia="Times New Roman" w:hAnsi="Times New Roman" w:cs="Times New Roman"/>
                      <w:color w:val="000000"/>
                      <w:sz w:val="20"/>
                      <w:szCs w:val="20"/>
                      <w:lang w:eastAsia="lv-LV"/>
                    </w:rPr>
                    <w:t>71</w:t>
                  </w:r>
                </w:p>
              </w:tc>
              <w:tc>
                <w:tcPr>
                  <w:tcW w:w="1470" w:type="dxa"/>
                  <w:tcBorders>
                    <w:top w:val="nil"/>
                    <w:left w:val="nil"/>
                    <w:bottom w:val="single" w:sz="4" w:space="0" w:color="auto"/>
                    <w:right w:val="single" w:sz="4" w:space="0" w:color="auto"/>
                  </w:tcBorders>
                  <w:shd w:val="clear" w:color="auto" w:fill="auto"/>
                  <w:noWrap/>
                  <w:vAlign w:val="center"/>
                  <w:hideMark/>
                </w:tcPr>
                <w:p w14:paraId="2E0EE243" w14:textId="4E15793A" w:rsidR="002B7029" w:rsidRPr="002B7029" w:rsidRDefault="00B73056" w:rsidP="002B7029">
                  <w:pPr>
                    <w:spacing w:after="0" w:line="240" w:lineRule="auto"/>
                    <w:jc w:val="right"/>
                    <w:rPr>
                      <w:rFonts w:ascii="Times New Roman" w:eastAsia="Times New Roman" w:hAnsi="Times New Roman" w:cs="Times New Roman"/>
                      <w:color w:val="000000"/>
                      <w:sz w:val="20"/>
                      <w:szCs w:val="20"/>
                      <w:lang w:eastAsia="lv-LV"/>
                    </w:rPr>
                  </w:pPr>
                  <w:r w:rsidRPr="00B73056">
                    <w:rPr>
                      <w:rFonts w:ascii="Times New Roman" w:eastAsia="Times New Roman" w:hAnsi="Times New Roman" w:cs="Times New Roman"/>
                      <w:color w:val="000000"/>
                      <w:sz w:val="20"/>
                      <w:szCs w:val="20"/>
                      <w:lang w:eastAsia="lv-LV"/>
                    </w:rPr>
                    <w:t>500 *</w:t>
                  </w:r>
                </w:p>
              </w:tc>
            </w:tr>
            <w:tr w:rsidR="002B7029" w:rsidRPr="002B7029" w14:paraId="744A8214" w14:textId="77777777" w:rsidTr="002A2E9D">
              <w:trPr>
                <w:trHeight w:val="255"/>
              </w:trPr>
              <w:tc>
                <w:tcPr>
                  <w:tcW w:w="3095" w:type="dxa"/>
                  <w:tcBorders>
                    <w:top w:val="nil"/>
                    <w:left w:val="single" w:sz="4" w:space="0" w:color="auto"/>
                    <w:bottom w:val="single" w:sz="4" w:space="0" w:color="auto"/>
                    <w:right w:val="single" w:sz="4" w:space="0" w:color="auto"/>
                  </w:tcBorders>
                  <w:shd w:val="clear" w:color="auto" w:fill="auto"/>
                  <w:vAlign w:val="bottom"/>
                  <w:hideMark/>
                </w:tcPr>
                <w:p w14:paraId="1C3C0298" w14:textId="77777777" w:rsidR="002B7029" w:rsidRPr="002B7029" w:rsidRDefault="002B7029" w:rsidP="002B7029">
                  <w:pPr>
                    <w:spacing w:after="0" w:line="240" w:lineRule="auto"/>
                    <w:rPr>
                      <w:rFonts w:ascii="Times New Roman" w:eastAsia="Times New Roman" w:hAnsi="Times New Roman" w:cs="Times New Roman"/>
                      <w:color w:val="000000"/>
                      <w:sz w:val="20"/>
                      <w:szCs w:val="20"/>
                      <w:lang w:eastAsia="lv-LV"/>
                    </w:rPr>
                  </w:pPr>
                  <w:r w:rsidRPr="002B7029">
                    <w:rPr>
                      <w:rFonts w:ascii="Times New Roman" w:eastAsia="Times New Roman" w:hAnsi="Times New Roman" w:cs="Times New Roman"/>
                      <w:color w:val="000000"/>
                      <w:sz w:val="20"/>
                      <w:szCs w:val="20"/>
                      <w:lang w:eastAsia="lv-LV"/>
                    </w:rPr>
                    <w:t>Kopā (100%)</w:t>
                  </w:r>
                </w:p>
              </w:tc>
              <w:tc>
                <w:tcPr>
                  <w:tcW w:w="1276" w:type="dxa"/>
                  <w:tcBorders>
                    <w:top w:val="nil"/>
                    <w:left w:val="nil"/>
                    <w:bottom w:val="single" w:sz="4" w:space="0" w:color="auto"/>
                    <w:right w:val="single" w:sz="4" w:space="0" w:color="auto"/>
                  </w:tcBorders>
                  <w:shd w:val="clear" w:color="auto" w:fill="auto"/>
                  <w:noWrap/>
                  <w:vAlign w:val="center"/>
                  <w:hideMark/>
                </w:tcPr>
                <w:p w14:paraId="453C3A3D" w14:textId="425192A3" w:rsidR="002B7029" w:rsidRPr="002B7029" w:rsidRDefault="002A2E9D"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119 000</w:t>
                  </w:r>
                </w:p>
              </w:tc>
              <w:tc>
                <w:tcPr>
                  <w:tcW w:w="1417" w:type="dxa"/>
                  <w:tcBorders>
                    <w:top w:val="nil"/>
                    <w:left w:val="nil"/>
                    <w:bottom w:val="single" w:sz="4" w:space="0" w:color="auto"/>
                    <w:right w:val="single" w:sz="4" w:space="0" w:color="auto"/>
                  </w:tcBorders>
                  <w:shd w:val="clear" w:color="auto" w:fill="auto"/>
                  <w:noWrap/>
                  <w:vAlign w:val="center"/>
                  <w:hideMark/>
                </w:tcPr>
                <w:p w14:paraId="329318C4" w14:textId="3B133E1F" w:rsidR="002B7029" w:rsidRPr="002B7029" w:rsidRDefault="00B73056" w:rsidP="002B7029">
                  <w:pPr>
                    <w:spacing w:after="0" w:line="240" w:lineRule="auto"/>
                    <w:jc w:val="right"/>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238</w:t>
                  </w:r>
                </w:p>
              </w:tc>
              <w:tc>
                <w:tcPr>
                  <w:tcW w:w="1470" w:type="dxa"/>
                  <w:tcBorders>
                    <w:top w:val="nil"/>
                    <w:left w:val="nil"/>
                    <w:bottom w:val="single" w:sz="4" w:space="0" w:color="auto"/>
                    <w:right w:val="single" w:sz="4" w:space="0" w:color="auto"/>
                  </w:tcBorders>
                  <w:shd w:val="clear" w:color="auto" w:fill="auto"/>
                  <w:noWrap/>
                  <w:vAlign w:val="center"/>
                  <w:hideMark/>
                </w:tcPr>
                <w:p w14:paraId="5029F28A" w14:textId="77777777" w:rsidR="002B7029" w:rsidRPr="002B7029" w:rsidRDefault="002B7029" w:rsidP="002B7029">
                  <w:pPr>
                    <w:spacing w:after="0" w:line="240" w:lineRule="auto"/>
                    <w:jc w:val="right"/>
                    <w:rPr>
                      <w:rFonts w:ascii="Times New Roman" w:eastAsia="Times New Roman" w:hAnsi="Times New Roman" w:cs="Times New Roman"/>
                      <w:color w:val="000000"/>
                      <w:sz w:val="20"/>
                      <w:szCs w:val="20"/>
                      <w:lang w:eastAsia="lv-LV"/>
                    </w:rPr>
                  </w:pPr>
                </w:p>
              </w:tc>
            </w:tr>
          </w:tbl>
          <w:p w14:paraId="58E48AAA" w14:textId="62383EE0" w:rsidR="002B7029" w:rsidRDefault="002B7029" w:rsidP="002B7029">
            <w:pPr>
              <w:jc w:val="both"/>
              <w:rPr>
                <w:rFonts w:ascii="Times New Roman" w:hAnsi="Times New Roman" w:cs="Times New Roman"/>
              </w:rPr>
            </w:pPr>
          </w:p>
          <w:p w14:paraId="0B0F899C" w14:textId="46F8C4B0" w:rsidR="00EE1DA8" w:rsidRPr="00B515CF" w:rsidRDefault="00B73056" w:rsidP="00DF7C93">
            <w:pPr>
              <w:jc w:val="both"/>
            </w:pPr>
            <w:r>
              <w:rPr>
                <w:rFonts w:ascii="Times New Roman" w:hAnsi="Times New Roman" w:cs="Times New Roman"/>
              </w:rPr>
              <w:t>*</w:t>
            </w:r>
            <w:r w:rsidRPr="00B73056">
              <w:rPr>
                <w:rFonts w:ascii="Times New Roman" w:hAnsi="Times New Roman" w:cs="Times New Roman"/>
              </w:rPr>
              <w:t xml:space="preserve">vidējā </w:t>
            </w:r>
            <w:r>
              <w:rPr>
                <w:rFonts w:ascii="Times New Roman" w:hAnsi="Times New Roman" w:cs="Times New Roman"/>
              </w:rPr>
              <w:t xml:space="preserve">prognozēta </w:t>
            </w:r>
            <w:r w:rsidR="006C1D2E">
              <w:rPr>
                <w:rFonts w:ascii="Times New Roman" w:hAnsi="Times New Roman" w:cs="Times New Roman"/>
              </w:rPr>
              <w:t>viena</w:t>
            </w:r>
            <w:r w:rsidR="006C1D2E" w:rsidRPr="00B73056">
              <w:rPr>
                <w:rFonts w:ascii="Times New Roman" w:hAnsi="Times New Roman" w:cs="Times New Roman"/>
              </w:rPr>
              <w:t xml:space="preserve"> </w:t>
            </w:r>
            <w:r w:rsidR="002A2E9D">
              <w:rPr>
                <w:rFonts w:ascii="Times New Roman" w:hAnsi="Times New Roman" w:cs="Times New Roman"/>
              </w:rPr>
              <w:t>cilvēk</w:t>
            </w:r>
            <w:r w:rsidRPr="00B73056">
              <w:rPr>
                <w:rFonts w:ascii="Times New Roman" w:hAnsi="Times New Roman" w:cs="Times New Roman"/>
              </w:rPr>
              <w:t>dienas cena</w:t>
            </w:r>
            <w:r w:rsidR="002A2E9D">
              <w:rPr>
                <w:rFonts w:ascii="Times New Roman" w:hAnsi="Times New Roman" w:cs="Times New Roman"/>
              </w:rPr>
              <w:t xml:space="preserve">. </w:t>
            </w:r>
            <w:r w:rsidR="002A2E9D" w:rsidRPr="002A2E9D">
              <w:rPr>
                <w:rFonts w:ascii="Times New Roman" w:hAnsi="Times New Roman" w:cs="Times New Roman"/>
              </w:rPr>
              <w:t xml:space="preserve">Uzturēšanai nepieciešamo cilvēkdienu skaits un cilvēkdienas izmaksas </w:t>
            </w:r>
            <w:r w:rsidR="002A2E9D">
              <w:rPr>
                <w:rFonts w:ascii="Times New Roman" w:hAnsi="Times New Roman" w:cs="Times New Roman"/>
              </w:rPr>
              <w:t>tiek prognozētas</w:t>
            </w:r>
            <w:r w:rsidR="002A2E9D" w:rsidRPr="002A2E9D">
              <w:rPr>
                <w:rFonts w:ascii="Times New Roman" w:hAnsi="Times New Roman" w:cs="Times New Roman"/>
              </w:rPr>
              <w:t xml:space="preserve">, pamatojoties </w:t>
            </w:r>
            <w:r w:rsidR="00DF7C93">
              <w:rPr>
                <w:rFonts w:ascii="Times New Roman" w:hAnsi="Times New Roman" w:cs="Times New Roman"/>
              </w:rPr>
              <w:t xml:space="preserve">uz cenām šobrīd spēkā esošajos </w:t>
            </w:r>
            <w:r w:rsidR="00DF7C93" w:rsidRPr="00B73056">
              <w:rPr>
                <w:rFonts w:ascii="Times New Roman" w:hAnsi="Times New Roman" w:cs="Times New Roman"/>
              </w:rPr>
              <w:t xml:space="preserve">līgumos par informācijas sistēmu </w:t>
            </w:r>
            <w:r w:rsidR="00DF7C93">
              <w:rPr>
                <w:rFonts w:ascii="Times New Roman" w:hAnsi="Times New Roman" w:cs="Times New Roman"/>
              </w:rPr>
              <w:t>(</w:t>
            </w:r>
            <w:r w:rsidR="00DF7C93" w:rsidRPr="00DF7C93">
              <w:rPr>
                <w:rFonts w:ascii="Times New Roman" w:hAnsi="Times New Roman" w:cs="Times New Roman"/>
              </w:rPr>
              <w:t>Elektroniskā muitas datu apstrādes sistēma</w:t>
            </w:r>
            <w:r w:rsidR="00DF7C93">
              <w:rPr>
                <w:rFonts w:ascii="Times New Roman" w:hAnsi="Times New Roman" w:cs="Times New Roman"/>
              </w:rPr>
              <w:t xml:space="preserve">, </w:t>
            </w:r>
            <w:r w:rsidR="00DF7C93" w:rsidRPr="00B73056">
              <w:rPr>
                <w:rFonts w:ascii="Times New Roman" w:hAnsi="Times New Roman" w:cs="Times New Roman"/>
              </w:rPr>
              <w:t>Akcīzes preču pārvietošanas un kontroles sistēma</w:t>
            </w:r>
            <w:r w:rsidR="00DF7C93">
              <w:rPr>
                <w:rFonts w:ascii="Times New Roman" w:hAnsi="Times New Roman" w:cs="Times New Roman"/>
              </w:rPr>
              <w:t xml:space="preserve">, </w:t>
            </w:r>
            <w:r w:rsidR="00DF7C93" w:rsidRPr="00B73056">
              <w:rPr>
                <w:rFonts w:ascii="Times New Roman" w:hAnsi="Times New Roman" w:cs="Times New Roman"/>
              </w:rPr>
              <w:t>Integrētā riska informācijas sistēma</w:t>
            </w:r>
            <w:r w:rsidR="00DF7C93">
              <w:rPr>
                <w:rFonts w:ascii="Times New Roman" w:hAnsi="Times New Roman" w:cs="Times New Roman"/>
              </w:rPr>
              <w:t xml:space="preserve">, </w:t>
            </w:r>
            <w:r w:rsidR="00DF7C93" w:rsidRPr="00B73056">
              <w:rPr>
                <w:rFonts w:ascii="Times New Roman" w:hAnsi="Times New Roman" w:cs="Times New Roman"/>
              </w:rPr>
              <w:t>Integrētā tarifa vadības sistēma) pilnveidošanu un uzturēšanu</w:t>
            </w:r>
            <w:r w:rsidR="002A2E9D">
              <w:rPr>
                <w:rFonts w:ascii="Times New Roman" w:hAnsi="Times New Roman" w:cs="Times New Roman"/>
              </w:rPr>
              <w:t>, kā arī ņ</w:t>
            </w:r>
            <w:r w:rsidR="002A2E9D" w:rsidRPr="002A2E9D">
              <w:rPr>
                <w:rFonts w:ascii="Times New Roman" w:hAnsi="Times New Roman" w:cs="Times New Roman"/>
              </w:rPr>
              <w:t xml:space="preserve">emot vērā </w:t>
            </w:r>
            <w:r w:rsidR="002A2E9D">
              <w:rPr>
                <w:rFonts w:ascii="Times New Roman" w:hAnsi="Times New Roman" w:cs="Times New Roman"/>
              </w:rPr>
              <w:t xml:space="preserve">prognozējamo </w:t>
            </w:r>
            <w:r w:rsidR="00B90F61" w:rsidRPr="002A2E9D">
              <w:rPr>
                <w:rFonts w:ascii="Times New Roman" w:hAnsi="Times New Roman" w:cs="Times New Roman"/>
              </w:rPr>
              <w:t xml:space="preserve">cilvēkdienas izmaksu kāpumu </w:t>
            </w:r>
            <w:r w:rsidR="00B90F61">
              <w:rPr>
                <w:rFonts w:ascii="Times New Roman" w:hAnsi="Times New Roman" w:cs="Times New Roman"/>
              </w:rPr>
              <w:t>(</w:t>
            </w:r>
            <w:r w:rsidR="002A2E9D" w:rsidRPr="002A2E9D">
              <w:rPr>
                <w:rFonts w:ascii="Times New Roman" w:hAnsi="Times New Roman" w:cs="Times New Roman"/>
              </w:rPr>
              <w:t>atbilstošu IT cilvēkresursu trūkums</w:t>
            </w:r>
            <w:r w:rsidR="00B90F61">
              <w:rPr>
                <w:rFonts w:ascii="Times New Roman" w:hAnsi="Times New Roman" w:cs="Times New Roman"/>
              </w:rPr>
              <w:t xml:space="preserve">, </w:t>
            </w:r>
            <w:r w:rsidR="00B90F61" w:rsidRPr="00B90F61">
              <w:rPr>
                <w:rFonts w:ascii="Times New Roman" w:hAnsi="Times New Roman" w:cs="Times New Roman"/>
              </w:rPr>
              <w:t>IT industrijas noslodze</w:t>
            </w:r>
            <w:r w:rsidR="00B90F61">
              <w:rPr>
                <w:rFonts w:ascii="Times New Roman" w:hAnsi="Times New Roman" w:cs="Times New Roman"/>
              </w:rPr>
              <w:t xml:space="preserve">), </w:t>
            </w:r>
            <w:r w:rsidR="002A2E9D" w:rsidRPr="002A2E9D">
              <w:rPr>
                <w:rFonts w:ascii="Times New Roman" w:hAnsi="Times New Roman" w:cs="Times New Roman"/>
              </w:rPr>
              <w:t>līdz ar to aprēķinos tiek pieņemta cilvēkdienas cena 5</w:t>
            </w:r>
            <w:r w:rsidR="00B90F61">
              <w:rPr>
                <w:rFonts w:ascii="Times New Roman" w:hAnsi="Times New Roman" w:cs="Times New Roman"/>
              </w:rPr>
              <w:t>00</w:t>
            </w:r>
            <w:r w:rsidR="002A2E9D" w:rsidRPr="002A2E9D">
              <w:rPr>
                <w:rFonts w:ascii="Times New Roman" w:hAnsi="Times New Roman" w:cs="Times New Roman"/>
              </w:rPr>
              <w:t xml:space="preserve"> </w:t>
            </w:r>
            <w:r w:rsidR="002A2E9D" w:rsidRPr="00CC11C9">
              <w:rPr>
                <w:rFonts w:ascii="Times New Roman" w:hAnsi="Times New Roman" w:cs="Times New Roman"/>
                <w:i/>
              </w:rPr>
              <w:t>euro</w:t>
            </w:r>
            <w:r w:rsidR="00B90F61">
              <w:rPr>
                <w:rFonts w:ascii="Times New Roman" w:hAnsi="Times New Roman" w:cs="Times New Roman"/>
              </w:rPr>
              <w:t xml:space="preserve">, </w:t>
            </w:r>
            <w:r w:rsidR="002A2E9D" w:rsidRPr="002A2E9D">
              <w:rPr>
                <w:rFonts w:ascii="Times New Roman" w:hAnsi="Times New Roman" w:cs="Times New Roman"/>
              </w:rPr>
              <w:t>ar PVN.</w:t>
            </w:r>
          </w:p>
        </w:tc>
      </w:tr>
      <w:tr w:rsidR="005C4720" w:rsidRPr="003F15F0" w14:paraId="4457F017"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FFBFE4C"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6.1. detalizēts ieņēmumu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1577CB4" w14:textId="77777777" w:rsidR="005C4720" w:rsidRPr="003F15F0" w:rsidRDefault="005C4720" w:rsidP="000901A5">
            <w:pPr>
              <w:rPr>
                <w:rFonts w:ascii="Times New Roman" w:hAnsi="Times New Roman" w:cs="Times New Roman"/>
                <w:iCs/>
                <w:noProof/>
                <w:sz w:val="20"/>
                <w:szCs w:val="20"/>
                <w:lang w:val="en-US" w:eastAsia="lv-LV"/>
              </w:rPr>
            </w:pPr>
          </w:p>
        </w:tc>
      </w:tr>
      <w:tr w:rsidR="005C4720" w:rsidRPr="003F15F0" w14:paraId="79FE2D86"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7CA26F01"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6.2. detalizēts izdevumu aprēķins</w:t>
            </w:r>
          </w:p>
        </w:tc>
        <w:tc>
          <w:tcPr>
            <w:tcW w:w="4043" w:type="pct"/>
            <w:gridSpan w:val="7"/>
            <w:vMerge/>
            <w:tcBorders>
              <w:top w:val="outset" w:sz="6" w:space="0" w:color="auto"/>
              <w:left w:val="outset" w:sz="6" w:space="0" w:color="auto"/>
              <w:bottom w:val="outset" w:sz="6" w:space="0" w:color="auto"/>
              <w:right w:val="outset" w:sz="6" w:space="0" w:color="auto"/>
            </w:tcBorders>
            <w:vAlign w:val="center"/>
            <w:hideMark/>
          </w:tcPr>
          <w:p w14:paraId="7E897298" w14:textId="77777777" w:rsidR="005C4720" w:rsidRPr="003F15F0" w:rsidRDefault="005C4720" w:rsidP="000901A5">
            <w:pPr>
              <w:rPr>
                <w:rFonts w:ascii="Times New Roman" w:hAnsi="Times New Roman" w:cs="Times New Roman"/>
                <w:iCs/>
                <w:noProof/>
                <w:sz w:val="20"/>
                <w:szCs w:val="20"/>
                <w:lang w:val="en-US" w:eastAsia="lv-LV"/>
              </w:rPr>
            </w:pPr>
          </w:p>
        </w:tc>
      </w:tr>
      <w:tr w:rsidR="005C4720" w:rsidRPr="003F15F0" w14:paraId="5D8D91ED"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272554B5"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7. Amata vietu skaita izmaiņas</w:t>
            </w:r>
          </w:p>
        </w:tc>
        <w:tc>
          <w:tcPr>
            <w:tcW w:w="4043" w:type="pct"/>
            <w:gridSpan w:val="7"/>
            <w:tcBorders>
              <w:top w:val="outset" w:sz="6" w:space="0" w:color="auto"/>
              <w:left w:val="outset" w:sz="6" w:space="0" w:color="auto"/>
              <w:bottom w:val="outset" w:sz="6" w:space="0" w:color="auto"/>
              <w:right w:val="outset" w:sz="6" w:space="0" w:color="auto"/>
            </w:tcBorders>
          </w:tcPr>
          <w:p w14:paraId="5E2F744D" w14:textId="77777777" w:rsidR="005C4720" w:rsidRPr="003F15F0" w:rsidRDefault="00BF6A3D" w:rsidP="000901A5">
            <w:pPr>
              <w:rPr>
                <w:rFonts w:ascii="Times New Roman" w:hAnsi="Times New Roman" w:cs="Times New Roman"/>
                <w:iCs/>
                <w:noProof/>
                <w:lang w:eastAsia="lv-LV"/>
              </w:rPr>
            </w:pPr>
            <w:r w:rsidRPr="003F15F0">
              <w:rPr>
                <w:rFonts w:ascii="Times New Roman" w:hAnsi="Times New Roman" w:cs="Times New Roman"/>
              </w:rPr>
              <w:t>Nav attiecināms</w:t>
            </w:r>
          </w:p>
        </w:tc>
      </w:tr>
      <w:tr w:rsidR="005C4720" w:rsidRPr="003F15F0" w14:paraId="29B9AE0A" w14:textId="77777777" w:rsidTr="00EE1E4C">
        <w:trPr>
          <w:tblCellSpacing w:w="15" w:type="dxa"/>
        </w:trPr>
        <w:tc>
          <w:tcPr>
            <w:tcW w:w="910" w:type="pct"/>
            <w:tcBorders>
              <w:top w:val="outset" w:sz="6" w:space="0" w:color="auto"/>
              <w:left w:val="outset" w:sz="6" w:space="0" w:color="auto"/>
              <w:bottom w:val="outset" w:sz="6" w:space="0" w:color="auto"/>
              <w:right w:val="outset" w:sz="6" w:space="0" w:color="auto"/>
            </w:tcBorders>
            <w:hideMark/>
          </w:tcPr>
          <w:p w14:paraId="1B2416C7" w14:textId="77777777" w:rsidR="005C4720" w:rsidRPr="003F15F0" w:rsidRDefault="005C4720" w:rsidP="000901A5">
            <w:pPr>
              <w:rPr>
                <w:rFonts w:ascii="Times New Roman" w:hAnsi="Times New Roman" w:cs="Times New Roman"/>
                <w:iCs/>
                <w:noProof/>
                <w:lang w:val="en-US" w:eastAsia="lv-LV"/>
              </w:rPr>
            </w:pPr>
            <w:r w:rsidRPr="003F15F0">
              <w:rPr>
                <w:rFonts w:ascii="Times New Roman" w:hAnsi="Times New Roman" w:cs="Times New Roman"/>
                <w:iCs/>
                <w:noProof/>
                <w:lang w:val="en-US" w:eastAsia="lv-LV"/>
              </w:rPr>
              <w:t>8. Cita informācija</w:t>
            </w:r>
          </w:p>
        </w:tc>
        <w:tc>
          <w:tcPr>
            <w:tcW w:w="4043" w:type="pct"/>
            <w:gridSpan w:val="7"/>
            <w:tcBorders>
              <w:top w:val="outset" w:sz="6" w:space="0" w:color="auto"/>
              <w:left w:val="outset" w:sz="6" w:space="0" w:color="auto"/>
              <w:bottom w:val="outset" w:sz="6" w:space="0" w:color="auto"/>
              <w:right w:val="outset" w:sz="6" w:space="0" w:color="auto"/>
            </w:tcBorders>
          </w:tcPr>
          <w:p w14:paraId="21CD80F9" w14:textId="77777777" w:rsidR="005C4720" w:rsidRDefault="000D0649" w:rsidP="00E94AF1">
            <w:pPr>
              <w:pStyle w:val="tv213"/>
              <w:spacing w:before="0" w:beforeAutospacing="0" w:after="0" w:afterAutospacing="0"/>
              <w:jc w:val="both"/>
              <w:rPr>
                <w:rFonts w:eastAsiaTheme="minorHAnsi"/>
                <w:bCs/>
                <w:sz w:val="22"/>
                <w:szCs w:val="22"/>
                <w:lang w:eastAsia="en-US"/>
              </w:rPr>
            </w:pPr>
            <w:r w:rsidRPr="002B7029">
              <w:rPr>
                <w:rFonts w:eastAsiaTheme="minorHAnsi"/>
                <w:bCs/>
                <w:sz w:val="22"/>
                <w:szCs w:val="22"/>
                <w:lang w:eastAsia="en-US"/>
              </w:rPr>
              <w:t xml:space="preserve">Projekta īstenošanai </w:t>
            </w:r>
            <w:r w:rsidR="00F77BF4" w:rsidRPr="002B7029">
              <w:rPr>
                <w:rFonts w:eastAsiaTheme="minorHAnsi"/>
                <w:bCs/>
                <w:sz w:val="22"/>
                <w:szCs w:val="22"/>
                <w:lang w:eastAsia="en-US"/>
              </w:rPr>
              <w:t xml:space="preserve">nepieciešamie valsts budžeta līdzekļi normatīvajos aktos noteiktajā kārtībā </w:t>
            </w:r>
            <w:r w:rsidR="00ED0FF4" w:rsidRPr="002B7029">
              <w:rPr>
                <w:rFonts w:eastAsiaTheme="minorHAnsi"/>
                <w:bCs/>
                <w:sz w:val="22"/>
                <w:szCs w:val="22"/>
                <w:lang w:eastAsia="en-US"/>
              </w:rPr>
              <w:t>tiks pieprasīti no 74. resora “Gadskārtējā valsts budžeta</w:t>
            </w:r>
            <w:r w:rsidR="00653D06" w:rsidRPr="002B7029">
              <w:rPr>
                <w:rFonts w:eastAsiaTheme="minorHAnsi"/>
                <w:bCs/>
                <w:sz w:val="22"/>
                <w:szCs w:val="22"/>
                <w:lang w:eastAsia="en-US"/>
              </w:rPr>
              <w:t xml:space="preserve"> izpildes procesā pārdalāmais finansējums” 80</w:t>
            </w:r>
            <w:r w:rsidR="00213349" w:rsidRPr="002B7029">
              <w:rPr>
                <w:rFonts w:eastAsiaTheme="minorHAnsi"/>
                <w:bCs/>
                <w:sz w:val="22"/>
                <w:szCs w:val="22"/>
                <w:lang w:eastAsia="en-US"/>
              </w:rPr>
              <w:t>.00.00 programmas “Nesadalītais fi</w:t>
            </w:r>
            <w:r w:rsidR="00F06DD0" w:rsidRPr="002B7029">
              <w:rPr>
                <w:rFonts w:eastAsiaTheme="minorHAnsi"/>
                <w:bCs/>
                <w:sz w:val="22"/>
                <w:szCs w:val="22"/>
                <w:lang w:eastAsia="en-US"/>
              </w:rPr>
              <w:t xml:space="preserve">nansējums Eiropas Savienības politiku instrumentu un pārējās </w:t>
            </w:r>
            <w:r w:rsidR="00216D0B" w:rsidRPr="002B7029">
              <w:rPr>
                <w:rFonts w:eastAsiaTheme="minorHAnsi"/>
                <w:bCs/>
                <w:sz w:val="22"/>
                <w:szCs w:val="22"/>
                <w:lang w:eastAsia="en-US"/>
              </w:rPr>
              <w:t>ārvalstu finanšu palīdzības līdzfinansēto projektu</w:t>
            </w:r>
            <w:r w:rsidR="007D6EFD" w:rsidRPr="002B7029">
              <w:rPr>
                <w:rFonts w:eastAsiaTheme="minorHAnsi"/>
                <w:bCs/>
                <w:sz w:val="22"/>
                <w:szCs w:val="22"/>
                <w:lang w:eastAsia="en-US"/>
              </w:rPr>
              <w:t xml:space="preserve"> un pasākumu īstenošanai”. </w:t>
            </w:r>
          </w:p>
          <w:p w14:paraId="528A966D" w14:textId="3E2415F2" w:rsidR="00E94AF1" w:rsidRPr="003F15F0" w:rsidRDefault="00E94AF1" w:rsidP="00E94AF1">
            <w:pPr>
              <w:pStyle w:val="tv213"/>
              <w:spacing w:before="0" w:beforeAutospacing="0" w:after="0" w:afterAutospacing="0"/>
              <w:jc w:val="both"/>
              <w:rPr>
                <w:iCs/>
                <w:noProof/>
              </w:rPr>
            </w:pPr>
            <w:r w:rsidRPr="00E94AF1">
              <w:rPr>
                <w:iCs/>
                <w:noProof/>
              </w:rPr>
              <w:t>Projekta rezultātu uzturēšanai papildus nepieciešamais finansējums tiks pieprasīts normatīvajos aktos noteiktajā kārtībā.</w:t>
            </w:r>
          </w:p>
        </w:tc>
      </w:tr>
    </w:tbl>
    <w:p w14:paraId="53567253" w14:textId="77777777" w:rsidR="00E01020"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FB6912"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001B6A66" w:rsidRPr="00FB6912">
              <w:rPr>
                <w:rFonts w:ascii="Times New Roman" w:eastAsia="Times New Roman" w:hAnsi="Times New Roman" w:cs="Times New Roman"/>
                <w:bCs/>
                <w:iCs/>
                <w:sz w:val="24"/>
                <w:szCs w:val="24"/>
                <w:lang w:eastAsia="lv-LV"/>
              </w:rPr>
              <w:t>rojekts šo jomu neskar</w:t>
            </w:r>
          </w:p>
        </w:tc>
      </w:tr>
    </w:tbl>
    <w:p w14:paraId="4FB5F96B"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FB6912"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FB6912" w:rsidRDefault="007C6BDB" w:rsidP="001B6A6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Rīkojuma p</w:t>
            </w:r>
            <w:r w:rsidRPr="00FB6912">
              <w:rPr>
                <w:rFonts w:ascii="Times New Roman" w:eastAsia="Times New Roman" w:hAnsi="Times New Roman" w:cs="Times New Roman"/>
                <w:bCs/>
                <w:iCs/>
                <w:sz w:val="24"/>
                <w:szCs w:val="24"/>
                <w:lang w:eastAsia="lv-LV"/>
              </w:rPr>
              <w:t xml:space="preserve">rojekts </w:t>
            </w:r>
            <w:r w:rsidR="001B6A66" w:rsidRPr="00FB6912">
              <w:rPr>
                <w:rFonts w:ascii="Times New Roman" w:eastAsia="Times New Roman" w:hAnsi="Times New Roman" w:cs="Times New Roman"/>
                <w:bCs/>
                <w:iCs/>
                <w:sz w:val="24"/>
                <w:szCs w:val="24"/>
                <w:lang w:eastAsia="lv-LV"/>
              </w:rPr>
              <w:t>šo jomu neskar</w:t>
            </w:r>
          </w:p>
        </w:tc>
      </w:tr>
    </w:tbl>
    <w:p w14:paraId="568B0524"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FB6912"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 Sabiedrības līdzdalība un komunikācijas aktivitātes</w:t>
            </w:r>
          </w:p>
        </w:tc>
      </w:tr>
      <w:tr w:rsidR="00DF678E" w:rsidRPr="00FB6912"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1E6289FD" w:rsidR="00DF678E" w:rsidRPr="00DF678E" w:rsidRDefault="00210E18" w:rsidP="000910F1">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Rīkojuma p</w:t>
            </w:r>
            <w:r w:rsidRPr="111B6CFA">
              <w:rPr>
                <w:rFonts w:ascii="Times New Roman" w:eastAsia="Times New Roman" w:hAnsi="Times New Roman" w:cs="Times New Roman"/>
                <w:sz w:val="24"/>
                <w:szCs w:val="24"/>
                <w:lang w:eastAsia="lv-LV"/>
              </w:rPr>
              <w:t>rojekts šo jomu neskar</w:t>
            </w:r>
          </w:p>
        </w:tc>
      </w:tr>
    </w:tbl>
    <w:p w14:paraId="6A9A205F"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FB6912"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FB6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FB691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FB6912"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91DE51" w14:textId="2EADA543" w:rsidR="00E5323B" w:rsidRPr="00FB6912" w:rsidRDefault="00F71495" w:rsidP="007B0B90">
            <w:pPr>
              <w:spacing w:after="0" w:line="240" w:lineRule="auto"/>
              <w:rPr>
                <w:rFonts w:ascii="Times New Roman" w:eastAsia="Times New Roman" w:hAnsi="Times New Roman" w:cs="Times New Roman"/>
                <w:iCs/>
                <w:sz w:val="24"/>
                <w:szCs w:val="24"/>
                <w:lang w:eastAsia="lv-LV"/>
              </w:rPr>
            </w:pPr>
            <w:r w:rsidRPr="00F71495">
              <w:rPr>
                <w:rFonts w:ascii="Times New Roman" w:eastAsia="Times New Roman" w:hAnsi="Times New Roman" w:cs="Times New Roman"/>
                <w:sz w:val="24"/>
                <w:szCs w:val="24"/>
                <w:lang w:eastAsia="lv-LV"/>
              </w:rPr>
              <w:t>Valsts ieņēmumu dienests</w:t>
            </w:r>
          </w:p>
        </w:tc>
      </w:tr>
      <w:tr w:rsidR="00FB6912" w:rsidRPr="00FB6912"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171979" w:rsidRDefault="00E5323B"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171979" w:rsidRDefault="00E5323B"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Projekta izpildes ietekme uz pārvaldes funkcijām un institucionālo struktūru.</w:t>
            </w:r>
            <w:r w:rsidRPr="0017197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E093E94" w14:textId="77777777" w:rsidR="00E5323B" w:rsidRPr="00171979" w:rsidRDefault="00BF3317" w:rsidP="00E5323B">
            <w:pPr>
              <w:spacing w:after="0" w:line="240" w:lineRule="auto"/>
              <w:rPr>
                <w:rFonts w:ascii="Times New Roman" w:eastAsia="Times New Roman" w:hAnsi="Times New Roman" w:cs="Times New Roman"/>
                <w:iCs/>
                <w:sz w:val="24"/>
                <w:szCs w:val="24"/>
                <w:lang w:eastAsia="lv-LV"/>
              </w:rPr>
            </w:pPr>
            <w:r w:rsidRPr="00171979">
              <w:rPr>
                <w:rFonts w:ascii="Times New Roman" w:eastAsia="Times New Roman" w:hAnsi="Times New Roman" w:cs="Times New Roman"/>
                <w:iCs/>
                <w:sz w:val="24"/>
                <w:szCs w:val="24"/>
                <w:lang w:eastAsia="lv-LV"/>
              </w:rPr>
              <w:t>Jaunas institūcijas nav nepieciešams veidot, likvidēt vai reorganizēt.</w:t>
            </w:r>
          </w:p>
          <w:p w14:paraId="298D8F1A" w14:textId="2FCA3D6D" w:rsidR="00154195" w:rsidRPr="00FB6912" w:rsidRDefault="00154195" w:rsidP="00154195">
            <w:pPr>
              <w:spacing w:after="0" w:line="240" w:lineRule="auto"/>
              <w:rPr>
                <w:rFonts w:ascii="Times New Roman" w:eastAsia="Times New Roman" w:hAnsi="Times New Roman" w:cs="Times New Roman"/>
                <w:iCs/>
                <w:sz w:val="24"/>
                <w:szCs w:val="24"/>
                <w:lang w:eastAsia="lv-LV"/>
              </w:rPr>
            </w:pPr>
          </w:p>
        </w:tc>
      </w:tr>
      <w:tr w:rsidR="00FB6912" w:rsidRPr="00FB6912"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FB6912" w:rsidRDefault="00E5323B" w:rsidP="00E5323B">
            <w:pPr>
              <w:spacing w:after="0" w:line="240" w:lineRule="auto"/>
              <w:rPr>
                <w:rFonts w:ascii="Times New Roman" w:eastAsia="Times New Roman" w:hAnsi="Times New Roman" w:cs="Times New Roman"/>
                <w:iCs/>
                <w:sz w:val="24"/>
                <w:szCs w:val="24"/>
                <w:lang w:eastAsia="lv-LV"/>
              </w:rPr>
            </w:pPr>
            <w:r w:rsidRPr="00FB6912">
              <w:rPr>
                <w:rFonts w:ascii="Times New Roman" w:eastAsia="Times New Roman" w:hAnsi="Times New Roman" w:cs="Times New Roman"/>
                <w:iCs/>
                <w:sz w:val="24"/>
                <w:szCs w:val="24"/>
                <w:lang w:eastAsia="lv-LV"/>
              </w:rPr>
              <w:t>Nav</w:t>
            </w:r>
          </w:p>
        </w:tc>
      </w:tr>
    </w:tbl>
    <w:p w14:paraId="3998CE42" w14:textId="77777777" w:rsidR="00C25B49" w:rsidRPr="00FB6912" w:rsidRDefault="00C25B49" w:rsidP="00894C55">
      <w:pPr>
        <w:spacing w:after="0" w:line="240" w:lineRule="auto"/>
        <w:rPr>
          <w:rFonts w:ascii="Times New Roman" w:hAnsi="Times New Roman" w:cs="Times New Roman"/>
          <w:sz w:val="28"/>
          <w:szCs w:val="28"/>
        </w:rPr>
      </w:pPr>
    </w:p>
    <w:p w14:paraId="362D7FE3" w14:textId="77777777" w:rsidR="00E5323B" w:rsidRDefault="00E5323B" w:rsidP="00894C55">
      <w:pPr>
        <w:spacing w:after="0" w:line="240" w:lineRule="auto"/>
        <w:rPr>
          <w:rFonts w:ascii="Times New Roman" w:hAnsi="Times New Roman" w:cs="Times New Roman"/>
          <w:sz w:val="28"/>
          <w:szCs w:val="28"/>
        </w:rPr>
      </w:pPr>
    </w:p>
    <w:p w14:paraId="0A8FFB63" w14:textId="64E18352" w:rsidR="00481D5C" w:rsidRDefault="00481D5C" w:rsidP="00894C55">
      <w:pPr>
        <w:spacing w:after="0" w:line="240" w:lineRule="auto"/>
        <w:rPr>
          <w:rFonts w:ascii="Times New Roman" w:hAnsi="Times New Roman" w:cs="Times New Roman"/>
          <w:sz w:val="28"/>
          <w:szCs w:val="28"/>
        </w:rPr>
      </w:pPr>
    </w:p>
    <w:p w14:paraId="3A77E02B" w14:textId="77777777" w:rsidR="0096126F" w:rsidRPr="00FB6912" w:rsidRDefault="0096126F" w:rsidP="00894C55">
      <w:pPr>
        <w:spacing w:after="0" w:line="240" w:lineRule="auto"/>
        <w:rPr>
          <w:rFonts w:ascii="Times New Roman" w:hAnsi="Times New Roman" w:cs="Times New Roman"/>
          <w:sz w:val="28"/>
          <w:szCs w:val="28"/>
        </w:rPr>
      </w:pPr>
    </w:p>
    <w:p w14:paraId="2C13C1CC" w14:textId="659D38E1" w:rsidR="00685EB4" w:rsidRPr="00200CB7" w:rsidRDefault="00685EB4" w:rsidP="00685EB4">
      <w:pPr>
        <w:suppressAutoHyphens/>
        <w:spacing w:after="0" w:line="240" w:lineRule="auto"/>
        <w:ind w:left="-567" w:firstLine="567"/>
        <w:jc w:val="both"/>
        <w:rPr>
          <w:rFonts w:ascii="Times New Roman" w:eastAsia="Times New Roman" w:hAnsi="Times New Roman" w:cs="Times New Roman"/>
          <w:sz w:val="28"/>
          <w:szCs w:val="28"/>
          <w:lang w:eastAsia="zh-CN"/>
        </w:rPr>
      </w:pPr>
      <w:r w:rsidRPr="00200CB7">
        <w:rPr>
          <w:rFonts w:ascii="Times New Roman" w:eastAsia="Times New Roman" w:hAnsi="Times New Roman" w:cs="Times New Roman"/>
          <w:sz w:val="28"/>
          <w:szCs w:val="28"/>
          <w:lang w:eastAsia="zh-CN"/>
        </w:rPr>
        <w:t>Vides aizsardzības un reģionālās attīstības ministr</w:t>
      </w:r>
      <w:r w:rsidR="00666A03">
        <w:rPr>
          <w:rFonts w:ascii="Times New Roman" w:eastAsia="Times New Roman" w:hAnsi="Times New Roman" w:cs="Times New Roman"/>
          <w:sz w:val="28"/>
          <w:szCs w:val="28"/>
          <w:lang w:eastAsia="zh-CN"/>
        </w:rPr>
        <w:t>s</w:t>
      </w:r>
      <w:r w:rsidR="00666A03">
        <w:rPr>
          <w:rFonts w:ascii="Times New Roman" w:eastAsia="Times New Roman" w:hAnsi="Times New Roman" w:cs="Times New Roman"/>
          <w:sz w:val="28"/>
          <w:szCs w:val="28"/>
          <w:lang w:eastAsia="zh-CN"/>
        </w:rPr>
        <w:tab/>
      </w:r>
      <w:r w:rsidR="00666A03">
        <w:rPr>
          <w:rFonts w:ascii="Times New Roman" w:eastAsia="Times New Roman" w:hAnsi="Times New Roman" w:cs="Times New Roman"/>
          <w:sz w:val="28"/>
          <w:szCs w:val="28"/>
          <w:lang w:eastAsia="zh-CN"/>
        </w:rPr>
        <w:tab/>
      </w:r>
      <w:r w:rsidRPr="00200CB7">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 xml:space="preserve">          </w:t>
      </w:r>
      <w:proofErr w:type="spellStart"/>
      <w:r w:rsidRPr="00200CB7">
        <w:rPr>
          <w:rFonts w:ascii="Times New Roman" w:eastAsia="Times New Roman" w:hAnsi="Times New Roman" w:cs="Times New Roman"/>
          <w:sz w:val="28"/>
          <w:szCs w:val="28"/>
          <w:lang w:eastAsia="zh-CN"/>
        </w:rPr>
        <w:t>A.</w:t>
      </w:r>
      <w:r w:rsidR="00666A03">
        <w:rPr>
          <w:rFonts w:ascii="Times New Roman" w:eastAsia="Times New Roman" w:hAnsi="Times New Roman" w:cs="Times New Roman"/>
          <w:sz w:val="28"/>
          <w:szCs w:val="28"/>
          <w:lang w:eastAsia="zh-CN"/>
        </w:rPr>
        <w:t>T.</w:t>
      </w:r>
      <w:r w:rsidRPr="00200CB7">
        <w:rPr>
          <w:rFonts w:ascii="Times New Roman" w:eastAsia="Times New Roman" w:hAnsi="Times New Roman" w:cs="Times New Roman"/>
          <w:sz w:val="28"/>
          <w:szCs w:val="28"/>
          <w:lang w:eastAsia="zh-CN"/>
        </w:rPr>
        <w:t>P</w:t>
      </w:r>
      <w:r w:rsidR="00666A03">
        <w:rPr>
          <w:rFonts w:ascii="Times New Roman" w:eastAsia="Times New Roman" w:hAnsi="Times New Roman" w:cs="Times New Roman"/>
          <w:sz w:val="28"/>
          <w:szCs w:val="28"/>
          <w:lang w:eastAsia="zh-CN"/>
        </w:rPr>
        <w:t>lešs</w:t>
      </w:r>
      <w:proofErr w:type="spellEnd"/>
    </w:p>
    <w:p w14:paraId="69537BC0" w14:textId="77777777" w:rsidR="00894C55" w:rsidRPr="00FB6912" w:rsidRDefault="00894C55" w:rsidP="00894C55">
      <w:pPr>
        <w:spacing w:after="0" w:line="240" w:lineRule="auto"/>
        <w:ind w:firstLine="720"/>
        <w:rPr>
          <w:rFonts w:ascii="Times New Roman" w:hAnsi="Times New Roman" w:cs="Times New Roman"/>
          <w:sz w:val="28"/>
          <w:szCs w:val="28"/>
        </w:rPr>
      </w:pPr>
    </w:p>
    <w:p w14:paraId="2D3B2E35" w14:textId="0851A374" w:rsidR="00481D5C" w:rsidRDefault="00481D5C" w:rsidP="00894C55">
      <w:pPr>
        <w:tabs>
          <w:tab w:val="left" w:pos="6237"/>
        </w:tabs>
        <w:spacing w:after="0" w:line="240" w:lineRule="auto"/>
        <w:ind w:firstLine="720"/>
        <w:rPr>
          <w:rFonts w:ascii="Times New Roman" w:hAnsi="Times New Roman" w:cs="Times New Roman"/>
          <w:sz w:val="28"/>
          <w:szCs w:val="28"/>
        </w:rPr>
      </w:pPr>
    </w:p>
    <w:p w14:paraId="3EF85B01" w14:textId="58C8023D" w:rsidR="005D2B2D" w:rsidRDefault="005D2B2D" w:rsidP="00894C55">
      <w:pPr>
        <w:tabs>
          <w:tab w:val="left" w:pos="6237"/>
        </w:tabs>
        <w:spacing w:after="0" w:line="240" w:lineRule="auto"/>
        <w:ind w:firstLine="720"/>
        <w:rPr>
          <w:rFonts w:ascii="Times New Roman" w:hAnsi="Times New Roman" w:cs="Times New Roman"/>
          <w:sz w:val="28"/>
          <w:szCs w:val="28"/>
        </w:rPr>
      </w:pPr>
    </w:p>
    <w:p w14:paraId="0C0AC5F0" w14:textId="77777777" w:rsidR="005D2B2D" w:rsidRDefault="005D2B2D" w:rsidP="00894C55">
      <w:pPr>
        <w:tabs>
          <w:tab w:val="left" w:pos="6237"/>
        </w:tabs>
        <w:spacing w:after="0" w:line="240" w:lineRule="auto"/>
        <w:ind w:firstLine="720"/>
        <w:rPr>
          <w:rFonts w:ascii="Times New Roman" w:hAnsi="Times New Roman" w:cs="Times New Roman"/>
          <w:sz w:val="28"/>
          <w:szCs w:val="28"/>
        </w:rPr>
      </w:pPr>
    </w:p>
    <w:p w14:paraId="5268666B" w14:textId="77777777" w:rsidR="00481D5C" w:rsidRDefault="00481D5C" w:rsidP="00894C55">
      <w:pPr>
        <w:tabs>
          <w:tab w:val="left" w:pos="6237"/>
        </w:tabs>
        <w:spacing w:after="0" w:line="240" w:lineRule="auto"/>
        <w:ind w:firstLine="720"/>
        <w:rPr>
          <w:rFonts w:ascii="Times New Roman" w:hAnsi="Times New Roman" w:cs="Times New Roman"/>
          <w:sz w:val="28"/>
          <w:szCs w:val="28"/>
        </w:rPr>
      </w:pPr>
    </w:p>
    <w:p w14:paraId="0A2DF56F" w14:textId="77777777" w:rsidR="00481D5C" w:rsidRPr="00FB6912" w:rsidRDefault="00481D5C" w:rsidP="00894C55">
      <w:pPr>
        <w:tabs>
          <w:tab w:val="left" w:pos="6237"/>
        </w:tabs>
        <w:spacing w:after="0" w:line="240" w:lineRule="auto"/>
        <w:ind w:firstLine="720"/>
        <w:rPr>
          <w:rFonts w:ascii="Times New Roman" w:hAnsi="Times New Roman" w:cs="Times New Roman"/>
          <w:sz w:val="28"/>
          <w:szCs w:val="28"/>
        </w:rPr>
      </w:pPr>
    </w:p>
    <w:p w14:paraId="202D5FA5" w14:textId="0CCC7EC1" w:rsidR="00894C55" w:rsidRPr="00821925" w:rsidRDefault="000B770E" w:rsidP="00894C55">
      <w:pPr>
        <w:tabs>
          <w:tab w:val="left" w:pos="6237"/>
        </w:tabs>
        <w:spacing w:after="0" w:line="240" w:lineRule="auto"/>
        <w:rPr>
          <w:rFonts w:ascii="Times New Roman" w:hAnsi="Times New Roman" w:cs="Times New Roman"/>
          <w:sz w:val="20"/>
          <w:szCs w:val="20"/>
        </w:rPr>
      </w:pPr>
      <w:r w:rsidRPr="00821925">
        <w:rPr>
          <w:rFonts w:ascii="Times New Roman" w:hAnsi="Times New Roman" w:cs="Times New Roman"/>
          <w:sz w:val="20"/>
          <w:szCs w:val="20"/>
        </w:rPr>
        <w:t>Kalniņa</w:t>
      </w:r>
      <w:r w:rsidR="00D133F8" w:rsidRPr="00821925">
        <w:rPr>
          <w:rFonts w:ascii="Times New Roman" w:hAnsi="Times New Roman" w:cs="Times New Roman"/>
          <w:sz w:val="20"/>
          <w:szCs w:val="20"/>
        </w:rPr>
        <w:t xml:space="preserve"> 670</w:t>
      </w:r>
      <w:r w:rsidR="00DD0002" w:rsidRPr="00821925">
        <w:rPr>
          <w:rFonts w:ascii="Times New Roman" w:hAnsi="Times New Roman" w:cs="Times New Roman"/>
          <w:sz w:val="20"/>
          <w:szCs w:val="20"/>
        </w:rPr>
        <w:t>2</w:t>
      </w:r>
      <w:r w:rsidRPr="00821925">
        <w:rPr>
          <w:rFonts w:ascii="Times New Roman" w:hAnsi="Times New Roman" w:cs="Times New Roman"/>
          <w:sz w:val="20"/>
          <w:szCs w:val="20"/>
        </w:rPr>
        <w:t>6576</w:t>
      </w:r>
    </w:p>
    <w:p w14:paraId="07BAF8E3" w14:textId="06D960CC" w:rsidR="00894C55" w:rsidRPr="00821925" w:rsidRDefault="001400ED" w:rsidP="00894C55">
      <w:pPr>
        <w:tabs>
          <w:tab w:val="left" w:pos="6237"/>
        </w:tabs>
        <w:spacing w:after="0" w:line="240" w:lineRule="auto"/>
        <w:rPr>
          <w:rStyle w:val="Hyperlink"/>
          <w:rFonts w:ascii="Times New Roman" w:hAnsi="Times New Roman" w:cs="Times New Roman"/>
          <w:sz w:val="20"/>
          <w:szCs w:val="20"/>
        </w:rPr>
      </w:pPr>
      <w:hyperlink r:id="rId12" w:history="1">
        <w:r w:rsidR="000B770E" w:rsidRPr="00821925">
          <w:rPr>
            <w:rStyle w:val="Hyperlink"/>
            <w:rFonts w:ascii="Times New Roman" w:hAnsi="Times New Roman" w:cs="Times New Roman"/>
            <w:sz w:val="20"/>
            <w:szCs w:val="20"/>
          </w:rPr>
          <w:t>lelda.kalnina@varam.gov.lv</w:t>
        </w:r>
      </w:hyperlink>
    </w:p>
    <w:p w14:paraId="63F6BC31" w14:textId="11A8EAF0" w:rsidR="00210E18" w:rsidRPr="00821925" w:rsidRDefault="00210E18" w:rsidP="00894C55">
      <w:pPr>
        <w:tabs>
          <w:tab w:val="left" w:pos="6237"/>
        </w:tabs>
        <w:spacing w:after="0" w:line="240" w:lineRule="auto"/>
        <w:rPr>
          <w:rStyle w:val="Hyperlink"/>
          <w:rFonts w:ascii="Times New Roman" w:hAnsi="Times New Roman" w:cs="Times New Roman"/>
          <w:sz w:val="20"/>
          <w:szCs w:val="20"/>
        </w:rPr>
      </w:pPr>
    </w:p>
    <w:p w14:paraId="0A7797CB" w14:textId="565A7757" w:rsidR="00855A71" w:rsidRPr="00821925" w:rsidRDefault="00666A03" w:rsidP="00855A7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Uzaite</w:t>
      </w:r>
      <w:r w:rsidR="00AF54BB" w:rsidRPr="00821925">
        <w:rPr>
          <w:rFonts w:ascii="Times New Roman" w:hAnsi="Times New Roman" w:cs="Times New Roman"/>
          <w:sz w:val="20"/>
          <w:szCs w:val="20"/>
        </w:rPr>
        <w:t xml:space="preserve"> </w:t>
      </w:r>
      <w:r w:rsidR="00571598">
        <w:rPr>
          <w:rFonts w:ascii="Times New Roman" w:hAnsi="Times New Roman" w:cs="Times New Roman"/>
          <w:sz w:val="20"/>
          <w:szCs w:val="20"/>
        </w:rPr>
        <w:t>67120814</w:t>
      </w:r>
    </w:p>
    <w:p w14:paraId="2906FD1C" w14:textId="3E848046" w:rsidR="00855A71" w:rsidRPr="00821925" w:rsidRDefault="001400ED" w:rsidP="00855A71">
      <w:pPr>
        <w:tabs>
          <w:tab w:val="left" w:pos="6237"/>
        </w:tabs>
        <w:spacing w:after="0" w:line="240" w:lineRule="auto"/>
        <w:rPr>
          <w:rStyle w:val="Hyperlink"/>
          <w:rFonts w:ascii="Times New Roman" w:hAnsi="Times New Roman" w:cs="Times New Roman"/>
          <w:sz w:val="20"/>
          <w:szCs w:val="20"/>
        </w:rPr>
      </w:pPr>
      <w:hyperlink r:id="rId13" w:history="1">
        <w:r w:rsidR="00666A03" w:rsidRPr="00DC33A6">
          <w:rPr>
            <w:rStyle w:val="Hyperlink"/>
            <w:rFonts w:ascii="Times New Roman" w:hAnsi="Times New Roman" w:cs="Times New Roman"/>
            <w:sz w:val="20"/>
            <w:szCs w:val="20"/>
          </w:rPr>
          <w:t>daiga.uzaite@vid.gov.lv</w:t>
        </w:r>
      </w:hyperlink>
    </w:p>
    <w:p w14:paraId="1849B881" w14:textId="77777777" w:rsidR="00855A71" w:rsidRDefault="00855A71" w:rsidP="00894C55">
      <w:pPr>
        <w:tabs>
          <w:tab w:val="left" w:pos="6237"/>
        </w:tabs>
        <w:spacing w:after="0" w:line="240" w:lineRule="auto"/>
        <w:rPr>
          <w:rFonts w:ascii="Times New Roman" w:hAnsi="Times New Roman" w:cs="Times New Roman"/>
          <w:sz w:val="24"/>
          <w:szCs w:val="28"/>
        </w:rPr>
      </w:pPr>
    </w:p>
    <w:sectPr w:rsidR="00855A71"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C6BA4" w14:textId="77777777" w:rsidR="001400ED" w:rsidRDefault="001400ED" w:rsidP="00894C55">
      <w:pPr>
        <w:spacing w:after="0" w:line="240" w:lineRule="auto"/>
      </w:pPr>
      <w:r>
        <w:separator/>
      </w:r>
    </w:p>
  </w:endnote>
  <w:endnote w:type="continuationSeparator" w:id="0">
    <w:p w14:paraId="04A12B18" w14:textId="77777777" w:rsidR="001400ED" w:rsidRDefault="001400ED" w:rsidP="00894C55">
      <w:pPr>
        <w:spacing w:after="0" w:line="240" w:lineRule="auto"/>
      </w:pPr>
      <w:r>
        <w:continuationSeparator/>
      </w:r>
    </w:p>
  </w:endnote>
  <w:endnote w:type="continuationNotice" w:id="1">
    <w:p w14:paraId="1212B200" w14:textId="77777777" w:rsidR="001400ED" w:rsidRDefault="001400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BF42" w14:textId="2B9DA452" w:rsidR="00B54DD2" w:rsidRDefault="00B54DD2">
    <w:pPr>
      <w:pStyle w:val="Footer"/>
    </w:pPr>
    <w:r w:rsidRPr="000B770E">
      <w:rPr>
        <w:rFonts w:ascii="Times New Roman" w:hAnsi="Times New Roman" w:cs="Times New Roman"/>
        <w:sz w:val="20"/>
        <w:szCs w:val="20"/>
      </w:rPr>
      <w:t>VARAManot_MA_5</w:t>
    </w:r>
    <w:r>
      <w:rPr>
        <w:rFonts w:ascii="Times New Roman" w:hAnsi="Times New Roman" w:cs="Times New Roman"/>
        <w:sz w:val="20"/>
        <w:szCs w:val="20"/>
      </w:rPr>
      <w:t>8</w:t>
    </w:r>
    <w:r w:rsidRPr="000B770E">
      <w:rPr>
        <w:rFonts w:ascii="Times New Roman" w:hAnsi="Times New Roman" w:cs="Times New Roman"/>
        <w:sz w:val="20"/>
        <w:szCs w:val="20"/>
      </w:rPr>
      <w:t>.0</w:t>
    </w:r>
    <w:r>
      <w:rPr>
        <w:rFonts w:ascii="Times New Roman" w:hAnsi="Times New Roman" w:cs="Times New Roman"/>
        <w:sz w:val="20"/>
        <w:szCs w:val="20"/>
      </w:rPr>
      <w:t>_VID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F719" w14:textId="1510EDF5" w:rsidR="000901A5" w:rsidRPr="000B770E" w:rsidRDefault="000901A5" w:rsidP="000B770E">
    <w:pPr>
      <w:pStyle w:val="Footer"/>
    </w:pPr>
    <w:r w:rsidRPr="000B770E">
      <w:rPr>
        <w:rFonts w:ascii="Times New Roman" w:hAnsi="Times New Roman" w:cs="Times New Roman"/>
        <w:sz w:val="20"/>
        <w:szCs w:val="20"/>
      </w:rPr>
      <w:t>VARAManot_MA_5</w:t>
    </w:r>
    <w:r w:rsidR="00B54DD2">
      <w:rPr>
        <w:rFonts w:ascii="Times New Roman" w:hAnsi="Times New Roman" w:cs="Times New Roman"/>
        <w:sz w:val="20"/>
        <w:szCs w:val="20"/>
      </w:rPr>
      <w:t>8</w:t>
    </w:r>
    <w:r w:rsidRPr="000B770E">
      <w:rPr>
        <w:rFonts w:ascii="Times New Roman" w:hAnsi="Times New Roman" w:cs="Times New Roman"/>
        <w:sz w:val="20"/>
        <w:szCs w:val="20"/>
      </w:rPr>
      <w:t>.0</w:t>
    </w:r>
    <w:r w:rsidR="00B54DD2">
      <w:rPr>
        <w:rFonts w:ascii="Times New Roman" w:hAnsi="Times New Roman" w:cs="Times New Roman"/>
        <w:sz w:val="20"/>
        <w:szCs w:val="20"/>
      </w:rPr>
      <w:t>_VID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9F9C4" w14:textId="77777777" w:rsidR="001400ED" w:rsidRDefault="001400ED" w:rsidP="00894C55">
      <w:pPr>
        <w:spacing w:after="0" w:line="240" w:lineRule="auto"/>
      </w:pPr>
      <w:r>
        <w:separator/>
      </w:r>
    </w:p>
  </w:footnote>
  <w:footnote w:type="continuationSeparator" w:id="0">
    <w:p w14:paraId="40FB20CD" w14:textId="77777777" w:rsidR="001400ED" w:rsidRDefault="001400ED" w:rsidP="00894C55">
      <w:pPr>
        <w:spacing w:after="0" w:line="240" w:lineRule="auto"/>
      </w:pPr>
      <w:r>
        <w:continuationSeparator/>
      </w:r>
    </w:p>
  </w:footnote>
  <w:footnote w:type="continuationNotice" w:id="1">
    <w:p w14:paraId="3BB73C08" w14:textId="77777777" w:rsidR="001400ED" w:rsidRDefault="001400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36385"/>
      <w:docPartObj>
        <w:docPartGallery w:val="Page Numbers (Top of Page)"/>
        <w:docPartUnique/>
      </w:docPartObj>
    </w:sdtPr>
    <w:sdtEndPr>
      <w:rPr>
        <w:noProof/>
      </w:rPr>
    </w:sdtEndPr>
    <w:sdtContent>
      <w:p w14:paraId="19CB0069" w14:textId="24F7D159" w:rsidR="00E25F2E" w:rsidRDefault="00E25F2E">
        <w:pPr>
          <w:pStyle w:val="Header"/>
          <w:jc w:val="center"/>
        </w:pPr>
        <w:r>
          <w:fldChar w:fldCharType="begin"/>
        </w:r>
        <w:r>
          <w:instrText xml:space="preserve"> PAGE   \* MERGEFORMAT </w:instrText>
        </w:r>
        <w:r>
          <w:fldChar w:fldCharType="separate"/>
        </w:r>
        <w:r w:rsidR="00B54DD2">
          <w:rPr>
            <w:noProof/>
          </w:rPr>
          <w:t>7</w:t>
        </w:r>
        <w:r>
          <w:rPr>
            <w:noProof/>
          </w:rPr>
          <w:fldChar w:fldCharType="end"/>
        </w:r>
      </w:p>
    </w:sdtContent>
  </w:sdt>
  <w:p w14:paraId="04B7C16C" w14:textId="3A025FDB" w:rsidR="000901A5" w:rsidRPr="00C25B49" w:rsidRDefault="000901A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708A3"/>
    <w:multiLevelType w:val="hybridMultilevel"/>
    <w:tmpl w:val="0058A51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AB37EA"/>
    <w:multiLevelType w:val="hybridMultilevel"/>
    <w:tmpl w:val="72AA7096"/>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5"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C872DD8"/>
    <w:multiLevelType w:val="hybridMultilevel"/>
    <w:tmpl w:val="DDB85FE4"/>
    <w:lvl w:ilvl="0" w:tplc="BC6CFD24">
      <w:start w:val="45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EB7B15"/>
    <w:multiLevelType w:val="hybridMultilevel"/>
    <w:tmpl w:val="A9C44B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9D7A8E"/>
    <w:multiLevelType w:val="hybridMultilevel"/>
    <w:tmpl w:val="AB50CF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B443028"/>
    <w:multiLevelType w:val="hybridMultilevel"/>
    <w:tmpl w:val="5926925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4"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5"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0"/>
  </w:num>
  <w:num w:numId="5">
    <w:abstractNumId w:val="9"/>
  </w:num>
  <w:num w:numId="6">
    <w:abstractNumId w:val="0"/>
  </w:num>
  <w:num w:numId="7">
    <w:abstractNumId w:val="7"/>
  </w:num>
  <w:num w:numId="8">
    <w:abstractNumId w:val="4"/>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2"/>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977"/>
    <w:rsid w:val="00007694"/>
    <w:rsid w:val="00013A06"/>
    <w:rsid w:val="0002072D"/>
    <w:rsid w:val="000312CE"/>
    <w:rsid w:val="00042300"/>
    <w:rsid w:val="00054B5B"/>
    <w:rsid w:val="00073F4E"/>
    <w:rsid w:val="00083784"/>
    <w:rsid w:val="00084D0E"/>
    <w:rsid w:val="000877C9"/>
    <w:rsid w:val="000901A5"/>
    <w:rsid w:val="00090B01"/>
    <w:rsid w:val="000910F1"/>
    <w:rsid w:val="00096BFF"/>
    <w:rsid w:val="000A0662"/>
    <w:rsid w:val="000A60FB"/>
    <w:rsid w:val="000B3FFD"/>
    <w:rsid w:val="000B770E"/>
    <w:rsid w:val="000C07E3"/>
    <w:rsid w:val="000C2B44"/>
    <w:rsid w:val="000C3100"/>
    <w:rsid w:val="000C4DDD"/>
    <w:rsid w:val="000D0649"/>
    <w:rsid w:val="000E0B7E"/>
    <w:rsid w:val="000E534D"/>
    <w:rsid w:val="000E614B"/>
    <w:rsid w:val="000E6D65"/>
    <w:rsid w:val="000F01DF"/>
    <w:rsid w:val="000F35F4"/>
    <w:rsid w:val="000F6A29"/>
    <w:rsid w:val="00100F8A"/>
    <w:rsid w:val="00101569"/>
    <w:rsid w:val="0010180F"/>
    <w:rsid w:val="00115569"/>
    <w:rsid w:val="001167A6"/>
    <w:rsid w:val="00122BEF"/>
    <w:rsid w:val="001304AD"/>
    <w:rsid w:val="00130C79"/>
    <w:rsid w:val="00137896"/>
    <w:rsid w:val="001400ED"/>
    <w:rsid w:val="00147A9D"/>
    <w:rsid w:val="00153DCA"/>
    <w:rsid w:val="00154195"/>
    <w:rsid w:val="00157EF6"/>
    <w:rsid w:val="00161ADA"/>
    <w:rsid w:val="001641B7"/>
    <w:rsid w:val="00171979"/>
    <w:rsid w:val="00171C03"/>
    <w:rsid w:val="00175D0B"/>
    <w:rsid w:val="001770AB"/>
    <w:rsid w:val="00196AAF"/>
    <w:rsid w:val="001A6860"/>
    <w:rsid w:val="001B6A66"/>
    <w:rsid w:val="001C1375"/>
    <w:rsid w:val="001C1C9F"/>
    <w:rsid w:val="001C7973"/>
    <w:rsid w:val="001E2BA3"/>
    <w:rsid w:val="001E7FFB"/>
    <w:rsid w:val="001F4438"/>
    <w:rsid w:val="001F6B3C"/>
    <w:rsid w:val="001F77E4"/>
    <w:rsid w:val="00206362"/>
    <w:rsid w:val="00210E18"/>
    <w:rsid w:val="00213349"/>
    <w:rsid w:val="002139CE"/>
    <w:rsid w:val="00215628"/>
    <w:rsid w:val="00216863"/>
    <w:rsid w:val="00216D0B"/>
    <w:rsid w:val="00223BDE"/>
    <w:rsid w:val="00231474"/>
    <w:rsid w:val="00233F4E"/>
    <w:rsid w:val="00235F19"/>
    <w:rsid w:val="00236A07"/>
    <w:rsid w:val="00243426"/>
    <w:rsid w:val="00246098"/>
    <w:rsid w:val="002529DE"/>
    <w:rsid w:val="00261841"/>
    <w:rsid w:val="00265EFF"/>
    <w:rsid w:val="00267F72"/>
    <w:rsid w:val="0027646C"/>
    <w:rsid w:val="00282EF5"/>
    <w:rsid w:val="002933CB"/>
    <w:rsid w:val="00294D7F"/>
    <w:rsid w:val="002973B3"/>
    <w:rsid w:val="00297929"/>
    <w:rsid w:val="002A2E9D"/>
    <w:rsid w:val="002A3EF7"/>
    <w:rsid w:val="002A480E"/>
    <w:rsid w:val="002B158B"/>
    <w:rsid w:val="002B1A47"/>
    <w:rsid w:val="002B7029"/>
    <w:rsid w:val="002C4E5F"/>
    <w:rsid w:val="002D0BA0"/>
    <w:rsid w:val="002D4A0C"/>
    <w:rsid w:val="002D5E49"/>
    <w:rsid w:val="002E1C05"/>
    <w:rsid w:val="002F470A"/>
    <w:rsid w:val="002F6B43"/>
    <w:rsid w:val="00300F18"/>
    <w:rsid w:val="00300F52"/>
    <w:rsid w:val="003018B8"/>
    <w:rsid w:val="003019F4"/>
    <w:rsid w:val="00311F5F"/>
    <w:rsid w:val="0032137F"/>
    <w:rsid w:val="00330B4E"/>
    <w:rsid w:val="003343A5"/>
    <w:rsid w:val="00334410"/>
    <w:rsid w:val="003358AD"/>
    <w:rsid w:val="00337A2F"/>
    <w:rsid w:val="0034400A"/>
    <w:rsid w:val="003462EB"/>
    <w:rsid w:val="00347AE5"/>
    <w:rsid w:val="00354CEB"/>
    <w:rsid w:val="00375602"/>
    <w:rsid w:val="00375E80"/>
    <w:rsid w:val="00380D2B"/>
    <w:rsid w:val="0038371F"/>
    <w:rsid w:val="00390588"/>
    <w:rsid w:val="00396293"/>
    <w:rsid w:val="003A0BBB"/>
    <w:rsid w:val="003A4F9D"/>
    <w:rsid w:val="003A5C2E"/>
    <w:rsid w:val="003B0BF9"/>
    <w:rsid w:val="003B3ADD"/>
    <w:rsid w:val="003B5EA9"/>
    <w:rsid w:val="003C5997"/>
    <w:rsid w:val="003D05F0"/>
    <w:rsid w:val="003E0791"/>
    <w:rsid w:val="003F0356"/>
    <w:rsid w:val="003F03B9"/>
    <w:rsid w:val="003F15F0"/>
    <w:rsid w:val="003F28AC"/>
    <w:rsid w:val="003F3C66"/>
    <w:rsid w:val="003F591B"/>
    <w:rsid w:val="003F5DD0"/>
    <w:rsid w:val="004004D0"/>
    <w:rsid w:val="004131C1"/>
    <w:rsid w:val="00413D27"/>
    <w:rsid w:val="00420DBA"/>
    <w:rsid w:val="00436620"/>
    <w:rsid w:val="00443677"/>
    <w:rsid w:val="004454F1"/>
    <w:rsid w:val="004454FE"/>
    <w:rsid w:val="00456E40"/>
    <w:rsid w:val="00457D5B"/>
    <w:rsid w:val="0047160E"/>
    <w:rsid w:val="00471F27"/>
    <w:rsid w:val="0047302F"/>
    <w:rsid w:val="00480078"/>
    <w:rsid w:val="00481D5C"/>
    <w:rsid w:val="00485415"/>
    <w:rsid w:val="00490E96"/>
    <w:rsid w:val="004A304B"/>
    <w:rsid w:val="004A496D"/>
    <w:rsid w:val="004A5783"/>
    <w:rsid w:val="004A7581"/>
    <w:rsid w:val="004B4747"/>
    <w:rsid w:val="004C1862"/>
    <w:rsid w:val="004C1F74"/>
    <w:rsid w:val="004C2E71"/>
    <w:rsid w:val="004C5949"/>
    <w:rsid w:val="004D4487"/>
    <w:rsid w:val="004D6DFC"/>
    <w:rsid w:val="004E49BD"/>
    <w:rsid w:val="004F0D35"/>
    <w:rsid w:val="00500834"/>
    <w:rsid w:val="0050178F"/>
    <w:rsid w:val="005148BC"/>
    <w:rsid w:val="005251E7"/>
    <w:rsid w:val="00525929"/>
    <w:rsid w:val="00526596"/>
    <w:rsid w:val="00530BB5"/>
    <w:rsid w:val="005333B9"/>
    <w:rsid w:val="00534575"/>
    <w:rsid w:val="00536B2C"/>
    <w:rsid w:val="00544497"/>
    <w:rsid w:val="00544D15"/>
    <w:rsid w:val="0055772B"/>
    <w:rsid w:val="005679ED"/>
    <w:rsid w:val="00571563"/>
    <w:rsid w:val="00571598"/>
    <w:rsid w:val="0057422F"/>
    <w:rsid w:val="005806E1"/>
    <w:rsid w:val="005821CC"/>
    <w:rsid w:val="00584EE3"/>
    <w:rsid w:val="00586D35"/>
    <w:rsid w:val="005A49A5"/>
    <w:rsid w:val="005B1445"/>
    <w:rsid w:val="005B27A1"/>
    <w:rsid w:val="005C1E2B"/>
    <w:rsid w:val="005C4720"/>
    <w:rsid w:val="005D2B2D"/>
    <w:rsid w:val="005F37C7"/>
    <w:rsid w:val="005F3D6E"/>
    <w:rsid w:val="0060594C"/>
    <w:rsid w:val="00623F68"/>
    <w:rsid w:val="00624B1F"/>
    <w:rsid w:val="00626A78"/>
    <w:rsid w:val="006278A0"/>
    <w:rsid w:val="00630344"/>
    <w:rsid w:val="006401F9"/>
    <w:rsid w:val="00640987"/>
    <w:rsid w:val="00644180"/>
    <w:rsid w:val="0064481B"/>
    <w:rsid w:val="00644C65"/>
    <w:rsid w:val="006455AB"/>
    <w:rsid w:val="00650E02"/>
    <w:rsid w:val="00653D06"/>
    <w:rsid w:val="00662019"/>
    <w:rsid w:val="00666A03"/>
    <w:rsid w:val="0067068A"/>
    <w:rsid w:val="006728B8"/>
    <w:rsid w:val="00672DB2"/>
    <w:rsid w:val="00673FC5"/>
    <w:rsid w:val="00674CEB"/>
    <w:rsid w:val="0067633E"/>
    <w:rsid w:val="00676958"/>
    <w:rsid w:val="00682F20"/>
    <w:rsid w:val="00685EB4"/>
    <w:rsid w:val="006866CC"/>
    <w:rsid w:val="00687550"/>
    <w:rsid w:val="00693616"/>
    <w:rsid w:val="00694689"/>
    <w:rsid w:val="006950C6"/>
    <w:rsid w:val="00696A35"/>
    <w:rsid w:val="006A0341"/>
    <w:rsid w:val="006A4CCF"/>
    <w:rsid w:val="006B22C0"/>
    <w:rsid w:val="006B6A7F"/>
    <w:rsid w:val="006C1D2E"/>
    <w:rsid w:val="006C4D6B"/>
    <w:rsid w:val="006D2C60"/>
    <w:rsid w:val="006E1081"/>
    <w:rsid w:val="006E1918"/>
    <w:rsid w:val="006E7CBF"/>
    <w:rsid w:val="006F1B8A"/>
    <w:rsid w:val="006F7071"/>
    <w:rsid w:val="006F7CB1"/>
    <w:rsid w:val="00700CFD"/>
    <w:rsid w:val="00704C96"/>
    <w:rsid w:val="00704EEA"/>
    <w:rsid w:val="007118E5"/>
    <w:rsid w:val="00715D8E"/>
    <w:rsid w:val="007169C6"/>
    <w:rsid w:val="00720585"/>
    <w:rsid w:val="007206B8"/>
    <w:rsid w:val="007221FF"/>
    <w:rsid w:val="00723645"/>
    <w:rsid w:val="00742AC1"/>
    <w:rsid w:val="00745182"/>
    <w:rsid w:val="007474F8"/>
    <w:rsid w:val="00754B68"/>
    <w:rsid w:val="00761403"/>
    <w:rsid w:val="00761BDC"/>
    <w:rsid w:val="00766CBF"/>
    <w:rsid w:val="00773AF6"/>
    <w:rsid w:val="00775174"/>
    <w:rsid w:val="00785EFC"/>
    <w:rsid w:val="00795F71"/>
    <w:rsid w:val="00795FBC"/>
    <w:rsid w:val="007A1DC6"/>
    <w:rsid w:val="007A7C48"/>
    <w:rsid w:val="007B0B90"/>
    <w:rsid w:val="007B0F2F"/>
    <w:rsid w:val="007C0DFF"/>
    <w:rsid w:val="007C2DDE"/>
    <w:rsid w:val="007C6BDB"/>
    <w:rsid w:val="007C79CF"/>
    <w:rsid w:val="007D3426"/>
    <w:rsid w:val="007D6243"/>
    <w:rsid w:val="007D6EFD"/>
    <w:rsid w:val="007D77BE"/>
    <w:rsid w:val="007D7E5C"/>
    <w:rsid w:val="007E08E8"/>
    <w:rsid w:val="007E73AB"/>
    <w:rsid w:val="007E7F97"/>
    <w:rsid w:val="007F082F"/>
    <w:rsid w:val="007F502A"/>
    <w:rsid w:val="00812980"/>
    <w:rsid w:val="0081476E"/>
    <w:rsid w:val="00816C11"/>
    <w:rsid w:val="008172F5"/>
    <w:rsid w:val="00817776"/>
    <w:rsid w:val="00821925"/>
    <w:rsid w:val="00830406"/>
    <w:rsid w:val="00834DB2"/>
    <w:rsid w:val="00845EDE"/>
    <w:rsid w:val="00847120"/>
    <w:rsid w:val="008477A9"/>
    <w:rsid w:val="00855A71"/>
    <w:rsid w:val="00866F51"/>
    <w:rsid w:val="00872288"/>
    <w:rsid w:val="008735E0"/>
    <w:rsid w:val="00877FFC"/>
    <w:rsid w:val="00882D1C"/>
    <w:rsid w:val="00885B26"/>
    <w:rsid w:val="00890CA3"/>
    <w:rsid w:val="00894C55"/>
    <w:rsid w:val="00897935"/>
    <w:rsid w:val="008A5698"/>
    <w:rsid w:val="008A6F7D"/>
    <w:rsid w:val="008B0811"/>
    <w:rsid w:val="008B3106"/>
    <w:rsid w:val="008B70E4"/>
    <w:rsid w:val="008B7C9A"/>
    <w:rsid w:val="008C064F"/>
    <w:rsid w:val="008C570A"/>
    <w:rsid w:val="008C6C95"/>
    <w:rsid w:val="008F4830"/>
    <w:rsid w:val="008F6F8D"/>
    <w:rsid w:val="00907D6A"/>
    <w:rsid w:val="00916FA0"/>
    <w:rsid w:val="00922691"/>
    <w:rsid w:val="00926056"/>
    <w:rsid w:val="0093106F"/>
    <w:rsid w:val="00931F47"/>
    <w:rsid w:val="00940084"/>
    <w:rsid w:val="00940D43"/>
    <w:rsid w:val="0094143E"/>
    <w:rsid w:val="009419E3"/>
    <w:rsid w:val="00950511"/>
    <w:rsid w:val="0096126F"/>
    <w:rsid w:val="00963B7D"/>
    <w:rsid w:val="009724B8"/>
    <w:rsid w:val="009753F2"/>
    <w:rsid w:val="009868C7"/>
    <w:rsid w:val="0099063E"/>
    <w:rsid w:val="00991E50"/>
    <w:rsid w:val="0099343F"/>
    <w:rsid w:val="009A2654"/>
    <w:rsid w:val="009A34FD"/>
    <w:rsid w:val="009A36BE"/>
    <w:rsid w:val="009C0268"/>
    <w:rsid w:val="009C2392"/>
    <w:rsid w:val="009D15F5"/>
    <w:rsid w:val="009E10E8"/>
    <w:rsid w:val="009E1AA1"/>
    <w:rsid w:val="009E23CD"/>
    <w:rsid w:val="009E474A"/>
    <w:rsid w:val="009E5263"/>
    <w:rsid w:val="009E6C24"/>
    <w:rsid w:val="009F198B"/>
    <w:rsid w:val="009F269A"/>
    <w:rsid w:val="00A054C4"/>
    <w:rsid w:val="00A068EC"/>
    <w:rsid w:val="00A10FC3"/>
    <w:rsid w:val="00A16711"/>
    <w:rsid w:val="00A201FA"/>
    <w:rsid w:val="00A22220"/>
    <w:rsid w:val="00A2427A"/>
    <w:rsid w:val="00A24FF5"/>
    <w:rsid w:val="00A2748B"/>
    <w:rsid w:val="00A30159"/>
    <w:rsid w:val="00A3263B"/>
    <w:rsid w:val="00A32E1F"/>
    <w:rsid w:val="00A352C4"/>
    <w:rsid w:val="00A4056A"/>
    <w:rsid w:val="00A46BDF"/>
    <w:rsid w:val="00A5436B"/>
    <w:rsid w:val="00A6073E"/>
    <w:rsid w:val="00A62066"/>
    <w:rsid w:val="00A630D9"/>
    <w:rsid w:val="00A66404"/>
    <w:rsid w:val="00A71991"/>
    <w:rsid w:val="00A84A4B"/>
    <w:rsid w:val="00A865F0"/>
    <w:rsid w:val="00A95971"/>
    <w:rsid w:val="00AA0EDB"/>
    <w:rsid w:val="00AA46F2"/>
    <w:rsid w:val="00AA561F"/>
    <w:rsid w:val="00AC074E"/>
    <w:rsid w:val="00AC0818"/>
    <w:rsid w:val="00AD0967"/>
    <w:rsid w:val="00AE4CA2"/>
    <w:rsid w:val="00AE5567"/>
    <w:rsid w:val="00AE5C95"/>
    <w:rsid w:val="00AE6F07"/>
    <w:rsid w:val="00AE77EF"/>
    <w:rsid w:val="00AF0C88"/>
    <w:rsid w:val="00AF2FD7"/>
    <w:rsid w:val="00AF386A"/>
    <w:rsid w:val="00AF54BB"/>
    <w:rsid w:val="00B023D1"/>
    <w:rsid w:val="00B04DE7"/>
    <w:rsid w:val="00B069CE"/>
    <w:rsid w:val="00B1133B"/>
    <w:rsid w:val="00B11B48"/>
    <w:rsid w:val="00B16480"/>
    <w:rsid w:val="00B2165C"/>
    <w:rsid w:val="00B2578F"/>
    <w:rsid w:val="00B27106"/>
    <w:rsid w:val="00B27679"/>
    <w:rsid w:val="00B31607"/>
    <w:rsid w:val="00B3738A"/>
    <w:rsid w:val="00B44EC2"/>
    <w:rsid w:val="00B515CF"/>
    <w:rsid w:val="00B52C06"/>
    <w:rsid w:val="00B53129"/>
    <w:rsid w:val="00B54DD2"/>
    <w:rsid w:val="00B6141B"/>
    <w:rsid w:val="00B66011"/>
    <w:rsid w:val="00B665EA"/>
    <w:rsid w:val="00B66931"/>
    <w:rsid w:val="00B73056"/>
    <w:rsid w:val="00B73A05"/>
    <w:rsid w:val="00B73E28"/>
    <w:rsid w:val="00B82273"/>
    <w:rsid w:val="00B90321"/>
    <w:rsid w:val="00B90F61"/>
    <w:rsid w:val="00B93F48"/>
    <w:rsid w:val="00B97635"/>
    <w:rsid w:val="00BA20AA"/>
    <w:rsid w:val="00BA4231"/>
    <w:rsid w:val="00BB2EA8"/>
    <w:rsid w:val="00BC12A6"/>
    <w:rsid w:val="00BC5B2C"/>
    <w:rsid w:val="00BD4425"/>
    <w:rsid w:val="00BD6FAB"/>
    <w:rsid w:val="00BE1CFC"/>
    <w:rsid w:val="00BE2823"/>
    <w:rsid w:val="00BE6ECC"/>
    <w:rsid w:val="00BF184B"/>
    <w:rsid w:val="00BF3317"/>
    <w:rsid w:val="00BF48E6"/>
    <w:rsid w:val="00BF6A3D"/>
    <w:rsid w:val="00C10770"/>
    <w:rsid w:val="00C13720"/>
    <w:rsid w:val="00C21846"/>
    <w:rsid w:val="00C2402B"/>
    <w:rsid w:val="00C25096"/>
    <w:rsid w:val="00C25B49"/>
    <w:rsid w:val="00C268FA"/>
    <w:rsid w:val="00C30532"/>
    <w:rsid w:val="00C36249"/>
    <w:rsid w:val="00C42252"/>
    <w:rsid w:val="00C45180"/>
    <w:rsid w:val="00C50261"/>
    <w:rsid w:val="00C549DE"/>
    <w:rsid w:val="00C6678B"/>
    <w:rsid w:val="00C70194"/>
    <w:rsid w:val="00C731BF"/>
    <w:rsid w:val="00C7540F"/>
    <w:rsid w:val="00C8102B"/>
    <w:rsid w:val="00C83D8F"/>
    <w:rsid w:val="00C851D7"/>
    <w:rsid w:val="00C87FDC"/>
    <w:rsid w:val="00CA3B11"/>
    <w:rsid w:val="00CA67EC"/>
    <w:rsid w:val="00CB6D5B"/>
    <w:rsid w:val="00CC109D"/>
    <w:rsid w:val="00CC11C9"/>
    <w:rsid w:val="00CC5146"/>
    <w:rsid w:val="00CD4D92"/>
    <w:rsid w:val="00CD526E"/>
    <w:rsid w:val="00CD58B8"/>
    <w:rsid w:val="00CE2A8E"/>
    <w:rsid w:val="00CE4D24"/>
    <w:rsid w:val="00CE5657"/>
    <w:rsid w:val="00CF51BF"/>
    <w:rsid w:val="00D01027"/>
    <w:rsid w:val="00D022A9"/>
    <w:rsid w:val="00D133F8"/>
    <w:rsid w:val="00D13E16"/>
    <w:rsid w:val="00D14A3E"/>
    <w:rsid w:val="00D157A1"/>
    <w:rsid w:val="00D160F1"/>
    <w:rsid w:val="00D168E2"/>
    <w:rsid w:val="00D23715"/>
    <w:rsid w:val="00D248DA"/>
    <w:rsid w:val="00D3403A"/>
    <w:rsid w:val="00D35FE7"/>
    <w:rsid w:val="00D53663"/>
    <w:rsid w:val="00D56C5F"/>
    <w:rsid w:val="00D60112"/>
    <w:rsid w:val="00D62A2D"/>
    <w:rsid w:val="00D62C35"/>
    <w:rsid w:val="00D67785"/>
    <w:rsid w:val="00D76510"/>
    <w:rsid w:val="00D9338F"/>
    <w:rsid w:val="00D9379E"/>
    <w:rsid w:val="00D93F98"/>
    <w:rsid w:val="00D959D2"/>
    <w:rsid w:val="00DA2061"/>
    <w:rsid w:val="00DA4817"/>
    <w:rsid w:val="00DC28C3"/>
    <w:rsid w:val="00DC4F98"/>
    <w:rsid w:val="00DC7303"/>
    <w:rsid w:val="00DD0002"/>
    <w:rsid w:val="00DE2CBC"/>
    <w:rsid w:val="00DF5F7F"/>
    <w:rsid w:val="00DF678E"/>
    <w:rsid w:val="00DF7C93"/>
    <w:rsid w:val="00E005DC"/>
    <w:rsid w:val="00E01020"/>
    <w:rsid w:val="00E1024D"/>
    <w:rsid w:val="00E12877"/>
    <w:rsid w:val="00E14F9E"/>
    <w:rsid w:val="00E15F24"/>
    <w:rsid w:val="00E25604"/>
    <w:rsid w:val="00E25F2E"/>
    <w:rsid w:val="00E312D0"/>
    <w:rsid w:val="00E3716B"/>
    <w:rsid w:val="00E40861"/>
    <w:rsid w:val="00E417CA"/>
    <w:rsid w:val="00E5323B"/>
    <w:rsid w:val="00E62FFB"/>
    <w:rsid w:val="00E72B32"/>
    <w:rsid w:val="00E84101"/>
    <w:rsid w:val="00E85BC3"/>
    <w:rsid w:val="00E8749E"/>
    <w:rsid w:val="00E906C4"/>
    <w:rsid w:val="00E90C01"/>
    <w:rsid w:val="00E943C8"/>
    <w:rsid w:val="00E94AF1"/>
    <w:rsid w:val="00E94E40"/>
    <w:rsid w:val="00E97ABB"/>
    <w:rsid w:val="00E97CC8"/>
    <w:rsid w:val="00EA139D"/>
    <w:rsid w:val="00EA486E"/>
    <w:rsid w:val="00EB1B91"/>
    <w:rsid w:val="00ED09CD"/>
    <w:rsid w:val="00ED0FF4"/>
    <w:rsid w:val="00ED52CD"/>
    <w:rsid w:val="00EE1DA8"/>
    <w:rsid w:val="00EE1E4C"/>
    <w:rsid w:val="00EE65B8"/>
    <w:rsid w:val="00EE7966"/>
    <w:rsid w:val="00EF1AF7"/>
    <w:rsid w:val="00EF6BEB"/>
    <w:rsid w:val="00F013FA"/>
    <w:rsid w:val="00F050A3"/>
    <w:rsid w:val="00F06202"/>
    <w:rsid w:val="00F06DD0"/>
    <w:rsid w:val="00F10BB3"/>
    <w:rsid w:val="00F14149"/>
    <w:rsid w:val="00F16F28"/>
    <w:rsid w:val="00F379CB"/>
    <w:rsid w:val="00F40893"/>
    <w:rsid w:val="00F4392A"/>
    <w:rsid w:val="00F453D9"/>
    <w:rsid w:val="00F4588A"/>
    <w:rsid w:val="00F4613B"/>
    <w:rsid w:val="00F56239"/>
    <w:rsid w:val="00F57B0C"/>
    <w:rsid w:val="00F57CD0"/>
    <w:rsid w:val="00F63FD3"/>
    <w:rsid w:val="00F70F39"/>
    <w:rsid w:val="00F71495"/>
    <w:rsid w:val="00F73416"/>
    <w:rsid w:val="00F743FC"/>
    <w:rsid w:val="00F77BF4"/>
    <w:rsid w:val="00F81892"/>
    <w:rsid w:val="00F84218"/>
    <w:rsid w:val="00F86DFD"/>
    <w:rsid w:val="00FA265B"/>
    <w:rsid w:val="00FA71A5"/>
    <w:rsid w:val="00FB6912"/>
    <w:rsid w:val="00FC1801"/>
    <w:rsid w:val="00FD48E0"/>
    <w:rsid w:val="00FD7F11"/>
    <w:rsid w:val="00FE2DFB"/>
    <w:rsid w:val="00FE6BDB"/>
    <w:rsid w:val="00FF11F7"/>
    <w:rsid w:val="00FF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45A"/>
  <w15:docId w15:val="{AE587A4F-D5EB-4387-B092-6C424616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 w:type="paragraph" w:customStyle="1" w:styleId="tv213">
    <w:name w:val="tv213"/>
    <w:basedOn w:val="Normal"/>
    <w:rsid w:val="008C6C9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685EB4"/>
    <w:rPr>
      <w:color w:val="605E5C"/>
      <w:shd w:val="clear" w:color="auto" w:fill="E1DFDD"/>
    </w:rPr>
  </w:style>
  <w:style w:type="character" w:customStyle="1" w:styleId="UnresolvedMention3">
    <w:name w:val="Unresolved Mention3"/>
    <w:basedOn w:val="DefaultParagraphFont"/>
    <w:uiPriority w:val="99"/>
    <w:semiHidden/>
    <w:unhideWhenUsed/>
    <w:rsid w:val="00AF54BB"/>
    <w:rPr>
      <w:color w:val="605E5C"/>
      <w:shd w:val="clear" w:color="auto" w:fill="E1DFDD"/>
    </w:rPr>
  </w:style>
  <w:style w:type="character" w:customStyle="1" w:styleId="UnresolvedMention4">
    <w:name w:val="Unresolved Mention4"/>
    <w:basedOn w:val="DefaultParagraphFont"/>
    <w:uiPriority w:val="99"/>
    <w:semiHidden/>
    <w:unhideWhenUsed/>
    <w:rsid w:val="0066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7307321">
      <w:bodyDiv w:val="1"/>
      <w:marLeft w:val="0"/>
      <w:marRight w:val="0"/>
      <w:marTop w:val="0"/>
      <w:marBottom w:val="0"/>
      <w:divBdr>
        <w:top w:val="none" w:sz="0" w:space="0" w:color="auto"/>
        <w:left w:val="none" w:sz="0" w:space="0" w:color="auto"/>
        <w:bottom w:val="none" w:sz="0" w:space="0" w:color="auto"/>
        <w:right w:val="none" w:sz="0" w:space="0" w:color="auto"/>
      </w:divBdr>
    </w:div>
    <w:div w:id="974021659">
      <w:bodyDiv w:val="1"/>
      <w:marLeft w:val="0"/>
      <w:marRight w:val="0"/>
      <w:marTop w:val="0"/>
      <w:marBottom w:val="0"/>
      <w:divBdr>
        <w:top w:val="none" w:sz="0" w:space="0" w:color="auto"/>
        <w:left w:val="none" w:sz="0" w:space="0" w:color="auto"/>
        <w:bottom w:val="none" w:sz="0" w:space="0" w:color="auto"/>
        <w:right w:val="none" w:sz="0" w:space="0" w:color="auto"/>
      </w:divBdr>
    </w:div>
    <w:div w:id="97822230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943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iga.uzaite@vid.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lda.kaln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026BC"/>
    <w:rsid w:val="00013758"/>
    <w:rsid w:val="00057C8B"/>
    <w:rsid w:val="00084514"/>
    <w:rsid w:val="000939FF"/>
    <w:rsid w:val="000F2CB3"/>
    <w:rsid w:val="001132DA"/>
    <w:rsid w:val="002072F6"/>
    <w:rsid w:val="00344186"/>
    <w:rsid w:val="0039049C"/>
    <w:rsid w:val="00421D96"/>
    <w:rsid w:val="00452C6A"/>
    <w:rsid w:val="0046442B"/>
    <w:rsid w:val="00472F39"/>
    <w:rsid w:val="00523A63"/>
    <w:rsid w:val="00616631"/>
    <w:rsid w:val="006465A6"/>
    <w:rsid w:val="006841FB"/>
    <w:rsid w:val="00705FAB"/>
    <w:rsid w:val="007E3366"/>
    <w:rsid w:val="007E56E1"/>
    <w:rsid w:val="008211F4"/>
    <w:rsid w:val="0085611F"/>
    <w:rsid w:val="00861DF9"/>
    <w:rsid w:val="00883C9E"/>
    <w:rsid w:val="008A3372"/>
    <w:rsid w:val="008B623B"/>
    <w:rsid w:val="008D39C9"/>
    <w:rsid w:val="008D3D16"/>
    <w:rsid w:val="008D5254"/>
    <w:rsid w:val="0090572B"/>
    <w:rsid w:val="00956251"/>
    <w:rsid w:val="00966B1F"/>
    <w:rsid w:val="00995472"/>
    <w:rsid w:val="009A04F5"/>
    <w:rsid w:val="009C1B4C"/>
    <w:rsid w:val="00A03C55"/>
    <w:rsid w:val="00A647B0"/>
    <w:rsid w:val="00AD4A2F"/>
    <w:rsid w:val="00AD7D8F"/>
    <w:rsid w:val="00B3767C"/>
    <w:rsid w:val="00C00671"/>
    <w:rsid w:val="00C46CEC"/>
    <w:rsid w:val="00C52AB0"/>
    <w:rsid w:val="00C775C8"/>
    <w:rsid w:val="00E91959"/>
    <w:rsid w:val="00EF1C1F"/>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2718B298228960489F56F0419CFA614F" ma:contentTypeVersion="12" ma:contentTypeDescription="Izveidot jaunu dokumentu." ma:contentTypeScope="" ma:versionID="713b2321be68764099a703f4f36a5af6">
  <xsd:schema xmlns:xsd="http://www.w3.org/2001/XMLSchema" xmlns:xs="http://www.w3.org/2001/XMLSchema" xmlns:p="http://schemas.microsoft.com/office/2006/metadata/properties" xmlns:ns3="b7ff3f73-803f-483a-890b-71b582754ce2" xmlns:ns4="f4ac1c89-c468-4115-8111-4b2433007404" targetNamespace="http://schemas.microsoft.com/office/2006/metadata/properties" ma:root="true" ma:fieldsID="b2389344d5f78010dd6cad94a6e52497" ns3:_="" ns4:_="">
    <xsd:import namespace="b7ff3f73-803f-483a-890b-71b582754ce2"/>
    <xsd:import namespace="f4ac1c89-c468-4115-8111-4b2433007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f3f73-803f-483a-890b-71b582754c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c1c89-c468-4115-8111-4b2433007404"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989D-CD5A-4C49-A6D6-6585FF1C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93689-3071-4DAC-92E3-94F64C0D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f3f73-803f-483a-890b-71b582754ce2"/>
    <ds:schemaRef ds:uri="f4ac1c89-c468-4115-8111-4b2433007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5.xml><?xml version="1.0" encoding="utf-8"?>
<ds:datastoreItem xmlns:ds="http://schemas.openxmlformats.org/officeDocument/2006/customXml" ds:itemID="{64E32A68-9C03-41A7-AEFB-E2193BF1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7557</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Company>Vides aizsardzības un reģionālās attīstības ministrija</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“Par informācijas sabiedrības attīstības pamatnostādņu ieviešanu publiskās pārvaldes informācijas sistēmu jomā (mērķarhitektūras 58.0 versija)”  projekta sākotnējās ietekmes novērtējuma ziņojums (anotācija)</dc:subject>
  <dc:creator>Lelda Kalniņa</dc:creator>
  <cp:keywords/>
  <dc:description>67026576, lelda.kalnina@varam.gov.lv</dc:description>
  <cp:lastModifiedBy>Evita Truhanova</cp:lastModifiedBy>
  <cp:revision>7</cp:revision>
  <dcterms:created xsi:type="dcterms:W3CDTF">2021-02-15T09:50:00Z</dcterms:created>
  <dcterms:modified xsi:type="dcterms:W3CDTF">2021-02-26T10:28:00Z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0x0101002718B298228960489F56F0419CFA614F</vt:lpwstr>
  </property>
</Properties>
</file>