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1ABE1"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743BC27B"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632"/>
      </w:tblGrid>
      <w:tr w:rsidR="00214D9A" w:rsidRPr="00214D9A" w14:paraId="4B890ED2" w14:textId="77777777" w:rsidTr="009E5CD1">
        <w:trPr>
          <w:jc w:val="center"/>
        </w:trPr>
        <w:tc>
          <w:tcPr>
            <w:tcW w:w="10632" w:type="dxa"/>
            <w:tcBorders>
              <w:bottom w:val="single" w:sz="6" w:space="0" w:color="000000"/>
            </w:tcBorders>
          </w:tcPr>
          <w:p w14:paraId="40385105" w14:textId="2079C3B6" w:rsidR="00214D9A" w:rsidRPr="00214D9A" w:rsidRDefault="007451A4" w:rsidP="00526D9F">
            <w:pPr>
              <w:jc w:val="center"/>
              <w:rPr>
                <w:b/>
                <w:bCs/>
                <w:sz w:val="28"/>
                <w:szCs w:val="28"/>
              </w:rPr>
            </w:pPr>
            <w:r>
              <w:rPr>
                <w:b/>
                <w:bCs/>
              </w:rPr>
              <w:t xml:space="preserve">Par </w:t>
            </w:r>
            <w:r w:rsidR="006478E7" w:rsidRPr="006478E7">
              <w:rPr>
                <w:b/>
                <w:bCs/>
              </w:rPr>
              <w:t>Ministru kabineta rīkojuma projekt</w:t>
            </w:r>
            <w:r>
              <w:rPr>
                <w:b/>
                <w:bCs/>
              </w:rPr>
              <w:t>u</w:t>
            </w:r>
            <w:r w:rsidR="006478E7" w:rsidRPr="006478E7">
              <w:rPr>
                <w:b/>
                <w:bCs/>
              </w:rPr>
              <w:t xml:space="preserve"> “Par finanšu līdzekļu piešķiršanu no valsts budžeta programmas “Līdzekļi neparedzētiem gadījumiem””</w:t>
            </w:r>
          </w:p>
        </w:tc>
      </w:tr>
    </w:tbl>
    <w:p w14:paraId="640A7E9B" w14:textId="77777777" w:rsidR="007B4C0F" w:rsidRPr="00712B66" w:rsidRDefault="007B4C0F" w:rsidP="00DB7395">
      <w:pPr>
        <w:pStyle w:val="naisf"/>
        <w:spacing w:before="0" w:after="0"/>
        <w:ind w:firstLine="720"/>
      </w:pPr>
    </w:p>
    <w:p w14:paraId="01A7E4DE" w14:textId="77777777" w:rsidR="007B4C0F" w:rsidRPr="00712B66" w:rsidRDefault="007B4C0F" w:rsidP="007D42D3">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2103C2FC" w14:textId="77777777" w:rsidR="007B4C0F" w:rsidRPr="00712B66" w:rsidRDefault="007B4C0F" w:rsidP="00DB7395">
      <w:pPr>
        <w:pStyle w:val="naisf"/>
        <w:spacing w:before="0" w:after="0"/>
        <w:ind w:firstLine="720"/>
      </w:pPr>
    </w:p>
    <w:tbl>
      <w:tblPr>
        <w:tblpPr w:leftFromText="180" w:rightFromText="180" w:vertAnchor="text" w:tblpY="1"/>
        <w:tblOverlap w:val="never"/>
        <w:tblW w:w="153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261"/>
        <w:gridCol w:w="3686"/>
        <w:gridCol w:w="3267"/>
        <w:gridCol w:w="2693"/>
        <w:gridCol w:w="2693"/>
      </w:tblGrid>
      <w:tr w:rsidR="005F4BFD" w:rsidRPr="00712B66" w14:paraId="50BCA9A7" w14:textId="77777777" w:rsidTr="00C50A99">
        <w:tc>
          <w:tcPr>
            <w:tcW w:w="701" w:type="dxa"/>
            <w:tcBorders>
              <w:top w:val="single" w:sz="6" w:space="0" w:color="000000"/>
              <w:left w:val="single" w:sz="6" w:space="0" w:color="000000"/>
              <w:bottom w:val="single" w:sz="6" w:space="0" w:color="000000"/>
              <w:right w:val="single" w:sz="6" w:space="0" w:color="000000"/>
            </w:tcBorders>
            <w:vAlign w:val="center"/>
          </w:tcPr>
          <w:p w14:paraId="285C0914" w14:textId="77777777" w:rsidR="005F4BFD" w:rsidRPr="00712B66" w:rsidRDefault="005F4BFD" w:rsidP="00C10AE9">
            <w:pPr>
              <w:pStyle w:val="naisc"/>
              <w:spacing w:before="0" w:after="0"/>
            </w:pPr>
            <w:r w:rsidRPr="00712B66">
              <w:t>Nr. p.</w:t>
            </w:r>
            <w:r w:rsidR="00D64FB0">
              <w:t> </w:t>
            </w:r>
            <w:r w:rsidRPr="00712B66">
              <w:t>k.</w:t>
            </w:r>
          </w:p>
        </w:tc>
        <w:tc>
          <w:tcPr>
            <w:tcW w:w="2261" w:type="dxa"/>
            <w:tcBorders>
              <w:top w:val="single" w:sz="6" w:space="0" w:color="000000"/>
              <w:left w:val="single" w:sz="6" w:space="0" w:color="000000"/>
              <w:bottom w:val="single" w:sz="6" w:space="0" w:color="000000"/>
              <w:right w:val="single" w:sz="6" w:space="0" w:color="000000"/>
            </w:tcBorders>
            <w:vAlign w:val="center"/>
          </w:tcPr>
          <w:p w14:paraId="6DD506D6" w14:textId="77777777" w:rsidR="005F4BFD" w:rsidRPr="00712B66" w:rsidRDefault="005F4BFD" w:rsidP="00C10AE9">
            <w:pPr>
              <w:pStyle w:val="naisc"/>
              <w:spacing w:before="0" w:after="0"/>
              <w:ind w:firstLine="12"/>
            </w:pPr>
            <w:r w:rsidRPr="00712B66">
              <w:t>Saskaņošanai nosūtītā projekta redakcija (konkrēta punkta (panta) redakcija)</w:t>
            </w:r>
          </w:p>
        </w:tc>
        <w:tc>
          <w:tcPr>
            <w:tcW w:w="3686" w:type="dxa"/>
            <w:tcBorders>
              <w:top w:val="single" w:sz="6" w:space="0" w:color="000000"/>
              <w:left w:val="single" w:sz="6" w:space="0" w:color="000000"/>
              <w:bottom w:val="single" w:sz="6" w:space="0" w:color="000000"/>
              <w:right w:val="single" w:sz="6" w:space="0" w:color="000000"/>
            </w:tcBorders>
            <w:vAlign w:val="center"/>
          </w:tcPr>
          <w:p w14:paraId="20743BA3" w14:textId="77777777" w:rsidR="005F4BFD" w:rsidRPr="00712B66" w:rsidRDefault="005F4BFD" w:rsidP="00C10AE9">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3267" w:type="dxa"/>
            <w:tcBorders>
              <w:top w:val="single" w:sz="6" w:space="0" w:color="000000"/>
              <w:left w:val="single" w:sz="6" w:space="0" w:color="000000"/>
              <w:bottom w:val="single" w:sz="6" w:space="0" w:color="000000"/>
              <w:right w:val="single" w:sz="6" w:space="0" w:color="000000"/>
            </w:tcBorders>
            <w:vAlign w:val="center"/>
          </w:tcPr>
          <w:p w14:paraId="2620B010" w14:textId="77777777" w:rsidR="005F4BFD" w:rsidRPr="00712B66" w:rsidRDefault="005F4BFD" w:rsidP="00C10AE9">
            <w:pPr>
              <w:pStyle w:val="naisc"/>
              <w:spacing w:before="0" w:after="0"/>
              <w:ind w:firstLine="21"/>
            </w:pPr>
            <w:r w:rsidRPr="00712B66">
              <w:t>Atbildīgās ministrijas pamatojums</w:t>
            </w:r>
            <w:r w:rsidR="009307F2" w:rsidRPr="00712B66">
              <w:t xml:space="preserve"> iebilduma noraidījumam</w:t>
            </w:r>
          </w:p>
        </w:tc>
        <w:tc>
          <w:tcPr>
            <w:tcW w:w="2693" w:type="dxa"/>
            <w:tcBorders>
              <w:top w:val="single" w:sz="4" w:space="0" w:color="auto"/>
              <w:left w:val="single" w:sz="4" w:space="0" w:color="auto"/>
              <w:bottom w:val="single" w:sz="4" w:space="0" w:color="auto"/>
              <w:right w:val="single" w:sz="4" w:space="0" w:color="auto"/>
            </w:tcBorders>
            <w:vAlign w:val="center"/>
          </w:tcPr>
          <w:p w14:paraId="4F0F131A" w14:textId="77777777" w:rsidR="005F4BFD" w:rsidRPr="00712B66" w:rsidRDefault="005F4BFD" w:rsidP="00C10AE9">
            <w:pPr>
              <w:jc w:val="center"/>
            </w:pPr>
            <w:r w:rsidRPr="00712B66">
              <w:t>Atzinuma sniedzēja uzturētais iebildums, ja tas atšķiras no atzinumā norādītā iebilduma pamatojuma</w:t>
            </w:r>
          </w:p>
        </w:tc>
        <w:tc>
          <w:tcPr>
            <w:tcW w:w="2693" w:type="dxa"/>
            <w:tcBorders>
              <w:top w:val="single" w:sz="4" w:space="0" w:color="auto"/>
              <w:left w:val="single" w:sz="4" w:space="0" w:color="auto"/>
              <w:bottom w:val="single" w:sz="4" w:space="0" w:color="auto"/>
            </w:tcBorders>
            <w:vAlign w:val="center"/>
          </w:tcPr>
          <w:p w14:paraId="105CBC9E" w14:textId="77777777" w:rsidR="005F4BFD" w:rsidRPr="00712B66" w:rsidRDefault="005F4BFD" w:rsidP="00C10AE9">
            <w:pPr>
              <w:jc w:val="center"/>
            </w:pPr>
            <w:r w:rsidRPr="00712B66">
              <w:t>Projekta attiecīgā punkta (panta) galīgā redakcija</w:t>
            </w:r>
          </w:p>
        </w:tc>
      </w:tr>
      <w:tr w:rsidR="005F4BFD" w:rsidRPr="008A36C9" w14:paraId="74631ED3" w14:textId="77777777" w:rsidTr="00C50A99">
        <w:tc>
          <w:tcPr>
            <w:tcW w:w="701" w:type="dxa"/>
            <w:tcBorders>
              <w:top w:val="single" w:sz="6" w:space="0" w:color="000000"/>
              <w:left w:val="single" w:sz="6" w:space="0" w:color="000000"/>
              <w:bottom w:val="single" w:sz="6" w:space="0" w:color="000000"/>
              <w:right w:val="single" w:sz="6" w:space="0" w:color="000000"/>
            </w:tcBorders>
          </w:tcPr>
          <w:p w14:paraId="70C5449B" w14:textId="77777777" w:rsidR="005F4BFD" w:rsidRPr="008A36C9" w:rsidRDefault="008A36C9" w:rsidP="00C10AE9">
            <w:pPr>
              <w:pStyle w:val="naisc"/>
              <w:spacing w:before="0" w:after="0"/>
              <w:rPr>
                <w:sz w:val="20"/>
                <w:szCs w:val="20"/>
              </w:rPr>
            </w:pPr>
            <w:r w:rsidRPr="008A36C9">
              <w:rPr>
                <w:sz w:val="20"/>
                <w:szCs w:val="20"/>
              </w:rPr>
              <w:t>1</w:t>
            </w:r>
          </w:p>
        </w:tc>
        <w:tc>
          <w:tcPr>
            <w:tcW w:w="2261" w:type="dxa"/>
            <w:tcBorders>
              <w:top w:val="single" w:sz="6" w:space="0" w:color="000000"/>
              <w:left w:val="single" w:sz="6" w:space="0" w:color="000000"/>
              <w:bottom w:val="single" w:sz="6" w:space="0" w:color="000000"/>
              <w:right w:val="single" w:sz="6" w:space="0" w:color="000000"/>
            </w:tcBorders>
          </w:tcPr>
          <w:p w14:paraId="5AE5DF73" w14:textId="77777777" w:rsidR="005F4BFD" w:rsidRPr="008A36C9" w:rsidRDefault="008A36C9" w:rsidP="00C10AE9">
            <w:pPr>
              <w:pStyle w:val="naisc"/>
              <w:spacing w:before="0" w:after="0"/>
              <w:rPr>
                <w:sz w:val="20"/>
                <w:szCs w:val="20"/>
              </w:rPr>
            </w:pPr>
            <w:r w:rsidRPr="008A36C9">
              <w:rPr>
                <w:sz w:val="20"/>
                <w:szCs w:val="20"/>
              </w:rPr>
              <w:t>2</w:t>
            </w:r>
          </w:p>
        </w:tc>
        <w:tc>
          <w:tcPr>
            <w:tcW w:w="3686" w:type="dxa"/>
            <w:tcBorders>
              <w:top w:val="single" w:sz="6" w:space="0" w:color="000000"/>
              <w:left w:val="single" w:sz="6" w:space="0" w:color="000000"/>
              <w:bottom w:val="single" w:sz="6" w:space="0" w:color="000000"/>
              <w:right w:val="single" w:sz="6" w:space="0" w:color="000000"/>
            </w:tcBorders>
          </w:tcPr>
          <w:p w14:paraId="3FBA2368" w14:textId="77777777" w:rsidR="005F4BFD" w:rsidRPr="008A36C9" w:rsidRDefault="008A36C9" w:rsidP="00C10AE9">
            <w:pPr>
              <w:pStyle w:val="naisc"/>
              <w:spacing w:before="0" w:after="0"/>
              <w:rPr>
                <w:sz w:val="20"/>
                <w:szCs w:val="20"/>
              </w:rPr>
            </w:pPr>
            <w:r w:rsidRPr="008A36C9">
              <w:rPr>
                <w:sz w:val="20"/>
                <w:szCs w:val="20"/>
              </w:rPr>
              <w:t>3</w:t>
            </w:r>
          </w:p>
        </w:tc>
        <w:tc>
          <w:tcPr>
            <w:tcW w:w="3267" w:type="dxa"/>
            <w:tcBorders>
              <w:top w:val="single" w:sz="6" w:space="0" w:color="000000"/>
              <w:left w:val="single" w:sz="6" w:space="0" w:color="000000"/>
              <w:bottom w:val="single" w:sz="6" w:space="0" w:color="000000"/>
              <w:right w:val="single" w:sz="6" w:space="0" w:color="000000"/>
            </w:tcBorders>
          </w:tcPr>
          <w:p w14:paraId="62ED2472" w14:textId="77777777" w:rsidR="005F4BFD" w:rsidRPr="008A36C9" w:rsidRDefault="008A36C9" w:rsidP="00C10AE9">
            <w:pPr>
              <w:pStyle w:val="naisc"/>
              <w:spacing w:before="0" w:after="0"/>
              <w:rPr>
                <w:sz w:val="20"/>
                <w:szCs w:val="20"/>
              </w:rPr>
            </w:pPr>
            <w:r w:rsidRPr="008A36C9">
              <w:rPr>
                <w:sz w:val="20"/>
                <w:szCs w:val="20"/>
              </w:rPr>
              <w:t>4</w:t>
            </w:r>
          </w:p>
        </w:tc>
        <w:tc>
          <w:tcPr>
            <w:tcW w:w="2693" w:type="dxa"/>
            <w:tcBorders>
              <w:top w:val="single" w:sz="4" w:space="0" w:color="auto"/>
              <w:left w:val="single" w:sz="4" w:space="0" w:color="auto"/>
              <w:bottom w:val="single" w:sz="4" w:space="0" w:color="auto"/>
              <w:right w:val="single" w:sz="4" w:space="0" w:color="auto"/>
            </w:tcBorders>
          </w:tcPr>
          <w:p w14:paraId="3E9C172F" w14:textId="77777777" w:rsidR="005F4BFD" w:rsidRPr="008A36C9" w:rsidRDefault="008A36C9" w:rsidP="00C10AE9">
            <w:pPr>
              <w:jc w:val="center"/>
              <w:rPr>
                <w:sz w:val="20"/>
                <w:szCs w:val="20"/>
              </w:rPr>
            </w:pPr>
            <w:r w:rsidRPr="008A36C9">
              <w:rPr>
                <w:sz w:val="20"/>
                <w:szCs w:val="20"/>
              </w:rPr>
              <w:t>5</w:t>
            </w:r>
          </w:p>
        </w:tc>
        <w:tc>
          <w:tcPr>
            <w:tcW w:w="2693" w:type="dxa"/>
            <w:tcBorders>
              <w:top w:val="single" w:sz="4" w:space="0" w:color="auto"/>
              <w:left w:val="single" w:sz="4" w:space="0" w:color="auto"/>
              <w:bottom w:val="single" w:sz="4" w:space="0" w:color="auto"/>
            </w:tcBorders>
          </w:tcPr>
          <w:p w14:paraId="053243E3" w14:textId="77777777" w:rsidR="005F4BFD" w:rsidRPr="008A36C9" w:rsidRDefault="008A36C9" w:rsidP="00C10AE9">
            <w:pPr>
              <w:jc w:val="center"/>
              <w:rPr>
                <w:sz w:val="20"/>
                <w:szCs w:val="20"/>
              </w:rPr>
            </w:pPr>
            <w:r w:rsidRPr="008A36C9">
              <w:rPr>
                <w:sz w:val="20"/>
                <w:szCs w:val="20"/>
              </w:rPr>
              <w:t>6</w:t>
            </w:r>
          </w:p>
        </w:tc>
      </w:tr>
      <w:tr w:rsidR="00BB0373" w:rsidRPr="008A36C9" w14:paraId="2F448B41" w14:textId="77777777" w:rsidTr="00C50A99">
        <w:tc>
          <w:tcPr>
            <w:tcW w:w="701" w:type="dxa"/>
            <w:tcBorders>
              <w:top w:val="single" w:sz="6" w:space="0" w:color="000000"/>
              <w:left w:val="single" w:sz="6" w:space="0" w:color="000000"/>
              <w:bottom w:val="single" w:sz="6" w:space="0" w:color="000000"/>
              <w:right w:val="single" w:sz="6" w:space="0" w:color="000000"/>
            </w:tcBorders>
          </w:tcPr>
          <w:p w14:paraId="32BD69A4" w14:textId="77777777" w:rsidR="00BB0373" w:rsidRPr="008A36C9" w:rsidRDefault="00BB0373" w:rsidP="00C10AE9">
            <w:pPr>
              <w:pStyle w:val="naisc"/>
              <w:spacing w:before="0" w:after="0"/>
              <w:rPr>
                <w:sz w:val="20"/>
                <w:szCs w:val="20"/>
              </w:rPr>
            </w:pPr>
          </w:p>
        </w:tc>
        <w:tc>
          <w:tcPr>
            <w:tcW w:w="2261" w:type="dxa"/>
            <w:tcBorders>
              <w:top w:val="single" w:sz="6" w:space="0" w:color="000000"/>
              <w:left w:val="single" w:sz="6" w:space="0" w:color="000000"/>
              <w:bottom w:val="single" w:sz="6" w:space="0" w:color="000000"/>
              <w:right w:val="single" w:sz="6" w:space="0" w:color="000000"/>
            </w:tcBorders>
          </w:tcPr>
          <w:p w14:paraId="278A7B0B" w14:textId="77777777" w:rsidR="00BB0373" w:rsidRPr="008A36C9" w:rsidRDefault="00BB0373" w:rsidP="00C10AE9">
            <w:pPr>
              <w:pStyle w:val="naisc"/>
              <w:spacing w:before="0" w:after="0"/>
              <w:rPr>
                <w:sz w:val="20"/>
                <w:szCs w:val="20"/>
              </w:rPr>
            </w:pPr>
          </w:p>
        </w:tc>
        <w:tc>
          <w:tcPr>
            <w:tcW w:w="3686" w:type="dxa"/>
            <w:tcBorders>
              <w:top w:val="single" w:sz="6" w:space="0" w:color="000000"/>
              <w:left w:val="single" w:sz="6" w:space="0" w:color="000000"/>
              <w:bottom w:val="single" w:sz="6" w:space="0" w:color="000000"/>
              <w:right w:val="single" w:sz="6" w:space="0" w:color="000000"/>
            </w:tcBorders>
          </w:tcPr>
          <w:p w14:paraId="069F0CE5" w14:textId="38E2752D" w:rsidR="00BB0373" w:rsidRPr="008A36C9" w:rsidRDefault="00BB0373" w:rsidP="00BB0373">
            <w:pPr>
              <w:pStyle w:val="naisc"/>
              <w:spacing w:before="0" w:after="0"/>
              <w:jc w:val="left"/>
              <w:rPr>
                <w:sz w:val="20"/>
                <w:szCs w:val="20"/>
              </w:rPr>
            </w:pPr>
            <w:r>
              <w:rPr>
                <w:b/>
                <w:bCs/>
              </w:rPr>
              <w:t xml:space="preserve">Finanšu </w:t>
            </w:r>
            <w:r w:rsidRPr="00783E18">
              <w:rPr>
                <w:b/>
                <w:bCs/>
              </w:rPr>
              <w:t xml:space="preserve">ministrijas 2021.gada </w:t>
            </w:r>
            <w:r>
              <w:rPr>
                <w:b/>
                <w:bCs/>
              </w:rPr>
              <w:t>7.aprīļa</w:t>
            </w:r>
            <w:r w:rsidRPr="00783E18">
              <w:rPr>
                <w:b/>
                <w:bCs/>
              </w:rPr>
              <w:t xml:space="preserve"> atzinums Nr.12/A-2/</w:t>
            </w:r>
            <w:r>
              <w:rPr>
                <w:b/>
                <w:bCs/>
              </w:rPr>
              <w:t>1871</w:t>
            </w:r>
          </w:p>
        </w:tc>
        <w:tc>
          <w:tcPr>
            <w:tcW w:w="3267" w:type="dxa"/>
            <w:tcBorders>
              <w:top w:val="single" w:sz="6" w:space="0" w:color="000000"/>
              <w:left w:val="single" w:sz="6" w:space="0" w:color="000000"/>
              <w:bottom w:val="single" w:sz="6" w:space="0" w:color="000000"/>
              <w:right w:val="single" w:sz="6" w:space="0" w:color="000000"/>
            </w:tcBorders>
          </w:tcPr>
          <w:p w14:paraId="1EBE7400" w14:textId="77777777" w:rsidR="00BB0373" w:rsidRPr="008A36C9" w:rsidRDefault="00BB0373" w:rsidP="00C10AE9">
            <w:pPr>
              <w:pStyle w:val="naisc"/>
              <w:spacing w:before="0" w:after="0"/>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B74F06E" w14:textId="77777777" w:rsidR="00BB0373" w:rsidRPr="008A36C9" w:rsidRDefault="00BB0373" w:rsidP="00C10AE9">
            <w:pPr>
              <w:jc w:val="center"/>
              <w:rPr>
                <w:sz w:val="20"/>
                <w:szCs w:val="20"/>
              </w:rPr>
            </w:pPr>
          </w:p>
        </w:tc>
        <w:tc>
          <w:tcPr>
            <w:tcW w:w="2693" w:type="dxa"/>
            <w:tcBorders>
              <w:top w:val="single" w:sz="4" w:space="0" w:color="auto"/>
              <w:left w:val="single" w:sz="4" w:space="0" w:color="auto"/>
              <w:bottom w:val="single" w:sz="4" w:space="0" w:color="auto"/>
            </w:tcBorders>
          </w:tcPr>
          <w:p w14:paraId="203869EE" w14:textId="77777777" w:rsidR="00BB0373" w:rsidRPr="008A36C9" w:rsidRDefault="00BB0373" w:rsidP="00C10AE9">
            <w:pPr>
              <w:jc w:val="center"/>
              <w:rPr>
                <w:sz w:val="20"/>
                <w:szCs w:val="20"/>
              </w:rPr>
            </w:pPr>
          </w:p>
        </w:tc>
      </w:tr>
      <w:tr w:rsidR="00AF7DA1" w:rsidRPr="008A36C9" w14:paraId="46A3C4AC" w14:textId="77777777" w:rsidTr="00C50A99">
        <w:tc>
          <w:tcPr>
            <w:tcW w:w="701" w:type="dxa"/>
            <w:tcBorders>
              <w:top w:val="single" w:sz="6" w:space="0" w:color="000000"/>
              <w:left w:val="single" w:sz="6" w:space="0" w:color="000000"/>
              <w:bottom w:val="single" w:sz="6" w:space="0" w:color="000000"/>
              <w:right w:val="single" w:sz="6" w:space="0" w:color="000000"/>
            </w:tcBorders>
          </w:tcPr>
          <w:p w14:paraId="2940FFF5" w14:textId="706F5A0B" w:rsidR="00AF7DA1" w:rsidRDefault="00AF7DA1" w:rsidP="00AF7DA1">
            <w:pPr>
              <w:pStyle w:val="naisc"/>
              <w:spacing w:before="0" w:after="0"/>
              <w:rPr>
                <w:sz w:val="20"/>
                <w:szCs w:val="20"/>
              </w:rPr>
            </w:pPr>
            <w:r>
              <w:rPr>
                <w:sz w:val="20"/>
                <w:szCs w:val="20"/>
              </w:rPr>
              <w:t>1.</w:t>
            </w:r>
          </w:p>
        </w:tc>
        <w:tc>
          <w:tcPr>
            <w:tcW w:w="2261" w:type="dxa"/>
            <w:tcBorders>
              <w:top w:val="single" w:sz="6" w:space="0" w:color="000000"/>
              <w:left w:val="single" w:sz="6" w:space="0" w:color="000000"/>
              <w:bottom w:val="single" w:sz="6" w:space="0" w:color="000000"/>
              <w:right w:val="single" w:sz="6" w:space="0" w:color="000000"/>
            </w:tcBorders>
          </w:tcPr>
          <w:p w14:paraId="3DA817F8" w14:textId="4171D938" w:rsidR="00AF7DA1" w:rsidRDefault="00AF7DA1" w:rsidP="00AF7DA1">
            <w:pPr>
              <w:pStyle w:val="naisc"/>
              <w:spacing w:before="0" w:after="0"/>
              <w:jc w:val="left"/>
              <w:rPr>
                <w:color w:val="000000"/>
              </w:rPr>
            </w:pPr>
            <w:r w:rsidRPr="006478E7">
              <w:rPr>
                <w:color w:val="000000"/>
              </w:rPr>
              <w:t>MK rīkojuma projekts</w:t>
            </w:r>
            <w:r>
              <w:rPr>
                <w:color w:val="000000"/>
              </w:rPr>
              <w:t xml:space="preserve"> un tā anotācija</w:t>
            </w:r>
          </w:p>
        </w:tc>
        <w:tc>
          <w:tcPr>
            <w:tcW w:w="3686" w:type="dxa"/>
            <w:tcBorders>
              <w:top w:val="single" w:sz="6" w:space="0" w:color="000000"/>
              <w:left w:val="single" w:sz="6" w:space="0" w:color="000000"/>
              <w:bottom w:val="single" w:sz="6" w:space="0" w:color="000000"/>
              <w:right w:val="single" w:sz="6" w:space="0" w:color="000000"/>
            </w:tcBorders>
          </w:tcPr>
          <w:p w14:paraId="7A45BA7F" w14:textId="77777777" w:rsidR="00AF7DA1" w:rsidRPr="006478E7" w:rsidRDefault="00AF7DA1" w:rsidP="00AF7DA1">
            <w:pPr>
              <w:pStyle w:val="naisc"/>
              <w:jc w:val="both"/>
            </w:pPr>
            <w:r w:rsidRPr="006478E7">
              <w:t>Vēršam uzmanību, ka pielikumā paredzēts, ka nepieciešamajā finansējuma apmērā ir iekļauts finansējums arī pašvaldību iestāžu komunālo maksājumu, apsardzes un uzkopšanas izmaksām. Tādejādi pēc būtības paredzēts segt pašvaldību kārtējos izdevumus, kas būtu radušies neatkarīgi no tā, vai vakcinācijas centrs iestādē tiktu vai netiktu izvietots.</w:t>
            </w:r>
          </w:p>
          <w:p w14:paraId="601089DA" w14:textId="77777777" w:rsidR="00AF7DA1" w:rsidRPr="006478E7" w:rsidRDefault="00AF7DA1" w:rsidP="00AF7DA1">
            <w:pPr>
              <w:pStyle w:val="naisc"/>
              <w:jc w:val="both"/>
            </w:pPr>
            <w:r w:rsidRPr="006478E7">
              <w:t xml:space="preserve">Informējam, ka šī gada pirmajā ceturksnī ir labi pildījies iedzīvotāju ienākuma nodoklis. Pašvaldībām no gada sākuma līdz martam tika ieskaitīts jau 24,2% no 2021.gada plāna, kas ir par 2,2% jeb 29,4 miljoniem vairāk kā tika prognozēts šim laika periodam. </w:t>
            </w:r>
          </w:p>
          <w:p w14:paraId="74AC673F" w14:textId="758569CD" w:rsidR="00AF7DA1" w:rsidRPr="0023633E" w:rsidRDefault="00AF7DA1" w:rsidP="00AF7DA1">
            <w:pPr>
              <w:pStyle w:val="naisc"/>
              <w:spacing w:before="0" w:after="0"/>
              <w:jc w:val="both"/>
              <w:rPr>
                <w:b/>
                <w:u w:val="single"/>
              </w:rPr>
            </w:pPr>
            <w:r w:rsidRPr="006478E7">
              <w:lastRenderedPageBreak/>
              <w:t>Turklāt nepieciešams Veselības ministrijas papildu skaidrojums  vai ir vērtēts, ka vakcinācijas centru, kas izvietoti pašvaldības iestādēs, izmaksas līdzfinansētu arī pašvaldības.</w:t>
            </w:r>
          </w:p>
        </w:tc>
        <w:tc>
          <w:tcPr>
            <w:tcW w:w="3267" w:type="dxa"/>
            <w:tcBorders>
              <w:top w:val="single" w:sz="6" w:space="0" w:color="000000"/>
              <w:left w:val="single" w:sz="6" w:space="0" w:color="000000"/>
              <w:bottom w:val="single" w:sz="6" w:space="0" w:color="000000"/>
              <w:right w:val="single" w:sz="6" w:space="0" w:color="000000"/>
            </w:tcBorders>
          </w:tcPr>
          <w:p w14:paraId="0A554F9F" w14:textId="77777777" w:rsidR="00AF7DA1" w:rsidRPr="00AF7DA1" w:rsidRDefault="00AF7DA1" w:rsidP="00C50A99">
            <w:pPr>
              <w:pStyle w:val="naisc"/>
              <w:spacing w:before="0" w:after="120"/>
              <w:jc w:val="both"/>
              <w:rPr>
                <w:b/>
                <w:bCs/>
              </w:rPr>
            </w:pPr>
            <w:r w:rsidRPr="00AF7DA1">
              <w:rPr>
                <w:b/>
                <w:bCs/>
              </w:rPr>
              <w:lastRenderedPageBreak/>
              <w:t>Iebildums nav ņemts vērā.</w:t>
            </w:r>
          </w:p>
          <w:p w14:paraId="6CE3E5A2" w14:textId="77777777" w:rsidR="00AF7DA1" w:rsidRPr="00AF7DA1" w:rsidRDefault="00AF7DA1" w:rsidP="00AF7DA1">
            <w:pPr>
              <w:jc w:val="both"/>
            </w:pPr>
            <w:r w:rsidRPr="00AF7DA1">
              <w:t>Saskaņā ar MK 2020.gada 10.jūnija noteikumu Nr.360 “Epidemioloģiskās drošības pasākumi Covid-19 infekcijas izplatības ierobežošanai” 62.</w:t>
            </w:r>
            <w:r w:rsidRPr="00AF7DA1">
              <w:rPr>
                <w:vertAlign w:val="superscript"/>
              </w:rPr>
              <w:t>15</w:t>
            </w:r>
            <w:r w:rsidRPr="00AF7DA1">
              <w:t xml:space="preserve"> punktu, visus izdevumus, kas saistīti ar Covid-19 vakcināciju, tās organizēšanu, pārraudzību un kontroli, vakcīnu iegādi, medicīniskās dokumentācijas noformēšanu, vakcīnu ievadīšanu, kā arī ar vakcinācijas izraisīto komplikāciju (blakusparādību) ārstēšanu, finansē no valsts pamatbudžeta.</w:t>
            </w:r>
          </w:p>
          <w:p w14:paraId="7DED57E8" w14:textId="77777777" w:rsidR="00AF7DA1" w:rsidRPr="00AF7DA1" w:rsidRDefault="00AF7DA1" w:rsidP="00AF7DA1">
            <w:pPr>
              <w:jc w:val="both"/>
            </w:pPr>
            <w:r w:rsidRPr="00AF7DA1">
              <w:t xml:space="preserve">Savukārt, likuma “Par pašvaldībām” 11. pants paredz, ka Ministru kabinets likumā paredzētajos gadījumos un </w:t>
            </w:r>
            <w:r w:rsidRPr="00AF7DA1">
              <w:lastRenderedPageBreak/>
              <w:t>Valsts pārvaldes iekārtas likumā noteiktajā kārtībā var deleģēt pašvaldībai atsevišķu pārvaldes uzdevumu.</w:t>
            </w:r>
          </w:p>
          <w:p w14:paraId="15525A64" w14:textId="77777777" w:rsidR="00AF7DA1" w:rsidRPr="00AF7DA1" w:rsidRDefault="00AF7DA1" w:rsidP="00AF7DA1">
            <w:pPr>
              <w:jc w:val="both"/>
            </w:pPr>
            <w:r w:rsidRPr="00AF7DA1">
              <w:t>Deleģējot pārvaldes uzdevumu, Ministru kabinets nodrošina pašvaldībai finanšu līdzekļus, kas nepieciešami šā uzdevuma izpildei.</w:t>
            </w:r>
          </w:p>
          <w:p w14:paraId="13627297" w14:textId="77777777" w:rsidR="00AF7DA1" w:rsidRPr="00AF7DA1" w:rsidRDefault="00AF7DA1" w:rsidP="00AF7DA1">
            <w:pPr>
              <w:jc w:val="both"/>
            </w:pPr>
            <w:r w:rsidRPr="00AF7DA1">
              <w:t>Ja pašvaldība piekrīt, tā var veikt uzdevumu par saviem līdzekļiem.</w:t>
            </w:r>
          </w:p>
          <w:p w14:paraId="42D2D08A" w14:textId="77777777" w:rsidR="00AF7DA1" w:rsidRPr="00AF7DA1" w:rsidRDefault="00AF7DA1" w:rsidP="00AF7DA1">
            <w:pPr>
              <w:jc w:val="both"/>
            </w:pPr>
            <w:r w:rsidRPr="00AF7DA1">
              <w:t>Savukārt šī likuma 9. pants nosaka, ka valsts pārvaldes iestādes, ja tas paredzēts likumos vai Ministru kabineta noteikumos, var pilnvarot pašvaldības pildīt atsevišķas valsts pārvaldes iestāžu funkcijas, nosakot to izpildes kārtību un uzraugot šo funkciju izpildi.</w:t>
            </w:r>
          </w:p>
          <w:p w14:paraId="2C971520" w14:textId="77777777" w:rsidR="00AF7DA1" w:rsidRPr="00AF7DA1" w:rsidRDefault="00AF7DA1" w:rsidP="00AF7DA1">
            <w:pPr>
              <w:jc w:val="both"/>
            </w:pPr>
            <w:r w:rsidRPr="00AF7DA1">
              <w:t>Nododot valsts pārvaldes iestāžu funkciju izpildi pašvaldībām, vienlaikus tām nododami līdzekļi, kas paredzēti attiecīgo valsts pārvaldes iestāžu budžetā šo funkciju veikšanai.</w:t>
            </w:r>
          </w:p>
          <w:p w14:paraId="3B12420B" w14:textId="77777777" w:rsidR="00AF7DA1" w:rsidRPr="00AF7DA1" w:rsidRDefault="00AF7DA1" w:rsidP="00AF7DA1">
            <w:pPr>
              <w:jc w:val="both"/>
            </w:pPr>
            <w:r w:rsidRPr="00AF7DA1">
              <w:t xml:space="preserve">Pašvaldībām nodoto valsts pārvaldes iestāžu funkciju izpildi organizē attiecīgā pašvaldība, bet par to izpildi ir atbildīga valsts pārvaldes </w:t>
            </w:r>
            <w:r w:rsidRPr="00AF7DA1">
              <w:lastRenderedPageBreak/>
              <w:t>iestāde, kas šīs funkcijas nodevusi pašvaldībai.</w:t>
            </w:r>
          </w:p>
          <w:p w14:paraId="1501DA25" w14:textId="467C7C88" w:rsidR="00AF7DA1" w:rsidRPr="00386688" w:rsidRDefault="00AF7DA1" w:rsidP="00AF7DA1">
            <w:pPr>
              <w:pStyle w:val="naisc"/>
              <w:spacing w:before="0" w:after="0"/>
              <w:jc w:val="both"/>
            </w:pPr>
            <w:r w:rsidRPr="00AF7DA1">
              <w:t>Tādējādi, ja valsts nodot pašvaldībām jaunu funkciju vai uzdevumu – nodrošināt plašu sabiedrības vakcinācijas kompleksu izveidi un darbību, no valsts budžeta arī pilnā apmērā ir sedzami pašvaldību faktiskie izdevumi funkcijas / uzdevuma izpildē.</w:t>
            </w:r>
          </w:p>
        </w:tc>
        <w:tc>
          <w:tcPr>
            <w:tcW w:w="2693" w:type="dxa"/>
            <w:tcBorders>
              <w:top w:val="single" w:sz="4" w:space="0" w:color="auto"/>
              <w:left w:val="single" w:sz="4" w:space="0" w:color="auto"/>
              <w:bottom w:val="single" w:sz="4" w:space="0" w:color="auto"/>
              <w:right w:val="single" w:sz="4" w:space="0" w:color="auto"/>
            </w:tcBorders>
          </w:tcPr>
          <w:p w14:paraId="031A7378" w14:textId="77777777" w:rsidR="00AF7DA1" w:rsidRPr="008A36C9" w:rsidRDefault="00AF7DA1" w:rsidP="00AF7DA1">
            <w:pPr>
              <w:jc w:val="center"/>
              <w:rPr>
                <w:sz w:val="20"/>
                <w:szCs w:val="20"/>
              </w:rPr>
            </w:pPr>
          </w:p>
        </w:tc>
        <w:tc>
          <w:tcPr>
            <w:tcW w:w="2693" w:type="dxa"/>
            <w:tcBorders>
              <w:top w:val="single" w:sz="4" w:space="0" w:color="auto"/>
              <w:left w:val="single" w:sz="4" w:space="0" w:color="auto"/>
              <w:bottom w:val="single" w:sz="4" w:space="0" w:color="auto"/>
            </w:tcBorders>
          </w:tcPr>
          <w:p w14:paraId="419FE9FB" w14:textId="77777777" w:rsidR="00AF7DA1" w:rsidRPr="00AF7DA1" w:rsidRDefault="00AF7DA1" w:rsidP="00AF7DA1">
            <w:pPr>
              <w:jc w:val="both"/>
            </w:pPr>
            <w:r w:rsidRPr="00AF7DA1">
              <w:t>Saglabāta MK rīkojuma projekta un tā anotācijas piedāvāta redakcija.</w:t>
            </w:r>
          </w:p>
          <w:p w14:paraId="2EE02072" w14:textId="77777777" w:rsidR="00AF7DA1" w:rsidRPr="00AF7DA1" w:rsidRDefault="00AF7DA1" w:rsidP="00AF7DA1">
            <w:pPr>
              <w:jc w:val="both"/>
              <w:rPr>
                <w:highlight w:val="yellow"/>
              </w:rPr>
            </w:pPr>
          </w:p>
          <w:p w14:paraId="28CC74A6" w14:textId="5AA3B9EC" w:rsidR="00AF7DA1" w:rsidRDefault="00AF7DA1" w:rsidP="00AF7DA1">
            <w:pPr>
              <w:jc w:val="both"/>
              <w:rPr>
                <w:color w:val="000000"/>
              </w:rPr>
            </w:pPr>
          </w:p>
        </w:tc>
      </w:tr>
    </w:tbl>
    <w:p w14:paraId="6EFC7BC6" w14:textId="3F23722F" w:rsidR="00C0467D" w:rsidRDefault="00C10AE9" w:rsidP="007D42D3">
      <w:pPr>
        <w:pStyle w:val="naisf"/>
        <w:spacing w:before="0" w:after="0"/>
        <w:ind w:firstLine="0"/>
        <w:jc w:val="left"/>
        <w:rPr>
          <w:b/>
        </w:rPr>
      </w:pPr>
      <w:r>
        <w:rPr>
          <w:b/>
        </w:rPr>
        <w:lastRenderedPageBreak/>
        <w:br w:type="textWrapping" w:clear="all"/>
      </w:r>
      <w:r w:rsidR="00C0467D" w:rsidRPr="00712B66">
        <w:rPr>
          <w:b/>
        </w:rPr>
        <w:t xml:space="preserve">Informācija par </w:t>
      </w:r>
      <w:proofErr w:type="spellStart"/>
      <w:r w:rsidR="00C0467D" w:rsidRPr="00712B66">
        <w:rPr>
          <w:b/>
        </w:rPr>
        <w:t>starpministriju</w:t>
      </w:r>
      <w:proofErr w:type="spellEnd"/>
      <w:r w:rsidR="00C0467D" w:rsidRPr="00712B66">
        <w:rPr>
          <w:b/>
        </w:rPr>
        <w:t xml:space="preserve"> (starpinstitūciju) sanāks</w:t>
      </w:r>
      <w:r w:rsidR="00C0467D">
        <w:rPr>
          <w:b/>
        </w:rPr>
        <w:t>mi vai elektronisko saskaņošanu</w:t>
      </w:r>
    </w:p>
    <w:p w14:paraId="4DE04C5D" w14:textId="77777777" w:rsidR="00BE022C" w:rsidRPr="00712B66" w:rsidRDefault="00BE022C" w:rsidP="007D42D3">
      <w:pPr>
        <w:pStyle w:val="naisf"/>
        <w:spacing w:before="0" w:after="0"/>
        <w:ind w:firstLine="0"/>
        <w:rPr>
          <w:b/>
        </w:rPr>
      </w:pPr>
    </w:p>
    <w:tbl>
      <w:tblPr>
        <w:tblW w:w="15629" w:type="dxa"/>
        <w:tblLook w:val="00A0" w:firstRow="1" w:lastRow="0" w:firstColumn="1" w:lastColumn="0" w:noHBand="0" w:noVBand="0"/>
      </w:tblPr>
      <w:tblGrid>
        <w:gridCol w:w="6555"/>
        <w:gridCol w:w="108"/>
        <w:gridCol w:w="885"/>
        <w:gridCol w:w="6769"/>
        <w:gridCol w:w="1312"/>
      </w:tblGrid>
      <w:tr w:rsidR="00C0467D" w14:paraId="2B2624D5" w14:textId="77777777" w:rsidTr="00A823D8">
        <w:trPr>
          <w:gridAfter w:val="1"/>
          <w:wAfter w:w="1312" w:type="dxa"/>
        </w:trPr>
        <w:tc>
          <w:tcPr>
            <w:tcW w:w="6663" w:type="dxa"/>
            <w:gridSpan w:val="2"/>
          </w:tcPr>
          <w:p w14:paraId="67253CB6" w14:textId="77777777" w:rsidR="00C0467D" w:rsidRPr="007C3109" w:rsidRDefault="00C0467D" w:rsidP="00B03870">
            <w:pPr>
              <w:pStyle w:val="naisf"/>
              <w:spacing w:before="0" w:after="0"/>
              <w:ind w:firstLine="0"/>
            </w:pPr>
            <w:r w:rsidRPr="007C3109">
              <w:t>Datums</w:t>
            </w:r>
          </w:p>
        </w:tc>
        <w:tc>
          <w:tcPr>
            <w:tcW w:w="7654" w:type="dxa"/>
            <w:gridSpan w:val="2"/>
            <w:tcBorders>
              <w:bottom w:val="single" w:sz="4" w:space="0" w:color="auto"/>
            </w:tcBorders>
          </w:tcPr>
          <w:p w14:paraId="1A96ED9B" w14:textId="77B9618B" w:rsidR="00FF3853" w:rsidRPr="007C3109" w:rsidRDefault="007C3109" w:rsidP="00B03870">
            <w:pPr>
              <w:pStyle w:val="NormalWeb"/>
              <w:spacing w:before="0" w:beforeAutospacing="0" w:after="0" w:afterAutospacing="0"/>
            </w:pPr>
            <w:r w:rsidRPr="007C3109">
              <w:t>0</w:t>
            </w:r>
            <w:r w:rsidR="00F129BC">
              <w:t>7</w:t>
            </w:r>
            <w:r w:rsidR="00FF3853" w:rsidRPr="007C3109">
              <w:t>.0</w:t>
            </w:r>
            <w:r w:rsidRPr="007C3109">
              <w:t>4</w:t>
            </w:r>
            <w:r w:rsidR="00FF3853" w:rsidRPr="007C3109">
              <w:t>.2021</w:t>
            </w:r>
          </w:p>
        </w:tc>
      </w:tr>
      <w:tr w:rsidR="00C0467D" w14:paraId="116D06FD" w14:textId="77777777" w:rsidTr="00A823D8">
        <w:trPr>
          <w:gridAfter w:val="1"/>
          <w:wAfter w:w="1312" w:type="dxa"/>
        </w:trPr>
        <w:tc>
          <w:tcPr>
            <w:tcW w:w="6663" w:type="dxa"/>
            <w:gridSpan w:val="2"/>
          </w:tcPr>
          <w:p w14:paraId="715FCAD4" w14:textId="77777777" w:rsidR="00C0467D" w:rsidRPr="00712B66" w:rsidRDefault="00C0467D" w:rsidP="00B03870">
            <w:pPr>
              <w:pStyle w:val="naisf"/>
              <w:spacing w:before="0" w:after="0"/>
              <w:ind w:firstLine="0"/>
            </w:pPr>
          </w:p>
        </w:tc>
        <w:tc>
          <w:tcPr>
            <w:tcW w:w="7654" w:type="dxa"/>
            <w:gridSpan w:val="2"/>
            <w:tcBorders>
              <w:top w:val="single" w:sz="4" w:space="0" w:color="auto"/>
            </w:tcBorders>
          </w:tcPr>
          <w:p w14:paraId="02F523DA" w14:textId="77777777" w:rsidR="00C0467D" w:rsidRPr="00712B66" w:rsidRDefault="00C0467D" w:rsidP="00B03870">
            <w:pPr>
              <w:pStyle w:val="NormalWeb"/>
              <w:spacing w:before="0" w:beforeAutospacing="0" w:after="0" w:afterAutospacing="0"/>
            </w:pPr>
          </w:p>
        </w:tc>
      </w:tr>
      <w:tr w:rsidR="00C0467D" w14:paraId="50061883" w14:textId="77777777" w:rsidTr="00A823D8">
        <w:tc>
          <w:tcPr>
            <w:tcW w:w="6663" w:type="dxa"/>
            <w:gridSpan w:val="2"/>
          </w:tcPr>
          <w:p w14:paraId="1EB1D282" w14:textId="77777777" w:rsidR="00C0467D" w:rsidRPr="00712B66" w:rsidRDefault="00C0467D" w:rsidP="00B03870">
            <w:pPr>
              <w:pStyle w:val="naiskr"/>
              <w:spacing w:before="0" w:after="0"/>
            </w:pPr>
            <w:r>
              <w:t>Saskaņošanas d</w:t>
            </w:r>
            <w:r w:rsidRPr="00712B66">
              <w:t>alībnieki</w:t>
            </w:r>
          </w:p>
        </w:tc>
        <w:tc>
          <w:tcPr>
            <w:tcW w:w="8966" w:type="dxa"/>
            <w:gridSpan w:val="3"/>
          </w:tcPr>
          <w:p w14:paraId="26E5915B" w14:textId="61B56AAA" w:rsidR="00C0467D" w:rsidRPr="00712B66" w:rsidRDefault="00C0467D" w:rsidP="00B03870">
            <w:pPr>
              <w:pStyle w:val="NormalWeb"/>
              <w:spacing w:before="0" w:beforeAutospacing="0" w:after="0" w:afterAutospacing="0"/>
              <w:jc w:val="both"/>
            </w:pPr>
            <w:r>
              <w:t>Finanšu ministrija</w:t>
            </w:r>
          </w:p>
        </w:tc>
      </w:tr>
      <w:tr w:rsidR="00C0467D" w14:paraId="0A710E0E" w14:textId="77777777" w:rsidTr="00A823D8">
        <w:trPr>
          <w:gridAfter w:val="1"/>
          <w:wAfter w:w="1312" w:type="dxa"/>
        </w:trPr>
        <w:tc>
          <w:tcPr>
            <w:tcW w:w="6663" w:type="dxa"/>
            <w:gridSpan w:val="2"/>
          </w:tcPr>
          <w:p w14:paraId="14E74C3C" w14:textId="77777777" w:rsidR="00C0467D" w:rsidRPr="00712B66" w:rsidRDefault="00C0467D" w:rsidP="00B03870">
            <w:pPr>
              <w:pStyle w:val="naiskr"/>
              <w:spacing w:before="0" w:after="0"/>
            </w:pPr>
            <w:r w:rsidRPr="00712B66">
              <w:t>  </w:t>
            </w:r>
          </w:p>
        </w:tc>
        <w:tc>
          <w:tcPr>
            <w:tcW w:w="7654" w:type="dxa"/>
            <w:gridSpan w:val="2"/>
            <w:tcBorders>
              <w:top w:val="single" w:sz="6" w:space="0" w:color="000000"/>
              <w:bottom w:val="single" w:sz="6" w:space="0" w:color="000000"/>
            </w:tcBorders>
          </w:tcPr>
          <w:p w14:paraId="086449D4" w14:textId="431F1A58" w:rsidR="00C0467D" w:rsidRPr="00712B66" w:rsidRDefault="00C0467D" w:rsidP="00B03870">
            <w:pPr>
              <w:pStyle w:val="naiskr"/>
              <w:spacing w:before="0" w:after="0"/>
              <w:jc w:val="both"/>
            </w:pPr>
          </w:p>
        </w:tc>
      </w:tr>
      <w:tr w:rsidR="00C0467D" w14:paraId="4F1E51F8" w14:textId="77777777" w:rsidTr="00A823D8">
        <w:trPr>
          <w:gridAfter w:val="1"/>
          <w:wAfter w:w="1312" w:type="dxa"/>
          <w:trHeight w:val="285"/>
        </w:trPr>
        <w:tc>
          <w:tcPr>
            <w:tcW w:w="6663" w:type="dxa"/>
            <w:gridSpan w:val="2"/>
          </w:tcPr>
          <w:p w14:paraId="142AE11E" w14:textId="77777777" w:rsidR="00C0467D" w:rsidRPr="00712B66" w:rsidRDefault="00C0467D" w:rsidP="00B03870">
            <w:pPr>
              <w:pStyle w:val="naiskr"/>
              <w:spacing w:before="0" w:after="0"/>
            </w:pPr>
          </w:p>
        </w:tc>
        <w:tc>
          <w:tcPr>
            <w:tcW w:w="885" w:type="dxa"/>
          </w:tcPr>
          <w:p w14:paraId="4C0AECFA" w14:textId="77777777" w:rsidR="00C0467D" w:rsidRPr="00712B66" w:rsidRDefault="00C0467D" w:rsidP="00B03870">
            <w:pPr>
              <w:pStyle w:val="naiskr"/>
              <w:spacing w:before="0" w:after="0"/>
            </w:pPr>
          </w:p>
        </w:tc>
        <w:tc>
          <w:tcPr>
            <w:tcW w:w="6769" w:type="dxa"/>
          </w:tcPr>
          <w:p w14:paraId="5A321A0D" w14:textId="77777777" w:rsidR="00C0467D" w:rsidRPr="00712B66" w:rsidRDefault="00C0467D" w:rsidP="00B03870">
            <w:pPr>
              <w:pStyle w:val="naiskr"/>
              <w:spacing w:before="0" w:after="0"/>
            </w:pPr>
          </w:p>
        </w:tc>
      </w:tr>
      <w:tr w:rsidR="00C0467D" w14:paraId="31EB36D5" w14:textId="77777777" w:rsidTr="00A823D8">
        <w:trPr>
          <w:gridAfter w:val="1"/>
          <w:wAfter w:w="1312" w:type="dxa"/>
          <w:trHeight w:val="762"/>
        </w:trPr>
        <w:tc>
          <w:tcPr>
            <w:tcW w:w="6555" w:type="dxa"/>
          </w:tcPr>
          <w:p w14:paraId="57711D9E" w14:textId="77777777" w:rsidR="00C0467D" w:rsidRPr="00712B66" w:rsidRDefault="00C0467D" w:rsidP="00B03870">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7762" w:type="dxa"/>
            <w:gridSpan w:val="3"/>
          </w:tcPr>
          <w:p w14:paraId="298A18EE" w14:textId="22A5F5B4" w:rsidR="00C0467D" w:rsidRPr="00712B66" w:rsidRDefault="004327D8" w:rsidP="006A0292">
            <w:pPr>
              <w:pStyle w:val="NormalWeb"/>
              <w:jc w:val="both"/>
            </w:pPr>
            <w:r>
              <w:t>Finanšu ministrija</w:t>
            </w:r>
          </w:p>
        </w:tc>
      </w:tr>
      <w:tr w:rsidR="00C0467D" w14:paraId="0AE61AA1" w14:textId="77777777" w:rsidTr="00A823D8">
        <w:trPr>
          <w:gridAfter w:val="1"/>
          <w:wAfter w:w="1312" w:type="dxa"/>
        </w:trPr>
        <w:tc>
          <w:tcPr>
            <w:tcW w:w="6555" w:type="dxa"/>
          </w:tcPr>
          <w:p w14:paraId="3F6A8C50" w14:textId="77777777" w:rsidR="00C0467D" w:rsidRPr="00712B66" w:rsidRDefault="00C0467D" w:rsidP="00B03870">
            <w:pPr>
              <w:pStyle w:val="naiskr"/>
              <w:spacing w:before="0" w:after="0"/>
            </w:pPr>
            <w:r w:rsidRPr="00712B66">
              <w:t>Ministrijas (citas institūcijas), kuras nav ieradušās uz sanāksmi vai kuras nav atbildējušas uz uzaicinājumu piedalīties elektroniskajā saskaņošanā</w:t>
            </w:r>
          </w:p>
        </w:tc>
        <w:tc>
          <w:tcPr>
            <w:tcW w:w="7762" w:type="dxa"/>
            <w:gridSpan w:val="3"/>
          </w:tcPr>
          <w:p w14:paraId="7595B24D" w14:textId="77777777" w:rsidR="00C0467D" w:rsidRPr="00712B66" w:rsidRDefault="00C0467D" w:rsidP="00B03870">
            <w:pPr>
              <w:pStyle w:val="naiskr"/>
              <w:spacing w:before="0" w:after="0"/>
            </w:pPr>
          </w:p>
        </w:tc>
      </w:tr>
      <w:tr w:rsidR="00C0467D" w14:paraId="7A6C671D" w14:textId="77777777" w:rsidTr="00A823D8">
        <w:trPr>
          <w:gridAfter w:val="1"/>
          <w:wAfter w:w="1312" w:type="dxa"/>
        </w:trPr>
        <w:tc>
          <w:tcPr>
            <w:tcW w:w="6555" w:type="dxa"/>
          </w:tcPr>
          <w:p w14:paraId="38984045" w14:textId="77777777" w:rsidR="00C0467D" w:rsidRPr="00712B66" w:rsidRDefault="00C0467D" w:rsidP="00B03870">
            <w:pPr>
              <w:pStyle w:val="naiskr"/>
              <w:spacing w:before="0" w:after="0"/>
            </w:pPr>
          </w:p>
        </w:tc>
        <w:tc>
          <w:tcPr>
            <w:tcW w:w="7762" w:type="dxa"/>
            <w:gridSpan w:val="3"/>
            <w:tcBorders>
              <w:top w:val="single" w:sz="6" w:space="0" w:color="000000"/>
              <w:bottom w:val="single" w:sz="6" w:space="0" w:color="000000"/>
            </w:tcBorders>
          </w:tcPr>
          <w:p w14:paraId="43E6703B" w14:textId="77777777" w:rsidR="00C0467D" w:rsidRPr="00712B66" w:rsidRDefault="00C0467D" w:rsidP="00B03870">
            <w:pPr>
              <w:pStyle w:val="naiskr"/>
              <w:spacing w:before="0" w:after="0"/>
            </w:pPr>
          </w:p>
        </w:tc>
      </w:tr>
    </w:tbl>
    <w:p w14:paraId="2BBCC204" w14:textId="77777777" w:rsidR="00DF5F7B" w:rsidRDefault="00DF5F7B" w:rsidP="00526D9F">
      <w:pPr>
        <w:pStyle w:val="naisf"/>
        <w:spacing w:before="0" w:after="0"/>
        <w:ind w:left="2160" w:firstLine="720"/>
        <w:jc w:val="center"/>
        <w:rPr>
          <w:b/>
        </w:rPr>
      </w:pPr>
    </w:p>
    <w:p w14:paraId="325AFD2D" w14:textId="6BC7D0E1" w:rsidR="007B4C0F" w:rsidRDefault="007B4C0F" w:rsidP="00783E18">
      <w:pPr>
        <w:jc w:val="center"/>
        <w:rPr>
          <w:b/>
        </w:rPr>
      </w:pPr>
      <w:r w:rsidRPr="00712B66">
        <w:rPr>
          <w:b/>
        </w:rPr>
        <w:t>I</w:t>
      </w:r>
      <w:r w:rsidR="007D42D3">
        <w:rPr>
          <w:b/>
        </w:rPr>
        <w:t>I</w:t>
      </w:r>
      <w:r w:rsidRPr="00712B66">
        <w:rPr>
          <w:b/>
        </w:rPr>
        <w:t>. </w:t>
      </w:r>
      <w:r w:rsidR="00134188" w:rsidRPr="00712B66">
        <w:rPr>
          <w:b/>
        </w:rPr>
        <w:t>Jautājumi, par kuriem saskaņošanā vienošan</w:t>
      </w:r>
      <w:r w:rsidR="00144622">
        <w:rPr>
          <w:b/>
        </w:rPr>
        <w:t>ā</w:t>
      </w:r>
      <w:r w:rsidR="00134188" w:rsidRPr="00712B66">
        <w:rPr>
          <w:b/>
        </w:rPr>
        <w:t>s ir panākta</w:t>
      </w:r>
    </w:p>
    <w:p w14:paraId="46340371" w14:textId="77777777" w:rsidR="00375B33" w:rsidRPr="00712B66" w:rsidRDefault="00375B33" w:rsidP="00375B33">
      <w:pPr>
        <w:pStyle w:val="naisf"/>
        <w:spacing w:before="0" w:after="0"/>
        <w:ind w:firstLine="0"/>
        <w:jc w:val="center"/>
      </w:pPr>
    </w:p>
    <w:tbl>
      <w:tblPr>
        <w:tblW w:w="1532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577"/>
        <w:gridCol w:w="41"/>
        <w:gridCol w:w="4070"/>
        <w:gridCol w:w="3685"/>
        <w:gridCol w:w="78"/>
        <w:gridCol w:w="1667"/>
        <w:gridCol w:w="2508"/>
      </w:tblGrid>
      <w:tr w:rsidR="00134188" w:rsidRPr="00712B66" w14:paraId="639725FC" w14:textId="77777777" w:rsidTr="00BE022C">
        <w:tc>
          <w:tcPr>
            <w:tcW w:w="701" w:type="dxa"/>
            <w:tcBorders>
              <w:top w:val="single" w:sz="6" w:space="0" w:color="000000"/>
              <w:left w:val="single" w:sz="6" w:space="0" w:color="000000"/>
              <w:bottom w:val="single" w:sz="6" w:space="0" w:color="000000"/>
              <w:right w:val="single" w:sz="6" w:space="0" w:color="000000"/>
            </w:tcBorders>
            <w:vAlign w:val="center"/>
          </w:tcPr>
          <w:p w14:paraId="67AF798B" w14:textId="77777777" w:rsidR="00134188" w:rsidRPr="00712B66" w:rsidRDefault="00134188" w:rsidP="000443D4">
            <w:pPr>
              <w:pStyle w:val="naisc"/>
              <w:spacing w:before="0" w:after="0"/>
            </w:pPr>
            <w:r w:rsidRPr="00712B66">
              <w:t>Nr. p.</w:t>
            </w:r>
            <w:r w:rsidR="00D64FB0">
              <w:t> </w:t>
            </w:r>
            <w:r w:rsidRPr="00712B66">
              <w:t>k.</w:t>
            </w:r>
          </w:p>
        </w:tc>
        <w:tc>
          <w:tcPr>
            <w:tcW w:w="2577" w:type="dxa"/>
            <w:tcBorders>
              <w:top w:val="single" w:sz="6" w:space="0" w:color="000000"/>
              <w:left w:val="single" w:sz="6" w:space="0" w:color="000000"/>
              <w:bottom w:val="single" w:sz="6" w:space="0" w:color="000000"/>
              <w:right w:val="single" w:sz="6" w:space="0" w:color="000000"/>
            </w:tcBorders>
            <w:vAlign w:val="center"/>
          </w:tcPr>
          <w:p w14:paraId="51D6AD4D" w14:textId="77777777" w:rsidR="00134188" w:rsidRPr="005C7FB0" w:rsidRDefault="00134188" w:rsidP="001A0BBF">
            <w:pPr>
              <w:pStyle w:val="naisc"/>
              <w:spacing w:before="0" w:after="0"/>
              <w:ind w:firstLine="12"/>
            </w:pPr>
            <w:r w:rsidRPr="005C7FB0">
              <w:t>Saskaņošanai nosūtītā projekta redakcija (konkrēta punkta (panta) redakcija)</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14:paraId="33C33AB7" w14:textId="77777777" w:rsidR="00134188" w:rsidRPr="006D159F" w:rsidRDefault="00134188" w:rsidP="001A0BBF">
            <w:pPr>
              <w:pStyle w:val="naisc"/>
              <w:spacing w:before="0" w:after="0"/>
              <w:ind w:right="3"/>
            </w:pPr>
            <w:r w:rsidRPr="006D159F">
              <w:t>Atzinumā norādītais ministrijas (citas institūcijas) iebildums, kā arī saskaņošanā papildus izteiktais iebildums par projekta konkrēto punktu (pantu)</w:t>
            </w:r>
          </w:p>
        </w:tc>
        <w:tc>
          <w:tcPr>
            <w:tcW w:w="3685" w:type="dxa"/>
            <w:tcBorders>
              <w:top w:val="single" w:sz="6" w:space="0" w:color="000000"/>
              <w:left w:val="single" w:sz="6" w:space="0" w:color="000000"/>
              <w:bottom w:val="single" w:sz="6" w:space="0" w:color="000000"/>
              <w:right w:val="single" w:sz="6" w:space="0" w:color="000000"/>
            </w:tcBorders>
            <w:vAlign w:val="center"/>
          </w:tcPr>
          <w:p w14:paraId="63B04CDB" w14:textId="77777777" w:rsidR="00134188" w:rsidRPr="00712B66" w:rsidRDefault="00134188" w:rsidP="001A0BBF">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4253" w:type="dxa"/>
            <w:gridSpan w:val="3"/>
            <w:tcBorders>
              <w:top w:val="single" w:sz="4" w:space="0" w:color="auto"/>
              <w:left w:val="single" w:sz="4" w:space="0" w:color="auto"/>
              <w:bottom w:val="single" w:sz="4" w:space="0" w:color="auto"/>
            </w:tcBorders>
            <w:vAlign w:val="center"/>
          </w:tcPr>
          <w:p w14:paraId="7D81473F" w14:textId="77777777" w:rsidR="00134188" w:rsidRPr="00712B66" w:rsidRDefault="00134188" w:rsidP="001A0BBF">
            <w:pPr>
              <w:jc w:val="center"/>
            </w:pPr>
            <w:r w:rsidRPr="00712B66">
              <w:t>Projekta attiecīgā punkta (panta) galīgā redakcija</w:t>
            </w:r>
          </w:p>
        </w:tc>
      </w:tr>
      <w:tr w:rsidR="00134188" w:rsidRPr="003B71E0" w14:paraId="7D7428EC" w14:textId="77777777" w:rsidTr="00BE022C">
        <w:tc>
          <w:tcPr>
            <w:tcW w:w="701" w:type="dxa"/>
            <w:tcBorders>
              <w:top w:val="single" w:sz="6" w:space="0" w:color="000000"/>
              <w:left w:val="single" w:sz="6" w:space="0" w:color="000000"/>
              <w:bottom w:val="single" w:sz="6" w:space="0" w:color="000000"/>
              <w:right w:val="single" w:sz="6" w:space="0" w:color="000000"/>
            </w:tcBorders>
          </w:tcPr>
          <w:p w14:paraId="3899162E" w14:textId="77777777" w:rsidR="00134188" w:rsidRPr="000443D4" w:rsidRDefault="003B71E0" w:rsidP="000443D4">
            <w:pPr>
              <w:pStyle w:val="naisc"/>
              <w:spacing w:before="0" w:after="0"/>
            </w:pPr>
            <w:r w:rsidRPr="000443D4">
              <w:rPr>
                <w:sz w:val="20"/>
                <w:szCs w:val="20"/>
              </w:rPr>
              <w:t>1</w:t>
            </w:r>
          </w:p>
        </w:tc>
        <w:tc>
          <w:tcPr>
            <w:tcW w:w="2577" w:type="dxa"/>
            <w:tcBorders>
              <w:top w:val="single" w:sz="6" w:space="0" w:color="000000"/>
              <w:left w:val="single" w:sz="6" w:space="0" w:color="000000"/>
              <w:bottom w:val="single" w:sz="6" w:space="0" w:color="000000"/>
              <w:right w:val="single" w:sz="6" w:space="0" w:color="000000"/>
            </w:tcBorders>
          </w:tcPr>
          <w:p w14:paraId="63F4B02F" w14:textId="77777777" w:rsidR="00134188" w:rsidRPr="005C7FB0" w:rsidRDefault="00F34AAB" w:rsidP="001A0BBF">
            <w:pPr>
              <w:pStyle w:val="naisc"/>
              <w:spacing w:before="0" w:after="0"/>
            </w:pPr>
            <w:r w:rsidRPr="005C7FB0">
              <w:t>2</w:t>
            </w:r>
          </w:p>
        </w:tc>
        <w:tc>
          <w:tcPr>
            <w:tcW w:w="4111" w:type="dxa"/>
            <w:gridSpan w:val="2"/>
            <w:tcBorders>
              <w:top w:val="single" w:sz="6" w:space="0" w:color="000000"/>
              <w:left w:val="single" w:sz="6" w:space="0" w:color="000000"/>
              <w:bottom w:val="single" w:sz="6" w:space="0" w:color="000000"/>
              <w:right w:val="single" w:sz="6" w:space="0" w:color="000000"/>
            </w:tcBorders>
          </w:tcPr>
          <w:p w14:paraId="3D17F43C" w14:textId="77777777" w:rsidR="00134188" w:rsidRPr="006D159F" w:rsidRDefault="003B71E0" w:rsidP="001A0BBF">
            <w:pPr>
              <w:pStyle w:val="naisc"/>
              <w:spacing w:before="0" w:after="0"/>
              <w:rPr>
                <w:sz w:val="20"/>
                <w:szCs w:val="20"/>
              </w:rPr>
            </w:pPr>
            <w:r w:rsidRPr="006D159F">
              <w:rPr>
                <w:sz w:val="20"/>
                <w:szCs w:val="20"/>
              </w:rPr>
              <w:t>3</w:t>
            </w:r>
          </w:p>
        </w:tc>
        <w:tc>
          <w:tcPr>
            <w:tcW w:w="3685" w:type="dxa"/>
            <w:tcBorders>
              <w:top w:val="single" w:sz="6" w:space="0" w:color="000000"/>
              <w:left w:val="single" w:sz="6" w:space="0" w:color="000000"/>
              <w:bottom w:val="single" w:sz="6" w:space="0" w:color="000000"/>
              <w:right w:val="single" w:sz="6" w:space="0" w:color="000000"/>
            </w:tcBorders>
          </w:tcPr>
          <w:p w14:paraId="5B01709F" w14:textId="77777777" w:rsidR="00134188" w:rsidRPr="003B71E0" w:rsidRDefault="003B71E0" w:rsidP="001A0BBF">
            <w:pPr>
              <w:pStyle w:val="naisc"/>
              <w:spacing w:before="0" w:after="0"/>
              <w:rPr>
                <w:sz w:val="20"/>
                <w:szCs w:val="20"/>
              </w:rPr>
            </w:pPr>
            <w:r w:rsidRPr="003B71E0">
              <w:rPr>
                <w:sz w:val="20"/>
                <w:szCs w:val="20"/>
              </w:rPr>
              <w:t>4</w:t>
            </w:r>
          </w:p>
        </w:tc>
        <w:tc>
          <w:tcPr>
            <w:tcW w:w="4253" w:type="dxa"/>
            <w:gridSpan w:val="3"/>
            <w:tcBorders>
              <w:top w:val="single" w:sz="4" w:space="0" w:color="auto"/>
              <w:left w:val="single" w:sz="4" w:space="0" w:color="auto"/>
              <w:bottom w:val="single" w:sz="4" w:space="0" w:color="auto"/>
            </w:tcBorders>
          </w:tcPr>
          <w:p w14:paraId="614A60E5" w14:textId="77777777" w:rsidR="00134188" w:rsidRPr="003B71E0" w:rsidRDefault="003B71E0" w:rsidP="001A0BBF">
            <w:pPr>
              <w:jc w:val="center"/>
              <w:rPr>
                <w:sz w:val="20"/>
                <w:szCs w:val="20"/>
              </w:rPr>
            </w:pPr>
            <w:r w:rsidRPr="003B71E0">
              <w:rPr>
                <w:sz w:val="20"/>
                <w:szCs w:val="20"/>
              </w:rPr>
              <w:t>5</w:t>
            </w:r>
          </w:p>
        </w:tc>
      </w:tr>
      <w:tr w:rsidR="00C355E7" w:rsidRPr="003B71E0" w14:paraId="10F56B62" w14:textId="77777777" w:rsidTr="00BE022C">
        <w:tc>
          <w:tcPr>
            <w:tcW w:w="701" w:type="dxa"/>
            <w:tcBorders>
              <w:top w:val="single" w:sz="6" w:space="0" w:color="000000"/>
              <w:left w:val="single" w:sz="6" w:space="0" w:color="000000"/>
              <w:bottom w:val="single" w:sz="6" w:space="0" w:color="000000"/>
              <w:right w:val="single" w:sz="6" w:space="0" w:color="000000"/>
            </w:tcBorders>
          </w:tcPr>
          <w:p w14:paraId="42F0D514" w14:textId="77777777" w:rsidR="00C355E7" w:rsidRPr="000443D4" w:rsidRDefault="00C355E7" w:rsidP="000443D4">
            <w:pPr>
              <w:pStyle w:val="naisc"/>
              <w:spacing w:before="0" w:after="0"/>
              <w:rPr>
                <w:sz w:val="20"/>
                <w:szCs w:val="20"/>
              </w:rPr>
            </w:pPr>
          </w:p>
        </w:tc>
        <w:tc>
          <w:tcPr>
            <w:tcW w:w="2577" w:type="dxa"/>
            <w:tcBorders>
              <w:top w:val="single" w:sz="6" w:space="0" w:color="000000"/>
              <w:left w:val="single" w:sz="6" w:space="0" w:color="000000"/>
              <w:bottom w:val="single" w:sz="6" w:space="0" w:color="000000"/>
              <w:right w:val="single" w:sz="6" w:space="0" w:color="000000"/>
            </w:tcBorders>
          </w:tcPr>
          <w:p w14:paraId="2C2B41C0" w14:textId="77777777" w:rsidR="00C355E7" w:rsidRPr="005C7FB0" w:rsidRDefault="00C355E7" w:rsidP="001A0BBF">
            <w:pPr>
              <w:pStyle w:val="naisc"/>
              <w:spacing w:before="0" w:after="0"/>
            </w:pPr>
          </w:p>
        </w:tc>
        <w:tc>
          <w:tcPr>
            <w:tcW w:w="4111" w:type="dxa"/>
            <w:gridSpan w:val="2"/>
            <w:tcBorders>
              <w:top w:val="single" w:sz="6" w:space="0" w:color="000000"/>
              <w:left w:val="single" w:sz="6" w:space="0" w:color="000000"/>
              <w:bottom w:val="single" w:sz="6" w:space="0" w:color="000000"/>
              <w:right w:val="single" w:sz="6" w:space="0" w:color="000000"/>
            </w:tcBorders>
          </w:tcPr>
          <w:p w14:paraId="1286224B" w14:textId="076F96AC" w:rsidR="00C355E7" w:rsidRPr="006D159F" w:rsidRDefault="00C355E7" w:rsidP="00C355E7">
            <w:pPr>
              <w:pStyle w:val="naisc"/>
              <w:spacing w:before="0" w:after="0"/>
              <w:jc w:val="both"/>
              <w:rPr>
                <w:sz w:val="20"/>
                <w:szCs w:val="20"/>
              </w:rPr>
            </w:pPr>
            <w:r>
              <w:rPr>
                <w:b/>
                <w:bCs/>
              </w:rPr>
              <w:t xml:space="preserve">Finanšu </w:t>
            </w:r>
            <w:r w:rsidRPr="00783E18">
              <w:rPr>
                <w:b/>
                <w:bCs/>
              </w:rPr>
              <w:t xml:space="preserve">ministrijas 2021.gada </w:t>
            </w:r>
            <w:r>
              <w:rPr>
                <w:b/>
                <w:bCs/>
              </w:rPr>
              <w:t>7.aprīļa</w:t>
            </w:r>
            <w:r w:rsidRPr="00783E18">
              <w:rPr>
                <w:b/>
                <w:bCs/>
              </w:rPr>
              <w:t xml:space="preserve"> atzinums Nr.12/A-2/</w:t>
            </w:r>
            <w:r>
              <w:rPr>
                <w:b/>
                <w:bCs/>
              </w:rPr>
              <w:t>1871</w:t>
            </w:r>
          </w:p>
        </w:tc>
        <w:tc>
          <w:tcPr>
            <w:tcW w:w="3685" w:type="dxa"/>
            <w:tcBorders>
              <w:top w:val="single" w:sz="6" w:space="0" w:color="000000"/>
              <w:left w:val="single" w:sz="6" w:space="0" w:color="000000"/>
              <w:bottom w:val="single" w:sz="6" w:space="0" w:color="000000"/>
              <w:right w:val="single" w:sz="6" w:space="0" w:color="000000"/>
            </w:tcBorders>
          </w:tcPr>
          <w:p w14:paraId="3EDE4BEC" w14:textId="77777777" w:rsidR="00C355E7" w:rsidRPr="003B71E0" w:rsidRDefault="00C355E7" w:rsidP="001A0BBF">
            <w:pPr>
              <w:pStyle w:val="naisc"/>
              <w:spacing w:before="0" w:after="0"/>
              <w:rPr>
                <w:sz w:val="20"/>
                <w:szCs w:val="20"/>
              </w:rPr>
            </w:pPr>
          </w:p>
        </w:tc>
        <w:tc>
          <w:tcPr>
            <w:tcW w:w="4253" w:type="dxa"/>
            <w:gridSpan w:val="3"/>
            <w:tcBorders>
              <w:top w:val="single" w:sz="4" w:space="0" w:color="auto"/>
              <w:left w:val="single" w:sz="4" w:space="0" w:color="auto"/>
              <w:bottom w:val="single" w:sz="4" w:space="0" w:color="auto"/>
            </w:tcBorders>
          </w:tcPr>
          <w:p w14:paraId="71136ACF" w14:textId="77777777" w:rsidR="00C355E7" w:rsidRPr="003B71E0" w:rsidRDefault="00C355E7" w:rsidP="001A0BBF">
            <w:pPr>
              <w:jc w:val="center"/>
              <w:rPr>
                <w:sz w:val="20"/>
                <w:szCs w:val="20"/>
              </w:rPr>
            </w:pPr>
          </w:p>
        </w:tc>
      </w:tr>
      <w:tr w:rsidR="00B53B7C" w:rsidRPr="003B71E0" w14:paraId="0764965A" w14:textId="77777777" w:rsidTr="00BE022C">
        <w:tc>
          <w:tcPr>
            <w:tcW w:w="701" w:type="dxa"/>
            <w:tcBorders>
              <w:top w:val="single" w:sz="6" w:space="0" w:color="000000"/>
              <w:left w:val="single" w:sz="6" w:space="0" w:color="000000"/>
              <w:bottom w:val="single" w:sz="6" w:space="0" w:color="000000"/>
              <w:right w:val="single" w:sz="6" w:space="0" w:color="000000"/>
            </w:tcBorders>
          </w:tcPr>
          <w:p w14:paraId="6C52EFFA" w14:textId="574C73E6" w:rsidR="00B53B7C" w:rsidRPr="004703B9" w:rsidRDefault="00BE022C" w:rsidP="000443D4">
            <w:pPr>
              <w:pStyle w:val="naisc"/>
              <w:spacing w:before="0" w:after="0"/>
            </w:pPr>
            <w:r>
              <w:t>1.</w:t>
            </w:r>
          </w:p>
        </w:tc>
        <w:tc>
          <w:tcPr>
            <w:tcW w:w="2577" w:type="dxa"/>
            <w:tcBorders>
              <w:top w:val="single" w:sz="6" w:space="0" w:color="000000"/>
              <w:left w:val="single" w:sz="6" w:space="0" w:color="000000"/>
              <w:bottom w:val="single" w:sz="6" w:space="0" w:color="000000"/>
              <w:right w:val="single" w:sz="6" w:space="0" w:color="000000"/>
            </w:tcBorders>
          </w:tcPr>
          <w:p w14:paraId="0D9B939C" w14:textId="5F2C0FC0" w:rsidR="00B53B7C" w:rsidRPr="00B53B7C" w:rsidRDefault="00BE022C" w:rsidP="00541021">
            <w:pPr>
              <w:spacing w:after="120"/>
              <w:jc w:val="both"/>
            </w:pPr>
            <w:r>
              <w:rPr>
                <w:color w:val="000000"/>
              </w:rPr>
              <w:t xml:space="preserve">MK </w:t>
            </w:r>
            <w:r w:rsidR="006478E7">
              <w:rPr>
                <w:color w:val="000000"/>
              </w:rPr>
              <w:t>rīkojuma</w:t>
            </w:r>
            <w:r w:rsidR="00D51DA8" w:rsidRPr="00D51DA8">
              <w:rPr>
                <w:color w:val="000000"/>
              </w:rPr>
              <w:t xml:space="preserve"> projekt</w:t>
            </w:r>
            <w:r w:rsidR="00C355E7">
              <w:rPr>
                <w:color w:val="000000"/>
              </w:rPr>
              <w:t>a anotācija</w:t>
            </w:r>
          </w:p>
        </w:tc>
        <w:tc>
          <w:tcPr>
            <w:tcW w:w="4111" w:type="dxa"/>
            <w:gridSpan w:val="2"/>
            <w:tcBorders>
              <w:top w:val="single" w:sz="6" w:space="0" w:color="000000"/>
              <w:left w:val="single" w:sz="6" w:space="0" w:color="000000"/>
              <w:bottom w:val="single" w:sz="6" w:space="0" w:color="000000"/>
              <w:right w:val="single" w:sz="6" w:space="0" w:color="000000"/>
            </w:tcBorders>
          </w:tcPr>
          <w:p w14:paraId="32CB1016" w14:textId="77777777" w:rsidR="006478E7" w:rsidRPr="006478E7" w:rsidRDefault="006478E7" w:rsidP="006478E7">
            <w:pPr>
              <w:pStyle w:val="naisc"/>
              <w:jc w:val="both"/>
              <w:rPr>
                <w:bCs/>
              </w:rPr>
            </w:pPr>
            <w:r w:rsidRPr="006478E7">
              <w:rPr>
                <w:bCs/>
              </w:rPr>
              <w:t xml:space="preserve">Veselības ministrijas iesniegtajā rīkojuma projekta anotācijas pielikumā “Nacionālā mēroga vakcinācijas centru indikatīvas izmaksas 2021.gada 5 mēnešos” (turpmāk – pielikums)  redzams, ka viena vakcinējamā izmaksas ir no 0,78 eiro līdz 3,85 eiro. Jāsecina, ka šīs būtiskās atšķirības starp vakcinācijas vietām (pat līdz 5 reizēm) ir atkarīgas no izvēlēta vakcinācijas centra tipa un tā plānotās cilvēku caurlaidības. Diemžēl nav sniegts skaidrojums pēc kādiem kritērijiem un principiem ir izvēlētas šīs vakcinācijas vietas, īpaši Rīgā, kur pie augstām viena vakcinējamā izmaksām tiks nodrošināta zema cilvēku caurlaidība. Piemēram, aprēķinātās vakcinācijas izmaksas Rīgas skolas telpās ir 0,78 eiro vienam vakcinējamam, savukārt telts izmaksas Rīgas skolas pagalmā – 3,45 eiro vienam vakcinējamam.  Līdzīga situācija ir izveidojusies arī starp vakcinācijas centru izmaksām citās Latvijas pašvaldībās, kur izmaksas Daugavpilī ir 0,81 eiro, bet citās pašvaldībās ar cilvēku caurlaidību 1000 cilvēki – 3,85 eiro. </w:t>
            </w:r>
          </w:p>
          <w:p w14:paraId="078B30C6" w14:textId="77777777" w:rsidR="00FF3853" w:rsidRDefault="006478E7" w:rsidP="006478E7">
            <w:pPr>
              <w:pStyle w:val="naisc"/>
              <w:jc w:val="both"/>
              <w:rPr>
                <w:bCs/>
              </w:rPr>
            </w:pPr>
            <w:r w:rsidRPr="006478E7">
              <w:rPr>
                <w:bCs/>
              </w:rPr>
              <w:t xml:space="preserve">Attiecīgi nepieciešams Veselības ministrijai sniegt pamatojumu izvēlētajām vakcinācijas vietām, ņemot vērā viena vakcinējamā izmaksas un cilvēku caurlaidību, papildinot anotāciju </w:t>
            </w:r>
            <w:r w:rsidRPr="006478E7">
              <w:rPr>
                <w:bCs/>
              </w:rPr>
              <w:lastRenderedPageBreak/>
              <w:t>ar attiecīgu skaidrojumu. Vai ir izvērtētas alternatīvas, ņemot vērā to, ka sagatavotajā rīkojuma projektā plānots visus izdevumus segt no valsts budžeta līdzekļiem.</w:t>
            </w:r>
          </w:p>
          <w:p w14:paraId="0A490D2E" w14:textId="01DAC8BE" w:rsidR="00C355E7" w:rsidRPr="00BE022C" w:rsidRDefault="00C355E7" w:rsidP="006478E7">
            <w:pPr>
              <w:pStyle w:val="naisc"/>
              <w:jc w:val="both"/>
              <w:rPr>
                <w:bCs/>
              </w:rPr>
            </w:pPr>
            <w:r w:rsidRPr="006478E7">
              <w:t>Finanšu ministrijas rīcībā nav informācijas, kas sniegtu pārliecību un pamatotu, ka Veselības ministrijas izvēlētais risinājums ir ekonomiski pamatots un sasniedz mērķi ar vismazāko finanšu resursu ieguldījumu.</w:t>
            </w:r>
          </w:p>
        </w:tc>
        <w:tc>
          <w:tcPr>
            <w:tcW w:w="3685" w:type="dxa"/>
            <w:tcBorders>
              <w:top w:val="single" w:sz="6" w:space="0" w:color="000000"/>
              <w:left w:val="single" w:sz="6" w:space="0" w:color="000000"/>
              <w:bottom w:val="single" w:sz="6" w:space="0" w:color="000000"/>
              <w:right w:val="single" w:sz="6" w:space="0" w:color="000000"/>
            </w:tcBorders>
          </w:tcPr>
          <w:p w14:paraId="4F55EC09" w14:textId="671B095F" w:rsidR="00BE022C" w:rsidRPr="00BE022C" w:rsidRDefault="00C9650A" w:rsidP="001E0011">
            <w:pPr>
              <w:pStyle w:val="naisc"/>
              <w:spacing w:before="0" w:after="0"/>
              <w:jc w:val="both"/>
              <w:rPr>
                <w:b/>
                <w:bCs/>
              </w:rPr>
            </w:pPr>
            <w:r>
              <w:rPr>
                <w:b/>
                <w:bCs/>
              </w:rPr>
              <w:lastRenderedPageBreak/>
              <w:t>Ņ</w:t>
            </w:r>
            <w:r w:rsidR="00D51DA8">
              <w:rPr>
                <w:b/>
                <w:bCs/>
              </w:rPr>
              <w:t>emts vērā.</w:t>
            </w:r>
          </w:p>
          <w:p w14:paraId="0C522BA9" w14:textId="0B9D9231" w:rsidR="001E0011" w:rsidRPr="00B53B7C" w:rsidRDefault="001E0011" w:rsidP="001E0011">
            <w:pPr>
              <w:pStyle w:val="naisc"/>
              <w:spacing w:before="0" w:after="0"/>
              <w:jc w:val="both"/>
            </w:pPr>
          </w:p>
        </w:tc>
        <w:tc>
          <w:tcPr>
            <w:tcW w:w="4253" w:type="dxa"/>
            <w:gridSpan w:val="3"/>
            <w:tcBorders>
              <w:top w:val="single" w:sz="4" w:space="0" w:color="auto"/>
              <w:left w:val="single" w:sz="4" w:space="0" w:color="auto"/>
              <w:bottom w:val="single" w:sz="4" w:space="0" w:color="auto"/>
            </w:tcBorders>
          </w:tcPr>
          <w:p w14:paraId="1DC32BF4" w14:textId="0399F002" w:rsidR="000027B1" w:rsidRDefault="0098209B" w:rsidP="000C1DC0">
            <w:pPr>
              <w:jc w:val="both"/>
            </w:pPr>
            <w:r w:rsidRPr="006135B1">
              <w:t>Precizēt</w:t>
            </w:r>
            <w:r w:rsidR="00D65F83">
              <w:t>s</w:t>
            </w:r>
            <w:r w:rsidRPr="006135B1">
              <w:t xml:space="preserve"> </w:t>
            </w:r>
            <w:r w:rsidR="000027B1" w:rsidRPr="006135B1">
              <w:t xml:space="preserve">MK rīkojuma projekta </w:t>
            </w:r>
            <w:r w:rsidR="00FF3853" w:rsidRPr="006135B1">
              <w:t>anotācija</w:t>
            </w:r>
            <w:r w:rsidR="00D65F83">
              <w:t>s I sadaļas 2.punkts, papildinot to ar skaidrojumu.</w:t>
            </w:r>
          </w:p>
          <w:p w14:paraId="241D0AD1" w14:textId="0FBE762B" w:rsidR="00D65F83" w:rsidRDefault="00D65F83" w:rsidP="00D65F83">
            <w:pPr>
              <w:jc w:val="both"/>
            </w:pPr>
            <w:r>
              <w:t>“</w:t>
            </w:r>
            <w:r>
              <w:t>Veselības ministrija noteica pamatprasības pašvaldībām, kādam jāatbilst nacionāla mēroga vakcinācijas kompleksam:</w:t>
            </w:r>
          </w:p>
          <w:p w14:paraId="0934ADED" w14:textId="5B836317" w:rsidR="00D65F83" w:rsidRPr="00D65F83" w:rsidRDefault="00D65F83" w:rsidP="00D65F83">
            <w:pPr>
              <w:pStyle w:val="ListParagraph"/>
              <w:numPr>
                <w:ilvl w:val="0"/>
                <w:numId w:val="10"/>
              </w:numPr>
              <w:spacing w:after="0" w:line="240" w:lineRule="auto"/>
              <w:ind w:left="293" w:hanging="283"/>
              <w:jc w:val="both"/>
              <w:rPr>
                <w:rFonts w:ascii="Times New Roman" w:hAnsi="Times New Roman"/>
                <w:sz w:val="24"/>
                <w:szCs w:val="24"/>
              </w:rPr>
            </w:pPr>
            <w:r w:rsidRPr="00D65F83">
              <w:rPr>
                <w:rFonts w:ascii="Times New Roman" w:hAnsi="Times New Roman"/>
                <w:sz w:val="24"/>
                <w:szCs w:val="24"/>
              </w:rPr>
              <w:t>iespēja nodrošināt vienvirziena apmeklētāju plūsmu (ieeja nodalīta no izejas);</w:t>
            </w:r>
          </w:p>
          <w:p w14:paraId="450100D7" w14:textId="49B92018" w:rsidR="00D65F83" w:rsidRPr="00D65F83" w:rsidRDefault="00D65F83" w:rsidP="00D65F83">
            <w:pPr>
              <w:pStyle w:val="ListParagraph"/>
              <w:numPr>
                <w:ilvl w:val="0"/>
                <w:numId w:val="10"/>
              </w:numPr>
              <w:spacing w:after="0" w:line="240" w:lineRule="auto"/>
              <w:ind w:left="293" w:hanging="283"/>
              <w:jc w:val="both"/>
              <w:rPr>
                <w:rFonts w:ascii="Times New Roman" w:hAnsi="Times New Roman"/>
                <w:sz w:val="24"/>
                <w:szCs w:val="24"/>
              </w:rPr>
            </w:pPr>
            <w:r w:rsidRPr="00D65F83">
              <w:rPr>
                <w:rFonts w:ascii="Times New Roman" w:hAnsi="Times New Roman"/>
                <w:sz w:val="24"/>
                <w:szCs w:val="24"/>
              </w:rPr>
              <w:t xml:space="preserve">telpu pieejamība cilvēkiem ar kustību traucējumiem vai </w:t>
            </w:r>
            <w:proofErr w:type="spellStart"/>
            <w:r w:rsidRPr="00D65F83">
              <w:rPr>
                <w:rFonts w:ascii="Times New Roman" w:hAnsi="Times New Roman"/>
                <w:sz w:val="24"/>
                <w:szCs w:val="24"/>
              </w:rPr>
              <w:t>ratiņkrēslos</w:t>
            </w:r>
            <w:proofErr w:type="spellEnd"/>
            <w:r w:rsidRPr="00D65F83">
              <w:rPr>
                <w:rFonts w:ascii="Times New Roman" w:hAnsi="Times New Roman"/>
                <w:sz w:val="24"/>
                <w:szCs w:val="24"/>
              </w:rPr>
              <w:t>;</w:t>
            </w:r>
          </w:p>
          <w:p w14:paraId="528A043B" w14:textId="52F007DE" w:rsidR="00D65F83" w:rsidRPr="00D65F83" w:rsidRDefault="00D65F83" w:rsidP="00D65F83">
            <w:pPr>
              <w:pStyle w:val="ListParagraph"/>
              <w:numPr>
                <w:ilvl w:val="0"/>
                <w:numId w:val="10"/>
              </w:numPr>
              <w:spacing w:after="0" w:line="240" w:lineRule="auto"/>
              <w:ind w:left="293" w:hanging="283"/>
              <w:jc w:val="both"/>
              <w:rPr>
                <w:rFonts w:ascii="Times New Roman" w:hAnsi="Times New Roman"/>
                <w:sz w:val="24"/>
                <w:szCs w:val="24"/>
              </w:rPr>
            </w:pPr>
            <w:r w:rsidRPr="00D65F83">
              <w:rPr>
                <w:rFonts w:ascii="Times New Roman" w:hAnsi="Times New Roman"/>
                <w:sz w:val="24"/>
                <w:szCs w:val="24"/>
              </w:rPr>
              <w:t>apsildāma;</w:t>
            </w:r>
          </w:p>
          <w:p w14:paraId="13D13A41" w14:textId="5FAD1550" w:rsidR="00D65F83" w:rsidRPr="00D65F83" w:rsidRDefault="00D65F83" w:rsidP="00D65F83">
            <w:pPr>
              <w:pStyle w:val="ListParagraph"/>
              <w:numPr>
                <w:ilvl w:val="0"/>
                <w:numId w:val="10"/>
              </w:numPr>
              <w:spacing w:after="0" w:line="240" w:lineRule="auto"/>
              <w:ind w:left="293" w:hanging="283"/>
              <w:jc w:val="both"/>
              <w:rPr>
                <w:rFonts w:ascii="Times New Roman" w:hAnsi="Times New Roman"/>
                <w:sz w:val="24"/>
                <w:szCs w:val="24"/>
              </w:rPr>
            </w:pPr>
            <w:r w:rsidRPr="00D65F83">
              <w:rPr>
                <w:rFonts w:ascii="Times New Roman" w:hAnsi="Times New Roman"/>
                <w:sz w:val="24"/>
                <w:szCs w:val="24"/>
              </w:rPr>
              <w:t xml:space="preserve">platjoslas internet </w:t>
            </w:r>
            <w:proofErr w:type="spellStart"/>
            <w:r w:rsidRPr="00D65F83">
              <w:rPr>
                <w:rFonts w:ascii="Times New Roman" w:hAnsi="Times New Roman"/>
                <w:sz w:val="24"/>
                <w:szCs w:val="24"/>
              </w:rPr>
              <w:t>pieslēgums</w:t>
            </w:r>
            <w:proofErr w:type="spellEnd"/>
            <w:r w:rsidRPr="00D65F83">
              <w:rPr>
                <w:rFonts w:ascii="Times New Roman" w:hAnsi="Times New Roman"/>
                <w:sz w:val="24"/>
                <w:szCs w:val="24"/>
              </w:rPr>
              <w:t>;</w:t>
            </w:r>
          </w:p>
          <w:p w14:paraId="73B20636" w14:textId="393F5DF9" w:rsidR="00D65F83" w:rsidRPr="00D65F83" w:rsidRDefault="00D65F83" w:rsidP="00D65F83">
            <w:pPr>
              <w:pStyle w:val="ListParagraph"/>
              <w:numPr>
                <w:ilvl w:val="0"/>
                <w:numId w:val="10"/>
              </w:numPr>
              <w:spacing w:after="0" w:line="240" w:lineRule="auto"/>
              <w:ind w:left="293" w:hanging="283"/>
              <w:jc w:val="both"/>
              <w:rPr>
                <w:rFonts w:ascii="Times New Roman" w:hAnsi="Times New Roman"/>
                <w:sz w:val="24"/>
                <w:szCs w:val="24"/>
              </w:rPr>
            </w:pPr>
            <w:r w:rsidRPr="00D65F83">
              <w:rPr>
                <w:rFonts w:ascii="Times New Roman" w:hAnsi="Times New Roman"/>
                <w:sz w:val="24"/>
                <w:szCs w:val="24"/>
              </w:rPr>
              <w:t>telpas ir pietiekami apgaismotas un ar darbojošos mehānisko ventilāciju (pieteikumā obligāti norādīt ventilācijas sistēmas veiktspējas rādītājus);</w:t>
            </w:r>
          </w:p>
          <w:p w14:paraId="63FF5BE3" w14:textId="1785664B" w:rsidR="00D65F83" w:rsidRPr="00D65F83" w:rsidRDefault="00D65F83" w:rsidP="00D65F83">
            <w:pPr>
              <w:pStyle w:val="ListParagraph"/>
              <w:numPr>
                <w:ilvl w:val="0"/>
                <w:numId w:val="10"/>
              </w:numPr>
              <w:spacing w:after="0" w:line="240" w:lineRule="auto"/>
              <w:ind w:left="293" w:hanging="283"/>
              <w:jc w:val="both"/>
              <w:rPr>
                <w:rFonts w:ascii="Times New Roman" w:hAnsi="Times New Roman"/>
                <w:color w:val="000000" w:themeColor="text1"/>
                <w:sz w:val="24"/>
                <w:szCs w:val="24"/>
                <w:shd w:val="clear" w:color="auto" w:fill="FFFFFF"/>
              </w:rPr>
            </w:pPr>
            <w:r w:rsidRPr="00D65F83">
              <w:rPr>
                <w:rFonts w:ascii="Times New Roman" w:hAnsi="Times New Roman"/>
                <w:color w:val="000000" w:themeColor="text1"/>
                <w:sz w:val="24"/>
                <w:szCs w:val="24"/>
                <w:shd w:val="clear" w:color="auto" w:fill="FFFFFF"/>
              </w:rPr>
              <w:t>vakcinācijas telpā nedrīkst būt mīkstais grīdas segums, grīdām jābūt viegli dezinficējamām;</w:t>
            </w:r>
          </w:p>
          <w:p w14:paraId="56750069" w14:textId="197D6554" w:rsidR="00D65F83" w:rsidRPr="00D65F83" w:rsidRDefault="00D65F83" w:rsidP="00D65F83">
            <w:pPr>
              <w:pStyle w:val="ListParagraph"/>
              <w:numPr>
                <w:ilvl w:val="0"/>
                <w:numId w:val="10"/>
              </w:numPr>
              <w:spacing w:after="0" w:line="240" w:lineRule="auto"/>
              <w:ind w:left="293" w:hanging="283"/>
              <w:jc w:val="both"/>
              <w:rPr>
                <w:rFonts w:ascii="Times New Roman" w:hAnsi="Times New Roman"/>
                <w:color w:val="000000" w:themeColor="text1"/>
                <w:sz w:val="24"/>
                <w:szCs w:val="24"/>
                <w:shd w:val="clear" w:color="auto" w:fill="FFFFFF"/>
              </w:rPr>
            </w:pPr>
            <w:r w:rsidRPr="00D65F83">
              <w:rPr>
                <w:rFonts w:ascii="Times New Roman" w:hAnsi="Times New Roman"/>
                <w:color w:val="000000" w:themeColor="text1"/>
                <w:sz w:val="24"/>
                <w:szCs w:val="24"/>
                <w:shd w:val="clear" w:color="auto" w:fill="FFFFFF"/>
              </w:rPr>
              <w:t>vakcinācijas zāle/telpa;</w:t>
            </w:r>
          </w:p>
          <w:p w14:paraId="619D9A07" w14:textId="25913BB5" w:rsidR="00D65F83" w:rsidRPr="00D65F83" w:rsidRDefault="00D65F83" w:rsidP="00D65F83">
            <w:pPr>
              <w:pStyle w:val="ListParagraph"/>
              <w:numPr>
                <w:ilvl w:val="0"/>
                <w:numId w:val="10"/>
              </w:numPr>
              <w:spacing w:after="0" w:line="240" w:lineRule="auto"/>
              <w:ind w:left="293" w:hanging="283"/>
              <w:jc w:val="both"/>
              <w:rPr>
                <w:rFonts w:ascii="Times New Roman" w:hAnsi="Times New Roman"/>
                <w:color w:val="000000" w:themeColor="text1"/>
                <w:sz w:val="24"/>
                <w:szCs w:val="24"/>
                <w:shd w:val="clear" w:color="auto" w:fill="FFFFFF"/>
              </w:rPr>
            </w:pPr>
            <w:r w:rsidRPr="00D65F83">
              <w:rPr>
                <w:rFonts w:ascii="Times New Roman" w:hAnsi="Times New Roman"/>
                <w:color w:val="000000" w:themeColor="text1"/>
                <w:sz w:val="24"/>
                <w:szCs w:val="24"/>
                <w:shd w:val="clear" w:color="auto" w:fill="FFFFFF"/>
              </w:rPr>
              <w:t>slēdzama vakcinācijas darbinieku telpa (virsdrēbēm, atpūtas brīžiem starp maiņām);</w:t>
            </w:r>
          </w:p>
          <w:p w14:paraId="762AEF3B" w14:textId="20F98623" w:rsidR="00D65F83" w:rsidRPr="00D65F83" w:rsidRDefault="00D65F83" w:rsidP="00D65F83">
            <w:pPr>
              <w:pStyle w:val="ListParagraph"/>
              <w:numPr>
                <w:ilvl w:val="0"/>
                <w:numId w:val="10"/>
              </w:numPr>
              <w:spacing w:after="0" w:line="240" w:lineRule="auto"/>
              <w:ind w:left="293" w:hanging="283"/>
              <w:jc w:val="both"/>
              <w:rPr>
                <w:rFonts w:ascii="Times New Roman" w:hAnsi="Times New Roman"/>
                <w:color w:val="000000" w:themeColor="text1"/>
                <w:sz w:val="24"/>
                <w:szCs w:val="24"/>
                <w:shd w:val="clear" w:color="auto" w:fill="FFFFFF"/>
              </w:rPr>
            </w:pPr>
            <w:r w:rsidRPr="00D65F83">
              <w:rPr>
                <w:rFonts w:ascii="Times New Roman" w:hAnsi="Times New Roman"/>
                <w:color w:val="000000" w:themeColor="text1"/>
                <w:sz w:val="24"/>
                <w:szCs w:val="24"/>
                <w:shd w:val="clear" w:color="auto" w:fill="FFFFFF"/>
              </w:rPr>
              <w:t>labierīcības telpas gan apmeklētājiem, gan darbiniekiem (vēlams atsevišķas, taču atkarīgs no konkrētās ēkas);</w:t>
            </w:r>
          </w:p>
          <w:p w14:paraId="6828B1D4" w14:textId="35AFCC2C" w:rsidR="00D65F83" w:rsidRPr="00D65F83" w:rsidRDefault="00D65F83" w:rsidP="00D65F83">
            <w:pPr>
              <w:pStyle w:val="ListParagraph"/>
              <w:numPr>
                <w:ilvl w:val="0"/>
                <w:numId w:val="10"/>
              </w:numPr>
              <w:spacing w:after="0" w:line="240" w:lineRule="auto"/>
              <w:ind w:left="293" w:hanging="283"/>
              <w:jc w:val="both"/>
              <w:rPr>
                <w:rFonts w:ascii="Times New Roman" w:hAnsi="Times New Roman"/>
                <w:color w:val="000000" w:themeColor="text1"/>
                <w:sz w:val="24"/>
                <w:szCs w:val="24"/>
                <w:shd w:val="clear" w:color="auto" w:fill="FFFFFF"/>
              </w:rPr>
            </w:pPr>
            <w:r w:rsidRPr="00D65F83">
              <w:rPr>
                <w:rFonts w:ascii="Times New Roman" w:hAnsi="Times New Roman"/>
                <w:color w:val="000000" w:themeColor="text1"/>
                <w:sz w:val="24"/>
                <w:szCs w:val="24"/>
                <w:shd w:val="clear" w:color="auto" w:fill="FFFFFF"/>
              </w:rPr>
              <w:t>atsevišķa slēdzama un ar signalizāciju aprīkota vakcīnu uzglabāšanas telpa.</w:t>
            </w:r>
          </w:p>
          <w:p w14:paraId="2F8DD209" w14:textId="77777777" w:rsidR="00D65F83" w:rsidRDefault="00D65F83" w:rsidP="00D65F83">
            <w:pPr>
              <w:jc w:val="both"/>
            </w:pPr>
            <w:r>
              <w:lastRenderedPageBreak/>
              <w:t>Atkarībā no masu vakcinācijas centra telpu konfigurācijas, ir iespējams zonu dalījums atsevišķās telpās vai apvienojot tās.</w:t>
            </w:r>
          </w:p>
          <w:p w14:paraId="6EBF7FCE" w14:textId="77777777" w:rsidR="00D65F83" w:rsidRDefault="00D65F83" w:rsidP="00D65F83">
            <w:pPr>
              <w:jc w:val="both"/>
            </w:pPr>
            <w:r>
              <w:t xml:space="preserve">Latvijas pašvaldības izvērtēja noteiktās prasības un savas iespējas, tai skaitā, ekonomisko pamatotību, un iesniedza savus piedāvājumus Veselības ministrijā. </w:t>
            </w:r>
          </w:p>
          <w:p w14:paraId="4396E830" w14:textId="77777777" w:rsidR="00D65F83" w:rsidRDefault="00D65F83" w:rsidP="00D65F83">
            <w:pPr>
              <w:jc w:val="both"/>
            </w:pPr>
            <w:r>
              <w:t>Veselības ministrija apkopoja pašvaldību iesniegto informāciju (skatīt anotācijas pielikumu).</w:t>
            </w:r>
          </w:p>
          <w:p w14:paraId="43F2130F" w14:textId="2B99DAF4" w:rsidR="00C355E7" w:rsidRDefault="00D65F83" w:rsidP="00D65F83">
            <w:pPr>
              <w:jc w:val="both"/>
            </w:pPr>
            <w:r>
              <w:t>Lai sasniegtu lielāku vakcinēšanas aptveri atbilstoši Veselības ministrijas plānotājai vakcinēšanas kapacitātei, tiek izvēlēti gan mazāka izmēra centri, gan lielākā izmēra centri (Rīgā un citos reģionos Latvijā), kas nodrošina ne tikai masu vakcināciju, bet arī ģeogrāfisko pieejamību. Proti, pašvaldībām, veidojot masu vakcinācijas centrus, ir jāspēj nodrošināt to atbilstību masveida vakcinācijas centru plānošanas vadlīnijas prasībām un vienlaikus ievērot Covid-19 izplatības ierobežošanas pasākumus, lai centru darbība būtu droša un vakcinācija norisinātos pēc iespējas ātrāk un efektīvāk. Ņemot vērā vadlīnijas prasības, Latvijas pašvaldības vērtēja iespējas, kurās telpas tās var izveidot vakcinācijas centrus.</w:t>
            </w:r>
          </w:p>
          <w:p w14:paraId="4761A0DA" w14:textId="41941EDC" w:rsidR="00BE022C" w:rsidRPr="00B53B7C" w:rsidRDefault="00C355E7" w:rsidP="00C355E7">
            <w:pPr>
              <w:jc w:val="both"/>
            </w:pPr>
            <w:r>
              <w:t xml:space="preserve">… </w:t>
            </w:r>
            <w:r w:rsidRPr="00C355E7">
              <w:t>Izvēlētie risinājumi ir ekonomiski pamatoti un atbilstoši masveida vakcinācijas centru plānošanas vadlīnijas prasībām.</w:t>
            </w:r>
            <w:r>
              <w:t>”</w:t>
            </w:r>
          </w:p>
        </w:tc>
      </w:tr>
      <w:tr w:rsidR="009A1A60" w14:paraId="48959D57" w14:textId="77777777" w:rsidTr="00D51DA8">
        <w:tblPrEx>
          <w:jc w:val="center"/>
          <w:tblBorders>
            <w:top w:val="none" w:sz="0" w:space="0" w:color="auto"/>
            <w:left w:val="none" w:sz="0" w:space="0" w:color="auto"/>
            <w:bottom w:val="none" w:sz="0" w:space="0" w:color="auto"/>
            <w:right w:val="none" w:sz="0" w:space="0" w:color="auto"/>
          </w:tblBorders>
        </w:tblPrEx>
        <w:trPr>
          <w:gridAfter w:val="1"/>
          <w:wAfter w:w="2508" w:type="dxa"/>
          <w:jc w:val="center"/>
        </w:trPr>
        <w:tc>
          <w:tcPr>
            <w:tcW w:w="3319" w:type="dxa"/>
            <w:gridSpan w:val="3"/>
          </w:tcPr>
          <w:p w14:paraId="2A81B6E0" w14:textId="77777777" w:rsidR="009A1A60" w:rsidRDefault="009A1A60" w:rsidP="009A1A60">
            <w:pPr>
              <w:pStyle w:val="naiskr"/>
              <w:spacing w:before="0" w:after="0"/>
            </w:pPr>
          </w:p>
          <w:p w14:paraId="64FAB51D" w14:textId="77777777" w:rsidR="0094014B" w:rsidRDefault="0094014B" w:rsidP="009A1A60">
            <w:pPr>
              <w:pStyle w:val="naiskr"/>
              <w:spacing w:before="0" w:after="0"/>
            </w:pPr>
          </w:p>
          <w:p w14:paraId="7B7F9627" w14:textId="1BAA07D2" w:rsidR="009A1A60" w:rsidRPr="00712B66" w:rsidRDefault="009A1A60" w:rsidP="009A1A60">
            <w:pPr>
              <w:pStyle w:val="naiskr"/>
              <w:spacing w:before="0" w:after="0"/>
            </w:pPr>
            <w:r w:rsidRPr="00712B66">
              <w:lastRenderedPageBreak/>
              <w:t>Atbildīgā amatpersona</w:t>
            </w:r>
          </w:p>
        </w:tc>
        <w:tc>
          <w:tcPr>
            <w:tcW w:w="7833" w:type="dxa"/>
            <w:gridSpan w:val="3"/>
          </w:tcPr>
          <w:p w14:paraId="5E5815D6" w14:textId="4E6FC656" w:rsidR="009A1A60" w:rsidRDefault="009A1A60" w:rsidP="009A1A60">
            <w:pPr>
              <w:pStyle w:val="naiskr"/>
              <w:spacing w:before="0" w:after="0"/>
              <w:jc w:val="center"/>
            </w:pPr>
          </w:p>
          <w:p w14:paraId="3118B379" w14:textId="77777777" w:rsidR="0094014B" w:rsidRDefault="0094014B" w:rsidP="009A1A60">
            <w:pPr>
              <w:pStyle w:val="naiskr"/>
              <w:spacing w:before="0" w:after="0"/>
              <w:jc w:val="center"/>
            </w:pPr>
          </w:p>
          <w:p w14:paraId="744AA0CF" w14:textId="487C3AAD" w:rsidR="009A1A60" w:rsidRPr="00712B66" w:rsidRDefault="009A1A60" w:rsidP="009A1A60">
            <w:pPr>
              <w:pStyle w:val="naiskr"/>
              <w:spacing w:before="0" w:after="0"/>
              <w:jc w:val="center"/>
            </w:pPr>
            <w:r>
              <w:lastRenderedPageBreak/>
              <w:t xml:space="preserve">Nozares budžeta plānošanas departamenta </w:t>
            </w:r>
            <w:r w:rsidR="00D51DA8">
              <w:t>vecākais eksperts</w:t>
            </w:r>
            <w:r w:rsidR="00763978">
              <w:t xml:space="preserve"> </w:t>
            </w:r>
            <w:r w:rsidR="00D51DA8">
              <w:t>Igors Belovs</w:t>
            </w:r>
          </w:p>
        </w:tc>
        <w:tc>
          <w:tcPr>
            <w:tcW w:w="1667" w:type="dxa"/>
          </w:tcPr>
          <w:p w14:paraId="6E081EE1" w14:textId="77777777" w:rsidR="009A1A60" w:rsidRDefault="009A1A60" w:rsidP="009A1A60">
            <w:pPr>
              <w:pStyle w:val="naiskr"/>
              <w:spacing w:before="0" w:after="0"/>
            </w:pPr>
          </w:p>
        </w:tc>
      </w:tr>
      <w:tr w:rsidR="009A1A60" w14:paraId="31EBCCB4" w14:textId="77777777" w:rsidTr="00D51DA8">
        <w:tblPrEx>
          <w:jc w:val="center"/>
          <w:tblBorders>
            <w:top w:val="none" w:sz="0" w:space="0" w:color="auto"/>
            <w:left w:val="none" w:sz="0" w:space="0" w:color="auto"/>
            <w:bottom w:val="none" w:sz="0" w:space="0" w:color="auto"/>
            <w:right w:val="none" w:sz="0" w:space="0" w:color="auto"/>
          </w:tblBorders>
        </w:tblPrEx>
        <w:trPr>
          <w:gridAfter w:val="1"/>
          <w:wAfter w:w="2508" w:type="dxa"/>
          <w:jc w:val="center"/>
        </w:trPr>
        <w:tc>
          <w:tcPr>
            <w:tcW w:w="3319" w:type="dxa"/>
            <w:gridSpan w:val="3"/>
          </w:tcPr>
          <w:p w14:paraId="2EC1F955" w14:textId="77777777" w:rsidR="009A1A60" w:rsidRPr="00712B66" w:rsidRDefault="009A1A60" w:rsidP="009A1A60">
            <w:pPr>
              <w:pStyle w:val="naiskr"/>
              <w:spacing w:before="0" w:after="0"/>
              <w:ind w:firstLine="720"/>
            </w:pPr>
          </w:p>
        </w:tc>
        <w:tc>
          <w:tcPr>
            <w:tcW w:w="7833" w:type="dxa"/>
            <w:gridSpan w:val="3"/>
            <w:tcBorders>
              <w:top w:val="single" w:sz="6" w:space="0" w:color="000000"/>
              <w:bottom w:val="single" w:sz="6" w:space="0" w:color="000000"/>
            </w:tcBorders>
          </w:tcPr>
          <w:p w14:paraId="62870CD7" w14:textId="77777777" w:rsidR="009A1A60" w:rsidRPr="00712B66" w:rsidRDefault="009A1A60" w:rsidP="009A1A60">
            <w:pPr>
              <w:pStyle w:val="naisc"/>
              <w:spacing w:before="0" w:after="0"/>
              <w:ind w:firstLine="720"/>
            </w:pPr>
            <w:r w:rsidRPr="00712B66">
              <w:t>(paraksts*)</w:t>
            </w:r>
          </w:p>
        </w:tc>
        <w:tc>
          <w:tcPr>
            <w:tcW w:w="1667" w:type="dxa"/>
            <w:tcBorders>
              <w:top w:val="single" w:sz="6" w:space="0" w:color="000000"/>
              <w:bottom w:val="single" w:sz="6" w:space="0" w:color="000000"/>
            </w:tcBorders>
          </w:tcPr>
          <w:p w14:paraId="72048193" w14:textId="77777777" w:rsidR="009A1A60" w:rsidRPr="00712B66" w:rsidRDefault="009A1A60" w:rsidP="009A1A60">
            <w:pPr>
              <w:pStyle w:val="naisc"/>
              <w:spacing w:before="0" w:after="0"/>
              <w:ind w:firstLine="720"/>
            </w:pPr>
          </w:p>
        </w:tc>
      </w:tr>
      <w:tr w:rsidR="009A1A60" w14:paraId="7157EF87" w14:textId="77777777" w:rsidTr="00D51DA8">
        <w:tblPrEx>
          <w:jc w:val="center"/>
          <w:tblBorders>
            <w:top w:val="none" w:sz="0" w:space="0" w:color="auto"/>
            <w:left w:val="none" w:sz="0" w:space="0" w:color="auto"/>
            <w:bottom w:val="none" w:sz="0" w:space="0" w:color="auto"/>
            <w:right w:val="none" w:sz="0" w:space="0" w:color="auto"/>
          </w:tblBorders>
        </w:tblPrEx>
        <w:trPr>
          <w:gridAfter w:val="1"/>
          <w:wAfter w:w="2508" w:type="dxa"/>
          <w:jc w:val="center"/>
        </w:trPr>
        <w:tc>
          <w:tcPr>
            <w:tcW w:w="3319" w:type="dxa"/>
            <w:gridSpan w:val="3"/>
          </w:tcPr>
          <w:p w14:paraId="3E18E93C" w14:textId="77777777" w:rsidR="009A1A60" w:rsidRPr="00712B66" w:rsidRDefault="009A1A60" w:rsidP="009A1A60">
            <w:pPr>
              <w:pStyle w:val="naiskr"/>
              <w:spacing w:before="0" w:after="0"/>
              <w:ind w:firstLine="720"/>
            </w:pPr>
          </w:p>
        </w:tc>
        <w:tc>
          <w:tcPr>
            <w:tcW w:w="7833" w:type="dxa"/>
            <w:gridSpan w:val="3"/>
            <w:tcBorders>
              <w:top w:val="single" w:sz="6" w:space="0" w:color="000000"/>
            </w:tcBorders>
          </w:tcPr>
          <w:p w14:paraId="5CB88673" w14:textId="77777777" w:rsidR="009A1A60" w:rsidRPr="00712B66" w:rsidRDefault="009A1A60" w:rsidP="009A1A60">
            <w:pPr>
              <w:pStyle w:val="naisc"/>
              <w:spacing w:before="0" w:after="0"/>
              <w:ind w:firstLine="720"/>
            </w:pPr>
          </w:p>
        </w:tc>
        <w:tc>
          <w:tcPr>
            <w:tcW w:w="1667" w:type="dxa"/>
            <w:tcBorders>
              <w:top w:val="single" w:sz="6" w:space="0" w:color="000000"/>
            </w:tcBorders>
          </w:tcPr>
          <w:p w14:paraId="2E0AD9F2" w14:textId="77777777" w:rsidR="009A1A60" w:rsidRPr="00712B66" w:rsidRDefault="009A1A60" w:rsidP="009A1A60">
            <w:pPr>
              <w:pStyle w:val="naisc"/>
              <w:spacing w:before="0" w:after="0"/>
              <w:ind w:firstLine="720"/>
            </w:pPr>
          </w:p>
        </w:tc>
      </w:tr>
    </w:tbl>
    <w:p w14:paraId="558D0D58" w14:textId="77777777" w:rsidR="00864543" w:rsidRDefault="00864543" w:rsidP="00864543">
      <w:pPr>
        <w:pStyle w:val="naisf"/>
        <w:spacing w:before="0" w:after="0"/>
        <w:ind w:firstLine="720"/>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1F45DA30" w14:textId="6A02A1FC" w:rsidR="00864543" w:rsidRPr="00712B66" w:rsidRDefault="00D51DA8" w:rsidP="00864543">
      <w:pPr>
        <w:pStyle w:val="naisf"/>
        <w:spacing w:before="0" w:after="0"/>
        <w:ind w:firstLine="0"/>
        <w:jc w:val="center"/>
      </w:pPr>
      <w:r>
        <w:t>Igors Belovs</w:t>
      </w:r>
    </w:p>
    <w:tbl>
      <w:tblPr>
        <w:tblW w:w="0" w:type="auto"/>
        <w:jc w:val="center"/>
        <w:tblLook w:val="00A0" w:firstRow="1" w:lastRow="0" w:firstColumn="1" w:lastColumn="0" w:noHBand="0" w:noVBand="0"/>
      </w:tblPr>
      <w:tblGrid>
        <w:gridCol w:w="11907"/>
      </w:tblGrid>
      <w:tr w:rsidR="00864543" w14:paraId="2DAF624A" w14:textId="77777777" w:rsidTr="00CF5EC3">
        <w:trPr>
          <w:trHeight w:val="81"/>
          <w:jc w:val="center"/>
        </w:trPr>
        <w:tc>
          <w:tcPr>
            <w:tcW w:w="11907" w:type="dxa"/>
            <w:tcBorders>
              <w:top w:val="single" w:sz="4" w:space="0" w:color="000000"/>
            </w:tcBorders>
            <w:vAlign w:val="center"/>
          </w:tcPr>
          <w:p w14:paraId="55D02885" w14:textId="77777777" w:rsidR="00864543" w:rsidRPr="00712B66" w:rsidRDefault="00864543" w:rsidP="00B03870">
            <w:pPr>
              <w:jc w:val="center"/>
            </w:pPr>
            <w:r>
              <w:t>(</w:t>
            </w:r>
            <w:r w:rsidRPr="00712B66">
              <w:t xml:space="preserve">par projektu atbildīgās amatpersonas </w:t>
            </w:r>
            <w:r>
              <w:t xml:space="preserve">vārds un </w:t>
            </w:r>
            <w:r w:rsidRPr="00712B66">
              <w:t>uzvārds</w:t>
            </w:r>
            <w:r>
              <w:t>)</w:t>
            </w:r>
          </w:p>
        </w:tc>
      </w:tr>
      <w:tr w:rsidR="00864543" w14:paraId="77101DD1" w14:textId="77777777" w:rsidTr="00CF5EC3">
        <w:trPr>
          <w:trHeight w:val="81"/>
          <w:jc w:val="center"/>
        </w:trPr>
        <w:tc>
          <w:tcPr>
            <w:tcW w:w="11907" w:type="dxa"/>
            <w:tcBorders>
              <w:bottom w:val="single" w:sz="4" w:space="0" w:color="000000"/>
            </w:tcBorders>
            <w:vAlign w:val="center"/>
          </w:tcPr>
          <w:p w14:paraId="3C5A80E8" w14:textId="71BC9405" w:rsidR="00864543" w:rsidRPr="00712B66" w:rsidRDefault="00763978" w:rsidP="00B03870">
            <w:pPr>
              <w:jc w:val="center"/>
            </w:pPr>
            <w:r>
              <w:t xml:space="preserve">Nozares budžeta plānošanas departamenta </w:t>
            </w:r>
            <w:r w:rsidR="00D51DA8">
              <w:t>vecākais eksperts</w:t>
            </w:r>
          </w:p>
        </w:tc>
      </w:tr>
      <w:tr w:rsidR="00864543" w14:paraId="12C06ECE" w14:textId="77777777" w:rsidTr="00CF5EC3">
        <w:trPr>
          <w:trHeight w:val="85"/>
          <w:jc w:val="center"/>
        </w:trPr>
        <w:tc>
          <w:tcPr>
            <w:tcW w:w="11907" w:type="dxa"/>
            <w:tcBorders>
              <w:top w:val="single" w:sz="4" w:space="0" w:color="000000"/>
            </w:tcBorders>
            <w:vAlign w:val="center"/>
          </w:tcPr>
          <w:p w14:paraId="4054DD74" w14:textId="77777777" w:rsidR="00864543" w:rsidRPr="00712B66" w:rsidRDefault="00864543" w:rsidP="00B03870">
            <w:pPr>
              <w:jc w:val="center"/>
            </w:pPr>
            <w:r>
              <w:t>(</w:t>
            </w:r>
            <w:r w:rsidRPr="00712B66">
              <w:t>amats</w:t>
            </w:r>
            <w:r>
              <w:t>)</w:t>
            </w:r>
          </w:p>
        </w:tc>
      </w:tr>
      <w:tr w:rsidR="00864543" w14:paraId="4E04D550" w14:textId="77777777" w:rsidTr="00CF5EC3">
        <w:trPr>
          <w:trHeight w:val="81"/>
          <w:jc w:val="center"/>
        </w:trPr>
        <w:tc>
          <w:tcPr>
            <w:tcW w:w="11907" w:type="dxa"/>
            <w:tcBorders>
              <w:bottom w:val="single" w:sz="4" w:space="0" w:color="000000"/>
            </w:tcBorders>
            <w:vAlign w:val="center"/>
          </w:tcPr>
          <w:p w14:paraId="7B678922" w14:textId="4F62705D" w:rsidR="00864543" w:rsidRPr="00712B66" w:rsidRDefault="00763978" w:rsidP="00B03870">
            <w:pPr>
              <w:jc w:val="center"/>
            </w:pPr>
            <w:r w:rsidRPr="00763978">
              <w:t>678760</w:t>
            </w:r>
            <w:r w:rsidR="00D51DA8">
              <w:t>05</w:t>
            </w:r>
          </w:p>
        </w:tc>
      </w:tr>
      <w:tr w:rsidR="00864543" w14:paraId="5FEBB743" w14:textId="77777777" w:rsidTr="00CF5EC3">
        <w:trPr>
          <w:trHeight w:val="81"/>
          <w:jc w:val="center"/>
        </w:trPr>
        <w:tc>
          <w:tcPr>
            <w:tcW w:w="11907" w:type="dxa"/>
            <w:tcBorders>
              <w:top w:val="single" w:sz="4" w:space="0" w:color="000000"/>
            </w:tcBorders>
            <w:vAlign w:val="center"/>
          </w:tcPr>
          <w:p w14:paraId="2A78308F" w14:textId="77777777" w:rsidR="00864543" w:rsidRPr="00712B66" w:rsidRDefault="00864543" w:rsidP="00B03870">
            <w:pPr>
              <w:jc w:val="center"/>
            </w:pPr>
            <w:r>
              <w:t>(</w:t>
            </w:r>
            <w:r w:rsidRPr="00712B66">
              <w:t>tālruņa un faksa numurs</w:t>
            </w:r>
            <w:r>
              <w:t>)</w:t>
            </w:r>
          </w:p>
        </w:tc>
      </w:tr>
      <w:tr w:rsidR="00864543" w14:paraId="3A61173E" w14:textId="77777777" w:rsidTr="00CF5EC3">
        <w:trPr>
          <w:trHeight w:val="81"/>
          <w:jc w:val="center"/>
        </w:trPr>
        <w:tc>
          <w:tcPr>
            <w:tcW w:w="11907" w:type="dxa"/>
            <w:tcBorders>
              <w:bottom w:val="single" w:sz="4" w:space="0" w:color="000000"/>
            </w:tcBorders>
            <w:vAlign w:val="center"/>
          </w:tcPr>
          <w:p w14:paraId="70E272F5" w14:textId="26FE302D" w:rsidR="00864543" w:rsidRPr="00712B66" w:rsidRDefault="00D51DA8" w:rsidP="00B03870">
            <w:pPr>
              <w:jc w:val="center"/>
            </w:pPr>
            <w:r>
              <w:t>Igors.belovs</w:t>
            </w:r>
            <w:r w:rsidR="00864543">
              <w:t>@vm.gov.lv</w:t>
            </w:r>
          </w:p>
        </w:tc>
      </w:tr>
      <w:tr w:rsidR="00864543" w14:paraId="66977CC5" w14:textId="77777777" w:rsidTr="00CF5EC3">
        <w:trPr>
          <w:trHeight w:val="81"/>
          <w:jc w:val="center"/>
        </w:trPr>
        <w:tc>
          <w:tcPr>
            <w:tcW w:w="11907" w:type="dxa"/>
            <w:tcBorders>
              <w:top w:val="single" w:sz="4" w:space="0" w:color="000000"/>
            </w:tcBorders>
            <w:vAlign w:val="center"/>
          </w:tcPr>
          <w:p w14:paraId="39C57147" w14:textId="77777777" w:rsidR="00864543" w:rsidRPr="00712B66" w:rsidRDefault="00864543" w:rsidP="00B03870">
            <w:pPr>
              <w:jc w:val="center"/>
            </w:pPr>
            <w:r>
              <w:t>(</w:t>
            </w:r>
            <w:r w:rsidRPr="00712B66">
              <w:t>e-pasta adrese</w:t>
            </w:r>
            <w:r>
              <w:t>)</w:t>
            </w:r>
          </w:p>
        </w:tc>
      </w:tr>
    </w:tbl>
    <w:p w14:paraId="5C9A7273" w14:textId="77777777" w:rsidR="007116C7" w:rsidRPr="00155A7D" w:rsidRDefault="007116C7" w:rsidP="00107455">
      <w:pPr>
        <w:pStyle w:val="naisf"/>
        <w:spacing w:before="0" w:after="0"/>
        <w:rPr>
          <w:sz w:val="20"/>
          <w:szCs w:val="20"/>
        </w:rPr>
      </w:pPr>
    </w:p>
    <w:sectPr w:rsidR="007116C7" w:rsidRPr="00155A7D" w:rsidSect="00787B50">
      <w:headerReference w:type="even" r:id="rId8"/>
      <w:headerReference w:type="default" r:id="rId9"/>
      <w:footerReference w:type="default" r:id="rId10"/>
      <w:footerReference w:type="first" r:id="rId11"/>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BD37E" w14:textId="77777777" w:rsidR="00D771AA" w:rsidRDefault="00D771AA">
      <w:r>
        <w:separator/>
      </w:r>
    </w:p>
  </w:endnote>
  <w:endnote w:type="continuationSeparator" w:id="0">
    <w:p w14:paraId="2472F2EA" w14:textId="77777777" w:rsidR="00D771AA" w:rsidRDefault="00D771AA">
      <w:r>
        <w:continuationSeparator/>
      </w:r>
    </w:p>
  </w:endnote>
  <w:endnote w:type="continuationNotice" w:id="1">
    <w:p w14:paraId="6F5ED0F5" w14:textId="77777777" w:rsidR="00DC202F" w:rsidRDefault="00DC20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343B4" w14:textId="77777777" w:rsidR="00D771AA" w:rsidRDefault="00D771AA" w:rsidP="00B326F4">
    <w:pPr>
      <w:pStyle w:val="Footer"/>
      <w:rPr>
        <w:sz w:val="20"/>
        <w:szCs w:val="20"/>
      </w:rPr>
    </w:pPr>
  </w:p>
  <w:p w14:paraId="34092DE7" w14:textId="5760547E" w:rsidR="00D771AA" w:rsidRPr="00B326F4" w:rsidRDefault="00D51DA8" w:rsidP="00D51DA8">
    <w:pPr>
      <w:pStyle w:val="Footer"/>
    </w:pPr>
    <w:r>
      <w:rPr>
        <w:sz w:val="20"/>
        <w:szCs w:val="20"/>
      </w:rPr>
      <w:fldChar w:fldCharType="begin"/>
    </w:r>
    <w:r>
      <w:rPr>
        <w:sz w:val="20"/>
        <w:szCs w:val="20"/>
      </w:rPr>
      <w:instrText xml:space="preserve"> FILENAME   \* MERGEFORMAT </w:instrText>
    </w:r>
    <w:r>
      <w:rPr>
        <w:sz w:val="20"/>
        <w:szCs w:val="20"/>
      </w:rPr>
      <w:fldChar w:fldCharType="separate"/>
    </w:r>
    <w:r w:rsidR="0078176B">
      <w:rPr>
        <w:noProof/>
        <w:sz w:val="20"/>
        <w:szCs w:val="20"/>
      </w:rPr>
      <w:t>VMizz_070421_LNG_centri</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388D7" w14:textId="042C1640" w:rsidR="00D771AA" w:rsidRPr="00D51DA8" w:rsidRDefault="00D51DA8" w:rsidP="00D51DA8">
    <w:pPr>
      <w:pStyle w:val="Footer"/>
    </w:pPr>
    <w:r>
      <w:rPr>
        <w:sz w:val="20"/>
        <w:szCs w:val="20"/>
      </w:rPr>
      <w:fldChar w:fldCharType="begin"/>
    </w:r>
    <w:r>
      <w:rPr>
        <w:sz w:val="20"/>
        <w:szCs w:val="20"/>
      </w:rPr>
      <w:instrText xml:space="preserve"> FILENAME   \* MERGEFORMAT </w:instrText>
    </w:r>
    <w:r>
      <w:rPr>
        <w:sz w:val="20"/>
        <w:szCs w:val="20"/>
      </w:rPr>
      <w:fldChar w:fldCharType="separate"/>
    </w:r>
    <w:r w:rsidR="0078176B">
      <w:rPr>
        <w:noProof/>
        <w:sz w:val="20"/>
        <w:szCs w:val="20"/>
      </w:rPr>
      <w:t>VMizz_070421_LNG_centri</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2517A" w14:textId="77777777" w:rsidR="00D771AA" w:rsidRDefault="00D771AA">
      <w:r>
        <w:separator/>
      </w:r>
    </w:p>
  </w:footnote>
  <w:footnote w:type="continuationSeparator" w:id="0">
    <w:p w14:paraId="7EA03B69" w14:textId="77777777" w:rsidR="00D771AA" w:rsidRDefault="00D771AA">
      <w:r>
        <w:continuationSeparator/>
      </w:r>
    </w:p>
  </w:footnote>
  <w:footnote w:type="continuationNotice" w:id="1">
    <w:p w14:paraId="2A83182E" w14:textId="77777777" w:rsidR="00DC202F" w:rsidRDefault="00DC20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D1297" w14:textId="77777777" w:rsidR="00D771AA" w:rsidRDefault="00D771A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8EED8B" w14:textId="77777777" w:rsidR="00D771AA" w:rsidRDefault="00D77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6D66A" w14:textId="562159D4" w:rsidR="00D771AA" w:rsidRDefault="00D771A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63C946D" w14:textId="77777777" w:rsidR="00D771AA" w:rsidRDefault="00D77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8F289E"/>
    <w:multiLevelType w:val="hybridMultilevel"/>
    <w:tmpl w:val="B8788CD6"/>
    <w:lvl w:ilvl="0" w:tplc="5A0A9388">
      <w:start w:val="1"/>
      <w:numFmt w:val="decimal"/>
      <w:lvlText w:val="%1."/>
      <w:lvlJc w:val="left"/>
      <w:pPr>
        <w:ind w:left="927" w:hanging="360"/>
      </w:pPr>
      <w:rPr>
        <w:rFonts w:ascii="Times New Roman" w:eastAsia="Calibri" w:hAnsi="Times New Roman" w:cs="Times New Roman"/>
      </w:rPr>
    </w:lvl>
    <w:lvl w:ilvl="1" w:tplc="43FC9CFE" w:tentative="1">
      <w:start w:val="1"/>
      <w:numFmt w:val="lowerLetter"/>
      <w:lvlText w:val="%2."/>
      <w:lvlJc w:val="left"/>
      <w:pPr>
        <w:ind w:left="1647" w:hanging="360"/>
      </w:pPr>
    </w:lvl>
    <w:lvl w:ilvl="2" w:tplc="21DEB0C4" w:tentative="1">
      <w:start w:val="1"/>
      <w:numFmt w:val="lowerRoman"/>
      <w:lvlText w:val="%3."/>
      <w:lvlJc w:val="right"/>
      <w:pPr>
        <w:ind w:left="2367" w:hanging="180"/>
      </w:pPr>
    </w:lvl>
    <w:lvl w:ilvl="3" w:tplc="BF32807E" w:tentative="1">
      <w:start w:val="1"/>
      <w:numFmt w:val="decimal"/>
      <w:lvlText w:val="%4."/>
      <w:lvlJc w:val="left"/>
      <w:pPr>
        <w:ind w:left="3087" w:hanging="360"/>
      </w:pPr>
    </w:lvl>
    <w:lvl w:ilvl="4" w:tplc="EDD230C2" w:tentative="1">
      <w:start w:val="1"/>
      <w:numFmt w:val="lowerLetter"/>
      <w:lvlText w:val="%5."/>
      <w:lvlJc w:val="left"/>
      <w:pPr>
        <w:ind w:left="3807" w:hanging="360"/>
      </w:pPr>
    </w:lvl>
    <w:lvl w:ilvl="5" w:tplc="F75400A0" w:tentative="1">
      <w:start w:val="1"/>
      <w:numFmt w:val="lowerRoman"/>
      <w:lvlText w:val="%6."/>
      <w:lvlJc w:val="right"/>
      <w:pPr>
        <w:ind w:left="4527" w:hanging="180"/>
      </w:pPr>
    </w:lvl>
    <w:lvl w:ilvl="6" w:tplc="65A4CEB4" w:tentative="1">
      <w:start w:val="1"/>
      <w:numFmt w:val="decimal"/>
      <w:lvlText w:val="%7."/>
      <w:lvlJc w:val="left"/>
      <w:pPr>
        <w:ind w:left="5247" w:hanging="360"/>
      </w:pPr>
    </w:lvl>
    <w:lvl w:ilvl="7" w:tplc="7FAC69AE" w:tentative="1">
      <w:start w:val="1"/>
      <w:numFmt w:val="lowerLetter"/>
      <w:lvlText w:val="%8."/>
      <w:lvlJc w:val="left"/>
      <w:pPr>
        <w:ind w:left="5967" w:hanging="360"/>
      </w:pPr>
    </w:lvl>
    <w:lvl w:ilvl="8" w:tplc="D646FC58" w:tentative="1">
      <w:start w:val="1"/>
      <w:numFmt w:val="lowerRoman"/>
      <w:lvlText w:val="%9."/>
      <w:lvlJc w:val="right"/>
      <w:pPr>
        <w:ind w:left="6687" w:hanging="180"/>
      </w:pPr>
    </w:lvl>
  </w:abstractNum>
  <w:abstractNum w:abstractNumId="1" w15:restartNumberingAfterBreak="1">
    <w:nsid w:val="319C6B0D"/>
    <w:multiLevelType w:val="hybridMultilevel"/>
    <w:tmpl w:val="77E0376C"/>
    <w:lvl w:ilvl="0" w:tplc="6A5844E2">
      <w:start w:val="1"/>
      <w:numFmt w:val="decimal"/>
      <w:lvlText w:val="%1."/>
      <w:lvlJc w:val="left"/>
      <w:pPr>
        <w:ind w:left="720" w:hanging="360"/>
      </w:pPr>
      <w:rPr>
        <w:rFonts w:hint="default"/>
      </w:rPr>
    </w:lvl>
    <w:lvl w:ilvl="1" w:tplc="07ACC99C" w:tentative="1">
      <w:start w:val="1"/>
      <w:numFmt w:val="lowerLetter"/>
      <w:lvlText w:val="%2."/>
      <w:lvlJc w:val="left"/>
      <w:pPr>
        <w:ind w:left="1440" w:hanging="360"/>
      </w:pPr>
    </w:lvl>
    <w:lvl w:ilvl="2" w:tplc="FCF01C4C" w:tentative="1">
      <w:start w:val="1"/>
      <w:numFmt w:val="lowerRoman"/>
      <w:lvlText w:val="%3."/>
      <w:lvlJc w:val="right"/>
      <w:pPr>
        <w:ind w:left="2160" w:hanging="180"/>
      </w:pPr>
    </w:lvl>
    <w:lvl w:ilvl="3" w:tplc="16CA8CB4" w:tentative="1">
      <w:start w:val="1"/>
      <w:numFmt w:val="decimal"/>
      <w:lvlText w:val="%4."/>
      <w:lvlJc w:val="left"/>
      <w:pPr>
        <w:ind w:left="2880" w:hanging="360"/>
      </w:pPr>
    </w:lvl>
    <w:lvl w:ilvl="4" w:tplc="6F4E632C" w:tentative="1">
      <w:start w:val="1"/>
      <w:numFmt w:val="lowerLetter"/>
      <w:lvlText w:val="%5."/>
      <w:lvlJc w:val="left"/>
      <w:pPr>
        <w:ind w:left="3600" w:hanging="360"/>
      </w:pPr>
    </w:lvl>
    <w:lvl w:ilvl="5" w:tplc="F3B61D20" w:tentative="1">
      <w:start w:val="1"/>
      <w:numFmt w:val="lowerRoman"/>
      <w:lvlText w:val="%6."/>
      <w:lvlJc w:val="right"/>
      <w:pPr>
        <w:ind w:left="4320" w:hanging="180"/>
      </w:pPr>
    </w:lvl>
    <w:lvl w:ilvl="6" w:tplc="CBF4D3C2" w:tentative="1">
      <w:start w:val="1"/>
      <w:numFmt w:val="decimal"/>
      <w:lvlText w:val="%7."/>
      <w:lvlJc w:val="left"/>
      <w:pPr>
        <w:ind w:left="5040" w:hanging="360"/>
      </w:pPr>
    </w:lvl>
    <w:lvl w:ilvl="7" w:tplc="3E0CE33E" w:tentative="1">
      <w:start w:val="1"/>
      <w:numFmt w:val="lowerLetter"/>
      <w:lvlText w:val="%8."/>
      <w:lvlJc w:val="left"/>
      <w:pPr>
        <w:ind w:left="5760" w:hanging="360"/>
      </w:pPr>
    </w:lvl>
    <w:lvl w:ilvl="8" w:tplc="3E7C90AE" w:tentative="1">
      <w:start w:val="1"/>
      <w:numFmt w:val="lowerRoman"/>
      <w:lvlText w:val="%9."/>
      <w:lvlJc w:val="right"/>
      <w:pPr>
        <w:ind w:left="6480" w:hanging="180"/>
      </w:pPr>
    </w:lvl>
  </w:abstractNum>
  <w:abstractNum w:abstractNumId="2"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F040B8C"/>
    <w:multiLevelType w:val="hybridMultilevel"/>
    <w:tmpl w:val="33BA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B5752F9"/>
    <w:multiLevelType w:val="hybridMultilevel"/>
    <w:tmpl w:val="D9729782"/>
    <w:lvl w:ilvl="0" w:tplc="E9CCD548">
      <w:start w:val="6"/>
      <w:numFmt w:val="bullet"/>
      <w:lvlText w:val=""/>
      <w:lvlJc w:val="left"/>
      <w:pPr>
        <w:ind w:left="714" w:hanging="360"/>
      </w:pPr>
      <w:rPr>
        <w:rFonts w:ascii="Symbol" w:eastAsia="Calibri" w:hAnsi="Symbol" w:cs="Times New Roman" w:hint="default"/>
      </w:rPr>
    </w:lvl>
    <w:lvl w:ilvl="1" w:tplc="04260003" w:tentative="1">
      <w:start w:val="1"/>
      <w:numFmt w:val="bullet"/>
      <w:lvlText w:val="o"/>
      <w:lvlJc w:val="left"/>
      <w:pPr>
        <w:ind w:left="1434" w:hanging="360"/>
      </w:pPr>
      <w:rPr>
        <w:rFonts w:ascii="Courier New" w:hAnsi="Courier New" w:cs="Courier New" w:hint="default"/>
      </w:rPr>
    </w:lvl>
    <w:lvl w:ilvl="2" w:tplc="04260005" w:tentative="1">
      <w:start w:val="1"/>
      <w:numFmt w:val="bullet"/>
      <w:lvlText w:val=""/>
      <w:lvlJc w:val="left"/>
      <w:pPr>
        <w:ind w:left="2154" w:hanging="360"/>
      </w:pPr>
      <w:rPr>
        <w:rFonts w:ascii="Wingdings" w:hAnsi="Wingdings" w:hint="default"/>
      </w:rPr>
    </w:lvl>
    <w:lvl w:ilvl="3" w:tplc="04260001" w:tentative="1">
      <w:start w:val="1"/>
      <w:numFmt w:val="bullet"/>
      <w:lvlText w:val=""/>
      <w:lvlJc w:val="left"/>
      <w:pPr>
        <w:ind w:left="2874" w:hanging="360"/>
      </w:pPr>
      <w:rPr>
        <w:rFonts w:ascii="Symbol" w:hAnsi="Symbol" w:hint="default"/>
      </w:rPr>
    </w:lvl>
    <w:lvl w:ilvl="4" w:tplc="04260003" w:tentative="1">
      <w:start w:val="1"/>
      <w:numFmt w:val="bullet"/>
      <w:lvlText w:val="o"/>
      <w:lvlJc w:val="left"/>
      <w:pPr>
        <w:ind w:left="3594" w:hanging="360"/>
      </w:pPr>
      <w:rPr>
        <w:rFonts w:ascii="Courier New" w:hAnsi="Courier New" w:cs="Courier New" w:hint="default"/>
      </w:rPr>
    </w:lvl>
    <w:lvl w:ilvl="5" w:tplc="04260005" w:tentative="1">
      <w:start w:val="1"/>
      <w:numFmt w:val="bullet"/>
      <w:lvlText w:val=""/>
      <w:lvlJc w:val="left"/>
      <w:pPr>
        <w:ind w:left="4314" w:hanging="360"/>
      </w:pPr>
      <w:rPr>
        <w:rFonts w:ascii="Wingdings" w:hAnsi="Wingdings" w:hint="default"/>
      </w:rPr>
    </w:lvl>
    <w:lvl w:ilvl="6" w:tplc="04260001" w:tentative="1">
      <w:start w:val="1"/>
      <w:numFmt w:val="bullet"/>
      <w:lvlText w:val=""/>
      <w:lvlJc w:val="left"/>
      <w:pPr>
        <w:ind w:left="5034" w:hanging="360"/>
      </w:pPr>
      <w:rPr>
        <w:rFonts w:ascii="Symbol" w:hAnsi="Symbol" w:hint="default"/>
      </w:rPr>
    </w:lvl>
    <w:lvl w:ilvl="7" w:tplc="04260003" w:tentative="1">
      <w:start w:val="1"/>
      <w:numFmt w:val="bullet"/>
      <w:lvlText w:val="o"/>
      <w:lvlJc w:val="left"/>
      <w:pPr>
        <w:ind w:left="5754" w:hanging="360"/>
      </w:pPr>
      <w:rPr>
        <w:rFonts w:ascii="Courier New" w:hAnsi="Courier New" w:cs="Courier New" w:hint="default"/>
      </w:rPr>
    </w:lvl>
    <w:lvl w:ilvl="8" w:tplc="04260005" w:tentative="1">
      <w:start w:val="1"/>
      <w:numFmt w:val="bullet"/>
      <w:lvlText w:val=""/>
      <w:lvlJc w:val="left"/>
      <w:pPr>
        <w:ind w:left="6474" w:hanging="360"/>
      </w:pPr>
      <w:rPr>
        <w:rFonts w:ascii="Wingdings" w:hAnsi="Wingdings" w:hint="default"/>
      </w:rPr>
    </w:lvl>
  </w:abstractNum>
  <w:abstractNum w:abstractNumId="6"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11C12A7"/>
    <w:multiLevelType w:val="multilevel"/>
    <w:tmpl w:val="82AED6AC"/>
    <w:lvl w:ilvl="0">
      <w:start w:val="1"/>
      <w:numFmt w:val="decimal"/>
      <w:lvlText w:val="%1."/>
      <w:lvlJc w:val="left"/>
      <w:pPr>
        <w:ind w:left="644" w:hanging="360"/>
      </w:pPr>
      <w:rPr>
        <w:rFonts w:ascii="Times New Roman" w:eastAsia="Times New Roman" w:hAnsi="Times New Roman" w:cs="Times New Roman"/>
        <w:b w:val="0"/>
        <w:sz w:val="28"/>
        <w:szCs w:val="28"/>
      </w:rPr>
    </w:lvl>
    <w:lvl w:ilvl="1">
      <w:start w:val="1"/>
      <w:numFmt w:val="decimal"/>
      <w:isLgl/>
      <w:lvlText w:val="%1.%2."/>
      <w:lvlJc w:val="left"/>
      <w:pPr>
        <w:ind w:left="2422"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8"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6"/>
  </w:num>
  <w:num w:numId="4">
    <w:abstractNumId w:val="4"/>
  </w:num>
  <w:num w:numId="5">
    <w:abstractNumId w:val="2"/>
  </w:num>
  <w:num w:numId="6">
    <w:abstractNumId w:val="0"/>
  </w:num>
  <w:num w:numId="7">
    <w:abstractNumId w:val="7"/>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20"/>
  <w:displayHorizontalDrawingGridEvery w:val="2"/>
  <w:noPunctuationKerning/>
  <w:characterSpacingControl w:val="doNotCompress"/>
  <w:hdrShapeDefaults>
    <o:shapedefaults v:ext="edit" spidmax="911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D68"/>
    <w:rsid w:val="00001745"/>
    <w:rsid w:val="00001F89"/>
    <w:rsid w:val="000027B1"/>
    <w:rsid w:val="00002E86"/>
    <w:rsid w:val="00003C53"/>
    <w:rsid w:val="0000456E"/>
    <w:rsid w:val="000055C1"/>
    <w:rsid w:val="000055EA"/>
    <w:rsid w:val="00005B74"/>
    <w:rsid w:val="0000635E"/>
    <w:rsid w:val="00006BF1"/>
    <w:rsid w:val="0001118D"/>
    <w:rsid w:val="0001131F"/>
    <w:rsid w:val="00011663"/>
    <w:rsid w:val="00011F48"/>
    <w:rsid w:val="000123FC"/>
    <w:rsid w:val="0001249F"/>
    <w:rsid w:val="000125C0"/>
    <w:rsid w:val="0001270C"/>
    <w:rsid w:val="000136AA"/>
    <w:rsid w:val="0001396D"/>
    <w:rsid w:val="00013B4C"/>
    <w:rsid w:val="00013BF6"/>
    <w:rsid w:val="00013ECA"/>
    <w:rsid w:val="00014087"/>
    <w:rsid w:val="0001554C"/>
    <w:rsid w:val="00015B94"/>
    <w:rsid w:val="00015C84"/>
    <w:rsid w:val="00015DE5"/>
    <w:rsid w:val="000172E2"/>
    <w:rsid w:val="00017449"/>
    <w:rsid w:val="00020249"/>
    <w:rsid w:val="00022338"/>
    <w:rsid w:val="0002296A"/>
    <w:rsid w:val="00022B0F"/>
    <w:rsid w:val="00022B9A"/>
    <w:rsid w:val="00023820"/>
    <w:rsid w:val="00023FD6"/>
    <w:rsid w:val="0002416A"/>
    <w:rsid w:val="00024CCD"/>
    <w:rsid w:val="00024D20"/>
    <w:rsid w:val="00025008"/>
    <w:rsid w:val="000253DB"/>
    <w:rsid w:val="000261D1"/>
    <w:rsid w:val="000278E7"/>
    <w:rsid w:val="00027A63"/>
    <w:rsid w:val="00027F9D"/>
    <w:rsid w:val="000307B5"/>
    <w:rsid w:val="00032457"/>
    <w:rsid w:val="0003413A"/>
    <w:rsid w:val="000349CA"/>
    <w:rsid w:val="0003557A"/>
    <w:rsid w:val="00035C06"/>
    <w:rsid w:val="000366DF"/>
    <w:rsid w:val="000376CD"/>
    <w:rsid w:val="00040A5C"/>
    <w:rsid w:val="00041D1A"/>
    <w:rsid w:val="00043005"/>
    <w:rsid w:val="0004345F"/>
    <w:rsid w:val="00044026"/>
    <w:rsid w:val="000443D4"/>
    <w:rsid w:val="00046075"/>
    <w:rsid w:val="00046CAD"/>
    <w:rsid w:val="00046F5C"/>
    <w:rsid w:val="00047385"/>
    <w:rsid w:val="00050554"/>
    <w:rsid w:val="00053706"/>
    <w:rsid w:val="00053E04"/>
    <w:rsid w:val="00055AC2"/>
    <w:rsid w:val="00056E70"/>
    <w:rsid w:val="000576DE"/>
    <w:rsid w:val="000579E6"/>
    <w:rsid w:val="00060E03"/>
    <w:rsid w:val="00060F70"/>
    <w:rsid w:val="000641CE"/>
    <w:rsid w:val="00064540"/>
    <w:rsid w:val="0006496C"/>
    <w:rsid w:val="00065271"/>
    <w:rsid w:val="00065C3F"/>
    <w:rsid w:val="00066176"/>
    <w:rsid w:val="0006618D"/>
    <w:rsid w:val="00066885"/>
    <w:rsid w:val="0006694E"/>
    <w:rsid w:val="00066A37"/>
    <w:rsid w:val="00066F05"/>
    <w:rsid w:val="000678CE"/>
    <w:rsid w:val="00070E58"/>
    <w:rsid w:val="00072628"/>
    <w:rsid w:val="000727A6"/>
    <w:rsid w:val="000728ED"/>
    <w:rsid w:val="000733F5"/>
    <w:rsid w:val="000733FF"/>
    <w:rsid w:val="00074FE5"/>
    <w:rsid w:val="0007577A"/>
    <w:rsid w:val="000775D0"/>
    <w:rsid w:val="00080E85"/>
    <w:rsid w:val="00081B0F"/>
    <w:rsid w:val="0008283D"/>
    <w:rsid w:val="00083090"/>
    <w:rsid w:val="00083214"/>
    <w:rsid w:val="00083B8F"/>
    <w:rsid w:val="00084B11"/>
    <w:rsid w:val="00085322"/>
    <w:rsid w:val="0008656F"/>
    <w:rsid w:val="00086AB9"/>
    <w:rsid w:val="00086BCE"/>
    <w:rsid w:val="00086CE5"/>
    <w:rsid w:val="00086F36"/>
    <w:rsid w:val="00090168"/>
    <w:rsid w:val="000904FC"/>
    <w:rsid w:val="00090C76"/>
    <w:rsid w:val="00091033"/>
    <w:rsid w:val="00091F10"/>
    <w:rsid w:val="0009302B"/>
    <w:rsid w:val="000935FC"/>
    <w:rsid w:val="00093EC2"/>
    <w:rsid w:val="000958A2"/>
    <w:rsid w:val="000965E7"/>
    <w:rsid w:val="00096ABE"/>
    <w:rsid w:val="000A0041"/>
    <w:rsid w:val="000A06FC"/>
    <w:rsid w:val="000A0A14"/>
    <w:rsid w:val="000A1A02"/>
    <w:rsid w:val="000A2FDE"/>
    <w:rsid w:val="000A351F"/>
    <w:rsid w:val="000A4035"/>
    <w:rsid w:val="000A483A"/>
    <w:rsid w:val="000A5174"/>
    <w:rsid w:val="000A55D2"/>
    <w:rsid w:val="000A57BF"/>
    <w:rsid w:val="000A64D3"/>
    <w:rsid w:val="000A77B9"/>
    <w:rsid w:val="000A7EA7"/>
    <w:rsid w:val="000B0403"/>
    <w:rsid w:val="000B057B"/>
    <w:rsid w:val="000B06E7"/>
    <w:rsid w:val="000B0C52"/>
    <w:rsid w:val="000B0C94"/>
    <w:rsid w:val="000B15E5"/>
    <w:rsid w:val="000B2382"/>
    <w:rsid w:val="000B3171"/>
    <w:rsid w:val="000B34A5"/>
    <w:rsid w:val="000B4746"/>
    <w:rsid w:val="000B6B71"/>
    <w:rsid w:val="000B7966"/>
    <w:rsid w:val="000B7CB1"/>
    <w:rsid w:val="000C0AE6"/>
    <w:rsid w:val="000C0D0D"/>
    <w:rsid w:val="000C1DC0"/>
    <w:rsid w:val="000C21B0"/>
    <w:rsid w:val="000C2555"/>
    <w:rsid w:val="000C2A47"/>
    <w:rsid w:val="000C3545"/>
    <w:rsid w:val="000C3E55"/>
    <w:rsid w:val="000C3F7A"/>
    <w:rsid w:val="000C498A"/>
    <w:rsid w:val="000C4C16"/>
    <w:rsid w:val="000C56FC"/>
    <w:rsid w:val="000C7907"/>
    <w:rsid w:val="000C7A11"/>
    <w:rsid w:val="000C7F5E"/>
    <w:rsid w:val="000D00AC"/>
    <w:rsid w:val="000D0AED"/>
    <w:rsid w:val="000D1088"/>
    <w:rsid w:val="000D2E68"/>
    <w:rsid w:val="000D3602"/>
    <w:rsid w:val="000D4D89"/>
    <w:rsid w:val="000D6BBD"/>
    <w:rsid w:val="000D71FD"/>
    <w:rsid w:val="000D7751"/>
    <w:rsid w:val="000D7C23"/>
    <w:rsid w:val="000E01B2"/>
    <w:rsid w:val="000E0A16"/>
    <w:rsid w:val="000E0A21"/>
    <w:rsid w:val="000E0B59"/>
    <w:rsid w:val="000E1BFA"/>
    <w:rsid w:val="000E2142"/>
    <w:rsid w:val="000E21D0"/>
    <w:rsid w:val="000E2A38"/>
    <w:rsid w:val="000E2ACC"/>
    <w:rsid w:val="000E3035"/>
    <w:rsid w:val="000E401E"/>
    <w:rsid w:val="000E5509"/>
    <w:rsid w:val="000E585F"/>
    <w:rsid w:val="000E64EE"/>
    <w:rsid w:val="000E66F8"/>
    <w:rsid w:val="000E6C8C"/>
    <w:rsid w:val="000E70EA"/>
    <w:rsid w:val="000E7F0F"/>
    <w:rsid w:val="000F054F"/>
    <w:rsid w:val="000F079D"/>
    <w:rsid w:val="000F0D9D"/>
    <w:rsid w:val="000F1B77"/>
    <w:rsid w:val="000F1D56"/>
    <w:rsid w:val="000F2534"/>
    <w:rsid w:val="000F28D9"/>
    <w:rsid w:val="000F2D43"/>
    <w:rsid w:val="000F2F9A"/>
    <w:rsid w:val="000F2FD7"/>
    <w:rsid w:val="000F3AA0"/>
    <w:rsid w:val="000F4981"/>
    <w:rsid w:val="000F4AEB"/>
    <w:rsid w:val="000F4B40"/>
    <w:rsid w:val="000F4C3B"/>
    <w:rsid w:val="000F4E7B"/>
    <w:rsid w:val="000F5038"/>
    <w:rsid w:val="000F57C3"/>
    <w:rsid w:val="000F5C37"/>
    <w:rsid w:val="000F5DF0"/>
    <w:rsid w:val="000F6A0B"/>
    <w:rsid w:val="000F7695"/>
    <w:rsid w:val="001004B0"/>
    <w:rsid w:val="00100E56"/>
    <w:rsid w:val="001012E3"/>
    <w:rsid w:val="00101EEB"/>
    <w:rsid w:val="0010375A"/>
    <w:rsid w:val="001038ED"/>
    <w:rsid w:val="001039FB"/>
    <w:rsid w:val="001042B0"/>
    <w:rsid w:val="00105BB3"/>
    <w:rsid w:val="0010605F"/>
    <w:rsid w:val="00106F4F"/>
    <w:rsid w:val="001071D3"/>
    <w:rsid w:val="00107455"/>
    <w:rsid w:val="001075A8"/>
    <w:rsid w:val="00107A98"/>
    <w:rsid w:val="00110259"/>
    <w:rsid w:val="001106AE"/>
    <w:rsid w:val="00110AA9"/>
    <w:rsid w:val="0011100D"/>
    <w:rsid w:val="0011188F"/>
    <w:rsid w:val="0011254D"/>
    <w:rsid w:val="0011311E"/>
    <w:rsid w:val="001139C2"/>
    <w:rsid w:val="00114559"/>
    <w:rsid w:val="00114C78"/>
    <w:rsid w:val="00114EA9"/>
    <w:rsid w:val="00115ED0"/>
    <w:rsid w:val="0011683C"/>
    <w:rsid w:val="001179E8"/>
    <w:rsid w:val="0012021B"/>
    <w:rsid w:val="00120365"/>
    <w:rsid w:val="0012222D"/>
    <w:rsid w:val="00122AA1"/>
    <w:rsid w:val="00122D04"/>
    <w:rsid w:val="00123308"/>
    <w:rsid w:val="001247E4"/>
    <w:rsid w:val="001255E6"/>
    <w:rsid w:val="0012799F"/>
    <w:rsid w:val="0013024E"/>
    <w:rsid w:val="0013053A"/>
    <w:rsid w:val="00130571"/>
    <w:rsid w:val="0013066A"/>
    <w:rsid w:val="001315EF"/>
    <w:rsid w:val="00131F2A"/>
    <w:rsid w:val="00131F39"/>
    <w:rsid w:val="00132375"/>
    <w:rsid w:val="001329B0"/>
    <w:rsid w:val="00132E73"/>
    <w:rsid w:val="00133505"/>
    <w:rsid w:val="001339CA"/>
    <w:rsid w:val="00134188"/>
    <w:rsid w:val="00134DC5"/>
    <w:rsid w:val="00137403"/>
    <w:rsid w:val="00140706"/>
    <w:rsid w:val="0014122A"/>
    <w:rsid w:val="00141E85"/>
    <w:rsid w:val="0014319C"/>
    <w:rsid w:val="001436B3"/>
    <w:rsid w:val="00143976"/>
    <w:rsid w:val="00143DAC"/>
    <w:rsid w:val="00144622"/>
    <w:rsid w:val="00144781"/>
    <w:rsid w:val="00144917"/>
    <w:rsid w:val="0014702D"/>
    <w:rsid w:val="00147095"/>
    <w:rsid w:val="00147596"/>
    <w:rsid w:val="00150B7A"/>
    <w:rsid w:val="00150FB2"/>
    <w:rsid w:val="00151FB3"/>
    <w:rsid w:val="00152718"/>
    <w:rsid w:val="001530CF"/>
    <w:rsid w:val="00153F12"/>
    <w:rsid w:val="001543DB"/>
    <w:rsid w:val="00155473"/>
    <w:rsid w:val="00155A7D"/>
    <w:rsid w:val="00155DC2"/>
    <w:rsid w:val="00156D90"/>
    <w:rsid w:val="00156DEB"/>
    <w:rsid w:val="00156E9F"/>
    <w:rsid w:val="001576D4"/>
    <w:rsid w:val="00157A57"/>
    <w:rsid w:val="00157DB6"/>
    <w:rsid w:val="00157EC2"/>
    <w:rsid w:val="00162A68"/>
    <w:rsid w:val="00162E08"/>
    <w:rsid w:val="00163285"/>
    <w:rsid w:val="001633A3"/>
    <w:rsid w:val="001633F1"/>
    <w:rsid w:val="00164160"/>
    <w:rsid w:val="0016531E"/>
    <w:rsid w:val="0016565C"/>
    <w:rsid w:val="00166314"/>
    <w:rsid w:val="00166746"/>
    <w:rsid w:val="0016757E"/>
    <w:rsid w:val="00167590"/>
    <w:rsid w:val="00167918"/>
    <w:rsid w:val="00167C1E"/>
    <w:rsid w:val="0017043B"/>
    <w:rsid w:val="001706A1"/>
    <w:rsid w:val="001708A9"/>
    <w:rsid w:val="00170914"/>
    <w:rsid w:val="00170DF2"/>
    <w:rsid w:val="00172007"/>
    <w:rsid w:val="0017266D"/>
    <w:rsid w:val="0017475F"/>
    <w:rsid w:val="00174841"/>
    <w:rsid w:val="001761FD"/>
    <w:rsid w:val="00176505"/>
    <w:rsid w:val="00177D61"/>
    <w:rsid w:val="00180125"/>
    <w:rsid w:val="001808CA"/>
    <w:rsid w:val="00180923"/>
    <w:rsid w:val="00180CE5"/>
    <w:rsid w:val="001815CC"/>
    <w:rsid w:val="00181B1C"/>
    <w:rsid w:val="00181BAA"/>
    <w:rsid w:val="00181D2D"/>
    <w:rsid w:val="0018210A"/>
    <w:rsid w:val="00182DE0"/>
    <w:rsid w:val="0018386C"/>
    <w:rsid w:val="00184479"/>
    <w:rsid w:val="0018472C"/>
    <w:rsid w:val="00184838"/>
    <w:rsid w:val="00185755"/>
    <w:rsid w:val="00185A12"/>
    <w:rsid w:val="00187398"/>
    <w:rsid w:val="001878A2"/>
    <w:rsid w:val="00187F73"/>
    <w:rsid w:val="00187FB0"/>
    <w:rsid w:val="001902E9"/>
    <w:rsid w:val="00190327"/>
    <w:rsid w:val="00190328"/>
    <w:rsid w:val="00190336"/>
    <w:rsid w:val="00190A0A"/>
    <w:rsid w:val="001926F2"/>
    <w:rsid w:val="0019327E"/>
    <w:rsid w:val="00193BCE"/>
    <w:rsid w:val="00194168"/>
    <w:rsid w:val="00194B87"/>
    <w:rsid w:val="0019569A"/>
    <w:rsid w:val="00195915"/>
    <w:rsid w:val="00195962"/>
    <w:rsid w:val="00197533"/>
    <w:rsid w:val="001977E7"/>
    <w:rsid w:val="00197CCA"/>
    <w:rsid w:val="001A0BBF"/>
    <w:rsid w:val="001A0D8A"/>
    <w:rsid w:val="001A192D"/>
    <w:rsid w:val="001A22F4"/>
    <w:rsid w:val="001A3041"/>
    <w:rsid w:val="001A3231"/>
    <w:rsid w:val="001A4AB6"/>
    <w:rsid w:val="001A4AF0"/>
    <w:rsid w:val="001A51B7"/>
    <w:rsid w:val="001A5AD4"/>
    <w:rsid w:val="001A7C72"/>
    <w:rsid w:val="001B084B"/>
    <w:rsid w:val="001B0B44"/>
    <w:rsid w:val="001B0CEC"/>
    <w:rsid w:val="001B0FFC"/>
    <w:rsid w:val="001B1AAE"/>
    <w:rsid w:val="001B1CF2"/>
    <w:rsid w:val="001B4388"/>
    <w:rsid w:val="001B463E"/>
    <w:rsid w:val="001B49E0"/>
    <w:rsid w:val="001B4FF5"/>
    <w:rsid w:val="001B5093"/>
    <w:rsid w:val="001B5377"/>
    <w:rsid w:val="001B5CE3"/>
    <w:rsid w:val="001B6553"/>
    <w:rsid w:val="001B6647"/>
    <w:rsid w:val="001B6A47"/>
    <w:rsid w:val="001B6B0A"/>
    <w:rsid w:val="001B6C3C"/>
    <w:rsid w:val="001B6E99"/>
    <w:rsid w:val="001B7B7A"/>
    <w:rsid w:val="001C0824"/>
    <w:rsid w:val="001C0B83"/>
    <w:rsid w:val="001C0D42"/>
    <w:rsid w:val="001C1510"/>
    <w:rsid w:val="001C1989"/>
    <w:rsid w:val="001C28FD"/>
    <w:rsid w:val="001C2FBE"/>
    <w:rsid w:val="001C3248"/>
    <w:rsid w:val="001C3349"/>
    <w:rsid w:val="001C4ABA"/>
    <w:rsid w:val="001C4BCF"/>
    <w:rsid w:val="001C546B"/>
    <w:rsid w:val="001C5912"/>
    <w:rsid w:val="001C5EA2"/>
    <w:rsid w:val="001C6608"/>
    <w:rsid w:val="001C6C7D"/>
    <w:rsid w:val="001D076E"/>
    <w:rsid w:val="001D0DCE"/>
    <w:rsid w:val="001D1CB1"/>
    <w:rsid w:val="001D20A2"/>
    <w:rsid w:val="001D2AC0"/>
    <w:rsid w:val="001D2DBA"/>
    <w:rsid w:val="001D2FD0"/>
    <w:rsid w:val="001D3830"/>
    <w:rsid w:val="001D3BA6"/>
    <w:rsid w:val="001D453F"/>
    <w:rsid w:val="001D5564"/>
    <w:rsid w:val="001D5CC1"/>
    <w:rsid w:val="001D5D31"/>
    <w:rsid w:val="001D6FAA"/>
    <w:rsid w:val="001D70FA"/>
    <w:rsid w:val="001D72ED"/>
    <w:rsid w:val="001D73D6"/>
    <w:rsid w:val="001D7B04"/>
    <w:rsid w:val="001D7BA9"/>
    <w:rsid w:val="001D7C7F"/>
    <w:rsid w:val="001E0011"/>
    <w:rsid w:val="001E039D"/>
    <w:rsid w:val="001E0526"/>
    <w:rsid w:val="001E22E7"/>
    <w:rsid w:val="001E2714"/>
    <w:rsid w:val="001E276E"/>
    <w:rsid w:val="001E398C"/>
    <w:rsid w:val="001E4456"/>
    <w:rsid w:val="001E4983"/>
    <w:rsid w:val="001E4AA0"/>
    <w:rsid w:val="001E4DDC"/>
    <w:rsid w:val="001E774F"/>
    <w:rsid w:val="001E7C1D"/>
    <w:rsid w:val="001F0105"/>
    <w:rsid w:val="001F073F"/>
    <w:rsid w:val="001F26E5"/>
    <w:rsid w:val="001F3009"/>
    <w:rsid w:val="001F3358"/>
    <w:rsid w:val="001F35CB"/>
    <w:rsid w:val="001F3601"/>
    <w:rsid w:val="001F390F"/>
    <w:rsid w:val="001F3B26"/>
    <w:rsid w:val="001F5058"/>
    <w:rsid w:val="001F5CD1"/>
    <w:rsid w:val="001F6815"/>
    <w:rsid w:val="001F7257"/>
    <w:rsid w:val="001F7739"/>
    <w:rsid w:val="001F7E06"/>
    <w:rsid w:val="0020011B"/>
    <w:rsid w:val="00200125"/>
    <w:rsid w:val="0020187E"/>
    <w:rsid w:val="002018A5"/>
    <w:rsid w:val="00201CD7"/>
    <w:rsid w:val="00201DC6"/>
    <w:rsid w:val="00202375"/>
    <w:rsid w:val="002025C8"/>
    <w:rsid w:val="002025EA"/>
    <w:rsid w:val="00202884"/>
    <w:rsid w:val="00202E44"/>
    <w:rsid w:val="00203556"/>
    <w:rsid w:val="00204025"/>
    <w:rsid w:val="00204D0F"/>
    <w:rsid w:val="00204DB6"/>
    <w:rsid w:val="002056ED"/>
    <w:rsid w:val="00205C3A"/>
    <w:rsid w:val="00207B2F"/>
    <w:rsid w:val="002111D5"/>
    <w:rsid w:val="00211793"/>
    <w:rsid w:val="00211C11"/>
    <w:rsid w:val="00212345"/>
    <w:rsid w:val="00214809"/>
    <w:rsid w:val="002149A1"/>
    <w:rsid w:val="00214D9A"/>
    <w:rsid w:val="00214E7A"/>
    <w:rsid w:val="00215BFE"/>
    <w:rsid w:val="00215C44"/>
    <w:rsid w:val="00216E73"/>
    <w:rsid w:val="0021774C"/>
    <w:rsid w:val="00217FF6"/>
    <w:rsid w:val="002206AA"/>
    <w:rsid w:val="00222386"/>
    <w:rsid w:val="00222F51"/>
    <w:rsid w:val="002230E1"/>
    <w:rsid w:val="00223361"/>
    <w:rsid w:val="002244BA"/>
    <w:rsid w:val="002247AA"/>
    <w:rsid w:val="00224DA7"/>
    <w:rsid w:val="00225183"/>
    <w:rsid w:val="002261CB"/>
    <w:rsid w:val="002268BF"/>
    <w:rsid w:val="00227BDE"/>
    <w:rsid w:val="00230045"/>
    <w:rsid w:val="0023014E"/>
    <w:rsid w:val="002308FA"/>
    <w:rsid w:val="0023132F"/>
    <w:rsid w:val="002318AD"/>
    <w:rsid w:val="00231AA5"/>
    <w:rsid w:val="00232F90"/>
    <w:rsid w:val="0023339B"/>
    <w:rsid w:val="0023469C"/>
    <w:rsid w:val="00234C71"/>
    <w:rsid w:val="00234FF9"/>
    <w:rsid w:val="00235511"/>
    <w:rsid w:val="002357FA"/>
    <w:rsid w:val="002362BE"/>
    <w:rsid w:val="0023633E"/>
    <w:rsid w:val="002366E0"/>
    <w:rsid w:val="00236DE1"/>
    <w:rsid w:val="002372EE"/>
    <w:rsid w:val="002372FD"/>
    <w:rsid w:val="0023764D"/>
    <w:rsid w:val="00237750"/>
    <w:rsid w:val="00237D97"/>
    <w:rsid w:val="002415BC"/>
    <w:rsid w:val="002415E7"/>
    <w:rsid w:val="002434B2"/>
    <w:rsid w:val="002442F4"/>
    <w:rsid w:val="002445EA"/>
    <w:rsid w:val="00244ECE"/>
    <w:rsid w:val="00244FC5"/>
    <w:rsid w:val="00245D1D"/>
    <w:rsid w:val="0024636F"/>
    <w:rsid w:val="0024642E"/>
    <w:rsid w:val="00246C69"/>
    <w:rsid w:val="00250E5D"/>
    <w:rsid w:val="00250EDA"/>
    <w:rsid w:val="002513B2"/>
    <w:rsid w:val="00251502"/>
    <w:rsid w:val="002518E8"/>
    <w:rsid w:val="00251C10"/>
    <w:rsid w:val="00252E1E"/>
    <w:rsid w:val="00253550"/>
    <w:rsid w:val="002538BA"/>
    <w:rsid w:val="00253FAC"/>
    <w:rsid w:val="0025469D"/>
    <w:rsid w:val="002552B1"/>
    <w:rsid w:val="00255D01"/>
    <w:rsid w:val="002568F0"/>
    <w:rsid w:val="002569DF"/>
    <w:rsid w:val="00256E55"/>
    <w:rsid w:val="0025706C"/>
    <w:rsid w:val="00257E0E"/>
    <w:rsid w:val="00257FF4"/>
    <w:rsid w:val="00260D67"/>
    <w:rsid w:val="00260FCB"/>
    <w:rsid w:val="002615F5"/>
    <w:rsid w:val="002616B9"/>
    <w:rsid w:val="00261AA6"/>
    <w:rsid w:val="0026217B"/>
    <w:rsid w:val="002629E4"/>
    <w:rsid w:val="00263FE3"/>
    <w:rsid w:val="00265593"/>
    <w:rsid w:val="002675EA"/>
    <w:rsid w:val="002679DB"/>
    <w:rsid w:val="00267BC5"/>
    <w:rsid w:val="00267CBE"/>
    <w:rsid w:val="00267E0B"/>
    <w:rsid w:val="00270680"/>
    <w:rsid w:val="00271103"/>
    <w:rsid w:val="002721FA"/>
    <w:rsid w:val="0027230C"/>
    <w:rsid w:val="00272B11"/>
    <w:rsid w:val="00272B99"/>
    <w:rsid w:val="0027380D"/>
    <w:rsid w:val="00274244"/>
    <w:rsid w:val="0027468E"/>
    <w:rsid w:val="00274826"/>
    <w:rsid w:val="00275005"/>
    <w:rsid w:val="002752AB"/>
    <w:rsid w:val="002756D6"/>
    <w:rsid w:val="0027573C"/>
    <w:rsid w:val="00275E23"/>
    <w:rsid w:val="002815D0"/>
    <w:rsid w:val="002820A7"/>
    <w:rsid w:val="00283B82"/>
    <w:rsid w:val="00283E13"/>
    <w:rsid w:val="002840E5"/>
    <w:rsid w:val="002844F9"/>
    <w:rsid w:val="00285094"/>
    <w:rsid w:val="00286478"/>
    <w:rsid w:val="00286D02"/>
    <w:rsid w:val="00286D5A"/>
    <w:rsid w:val="00287298"/>
    <w:rsid w:val="00287EDD"/>
    <w:rsid w:val="0029029E"/>
    <w:rsid w:val="0029141B"/>
    <w:rsid w:val="002927D3"/>
    <w:rsid w:val="00294BDE"/>
    <w:rsid w:val="00295DB6"/>
    <w:rsid w:val="00295E7A"/>
    <w:rsid w:val="00295FBD"/>
    <w:rsid w:val="00296BE6"/>
    <w:rsid w:val="00297060"/>
    <w:rsid w:val="0029788B"/>
    <w:rsid w:val="00297D1B"/>
    <w:rsid w:val="00297F4D"/>
    <w:rsid w:val="002A0226"/>
    <w:rsid w:val="002A0549"/>
    <w:rsid w:val="002A0661"/>
    <w:rsid w:val="002A1CF2"/>
    <w:rsid w:val="002A269D"/>
    <w:rsid w:val="002A280B"/>
    <w:rsid w:val="002A2ED0"/>
    <w:rsid w:val="002A3637"/>
    <w:rsid w:val="002A3A84"/>
    <w:rsid w:val="002A3C91"/>
    <w:rsid w:val="002A4C3E"/>
    <w:rsid w:val="002A56BC"/>
    <w:rsid w:val="002A5C53"/>
    <w:rsid w:val="002A6AD6"/>
    <w:rsid w:val="002A72CC"/>
    <w:rsid w:val="002A76AB"/>
    <w:rsid w:val="002A7A4F"/>
    <w:rsid w:val="002A7AFE"/>
    <w:rsid w:val="002B01DB"/>
    <w:rsid w:val="002B09C0"/>
    <w:rsid w:val="002B11D5"/>
    <w:rsid w:val="002B13B3"/>
    <w:rsid w:val="002B183D"/>
    <w:rsid w:val="002B1DBF"/>
    <w:rsid w:val="002B207F"/>
    <w:rsid w:val="002B2A48"/>
    <w:rsid w:val="002B2BEE"/>
    <w:rsid w:val="002B31AD"/>
    <w:rsid w:val="002B3EA7"/>
    <w:rsid w:val="002B4BAE"/>
    <w:rsid w:val="002B538B"/>
    <w:rsid w:val="002B581B"/>
    <w:rsid w:val="002C06E6"/>
    <w:rsid w:val="002C0C79"/>
    <w:rsid w:val="002C1D77"/>
    <w:rsid w:val="002C2892"/>
    <w:rsid w:val="002C2BD6"/>
    <w:rsid w:val="002C37E5"/>
    <w:rsid w:val="002C58AB"/>
    <w:rsid w:val="002C6D84"/>
    <w:rsid w:val="002C7D21"/>
    <w:rsid w:val="002C7E7E"/>
    <w:rsid w:val="002D06B1"/>
    <w:rsid w:val="002D1564"/>
    <w:rsid w:val="002D18D8"/>
    <w:rsid w:val="002D1CA4"/>
    <w:rsid w:val="002D2C09"/>
    <w:rsid w:val="002D2C45"/>
    <w:rsid w:val="002D384D"/>
    <w:rsid w:val="002D4969"/>
    <w:rsid w:val="002D4EE1"/>
    <w:rsid w:val="002D4F49"/>
    <w:rsid w:val="002D5964"/>
    <w:rsid w:val="002D778E"/>
    <w:rsid w:val="002E04D7"/>
    <w:rsid w:val="002E0639"/>
    <w:rsid w:val="002E06DD"/>
    <w:rsid w:val="002E171A"/>
    <w:rsid w:val="002E176B"/>
    <w:rsid w:val="002E2A24"/>
    <w:rsid w:val="002E3D66"/>
    <w:rsid w:val="002E3F11"/>
    <w:rsid w:val="002E4B11"/>
    <w:rsid w:val="002E4D44"/>
    <w:rsid w:val="002E4F70"/>
    <w:rsid w:val="002E5845"/>
    <w:rsid w:val="002E5886"/>
    <w:rsid w:val="002E5AD3"/>
    <w:rsid w:val="002E635D"/>
    <w:rsid w:val="002E6F42"/>
    <w:rsid w:val="002E7562"/>
    <w:rsid w:val="002F071F"/>
    <w:rsid w:val="002F16D5"/>
    <w:rsid w:val="002F18C0"/>
    <w:rsid w:val="002F1A90"/>
    <w:rsid w:val="002F1C2F"/>
    <w:rsid w:val="002F3D1C"/>
    <w:rsid w:val="002F3FCC"/>
    <w:rsid w:val="002F4440"/>
    <w:rsid w:val="002F47A0"/>
    <w:rsid w:val="002F4EA1"/>
    <w:rsid w:val="002F52DE"/>
    <w:rsid w:val="002F55C1"/>
    <w:rsid w:val="002F5E98"/>
    <w:rsid w:val="002F797A"/>
    <w:rsid w:val="00300483"/>
    <w:rsid w:val="00301C91"/>
    <w:rsid w:val="00303464"/>
    <w:rsid w:val="00303ACF"/>
    <w:rsid w:val="00303F2B"/>
    <w:rsid w:val="00304607"/>
    <w:rsid w:val="0030467A"/>
    <w:rsid w:val="00304D4E"/>
    <w:rsid w:val="00304FFD"/>
    <w:rsid w:val="00305608"/>
    <w:rsid w:val="00305B72"/>
    <w:rsid w:val="0030610A"/>
    <w:rsid w:val="00306627"/>
    <w:rsid w:val="003069DD"/>
    <w:rsid w:val="00306CAB"/>
    <w:rsid w:val="00310DF3"/>
    <w:rsid w:val="0031146F"/>
    <w:rsid w:val="00311795"/>
    <w:rsid w:val="003117B1"/>
    <w:rsid w:val="00311B70"/>
    <w:rsid w:val="00311CBE"/>
    <w:rsid w:val="00312280"/>
    <w:rsid w:val="00312CD0"/>
    <w:rsid w:val="00313A21"/>
    <w:rsid w:val="0031449F"/>
    <w:rsid w:val="003145A5"/>
    <w:rsid w:val="00314703"/>
    <w:rsid w:val="003148B9"/>
    <w:rsid w:val="00314A2E"/>
    <w:rsid w:val="00315266"/>
    <w:rsid w:val="0031631A"/>
    <w:rsid w:val="0031693B"/>
    <w:rsid w:val="003169CE"/>
    <w:rsid w:val="00316F0A"/>
    <w:rsid w:val="00317DC7"/>
    <w:rsid w:val="003200F9"/>
    <w:rsid w:val="003208E8"/>
    <w:rsid w:val="00320F38"/>
    <w:rsid w:val="00321183"/>
    <w:rsid w:val="00321694"/>
    <w:rsid w:val="00321F0A"/>
    <w:rsid w:val="003223CE"/>
    <w:rsid w:val="00322A2D"/>
    <w:rsid w:val="00322E80"/>
    <w:rsid w:val="00324666"/>
    <w:rsid w:val="00324D5B"/>
    <w:rsid w:val="00325045"/>
    <w:rsid w:val="00325D91"/>
    <w:rsid w:val="003267B4"/>
    <w:rsid w:val="00326EB6"/>
    <w:rsid w:val="0033002B"/>
    <w:rsid w:val="00330B8C"/>
    <w:rsid w:val="00331193"/>
    <w:rsid w:val="003333D4"/>
    <w:rsid w:val="003348EB"/>
    <w:rsid w:val="00334951"/>
    <w:rsid w:val="00335DCE"/>
    <w:rsid w:val="00336411"/>
    <w:rsid w:val="0033643E"/>
    <w:rsid w:val="00336673"/>
    <w:rsid w:val="0033678D"/>
    <w:rsid w:val="0033720D"/>
    <w:rsid w:val="003373E8"/>
    <w:rsid w:val="003443DD"/>
    <w:rsid w:val="00344A15"/>
    <w:rsid w:val="00344D5A"/>
    <w:rsid w:val="00345517"/>
    <w:rsid w:val="00345798"/>
    <w:rsid w:val="00346EB6"/>
    <w:rsid w:val="0034778B"/>
    <w:rsid w:val="003477FC"/>
    <w:rsid w:val="00347EDB"/>
    <w:rsid w:val="00350797"/>
    <w:rsid w:val="00350B98"/>
    <w:rsid w:val="00351A85"/>
    <w:rsid w:val="003522E8"/>
    <w:rsid w:val="003534C5"/>
    <w:rsid w:val="00353989"/>
    <w:rsid w:val="00353AA6"/>
    <w:rsid w:val="0035561F"/>
    <w:rsid w:val="00355B7A"/>
    <w:rsid w:val="0035617C"/>
    <w:rsid w:val="00356E7E"/>
    <w:rsid w:val="00356EB8"/>
    <w:rsid w:val="00357B83"/>
    <w:rsid w:val="003614A8"/>
    <w:rsid w:val="0036160E"/>
    <w:rsid w:val="00362610"/>
    <w:rsid w:val="00363830"/>
    <w:rsid w:val="003639E1"/>
    <w:rsid w:val="00363D2D"/>
    <w:rsid w:val="00364BB6"/>
    <w:rsid w:val="00364D6B"/>
    <w:rsid w:val="00365351"/>
    <w:rsid w:val="00365408"/>
    <w:rsid w:val="00365CC0"/>
    <w:rsid w:val="003668DF"/>
    <w:rsid w:val="00367688"/>
    <w:rsid w:val="00371530"/>
    <w:rsid w:val="003720E7"/>
    <w:rsid w:val="00372221"/>
    <w:rsid w:val="00372CF2"/>
    <w:rsid w:val="00373EBF"/>
    <w:rsid w:val="0037418F"/>
    <w:rsid w:val="00374891"/>
    <w:rsid w:val="00374C7E"/>
    <w:rsid w:val="00375B33"/>
    <w:rsid w:val="00375CC4"/>
    <w:rsid w:val="00377353"/>
    <w:rsid w:val="0037736B"/>
    <w:rsid w:val="00380B60"/>
    <w:rsid w:val="00381345"/>
    <w:rsid w:val="00381F57"/>
    <w:rsid w:val="0038216E"/>
    <w:rsid w:val="003822E5"/>
    <w:rsid w:val="00382478"/>
    <w:rsid w:val="00382CF0"/>
    <w:rsid w:val="003830B8"/>
    <w:rsid w:val="00383262"/>
    <w:rsid w:val="0038493A"/>
    <w:rsid w:val="00386688"/>
    <w:rsid w:val="003873DC"/>
    <w:rsid w:val="00387CDD"/>
    <w:rsid w:val="00394662"/>
    <w:rsid w:val="00397AA1"/>
    <w:rsid w:val="003A157A"/>
    <w:rsid w:val="003A2733"/>
    <w:rsid w:val="003A283F"/>
    <w:rsid w:val="003A2977"/>
    <w:rsid w:val="003A2A16"/>
    <w:rsid w:val="003A2FDD"/>
    <w:rsid w:val="003A3377"/>
    <w:rsid w:val="003A3C43"/>
    <w:rsid w:val="003A5CCC"/>
    <w:rsid w:val="003A70FF"/>
    <w:rsid w:val="003A74D2"/>
    <w:rsid w:val="003A756B"/>
    <w:rsid w:val="003A7902"/>
    <w:rsid w:val="003B1D0A"/>
    <w:rsid w:val="003B2172"/>
    <w:rsid w:val="003B23D7"/>
    <w:rsid w:val="003B34CB"/>
    <w:rsid w:val="003B3AB4"/>
    <w:rsid w:val="003B3CA8"/>
    <w:rsid w:val="003B45D5"/>
    <w:rsid w:val="003B4D06"/>
    <w:rsid w:val="003B52FE"/>
    <w:rsid w:val="003B572A"/>
    <w:rsid w:val="003B6325"/>
    <w:rsid w:val="003B71E0"/>
    <w:rsid w:val="003B78A4"/>
    <w:rsid w:val="003C1123"/>
    <w:rsid w:val="003C144E"/>
    <w:rsid w:val="003C17AC"/>
    <w:rsid w:val="003C1A07"/>
    <w:rsid w:val="003C1E74"/>
    <w:rsid w:val="003C1F3A"/>
    <w:rsid w:val="003C20A2"/>
    <w:rsid w:val="003C215F"/>
    <w:rsid w:val="003C2673"/>
    <w:rsid w:val="003C27A2"/>
    <w:rsid w:val="003C2B46"/>
    <w:rsid w:val="003C2E27"/>
    <w:rsid w:val="003C332F"/>
    <w:rsid w:val="003C567C"/>
    <w:rsid w:val="003C59B8"/>
    <w:rsid w:val="003C5D51"/>
    <w:rsid w:val="003C5ED8"/>
    <w:rsid w:val="003C6809"/>
    <w:rsid w:val="003C7897"/>
    <w:rsid w:val="003D0937"/>
    <w:rsid w:val="003D17E6"/>
    <w:rsid w:val="003D1A20"/>
    <w:rsid w:val="003D1AC9"/>
    <w:rsid w:val="003D2AC9"/>
    <w:rsid w:val="003D2CD8"/>
    <w:rsid w:val="003D2DD9"/>
    <w:rsid w:val="003D30AD"/>
    <w:rsid w:val="003D3724"/>
    <w:rsid w:val="003D46A7"/>
    <w:rsid w:val="003D4A47"/>
    <w:rsid w:val="003D54A8"/>
    <w:rsid w:val="003D5A36"/>
    <w:rsid w:val="003D6376"/>
    <w:rsid w:val="003E1235"/>
    <w:rsid w:val="003E2A35"/>
    <w:rsid w:val="003E2B56"/>
    <w:rsid w:val="003E2CE1"/>
    <w:rsid w:val="003E2DCB"/>
    <w:rsid w:val="003E3BB1"/>
    <w:rsid w:val="003E4C3F"/>
    <w:rsid w:val="003E4D7C"/>
    <w:rsid w:val="003E5FA8"/>
    <w:rsid w:val="003E6252"/>
    <w:rsid w:val="003E7A06"/>
    <w:rsid w:val="003F0C11"/>
    <w:rsid w:val="003F1200"/>
    <w:rsid w:val="003F1421"/>
    <w:rsid w:val="003F1844"/>
    <w:rsid w:val="003F1A8C"/>
    <w:rsid w:val="003F241E"/>
    <w:rsid w:val="003F28C0"/>
    <w:rsid w:val="003F3153"/>
    <w:rsid w:val="003F3E85"/>
    <w:rsid w:val="003F4FCC"/>
    <w:rsid w:val="003F52B2"/>
    <w:rsid w:val="003F6555"/>
    <w:rsid w:val="003F676B"/>
    <w:rsid w:val="003F716E"/>
    <w:rsid w:val="00400061"/>
    <w:rsid w:val="0040068A"/>
    <w:rsid w:val="00400813"/>
    <w:rsid w:val="004013AD"/>
    <w:rsid w:val="00402215"/>
    <w:rsid w:val="00402A94"/>
    <w:rsid w:val="00402C35"/>
    <w:rsid w:val="004033EC"/>
    <w:rsid w:val="004037ED"/>
    <w:rsid w:val="0040405B"/>
    <w:rsid w:val="00404195"/>
    <w:rsid w:val="00404211"/>
    <w:rsid w:val="004042A4"/>
    <w:rsid w:val="00404346"/>
    <w:rsid w:val="004043F3"/>
    <w:rsid w:val="00404DAA"/>
    <w:rsid w:val="00404DDD"/>
    <w:rsid w:val="0040578B"/>
    <w:rsid w:val="00405A0E"/>
    <w:rsid w:val="00405C22"/>
    <w:rsid w:val="004065D6"/>
    <w:rsid w:val="0040687D"/>
    <w:rsid w:val="00406FDA"/>
    <w:rsid w:val="0040709D"/>
    <w:rsid w:val="0040713F"/>
    <w:rsid w:val="004075A3"/>
    <w:rsid w:val="00407869"/>
    <w:rsid w:val="00410C48"/>
    <w:rsid w:val="00410E55"/>
    <w:rsid w:val="00410FD9"/>
    <w:rsid w:val="00412F04"/>
    <w:rsid w:val="004143C6"/>
    <w:rsid w:val="00414A1E"/>
    <w:rsid w:val="00416277"/>
    <w:rsid w:val="00416E24"/>
    <w:rsid w:val="0042063D"/>
    <w:rsid w:val="00420B2F"/>
    <w:rsid w:val="00421A42"/>
    <w:rsid w:val="00422B23"/>
    <w:rsid w:val="00423A60"/>
    <w:rsid w:val="0042651C"/>
    <w:rsid w:val="00426E9B"/>
    <w:rsid w:val="00427AC7"/>
    <w:rsid w:val="00427D55"/>
    <w:rsid w:val="004304B0"/>
    <w:rsid w:val="004304DC"/>
    <w:rsid w:val="0043233C"/>
    <w:rsid w:val="00432496"/>
    <w:rsid w:val="004327D8"/>
    <w:rsid w:val="00434048"/>
    <w:rsid w:val="004345A6"/>
    <w:rsid w:val="00435877"/>
    <w:rsid w:val="00435B2F"/>
    <w:rsid w:val="00435E03"/>
    <w:rsid w:val="004373E1"/>
    <w:rsid w:val="004374A3"/>
    <w:rsid w:val="00437A7E"/>
    <w:rsid w:val="00437B6C"/>
    <w:rsid w:val="00440144"/>
    <w:rsid w:val="0044064E"/>
    <w:rsid w:val="00440805"/>
    <w:rsid w:val="004412E1"/>
    <w:rsid w:val="00441554"/>
    <w:rsid w:val="00441C16"/>
    <w:rsid w:val="00442E48"/>
    <w:rsid w:val="00443418"/>
    <w:rsid w:val="00443DCD"/>
    <w:rsid w:val="00443E7E"/>
    <w:rsid w:val="00444C06"/>
    <w:rsid w:val="004454DF"/>
    <w:rsid w:val="00446628"/>
    <w:rsid w:val="00446804"/>
    <w:rsid w:val="004478D4"/>
    <w:rsid w:val="00450380"/>
    <w:rsid w:val="004505C6"/>
    <w:rsid w:val="004520CD"/>
    <w:rsid w:val="00452DF3"/>
    <w:rsid w:val="004534F5"/>
    <w:rsid w:val="00453765"/>
    <w:rsid w:val="00454EC3"/>
    <w:rsid w:val="0045530A"/>
    <w:rsid w:val="004554AE"/>
    <w:rsid w:val="004554C3"/>
    <w:rsid w:val="00455FB6"/>
    <w:rsid w:val="00456381"/>
    <w:rsid w:val="00456EC3"/>
    <w:rsid w:val="00457197"/>
    <w:rsid w:val="00457555"/>
    <w:rsid w:val="00457971"/>
    <w:rsid w:val="00457DD8"/>
    <w:rsid w:val="004603D0"/>
    <w:rsid w:val="00460B58"/>
    <w:rsid w:val="00461104"/>
    <w:rsid w:val="00461284"/>
    <w:rsid w:val="004624AE"/>
    <w:rsid w:val="0046250E"/>
    <w:rsid w:val="00462935"/>
    <w:rsid w:val="00462E9C"/>
    <w:rsid w:val="00462F89"/>
    <w:rsid w:val="00463B3E"/>
    <w:rsid w:val="00464B48"/>
    <w:rsid w:val="00464FC8"/>
    <w:rsid w:val="00465231"/>
    <w:rsid w:val="004662AD"/>
    <w:rsid w:val="00466516"/>
    <w:rsid w:val="004669BD"/>
    <w:rsid w:val="00467B65"/>
    <w:rsid w:val="004703B9"/>
    <w:rsid w:val="00470B28"/>
    <w:rsid w:val="00471EA5"/>
    <w:rsid w:val="004720C9"/>
    <w:rsid w:val="00472257"/>
    <w:rsid w:val="00472E49"/>
    <w:rsid w:val="00472FD6"/>
    <w:rsid w:val="004732BB"/>
    <w:rsid w:val="00474C60"/>
    <w:rsid w:val="0047539E"/>
    <w:rsid w:val="00475944"/>
    <w:rsid w:val="00475DF0"/>
    <w:rsid w:val="00476525"/>
    <w:rsid w:val="00476D19"/>
    <w:rsid w:val="004772E2"/>
    <w:rsid w:val="0047739F"/>
    <w:rsid w:val="00477F97"/>
    <w:rsid w:val="00480A2D"/>
    <w:rsid w:val="00480AFB"/>
    <w:rsid w:val="00481247"/>
    <w:rsid w:val="00481695"/>
    <w:rsid w:val="004828DC"/>
    <w:rsid w:val="00482D3E"/>
    <w:rsid w:val="00482FF7"/>
    <w:rsid w:val="00483002"/>
    <w:rsid w:val="00483098"/>
    <w:rsid w:val="00483AFB"/>
    <w:rsid w:val="0048402B"/>
    <w:rsid w:val="0048414A"/>
    <w:rsid w:val="004847A1"/>
    <w:rsid w:val="00484F9A"/>
    <w:rsid w:val="00485C56"/>
    <w:rsid w:val="00486B79"/>
    <w:rsid w:val="00486CA2"/>
    <w:rsid w:val="004906EA"/>
    <w:rsid w:val="00490B25"/>
    <w:rsid w:val="00490FD6"/>
    <w:rsid w:val="004911C4"/>
    <w:rsid w:val="00492EC1"/>
    <w:rsid w:val="00494CC8"/>
    <w:rsid w:val="004955E7"/>
    <w:rsid w:val="0049589C"/>
    <w:rsid w:val="00495EF1"/>
    <w:rsid w:val="00496237"/>
    <w:rsid w:val="00496ED4"/>
    <w:rsid w:val="00497D4A"/>
    <w:rsid w:val="004A0441"/>
    <w:rsid w:val="004A084C"/>
    <w:rsid w:val="004A0FA0"/>
    <w:rsid w:val="004A15B3"/>
    <w:rsid w:val="004A1D01"/>
    <w:rsid w:val="004A2632"/>
    <w:rsid w:val="004A2A54"/>
    <w:rsid w:val="004A2EF3"/>
    <w:rsid w:val="004A3B0D"/>
    <w:rsid w:val="004A453A"/>
    <w:rsid w:val="004A4F75"/>
    <w:rsid w:val="004A504E"/>
    <w:rsid w:val="004A52F5"/>
    <w:rsid w:val="004A5D3A"/>
    <w:rsid w:val="004A6897"/>
    <w:rsid w:val="004A692B"/>
    <w:rsid w:val="004A6EB6"/>
    <w:rsid w:val="004A794C"/>
    <w:rsid w:val="004B0D25"/>
    <w:rsid w:val="004B1A6D"/>
    <w:rsid w:val="004B3EC7"/>
    <w:rsid w:val="004B3F3F"/>
    <w:rsid w:val="004B405B"/>
    <w:rsid w:val="004B5664"/>
    <w:rsid w:val="004C2107"/>
    <w:rsid w:val="004C2807"/>
    <w:rsid w:val="004C5FC6"/>
    <w:rsid w:val="004C6435"/>
    <w:rsid w:val="004C649B"/>
    <w:rsid w:val="004C684A"/>
    <w:rsid w:val="004C7B9C"/>
    <w:rsid w:val="004C7D55"/>
    <w:rsid w:val="004D089A"/>
    <w:rsid w:val="004D2990"/>
    <w:rsid w:val="004D3184"/>
    <w:rsid w:val="004D5030"/>
    <w:rsid w:val="004D6045"/>
    <w:rsid w:val="004D7546"/>
    <w:rsid w:val="004D7D2F"/>
    <w:rsid w:val="004D7EC5"/>
    <w:rsid w:val="004E02B0"/>
    <w:rsid w:val="004E085C"/>
    <w:rsid w:val="004E0B29"/>
    <w:rsid w:val="004E0CE3"/>
    <w:rsid w:val="004E0E11"/>
    <w:rsid w:val="004E0F08"/>
    <w:rsid w:val="004E1546"/>
    <w:rsid w:val="004E19DC"/>
    <w:rsid w:val="004E23AA"/>
    <w:rsid w:val="004E2B39"/>
    <w:rsid w:val="004E35E8"/>
    <w:rsid w:val="004E4388"/>
    <w:rsid w:val="004E50F0"/>
    <w:rsid w:val="004E5F00"/>
    <w:rsid w:val="004E6A03"/>
    <w:rsid w:val="004F0070"/>
    <w:rsid w:val="004F0468"/>
    <w:rsid w:val="004F070C"/>
    <w:rsid w:val="004F0C51"/>
    <w:rsid w:val="004F0DA1"/>
    <w:rsid w:val="004F1077"/>
    <w:rsid w:val="004F23D3"/>
    <w:rsid w:val="004F263C"/>
    <w:rsid w:val="004F2BB1"/>
    <w:rsid w:val="004F2EC7"/>
    <w:rsid w:val="004F3CE8"/>
    <w:rsid w:val="004F460A"/>
    <w:rsid w:val="004F56B7"/>
    <w:rsid w:val="004F6BFB"/>
    <w:rsid w:val="004F6ED1"/>
    <w:rsid w:val="004F7E4A"/>
    <w:rsid w:val="00500C5E"/>
    <w:rsid w:val="0050147C"/>
    <w:rsid w:val="0050182B"/>
    <w:rsid w:val="005023D3"/>
    <w:rsid w:val="00502579"/>
    <w:rsid w:val="005028E4"/>
    <w:rsid w:val="005028F5"/>
    <w:rsid w:val="005029F7"/>
    <w:rsid w:val="00503D4C"/>
    <w:rsid w:val="00503E0B"/>
    <w:rsid w:val="00504C0C"/>
    <w:rsid w:val="00504E48"/>
    <w:rsid w:val="005070FF"/>
    <w:rsid w:val="00507799"/>
    <w:rsid w:val="005115CB"/>
    <w:rsid w:val="00512BBC"/>
    <w:rsid w:val="0051313D"/>
    <w:rsid w:val="005134FB"/>
    <w:rsid w:val="005135FD"/>
    <w:rsid w:val="0051366C"/>
    <w:rsid w:val="0051571B"/>
    <w:rsid w:val="00515A23"/>
    <w:rsid w:val="0051684F"/>
    <w:rsid w:val="00516A92"/>
    <w:rsid w:val="00516B21"/>
    <w:rsid w:val="00516B9F"/>
    <w:rsid w:val="00517693"/>
    <w:rsid w:val="005205AB"/>
    <w:rsid w:val="00523378"/>
    <w:rsid w:val="0052344A"/>
    <w:rsid w:val="00523D95"/>
    <w:rsid w:val="00524EB2"/>
    <w:rsid w:val="0052550F"/>
    <w:rsid w:val="00525A6D"/>
    <w:rsid w:val="00526C0F"/>
    <w:rsid w:val="00526D9F"/>
    <w:rsid w:val="0052702A"/>
    <w:rsid w:val="00530397"/>
    <w:rsid w:val="005303FC"/>
    <w:rsid w:val="00530F73"/>
    <w:rsid w:val="00531B72"/>
    <w:rsid w:val="00533B8E"/>
    <w:rsid w:val="00534A14"/>
    <w:rsid w:val="00535417"/>
    <w:rsid w:val="00535691"/>
    <w:rsid w:val="00535833"/>
    <w:rsid w:val="00536D28"/>
    <w:rsid w:val="005372C5"/>
    <w:rsid w:val="00537A26"/>
    <w:rsid w:val="00540487"/>
    <w:rsid w:val="00540A96"/>
    <w:rsid w:val="00540E47"/>
    <w:rsid w:val="00541021"/>
    <w:rsid w:val="0054309A"/>
    <w:rsid w:val="00543283"/>
    <w:rsid w:val="00543439"/>
    <w:rsid w:val="0054364C"/>
    <w:rsid w:val="00543680"/>
    <w:rsid w:val="0054460D"/>
    <w:rsid w:val="00546747"/>
    <w:rsid w:val="00547510"/>
    <w:rsid w:val="00547ECC"/>
    <w:rsid w:val="00551D5A"/>
    <w:rsid w:val="00551EC3"/>
    <w:rsid w:val="00553925"/>
    <w:rsid w:val="00554A44"/>
    <w:rsid w:val="00554C53"/>
    <w:rsid w:val="00554F18"/>
    <w:rsid w:val="00555220"/>
    <w:rsid w:val="00555297"/>
    <w:rsid w:val="005555F0"/>
    <w:rsid w:val="00555739"/>
    <w:rsid w:val="00556E75"/>
    <w:rsid w:val="00556F2D"/>
    <w:rsid w:val="00560138"/>
    <w:rsid w:val="0056069A"/>
    <w:rsid w:val="00560C3B"/>
    <w:rsid w:val="00560C94"/>
    <w:rsid w:val="00561CD0"/>
    <w:rsid w:val="00561D3C"/>
    <w:rsid w:val="00561D72"/>
    <w:rsid w:val="00561EA1"/>
    <w:rsid w:val="0056216B"/>
    <w:rsid w:val="00562799"/>
    <w:rsid w:val="00562EFC"/>
    <w:rsid w:val="005642A7"/>
    <w:rsid w:val="00564804"/>
    <w:rsid w:val="00565598"/>
    <w:rsid w:val="00565B5A"/>
    <w:rsid w:val="00566DDF"/>
    <w:rsid w:val="00567E8F"/>
    <w:rsid w:val="00567F29"/>
    <w:rsid w:val="005702D6"/>
    <w:rsid w:val="00572588"/>
    <w:rsid w:val="00572AD0"/>
    <w:rsid w:val="00573284"/>
    <w:rsid w:val="00573A50"/>
    <w:rsid w:val="005746D2"/>
    <w:rsid w:val="00574E8A"/>
    <w:rsid w:val="005752AA"/>
    <w:rsid w:val="00575D44"/>
    <w:rsid w:val="00577775"/>
    <w:rsid w:val="0058121A"/>
    <w:rsid w:val="00581863"/>
    <w:rsid w:val="00581AC0"/>
    <w:rsid w:val="00581EA3"/>
    <w:rsid w:val="0058205A"/>
    <w:rsid w:val="0058260B"/>
    <w:rsid w:val="00583F56"/>
    <w:rsid w:val="00584D1E"/>
    <w:rsid w:val="00586795"/>
    <w:rsid w:val="00586B82"/>
    <w:rsid w:val="00587E13"/>
    <w:rsid w:val="005933AA"/>
    <w:rsid w:val="005940AA"/>
    <w:rsid w:val="00594614"/>
    <w:rsid w:val="00594E10"/>
    <w:rsid w:val="00595796"/>
    <w:rsid w:val="00596306"/>
    <w:rsid w:val="00596487"/>
    <w:rsid w:val="005A0809"/>
    <w:rsid w:val="005A0B91"/>
    <w:rsid w:val="005A1494"/>
    <w:rsid w:val="005A1E0F"/>
    <w:rsid w:val="005A3590"/>
    <w:rsid w:val="005A39C8"/>
    <w:rsid w:val="005A4A1C"/>
    <w:rsid w:val="005A5731"/>
    <w:rsid w:val="005A5B52"/>
    <w:rsid w:val="005A5BD8"/>
    <w:rsid w:val="005A692A"/>
    <w:rsid w:val="005A6AB8"/>
    <w:rsid w:val="005B11C2"/>
    <w:rsid w:val="005B180A"/>
    <w:rsid w:val="005B3368"/>
    <w:rsid w:val="005B382C"/>
    <w:rsid w:val="005B3C11"/>
    <w:rsid w:val="005B40DA"/>
    <w:rsid w:val="005B4226"/>
    <w:rsid w:val="005B43AF"/>
    <w:rsid w:val="005B5AA4"/>
    <w:rsid w:val="005B656B"/>
    <w:rsid w:val="005B71B3"/>
    <w:rsid w:val="005B76A4"/>
    <w:rsid w:val="005C04A7"/>
    <w:rsid w:val="005C17A4"/>
    <w:rsid w:val="005C1BAC"/>
    <w:rsid w:val="005C21CD"/>
    <w:rsid w:val="005C2391"/>
    <w:rsid w:val="005C27CC"/>
    <w:rsid w:val="005C370D"/>
    <w:rsid w:val="005C452D"/>
    <w:rsid w:val="005C504E"/>
    <w:rsid w:val="005C6153"/>
    <w:rsid w:val="005C78B0"/>
    <w:rsid w:val="005C7B95"/>
    <w:rsid w:val="005C7E64"/>
    <w:rsid w:val="005C7FB0"/>
    <w:rsid w:val="005D01EB"/>
    <w:rsid w:val="005D0DFB"/>
    <w:rsid w:val="005D1112"/>
    <w:rsid w:val="005D16A3"/>
    <w:rsid w:val="005D237C"/>
    <w:rsid w:val="005D25E2"/>
    <w:rsid w:val="005D25FF"/>
    <w:rsid w:val="005D2632"/>
    <w:rsid w:val="005D2D2B"/>
    <w:rsid w:val="005D38E0"/>
    <w:rsid w:val="005D3F32"/>
    <w:rsid w:val="005D4E3E"/>
    <w:rsid w:val="005D67F7"/>
    <w:rsid w:val="005D7D7E"/>
    <w:rsid w:val="005E0B59"/>
    <w:rsid w:val="005E1105"/>
    <w:rsid w:val="005E162F"/>
    <w:rsid w:val="005E28C4"/>
    <w:rsid w:val="005E2C60"/>
    <w:rsid w:val="005E31F6"/>
    <w:rsid w:val="005E3622"/>
    <w:rsid w:val="005E3F85"/>
    <w:rsid w:val="005E60B3"/>
    <w:rsid w:val="005E64F8"/>
    <w:rsid w:val="005E676C"/>
    <w:rsid w:val="005E6CB9"/>
    <w:rsid w:val="005E77BA"/>
    <w:rsid w:val="005E7F14"/>
    <w:rsid w:val="005F0154"/>
    <w:rsid w:val="005F0176"/>
    <w:rsid w:val="005F021D"/>
    <w:rsid w:val="005F042E"/>
    <w:rsid w:val="005F1EAC"/>
    <w:rsid w:val="005F2B1C"/>
    <w:rsid w:val="005F2D71"/>
    <w:rsid w:val="005F308F"/>
    <w:rsid w:val="005F3315"/>
    <w:rsid w:val="005F4869"/>
    <w:rsid w:val="005F4BFD"/>
    <w:rsid w:val="005F5748"/>
    <w:rsid w:val="005F5834"/>
    <w:rsid w:val="005F5E11"/>
    <w:rsid w:val="006003E5"/>
    <w:rsid w:val="00600C00"/>
    <w:rsid w:val="00600E63"/>
    <w:rsid w:val="00601561"/>
    <w:rsid w:val="00601E55"/>
    <w:rsid w:val="00602037"/>
    <w:rsid w:val="006029DD"/>
    <w:rsid w:val="00602C6A"/>
    <w:rsid w:val="00603AF5"/>
    <w:rsid w:val="00606C66"/>
    <w:rsid w:val="006071C7"/>
    <w:rsid w:val="00610145"/>
    <w:rsid w:val="00610D1F"/>
    <w:rsid w:val="006123C6"/>
    <w:rsid w:val="00612C02"/>
    <w:rsid w:val="00612CDD"/>
    <w:rsid w:val="00612E6F"/>
    <w:rsid w:val="006135B1"/>
    <w:rsid w:val="0061562E"/>
    <w:rsid w:val="006157AC"/>
    <w:rsid w:val="00616D41"/>
    <w:rsid w:val="0061713C"/>
    <w:rsid w:val="00617292"/>
    <w:rsid w:val="006200A9"/>
    <w:rsid w:val="00622225"/>
    <w:rsid w:val="00622D03"/>
    <w:rsid w:val="00622DCD"/>
    <w:rsid w:val="00622F57"/>
    <w:rsid w:val="00623DD5"/>
    <w:rsid w:val="00624269"/>
    <w:rsid w:val="0062432E"/>
    <w:rsid w:val="00624A34"/>
    <w:rsid w:val="00625312"/>
    <w:rsid w:val="0062568D"/>
    <w:rsid w:val="006256D3"/>
    <w:rsid w:val="006262C3"/>
    <w:rsid w:val="00626502"/>
    <w:rsid w:val="006267F5"/>
    <w:rsid w:val="00627337"/>
    <w:rsid w:val="0062764A"/>
    <w:rsid w:val="00630069"/>
    <w:rsid w:val="00630583"/>
    <w:rsid w:val="00630D2E"/>
    <w:rsid w:val="00630D39"/>
    <w:rsid w:val="00631E19"/>
    <w:rsid w:val="0063236D"/>
    <w:rsid w:val="00633E76"/>
    <w:rsid w:val="00633EC9"/>
    <w:rsid w:val="006340F5"/>
    <w:rsid w:val="00634542"/>
    <w:rsid w:val="00635E4D"/>
    <w:rsid w:val="0063620C"/>
    <w:rsid w:val="0063676E"/>
    <w:rsid w:val="00637E18"/>
    <w:rsid w:val="0064032E"/>
    <w:rsid w:val="0064038D"/>
    <w:rsid w:val="00641A0B"/>
    <w:rsid w:val="00641D5A"/>
    <w:rsid w:val="00641E06"/>
    <w:rsid w:val="006422CC"/>
    <w:rsid w:val="00642FEB"/>
    <w:rsid w:val="00643007"/>
    <w:rsid w:val="006431D0"/>
    <w:rsid w:val="006432C5"/>
    <w:rsid w:val="0064336C"/>
    <w:rsid w:val="006436FA"/>
    <w:rsid w:val="00643852"/>
    <w:rsid w:val="00643C27"/>
    <w:rsid w:val="00644940"/>
    <w:rsid w:val="0064526D"/>
    <w:rsid w:val="006455E7"/>
    <w:rsid w:val="00645758"/>
    <w:rsid w:val="006461A1"/>
    <w:rsid w:val="00647422"/>
    <w:rsid w:val="006478E7"/>
    <w:rsid w:val="00647A24"/>
    <w:rsid w:val="00647E6B"/>
    <w:rsid w:val="00650E84"/>
    <w:rsid w:val="0065198B"/>
    <w:rsid w:val="006525AF"/>
    <w:rsid w:val="0065266A"/>
    <w:rsid w:val="00653350"/>
    <w:rsid w:val="00653F9C"/>
    <w:rsid w:val="00655470"/>
    <w:rsid w:val="00656FEE"/>
    <w:rsid w:val="0065758F"/>
    <w:rsid w:val="00660897"/>
    <w:rsid w:val="00661028"/>
    <w:rsid w:val="006617BD"/>
    <w:rsid w:val="0066194D"/>
    <w:rsid w:val="00664695"/>
    <w:rsid w:val="00664840"/>
    <w:rsid w:val="006649E0"/>
    <w:rsid w:val="00664B44"/>
    <w:rsid w:val="006652BF"/>
    <w:rsid w:val="00665637"/>
    <w:rsid w:val="0066630C"/>
    <w:rsid w:val="0066699F"/>
    <w:rsid w:val="00667BBD"/>
    <w:rsid w:val="00671149"/>
    <w:rsid w:val="00671615"/>
    <w:rsid w:val="00671741"/>
    <w:rsid w:val="00671766"/>
    <w:rsid w:val="00671895"/>
    <w:rsid w:val="00672914"/>
    <w:rsid w:val="006744C3"/>
    <w:rsid w:val="0067537F"/>
    <w:rsid w:val="00676410"/>
    <w:rsid w:val="00677BDD"/>
    <w:rsid w:val="00680509"/>
    <w:rsid w:val="006805CB"/>
    <w:rsid w:val="0068142C"/>
    <w:rsid w:val="00681CC1"/>
    <w:rsid w:val="0068233B"/>
    <w:rsid w:val="00682D19"/>
    <w:rsid w:val="00682E11"/>
    <w:rsid w:val="00683081"/>
    <w:rsid w:val="00684C95"/>
    <w:rsid w:val="006850D3"/>
    <w:rsid w:val="00685249"/>
    <w:rsid w:val="006856B9"/>
    <w:rsid w:val="00685BDE"/>
    <w:rsid w:val="00686085"/>
    <w:rsid w:val="0068628D"/>
    <w:rsid w:val="00686DB6"/>
    <w:rsid w:val="00687C0D"/>
    <w:rsid w:val="00687DC7"/>
    <w:rsid w:val="00691237"/>
    <w:rsid w:val="006920E6"/>
    <w:rsid w:val="00692311"/>
    <w:rsid w:val="00692555"/>
    <w:rsid w:val="00693CD4"/>
    <w:rsid w:val="00694F09"/>
    <w:rsid w:val="0069645D"/>
    <w:rsid w:val="00696566"/>
    <w:rsid w:val="006966BA"/>
    <w:rsid w:val="0069722D"/>
    <w:rsid w:val="00697E97"/>
    <w:rsid w:val="00697EB6"/>
    <w:rsid w:val="00697EB7"/>
    <w:rsid w:val="006A0052"/>
    <w:rsid w:val="006A0292"/>
    <w:rsid w:val="006A0A9E"/>
    <w:rsid w:val="006A0AC7"/>
    <w:rsid w:val="006A1D15"/>
    <w:rsid w:val="006A1F1C"/>
    <w:rsid w:val="006A33CF"/>
    <w:rsid w:val="006A3836"/>
    <w:rsid w:val="006A3DD3"/>
    <w:rsid w:val="006A4621"/>
    <w:rsid w:val="006A4625"/>
    <w:rsid w:val="006A47AE"/>
    <w:rsid w:val="006A5342"/>
    <w:rsid w:val="006A57AC"/>
    <w:rsid w:val="006A5B5E"/>
    <w:rsid w:val="006A67CB"/>
    <w:rsid w:val="006A7655"/>
    <w:rsid w:val="006B0368"/>
    <w:rsid w:val="006B0F6E"/>
    <w:rsid w:val="006B1174"/>
    <w:rsid w:val="006B1D7B"/>
    <w:rsid w:val="006B27D4"/>
    <w:rsid w:val="006B2C9C"/>
    <w:rsid w:val="006B3BCF"/>
    <w:rsid w:val="006B48EB"/>
    <w:rsid w:val="006B4C00"/>
    <w:rsid w:val="006B56FC"/>
    <w:rsid w:val="006B58F3"/>
    <w:rsid w:val="006B6DDA"/>
    <w:rsid w:val="006B7201"/>
    <w:rsid w:val="006B73D9"/>
    <w:rsid w:val="006B7DF0"/>
    <w:rsid w:val="006B7E74"/>
    <w:rsid w:val="006C0D75"/>
    <w:rsid w:val="006C1C48"/>
    <w:rsid w:val="006C2DF5"/>
    <w:rsid w:val="006C2FA7"/>
    <w:rsid w:val="006C3584"/>
    <w:rsid w:val="006C3895"/>
    <w:rsid w:val="006C3C1D"/>
    <w:rsid w:val="006C41FF"/>
    <w:rsid w:val="006C44AD"/>
    <w:rsid w:val="006C4D9A"/>
    <w:rsid w:val="006C5145"/>
    <w:rsid w:val="006C549C"/>
    <w:rsid w:val="006C65A8"/>
    <w:rsid w:val="006D05AD"/>
    <w:rsid w:val="006D0EC1"/>
    <w:rsid w:val="006D159F"/>
    <w:rsid w:val="006D16F8"/>
    <w:rsid w:val="006D1813"/>
    <w:rsid w:val="006D24A9"/>
    <w:rsid w:val="006D2AF3"/>
    <w:rsid w:val="006D4D76"/>
    <w:rsid w:val="006D4D79"/>
    <w:rsid w:val="006D4FBD"/>
    <w:rsid w:val="006D55B5"/>
    <w:rsid w:val="006D5879"/>
    <w:rsid w:val="006D590D"/>
    <w:rsid w:val="006D5B61"/>
    <w:rsid w:val="006D63FD"/>
    <w:rsid w:val="006D65B4"/>
    <w:rsid w:val="006D729B"/>
    <w:rsid w:val="006D754A"/>
    <w:rsid w:val="006D7B9C"/>
    <w:rsid w:val="006E04C6"/>
    <w:rsid w:val="006E0A65"/>
    <w:rsid w:val="006E1B01"/>
    <w:rsid w:val="006E2029"/>
    <w:rsid w:val="006E2D88"/>
    <w:rsid w:val="006E3E3D"/>
    <w:rsid w:val="006E47A6"/>
    <w:rsid w:val="006E4836"/>
    <w:rsid w:val="006E56EA"/>
    <w:rsid w:val="006E5DDD"/>
    <w:rsid w:val="006E66D8"/>
    <w:rsid w:val="006E7811"/>
    <w:rsid w:val="006F04DA"/>
    <w:rsid w:val="006F0557"/>
    <w:rsid w:val="006F0EA3"/>
    <w:rsid w:val="006F1B5D"/>
    <w:rsid w:val="006F212B"/>
    <w:rsid w:val="006F37F7"/>
    <w:rsid w:val="006F39D3"/>
    <w:rsid w:val="006F4A61"/>
    <w:rsid w:val="006F4ADC"/>
    <w:rsid w:val="006F4D95"/>
    <w:rsid w:val="006F643D"/>
    <w:rsid w:val="006F675C"/>
    <w:rsid w:val="006F6D13"/>
    <w:rsid w:val="006F7759"/>
    <w:rsid w:val="006F79F6"/>
    <w:rsid w:val="006F7D95"/>
    <w:rsid w:val="00700D41"/>
    <w:rsid w:val="00701B21"/>
    <w:rsid w:val="00702384"/>
    <w:rsid w:val="007042BE"/>
    <w:rsid w:val="00704BAE"/>
    <w:rsid w:val="00705807"/>
    <w:rsid w:val="00705C74"/>
    <w:rsid w:val="00705C78"/>
    <w:rsid w:val="007060E1"/>
    <w:rsid w:val="00706824"/>
    <w:rsid w:val="00706B85"/>
    <w:rsid w:val="007071FC"/>
    <w:rsid w:val="00707C84"/>
    <w:rsid w:val="007108C6"/>
    <w:rsid w:val="00710A59"/>
    <w:rsid w:val="00710A89"/>
    <w:rsid w:val="00710FDE"/>
    <w:rsid w:val="007116C7"/>
    <w:rsid w:val="00711C5A"/>
    <w:rsid w:val="00712B66"/>
    <w:rsid w:val="00713824"/>
    <w:rsid w:val="00713C31"/>
    <w:rsid w:val="00713F98"/>
    <w:rsid w:val="0071428D"/>
    <w:rsid w:val="007144C9"/>
    <w:rsid w:val="00715EBB"/>
    <w:rsid w:val="00716B14"/>
    <w:rsid w:val="00716B3C"/>
    <w:rsid w:val="007170C2"/>
    <w:rsid w:val="00717EE4"/>
    <w:rsid w:val="00717F2D"/>
    <w:rsid w:val="0072008B"/>
    <w:rsid w:val="007202C4"/>
    <w:rsid w:val="00720453"/>
    <w:rsid w:val="00720853"/>
    <w:rsid w:val="00722129"/>
    <w:rsid w:val="00724173"/>
    <w:rsid w:val="0072492B"/>
    <w:rsid w:val="0072554B"/>
    <w:rsid w:val="00726730"/>
    <w:rsid w:val="00730598"/>
    <w:rsid w:val="00731C24"/>
    <w:rsid w:val="0073257E"/>
    <w:rsid w:val="00732A32"/>
    <w:rsid w:val="00733066"/>
    <w:rsid w:val="00733469"/>
    <w:rsid w:val="00733539"/>
    <w:rsid w:val="007352CF"/>
    <w:rsid w:val="00735557"/>
    <w:rsid w:val="00736528"/>
    <w:rsid w:val="00737108"/>
    <w:rsid w:val="0073712F"/>
    <w:rsid w:val="007379CE"/>
    <w:rsid w:val="00737AC7"/>
    <w:rsid w:val="007408A6"/>
    <w:rsid w:val="00740A0F"/>
    <w:rsid w:val="0074176B"/>
    <w:rsid w:val="007419A7"/>
    <w:rsid w:val="00741B21"/>
    <w:rsid w:val="00741DD8"/>
    <w:rsid w:val="00741E49"/>
    <w:rsid w:val="0074250D"/>
    <w:rsid w:val="007445E2"/>
    <w:rsid w:val="00744915"/>
    <w:rsid w:val="007451A4"/>
    <w:rsid w:val="00745496"/>
    <w:rsid w:val="007460DA"/>
    <w:rsid w:val="0074705B"/>
    <w:rsid w:val="007470EC"/>
    <w:rsid w:val="0075020B"/>
    <w:rsid w:val="00751017"/>
    <w:rsid w:val="007518E5"/>
    <w:rsid w:val="00751960"/>
    <w:rsid w:val="00752379"/>
    <w:rsid w:val="007523C1"/>
    <w:rsid w:val="007535C7"/>
    <w:rsid w:val="0075384A"/>
    <w:rsid w:val="00756551"/>
    <w:rsid w:val="00757769"/>
    <w:rsid w:val="0076038A"/>
    <w:rsid w:val="0076067E"/>
    <w:rsid w:val="00761BFD"/>
    <w:rsid w:val="00761D5C"/>
    <w:rsid w:val="00761FE5"/>
    <w:rsid w:val="00762476"/>
    <w:rsid w:val="0076253F"/>
    <w:rsid w:val="00762887"/>
    <w:rsid w:val="00762A18"/>
    <w:rsid w:val="007632F3"/>
    <w:rsid w:val="00763978"/>
    <w:rsid w:val="00763AE2"/>
    <w:rsid w:val="00763D64"/>
    <w:rsid w:val="0076467D"/>
    <w:rsid w:val="00764BD7"/>
    <w:rsid w:val="00765CED"/>
    <w:rsid w:val="007662CE"/>
    <w:rsid w:val="00766D90"/>
    <w:rsid w:val="007670AB"/>
    <w:rsid w:val="007677C4"/>
    <w:rsid w:val="00767BF3"/>
    <w:rsid w:val="00767C19"/>
    <w:rsid w:val="00767D4E"/>
    <w:rsid w:val="00770D1E"/>
    <w:rsid w:val="00771067"/>
    <w:rsid w:val="007722ED"/>
    <w:rsid w:val="0077408B"/>
    <w:rsid w:val="00774AF6"/>
    <w:rsid w:val="00774EC8"/>
    <w:rsid w:val="00776781"/>
    <w:rsid w:val="007776CC"/>
    <w:rsid w:val="00777CE9"/>
    <w:rsid w:val="00780D05"/>
    <w:rsid w:val="0078176B"/>
    <w:rsid w:val="0078285A"/>
    <w:rsid w:val="00782D32"/>
    <w:rsid w:val="00782D40"/>
    <w:rsid w:val="0078385F"/>
    <w:rsid w:val="00783C7B"/>
    <w:rsid w:val="00783CB6"/>
    <w:rsid w:val="00783D64"/>
    <w:rsid w:val="00783E18"/>
    <w:rsid w:val="00783E1D"/>
    <w:rsid w:val="0078556C"/>
    <w:rsid w:val="007855C5"/>
    <w:rsid w:val="007856D3"/>
    <w:rsid w:val="00785ABD"/>
    <w:rsid w:val="007860C6"/>
    <w:rsid w:val="00786254"/>
    <w:rsid w:val="00786DB0"/>
    <w:rsid w:val="00787B50"/>
    <w:rsid w:val="00787D47"/>
    <w:rsid w:val="0079014E"/>
    <w:rsid w:val="00790954"/>
    <w:rsid w:val="0079148B"/>
    <w:rsid w:val="00792971"/>
    <w:rsid w:val="007935C6"/>
    <w:rsid w:val="00794129"/>
    <w:rsid w:val="0079417D"/>
    <w:rsid w:val="00794516"/>
    <w:rsid w:val="00794878"/>
    <w:rsid w:val="00795512"/>
    <w:rsid w:val="00795AB7"/>
    <w:rsid w:val="00795E37"/>
    <w:rsid w:val="0079694C"/>
    <w:rsid w:val="00796D89"/>
    <w:rsid w:val="00796DA2"/>
    <w:rsid w:val="007A0415"/>
    <w:rsid w:val="007A06BA"/>
    <w:rsid w:val="007A1597"/>
    <w:rsid w:val="007A27BD"/>
    <w:rsid w:val="007A294A"/>
    <w:rsid w:val="007A4C15"/>
    <w:rsid w:val="007A4C96"/>
    <w:rsid w:val="007A51A6"/>
    <w:rsid w:val="007A523D"/>
    <w:rsid w:val="007A53CB"/>
    <w:rsid w:val="007A5629"/>
    <w:rsid w:val="007A56E5"/>
    <w:rsid w:val="007A5D68"/>
    <w:rsid w:val="007A60CA"/>
    <w:rsid w:val="007A6205"/>
    <w:rsid w:val="007A6F0F"/>
    <w:rsid w:val="007A708C"/>
    <w:rsid w:val="007A75B5"/>
    <w:rsid w:val="007A7985"/>
    <w:rsid w:val="007A7ABE"/>
    <w:rsid w:val="007B0330"/>
    <w:rsid w:val="007B03C5"/>
    <w:rsid w:val="007B26E1"/>
    <w:rsid w:val="007B2959"/>
    <w:rsid w:val="007B3045"/>
    <w:rsid w:val="007B3158"/>
    <w:rsid w:val="007B4494"/>
    <w:rsid w:val="007B4638"/>
    <w:rsid w:val="007B4C0F"/>
    <w:rsid w:val="007B5E25"/>
    <w:rsid w:val="007B66AC"/>
    <w:rsid w:val="007B68C3"/>
    <w:rsid w:val="007B6E0E"/>
    <w:rsid w:val="007C27FB"/>
    <w:rsid w:val="007C2CBB"/>
    <w:rsid w:val="007C309C"/>
    <w:rsid w:val="007C3109"/>
    <w:rsid w:val="007C38D2"/>
    <w:rsid w:val="007C4209"/>
    <w:rsid w:val="007C5EB9"/>
    <w:rsid w:val="007C7449"/>
    <w:rsid w:val="007C75D7"/>
    <w:rsid w:val="007C7EA5"/>
    <w:rsid w:val="007D06EE"/>
    <w:rsid w:val="007D0C38"/>
    <w:rsid w:val="007D1A95"/>
    <w:rsid w:val="007D245E"/>
    <w:rsid w:val="007D3764"/>
    <w:rsid w:val="007D3CA8"/>
    <w:rsid w:val="007D42D3"/>
    <w:rsid w:val="007D485A"/>
    <w:rsid w:val="007D51A6"/>
    <w:rsid w:val="007D54FF"/>
    <w:rsid w:val="007D57D4"/>
    <w:rsid w:val="007D6315"/>
    <w:rsid w:val="007D70DE"/>
    <w:rsid w:val="007D724A"/>
    <w:rsid w:val="007D75A3"/>
    <w:rsid w:val="007E05A4"/>
    <w:rsid w:val="007E0C9E"/>
    <w:rsid w:val="007E0CCB"/>
    <w:rsid w:val="007E16E2"/>
    <w:rsid w:val="007E19FE"/>
    <w:rsid w:val="007E1AAC"/>
    <w:rsid w:val="007E2933"/>
    <w:rsid w:val="007E2C01"/>
    <w:rsid w:val="007E3B9C"/>
    <w:rsid w:val="007E46BF"/>
    <w:rsid w:val="007E4A2F"/>
    <w:rsid w:val="007E56C4"/>
    <w:rsid w:val="007E5C4A"/>
    <w:rsid w:val="007E6915"/>
    <w:rsid w:val="007E74CA"/>
    <w:rsid w:val="007E7681"/>
    <w:rsid w:val="007E7AD3"/>
    <w:rsid w:val="007E7CB7"/>
    <w:rsid w:val="007F0070"/>
    <w:rsid w:val="007F0441"/>
    <w:rsid w:val="007F0E99"/>
    <w:rsid w:val="007F0FA1"/>
    <w:rsid w:val="007F0FD9"/>
    <w:rsid w:val="007F20F1"/>
    <w:rsid w:val="007F2946"/>
    <w:rsid w:val="007F39B2"/>
    <w:rsid w:val="007F4224"/>
    <w:rsid w:val="007F4422"/>
    <w:rsid w:val="007F4DD2"/>
    <w:rsid w:val="007F4FB9"/>
    <w:rsid w:val="007F6498"/>
    <w:rsid w:val="007F7022"/>
    <w:rsid w:val="007F73AC"/>
    <w:rsid w:val="007F7690"/>
    <w:rsid w:val="008011CC"/>
    <w:rsid w:val="00801404"/>
    <w:rsid w:val="008017AA"/>
    <w:rsid w:val="00801CBA"/>
    <w:rsid w:val="00801D92"/>
    <w:rsid w:val="00802976"/>
    <w:rsid w:val="00804032"/>
    <w:rsid w:val="008043B4"/>
    <w:rsid w:val="00804BCF"/>
    <w:rsid w:val="00804FA4"/>
    <w:rsid w:val="00805275"/>
    <w:rsid w:val="008061FC"/>
    <w:rsid w:val="00806A62"/>
    <w:rsid w:val="00806E55"/>
    <w:rsid w:val="008075A3"/>
    <w:rsid w:val="008075CE"/>
    <w:rsid w:val="00812179"/>
    <w:rsid w:val="008124E2"/>
    <w:rsid w:val="00813928"/>
    <w:rsid w:val="00815321"/>
    <w:rsid w:val="008159D3"/>
    <w:rsid w:val="008166DB"/>
    <w:rsid w:val="008173E0"/>
    <w:rsid w:val="008175C1"/>
    <w:rsid w:val="00817F4E"/>
    <w:rsid w:val="008200D4"/>
    <w:rsid w:val="00820370"/>
    <w:rsid w:val="00820CC6"/>
    <w:rsid w:val="00822524"/>
    <w:rsid w:val="00822C41"/>
    <w:rsid w:val="00825043"/>
    <w:rsid w:val="00825267"/>
    <w:rsid w:val="008253D8"/>
    <w:rsid w:val="00825CBC"/>
    <w:rsid w:val="00825ECE"/>
    <w:rsid w:val="008264EC"/>
    <w:rsid w:val="00826768"/>
    <w:rsid w:val="008271C7"/>
    <w:rsid w:val="00827C0D"/>
    <w:rsid w:val="0083001A"/>
    <w:rsid w:val="00830642"/>
    <w:rsid w:val="00831042"/>
    <w:rsid w:val="00831250"/>
    <w:rsid w:val="00831D8D"/>
    <w:rsid w:val="008333B7"/>
    <w:rsid w:val="008336EC"/>
    <w:rsid w:val="008337B9"/>
    <w:rsid w:val="00834690"/>
    <w:rsid w:val="00834FD2"/>
    <w:rsid w:val="00835084"/>
    <w:rsid w:val="00835184"/>
    <w:rsid w:val="00835569"/>
    <w:rsid w:val="00835802"/>
    <w:rsid w:val="00836295"/>
    <w:rsid w:val="00836940"/>
    <w:rsid w:val="00836F2B"/>
    <w:rsid w:val="008370EE"/>
    <w:rsid w:val="0084093F"/>
    <w:rsid w:val="0084098A"/>
    <w:rsid w:val="00840DB0"/>
    <w:rsid w:val="00840EDE"/>
    <w:rsid w:val="0084161F"/>
    <w:rsid w:val="008418A5"/>
    <w:rsid w:val="00841BD3"/>
    <w:rsid w:val="00843548"/>
    <w:rsid w:val="00843612"/>
    <w:rsid w:val="0084383C"/>
    <w:rsid w:val="00843CC0"/>
    <w:rsid w:val="00844ADD"/>
    <w:rsid w:val="0084534E"/>
    <w:rsid w:val="00846062"/>
    <w:rsid w:val="00846468"/>
    <w:rsid w:val="008474C1"/>
    <w:rsid w:val="00847C1C"/>
    <w:rsid w:val="0085055E"/>
    <w:rsid w:val="00850C3B"/>
    <w:rsid w:val="00851605"/>
    <w:rsid w:val="00852241"/>
    <w:rsid w:val="00852CA0"/>
    <w:rsid w:val="00852D85"/>
    <w:rsid w:val="00852F6C"/>
    <w:rsid w:val="008544E5"/>
    <w:rsid w:val="0085465C"/>
    <w:rsid w:val="00854967"/>
    <w:rsid w:val="008549C9"/>
    <w:rsid w:val="00854E6E"/>
    <w:rsid w:val="0085540B"/>
    <w:rsid w:val="00855511"/>
    <w:rsid w:val="0085582C"/>
    <w:rsid w:val="00855B39"/>
    <w:rsid w:val="00855FD3"/>
    <w:rsid w:val="00857086"/>
    <w:rsid w:val="00857572"/>
    <w:rsid w:val="00860F4D"/>
    <w:rsid w:val="008611DE"/>
    <w:rsid w:val="00861375"/>
    <w:rsid w:val="00861AC9"/>
    <w:rsid w:val="00861C56"/>
    <w:rsid w:val="00861E33"/>
    <w:rsid w:val="00861E88"/>
    <w:rsid w:val="00861F29"/>
    <w:rsid w:val="008620A2"/>
    <w:rsid w:val="00862741"/>
    <w:rsid w:val="00862BBD"/>
    <w:rsid w:val="0086333D"/>
    <w:rsid w:val="00863734"/>
    <w:rsid w:val="00863C9F"/>
    <w:rsid w:val="00864543"/>
    <w:rsid w:val="008645D6"/>
    <w:rsid w:val="0086552B"/>
    <w:rsid w:val="008655A2"/>
    <w:rsid w:val="0086584F"/>
    <w:rsid w:val="008671C7"/>
    <w:rsid w:val="00867EB8"/>
    <w:rsid w:val="00870335"/>
    <w:rsid w:val="0087054C"/>
    <w:rsid w:val="00870AA2"/>
    <w:rsid w:val="00872B9D"/>
    <w:rsid w:val="00873D88"/>
    <w:rsid w:val="0087433B"/>
    <w:rsid w:val="008744FC"/>
    <w:rsid w:val="008746E2"/>
    <w:rsid w:val="00874EF9"/>
    <w:rsid w:val="0087621E"/>
    <w:rsid w:val="00876573"/>
    <w:rsid w:val="008767B2"/>
    <w:rsid w:val="008770A6"/>
    <w:rsid w:val="00877328"/>
    <w:rsid w:val="0087787A"/>
    <w:rsid w:val="00877E66"/>
    <w:rsid w:val="008802F0"/>
    <w:rsid w:val="00880992"/>
    <w:rsid w:val="00881692"/>
    <w:rsid w:val="00881855"/>
    <w:rsid w:val="00883143"/>
    <w:rsid w:val="00884EC8"/>
    <w:rsid w:val="00886154"/>
    <w:rsid w:val="008867E9"/>
    <w:rsid w:val="008879F3"/>
    <w:rsid w:val="00890277"/>
    <w:rsid w:val="0089061A"/>
    <w:rsid w:val="008915C6"/>
    <w:rsid w:val="00891677"/>
    <w:rsid w:val="00892827"/>
    <w:rsid w:val="00892DB5"/>
    <w:rsid w:val="00893615"/>
    <w:rsid w:val="00894143"/>
    <w:rsid w:val="0089429D"/>
    <w:rsid w:val="00894B61"/>
    <w:rsid w:val="00895255"/>
    <w:rsid w:val="00895DF1"/>
    <w:rsid w:val="00896645"/>
    <w:rsid w:val="008972A9"/>
    <w:rsid w:val="008975D2"/>
    <w:rsid w:val="008A035B"/>
    <w:rsid w:val="008A0459"/>
    <w:rsid w:val="008A06C5"/>
    <w:rsid w:val="008A1218"/>
    <w:rsid w:val="008A15B6"/>
    <w:rsid w:val="008A1A6E"/>
    <w:rsid w:val="008A202A"/>
    <w:rsid w:val="008A36C9"/>
    <w:rsid w:val="008A5AF9"/>
    <w:rsid w:val="008A6FE5"/>
    <w:rsid w:val="008B0545"/>
    <w:rsid w:val="008B0F30"/>
    <w:rsid w:val="008B16DE"/>
    <w:rsid w:val="008B251F"/>
    <w:rsid w:val="008B2602"/>
    <w:rsid w:val="008B2727"/>
    <w:rsid w:val="008B316B"/>
    <w:rsid w:val="008B3F44"/>
    <w:rsid w:val="008B411D"/>
    <w:rsid w:val="008B5059"/>
    <w:rsid w:val="008B5BF2"/>
    <w:rsid w:val="008B5DAA"/>
    <w:rsid w:val="008B613E"/>
    <w:rsid w:val="008B6934"/>
    <w:rsid w:val="008B6CF8"/>
    <w:rsid w:val="008B72F6"/>
    <w:rsid w:val="008C115C"/>
    <w:rsid w:val="008C119E"/>
    <w:rsid w:val="008C1402"/>
    <w:rsid w:val="008C1E24"/>
    <w:rsid w:val="008C274E"/>
    <w:rsid w:val="008C296B"/>
    <w:rsid w:val="008C2A46"/>
    <w:rsid w:val="008C4278"/>
    <w:rsid w:val="008C493D"/>
    <w:rsid w:val="008C520E"/>
    <w:rsid w:val="008C563B"/>
    <w:rsid w:val="008C567E"/>
    <w:rsid w:val="008C5DEE"/>
    <w:rsid w:val="008C5EA7"/>
    <w:rsid w:val="008C6285"/>
    <w:rsid w:val="008C7182"/>
    <w:rsid w:val="008C7268"/>
    <w:rsid w:val="008C7CA5"/>
    <w:rsid w:val="008C7D9D"/>
    <w:rsid w:val="008D0416"/>
    <w:rsid w:val="008D13C6"/>
    <w:rsid w:val="008D1B04"/>
    <w:rsid w:val="008D2557"/>
    <w:rsid w:val="008D3235"/>
    <w:rsid w:val="008D33C8"/>
    <w:rsid w:val="008D3893"/>
    <w:rsid w:val="008D45CD"/>
    <w:rsid w:val="008D55F1"/>
    <w:rsid w:val="008D5CD7"/>
    <w:rsid w:val="008D718E"/>
    <w:rsid w:val="008E09C5"/>
    <w:rsid w:val="008E0AA7"/>
    <w:rsid w:val="008E1D87"/>
    <w:rsid w:val="008E2355"/>
    <w:rsid w:val="008E3151"/>
    <w:rsid w:val="008E3386"/>
    <w:rsid w:val="008E39F9"/>
    <w:rsid w:val="008E3AF8"/>
    <w:rsid w:val="008E5410"/>
    <w:rsid w:val="008E5A3F"/>
    <w:rsid w:val="008E5FAC"/>
    <w:rsid w:val="008E7209"/>
    <w:rsid w:val="008E736D"/>
    <w:rsid w:val="008E7448"/>
    <w:rsid w:val="008F11BB"/>
    <w:rsid w:val="008F16FF"/>
    <w:rsid w:val="008F182F"/>
    <w:rsid w:val="008F1E95"/>
    <w:rsid w:val="008F2304"/>
    <w:rsid w:val="008F57DD"/>
    <w:rsid w:val="008F5AEE"/>
    <w:rsid w:val="008F5C8D"/>
    <w:rsid w:val="008F68E2"/>
    <w:rsid w:val="008F6EAA"/>
    <w:rsid w:val="008F7800"/>
    <w:rsid w:val="008F7BCA"/>
    <w:rsid w:val="00900F4D"/>
    <w:rsid w:val="0090167B"/>
    <w:rsid w:val="009018F6"/>
    <w:rsid w:val="0090273B"/>
    <w:rsid w:val="00902DEC"/>
    <w:rsid w:val="0090342E"/>
    <w:rsid w:val="00903D3A"/>
    <w:rsid w:val="009044B9"/>
    <w:rsid w:val="009047B1"/>
    <w:rsid w:val="00904C86"/>
    <w:rsid w:val="0090669E"/>
    <w:rsid w:val="0090680D"/>
    <w:rsid w:val="0091045D"/>
    <w:rsid w:val="00910CEF"/>
    <w:rsid w:val="00910DEC"/>
    <w:rsid w:val="0091281A"/>
    <w:rsid w:val="00912B24"/>
    <w:rsid w:val="009139B5"/>
    <w:rsid w:val="00914514"/>
    <w:rsid w:val="00914549"/>
    <w:rsid w:val="00914C08"/>
    <w:rsid w:val="00914F2F"/>
    <w:rsid w:val="00916057"/>
    <w:rsid w:val="00916AD1"/>
    <w:rsid w:val="00917060"/>
    <w:rsid w:val="00917637"/>
    <w:rsid w:val="00917FBF"/>
    <w:rsid w:val="00917FEE"/>
    <w:rsid w:val="0092023D"/>
    <w:rsid w:val="00920472"/>
    <w:rsid w:val="00921251"/>
    <w:rsid w:val="00921861"/>
    <w:rsid w:val="0092189E"/>
    <w:rsid w:val="009219FD"/>
    <w:rsid w:val="00921DF7"/>
    <w:rsid w:val="00924734"/>
    <w:rsid w:val="0092548B"/>
    <w:rsid w:val="009257B0"/>
    <w:rsid w:val="009257B5"/>
    <w:rsid w:val="009258BD"/>
    <w:rsid w:val="00925DEB"/>
    <w:rsid w:val="00926297"/>
    <w:rsid w:val="009263C0"/>
    <w:rsid w:val="009302D4"/>
    <w:rsid w:val="009307F2"/>
    <w:rsid w:val="00930CEC"/>
    <w:rsid w:val="00930F4A"/>
    <w:rsid w:val="009332F5"/>
    <w:rsid w:val="0093375E"/>
    <w:rsid w:val="00933BEF"/>
    <w:rsid w:val="009340EF"/>
    <w:rsid w:val="0093787E"/>
    <w:rsid w:val="0094014B"/>
    <w:rsid w:val="009412CC"/>
    <w:rsid w:val="0094323E"/>
    <w:rsid w:val="0094388B"/>
    <w:rsid w:val="00943D09"/>
    <w:rsid w:val="00944826"/>
    <w:rsid w:val="009457A1"/>
    <w:rsid w:val="00947C5D"/>
    <w:rsid w:val="00947CA9"/>
    <w:rsid w:val="00950478"/>
    <w:rsid w:val="0095063D"/>
    <w:rsid w:val="00950888"/>
    <w:rsid w:val="00950AF9"/>
    <w:rsid w:val="00950B5F"/>
    <w:rsid w:val="00950D35"/>
    <w:rsid w:val="0095144C"/>
    <w:rsid w:val="0095165B"/>
    <w:rsid w:val="00951B17"/>
    <w:rsid w:val="00951B8D"/>
    <w:rsid w:val="0095359B"/>
    <w:rsid w:val="009536A8"/>
    <w:rsid w:val="00953799"/>
    <w:rsid w:val="00954559"/>
    <w:rsid w:val="00954596"/>
    <w:rsid w:val="00955851"/>
    <w:rsid w:val="00955C63"/>
    <w:rsid w:val="009560AC"/>
    <w:rsid w:val="0095786E"/>
    <w:rsid w:val="00957E23"/>
    <w:rsid w:val="00961487"/>
    <w:rsid w:val="00961BA7"/>
    <w:rsid w:val="00961CC8"/>
    <w:rsid w:val="00961F01"/>
    <w:rsid w:val="00962162"/>
    <w:rsid w:val="00962399"/>
    <w:rsid w:val="009623BC"/>
    <w:rsid w:val="009628BE"/>
    <w:rsid w:val="00962E87"/>
    <w:rsid w:val="009631C8"/>
    <w:rsid w:val="00963AE4"/>
    <w:rsid w:val="00963C14"/>
    <w:rsid w:val="009645CD"/>
    <w:rsid w:val="00965940"/>
    <w:rsid w:val="00965A4E"/>
    <w:rsid w:val="00966BE5"/>
    <w:rsid w:val="00966EB0"/>
    <w:rsid w:val="00970F0D"/>
    <w:rsid w:val="00971116"/>
    <w:rsid w:val="00972E28"/>
    <w:rsid w:val="00973030"/>
    <w:rsid w:val="009733F3"/>
    <w:rsid w:val="009748E4"/>
    <w:rsid w:val="00975EC7"/>
    <w:rsid w:val="00976D65"/>
    <w:rsid w:val="009774B4"/>
    <w:rsid w:val="00977CE6"/>
    <w:rsid w:val="009807AC"/>
    <w:rsid w:val="00980C18"/>
    <w:rsid w:val="009810E9"/>
    <w:rsid w:val="0098141C"/>
    <w:rsid w:val="00981AA9"/>
    <w:rsid w:val="00981C91"/>
    <w:rsid w:val="0098209B"/>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0F0"/>
    <w:rsid w:val="0099643A"/>
    <w:rsid w:val="00997959"/>
    <w:rsid w:val="009A0A26"/>
    <w:rsid w:val="009A0A70"/>
    <w:rsid w:val="009A0BAF"/>
    <w:rsid w:val="009A0DD7"/>
    <w:rsid w:val="009A1180"/>
    <w:rsid w:val="009A1431"/>
    <w:rsid w:val="009A153D"/>
    <w:rsid w:val="009A1634"/>
    <w:rsid w:val="009A1A60"/>
    <w:rsid w:val="009A1AE3"/>
    <w:rsid w:val="009A1DF1"/>
    <w:rsid w:val="009A203F"/>
    <w:rsid w:val="009A23D7"/>
    <w:rsid w:val="009A2A39"/>
    <w:rsid w:val="009A3052"/>
    <w:rsid w:val="009A3A34"/>
    <w:rsid w:val="009A3FE2"/>
    <w:rsid w:val="009A400C"/>
    <w:rsid w:val="009A4B2C"/>
    <w:rsid w:val="009A53FE"/>
    <w:rsid w:val="009A5592"/>
    <w:rsid w:val="009A59BA"/>
    <w:rsid w:val="009A6417"/>
    <w:rsid w:val="009B01DF"/>
    <w:rsid w:val="009B020D"/>
    <w:rsid w:val="009B072F"/>
    <w:rsid w:val="009B07A1"/>
    <w:rsid w:val="009B09CC"/>
    <w:rsid w:val="009B173B"/>
    <w:rsid w:val="009B1A1A"/>
    <w:rsid w:val="009B2608"/>
    <w:rsid w:val="009B2A71"/>
    <w:rsid w:val="009B2C87"/>
    <w:rsid w:val="009B4027"/>
    <w:rsid w:val="009B4975"/>
    <w:rsid w:val="009B561F"/>
    <w:rsid w:val="009B5773"/>
    <w:rsid w:val="009B5ABF"/>
    <w:rsid w:val="009B5D2D"/>
    <w:rsid w:val="009B6716"/>
    <w:rsid w:val="009B76F0"/>
    <w:rsid w:val="009C0045"/>
    <w:rsid w:val="009C058F"/>
    <w:rsid w:val="009C2B3E"/>
    <w:rsid w:val="009C2EA2"/>
    <w:rsid w:val="009C3721"/>
    <w:rsid w:val="009C4141"/>
    <w:rsid w:val="009C495D"/>
    <w:rsid w:val="009C4B55"/>
    <w:rsid w:val="009C5FCC"/>
    <w:rsid w:val="009C61A2"/>
    <w:rsid w:val="009C6D6B"/>
    <w:rsid w:val="009C6DF6"/>
    <w:rsid w:val="009C6E92"/>
    <w:rsid w:val="009C7EF0"/>
    <w:rsid w:val="009D04F7"/>
    <w:rsid w:val="009D1589"/>
    <w:rsid w:val="009D2003"/>
    <w:rsid w:val="009D38C2"/>
    <w:rsid w:val="009D417F"/>
    <w:rsid w:val="009D45E5"/>
    <w:rsid w:val="009D4B85"/>
    <w:rsid w:val="009D535B"/>
    <w:rsid w:val="009D56E2"/>
    <w:rsid w:val="009D6231"/>
    <w:rsid w:val="009D630B"/>
    <w:rsid w:val="009D6CAA"/>
    <w:rsid w:val="009D6CF6"/>
    <w:rsid w:val="009D6E69"/>
    <w:rsid w:val="009D700C"/>
    <w:rsid w:val="009D7496"/>
    <w:rsid w:val="009E02DC"/>
    <w:rsid w:val="009E1F2D"/>
    <w:rsid w:val="009E2040"/>
    <w:rsid w:val="009E49AE"/>
    <w:rsid w:val="009E4DC7"/>
    <w:rsid w:val="009E5CD1"/>
    <w:rsid w:val="009E633A"/>
    <w:rsid w:val="009E6534"/>
    <w:rsid w:val="009E660A"/>
    <w:rsid w:val="009E6B64"/>
    <w:rsid w:val="009E72E5"/>
    <w:rsid w:val="009F46C8"/>
    <w:rsid w:val="009F4F2A"/>
    <w:rsid w:val="009F660B"/>
    <w:rsid w:val="009F671E"/>
    <w:rsid w:val="009F68BC"/>
    <w:rsid w:val="009F7ED1"/>
    <w:rsid w:val="00A0149B"/>
    <w:rsid w:val="00A015FF"/>
    <w:rsid w:val="00A01607"/>
    <w:rsid w:val="00A018D4"/>
    <w:rsid w:val="00A02F9D"/>
    <w:rsid w:val="00A03767"/>
    <w:rsid w:val="00A04834"/>
    <w:rsid w:val="00A05628"/>
    <w:rsid w:val="00A07DCF"/>
    <w:rsid w:val="00A12979"/>
    <w:rsid w:val="00A12EC4"/>
    <w:rsid w:val="00A12FF2"/>
    <w:rsid w:val="00A131A9"/>
    <w:rsid w:val="00A1334A"/>
    <w:rsid w:val="00A143C5"/>
    <w:rsid w:val="00A1496E"/>
    <w:rsid w:val="00A14F84"/>
    <w:rsid w:val="00A16AD6"/>
    <w:rsid w:val="00A16D6D"/>
    <w:rsid w:val="00A17C75"/>
    <w:rsid w:val="00A211C8"/>
    <w:rsid w:val="00A2121E"/>
    <w:rsid w:val="00A21EAC"/>
    <w:rsid w:val="00A221DE"/>
    <w:rsid w:val="00A22CB2"/>
    <w:rsid w:val="00A23138"/>
    <w:rsid w:val="00A23940"/>
    <w:rsid w:val="00A23ECC"/>
    <w:rsid w:val="00A24CD3"/>
    <w:rsid w:val="00A25461"/>
    <w:rsid w:val="00A254C3"/>
    <w:rsid w:val="00A26201"/>
    <w:rsid w:val="00A26367"/>
    <w:rsid w:val="00A2678A"/>
    <w:rsid w:val="00A269E1"/>
    <w:rsid w:val="00A26E2D"/>
    <w:rsid w:val="00A274DB"/>
    <w:rsid w:val="00A27C1C"/>
    <w:rsid w:val="00A307DD"/>
    <w:rsid w:val="00A30F6A"/>
    <w:rsid w:val="00A32534"/>
    <w:rsid w:val="00A32AEA"/>
    <w:rsid w:val="00A32F32"/>
    <w:rsid w:val="00A333E1"/>
    <w:rsid w:val="00A33E80"/>
    <w:rsid w:val="00A33EFE"/>
    <w:rsid w:val="00A35BB5"/>
    <w:rsid w:val="00A403B1"/>
    <w:rsid w:val="00A40B73"/>
    <w:rsid w:val="00A4148D"/>
    <w:rsid w:val="00A42BA0"/>
    <w:rsid w:val="00A43071"/>
    <w:rsid w:val="00A43F13"/>
    <w:rsid w:val="00A44A3A"/>
    <w:rsid w:val="00A44D0E"/>
    <w:rsid w:val="00A4621D"/>
    <w:rsid w:val="00A46960"/>
    <w:rsid w:val="00A477FA"/>
    <w:rsid w:val="00A509FB"/>
    <w:rsid w:val="00A51C19"/>
    <w:rsid w:val="00A51E04"/>
    <w:rsid w:val="00A522B5"/>
    <w:rsid w:val="00A52C31"/>
    <w:rsid w:val="00A52F37"/>
    <w:rsid w:val="00A533C5"/>
    <w:rsid w:val="00A5388C"/>
    <w:rsid w:val="00A5397B"/>
    <w:rsid w:val="00A53BE1"/>
    <w:rsid w:val="00A54006"/>
    <w:rsid w:val="00A54644"/>
    <w:rsid w:val="00A55921"/>
    <w:rsid w:val="00A560E3"/>
    <w:rsid w:val="00A56131"/>
    <w:rsid w:val="00A5628F"/>
    <w:rsid w:val="00A564AF"/>
    <w:rsid w:val="00A566A8"/>
    <w:rsid w:val="00A56D0B"/>
    <w:rsid w:val="00A5775C"/>
    <w:rsid w:val="00A57ECE"/>
    <w:rsid w:val="00A60E72"/>
    <w:rsid w:val="00A61F0C"/>
    <w:rsid w:val="00A61FF0"/>
    <w:rsid w:val="00A620E8"/>
    <w:rsid w:val="00A62580"/>
    <w:rsid w:val="00A63AC9"/>
    <w:rsid w:val="00A64282"/>
    <w:rsid w:val="00A64502"/>
    <w:rsid w:val="00A64B5F"/>
    <w:rsid w:val="00A65706"/>
    <w:rsid w:val="00A65EA0"/>
    <w:rsid w:val="00A66517"/>
    <w:rsid w:val="00A66AE5"/>
    <w:rsid w:val="00A67A53"/>
    <w:rsid w:val="00A67B0E"/>
    <w:rsid w:val="00A718EF"/>
    <w:rsid w:val="00A72134"/>
    <w:rsid w:val="00A726A8"/>
    <w:rsid w:val="00A72951"/>
    <w:rsid w:val="00A73505"/>
    <w:rsid w:val="00A75E02"/>
    <w:rsid w:val="00A76A5B"/>
    <w:rsid w:val="00A76E79"/>
    <w:rsid w:val="00A76FC8"/>
    <w:rsid w:val="00A7771B"/>
    <w:rsid w:val="00A77B53"/>
    <w:rsid w:val="00A811F1"/>
    <w:rsid w:val="00A823D8"/>
    <w:rsid w:val="00A82887"/>
    <w:rsid w:val="00A83010"/>
    <w:rsid w:val="00A83BF5"/>
    <w:rsid w:val="00A83CED"/>
    <w:rsid w:val="00A84CD1"/>
    <w:rsid w:val="00A85E2E"/>
    <w:rsid w:val="00A861F3"/>
    <w:rsid w:val="00A8728F"/>
    <w:rsid w:val="00A8756A"/>
    <w:rsid w:val="00A8785B"/>
    <w:rsid w:val="00A87F7D"/>
    <w:rsid w:val="00A906B7"/>
    <w:rsid w:val="00A9070E"/>
    <w:rsid w:val="00A91B29"/>
    <w:rsid w:val="00A92816"/>
    <w:rsid w:val="00A92DD4"/>
    <w:rsid w:val="00A94D0F"/>
    <w:rsid w:val="00A94F13"/>
    <w:rsid w:val="00A9568C"/>
    <w:rsid w:val="00A95BED"/>
    <w:rsid w:val="00A95EA2"/>
    <w:rsid w:val="00A969CE"/>
    <w:rsid w:val="00A9787E"/>
    <w:rsid w:val="00A97AF9"/>
    <w:rsid w:val="00AA08E8"/>
    <w:rsid w:val="00AA0DB4"/>
    <w:rsid w:val="00AA0FD4"/>
    <w:rsid w:val="00AA11C5"/>
    <w:rsid w:val="00AA17E2"/>
    <w:rsid w:val="00AA18D6"/>
    <w:rsid w:val="00AA21B7"/>
    <w:rsid w:val="00AA2495"/>
    <w:rsid w:val="00AA3827"/>
    <w:rsid w:val="00AA382D"/>
    <w:rsid w:val="00AA4A2C"/>
    <w:rsid w:val="00AA59A6"/>
    <w:rsid w:val="00AA6299"/>
    <w:rsid w:val="00AA6E05"/>
    <w:rsid w:val="00AB0262"/>
    <w:rsid w:val="00AB0646"/>
    <w:rsid w:val="00AB10A8"/>
    <w:rsid w:val="00AB14A1"/>
    <w:rsid w:val="00AB202A"/>
    <w:rsid w:val="00AB5555"/>
    <w:rsid w:val="00AB55AD"/>
    <w:rsid w:val="00AB5C84"/>
    <w:rsid w:val="00AB5D1B"/>
    <w:rsid w:val="00AB65BC"/>
    <w:rsid w:val="00AB6918"/>
    <w:rsid w:val="00AB6B40"/>
    <w:rsid w:val="00AB740A"/>
    <w:rsid w:val="00AC1DA5"/>
    <w:rsid w:val="00AC216B"/>
    <w:rsid w:val="00AC26B1"/>
    <w:rsid w:val="00AC2BF2"/>
    <w:rsid w:val="00AC3EAB"/>
    <w:rsid w:val="00AC42B8"/>
    <w:rsid w:val="00AC45C5"/>
    <w:rsid w:val="00AC4791"/>
    <w:rsid w:val="00AC4A4C"/>
    <w:rsid w:val="00AC4FB6"/>
    <w:rsid w:val="00AC4FD1"/>
    <w:rsid w:val="00AC5923"/>
    <w:rsid w:val="00AC5FEF"/>
    <w:rsid w:val="00AC6036"/>
    <w:rsid w:val="00AC7593"/>
    <w:rsid w:val="00AD01AA"/>
    <w:rsid w:val="00AD0328"/>
    <w:rsid w:val="00AD060E"/>
    <w:rsid w:val="00AD0865"/>
    <w:rsid w:val="00AD11DC"/>
    <w:rsid w:val="00AD1966"/>
    <w:rsid w:val="00AD19E8"/>
    <w:rsid w:val="00AD1B82"/>
    <w:rsid w:val="00AD25C0"/>
    <w:rsid w:val="00AD2B03"/>
    <w:rsid w:val="00AD2D4C"/>
    <w:rsid w:val="00AD2E07"/>
    <w:rsid w:val="00AD38A9"/>
    <w:rsid w:val="00AD39DA"/>
    <w:rsid w:val="00AD3A55"/>
    <w:rsid w:val="00AD4071"/>
    <w:rsid w:val="00AD44EA"/>
    <w:rsid w:val="00AD4782"/>
    <w:rsid w:val="00AD5236"/>
    <w:rsid w:val="00AD527D"/>
    <w:rsid w:val="00AD54E0"/>
    <w:rsid w:val="00AD6E88"/>
    <w:rsid w:val="00AD6EFC"/>
    <w:rsid w:val="00AD753D"/>
    <w:rsid w:val="00AD758E"/>
    <w:rsid w:val="00AD7AB5"/>
    <w:rsid w:val="00AD7FA7"/>
    <w:rsid w:val="00AE08B7"/>
    <w:rsid w:val="00AE0DBA"/>
    <w:rsid w:val="00AE160F"/>
    <w:rsid w:val="00AE21DC"/>
    <w:rsid w:val="00AE239B"/>
    <w:rsid w:val="00AE25D2"/>
    <w:rsid w:val="00AE2B47"/>
    <w:rsid w:val="00AE2CAD"/>
    <w:rsid w:val="00AE305F"/>
    <w:rsid w:val="00AE3090"/>
    <w:rsid w:val="00AE380E"/>
    <w:rsid w:val="00AE3AAD"/>
    <w:rsid w:val="00AE4189"/>
    <w:rsid w:val="00AE43B6"/>
    <w:rsid w:val="00AE503A"/>
    <w:rsid w:val="00AE68E2"/>
    <w:rsid w:val="00AE70F0"/>
    <w:rsid w:val="00AF0157"/>
    <w:rsid w:val="00AF07A7"/>
    <w:rsid w:val="00AF18E8"/>
    <w:rsid w:val="00AF1B2E"/>
    <w:rsid w:val="00AF2EC7"/>
    <w:rsid w:val="00AF32E8"/>
    <w:rsid w:val="00AF3AC0"/>
    <w:rsid w:val="00AF4A40"/>
    <w:rsid w:val="00AF4F4A"/>
    <w:rsid w:val="00AF55A6"/>
    <w:rsid w:val="00AF631D"/>
    <w:rsid w:val="00AF7DA1"/>
    <w:rsid w:val="00B003B7"/>
    <w:rsid w:val="00B00C24"/>
    <w:rsid w:val="00B00F93"/>
    <w:rsid w:val="00B01BBE"/>
    <w:rsid w:val="00B03870"/>
    <w:rsid w:val="00B03F92"/>
    <w:rsid w:val="00B04A89"/>
    <w:rsid w:val="00B055D8"/>
    <w:rsid w:val="00B065DF"/>
    <w:rsid w:val="00B06CD6"/>
    <w:rsid w:val="00B06EBC"/>
    <w:rsid w:val="00B11B88"/>
    <w:rsid w:val="00B11D2D"/>
    <w:rsid w:val="00B123F0"/>
    <w:rsid w:val="00B12891"/>
    <w:rsid w:val="00B12BE5"/>
    <w:rsid w:val="00B141F3"/>
    <w:rsid w:val="00B146C1"/>
    <w:rsid w:val="00B146E7"/>
    <w:rsid w:val="00B1525A"/>
    <w:rsid w:val="00B156DF"/>
    <w:rsid w:val="00B15ABB"/>
    <w:rsid w:val="00B15C2E"/>
    <w:rsid w:val="00B16890"/>
    <w:rsid w:val="00B16973"/>
    <w:rsid w:val="00B178C9"/>
    <w:rsid w:val="00B1792D"/>
    <w:rsid w:val="00B17DC5"/>
    <w:rsid w:val="00B2036A"/>
    <w:rsid w:val="00B21057"/>
    <w:rsid w:val="00B2110D"/>
    <w:rsid w:val="00B2122A"/>
    <w:rsid w:val="00B2202B"/>
    <w:rsid w:val="00B22172"/>
    <w:rsid w:val="00B23422"/>
    <w:rsid w:val="00B23AA1"/>
    <w:rsid w:val="00B23D25"/>
    <w:rsid w:val="00B24948"/>
    <w:rsid w:val="00B2494B"/>
    <w:rsid w:val="00B24CBD"/>
    <w:rsid w:val="00B25CA3"/>
    <w:rsid w:val="00B260A3"/>
    <w:rsid w:val="00B30028"/>
    <w:rsid w:val="00B30222"/>
    <w:rsid w:val="00B31E8D"/>
    <w:rsid w:val="00B326F4"/>
    <w:rsid w:val="00B3313B"/>
    <w:rsid w:val="00B331E8"/>
    <w:rsid w:val="00B331EA"/>
    <w:rsid w:val="00B33648"/>
    <w:rsid w:val="00B341E4"/>
    <w:rsid w:val="00B34732"/>
    <w:rsid w:val="00B353B8"/>
    <w:rsid w:val="00B35C56"/>
    <w:rsid w:val="00B36F17"/>
    <w:rsid w:val="00B372ED"/>
    <w:rsid w:val="00B40603"/>
    <w:rsid w:val="00B40840"/>
    <w:rsid w:val="00B40AF6"/>
    <w:rsid w:val="00B41071"/>
    <w:rsid w:val="00B41E46"/>
    <w:rsid w:val="00B425C0"/>
    <w:rsid w:val="00B42DB6"/>
    <w:rsid w:val="00B443B4"/>
    <w:rsid w:val="00B46957"/>
    <w:rsid w:val="00B47B54"/>
    <w:rsid w:val="00B50E99"/>
    <w:rsid w:val="00B51926"/>
    <w:rsid w:val="00B51F9A"/>
    <w:rsid w:val="00B52448"/>
    <w:rsid w:val="00B5283E"/>
    <w:rsid w:val="00B53B7C"/>
    <w:rsid w:val="00B542F3"/>
    <w:rsid w:val="00B54D87"/>
    <w:rsid w:val="00B54DA7"/>
    <w:rsid w:val="00B56890"/>
    <w:rsid w:val="00B600C6"/>
    <w:rsid w:val="00B60167"/>
    <w:rsid w:val="00B60FC0"/>
    <w:rsid w:val="00B6160C"/>
    <w:rsid w:val="00B61665"/>
    <w:rsid w:val="00B62DCA"/>
    <w:rsid w:val="00B63528"/>
    <w:rsid w:val="00B63DAF"/>
    <w:rsid w:val="00B63E98"/>
    <w:rsid w:val="00B6425F"/>
    <w:rsid w:val="00B65754"/>
    <w:rsid w:val="00B661AA"/>
    <w:rsid w:val="00B66242"/>
    <w:rsid w:val="00B66323"/>
    <w:rsid w:val="00B670D3"/>
    <w:rsid w:val="00B67958"/>
    <w:rsid w:val="00B67EA1"/>
    <w:rsid w:val="00B701D1"/>
    <w:rsid w:val="00B716BB"/>
    <w:rsid w:val="00B716FD"/>
    <w:rsid w:val="00B734C2"/>
    <w:rsid w:val="00B73656"/>
    <w:rsid w:val="00B73A15"/>
    <w:rsid w:val="00B73BDA"/>
    <w:rsid w:val="00B74053"/>
    <w:rsid w:val="00B74205"/>
    <w:rsid w:val="00B765A0"/>
    <w:rsid w:val="00B768EA"/>
    <w:rsid w:val="00B76C02"/>
    <w:rsid w:val="00B77BD2"/>
    <w:rsid w:val="00B814CB"/>
    <w:rsid w:val="00B81B6A"/>
    <w:rsid w:val="00B820F4"/>
    <w:rsid w:val="00B835E0"/>
    <w:rsid w:val="00B8396D"/>
    <w:rsid w:val="00B8401B"/>
    <w:rsid w:val="00B8552E"/>
    <w:rsid w:val="00B871EA"/>
    <w:rsid w:val="00B872E1"/>
    <w:rsid w:val="00B872F0"/>
    <w:rsid w:val="00B90331"/>
    <w:rsid w:val="00B903ED"/>
    <w:rsid w:val="00B9095B"/>
    <w:rsid w:val="00B90B2D"/>
    <w:rsid w:val="00B91A97"/>
    <w:rsid w:val="00B92AD8"/>
    <w:rsid w:val="00B92E22"/>
    <w:rsid w:val="00B92F80"/>
    <w:rsid w:val="00B935A1"/>
    <w:rsid w:val="00B95515"/>
    <w:rsid w:val="00B95DAD"/>
    <w:rsid w:val="00B95EF0"/>
    <w:rsid w:val="00B96C0C"/>
    <w:rsid w:val="00B9716B"/>
    <w:rsid w:val="00B9728B"/>
    <w:rsid w:val="00B9734D"/>
    <w:rsid w:val="00B97732"/>
    <w:rsid w:val="00B9779D"/>
    <w:rsid w:val="00BA15A6"/>
    <w:rsid w:val="00BA27F4"/>
    <w:rsid w:val="00BA2E40"/>
    <w:rsid w:val="00BA3CB7"/>
    <w:rsid w:val="00BA41DE"/>
    <w:rsid w:val="00BA556C"/>
    <w:rsid w:val="00BB00F9"/>
    <w:rsid w:val="00BB0100"/>
    <w:rsid w:val="00BB0373"/>
    <w:rsid w:val="00BB0F31"/>
    <w:rsid w:val="00BB15AB"/>
    <w:rsid w:val="00BB189B"/>
    <w:rsid w:val="00BB1D21"/>
    <w:rsid w:val="00BB2E51"/>
    <w:rsid w:val="00BB3583"/>
    <w:rsid w:val="00BB3C5F"/>
    <w:rsid w:val="00BB4420"/>
    <w:rsid w:val="00BB4BEA"/>
    <w:rsid w:val="00BB4C1A"/>
    <w:rsid w:val="00BB50AB"/>
    <w:rsid w:val="00BB5B75"/>
    <w:rsid w:val="00BB5FD3"/>
    <w:rsid w:val="00BB610A"/>
    <w:rsid w:val="00BB6664"/>
    <w:rsid w:val="00BC01FC"/>
    <w:rsid w:val="00BC1F79"/>
    <w:rsid w:val="00BC2201"/>
    <w:rsid w:val="00BC226B"/>
    <w:rsid w:val="00BC3C7A"/>
    <w:rsid w:val="00BC55D2"/>
    <w:rsid w:val="00BC70E1"/>
    <w:rsid w:val="00BC7111"/>
    <w:rsid w:val="00BC7BCE"/>
    <w:rsid w:val="00BC7DC6"/>
    <w:rsid w:val="00BD0427"/>
    <w:rsid w:val="00BD1039"/>
    <w:rsid w:val="00BD13B5"/>
    <w:rsid w:val="00BD1994"/>
    <w:rsid w:val="00BD2550"/>
    <w:rsid w:val="00BD2EFC"/>
    <w:rsid w:val="00BD340E"/>
    <w:rsid w:val="00BD60AD"/>
    <w:rsid w:val="00BD61C8"/>
    <w:rsid w:val="00BD6C02"/>
    <w:rsid w:val="00BE022C"/>
    <w:rsid w:val="00BE0D84"/>
    <w:rsid w:val="00BE1244"/>
    <w:rsid w:val="00BE165D"/>
    <w:rsid w:val="00BE20A2"/>
    <w:rsid w:val="00BE2394"/>
    <w:rsid w:val="00BE242E"/>
    <w:rsid w:val="00BE2702"/>
    <w:rsid w:val="00BE4326"/>
    <w:rsid w:val="00BE4CB1"/>
    <w:rsid w:val="00BE5F4F"/>
    <w:rsid w:val="00BE60DB"/>
    <w:rsid w:val="00BF0191"/>
    <w:rsid w:val="00BF13EC"/>
    <w:rsid w:val="00BF1C07"/>
    <w:rsid w:val="00BF2EE1"/>
    <w:rsid w:val="00BF3949"/>
    <w:rsid w:val="00BF3DEE"/>
    <w:rsid w:val="00BF54AC"/>
    <w:rsid w:val="00BF54BD"/>
    <w:rsid w:val="00BF6B8E"/>
    <w:rsid w:val="00C025A5"/>
    <w:rsid w:val="00C038A2"/>
    <w:rsid w:val="00C03C78"/>
    <w:rsid w:val="00C0467D"/>
    <w:rsid w:val="00C04FD3"/>
    <w:rsid w:val="00C0551D"/>
    <w:rsid w:val="00C065A2"/>
    <w:rsid w:val="00C069C3"/>
    <w:rsid w:val="00C06CD8"/>
    <w:rsid w:val="00C06F80"/>
    <w:rsid w:val="00C07919"/>
    <w:rsid w:val="00C103F9"/>
    <w:rsid w:val="00C104AC"/>
    <w:rsid w:val="00C10AE9"/>
    <w:rsid w:val="00C110E1"/>
    <w:rsid w:val="00C11903"/>
    <w:rsid w:val="00C1198F"/>
    <w:rsid w:val="00C11FA1"/>
    <w:rsid w:val="00C12E21"/>
    <w:rsid w:val="00C12E65"/>
    <w:rsid w:val="00C13C20"/>
    <w:rsid w:val="00C13F74"/>
    <w:rsid w:val="00C146D3"/>
    <w:rsid w:val="00C16010"/>
    <w:rsid w:val="00C16BE0"/>
    <w:rsid w:val="00C21C39"/>
    <w:rsid w:val="00C2325C"/>
    <w:rsid w:val="00C239ED"/>
    <w:rsid w:val="00C2451A"/>
    <w:rsid w:val="00C248B4"/>
    <w:rsid w:val="00C24D9D"/>
    <w:rsid w:val="00C25CF3"/>
    <w:rsid w:val="00C263E9"/>
    <w:rsid w:val="00C27238"/>
    <w:rsid w:val="00C2775A"/>
    <w:rsid w:val="00C3063A"/>
    <w:rsid w:val="00C30913"/>
    <w:rsid w:val="00C30BAD"/>
    <w:rsid w:val="00C31E8F"/>
    <w:rsid w:val="00C335DA"/>
    <w:rsid w:val="00C33CDF"/>
    <w:rsid w:val="00C33D3E"/>
    <w:rsid w:val="00C355E7"/>
    <w:rsid w:val="00C362E0"/>
    <w:rsid w:val="00C36755"/>
    <w:rsid w:val="00C36ED4"/>
    <w:rsid w:val="00C376CC"/>
    <w:rsid w:val="00C400F7"/>
    <w:rsid w:val="00C409FF"/>
    <w:rsid w:val="00C40EC6"/>
    <w:rsid w:val="00C419AD"/>
    <w:rsid w:val="00C41B5F"/>
    <w:rsid w:val="00C437BA"/>
    <w:rsid w:val="00C438B7"/>
    <w:rsid w:val="00C44395"/>
    <w:rsid w:val="00C443B3"/>
    <w:rsid w:val="00C45CE8"/>
    <w:rsid w:val="00C46F06"/>
    <w:rsid w:val="00C47DA6"/>
    <w:rsid w:val="00C50986"/>
    <w:rsid w:val="00C50A99"/>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8D3"/>
    <w:rsid w:val="00C55A32"/>
    <w:rsid w:val="00C564F2"/>
    <w:rsid w:val="00C56F11"/>
    <w:rsid w:val="00C57431"/>
    <w:rsid w:val="00C57C2F"/>
    <w:rsid w:val="00C61372"/>
    <w:rsid w:val="00C61B81"/>
    <w:rsid w:val="00C61CBB"/>
    <w:rsid w:val="00C61F3A"/>
    <w:rsid w:val="00C629CB"/>
    <w:rsid w:val="00C62B75"/>
    <w:rsid w:val="00C657B5"/>
    <w:rsid w:val="00C661E1"/>
    <w:rsid w:val="00C66686"/>
    <w:rsid w:val="00C670A1"/>
    <w:rsid w:val="00C678C4"/>
    <w:rsid w:val="00C67AF4"/>
    <w:rsid w:val="00C701EA"/>
    <w:rsid w:val="00C71215"/>
    <w:rsid w:val="00C7165F"/>
    <w:rsid w:val="00C7216B"/>
    <w:rsid w:val="00C72584"/>
    <w:rsid w:val="00C7275F"/>
    <w:rsid w:val="00C727BE"/>
    <w:rsid w:val="00C732A9"/>
    <w:rsid w:val="00C73448"/>
    <w:rsid w:val="00C73E2E"/>
    <w:rsid w:val="00C73E3A"/>
    <w:rsid w:val="00C74546"/>
    <w:rsid w:val="00C747E7"/>
    <w:rsid w:val="00C748E2"/>
    <w:rsid w:val="00C75977"/>
    <w:rsid w:val="00C759A7"/>
    <w:rsid w:val="00C76BB9"/>
    <w:rsid w:val="00C7776C"/>
    <w:rsid w:val="00C81D7F"/>
    <w:rsid w:val="00C828DB"/>
    <w:rsid w:val="00C838B4"/>
    <w:rsid w:val="00C83971"/>
    <w:rsid w:val="00C8398D"/>
    <w:rsid w:val="00C83A95"/>
    <w:rsid w:val="00C840B3"/>
    <w:rsid w:val="00C84BC2"/>
    <w:rsid w:val="00C85139"/>
    <w:rsid w:val="00C85657"/>
    <w:rsid w:val="00C9053A"/>
    <w:rsid w:val="00C91572"/>
    <w:rsid w:val="00C91C23"/>
    <w:rsid w:val="00C91C88"/>
    <w:rsid w:val="00C939C3"/>
    <w:rsid w:val="00C940BE"/>
    <w:rsid w:val="00C94228"/>
    <w:rsid w:val="00C944E6"/>
    <w:rsid w:val="00C9650A"/>
    <w:rsid w:val="00C96D56"/>
    <w:rsid w:val="00C975FE"/>
    <w:rsid w:val="00C977E6"/>
    <w:rsid w:val="00CA0020"/>
    <w:rsid w:val="00CA0B2E"/>
    <w:rsid w:val="00CA0B72"/>
    <w:rsid w:val="00CA18CA"/>
    <w:rsid w:val="00CA2557"/>
    <w:rsid w:val="00CA29F1"/>
    <w:rsid w:val="00CA2A12"/>
    <w:rsid w:val="00CA2E0A"/>
    <w:rsid w:val="00CA414B"/>
    <w:rsid w:val="00CA5413"/>
    <w:rsid w:val="00CA5674"/>
    <w:rsid w:val="00CA5BDA"/>
    <w:rsid w:val="00CA5C1A"/>
    <w:rsid w:val="00CA633F"/>
    <w:rsid w:val="00CA641E"/>
    <w:rsid w:val="00CA66B9"/>
    <w:rsid w:val="00CA7558"/>
    <w:rsid w:val="00CA785F"/>
    <w:rsid w:val="00CA792A"/>
    <w:rsid w:val="00CA7944"/>
    <w:rsid w:val="00CA7949"/>
    <w:rsid w:val="00CB0400"/>
    <w:rsid w:val="00CB068E"/>
    <w:rsid w:val="00CB0C13"/>
    <w:rsid w:val="00CB0C6E"/>
    <w:rsid w:val="00CB0C89"/>
    <w:rsid w:val="00CB1D39"/>
    <w:rsid w:val="00CB226B"/>
    <w:rsid w:val="00CB229B"/>
    <w:rsid w:val="00CB242C"/>
    <w:rsid w:val="00CB33B4"/>
    <w:rsid w:val="00CB3D93"/>
    <w:rsid w:val="00CB4441"/>
    <w:rsid w:val="00CB4B1A"/>
    <w:rsid w:val="00CB4B2E"/>
    <w:rsid w:val="00CB4E1F"/>
    <w:rsid w:val="00CB5B42"/>
    <w:rsid w:val="00CB5B50"/>
    <w:rsid w:val="00CC0BCF"/>
    <w:rsid w:val="00CC152E"/>
    <w:rsid w:val="00CC19B7"/>
    <w:rsid w:val="00CC2493"/>
    <w:rsid w:val="00CC2BDA"/>
    <w:rsid w:val="00CC3222"/>
    <w:rsid w:val="00CC3478"/>
    <w:rsid w:val="00CC35F1"/>
    <w:rsid w:val="00CC35FF"/>
    <w:rsid w:val="00CC586C"/>
    <w:rsid w:val="00CC6CC1"/>
    <w:rsid w:val="00CD0E6E"/>
    <w:rsid w:val="00CD23AE"/>
    <w:rsid w:val="00CD27DF"/>
    <w:rsid w:val="00CD2D8A"/>
    <w:rsid w:val="00CD3BAC"/>
    <w:rsid w:val="00CD3FF2"/>
    <w:rsid w:val="00CD4A65"/>
    <w:rsid w:val="00CD50EC"/>
    <w:rsid w:val="00CD531F"/>
    <w:rsid w:val="00CD55FD"/>
    <w:rsid w:val="00CD605B"/>
    <w:rsid w:val="00CD6DA8"/>
    <w:rsid w:val="00CD6FA3"/>
    <w:rsid w:val="00CE2184"/>
    <w:rsid w:val="00CE3B7F"/>
    <w:rsid w:val="00CE3FA2"/>
    <w:rsid w:val="00CE41A0"/>
    <w:rsid w:val="00CE4958"/>
    <w:rsid w:val="00CE5783"/>
    <w:rsid w:val="00CE6038"/>
    <w:rsid w:val="00CE68E2"/>
    <w:rsid w:val="00CE706E"/>
    <w:rsid w:val="00CE70B1"/>
    <w:rsid w:val="00CE7AE4"/>
    <w:rsid w:val="00CF0A4C"/>
    <w:rsid w:val="00CF150A"/>
    <w:rsid w:val="00CF1B16"/>
    <w:rsid w:val="00CF1D11"/>
    <w:rsid w:val="00CF2225"/>
    <w:rsid w:val="00CF25E7"/>
    <w:rsid w:val="00CF3C77"/>
    <w:rsid w:val="00CF45A2"/>
    <w:rsid w:val="00CF52E7"/>
    <w:rsid w:val="00CF5EC3"/>
    <w:rsid w:val="00CF64B5"/>
    <w:rsid w:val="00CF6E22"/>
    <w:rsid w:val="00CF7853"/>
    <w:rsid w:val="00D0011B"/>
    <w:rsid w:val="00D004ED"/>
    <w:rsid w:val="00D0260F"/>
    <w:rsid w:val="00D03708"/>
    <w:rsid w:val="00D03ED6"/>
    <w:rsid w:val="00D0667B"/>
    <w:rsid w:val="00D06776"/>
    <w:rsid w:val="00D06E46"/>
    <w:rsid w:val="00D06F95"/>
    <w:rsid w:val="00D07097"/>
    <w:rsid w:val="00D10DF6"/>
    <w:rsid w:val="00D1158C"/>
    <w:rsid w:val="00D11600"/>
    <w:rsid w:val="00D119A2"/>
    <w:rsid w:val="00D12E31"/>
    <w:rsid w:val="00D137F9"/>
    <w:rsid w:val="00D1458C"/>
    <w:rsid w:val="00D1620E"/>
    <w:rsid w:val="00D163AA"/>
    <w:rsid w:val="00D16867"/>
    <w:rsid w:val="00D16EEC"/>
    <w:rsid w:val="00D2047A"/>
    <w:rsid w:val="00D20631"/>
    <w:rsid w:val="00D207FC"/>
    <w:rsid w:val="00D21625"/>
    <w:rsid w:val="00D21785"/>
    <w:rsid w:val="00D2260B"/>
    <w:rsid w:val="00D22D49"/>
    <w:rsid w:val="00D23930"/>
    <w:rsid w:val="00D23A23"/>
    <w:rsid w:val="00D2423E"/>
    <w:rsid w:val="00D24D8A"/>
    <w:rsid w:val="00D24DA4"/>
    <w:rsid w:val="00D25235"/>
    <w:rsid w:val="00D25383"/>
    <w:rsid w:val="00D25670"/>
    <w:rsid w:val="00D25C7A"/>
    <w:rsid w:val="00D27725"/>
    <w:rsid w:val="00D301FF"/>
    <w:rsid w:val="00D30529"/>
    <w:rsid w:val="00D30B6E"/>
    <w:rsid w:val="00D3257F"/>
    <w:rsid w:val="00D32DB2"/>
    <w:rsid w:val="00D33CCB"/>
    <w:rsid w:val="00D340E2"/>
    <w:rsid w:val="00D35C1F"/>
    <w:rsid w:val="00D36887"/>
    <w:rsid w:val="00D37563"/>
    <w:rsid w:val="00D379EB"/>
    <w:rsid w:val="00D400B8"/>
    <w:rsid w:val="00D4022C"/>
    <w:rsid w:val="00D41023"/>
    <w:rsid w:val="00D41C6C"/>
    <w:rsid w:val="00D42465"/>
    <w:rsid w:val="00D42E5B"/>
    <w:rsid w:val="00D439D1"/>
    <w:rsid w:val="00D43C68"/>
    <w:rsid w:val="00D444B2"/>
    <w:rsid w:val="00D449AD"/>
    <w:rsid w:val="00D453E4"/>
    <w:rsid w:val="00D47226"/>
    <w:rsid w:val="00D50B21"/>
    <w:rsid w:val="00D51349"/>
    <w:rsid w:val="00D51DA8"/>
    <w:rsid w:val="00D527AF"/>
    <w:rsid w:val="00D529E1"/>
    <w:rsid w:val="00D534C2"/>
    <w:rsid w:val="00D5410F"/>
    <w:rsid w:val="00D54858"/>
    <w:rsid w:val="00D5565D"/>
    <w:rsid w:val="00D564DF"/>
    <w:rsid w:val="00D576DD"/>
    <w:rsid w:val="00D57CB4"/>
    <w:rsid w:val="00D61477"/>
    <w:rsid w:val="00D619E2"/>
    <w:rsid w:val="00D62036"/>
    <w:rsid w:val="00D620CC"/>
    <w:rsid w:val="00D62313"/>
    <w:rsid w:val="00D634B8"/>
    <w:rsid w:val="00D6398E"/>
    <w:rsid w:val="00D63EF3"/>
    <w:rsid w:val="00D64441"/>
    <w:rsid w:val="00D64859"/>
    <w:rsid w:val="00D64FB0"/>
    <w:rsid w:val="00D65497"/>
    <w:rsid w:val="00D654DA"/>
    <w:rsid w:val="00D65EE2"/>
    <w:rsid w:val="00D65F83"/>
    <w:rsid w:val="00D6609E"/>
    <w:rsid w:val="00D67A9F"/>
    <w:rsid w:val="00D67C20"/>
    <w:rsid w:val="00D702F8"/>
    <w:rsid w:val="00D70C1B"/>
    <w:rsid w:val="00D70E5C"/>
    <w:rsid w:val="00D7146C"/>
    <w:rsid w:val="00D718CD"/>
    <w:rsid w:val="00D7416F"/>
    <w:rsid w:val="00D755F2"/>
    <w:rsid w:val="00D75C69"/>
    <w:rsid w:val="00D762AC"/>
    <w:rsid w:val="00D771AA"/>
    <w:rsid w:val="00D775E7"/>
    <w:rsid w:val="00D776BF"/>
    <w:rsid w:val="00D77B9E"/>
    <w:rsid w:val="00D81CA9"/>
    <w:rsid w:val="00D83403"/>
    <w:rsid w:val="00D839D8"/>
    <w:rsid w:val="00D83F9E"/>
    <w:rsid w:val="00D840C2"/>
    <w:rsid w:val="00D84562"/>
    <w:rsid w:val="00D855EE"/>
    <w:rsid w:val="00D859E3"/>
    <w:rsid w:val="00D85C16"/>
    <w:rsid w:val="00D86169"/>
    <w:rsid w:val="00D86588"/>
    <w:rsid w:val="00D871B6"/>
    <w:rsid w:val="00D8732E"/>
    <w:rsid w:val="00D91294"/>
    <w:rsid w:val="00D91332"/>
    <w:rsid w:val="00D9186A"/>
    <w:rsid w:val="00D92D47"/>
    <w:rsid w:val="00D94213"/>
    <w:rsid w:val="00D946D9"/>
    <w:rsid w:val="00D94BEB"/>
    <w:rsid w:val="00D94EA5"/>
    <w:rsid w:val="00D95594"/>
    <w:rsid w:val="00D95F32"/>
    <w:rsid w:val="00DA024A"/>
    <w:rsid w:val="00DA07EE"/>
    <w:rsid w:val="00DA0A58"/>
    <w:rsid w:val="00DA1C85"/>
    <w:rsid w:val="00DA1CC9"/>
    <w:rsid w:val="00DA2E58"/>
    <w:rsid w:val="00DA328E"/>
    <w:rsid w:val="00DA38E4"/>
    <w:rsid w:val="00DA3AA6"/>
    <w:rsid w:val="00DA3D24"/>
    <w:rsid w:val="00DA3DEA"/>
    <w:rsid w:val="00DA46C1"/>
    <w:rsid w:val="00DA4CC1"/>
    <w:rsid w:val="00DA5861"/>
    <w:rsid w:val="00DA6AB9"/>
    <w:rsid w:val="00DA70DD"/>
    <w:rsid w:val="00DA7337"/>
    <w:rsid w:val="00DB088F"/>
    <w:rsid w:val="00DB0B4A"/>
    <w:rsid w:val="00DB0D8C"/>
    <w:rsid w:val="00DB1487"/>
    <w:rsid w:val="00DB19B4"/>
    <w:rsid w:val="00DB19F1"/>
    <w:rsid w:val="00DB26AE"/>
    <w:rsid w:val="00DB2823"/>
    <w:rsid w:val="00DB32BA"/>
    <w:rsid w:val="00DB43B3"/>
    <w:rsid w:val="00DB4411"/>
    <w:rsid w:val="00DB466D"/>
    <w:rsid w:val="00DB4FFD"/>
    <w:rsid w:val="00DB52F9"/>
    <w:rsid w:val="00DB5FD0"/>
    <w:rsid w:val="00DB7395"/>
    <w:rsid w:val="00DB75C2"/>
    <w:rsid w:val="00DB7E2C"/>
    <w:rsid w:val="00DC027B"/>
    <w:rsid w:val="00DC0A64"/>
    <w:rsid w:val="00DC0AC2"/>
    <w:rsid w:val="00DC0FC4"/>
    <w:rsid w:val="00DC1B9A"/>
    <w:rsid w:val="00DC202F"/>
    <w:rsid w:val="00DC2344"/>
    <w:rsid w:val="00DC2E4F"/>
    <w:rsid w:val="00DC31AF"/>
    <w:rsid w:val="00DC384C"/>
    <w:rsid w:val="00DC40C4"/>
    <w:rsid w:val="00DC4AFD"/>
    <w:rsid w:val="00DC4D87"/>
    <w:rsid w:val="00DC4D8A"/>
    <w:rsid w:val="00DC6436"/>
    <w:rsid w:val="00DC6DF6"/>
    <w:rsid w:val="00DC7BFE"/>
    <w:rsid w:val="00DC7CD4"/>
    <w:rsid w:val="00DD08C7"/>
    <w:rsid w:val="00DD1A10"/>
    <w:rsid w:val="00DD200D"/>
    <w:rsid w:val="00DD2990"/>
    <w:rsid w:val="00DD2FE9"/>
    <w:rsid w:val="00DD307B"/>
    <w:rsid w:val="00DD3430"/>
    <w:rsid w:val="00DD3A7E"/>
    <w:rsid w:val="00DD4082"/>
    <w:rsid w:val="00DD434E"/>
    <w:rsid w:val="00DD4402"/>
    <w:rsid w:val="00DD60D0"/>
    <w:rsid w:val="00DD6200"/>
    <w:rsid w:val="00DD686C"/>
    <w:rsid w:val="00DD6C08"/>
    <w:rsid w:val="00DD6C8D"/>
    <w:rsid w:val="00DD6E86"/>
    <w:rsid w:val="00DD7F41"/>
    <w:rsid w:val="00DE04FB"/>
    <w:rsid w:val="00DE0D23"/>
    <w:rsid w:val="00DE0E5D"/>
    <w:rsid w:val="00DE1C75"/>
    <w:rsid w:val="00DE1DEA"/>
    <w:rsid w:val="00DE328F"/>
    <w:rsid w:val="00DE447F"/>
    <w:rsid w:val="00DE48F0"/>
    <w:rsid w:val="00DE4A77"/>
    <w:rsid w:val="00DE68EE"/>
    <w:rsid w:val="00DE6D24"/>
    <w:rsid w:val="00DE7285"/>
    <w:rsid w:val="00DE74EB"/>
    <w:rsid w:val="00DE7C40"/>
    <w:rsid w:val="00DF0EA5"/>
    <w:rsid w:val="00DF1F1D"/>
    <w:rsid w:val="00DF23A5"/>
    <w:rsid w:val="00DF38F7"/>
    <w:rsid w:val="00DF4C6E"/>
    <w:rsid w:val="00DF5F23"/>
    <w:rsid w:val="00DF5F7B"/>
    <w:rsid w:val="00DF6666"/>
    <w:rsid w:val="00DF745E"/>
    <w:rsid w:val="00DF746C"/>
    <w:rsid w:val="00DF762E"/>
    <w:rsid w:val="00E0044E"/>
    <w:rsid w:val="00E0075D"/>
    <w:rsid w:val="00E00816"/>
    <w:rsid w:val="00E0239F"/>
    <w:rsid w:val="00E0267B"/>
    <w:rsid w:val="00E04441"/>
    <w:rsid w:val="00E05F03"/>
    <w:rsid w:val="00E06370"/>
    <w:rsid w:val="00E06B7B"/>
    <w:rsid w:val="00E06E20"/>
    <w:rsid w:val="00E07DD9"/>
    <w:rsid w:val="00E1002D"/>
    <w:rsid w:val="00E102F8"/>
    <w:rsid w:val="00E1132D"/>
    <w:rsid w:val="00E12FCF"/>
    <w:rsid w:val="00E131EB"/>
    <w:rsid w:val="00E13273"/>
    <w:rsid w:val="00E13379"/>
    <w:rsid w:val="00E138E0"/>
    <w:rsid w:val="00E139EE"/>
    <w:rsid w:val="00E14531"/>
    <w:rsid w:val="00E14D83"/>
    <w:rsid w:val="00E14FA6"/>
    <w:rsid w:val="00E15A0D"/>
    <w:rsid w:val="00E16640"/>
    <w:rsid w:val="00E16A1C"/>
    <w:rsid w:val="00E16CC9"/>
    <w:rsid w:val="00E1740F"/>
    <w:rsid w:val="00E17518"/>
    <w:rsid w:val="00E17BA7"/>
    <w:rsid w:val="00E200CF"/>
    <w:rsid w:val="00E2105B"/>
    <w:rsid w:val="00E227E5"/>
    <w:rsid w:val="00E2397E"/>
    <w:rsid w:val="00E23DB1"/>
    <w:rsid w:val="00E24287"/>
    <w:rsid w:val="00E25B3D"/>
    <w:rsid w:val="00E25C62"/>
    <w:rsid w:val="00E27565"/>
    <w:rsid w:val="00E31367"/>
    <w:rsid w:val="00E3181C"/>
    <w:rsid w:val="00E32EF3"/>
    <w:rsid w:val="00E33E21"/>
    <w:rsid w:val="00E3470C"/>
    <w:rsid w:val="00E3475F"/>
    <w:rsid w:val="00E34BC4"/>
    <w:rsid w:val="00E34D8D"/>
    <w:rsid w:val="00E3540C"/>
    <w:rsid w:val="00E36187"/>
    <w:rsid w:val="00E36332"/>
    <w:rsid w:val="00E36C9B"/>
    <w:rsid w:val="00E36D6A"/>
    <w:rsid w:val="00E37638"/>
    <w:rsid w:val="00E376B7"/>
    <w:rsid w:val="00E37E9D"/>
    <w:rsid w:val="00E41B71"/>
    <w:rsid w:val="00E42569"/>
    <w:rsid w:val="00E434A0"/>
    <w:rsid w:val="00E43FB2"/>
    <w:rsid w:val="00E441D5"/>
    <w:rsid w:val="00E44D30"/>
    <w:rsid w:val="00E45321"/>
    <w:rsid w:val="00E4597F"/>
    <w:rsid w:val="00E462B8"/>
    <w:rsid w:val="00E46C4E"/>
    <w:rsid w:val="00E46CB7"/>
    <w:rsid w:val="00E4723D"/>
    <w:rsid w:val="00E47EC1"/>
    <w:rsid w:val="00E5077C"/>
    <w:rsid w:val="00E50EC8"/>
    <w:rsid w:val="00E51331"/>
    <w:rsid w:val="00E5159B"/>
    <w:rsid w:val="00E515C6"/>
    <w:rsid w:val="00E52E0D"/>
    <w:rsid w:val="00E52FE2"/>
    <w:rsid w:val="00E54629"/>
    <w:rsid w:val="00E54715"/>
    <w:rsid w:val="00E54D6B"/>
    <w:rsid w:val="00E54E6F"/>
    <w:rsid w:val="00E55338"/>
    <w:rsid w:val="00E567BF"/>
    <w:rsid w:val="00E569AF"/>
    <w:rsid w:val="00E56CB9"/>
    <w:rsid w:val="00E56EBB"/>
    <w:rsid w:val="00E5774E"/>
    <w:rsid w:val="00E57EEB"/>
    <w:rsid w:val="00E60318"/>
    <w:rsid w:val="00E60BA8"/>
    <w:rsid w:val="00E61E25"/>
    <w:rsid w:val="00E61E28"/>
    <w:rsid w:val="00E61E3F"/>
    <w:rsid w:val="00E61F32"/>
    <w:rsid w:val="00E628E4"/>
    <w:rsid w:val="00E63969"/>
    <w:rsid w:val="00E647F7"/>
    <w:rsid w:val="00E64A03"/>
    <w:rsid w:val="00E6526A"/>
    <w:rsid w:val="00E65936"/>
    <w:rsid w:val="00E65FF5"/>
    <w:rsid w:val="00E66273"/>
    <w:rsid w:val="00E66857"/>
    <w:rsid w:val="00E67556"/>
    <w:rsid w:val="00E71FB2"/>
    <w:rsid w:val="00E7252F"/>
    <w:rsid w:val="00E729E6"/>
    <w:rsid w:val="00E72D1F"/>
    <w:rsid w:val="00E73FC2"/>
    <w:rsid w:val="00E7406E"/>
    <w:rsid w:val="00E74481"/>
    <w:rsid w:val="00E74517"/>
    <w:rsid w:val="00E745F0"/>
    <w:rsid w:val="00E755D7"/>
    <w:rsid w:val="00E7566D"/>
    <w:rsid w:val="00E76E91"/>
    <w:rsid w:val="00E77014"/>
    <w:rsid w:val="00E774B4"/>
    <w:rsid w:val="00E778F5"/>
    <w:rsid w:val="00E77C41"/>
    <w:rsid w:val="00E80E7C"/>
    <w:rsid w:val="00E81779"/>
    <w:rsid w:val="00E8205B"/>
    <w:rsid w:val="00E82444"/>
    <w:rsid w:val="00E82716"/>
    <w:rsid w:val="00E8341C"/>
    <w:rsid w:val="00E836D2"/>
    <w:rsid w:val="00E8602B"/>
    <w:rsid w:val="00E86B5F"/>
    <w:rsid w:val="00E87D05"/>
    <w:rsid w:val="00E91F96"/>
    <w:rsid w:val="00E92E99"/>
    <w:rsid w:val="00E968FD"/>
    <w:rsid w:val="00E96B80"/>
    <w:rsid w:val="00E96D55"/>
    <w:rsid w:val="00E97993"/>
    <w:rsid w:val="00EA0D5D"/>
    <w:rsid w:val="00EA1192"/>
    <w:rsid w:val="00EA153F"/>
    <w:rsid w:val="00EA2788"/>
    <w:rsid w:val="00EA2C6E"/>
    <w:rsid w:val="00EA4964"/>
    <w:rsid w:val="00EA4F1A"/>
    <w:rsid w:val="00EA7459"/>
    <w:rsid w:val="00EA7502"/>
    <w:rsid w:val="00EB02DE"/>
    <w:rsid w:val="00EB0A07"/>
    <w:rsid w:val="00EB1B69"/>
    <w:rsid w:val="00EB1C78"/>
    <w:rsid w:val="00EB3B46"/>
    <w:rsid w:val="00EB4F08"/>
    <w:rsid w:val="00EB55B9"/>
    <w:rsid w:val="00EB5F54"/>
    <w:rsid w:val="00EB6120"/>
    <w:rsid w:val="00EB737D"/>
    <w:rsid w:val="00EC0734"/>
    <w:rsid w:val="00EC2E07"/>
    <w:rsid w:val="00EC373B"/>
    <w:rsid w:val="00EC43C7"/>
    <w:rsid w:val="00EC465D"/>
    <w:rsid w:val="00EC5C89"/>
    <w:rsid w:val="00EC5CF8"/>
    <w:rsid w:val="00EC6656"/>
    <w:rsid w:val="00EC66D2"/>
    <w:rsid w:val="00EC67E7"/>
    <w:rsid w:val="00EC75CF"/>
    <w:rsid w:val="00EC7FA0"/>
    <w:rsid w:val="00ED0A1B"/>
    <w:rsid w:val="00ED1C28"/>
    <w:rsid w:val="00ED21BC"/>
    <w:rsid w:val="00ED2FEC"/>
    <w:rsid w:val="00ED34B5"/>
    <w:rsid w:val="00ED3F67"/>
    <w:rsid w:val="00ED440A"/>
    <w:rsid w:val="00ED736B"/>
    <w:rsid w:val="00ED7971"/>
    <w:rsid w:val="00EE031D"/>
    <w:rsid w:val="00EE0439"/>
    <w:rsid w:val="00EE0748"/>
    <w:rsid w:val="00EE0A4D"/>
    <w:rsid w:val="00EE29A0"/>
    <w:rsid w:val="00EE2CEA"/>
    <w:rsid w:val="00EE3365"/>
    <w:rsid w:val="00EE4891"/>
    <w:rsid w:val="00EE48DF"/>
    <w:rsid w:val="00EE4AB3"/>
    <w:rsid w:val="00EE53D0"/>
    <w:rsid w:val="00EE541B"/>
    <w:rsid w:val="00EE6852"/>
    <w:rsid w:val="00EE6B75"/>
    <w:rsid w:val="00EE7405"/>
    <w:rsid w:val="00EF033E"/>
    <w:rsid w:val="00EF06EC"/>
    <w:rsid w:val="00EF14FF"/>
    <w:rsid w:val="00EF1678"/>
    <w:rsid w:val="00EF240F"/>
    <w:rsid w:val="00EF261E"/>
    <w:rsid w:val="00EF282E"/>
    <w:rsid w:val="00EF2BFE"/>
    <w:rsid w:val="00EF2D85"/>
    <w:rsid w:val="00EF37E8"/>
    <w:rsid w:val="00EF402C"/>
    <w:rsid w:val="00EF45E0"/>
    <w:rsid w:val="00EF4E6F"/>
    <w:rsid w:val="00EF5C82"/>
    <w:rsid w:val="00EF7A15"/>
    <w:rsid w:val="00F0002B"/>
    <w:rsid w:val="00F01F8C"/>
    <w:rsid w:val="00F024B0"/>
    <w:rsid w:val="00F02973"/>
    <w:rsid w:val="00F02B5C"/>
    <w:rsid w:val="00F02DE6"/>
    <w:rsid w:val="00F035A6"/>
    <w:rsid w:val="00F04655"/>
    <w:rsid w:val="00F04AD0"/>
    <w:rsid w:val="00F06F70"/>
    <w:rsid w:val="00F074DD"/>
    <w:rsid w:val="00F10033"/>
    <w:rsid w:val="00F10848"/>
    <w:rsid w:val="00F10B68"/>
    <w:rsid w:val="00F10C3B"/>
    <w:rsid w:val="00F1123D"/>
    <w:rsid w:val="00F11421"/>
    <w:rsid w:val="00F11799"/>
    <w:rsid w:val="00F11F55"/>
    <w:rsid w:val="00F129BC"/>
    <w:rsid w:val="00F12A95"/>
    <w:rsid w:val="00F12DEC"/>
    <w:rsid w:val="00F13151"/>
    <w:rsid w:val="00F140F2"/>
    <w:rsid w:val="00F1529F"/>
    <w:rsid w:val="00F15523"/>
    <w:rsid w:val="00F15E1C"/>
    <w:rsid w:val="00F16391"/>
    <w:rsid w:val="00F17887"/>
    <w:rsid w:val="00F2062B"/>
    <w:rsid w:val="00F21A18"/>
    <w:rsid w:val="00F21E61"/>
    <w:rsid w:val="00F2204E"/>
    <w:rsid w:val="00F220EA"/>
    <w:rsid w:val="00F222CD"/>
    <w:rsid w:val="00F23579"/>
    <w:rsid w:val="00F243F2"/>
    <w:rsid w:val="00F24EA4"/>
    <w:rsid w:val="00F2528F"/>
    <w:rsid w:val="00F25D51"/>
    <w:rsid w:val="00F2625A"/>
    <w:rsid w:val="00F30FA4"/>
    <w:rsid w:val="00F31A03"/>
    <w:rsid w:val="00F3283C"/>
    <w:rsid w:val="00F32D0F"/>
    <w:rsid w:val="00F343F0"/>
    <w:rsid w:val="00F34495"/>
    <w:rsid w:val="00F34620"/>
    <w:rsid w:val="00F34AAB"/>
    <w:rsid w:val="00F34C4D"/>
    <w:rsid w:val="00F350CF"/>
    <w:rsid w:val="00F35582"/>
    <w:rsid w:val="00F37004"/>
    <w:rsid w:val="00F373B8"/>
    <w:rsid w:val="00F376A1"/>
    <w:rsid w:val="00F37B8E"/>
    <w:rsid w:val="00F40B37"/>
    <w:rsid w:val="00F41196"/>
    <w:rsid w:val="00F41746"/>
    <w:rsid w:val="00F41E79"/>
    <w:rsid w:val="00F4315F"/>
    <w:rsid w:val="00F445F6"/>
    <w:rsid w:val="00F4512F"/>
    <w:rsid w:val="00F45486"/>
    <w:rsid w:val="00F45763"/>
    <w:rsid w:val="00F45BCF"/>
    <w:rsid w:val="00F45BEA"/>
    <w:rsid w:val="00F45CFE"/>
    <w:rsid w:val="00F45E9F"/>
    <w:rsid w:val="00F46877"/>
    <w:rsid w:val="00F46DB1"/>
    <w:rsid w:val="00F47F3E"/>
    <w:rsid w:val="00F523D7"/>
    <w:rsid w:val="00F530E6"/>
    <w:rsid w:val="00F532C7"/>
    <w:rsid w:val="00F53CAE"/>
    <w:rsid w:val="00F54B94"/>
    <w:rsid w:val="00F54EE5"/>
    <w:rsid w:val="00F55358"/>
    <w:rsid w:val="00F556E6"/>
    <w:rsid w:val="00F5603C"/>
    <w:rsid w:val="00F5605C"/>
    <w:rsid w:val="00F564B9"/>
    <w:rsid w:val="00F57909"/>
    <w:rsid w:val="00F612D6"/>
    <w:rsid w:val="00F63400"/>
    <w:rsid w:val="00F636C6"/>
    <w:rsid w:val="00F6433D"/>
    <w:rsid w:val="00F6573E"/>
    <w:rsid w:val="00F662EB"/>
    <w:rsid w:val="00F66E9C"/>
    <w:rsid w:val="00F67606"/>
    <w:rsid w:val="00F70327"/>
    <w:rsid w:val="00F70FEF"/>
    <w:rsid w:val="00F7106B"/>
    <w:rsid w:val="00F72E50"/>
    <w:rsid w:val="00F72FA8"/>
    <w:rsid w:val="00F734BB"/>
    <w:rsid w:val="00F74E43"/>
    <w:rsid w:val="00F75415"/>
    <w:rsid w:val="00F7632A"/>
    <w:rsid w:val="00F773F9"/>
    <w:rsid w:val="00F80702"/>
    <w:rsid w:val="00F80E21"/>
    <w:rsid w:val="00F8101C"/>
    <w:rsid w:val="00F817B9"/>
    <w:rsid w:val="00F81CB7"/>
    <w:rsid w:val="00F82280"/>
    <w:rsid w:val="00F8235F"/>
    <w:rsid w:val="00F83A22"/>
    <w:rsid w:val="00F83A97"/>
    <w:rsid w:val="00F844F0"/>
    <w:rsid w:val="00F84895"/>
    <w:rsid w:val="00F849F9"/>
    <w:rsid w:val="00F84E9D"/>
    <w:rsid w:val="00F8592B"/>
    <w:rsid w:val="00F8659E"/>
    <w:rsid w:val="00F86CE4"/>
    <w:rsid w:val="00F86F42"/>
    <w:rsid w:val="00F90E80"/>
    <w:rsid w:val="00F91941"/>
    <w:rsid w:val="00F92E3F"/>
    <w:rsid w:val="00F93873"/>
    <w:rsid w:val="00F938D2"/>
    <w:rsid w:val="00F9430F"/>
    <w:rsid w:val="00F955DD"/>
    <w:rsid w:val="00F96389"/>
    <w:rsid w:val="00F9650E"/>
    <w:rsid w:val="00F9651F"/>
    <w:rsid w:val="00F96AFF"/>
    <w:rsid w:val="00F96B73"/>
    <w:rsid w:val="00F97610"/>
    <w:rsid w:val="00F97639"/>
    <w:rsid w:val="00F977C7"/>
    <w:rsid w:val="00F978AD"/>
    <w:rsid w:val="00FA0890"/>
    <w:rsid w:val="00FA164A"/>
    <w:rsid w:val="00FA33FC"/>
    <w:rsid w:val="00FA3F3E"/>
    <w:rsid w:val="00FA4272"/>
    <w:rsid w:val="00FA4855"/>
    <w:rsid w:val="00FA4ACD"/>
    <w:rsid w:val="00FA6428"/>
    <w:rsid w:val="00FA7144"/>
    <w:rsid w:val="00FA7184"/>
    <w:rsid w:val="00FA7FF6"/>
    <w:rsid w:val="00FB1D9D"/>
    <w:rsid w:val="00FB3304"/>
    <w:rsid w:val="00FB34A6"/>
    <w:rsid w:val="00FB3F5C"/>
    <w:rsid w:val="00FB46B8"/>
    <w:rsid w:val="00FB4891"/>
    <w:rsid w:val="00FB4B38"/>
    <w:rsid w:val="00FB54BB"/>
    <w:rsid w:val="00FB54DB"/>
    <w:rsid w:val="00FB5AC0"/>
    <w:rsid w:val="00FB6024"/>
    <w:rsid w:val="00FB6C91"/>
    <w:rsid w:val="00FB74E8"/>
    <w:rsid w:val="00FC0263"/>
    <w:rsid w:val="00FC0348"/>
    <w:rsid w:val="00FC0FB5"/>
    <w:rsid w:val="00FC102A"/>
    <w:rsid w:val="00FC154C"/>
    <w:rsid w:val="00FC1DBC"/>
    <w:rsid w:val="00FC239B"/>
    <w:rsid w:val="00FC2637"/>
    <w:rsid w:val="00FC2DB5"/>
    <w:rsid w:val="00FC3361"/>
    <w:rsid w:val="00FC344A"/>
    <w:rsid w:val="00FC393B"/>
    <w:rsid w:val="00FC4052"/>
    <w:rsid w:val="00FC5252"/>
    <w:rsid w:val="00FC5ECF"/>
    <w:rsid w:val="00FC6356"/>
    <w:rsid w:val="00FC7D01"/>
    <w:rsid w:val="00FD0130"/>
    <w:rsid w:val="00FD0373"/>
    <w:rsid w:val="00FD0582"/>
    <w:rsid w:val="00FD0C93"/>
    <w:rsid w:val="00FD1062"/>
    <w:rsid w:val="00FD2589"/>
    <w:rsid w:val="00FD3631"/>
    <w:rsid w:val="00FD4876"/>
    <w:rsid w:val="00FD52A3"/>
    <w:rsid w:val="00FD68D4"/>
    <w:rsid w:val="00FD6933"/>
    <w:rsid w:val="00FD6F5A"/>
    <w:rsid w:val="00FD710A"/>
    <w:rsid w:val="00FE00D9"/>
    <w:rsid w:val="00FE1165"/>
    <w:rsid w:val="00FE1186"/>
    <w:rsid w:val="00FE177A"/>
    <w:rsid w:val="00FE1816"/>
    <w:rsid w:val="00FE240A"/>
    <w:rsid w:val="00FE248F"/>
    <w:rsid w:val="00FE3E3C"/>
    <w:rsid w:val="00FE43E7"/>
    <w:rsid w:val="00FE4B66"/>
    <w:rsid w:val="00FE4F6E"/>
    <w:rsid w:val="00FE57D8"/>
    <w:rsid w:val="00FE583F"/>
    <w:rsid w:val="00FE5CC4"/>
    <w:rsid w:val="00FE6B13"/>
    <w:rsid w:val="00FE7575"/>
    <w:rsid w:val="00FF0245"/>
    <w:rsid w:val="00FF1070"/>
    <w:rsid w:val="00FF13E2"/>
    <w:rsid w:val="00FF17CC"/>
    <w:rsid w:val="00FF1925"/>
    <w:rsid w:val="00FF2237"/>
    <w:rsid w:val="00FF3853"/>
    <w:rsid w:val="00FF4953"/>
    <w:rsid w:val="00FF5FA3"/>
    <w:rsid w:val="00FF5FCE"/>
    <w:rsid w:val="00FF6162"/>
    <w:rsid w:val="00FF6177"/>
    <w:rsid w:val="00FF648E"/>
    <w:rsid w:val="00FF6AC9"/>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613BD259"/>
  <w15:chartTrackingRefBased/>
  <w15:docId w15:val="{D3630204-6EA1-48C3-BACC-D8E6E86F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04E"/>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EB6120"/>
    <w:rPr>
      <w:rFonts w:ascii="Calibri" w:hAnsi="Calibri"/>
      <w:sz w:val="22"/>
      <w:szCs w:val="22"/>
      <w:lang w:eastAsia="en-US"/>
    </w:rPr>
  </w:style>
  <w:style w:type="character" w:customStyle="1" w:styleId="UnresolvedMention1">
    <w:name w:val="Unresolved Mention1"/>
    <w:uiPriority w:val="99"/>
    <w:semiHidden/>
    <w:unhideWhenUsed/>
    <w:rsid w:val="00B326F4"/>
    <w:rPr>
      <w:color w:val="808080"/>
      <w:shd w:val="clear" w:color="auto" w:fill="E6E6E6"/>
    </w:rPr>
  </w:style>
  <w:style w:type="paragraph" w:customStyle="1" w:styleId="tv213">
    <w:name w:val="tv213"/>
    <w:basedOn w:val="Normal"/>
    <w:rsid w:val="00B17DC5"/>
    <w:pPr>
      <w:spacing w:before="100" w:beforeAutospacing="1" w:after="100" w:afterAutospacing="1"/>
    </w:pPr>
  </w:style>
  <w:style w:type="character" w:customStyle="1" w:styleId="UnresolvedMention2">
    <w:name w:val="Unresolved Mention2"/>
    <w:basedOn w:val="DefaultParagraphFont"/>
    <w:uiPriority w:val="99"/>
    <w:semiHidden/>
    <w:unhideWhenUsed/>
    <w:rsid w:val="00107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42172">
      <w:bodyDiv w:val="1"/>
      <w:marLeft w:val="0"/>
      <w:marRight w:val="0"/>
      <w:marTop w:val="0"/>
      <w:marBottom w:val="0"/>
      <w:divBdr>
        <w:top w:val="none" w:sz="0" w:space="0" w:color="auto"/>
        <w:left w:val="none" w:sz="0" w:space="0" w:color="auto"/>
        <w:bottom w:val="none" w:sz="0" w:space="0" w:color="auto"/>
        <w:right w:val="none" w:sz="0" w:space="0" w:color="auto"/>
      </w:divBdr>
      <w:divsChild>
        <w:div w:id="1055812574">
          <w:marLeft w:val="720"/>
          <w:marRight w:val="0"/>
          <w:marTop w:val="0"/>
          <w:marBottom w:val="0"/>
          <w:divBdr>
            <w:top w:val="none" w:sz="0" w:space="0" w:color="auto"/>
            <w:left w:val="none" w:sz="0" w:space="0" w:color="auto"/>
            <w:bottom w:val="none" w:sz="0" w:space="0" w:color="auto"/>
            <w:right w:val="none" w:sz="0" w:space="0" w:color="auto"/>
          </w:divBdr>
        </w:div>
        <w:div w:id="1152482366">
          <w:marLeft w:val="0"/>
          <w:marRight w:val="0"/>
          <w:marTop w:val="0"/>
          <w:marBottom w:val="0"/>
          <w:divBdr>
            <w:top w:val="none" w:sz="0" w:space="0" w:color="auto"/>
            <w:left w:val="none" w:sz="0" w:space="0" w:color="auto"/>
            <w:bottom w:val="none" w:sz="0" w:space="0" w:color="auto"/>
            <w:right w:val="none" w:sz="0" w:space="0" w:color="auto"/>
          </w:divBdr>
        </w:div>
      </w:divsChild>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2069528">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2031684722">
      <w:bodyDiv w:val="1"/>
      <w:marLeft w:val="0"/>
      <w:marRight w:val="0"/>
      <w:marTop w:val="0"/>
      <w:marBottom w:val="0"/>
      <w:divBdr>
        <w:top w:val="none" w:sz="0" w:space="0" w:color="auto"/>
        <w:left w:val="none" w:sz="0" w:space="0" w:color="auto"/>
        <w:bottom w:val="none" w:sz="0" w:space="0" w:color="auto"/>
        <w:right w:val="none" w:sz="0" w:space="0" w:color="auto"/>
      </w:divBdr>
      <w:divsChild>
        <w:div w:id="14085721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25E58-5EE0-4270-9873-0D12C2EA2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1042</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Ministru kabineta noteikumu projekts "Farmaceitu profesionālās kvalifikācijas sertifikācijas komisijas pakalpojumu cenrādis" (VSS-406)</vt:lpstr>
    </vt:vector>
  </TitlesOfParts>
  <Company>Veselības ministrija</Company>
  <LinksUpToDate>false</LinksUpToDate>
  <CharactersWithSpaces>8638</CharactersWithSpaces>
  <SharedDoc>false</SharedDoc>
  <HLinks>
    <vt:vector size="30" baseType="variant">
      <vt:variant>
        <vt:i4>7864385</vt:i4>
      </vt:variant>
      <vt:variant>
        <vt:i4>12</vt:i4>
      </vt:variant>
      <vt:variant>
        <vt:i4>0</vt:i4>
      </vt:variant>
      <vt:variant>
        <vt:i4>5</vt:i4>
      </vt:variant>
      <vt:variant>
        <vt:lpwstr>mailto:Sarmite.Pengerote@zva.gov.lv</vt:lpwstr>
      </vt:variant>
      <vt:variant>
        <vt:lpwstr/>
      </vt:variant>
      <vt:variant>
        <vt:i4>4718698</vt:i4>
      </vt:variant>
      <vt:variant>
        <vt:i4>9</vt:i4>
      </vt:variant>
      <vt:variant>
        <vt:i4>0</vt:i4>
      </vt:variant>
      <vt:variant>
        <vt:i4>5</vt:i4>
      </vt:variant>
      <vt:variant>
        <vt:lpwstr>mailto:Inga.Vinnicenko@vm.gov.lv</vt:lpwstr>
      </vt:variant>
      <vt:variant>
        <vt:lpwstr/>
      </vt:variant>
      <vt:variant>
        <vt:i4>655360</vt:i4>
      </vt:variant>
      <vt:variant>
        <vt:i4>6</vt:i4>
      </vt:variant>
      <vt:variant>
        <vt:i4>0</vt:i4>
      </vt:variant>
      <vt:variant>
        <vt:i4>5</vt:i4>
      </vt:variant>
      <vt:variant>
        <vt:lpwstr>https://likumi.lv/ta/id/138149</vt:lpwstr>
      </vt:variant>
      <vt:variant>
        <vt:lpwstr>p10</vt:lpwstr>
      </vt:variant>
      <vt:variant>
        <vt:i4>131072</vt:i4>
      </vt:variant>
      <vt:variant>
        <vt:i4>3</vt:i4>
      </vt:variant>
      <vt:variant>
        <vt:i4>0</vt:i4>
      </vt:variant>
      <vt:variant>
        <vt:i4>5</vt:i4>
      </vt:variant>
      <vt:variant>
        <vt:lpwstr>https://likumi.lv/ta/id/138149</vt:lpwstr>
      </vt:variant>
      <vt:variant>
        <vt:lpwstr>p9</vt:lpwstr>
      </vt:variant>
      <vt:variant>
        <vt:i4>3342392</vt:i4>
      </vt:variant>
      <vt:variant>
        <vt:i4>0</vt:i4>
      </vt:variant>
      <vt:variant>
        <vt:i4>0</vt:i4>
      </vt:variant>
      <vt:variant>
        <vt:i4>5</vt:i4>
      </vt:variant>
      <vt:variant>
        <vt:lpwstr>https://likumi.lv/ta/id/43127</vt:lpwstr>
      </vt:variant>
      <vt:variant>
        <vt:lpwstr>p29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"Farmaceitu profesionālās kvalifikācijas sertifikācijas komisijas pakalpojumu cenrādis" (VSS-406)</dc:title>
  <dc:subject>Izziņa</dc:subject>
  <dc:creator>Lāsma Zandberga</dc:creator>
  <cp:keywords/>
  <dc:description/>
  <cp:lastModifiedBy>Svetlana Batare</cp:lastModifiedBy>
  <cp:revision>11</cp:revision>
  <cp:lastPrinted>2019-11-26T09:42:00Z</cp:lastPrinted>
  <dcterms:created xsi:type="dcterms:W3CDTF">2021-04-07T15:20:00Z</dcterms:created>
  <dcterms:modified xsi:type="dcterms:W3CDTF">2021-04-07T16:05:00Z</dcterms:modified>
</cp:coreProperties>
</file>