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749B8" w14:textId="77777777" w:rsidR="007116C7" w:rsidRPr="00FF6CFF" w:rsidRDefault="007116C7" w:rsidP="00D82370">
      <w:pPr>
        <w:pStyle w:val="naisnod"/>
        <w:spacing w:before="0" w:after="0"/>
        <w:rPr>
          <w:szCs w:val="28"/>
        </w:rPr>
      </w:pPr>
      <w:r w:rsidRPr="00FF6CFF">
        <w:rPr>
          <w:szCs w:val="28"/>
        </w:rPr>
        <w:t>Izziņa par atzinumos sniegtajiem iebildumiem</w:t>
      </w:r>
    </w:p>
    <w:p w14:paraId="2993C76D" w14:textId="77777777" w:rsidR="007116C7" w:rsidRPr="00FF6CFF" w:rsidRDefault="007116C7" w:rsidP="00DB7395">
      <w:pPr>
        <w:pStyle w:val="naisf"/>
        <w:spacing w:before="0" w:after="0"/>
        <w:ind w:firstLine="720"/>
        <w:rPr>
          <w:sz w:val="22"/>
        </w:rPr>
      </w:pPr>
    </w:p>
    <w:tbl>
      <w:tblPr>
        <w:tblW w:w="0" w:type="auto"/>
        <w:jc w:val="center"/>
        <w:tblLook w:val="00A0" w:firstRow="1" w:lastRow="0" w:firstColumn="1" w:lastColumn="0" w:noHBand="0" w:noVBand="0"/>
      </w:tblPr>
      <w:tblGrid>
        <w:gridCol w:w="11464"/>
      </w:tblGrid>
      <w:tr w:rsidR="00946DFD" w:rsidRPr="00FF6CFF" w14:paraId="7DDB37F0" w14:textId="77777777" w:rsidTr="00A85B79">
        <w:trPr>
          <w:jc w:val="center"/>
        </w:trPr>
        <w:tc>
          <w:tcPr>
            <w:tcW w:w="11464" w:type="dxa"/>
            <w:tcBorders>
              <w:bottom w:val="single" w:sz="6" w:space="0" w:color="000000"/>
            </w:tcBorders>
          </w:tcPr>
          <w:p w14:paraId="25566130" w14:textId="37DDD387" w:rsidR="007116C7" w:rsidRPr="00FF6CFF" w:rsidRDefault="000D189A" w:rsidP="004253B0">
            <w:pPr>
              <w:jc w:val="center"/>
              <w:rPr>
                <w:b/>
                <w:sz w:val="22"/>
              </w:rPr>
            </w:pPr>
            <w:r w:rsidRPr="000D189A">
              <w:rPr>
                <w:b/>
              </w:rPr>
              <w:t>Ministru kabineta noteikumu projektu "Grozījumi Ministru kabineta 2015. gada 10. marta noteikumos Nr. 126 "Tiešo maksājumu piešķiršanas kārtība lauksaimniekiem""</w:t>
            </w:r>
          </w:p>
        </w:tc>
      </w:tr>
    </w:tbl>
    <w:p w14:paraId="5DFDF9A8" w14:textId="77777777" w:rsidR="007116C7" w:rsidRPr="00FF6CFF" w:rsidRDefault="007116C7" w:rsidP="00D82370">
      <w:pPr>
        <w:pStyle w:val="naisc"/>
        <w:spacing w:before="0" w:after="0"/>
        <w:rPr>
          <w:sz w:val="22"/>
        </w:rPr>
      </w:pPr>
      <w:r w:rsidRPr="00FF6CFF">
        <w:rPr>
          <w:sz w:val="22"/>
        </w:rPr>
        <w:t>(dokumenta veids un nosaukums)</w:t>
      </w:r>
    </w:p>
    <w:p w14:paraId="735F8B74" w14:textId="77777777" w:rsidR="007B4C0F" w:rsidRPr="00FF6CFF" w:rsidRDefault="007B4C0F" w:rsidP="00DB7395">
      <w:pPr>
        <w:pStyle w:val="naisf"/>
        <w:spacing w:before="0" w:after="0"/>
        <w:ind w:firstLine="720"/>
      </w:pPr>
    </w:p>
    <w:p w14:paraId="3375D0C9" w14:textId="77777777" w:rsidR="007B4C0F" w:rsidRDefault="007B4C0F" w:rsidP="00184479">
      <w:pPr>
        <w:pStyle w:val="naisf"/>
        <w:spacing w:before="0" w:after="0"/>
        <w:ind w:firstLine="0"/>
        <w:jc w:val="center"/>
        <w:rPr>
          <w:b/>
        </w:rPr>
      </w:pPr>
      <w:r w:rsidRPr="00FF6CFF">
        <w:rPr>
          <w:b/>
        </w:rPr>
        <w:t xml:space="preserve">I. Jautājumi, par kuriem saskaņošanā </w:t>
      </w:r>
      <w:r w:rsidR="00134188" w:rsidRPr="00FF6CFF">
        <w:rPr>
          <w:b/>
        </w:rPr>
        <w:t xml:space="preserve">vienošanās </w:t>
      </w:r>
      <w:r w:rsidRPr="00FF6CFF">
        <w:rPr>
          <w:b/>
        </w:rPr>
        <w:t>nav panākta</w:t>
      </w:r>
    </w:p>
    <w:p w14:paraId="79E817C4" w14:textId="77777777" w:rsidR="00FF6CFF" w:rsidRPr="00FF6CFF" w:rsidRDefault="00FF6CFF" w:rsidP="00184479">
      <w:pPr>
        <w:pStyle w:val="naisf"/>
        <w:spacing w:before="0" w:after="0"/>
        <w:ind w:firstLine="0"/>
        <w:jc w:val="center"/>
        <w:rPr>
          <w:b/>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45"/>
        <w:gridCol w:w="3260"/>
        <w:gridCol w:w="3376"/>
        <w:gridCol w:w="2861"/>
        <w:gridCol w:w="1518"/>
      </w:tblGrid>
      <w:tr w:rsidR="00946DFD" w:rsidRPr="00FF6CFF" w14:paraId="60C9E9CC" w14:textId="77777777" w:rsidTr="00936706">
        <w:tc>
          <w:tcPr>
            <w:tcW w:w="708" w:type="dxa"/>
            <w:tcBorders>
              <w:top w:val="single" w:sz="6" w:space="0" w:color="000000"/>
              <w:left w:val="single" w:sz="6" w:space="0" w:color="000000"/>
              <w:bottom w:val="single" w:sz="6" w:space="0" w:color="000000"/>
              <w:right w:val="single" w:sz="6" w:space="0" w:color="000000"/>
            </w:tcBorders>
            <w:vAlign w:val="center"/>
          </w:tcPr>
          <w:p w14:paraId="49D77B5F" w14:textId="77777777" w:rsidR="005F4BFD" w:rsidRPr="00FF6CFF" w:rsidRDefault="005F4BFD" w:rsidP="0036160E">
            <w:pPr>
              <w:pStyle w:val="naisc"/>
              <w:spacing w:before="0" w:after="0"/>
              <w:rPr>
                <w:szCs w:val="28"/>
              </w:rPr>
            </w:pPr>
            <w:r w:rsidRPr="00FF6CFF">
              <w:rPr>
                <w:szCs w:val="28"/>
              </w:rPr>
              <w:t>Nr. p.</w:t>
            </w:r>
            <w:r w:rsidR="00D64FB0" w:rsidRPr="00FF6CFF">
              <w:rPr>
                <w:szCs w:val="28"/>
              </w:rPr>
              <w:t> </w:t>
            </w:r>
            <w:r w:rsidRPr="00FF6CFF">
              <w:rPr>
                <w:szCs w:val="28"/>
              </w:rPr>
              <w:t>k.</w:t>
            </w:r>
          </w:p>
        </w:tc>
        <w:tc>
          <w:tcPr>
            <w:tcW w:w="2545" w:type="dxa"/>
            <w:tcBorders>
              <w:top w:val="single" w:sz="6" w:space="0" w:color="000000"/>
              <w:left w:val="single" w:sz="6" w:space="0" w:color="000000"/>
              <w:bottom w:val="single" w:sz="6" w:space="0" w:color="000000"/>
              <w:right w:val="single" w:sz="6" w:space="0" w:color="000000"/>
            </w:tcBorders>
            <w:vAlign w:val="center"/>
          </w:tcPr>
          <w:p w14:paraId="6AA4C8DF" w14:textId="77777777" w:rsidR="005F4BFD" w:rsidRPr="00FF6CFF" w:rsidRDefault="005F4BFD" w:rsidP="00364BB6">
            <w:pPr>
              <w:pStyle w:val="naisc"/>
              <w:spacing w:before="0" w:after="0"/>
              <w:ind w:firstLine="12"/>
              <w:rPr>
                <w:szCs w:val="28"/>
              </w:rPr>
            </w:pPr>
            <w:r w:rsidRPr="00FF6CFF">
              <w:rPr>
                <w:szCs w:val="28"/>
              </w:rPr>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4EBAF94A" w14:textId="77777777" w:rsidR="005F4BFD" w:rsidRPr="00FF6CFF" w:rsidRDefault="005F4BFD" w:rsidP="00364BB6">
            <w:pPr>
              <w:pStyle w:val="naisc"/>
              <w:spacing w:before="0" w:after="0"/>
              <w:ind w:right="3"/>
              <w:rPr>
                <w:szCs w:val="28"/>
              </w:rPr>
            </w:pPr>
            <w:r w:rsidRPr="00FF6CFF">
              <w:rPr>
                <w:szCs w:val="28"/>
              </w:rPr>
              <w:t>Atzinumā norādītais ministrijas (citas institūcijas) iebildums</w:t>
            </w:r>
            <w:r w:rsidR="00184479" w:rsidRPr="00FF6CFF">
              <w:rPr>
                <w:szCs w:val="28"/>
              </w:rPr>
              <w:t>,</w:t>
            </w:r>
            <w:r w:rsidR="000E5509" w:rsidRPr="00FF6CFF">
              <w:rPr>
                <w:szCs w:val="28"/>
              </w:rPr>
              <w:t xml:space="preserve"> kā arī saskaņošanā papildus izteiktais iebildums</w:t>
            </w:r>
            <w:r w:rsidRPr="00FF6CFF">
              <w:rPr>
                <w:szCs w:val="28"/>
              </w:rPr>
              <w:t xml:space="preserve"> par projekta konkrēto punktu (pantu)</w:t>
            </w:r>
          </w:p>
        </w:tc>
        <w:tc>
          <w:tcPr>
            <w:tcW w:w="3376" w:type="dxa"/>
            <w:tcBorders>
              <w:top w:val="single" w:sz="6" w:space="0" w:color="000000"/>
              <w:left w:val="single" w:sz="6" w:space="0" w:color="000000"/>
              <w:bottom w:val="single" w:sz="6" w:space="0" w:color="000000"/>
              <w:right w:val="single" w:sz="6" w:space="0" w:color="000000"/>
            </w:tcBorders>
            <w:vAlign w:val="center"/>
          </w:tcPr>
          <w:p w14:paraId="75FA6365" w14:textId="77777777" w:rsidR="005F4BFD" w:rsidRPr="00FF6CFF" w:rsidRDefault="005F4BFD" w:rsidP="00364BB6">
            <w:pPr>
              <w:pStyle w:val="naisc"/>
              <w:spacing w:before="0" w:after="0"/>
              <w:ind w:firstLine="21"/>
              <w:rPr>
                <w:szCs w:val="28"/>
              </w:rPr>
            </w:pPr>
            <w:r w:rsidRPr="00FF6CFF">
              <w:rPr>
                <w:szCs w:val="28"/>
              </w:rPr>
              <w:t>Atbildīgās ministrijas pamatojums</w:t>
            </w:r>
            <w:r w:rsidR="009307F2" w:rsidRPr="00FF6CFF">
              <w:rPr>
                <w:szCs w:val="28"/>
              </w:rPr>
              <w:t xml:space="preserve"> iebilduma noraidījumam</w:t>
            </w:r>
          </w:p>
        </w:tc>
        <w:tc>
          <w:tcPr>
            <w:tcW w:w="2861" w:type="dxa"/>
            <w:tcBorders>
              <w:top w:val="single" w:sz="4" w:space="0" w:color="auto"/>
              <w:left w:val="single" w:sz="4" w:space="0" w:color="auto"/>
              <w:bottom w:val="single" w:sz="4" w:space="0" w:color="auto"/>
              <w:right w:val="single" w:sz="4" w:space="0" w:color="auto"/>
            </w:tcBorders>
            <w:vAlign w:val="center"/>
          </w:tcPr>
          <w:p w14:paraId="21C41FE4" w14:textId="77777777" w:rsidR="005F4BFD" w:rsidRPr="00FF6CFF" w:rsidRDefault="005F4BFD" w:rsidP="00364BB6">
            <w:pPr>
              <w:jc w:val="center"/>
              <w:rPr>
                <w:szCs w:val="28"/>
              </w:rPr>
            </w:pPr>
            <w:r w:rsidRPr="00FF6CFF">
              <w:rPr>
                <w:szCs w:val="28"/>
              </w:rPr>
              <w:t>Atzinuma sniedzēja uzturētais iebildums, ja tas atšķiras no atzinumā norādītā iebilduma pamatojuma</w:t>
            </w:r>
          </w:p>
        </w:tc>
        <w:tc>
          <w:tcPr>
            <w:tcW w:w="1518" w:type="dxa"/>
            <w:tcBorders>
              <w:top w:val="single" w:sz="4" w:space="0" w:color="auto"/>
              <w:left w:val="single" w:sz="4" w:space="0" w:color="auto"/>
              <w:bottom w:val="single" w:sz="4" w:space="0" w:color="auto"/>
            </w:tcBorders>
            <w:vAlign w:val="center"/>
          </w:tcPr>
          <w:p w14:paraId="7C082D97" w14:textId="77777777" w:rsidR="005F4BFD" w:rsidRPr="00FF6CFF" w:rsidRDefault="005F4BFD" w:rsidP="00364BB6">
            <w:pPr>
              <w:jc w:val="center"/>
              <w:rPr>
                <w:szCs w:val="28"/>
              </w:rPr>
            </w:pPr>
            <w:r w:rsidRPr="00FF6CFF">
              <w:rPr>
                <w:szCs w:val="28"/>
              </w:rPr>
              <w:t>Projekta attiecīgā punkta (panta) galīgā redakcija</w:t>
            </w:r>
          </w:p>
        </w:tc>
      </w:tr>
      <w:tr w:rsidR="00946DFD" w:rsidRPr="00FF6CFF" w14:paraId="630C54A2" w14:textId="77777777" w:rsidTr="00936706">
        <w:tc>
          <w:tcPr>
            <w:tcW w:w="708" w:type="dxa"/>
            <w:tcBorders>
              <w:top w:val="single" w:sz="6" w:space="0" w:color="000000"/>
              <w:left w:val="single" w:sz="6" w:space="0" w:color="000000"/>
              <w:bottom w:val="single" w:sz="6" w:space="0" w:color="000000"/>
              <w:right w:val="single" w:sz="6" w:space="0" w:color="000000"/>
            </w:tcBorders>
          </w:tcPr>
          <w:p w14:paraId="3D1B1F56" w14:textId="77777777" w:rsidR="005F4BFD" w:rsidRPr="00FF6CFF" w:rsidRDefault="008A36C9" w:rsidP="008A36C9">
            <w:pPr>
              <w:pStyle w:val="naisc"/>
              <w:spacing w:before="0" w:after="0"/>
              <w:rPr>
                <w:szCs w:val="28"/>
              </w:rPr>
            </w:pPr>
            <w:r w:rsidRPr="00FF6CFF">
              <w:rPr>
                <w:szCs w:val="28"/>
              </w:rPr>
              <w:t>1</w:t>
            </w:r>
          </w:p>
        </w:tc>
        <w:tc>
          <w:tcPr>
            <w:tcW w:w="2545" w:type="dxa"/>
            <w:tcBorders>
              <w:top w:val="single" w:sz="6" w:space="0" w:color="000000"/>
              <w:left w:val="single" w:sz="6" w:space="0" w:color="000000"/>
              <w:bottom w:val="single" w:sz="6" w:space="0" w:color="000000"/>
              <w:right w:val="single" w:sz="6" w:space="0" w:color="000000"/>
            </w:tcBorders>
          </w:tcPr>
          <w:p w14:paraId="548DF31E" w14:textId="77777777" w:rsidR="005F4BFD" w:rsidRPr="00FF6CFF" w:rsidRDefault="008A36C9" w:rsidP="008A36C9">
            <w:pPr>
              <w:pStyle w:val="naisc"/>
              <w:spacing w:before="0" w:after="0"/>
              <w:ind w:firstLine="720"/>
              <w:rPr>
                <w:szCs w:val="28"/>
              </w:rPr>
            </w:pPr>
            <w:r w:rsidRPr="00FF6CFF">
              <w:rPr>
                <w:szCs w:val="28"/>
              </w:rPr>
              <w:t>2</w:t>
            </w:r>
          </w:p>
        </w:tc>
        <w:tc>
          <w:tcPr>
            <w:tcW w:w="3260" w:type="dxa"/>
            <w:tcBorders>
              <w:top w:val="single" w:sz="6" w:space="0" w:color="000000"/>
              <w:left w:val="single" w:sz="6" w:space="0" w:color="000000"/>
              <w:bottom w:val="single" w:sz="6" w:space="0" w:color="000000"/>
              <w:right w:val="single" w:sz="6" w:space="0" w:color="000000"/>
            </w:tcBorders>
          </w:tcPr>
          <w:p w14:paraId="64B4ADAC" w14:textId="77777777" w:rsidR="005F4BFD" w:rsidRPr="00FF6CFF" w:rsidRDefault="008A36C9" w:rsidP="008A36C9">
            <w:pPr>
              <w:pStyle w:val="naisc"/>
              <w:spacing w:before="0" w:after="0"/>
              <w:ind w:firstLine="720"/>
              <w:rPr>
                <w:szCs w:val="28"/>
              </w:rPr>
            </w:pPr>
            <w:r w:rsidRPr="00FF6CFF">
              <w:rPr>
                <w:szCs w:val="28"/>
              </w:rPr>
              <w:t>3</w:t>
            </w:r>
          </w:p>
        </w:tc>
        <w:tc>
          <w:tcPr>
            <w:tcW w:w="3376" w:type="dxa"/>
            <w:tcBorders>
              <w:top w:val="single" w:sz="6" w:space="0" w:color="000000"/>
              <w:left w:val="single" w:sz="6" w:space="0" w:color="000000"/>
              <w:bottom w:val="single" w:sz="6" w:space="0" w:color="000000"/>
              <w:right w:val="single" w:sz="6" w:space="0" w:color="000000"/>
            </w:tcBorders>
          </w:tcPr>
          <w:p w14:paraId="02778F48" w14:textId="77777777" w:rsidR="005F4BFD" w:rsidRPr="00FF6CFF" w:rsidRDefault="008A36C9" w:rsidP="008A36C9">
            <w:pPr>
              <w:pStyle w:val="naisc"/>
              <w:spacing w:before="0" w:after="0"/>
              <w:ind w:firstLine="720"/>
              <w:rPr>
                <w:szCs w:val="28"/>
              </w:rPr>
            </w:pPr>
            <w:r w:rsidRPr="00FF6CFF">
              <w:rPr>
                <w:szCs w:val="28"/>
              </w:rPr>
              <w:t>4</w:t>
            </w:r>
          </w:p>
        </w:tc>
        <w:tc>
          <w:tcPr>
            <w:tcW w:w="2861" w:type="dxa"/>
            <w:tcBorders>
              <w:top w:val="single" w:sz="4" w:space="0" w:color="auto"/>
              <w:left w:val="single" w:sz="4" w:space="0" w:color="auto"/>
              <w:bottom w:val="single" w:sz="4" w:space="0" w:color="auto"/>
              <w:right w:val="single" w:sz="4" w:space="0" w:color="auto"/>
            </w:tcBorders>
          </w:tcPr>
          <w:p w14:paraId="3FC070EF" w14:textId="77777777" w:rsidR="005F4BFD" w:rsidRPr="00FF6CFF" w:rsidRDefault="008A36C9" w:rsidP="008A36C9">
            <w:pPr>
              <w:jc w:val="center"/>
              <w:rPr>
                <w:szCs w:val="28"/>
              </w:rPr>
            </w:pPr>
            <w:r w:rsidRPr="00FF6CFF">
              <w:rPr>
                <w:szCs w:val="28"/>
              </w:rPr>
              <w:t>5</w:t>
            </w:r>
          </w:p>
        </w:tc>
        <w:tc>
          <w:tcPr>
            <w:tcW w:w="1518" w:type="dxa"/>
            <w:tcBorders>
              <w:top w:val="single" w:sz="4" w:space="0" w:color="auto"/>
              <w:left w:val="single" w:sz="4" w:space="0" w:color="auto"/>
              <w:bottom w:val="single" w:sz="4" w:space="0" w:color="auto"/>
            </w:tcBorders>
          </w:tcPr>
          <w:p w14:paraId="54B94802" w14:textId="77777777" w:rsidR="005F4BFD" w:rsidRPr="00FF6CFF" w:rsidRDefault="008A36C9" w:rsidP="008A36C9">
            <w:pPr>
              <w:jc w:val="center"/>
              <w:rPr>
                <w:szCs w:val="28"/>
              </w:rPr>
            </w:pPr>
            <w:r w:rsidRPr="00FF6CFF">
              <w:rPr>
                <w:szCs w:val="28"/>
              </w:rPr>
              <w:t>6</w:t>
            </w:r>
          </w:p>
        </w:tc>
      </w:tr>
      <w:tr w:rsidR="00E3489F" w:rsidRPr="00FF6CFF" w14:paraId="71759797" w14:textId="77777777" w:rsidTr="00936706">
        <w:tc>
          <w:tcPr>
            <w:tcW w:w="708" w:type="dxa"/>
            <w:tcBorders>
              <w:left w:val="single" w:sz="6" w:space="0" w:color="000000"/>
              <w:right w:val="single" w:sz="6" w:space="0" w:color="000000"/>
            </w:tcBorders>
          </w:tcPr>
          <w:p w14:paraId="6B17B7DF" w14:textId="77777777" w:rsidR="00E3489F" w:rsidRPr="00FF6CFF" w:rsidRDefault="00E3489F" w:rsidP="008A36C9">
            <w:pPr>
              <w:pStyle w:val="naisc"/>
              <w:spacing w:before="0" w:after="0"/>
              <w:ind w:firstLine="720"/>
              <w:rPr>
                <w:szCs w:val="28"/>
              </w:rPr>
            </w:pPr>
          </w:p>
        </w:tc>
        <w:tc>
          <w:tcPr>
            <w:tcW w:w="2545" w:type="dxa"/>
            <w:tcBorders>
              <w:left w:val="single" w:sz="6" w:space="0" w:color="000000"/>
              <w:right w:val="single" w:sz="6" w:space="0" w:color="000000"/>
            </w:tcBorders>
          </w:tcPr>
          <w:p w14:paraId="07F5CADE" w14:textId="77777777" w:rsidR="00E3489F" w:rsidRPr="00FF6CFF" w:rsidRDefault="00E3489F" w:rsidP="008A36C9">
            <w:pPr>
              <w:pStyle w:val="naisc"/>
              <w:spacing w:before="0" w:after="0"/>
              <w:ind w:firstLine="720"/>
              <w:rPr>
                <w:szCs w:val="28"/>
              </w:rPr>
            </w:pPr>
          </w:p>
        </w:tc>
        <w:tc>
          <w:tcPr>
            <w:tcW w:w="3260" w:type="dxa"/>
            <w:tcBorders>
              <w:left w:val="single" w:sz="6" w:space="0" w:color="000000"/>
              <w:right w:val="single" w:sz="6" w:space="0" w:color="000000"/>
            </w:tcBorders>
          </w:tcPr>
          <w:p w14:paraId="7B746D01" w14:textId="77777777" w:rsidR="00E3489F" w:rsidRPr="00FF6CFF" w:rsidRDefault="00E3489F" w:rsidP="00703021">
            <w:pPr>
              <w:tabs>
                <w:tab w:val="left" w:pos="3240"/>
              </w:tabs>
              <w:jc w:val="both"/>
              <w:rPr>
                <w:szCs w:val="28"/>
              </w:rPr>
            </w:pPr>
          </w:p>
        </w:tc>
        <w:tc>
          <w:tcPr>
            <w:tcW w:w="3376" w:type="dxa"/>
            <w:tcBorders>
              <w:left w:val="single" w:sz="6" w:space="0" w:color="000000"/>
              <w:right w:val="single" w:sz="6" w:space="0" w:color="000000"/>
            </w:tcBorders>
          </w:tcPr>
          <w:p w14:paraId="3C86AEB5" w14:textId="77777777" w:rsidR="00E3489F" w:rsidRPr="00FF6CFF" w:rsidRDefault="00E3489F" w:rsidP="00EB4F95">
            <w:pPr>
              <w:pStyle w:val="naisc"/>
              <w:spacing w:before="0" w:after="0"/>
              <w:jc w:val="both"/>
              <w:rPr>
                <w:szCs w:val="28"/>
              </w:rPr>
            </w:pPr>
          </w:p>
        </w:tc>
        <w:tc>
          <w:tcPr>
            <w:tcW w:w="2861" w:type="dxa"/>
            <w:tcBorders>
              <w:top w:val="single" w:sz="4" w:space="0" w:color="auto"/>
              <w:left w:val="single" w:sz="4" w:space="0" w:color="auto"/>
              <w:right w:val="single" w:sz="4" w:space="0" w:color="auto"/>
            </w:tcBorders>
          </w:tcPr>
          <w:p w14:paraId="15E92C99" w14:textId="77777777" w:rsidR="00E3489F" w:rsidRPr="00FF6CFF" w:rsidRDefault="00E3489F" w:rsidP="00E3489F">
            <w:pPr>
              <w:pStyle w:val="Pamattekstsaratkpi"/>
              <w:widowControl w:val="0"/>
              <w:spacing w:after="0"/>
              <w:ind w:left="0"/>
              <w:jc w:val="both"/>
              <w:rPr>
                <w:szCs w:val="28"/>
              </w:rPr>
            </w:pPr>
          </w:p>
        </w:tc>
        <w:tc>
          <w:tcPr>
            <w:tcW w:w="1518" w:type="dxa"/>
            <w:tcBorders>
              <w:top w:val="single" w:sz="4" w:space="0" w:color="auto"/>
              <w:left w:val="single" w:sz="4" w:space="0" w:color="auto"/>
              <w:right w:val="single" w:sz="4" w:space="0" w:color="auto"/>
            </w:tcBorders>
          </w:tcPr>
          <w:p w14:paraId="2D60B111" w14:textId="77777777" w:rsidR="00E3489F" w:rsidRPr="00FF6CFF" w:rsidRDefault="00E3489F" w:rsidP="008A36C9">
            <w:pPr>
              <w:rPr>
                <w:szCs w:val="28"/>
              </w:rPr>
            </w:pPr>
          </w:p>
        </w:tc>
      </w:tr>
    </w:tbl>
    <w:p w14:paraId="47456175" w14:textId="77777777" w:rsidR="001800A5" w:rsidRPr="00FF6CFF" w:rsidRDefault="001800A5" w:rsidP="005D67F7">
      <w:pPr>
        <w:pStyle w:val="naisf"/>
        <w:spacing w:before="0" w:after="0"/>
        <w:ind w:firstLine="0"/>
        <w:rPr>
          <w:b/>
          <w:sz w:val="18"/>
          <w:szCs w:val="28"/>
        </w:rPr>
      </w:pPr>
    </w:p>
    <w:p w14:paraId="4BB8AB08" w14:textId="77777777" w:rsidR="005D67F7" w:rsidRPr="00FF6CFF" w:rsidRDefault="005D67F7" w:rsidP="005D67F7">
      <w:pPr>
        <w:pStyle w:val="naisf"/>
        <w:spacing w:before="0" w:after="0"/>
        <w:ind w:firstLine="0"/>
        <w:rPr>
          <w:b/>
          <w:szCs w:val="28"/>
        </w:rPr>
      </w:pPr>
      <w:r w:rsidRPr="00FF6CFF">
        <w:rPr>
          <w:b/>
          <w:szCs w:val="28"/>
        </w:rPr>
        <w:t>Informācija par starpministriju (starpinstitūciju) sanāksmi vai elektronisko saskaņošanu</w:t>
      </w:r>
    </w:p>
    <w:tbl>
      <w:tblPr>
        <w:tblW w:w="12582" w:type="dxa"/>
        <w:tblLook w:val="00A0" w:firstRow="1" w:lastRow="0" w:firstColumn="1" w:lastColumn="0" w:noHBand="0" w:noVBand="0"/>
      </w:tblPr>
      <w:tblGrid>
        <w:gridCol w:w="6345"/>
        <w:gridCol w:w="6237"/>
      </w:tblGrid>
      <w:tr w:rsidR="00946DFD" w:rsidRPr="00FF6CFF" w14:paraId="054DF7F4" w14:textId="77777777">
        <w:tc>
          <w:tcPr>
            <w:tcW w:w="6345" w:type="dxa"/>
          </w:tcPr>
          <w:p w14:paraId="06863078" w14:textId="77777777" w:rsidR="007B4C0F" w:rsidRPr="00FF6CFF" w:rsidRDefault="005D67F7" w:rsidP="005D67F7">
            <w:pPr>
              <w:pStyle w:val="naisf"/>
              <w:spacing w:before="0" w:after="0"/>
              <w:ind w:firstLine="0"/>
              <w:rPr>
                <w:szCs w:val="28"/>
              </w:rPr>
            </w:pPr>
            <w:r w:rsidRPr="00FF6CFF">
              <w:rPr>
                <w:szCs w:val="28"/>
              </w:rPr>
              <w:t>D</w:t>
            </w:r>
            <w:r w:rsidR="007B4C0F" w:rsidRPr="00FF6CFF">
              <w:rPr>
                <w:szCs w:val="28"/>
              </w:rPr>
              <w:t>atums</w:t>
            </w:r>
          </w:p>
        </w:tc>
        <w:tc>
          <w:tcPr>
            <w:tcW w:w="6237" w:type="dxa"/>
            <w:tcBorders>
              <w:bottom w:val="single" w:sz="4" w:space="0" w:color="auto"/>
            </w:tcBorders>
          </w:tcPr>
          <w:p w14:paraId="64FE27E9" w14:textId="77777777" w:rsidR="007B4C0F" w:rsidRPr="00FF6CFF" w:rsidRDefault="007B4C0F" w:rsidP="000151A0">
            <w:pPr>
              <w:pStyle w:val="Paraststmeklis"/>
              <w:spacing w:before="0" w:beforeAutospacing="0" w:after="0" w:afterAutospacing="0"/>
              <w:rPr>
                <w:szCs w:val="28"/>
              </w:rPr>
            </w:pPr>
          </w:p>
        </w:tc>
      </w:tr>
      <w:tr w:rsidR="00946DFD" w:rsidRPr="00FF6CFF" w14:paraId="7BAF2FEE" w14:textId="77777777">
        <w:tc>
          <w:tcPr>
            <w:tcW w:w="6345" w:type="dxa"/>
          </w:tcPr>
          <w:p w14:paraId="1B2E0B1C" w14:textId="77777777" w:rsidR="003C27A2" w:rsidRPr="00FF6CFF" w:rsidRDefault="003C27A2" w:rsidP="007B4C0F">
            <w:pPr>
              <w:pStyle w:val="naisf"/>
              <w:spacing w:before="0" w:after="0"/>
              <w:ind w:firstLine="0"/>
              <w:rPr>
                <w:szCs w:val="28"/>
              </w:rPr>
            </w:pPr>
          </w:p>
        </w:tc>
        <w:tc>
          <w:tcPr>
            <w:tcW w:w="6237" w:type="dxa"/>
            <w:tcBorders>
              <w:top w:val="single" w:sz="4" w:space="0" w:color="auto"/>
            </w:tcBorders>
          </w:tcPr>
          <w:p w14:paraId="506CDEE1" w14:textId="77777777" w:rsidR="003C27A2" w:rsidRPr="00FF6CFF" w:rsidRDefault="003C27A2" w:rsidP="0036160E">
            <w:pPr>
              <w:pStyle w:val="Paraststmeklis"/>
              <w:spacing w:before="0" w:beforeAutospacing="0" w:after="0" w:afterAutospacing="0"/>
              <w:ind w:firstLine="720"/>
              <w:rPr>
                <w:szCs w:val="28"/>
              </w:rPr>
            </w:pPr>
          </w:p>
        </w:tc>
      </w:tr>
      <w:tr w:rsidR="00946DFD" w:rsidRPr="00FF6CFF" w14:paraId="1298FCD0" w14:textId="77777777">
        <w:tc>
          <w:tcPr>
            <w:tcW w:w="6345" w:type="dxa"/>
          </w:tcPr>
          <w:p w14:paraId="0ACEC7A2" w14:textId="77777777" w:rsidR="007B4C0F" w:rsidRPr="00FF6CFF" w:rsidRDefault="00365CC0" w:rsidP="003C27A2">
            <w:pPr>
              <w:pStyle w:val="naiskr"/>
              <w:spacing w:before="0" w:after="0"/>
              <w:rPr>
                <w:szCs w:val="28"/>
              </w:rPr>
            </w:pPr>
            <w:r w:rsidRPr="00FF6CFF">
              <w:rPr>
                <w:szCs w:val="28"/>
              </w:rPr>
              <w:t>Saskaņošanas dalībnieki</w:t>
            </w:r>
          </w:p>
        </w:tc>
        <w:tc>
          <w:tcPr>
            <w:tcW w:w="6237" w:type="dxa"/>
          </w:tcPr>
          <w:p w14:paraId="39CD433B" w14:textId="77777777" w:rsidR="007B4C0F" w:rsidRPr="00FF6CFF" w:rsidRDefault="007B4C0F" w:rsidP="000151A0">
            <w:pPr>
              <w:pStyle w:val="Paraststmeklis"/>
              <w:rPr>
                <w:szCs w:val="28"/>
              </w:rPr>
            </w:pPr>
          </w:p>
        </w:tc>
      </w:tr>
      <w:tr w:rsidR="007B4C0F" w:rsidRPr="00FF6CFF" w14:paraId="62B725F1" w14:textId="77777777">
        <w:tc>
          <w:tcPr>
            <w:tcW w:w="6345" w:type="dxa"/>
          </w:tcPr>
          <w:p w14:paraId="12276AE4" w14:textId="77777777" w:rsidR="007B4C0F" w:rsidRPr="00FF6CFF" w:rsidRDefault="007B4C0F" w:rsidP="0036160E">
            <w:pPr>
              <w:pStyle w:val="naiskr"/>
              <w:spacing w:before="0" w:after="0"/>
              <w:ind w:firstLine="720"/>
              <w:rPr>
                <w:szCs w:val="28"/>
              </w:rPr>
            </w:pPr>
            <w:r w:rsidRPr="00FF6CFF">
              <w:rPr>
                <w:szCs w:val="28"/>
              </w:rPr>
              <w:t>  </w:t>
            </w:r>
          </w:p>
        </w:tc>
        <w:tc>
          <w:tcPr>
            <w:tcW w:w="6237" w:type="dxa"/>
            <w:tcBorders>
              <w:top w:val="single" w:sz="6" w:space="0" w:color="000000"/>
              <w:bottom w:val="single" w:sz="6" w:space="0" w:color="000000"/>
            </w:tcBorders>
          </w:tcPr>
          <w:p w14:paraId="0D3C7091" w14:textId="77777777" w:rsidR="007B4C0F" w:rsidRPr="00FF6CFF" w:rsidRDefault="007B4C0F" w:rsidP="000151A0">
            <w:pPr>
              <w:pStyle w:val="naiskr"/>
              <w:rPr>
                <w:szCs w:val="28"/>
              </w:rPr>
            </w:pPr>
          </w:p>
        </w:tc>
      </w:tr>
    </w:tbl>
    <w:p w14:paraId="27378264" w14:textId="77777777" w:rsidR="008A36C9" w:rsidRPr="00FF6CFF" w:rsidRDefault="008A36C9">
      <w:pPr>
        <w:rPr>
          <w:sz w:val="18"/>
          <w:szCs w:val="28"/>
        </w:rPr>
      </w:pPr>
    </w:p>
    <w:tbl>
      <w:tblPr>
        <w:tblW w:w="12582" w:type="dxa"/>
        <w:tblLook w:val="00A0" w:firstRow="1" w:lastRow="0" w:firstColumn="1" w:lastColumn="0" w:noHBand="0" w:noVBand="0"/>
      </w:tblPr>
      <w:tblGrid>
        <w:gridCol w:w="6708"/>
        <w:gridCol w:w="840"/>
        <w:gridCol w:w="5034"/>
      </w:tblGrid>
      <w:tr w:rsidR="00946DFD" w:rsidRPr="00FF6CFF" w14:paraId="0A14B162" w14:textId="77777777">
        <w:trPr>
          <w:trHeight w:val="285"/>
        </w:trPr>
        <w:tc>
          <w:tcPr>
            <w:tcW w:w="6708" w:type="dxa"/>
          </w:tcPr>
          <w:p w14:paraId="17920920" w14:textId="77777777" w:rsidR="007B4C0F" w:rsidRPr="00FF6CFF" w:rsidRDefault="00365CC0" w:rsidP="000D0AED">
            <w:pPr>
              <w:pStyle w:val="naiskr"/>
              <w:spacing w:before="0" w:after="0"/>
              <w:rPr>
                <w:szCs w:val="28"/>
              </w:rPr>
            </w:pPr>
            <w:r w:rsidRPr="00FF6CFF">
              <w:rPr>
                <w:szCs w:val="28"/>
              </w:rPr>
              <w:t xml:space="preserve">Saskaņošanas dalībnieki </w:t>
            </w:r>
            <w:r w:rsidR="007B4C0F" w:rsidRPr="00FF6CFF">
              <w:rPr>
                <w:szCs w:val="28"/>
              </w:rPr>
              <w:t>izskatīja</w:t>
            </w:r>
            <w:r w:rsidR="005D67F7" w:rsidRPr="00FF6CFF">
              <w:rPr>
                <w:szCs w:val="28"/>
              </w:rPr>
              <w:t xml:space="preserve"> šādu ministriju </w:t>
            </w:r>
            <w:r w:rsidR="003E4C3F" w:rsidRPr="00FF6CFF">
              <w:rPr>
                <w:szCs w:val="28"/>
              </w:rPr>
              <w:t>(c</w:t>
            </w:r>
            <w:r w:rsidR="005D67F7" w:rsidRPr="00FF6CFF">
              <w:rPr>
                <w:szCs w:val="28"/>
              </w:rPr>
              <w:t>itu institūciju</w:t>
            </w:r>
            <w:r w:rsidR="003E4C3F" w:rsidRPr="00FF6CFF">
              <w:rPr>
                <w:szCs w:val="28"/>
              </w:rPr>
              <w:t>)</w:t>
            </w:r>
            <w:r w:rsidR="005D67F7" w:rsidRPr="00FF6CFF">
              <w:rPr>
                <w:szCs w:val="28"/>
              </w:rPr>
              <w:t xml:space="preserve"> iebildumus</w:t>
            </w:r>
          </w:p>
        </w:tc>
        <w:tc>
          <w:tcPr>
            <w:tcW w:w="840" w:type="dxa"/>
          </w:tcPr>
          <w:p w14:paraId="5874DF73" w14:textId="77777777" w:rsidR="007B4C0F" w:rsidRPr="00FF6CFF" w:rsidRDefault="007B4C0F" w:rsidP="0036160E">
            <w:pPr>
              <w:pStyle w:val="naiskr"/>
              <w:spacing w:before="0" w:after="0"/>
              <w:ind w:firstLine="720"/>
              <w:rPr>
                <w:szCs w:val="28"/>
              </w:rPr>
            </w:pPr>
          </w:p>
        </w:tc>
        <w:tc>
          <w:tcPr>
            <w:tcW w:w="5034" w:type="dxa"/>
          </w:tcPr>
          <w:p w14:paraId="16AD1BEB" w14:textId="77777777" w:rsidR="007B4C0F" w:rsidRPr="00FF6CFF" w:rsidRDefault="006C1453" w:rsidP="006C1453">
            <w:pPr>
              <w:pStyle w:val="naiskr"/>
              <w:spacing w:before="0" w:after="0"/>
              <w:rPr>
                <w:szCs w:val="28"/>
              </w:rPr>
            </w:pPr>
            <w:r w:rsidRPr="00FF6CFF">
              <w:rPr>
                <w:szCs w:val="28"/>
              </w:rPr>
              <w:t>-</w:t>
            </w:r>
          </w:p>
        </w:tc>
      </w:tr>
      <w:tr w:rsidR="00946DFD" w:rsidRPr="00FF6CFF" w14:paraId="1EF1FDEE" w14:textId="77777777">
        <w:tc>
          <w:tcPr>
            <w:tcW w:w="6708" w:type="dxa"/>
          </w:tcPr>
          <w:p w14:paraId="56E5BA1E" w14:textId="77777777" w:rsidR="007B4C0F" w:rsidRPr="00FF6CFF" w:rsidRDefault="007B4C0F" w:rsidP="0036160E">
            <w:pPr>
              <w:pStyle w:val="naiskr"/>
              <w:spacing w:before="0" w:after="0"/>
              <w:rPr>
                <w:szCs w:val="28"/>
              </w:rPr>
            </w:pPr>
            <w:r w:rsidRPr="00FF6CFF">
              <w:rPr>
                <w:szCs w:val="28"/>
              </w:rPr>
              <w:t>Ministrijas (citas institūcijas), kuras nav ieradušās uz sanāksmi vai kuras nav atbildējušas uz uzaicinājumu piedalīties elektroniskajā saskaņošanā</w:t>
            </w:r>
          </w:p>
        </w:tc>
        <w:tc>
          <w:tcPr>
            <w:tcW w:w="5874" w:type="dxa"/>
            <w:gridSpan w:val="2"/>
          </w:tcPr>
          <w:p w14:paraId="4621EF9C" w14:textId="77777777" w:rsidR="007B4C0F" w:rsidRPr="00FF6CFF" w:rsidRDefault="007B4C0F" w:rsidP="000151A0">
            <w:pPr>
              <w:pStyle w:val="naiskr"/>
              <w:spacing w:before="0" w:after="0"/>
              <w:rPr>
                <w:szCs w:val="28"/>
              </w:rPr>
            </w:pPr>
          </w:p>
        </w:tc>
      </w:tr>
    </w:tbl>
    <w:p w14:paraId="44A74729" w14:textId="77777777" w:rsidR="00961C8E" w:rsidRDefault="00961C8E" w:rsidP="00184479">
      <w:pPr>
        <w:pStyle w:val="naisf"/>
        <w:spacing w:before="0" w:after="0"/>
        <w:ind w:firstLine="0"/>
        <w:jc w:val="center"/>
        <w:rPr>
          <w:b/>
        </w:rPr>
      </w:pPr>
    </w:p>
    <w:p w14:paraId="0F923FEB" w14:textId="77777777" w:rsidR="00FF6CFF" w:rsidRDefault="00FF6CFF" w:rsidP="00184479">
      <w:pPr>
        <w:pStyle w:val="naisf"/>
        <w:spacing w:before="0" w:after="0"/>
        <w:ind w:firstLine="0"/>
        <w:jc w:val="center"/>
        <w:rPr>
          <w:b/>
        </w:rPr>
      </w:pPr>
    </w:p>
    <w:p w14:paraId="78AAE525" w14:textId="77777777" w:rsidR="00FF6CFF" w:rsidRDefault="00FF6CFF" w:rsidP="00184479">
      <w:pPr>
        <w:pStyle w:val="naisf"/>
        <w:spacing w:before="0" w:after="0"/>
        <w:ind w:firstLine="0"/>
        <w:jc w:val="center"/>
        <w:rPr>
          <w:b/>
        </w:rPr>
      </w:pPr>
    </w:p>
    <w:p w14:paraId="4F25C748" w14:textId="77777777" w:rsidR="00FF6CFF" w:rsidRDefault="00FF6CFF" w:rsidP="00184479">
      <w:pPr>
        <w:pStyle w:val="naisf"/>
        <w:spacing w:before="0" w:after="0"/>
        <w:ind w:firstLine="0"/>
        <w:jc w:val="center"/>
        <w:rPr>
          <w:b/>
        </w:rPr>
      </w:pPr>
    </w:p>
    <w:p w14:paraId="775B0552" w14:textId="77777777" w:rsidR="00FF6CFF" w:rsidRPr="00FF6CFF" w:rsidRDefault="00FF6CFF" w:rsidP="00184479">
      <w:pPr>
        <w:pStyle w:val="naisf"/>
        <w:spacing w:before="0" w:after="0"/>
        <w:ind w:firstLine="0"/>
        <w:jc w:val="center"/>
        <w:rPr>
          <w:b/>
        </w:rPr>
      </w:pPr>
    </w:p>
    <w:p w14:paraId="6061D678" w14:textId="77777777" w:rsidR="007B4C0F" w:rsidRPr="00FF6CFF" w:rsidRDefault="007B4C0F" w:rsidP="00184479">
      <w:pPr>
        <w:pStyle w:val="naisf"/>
        <w:spacing w:before="0" w:after="0"/>
        <w:ind w:firstLine="0"/>
        <w:jc w:val="center"/>
        <w:rPr>
          <w:b/>
          <w:sz w:val="22"/>
        </w:rPr>
      </w:pPr>
      <w:r w:rsidRPr="00FF6CFF">
        <w:rPr>
          <w:b/>
        </w:rPr>
        <w:t>II. </w:t>
      </w:r>
      <w:r w:rsidR="00134188" w:rsidRPr="00FF6CFF">
        <w:rPr>
          <w:b/>
        </w:rPr>
        <w:t>Jautājumi, par kuriem saskaņošanā vienošan</w:t>
      </w:r>
      <w:r w:rsidR="00144622" w:rsidRPr="00FF6CFF">
        <w:rPr>
          <w:b/>
        </w:rPr>
        <w:t>ā</w:t>
      </w:r>
      <w:r w:rsidR="00134188" w:rsidRPr="00FF6CFF">
        <w:rPr>
          <w:b/>
        </w:rPr>
        <w:t>s ir panākta</w:t>
      </w:r>
    </w:p>
    <w:tbl>
      <w:tblPr>
        <w:tblW w:w="14992" w:type="dxa"/>
        <w:tblInd w:w="-4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33"/>
        <w:gridCol w:w="579"/>
        <w:gridCol w:w="5103"/>
        <w:gridCol w:w="497"/>
        <w:gridCol w:w="2621"/>
        <w:gridCol w:w="3084"/>
      </w:tblGrid>
      <w:tr w:rsidR="00946DFD" w:rsidRPr="00FF6CFF" w14:paraId="63BC15DC" w14:textId="77777777" w:rsidTr="00DF070B">
        <w:tc>
          <w:tcPr>
            <w:tcW w:w="675" w:type="dxa"/>
            <w:tcBorders>
              <w:top w:val="single" w:sz="6" w:space="0" w:color="000000"/>
              <w:left w:val="single" w:sz="6" w:space="0" w:color="000000"/>
              <w:bottom w:val="single" w:sz="6" w:space="0" w:color="000000"/>
              <w:right w:val="single" w:sz="6" w:space="0" w:color="000000"/>
            </w:tcBorders>
            <w:vAlign w:val="center"/>
          </w:tcPr>
          <w:p w14:paraId="246DACFC" w14:textId="77777777" w:rsidR="00134188" w:rsidRPr="00086937" w:rsidRDefault="00134188" w:rsidP="009623BC">
            <w:pPr>
              <w:pStyle w:val="naisc"/>
              <w:spacing w:before="0" w:after="0"/>
            </w:pPr>
            <w:r w:rsidRPr="00086937">
              <w:t>Nr. p.</w:t>
            </w:r>
            <w:r w:rsidR="00D64FB0" w:rsidRPr="00086937">
              <w:t> </w:t>
            </w:r>
            <w:r w:rsidRPr="00086937">
              <w:t>k.</w:t>
            </w:r>
          </w:p>
        </w:tc>
        <w:tc>
          <w:tcPr>
            <w:tcW w:w="3012" w:type="dxa"/>
            <w:gridSpan w:val="2"/>
            <w:tcBorders>
              <w:top w:val="single" w:sz="6" w:space="0" w:color="000000"/>
              <w:left w:val="single" w:sz="6" w:space="0" w:color="000000"/>
              <w:bottom w:val="single" w:sz="6" w:space="0" w:color="000000"/>
              <w:right w:val="single" w:sz="6" w:space="0" w:color="000000"/>
            </w:tcBorders>
            <w:vAlign w:val="center"/>
          </w:tcPr>
          <w:p w14:paraId="1E920EE6" w14:textId="77777777" w:rsidR="00134188" w:rsidRPr="00086937" w:rsidRDefault="00134188" w:rsidP="009623BC">
            <w:pPr>
              <w:pStyle w:val="naisc"/>
              <w:spacing w:before="0" w:after="0"/>
              <w:ind w:firstLine="12"/>
            </w:pPr>
            <w:r w:rsidRPr="00086937">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64524EBE" w14:textId="77777777" w:rsidR="00134188" w:rsidRPr="00086937" w:rsidRDefault="00134188" w:rsidP="009623BC">
            <w:pPr>
              <w:pStyle w:val="naisc"/>
              <w:spacing w:before="0" w:after="0"/>
              <w:ind w:right="3"/>
            </w:pPr>
            <w:r w:rsidRPr="00086937">
              <w:t>Atzinumā norādītais ministrijas (citas institūcijas) iebildums, kā arī saskaņošanā papildus izteiktais iebildums par projekta konkrēto punktu (pantu)</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14:paraId="44A3A9E9" w14:textId="77777777" w:rsidR="00134188" w:rsidRPr="00086937" w:rsidRDefault="00134188" w:rsidP="009623BC">
            <w:pPr>
              <w:pStyle w:val="naisc"/>
              <w:spacing w:before="0" w:after="0"/>
              <w:ind w:firstLine="21"/>
            </w:pPr>
            <w:r w:rsidRPr="00086937">
              <w:t>Atbildīgās ministrijas norāde</w:t>
            </w:r>
            <w:r w:rsidR="006C1C48" w:rsidRPr="00086937">
              <w:t xml:space="preserve"> par to, ka </w:t>
            </w:r>
            <w:r w:rsidRPr="00086937">
              <w:t>iebildums ir ņemts vērā</w:t>
            </w:r>
            <w:r w:rsidR="006455E7" w:rsidRPr="00086937">
              <w:t>,</w:t>
            </w:r>
            <w:r w:rsidRPr="00086937">
              <w:t xml:space="preserve"> vai </w:t>
            </w:r>
            <w:r w:rsidR="006C1C48" w:rsidRPr="00086937">
              <w:t xml:space="preserve">informācija par saskaņošanā </w:t>
            </w:r>
            <w:r w:rsidR="00022B0F" w:rsidRPr="00086937">
              <w:t>panākto alternatīvo risinājumu</w:t>
            </w:r>
          </w:p>
        </w:tc>
        <w:tc>
          <w:tcPr>
            <w:tcW w:w="3084" w:type="dxa"/>
            <w:tcBorders>
              <w:top w:val="single" w:sz="4" w:space="0" w:color="auto"/>
              <w:left w:val="single" w:sz="4" w:space="0" w:color="auto"/>
              <w:bottom w:val="single" w:sz="4" w:space="0" w:color="auto"/>
            </w:tcBorders>
            <w:vAlign w:val="center"/>
          </w:tcPr>
          <w:p w14:paraId="55BA3625" w14:textId="77777777" w:rsidR="00134188" w:rsidRPr="00086937" w:rsidRDefault="00134188" w:rsidP="009623BC">
            <w:pPr>
              <w:jc w:val="center"/>
            </w:pPr>
            <w:r w:rsidRPr="00086937">
              <w:t>Projekta attiecīgā punkta (panta) galīgā redakcija</w:t>
            </w:r>
          </w:p>
        </w:tc>
      </w:tr>
      <w:tr w:rsidR="00946DFD" w:rsidRPr="00FF6CFF" w14:paraId="7C5EE086" w14:textId="77777777" w:rsidTr="00DF070B">
        <w:tc>
          <w:tcPr>
            <w:tcW w:w="675" w:type="dxa"/>
            <w:tcBorders>
              <w:top w:val="single" w:sz="6" w:space="0" w:color="000000"/>
              <w:left w:val="single" w:sz="6" w:space="0" w:color="000000"/>
              <w:bottom w:val="single" w:sz="6" w:space="0" w:color="000000"/>
              <w:right w:val="single" w:sz="6" w:space="0" w:color="000000"/>
            </w:tcBorders>
          </w:tcPr>
          <w:p w14:paraId="419F92C1" w14:textId="77777777" w:rsidR="00134188" w:rsidRPr="00086937" w:rsidRDefault="003B71E0" w:rsidP="003B71E0">
            <w:pPr>
              <w:pStyle w:val="naisc"/>
              <w:spacing w:before="0" w:after="0"/>
            </w:pPr>
            <w:r w:rsidRPr="00086937">
              <w:t>1</w:t>
            </w:r>
          </w:p>
        </w:tc>
        <w:tc>
          <w:tcPr>
            <w:tcW w:w="3012" w:type="dxa"/>
            <w:gridSpan w:val="2"/>
            <w:tcBorders>
              <w:top w:val="single" w:sz="6" w:space="0" w:color="000000"/>
              <w:left w:val="single" w:sz="6" w:space="0" w:color="000000"/>
              <w:bottom w:val="single" w:sz="6" w:space="0" w:color="000000"/>
              <w:right w:val="single" w:sz="6" w:space="0" w:color="000000"/>
            </w:tcBorders>
          </w:tcPr>
          <w:p w14:paraId="21CDDD4B" w14:textId="77777777" w:rsidR="00134188" w:rsidRPr="00086937" w:rsidRDefault="00F34AAB" w:rsidP="003B71E0">
            <w:pPr>
              <w:pStyle w:val="naisc"/>
              <w:spacing w:before="0" w:after="0"/>
              <w:ind w:firstLine="720"/>
            </w:pPr>
            <w:r w:rsidRPr="00086937">
              <w:t>2</w:t>
            </w:r>
          </w:p>
        </w:tc>
        <w:tc>
          <w:tcPr>
            <w:tcW w:w="5103" w:type="dxa"/>
            <w:tcBorders>
              <w:top w:val="single" w:sz="6" w:space="0" w:color="000000"/>
              <w:left w:val="single" w:sz="6" w:space="0" w:color="000000"/>
              <w:bottom w:val="single" w:sz="6" w:space="0" w:color="000000"/>
              <w:right w:val="single" w:sz="6" w:space="0" w:color="000000"/>
            </w:tcBorders>
          </w:tcPr>
          <w:p w14:paraId="71AF3E4A" w14:textId="77777777" w:rsidR="00134188" w:rsidRPr="00086937" w:rsidRDefault="003B71E0" w:rsidP="003B71E0">
            <w:pPr>
              <w:pStyle w:val="naisc"/>
              <w:spacing w:before="0" w:after="0"/>
              <w:ind w:firstLine="720"/>
            </w:pPr>
            <w:r w:rsidRPr="00086937">
              <w:t>3</w:t>
            </w:r>
          </w:p>
        </w:tc>
        <w:tc>
          <w:tcPr>
            <w:tcW w:w="3118" w:type="dxa"/>
            <w:gridSpan w:val="2"/>
            <w:tcBorders>
              <w:top w:val="single" w:sz="6" w:space="0" w:color="000000"/>
              <w:left w:val="single" w:sz="6" w:space="0" w:color="000000"/>
              <w:bottom w:val="single" w:sz="6" w:space="0" w:color="000000"/>
              <w:right w:val="single" w:sz="6" w:space="0" w:color="000000"/>
            </w:tcBorders>
          </w:tcPr>
          <w:p w14:paraId="6AF597FD" w14:textId="77777777" w:rsidR="00134188" w:rsidRPr="00086937" w:rsidRDefault="003B71E0" w:rsidP="003B71E0">
            <w:pPr>
              <w:pStyle w:val="naisc"/>
              <w:spacing w:before="0" w:after="0"/>
              <w:ind w:firstLine="720"/>
            </w:pPr>
            <w:r w:rsidRPr="00086937">
              <w:t>4</w:t>
            </w:r>
          </w:p>
        </w:tc>
        <w:tc>
          <w:tcPr>
            <w:tcW w:w="3084" w:type="dxa"/>
            <w:tcBorders>
              <w:top w:val="single" w:sz="4" w:space="0" w:color="auto"/>
              <w:left w:val="single" w:sz="4" w:space="0" w:color="auto"/>
              <w:bottom w:val="single" w:sz="4" w:space="0" w:color="auto"/>
            </w:tcBorders>
          </w:tcPr>
          <w:p w14:paraId="6AD4AF88" w14:textId="77777777" w:rsidR="00134188" w:rsidRPr="00086937" w:rsidRDefault="003B71E0" w:rsidP="003B71E0">
            <w:pPr>
              <w:jc w:val="center"/>
            </w:pPr>
            <w:r w:rsidRPr="00086937">
              <w:t>5</w:t>
            </w:r>
          </w:p>
        </w:tc>
      </w:tr>
      <w:tr w:rsidR="00F06AAF" w:rsidRPr="00FF6CFF" w14:paraId="1DB9573B" w14:textId="77777777" w:rsidTr="00DF070B">
        <w:trPr>
          <w:trHeight w:val="611"/>
        </w:trPr>
        <w:tc>
          <w:tcPr>
            <w:tcW w:w="675" w:type="dxa"/>
            <w:tcBorders>
              <w:left w:val="single" w:sz="6" w:space="0" w:color="000000"/>
              <w:bottom w:val="single" w:sz="4" w:space="0" w:color="auto"/>
              <w:right w:val="single" w:sz="6" w:space="0" w:color="000000"/>
            </w:tcBorders>
          </w:tcPr>
          <w:p w14:paraId="79EC53A5" w14:textId="77777777" w:rsidR="00F06AAF" w:rsidRPr="00086937" w:rsidRDefault="00F06AAF" w:rsidP="00F06AAF">
            <w:pPr>
              <w:pStyle w:val="naisc"/>
              <w:numPr>
                <w:ilvl w:val="0"/>
                <w:numId w:val="9"/>
              </w:numPr>
              <w:spacing w:before="0" w:after="0"/>
              <w:ind w:left="426"/>
              <w:jc w:val="left"/>
            </w:pPr>
          </w:p>
          <w:p w14:paraId="7A51E6AF" w14:textId="77777777" w:rsidR="00F06AAF" w:rsidRPr="00086937" w:rsidRDefault="00F06AAF" w:rsidP="00F06AAF">
            <w:pPr>
              <w:pStyle w:val="naisc"/>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20230EE9" w14:textId="1F671E5A" w:rsidR="00F06AAF" w:rsidRPr="00086937" w:rsidRDefault="00F06AAF" w:rsidP="00F06AAF">
            <w:pPr>
              <w:jc w:val="both"/>
            </w:pPr>
            <w:r w:rsidRPr="00086937">
              <w:t xml:space="preserve">Anotācijas </w:t>
            </w:r>
            <w:r>
              <w:t>I</w:t>
            </w:r>
            <w:r w:rsidRPr="00086937">
              <w:t xml:space="preserve"> sadaļas </w:t>
            </w:r>
            <w:r>
              <w:t>2</w:t>
            </w:r>
            <w:r w:rsidRPr="00086937">
              <w:t xml:space="preserve">. </w:t>
            </w:r>
            <w:r>
              <w:t>punkts</w:t>
            </w:r>
          </w:p>
        </w:tc>
        <w:tc>
          <w:tcPr>
            <w:tcW w:w="5103" w:type="dxa"/>
            <w:tcBorders>
              <w:left w:val="single" w:sz="6" w:space="0" w:color="000000"/>
              <w:bottom w:val="single" w:sz="4" w:space="0" w:color="auto"/>
              <w:right w:val="single" w:sz="6" w:space="0" w:color="000000"/>
            </w:tcBorders>
          </w:tcPr>
          <w:p w14:paraId="1CAACF8E" w14:textId="7B541B34" w:rsidR="00F06AAF" w:rsidRPr="00086937" w:rsidRDefault="00F06AAF" w:rsidP="00F06AAF">
            <w:pPr>
              <w:pStyle w:val="naisc"/>
              <w:spacing w:before="0" w:after="0"/>
              <w:jc w:val="left"/>
              <w:rPr>
                <w:b/>
              </w:rPr>
            </w:pPr>
            <w:r w:rsidRPr="00086937">
              <w:rPr>
                <w:b/>
              </w:rPr>
              <w:t>Tieslietu ministrija</w:t>
            </w:r>
          </w:p>
          <w:p w14:paraId="2A6CD172" w14:textId="77777777" w:rsidR="00F06AAF" w:rsidRDefault="00F06AAF" w:rsidP="00F06AAF">
            <w:pPr>
              <w:tabs>
                <w:tab w:val="left" w:pos="0"/>
                <w:tab w:val="left" w:pos="318"/>
              </w:tabs>
              <w:jc w:val="both"/>
            </w:pPr>
            <w:r>
              <w:t>Vēršam uzmanību, ka saskaņā ar Eiropas Parlamenta un Padomes 2013. gada 17. decembra Regulas (ES) Nr. 1306/2013 Nr. 1306/2013 par kopējās lauksaimniecības politikas finansēšanu, pārvaldību un uzraudzību un Padomes Regulu (EEK) Nr. 352/78, (EK) Nr. 165/94, (EK) Nr. 2799/98, (EK) Nr. 814/2000, (EK) Nr. 1290/2005 un (EK) Nr. 485/2008 atcelšanu (turpmāk – regula Nr. 1306/2013) 59. panta 7. punktu atbalsta pieteikumu vai maksājuma pieprasījumu noraida, ja atbalsta saņēmējs vai tā pārstāvis kavē veikt pārbaudi uz vietas, izņemot nepārvaramas varas gadījumus vai ārkārtas apstākļus. Attiecīgi lūdzam noteikumu projekta anotāciju papildināt ar izvērstu skaidrojumu par minētās regulas normas attiecināšanas pamatotību uz apstākļiem, kad atbilstoši noteikumu projekta 2. punktā ietvertajam Ministru kabineta 2015. gada 10. marta noteikumu Nr. 126 "Tiešo maksājumu piešķiršanas kārtība lauksaimniekiem" (turpmāk – noteikumi Nr. 126) 31.</w:t>
            </w:r>
            <w:r w:rsidRPr="00F06AAF">
              <w:rPr>
                <w:vertAlign w:val="superscript"/>
              </w:rPr>
              <w:t xml:space="preserve">2 </w:t>
            </w:r>
            <w:r>
              <w:t>punktam lauksaimnieks neiesniedz noteiktu lauku fotogrāfijas ar laika un vietas atzīmi.</w:t>
            </w:r>
          </w:p>
          <w:p w14:paraId="12B249CB" w14:textId="2BABD3DD" w:rsidR="00F06AAF" w:rsidRPr="00086937" w:rsidRDefault="00F06AAF" w:rsidP="00F06AAF">
            <w:pPr>
              <w:tabs>
                <w:tab w:val="left" w:pos="0"/>
                <w:tab w:val="left" w:pos="709"/>
              </w:tabs>
              <w:jc w:val="both"/>
              <w:rPr>
                <w:bCs/>
                <w:iCs/>
              </w:rPr>
            </w:pPr>
            <w:r>
              <w:lastRenderedPageBreak/>
              <w:t>Vienlaikus vēršam uzmanību, ka salīdzinājumam šobrīd noteikumos Nr. 126 līdzīgs tiesiskais regulējums 31.</w:t>
            </w:r>
            <w:r w:rsidRPr="00F06AAF">
              <w:rPr>
                <w:vertAlign w:val="superscript"/>
              </w:rPr>
              <w:t>2</w:t>
            </w:r>
            <w:r>
              <w:t xml:space="preserve"> punktā minētajam regulējumam kā pārejas noteikumi ietverti 259. punktā, taču no 259. punkta izriet, ka tas attiecināms uz 2020. gadā Latvijā izsludinātās ārkārtējās situācijas laiku saistībā ar </w:t>
            </w:r>
            <w:proofErr w:type="spellStart"/>
            <w:r>
              <w:t>Covid-19</w:t>
            </w:r>
            <w:proofErr w:type="spellEnd"/>
            <w:r>
              <w:t xml:space="preserve"> izplatību, turklāt fotogrāfijas tiek pieprasītas, ja nav iespējams noteikt lauku atbilstību atbalsta saņemšanas nosacījumiem, izvērtējot visus pieejamos tālizpētes materiālus. Attiecīgi secināms, ka 259. punkts paredz izņēmumu uz ārkārtas stāvokļa laiku, turklāt fotogrāfijas var tikt pieprasītas vienīgi gadījumā, ja citādi lauku atbilstību nav iespējams noteikt. No minētā izriet, ka nav skaidri saprotams, kādos konkrēti gadījumos noteikumu projekta redakcijā būs piemērojams noteikumu Nr. 126 259. punkts, kā arī kuros gadījumos piemērojams noteikumu Nr. 126 28. punkts, kas paredz pilnvaras pieprasīt lauksaimniekiem papildu informāciju (arī dokumentus) par iesniegtajiem dokumentiem vai saistībā ar atbilstību atbalsta saņemšanas nosacījumiem). Tādēļ lūdzam atbilstoši precizēt noteikumu projektu vai sniegt pamatotu skaidrojumu par minēto noteikumu projekta anotācijā.</w:t>
            </w:r>
          </w:p>
        </w:tc>
        <w:tc>
          <w:tcPr>
            <w:tcW w:w="3118" w:type="dxa"/>
            <w:gridSpan w:val="2"/>
            <w:tcBorders>
              <w:left w:val="single" w:sz="6" w:space="0" w:color="000000"/>
              <w:bottom w:val="single" w:sz="4" w:space="0" w:color="auto"/>
              <w:right w:val="single" w:sz="6" w:space="0" w:color="000000"/>
            </w:tcBorders>
          </w:tcPr>
          <w:p w14:paraId="2EA38B9B" w14:textId="5237A6E9" w:rsidR="00F06AAF" w:rsidRPr="00086937" w:rsidRDefault="00F06AAF" w:rsidP="00F06AAF">
            <w:pPr>
              <w:pStyle w:val="naisc"/>
              <w:spacing w:before="0" w:after="0"/>
              <w:jc w:val="left"/>
            </w:pPr>
            <w:r w:rsidRPr="00086937">
              <w:lastRenderedPageBreak/>
              <w:t>Ņemts vērā</w:t>
            </w:r>
          </w:p>
          <w:p w14:paraId="322E537F" w14:textId="3C0B14F5" w:rsidR="00F06AAF" w:rsidRPr="00086937" w:rsidRDefault="00F06AAF" w:rsidP="00F06AAF">
            <w:pPr>
              <w:pStyle w:val="naisc"/>
              <w:spacing w:before="0" w:after="0"/>
              <w:jc w:val="both"/>
            </w:pPr>
          </w:p>
        </w:tc>
        <w:tc>
          <w:tcPr>
            <w:tcW w:w="3084" w:type="dxa"/>
            <w:tcBorders>
              <w:top w:val="single" w:sz="4" w:space="0" w:color="auto"/>
              <w:left w:val="single" w:sz="4" w:space="0" w:color="auto"/>
              <w:bottom w:val="single" w:sz="4" w:space="0" w:color="auto"/>
            </w:tcBorders>
          </w:tcPr>
          <w:p w14:paraId="16DC5519" w14:textId="0FCF511A" w:rsidR="00F06AAF" w:rsidRPr="00086937" w:rsidRDefault="00F06AAF" w:rsidP="00F06AAF">
            <w:pPr>
              <w:jc w:val="both"/>
            </w:pPr>
            <w:r>
              <w:t>Papildināts a</w:t>
            </w:r>
            <w:r w:rsidRPr="00086937">
              <w:t xml:space="preserve">notācijas </w:t>
            </w:r>
            <w:r>
              <w:t>I</w:t>
            </w:r>
            <w:r w:rsidRPr="00086937">
              <w:t xml:space="preserve"> sadaļas </w:t>
            </w:r>
            <w:r>
              <w:t>2</w:t>
            </w:r>
            <w:r w:rsidRPr="00086937">
              <w:t xml:space="preserve">. </w:t>
            </w:r>
            <w:r>
              <w:t>punkts</w:t>
            </w:r>
          </w:p>
        </w:tc>
      </w:tr>
      <w:tr w:rsidR="00F06AAF" w:rsidRPr="000C0ACF" w14:paraId="18CA201E" w14:textId="77777777" w:rsidTr="00DF070B">
        <w:trPr>
          <w:trHeight w:val="611"/>
        </w:trPr>
        <w:tc>
          <w:tcPr>
            <w:tcW w:w="675" w:type="dxa"/>
            <w:tcBorders>
              <w:left w:val="single" w:sz="6" w:space="0" w:color="000000"/>
              <w:bottom w:val="single" w:sz="4" w:space="0" w:color="auto"/>
              <w:right w:val="single" w:sz="6" w:space="0" w:color="000000"/>
            </w:tcBorders>
          </w:tcPr>
          <w:p w14:paraId="07E7D14F" w14:textId="77777777" w:rsidR="00F06AAF" w:rsidRPr="00086937" w:rsidRDefault="00F06AAF" w:rsidP="00F06AAF">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16E01D33" w14:textId="2D69AA98" w:rsidR="00F06AAF" w:rsidRDefault="00F06AAF" w:rsidP="00F06AAF">
            <w:pPr>
              <w:jc w:val="both"/>
            </w:pPr>
            <w:r>
              <w:t>N</w:t>
            </w:r>
            <w:r w:rsidRPr="000F45AA">
              <w:t xml:space="preserve">oteikumu projekta </w:t>
            </w:r>
            <w:r>
              <w:t>3</w:t>
            </w:r>
            <w:r w:rsidRPr="000F45AA">
              <w:t>. punktā ietvert</w:t>
            </w:r>
            <w:r>
              <w:t>ais</w:t>
            </w:r>
            <w:r w:rsidRPr="000F45AA">
              <w:t xml:space="preserve"> noteikumu Nr. 126 </w:t>
            </w:r>
            <w:r>
              <w:t>54.</w:t>
            </w:r>
            <w:r w:rsidRPr="000F45AA">
              <w:rPr>
                <w:vertAlign w:val="superscript"/>
              </w:rPr>
              <w:t>1</w:t>
            </w:r>
            <w:r w:rsidRPr="000F45AA">
              <w:t xml:space="preserve"> punkt</w:t>
            </w:r>
            <w:r>
              <w:t>s:</w:t>
            </w:r>
          </w:p>
          <w:p w14:paraId="2D3875CE" w14:textId="7B8E22F5" w:rsidR="00F06AAF" w:rsidRDefault="00F06AAF" w:rsidP="00F06AAF">
            <w:pPr>
              <w:jc w:val="both"/>
            </w:pPr>
            <w:r>
              <w:t>Noteikumus ar 54.</w:t>
            </w:r>
            <w:r w:rsidRPr="000D189A">
              <w:rPr>
                <w:vertAlign w:val="superscript"/>
              </w:rPr>
              <w:t>1</w:t>
            </w:r>
            <w:r>
              <w:t xml:space="preserve"> punktu šādā redakcijā:</w:t>
            </w:r>
          </w:p>
          <w:p w14:paraId="7C670FAC" w14:textId="77777777" w:rsidR="00F06AAF" w:rsidRDefault="00F06AAF" w:rsidP="00F06AAF">
            <w:pPr>
              <w:jc w:val="both"/>
            </w:pPr>
            <w:r>
              <w:lastRenderedPageBreak/>
              <w:t>"54.</w:t>
            </w:r>
            <w:r w:rsidRPr="000D189A">
              <w:rPr>
                <w:vertAlign w:val="superscript"/>
              </w:rPr>
              <w:t>1</w:t>
            </w:r>
            <w:r>
              <w:t xml:space="preserve"> Lai nodrošinātu vienlīdzīgu attieksmi pret lauksaimniekiem un nepieļautu tirgus un konkurences kropļojumus, saskaņā ar regulas Nr. 639/2014 2. panta 1. un 2. punktu un regulas Nr. 1306/2013 60. pantu uzskatāms, ka lauksaimnieks ir radījis mākslīgus apstākļus brīvprātīga saistītā atbalsta par platībām saņemšanai, ja lauksaimnieks nav novācis ražu, kultūraugam sasniedzot gatavības fāzi, vai jauns ilggadīgo kultūraugu stādījums nav ierīkots, izmantojot kultūraugam piemērotu stādīšanas metodi."</w:t>
            </w:r>
          </w:p>
          <w:p w14:paraId="120F9900" w14:textId="77777777" w:rsidR="00F06AAF" w:rsidRDefault="00F06AAF" w:rsidP="00F06AAF">
            <w:pPr>
              <w:jc w:val="both"/>
            </w:pPr>
            <w:r>
              <w:t>6. Izteikt 190.</w:t>
            </w:r>
            <w:r w:rsidRPr="000D189A">
              <w:rPr>
                <w:vertAlign w:val="superscript"/>
              </w:rPr>
              <w:t>1</w:t>
            </w:r>
            <w:r>
              <w:t xml:space="preserve"> punktu šādā redakcijā:</w:t>
            </w:r>
          </w:p>
          <w:p w14:paraId="63558ACE" w14:textId="7B6D47F3" w:rsidR="00F06AAF" w:rsidRPr="00086937" w:rsidRDefault="00F06AAF" w:rsidP="00F06AAF">
            <w:pPr>
              <w:jc w:val="both"/>
            </w:pPr>
            <w:r>
              <w:t>"190.</w:t>
            </w:r>
            <w:r w:rsidRPr="000D189A">
              <w:rPr>
                <w:vertAlign w:val="superscript"/>
              </w:rPr>
              <w:t>1</w:t>
            </w:r>
            <w:r>
              <w:t xml:space="preserve"> Lai nodrošinātu vienlīdzīgu attieksmi pret lauksaimniekiem un nepieļautu tirgus un konkurences kropļojumus saskaņā ar regulas Nr. 639/2014 2. panta 1. un 2. punktu, kā arī ņemot vērā regulas Nr. 1306/2013 60. </w:t>
            </w:r>
            <w:r>
              <w:lastRenderedPageBreak/>
              <w:t>pantu, uzskatāms, ka lauksaimnieks ir radījis mākslīgus apstākļus šā atbalsta saņemšanai, ja no atbalstam pieteiktās sēklas kartupeļu platības sertificēts tikai neliels daudzums – mazāk nekā 10,3 tonnas – novākto kartupeļu vai attiecībā uz bioloģiskās lauksaimniecības kontroles sistēmā iekļautām platībām mazāk nekā 8,0 tonnas vidēji saimniecībā no viena hektāra."</w:t>
            </w:r>
          </w:p>
        </w:tc>
        <w:tc>
          <w:tcPr>
            <w:tcW w:w="5103" w:type="dxa"/>
            <w:tcBorders>
              <w:left w:val="single" w:sz="6" w:space="0" w:color="000000"/>
              <w:bottom w:val="single" w:sz="4" w:space="0" w:color="auto"/>
              <w:right w:val="single" w:sz="6" w:space="0" w:color="000000"/>
            </w:tcBorders>
          </w:tcPr>
          <w:p w14:paraId="0CD4F88A" w14:textId="4B5B61C4" w:rsidR="00F06AAF" w:rsidRPr="00086937" w:rsidRDefault="00F06AAF" w:rsidP="00F06AAF">
            <w:pPr>
              <w:pStyle w:val="naisc"/>
              <w:spacing w:before="0" w:after="0"/>
              <w:jc w:val="left"/>
              <w:rPr>
                <w:b/>
              </w:rPr>
            </w:pPr>
            <w:r w:rsidRPr="00086937">
              <w:rPr>
                <w:b/>
              </w:rPr>
              <w:lastRenderedPageBreak/>
              <w:t>Tieslietu ministrija</w:t>
            </w:r>
          </w:p>
          <w:p w14:paraId="63BAE922" w14:textId="05986691" w:rsidR="00F06AAF" w:rsidRPr="00086937" w:rsidRDefault="00F06AAF" w:rsidP="00F06AAF">
            <w:pPr>
              <w:pStyle w:val="naisc"/>
              <w:spacing w:before="0" w:after="0"/>
              <w:jc w:val="both"/>
            </w:pPr>
            <w:r w:rsidRPr="000D189A">
              <w:t xml:space="preserve">Noteikumu projekta 3. punktā ietvertais noteikumu Nr. 126 54.1 punkts, kā arī noteikumu projekta 6. punktā izteiktais noteikumu Nr. 126 190.1 punkta punkts nosaka apstākļus, kādos konstatējami mākslīgi apstākļi atbalsta saņemšanai. Saistībā ar </w:t>
            </w:r>
            <w:r w:rsidRPr="000D189A">
              <w:lastRenderedPageBreak/>
              <w:t>minēto norādām, ka no iepriekš minētajām tiesību normām nav skaidri saprotams, kādas ir tiesiskās sekas, ja iestājas minētajās normās paredzētie eventuālie apstākļi, proti, vai šādos gadījumos atbalstu nepiešķir vai prezumpciju par mākslīgu apstākļu radīšanu atbalsta saņemšanai var atspēkot u.tml. Norādām, ka salīdzinājumam šobrīd noteikumu Nr. 126 190.1 punkts kā arī cits līdzīgs noteikumos Nr. 126 ietvertais tiesiskais regulējums (sk. 197.1, 204.1 punktu) paredz, ka atbalstu nepiešķir. Attiecīgi lūdzam atbilstoši precizēt noteikumu projekta 3. un 6. punktu vai alternatīvi nodrošināt noteikumos Nr. 126 ietverto normu vienveidīgumu, atbilstoši papildinot noteikumu projektu. Kā arī lūdzam noteikumu projekta 3. un 6. punktā salāgot izdarīto atsauču uz regulas Nr. 1306/2013 60. pantu veidu. Norādām, ka atbilstoši Ministru kabineta 2009. gada 3. februāra noteikumu Nr. 108 "Normatīvo aktu projektu sagatavošanas noteikumi" (turpmāk – noteikumi Nr. 108) 2.3. apakšpunktam normatīvā akta projekta tekstu raksta normatīvajiem aktiem atbilstošā vienotā stilistikā, izmantojot vienveidīgas un standartizētas vārdiskās izteiksmes.</w:t>
            </w:r>
          </w:p>
        </w:tc>
        <w:tc>
          <w:tcPr>
            <w:tcW w:w="3118" w:type="dxa"/>
            <w:gridSpan w:val="2"/>
            <w:tcBorders>
              <w:left w:val="single" w:sz="6" w:space="0" w:color="000000"/>
              <w:bottom w:val="single" w:sz="4" w:space="0" w:color="auto"/>
              <w:right w:val="single" w:sz="6" w:space="0" w:color="000000"/>
            </w:tcBorders>
          </w:tcPr>
          <w:p w14:paraId="2B13FB60" w14:textId="77777777" w:rsidR="00F06AAF" w:rsidRPr="00086937" w:rsidRDefault="00F06AAF" w:rsidP="00F06AAF">
            <w:pPr>
              <w:pStyle w:val="naisc"/>
              <w:spacing w:before="0" w:after="0"/>
              <w:jc w:val="left"/>
            </w:pPr>
            <w:r w:rsidRPr="00086937">
              <w:lastRenderedPageBreak/>
              <w:t>Ņemts vērā</w:t>
            </w:r>
          </w:p>
          <w:p w14:paraId="148EB790" w14:textId="77777777" w:rsidR="00F06AAF" w:rsidRPr="00086937" w:rsidRDefault="00F06AAF" w:rsidP="00F06AAF">
            <w:pPr>
              <w:pStyle w:val="naisc"/>
              <w:spacing w:before="0" w:after="0"/>
              <w:jc w:val="both"/>
            </w:pPr>
          </w:p>
        </w:tc>
        <w:tc>
          <w:tcPr>
            <w:tcW w:w="3084" w:type="dxa"/>
            <w:tcBorders>
              <w:top w:val="single" w:sz="4" w:space="0" w:color="auto"/>
              <w:left w:val="single" w:sz="4" w:space="0" w:color="auto"/>
              <w:bottom w:val="single" w:sz="4" w:space="0" w:color="auto"/>
            </w:tcBorders>
          </w:tcPr>
          <w:p w14:paraId="20ADC585" w14:textId="03D23D04" w:rsidR="00F06AAF" w:rsidRPr="00086937" w:rsidRDefault="00F06AAF" w:rsidP="00F06AAF">
            <w:pPr>
              <w:jc w:val="both"/>
            </w:pPr>
            <w:r w:rsidRPr="00086937">
              <w:t xml:space="preserve">Precizēts projekta </w:t>
            </w:r>
            <w:r>
              <w:t>3</w:t>
            </w:r>
            <w:r w:rsidRPr="00086937">
              <w:t>.</w:t>
            </w:r>
            <w:r w:rsidR="0038695F">
              <w:t xml:space="preserve"> </w:t>
            </w:r>
            <w:r>
              <w:t>un 6.</w:t>
            </w:r>
            <w:r w:rsidRPr="00086937">
              <w:t>punkts:</w:t>
            </w:r>
          </w:p>
          <w:p w14:paraId="0CD6B252" w14:textId="77777777" w:rsidR="00F06AAF" w:rsidRDefault="00F06AAF" w:rsidP="00F06AAF">
            <w:pPr>
              <w:jc w:val="both"/>
            </w:pPr>
            <w:r>
              <w:t>3. Papildināt noteikumus ar 54.</w:t>
            </w:r>
            <w:r w:rsidRPr="000D189A">
              <w:rPr>
                <w:vertAlign w:val="superscript"/>
              </w:rPr>
              <w:t>1</w:t>
            </w:r>
            <w:r>
              <w:t xml:space="preserve"> punktu šādā redakcijā:</w:t>
            </w:r>
          </w:p>
          <w:p w14:paraId="2383B7C0" w14:textId="17517AF2" w:rsidR="00F06AAF" w:rsidRDefault="00F06AAF" w:rsidP="00F06AAF">
            <w:pPr>
              <w:jc w:val="both"/>
            </w:pPr>
            <w:r>
              <w:t>"54.</w:t>
            </w:r>
            <w:r w:rsidRPr="000D189A">
              <w:rPr>
                <w:vertAlign w:val="superscript"/>
              </w:rPr>
              <w:t>1</w:t>
            </w:r>
            <w:r>
              <w:t xml:space="preserve"> Lai nodrošinātu vienlīdzīgu attieksmi pret </w:t>
            </w:r>
            <w:r>
              <w:lastRenderedPageBreak/>
              <w:t>lauksaimniekiem un nepieļautu tirgus un konkurences kropļojumus, saskaņā ar regulas Nr. 639/2014 2. panta 1. un 2. punktu un regulas Nr. 1306/2013 60. pantu uzskatāms, ka lauksaimnieks ir radījis mākslīgus apstākļus brīvprātīga saistītā atbalsta par platībām saņemšanai</w:t>
            </w:r>
            <w:r w:rsidR="0038695F">
              <w:t xml:space="preserve"> </w:t>
            </w:r>
            <w:r w:rsidR="0038695F">
              <w:rPr>
                <w:b/>
                <w:bCs/>
              </w:rPr>
              <w:t>un</w:t>
            </w:r>
            <w:r w:rsidRPr="00FD13DA">
              <w:rPr>
                <w:b/>
                <w:bCs/>
              </w:rPr>
              <w:t xml:space="preserve"> atbalstu nepiešķi</w:t>
            </w:r>
            <w:r w:rsidRPr="0038695F">
              <w:rPr>
                <w:b/>
                <w:bCs/>
              </w:rPr>
              <w:t>r,</w:t>
            </w:r>
            <w:r>
              <w:t xml:space="preserve"> ja lauksaimnieks nav novācis ražu, kultūraugam sasniedzot gatavības fāzi, vai jauns ilggadīgo kultūraugu stādījums nav ierīkots, izmantojot kultūraugam piemērotu stādīšanas metodi."</w:t>
            </w:r>
          </w:p>
          <w:p w14:paraId="0F2D10ED" w14:textId="77777777" w:rsidR="00F06AAF" w:rsidRDefault="00F06AAF" w:rsidP="00F06AAF">
            <w:pPr>
              <w:jc w:val="both"/>
            </w:pPr>
            <w:r>
              <w:t>6. Izteikt 190.</w:t>
            </w:r>
            <w:r w:rsidRPr="000D189A">
              <w:rPr>
                <w:vertAlign w:val="superscript"/>
              </w:rPr>
              <w:t>1</w:t>
            </w:r>
            <w:r>
              <w:t xml:space="preserve"> punktu šādā redakcijā:</w:t>
            </w:r>
          </w:p>
          <w:p w14:paraId="4224CC9B" w14:textId="6237FF0F" w:rsidR="00F06AAF" w:rsidRPr="00086937" w:rsidRDefault="00F06AAF" w:rsidP="00F06AAF">
            <w:pPr>
              <w:jc w:val="both"/>
            </w:pPr>
            <w:r>
              <w:t>"190.</w:t>
            </w:r>
            <w:r w:rsidRPr="000D189A">
              <w:rPr>
                <w:vertAlign w:val="superscript"/>
              </w:rPr>
              <w:t>1</w:t>
            </w:r>
            <w:r>
              <w:t xml:space="preserve"> Lai nodrošinātu vienlīdzīgu attieksmi pret lauksaimniekiem un nepieļautu tirgus un konkurences kropļojumus saskaņā ar regulas Nr. 639/2014 2. panta 1. un 2. punktu, kā arī ņemot vērā regulas Nr. 1306/2013 60. pantu, uzskatāms, ka lauksaimnieks ir radījis </w:t>
            </w:r>
            <w:r>
              <w:lastRenderedPageBreak/>
              <w:t xml:space="preserve">mākslīgus apstākļus šā atbalsta saņemšanai </w:t>
            </w:r>
            <w:r w:rsidR="0038695F">
              <w:rPr>
                <w:b/>
                <w:bCs/>
              </w:rPr>
              <w:t>un</w:t>
            </w:r>
            <w:r w:rsidR="0038695F" w:rsidRPr="00FD13DA">
              <w:rPr>
                <w:b/>
                <w:bCs/>
              </w:rPr>
              <w:t xml:space="preserve"> atbalstu nepiešķi</w:t>
            </w:r>
            <w:r w:rsidR="0038695F" w:rsidRPr="0038695F">
              <w:rPr>
                <w:b/>
                <w:bCs/>
              </w:rPr>
              <w:t>r,</w:t>
            </w:r>
            <w:r w:rsidRPr="00FD13DA">
              <w:rPr>
                <w:b/>
                <w:bCs/>
              </w:rPr>
              <w:t xml:space="preserve"> </w:t>
            </w:r>
            <w:r w:rsidRPr="00FD13DA">
              <w:t>j</w:t>
            </w:r>
            <w:r>
              <w:t>a no atbalstam pieteiktās sēklas kartupeļu platības sertificēts tikai neliels daudzums – mazāk nekā 10,3 tonnas – novākto kartupeļu vai attiecībā uz bioloģiskās lauksaimniecības kontroles sistēmā iekļautām platībām mazāk nekā 8,0 tonnas vidēji saimniecībā no viena hektāra."</w:t>
            </w:r>
          </w:p>
        </w:tc>
      </w:tr>
      <w:tr w:rsidR="00F06AAF" w:rsidRPr="000C0ACF" w14:paraId="684DFAED" w14:textId="77777777" w:rsidTr="00DF070B">
        <w:trPr>
          <w:trHeight w:val="611"/>
        </w:trPr>
        <w:tc>
          <w:tcPr>
            <w:tcW w:w="675" w:type="dxa"/>
            <w:tcBorders>
              <w:left w:val="single" w:sz="6" w:space="0" w:color="000000"/>
              <w:bottom w:val="single" w:sz="4" w:space="0" w:color="auto"/>
              <w:right w:val="single" w:sz="6" w:space="0" w:color="000000"/>
            </w:tcBorders>
          </w:tcPr>
          <w:p w14:paraId="4CB13B3D" w14:textId="77777777" w:rsidR="00F06AAF" w:rsidRPr="00086937" w:rsidRDefault="00F06AAF" w:rsidP="00F06AAF">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463A7697" w14:textId="5204163F" w:rsidR="00F06AAF" w:rsidRPr="00086937" w:rsidRDefault="00F06AAF" w:rsidP="00F06AAF">
            <w:pPr>
              <w:jc w:val="both"/>
            </w:pPr>
            <w:r w:rsidRPr="00086937">
              <w:t xml:space="preserve">Anotācijas </w:t>
            </w:r>
            <w:r>
              <w:t>I</w:t>
            </w:r>
            <w:r w:rsidRPr="00086937">
              <w:t xml:space="preserve"> sadaļas </w:t>
            </w:r>
            <w:r>
              <w:t>2</w:t>
            </w:r>
            <w:r w:rsidRPr="00086937">
              <w:t xml:space="preserve">. </w:t>
            </w:r>
            <w:r>
              <w:t>punkts</w:t>
            </w:r>
          </w:p>
        </w:tc>
        <w:tc>
          <w:tcPr>
            <w:tcW w:w="5103" w:type="dxa"/>
            <w:tcBorders>
              <w:left w:val="single" w:sz="6" w:space="0" w:color="000000"/>
              <w:bottom w:val="single" w:sz="4" w:space="0" w:color="auto"/>
              <w:right w:val="single" w:sz="6" w:space="0" w:color="000000"/>
            </w:tcBorders>
          </w:tcPr>
          <w:p w14:paraId="0A908B25" w14:textId="43D25110" w:rsidR="00F06AAF" w:rsidRPr="00086937" w:rsidRDefault="00F06AAF" w:rsidP="00F06AAF">
            <w:pPr>
              <w:pStyle w:val="naisc"/>
              <w:spacing w:before="0" w:after="0"/>
              <w:jc w:val="left"/>
              <w:rPr>
                <w:b/>
              </w:rPr>
            </w:pPr>
            <w:r w:rsidRPr="00086937">
              <w:rPr>
                <w:b/>
              </w:rPr>
              <w:t>Tieslietu ministrija</w:t>
            </w:r>
          </w:p>
          <w:p w14:paraId="5BA10829" w14:textId="38E0CEFC" w:rsidR="00F06AAF" w:rsidRDefault="00F06AAF" w:rsidP="00F06AAF">
            <w:pPr>
              <w:pStyle w:val="naisc"/>
              <w:tabs>
                <w:tab w:val="left" w:pos="251"/>
              </w:tabs>
              <w:spacing w:before="0"/>
              <w:jc w:val="both"/>
            </w:pPr>
            <w:r>
              <w:t xml:space="preserve">Saskaņā ar Eiropas Parlamenta un Padomes 2013. gada 17. decembra Regulas (ES) Nr. 1307/2013, ar ko izveido noteikumus par lauksaimniekiem paredzētiem tiešajiem maksājumiem, kurus veic saskaņā ar kopējās lauksaimniecības politikas atbalsta shēmām, un ar ko atceļ Padomes Regulu (EK) Nr. 637/2008 un Padomes Regulu (EK) Nr. 73/2009 (turpmāk – regula Nr. 1307/2013), 52. panta 3. punktu saistīto atbalstu var piešķirt tikai tādām nozarēm vai tādiem dalībvalsts reģioniem, kuros konkrēti lauksaimniecības veidi vai konkrētas lauksaimniecības nozares, kas ir īpaši svarīgas ekonomisku, sociālu un/vai ar vidi saistītu iemeslu dēļ, saskaras ar zināmām grūtībām. Saistībā ar minēto lūdzam noteikumu projekta anotāciju papildināt ar izvērstu skaidrojumu par </w:t>
            </w:r>
            <w:r>
              <w:lastRenderedPageBreak/>
              <w:t xml:space="preserve">atbalsta piešķiršanas vai tā paplašināšanas (attiecināšanu uz konkrētām šķirnēm vai sugām) attiecīgu pamatojumu katrā konkrētā gadījumā (tai skaitā, bet ne tikai, attiecībā uz brīvprātīga saistītā atbalsta paredzēšanu par rudzu </w:t>
            </w:r>
            <w:proofErr w:type="spellStart"/>
            <w:r>
              <w:t>līnijšķirnēm</w:t>
            </w:r>
            <w:proofErr w:type="spellEnd"/>
            <w:r>
              <w:t xml:space="preserve"> saskaņā ar noteikumu projekta 10. punktu).</w:t>
            </w:r>
          </w:p>
          <w:p w14:paraId="4BE45A1E" w14:textId="4BC2E3D0" w:rsidR="00F06AAF" w:rsidRPr="00086937" w:rsidRDefault="00F06AAF" w:rsidP="00F06AAF">
            <w:pPr>
              <w:pStyle w:val="naisc"/>
              <w:tabs>
                <w:tab w:val="left" w:pos="251"/>
              </w:tabs>
              <w:spacing w:before="0" w:after="0"/>
              <w:jc w:val="both"/>
            </w:pPr>
            <w:r>
              <w:t>Ja atbilstošu skaidrojumu nav iespējams sniegt, lūdzam precizēt noteikumu projektu, attiecīgu brīvprātīgu saistīto atbalstu tajā neparedzot.</w:t>
            </w:r>
          </w:p>
        </w:tc>
        <w:tc>
          <w:tcPr>
            <w:tcW w:w="3118" w:type="dxa"/>
            <w:gridSpan w:val="2"/>
            <w:tcBorders>
              <w:left w:val="single" w:sz="6" w:space="0" w:color="000000"/>
              <w:bottom w:val="single" w:sz="4" w:space="0" w:color="auto"/>
              <w:right w:val="single" w:sz="6" w:space="0" w:color="000000"/>
            </w:tcBorders>
          </w:tcPr>
          <w:p w14:paraId="688752A8" w14:textId="77777777" w:rsidR="00F06AAF" w:rsidRPr="00086937" w:rsidRDefault="00F06AAF" w:rsidP="00F06AAF">
            <w:pPr>
              <w:pStyle w:val="naisc"/>
              <w:spacing w:before="0" w:after="0"/>
              <w:jc w:val="left"/>
            </w:pPr>
            <w:r w:rsidRPr="00086937">
              <w:lastRenderedPageBreak/>
              <w:t>Ņemts vērā</w:t>
            </w:r>
          </w:p>
          <w:p w14:paraId="126213E2" w14:textId="77777777" w:rsidR="00F06AAF" w:rsidRPr="00086937" w:rsidRDefault="00F06AAF" w:rsidP="00F06AAF">
            <w:pPr>
              <w:pStyle w:val="naisc"/>
              <w:spacing w:before="0" w:after="0"/>
              <w:jc w:val="both"/>
            </w:pPr>
          </w:p>
        </w:tc>
        <w:tc>
          <w:tcPr>
            <w:tcW w:w="3084" w:type="dxa"/>
            <w:tcBorders>
              <w:top w:val="single" w:sz="4" w:space="0" w:color="auto"/>
              <w:left w:val="single" w:sz="4" w:space="0" w:color="auto"/>
              <w:bottom w:val="single" w:sz="4" w:space="0" w:color="auto"/>
            </w:tcBorders>
          </w:tcPr>
          <w:p w14:paraId="57A1768E" w14:textId="12DEEC7A" w:rsidR="00F06AAF" w:rsidRPr="00086937" w:rsidRDefault="0038695F" w:rsidP="00F06AAF">
            <w:pPr>
              <w:pStyle w:val="naisc"/>
              <w:spacing w:before="0" w:after="0"/>
              <w:jc w:val="both"/>
            </w:pPr>
            <w:r>
              <w:t>Papildināts</w:t>
            </w:r>
            <w:r w:rsidRPr="00086937">
              <w:t xml:space="preserve"> </w:t>
            </w:r>
            <w:r>
              <w:t>a</w:t>
            </w:r>
            <w:r w:rsidR="00F06AAF" w:rsidRPr="00086937">
              <w:t xml:space="preserve">notācijas </w:t>
            </w:r>
            <w:r w:rsidR="00F06AAF">
              <w:t>I</w:t>
            </w:r>
            <w:r w:rsidR="00F06AAF" w:rsidRPr="00086937">
              <w:t xml:space="preserve"> sadaļas </w:t>
            </w:r>
            <w:r w:rsidR="00F06AAF">
              <w:t>2</w:t>
            </w:r>
            <w:r w:rsidR="00F06AAF" w:rsidRPr="00086937">
              <w:t xml:space="preserve">. </w:t>
            </w:r>
            <w:r w:rsidR="00F06AAF">
              <w:t xml:space="preserve">punkts. ar izvērstu skaidrojumu par brīvprātīgi saistītā atbalstu (turpmāk – BSA) piešķiršanu par rudzu </w:t>
            </w:r>
            <w:r w:rsidR="00E05F80">
              <w:t xml:space="preserve">populācijas </w:t>
            </w:r>
            <w:r w:rsidR="00F06AAF">
              <w:t xml:space="preserve">šķirnēm un par </w:t>
            </w:r>
            <w:proofErr w:type="spellStart"/>
            <w:r w:rsidR="00F06AAF">
              <w:t>atbalsttiesīgo</w:t>
            </w:r>
            <w:proofErr w:type="spellEnd"/>
            <w:r w:rsidR="00F06AAF">
              <w:t xml:space="preserve"> kultūraugu paplašināšanu BSA par augļiem un ogām.</w:t>
            </w:r>
          </w:p>
        </w:tc>
      </w:tr>
      <w:tr w:rsidR="00F06AAF" w:rsidRPr="000C0ACF" w14:paraId="10FDE2A8" w14:textId="77777777" w:rsidTr="00DF070B">
        <w:trPr>
          <w:trHeight w:val="611"/>
        </w:trPr>
        <w:tc>
          <w:tcPr>
            <w:tcW w:w="675" w:type="dxa"/>
            <w:tcBorders>
              <w:left w:val="single" w:sz="6" w:space="0" w:color="000000"/>
              <w:bottom w:val="single" w:sz="4" w:space="0" w:color="auto"/>
              <w:right w:val="single" w:sz="6" w:space="0" w:color="000000"/>
            </w:tcBorders>
          </w:tcPr>
          <w:p w14:paraId="34E66EBA" w14:textId="77777777" w:rsidR="00F06AAF" w:rsidRPr="00086937" w:rsidRDefault="00F06AAF" w:rsidP="00F06AAF">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0732A8BF" w14:textId="01D64788" w:rsidR="00F06AAF" w:rsidRPr="00086937" w:rsidRDefault="00F06AAF" w:rsidP="00F06AAF">
            <w:pPr>
              <w:jc w:val="both"/>
            </w:pPr>
            <w:r w:rsidRPr="00086937">
              <w:t xml:space="preserve">Anotācijas </w:t>
            </w:r>
            <w:r>
              <w:t>I</w:t>
            </w:r>
            <w:r w:rsidRPr="00086937">
              <w:t xml:space="preserve"> sadaļas </w:t>
            </w:r>
            <w:r>
              <w:t>2</w:t>
            </w:r>
            <w:r w:rsidRPr="00086937">
              <w:t xml:space="preserve">. </w:t>
            </w:r>
            <w:r>
              <w:t>punkts</w:t>
            </w:r>
          </w:p>
        </w:tc>
        <w:tc>
          <w:tcPr>
            <w:tcW w:w="5103" w:type="dxa"/>
            <w:tcBorders>
              <w:left w:val="single" w:sz="6" w:space="0" w:color="000000"/>
              <w:bottom w:val="single" w:sz="4" w:space="0" w:color="auto"/>
              <w:right w:val="single" w:sz="6" w:space="0" w:color="000000"/>
            </w:tcBorders>
          </w:tcPr>
          <w:p w14:paraId="32E12946" w14:textId="77777777" w:rsidR="00F06AAF" w:rsidRPr="00086937" w:rsidRDefault="00F06AAF" w:rsidP="00F06AAF">
            <w:pPr>
              <w:pStyle w:val="naisc"/>
              <w:spacing w:before="0" w:after="0"/>
              <w:jc w:val="left"/>
              <w:rPr>
                <w:b/>
              </w:rPr>
            </w:pPr>
            <w:r w:rsidRPr="00086937">
              <w:rPr>
                <w:b/>
              </w:rPr>
              <w:t>Tieslietu ministrija</w:t>
            </w:r>
          </w:p>
          <w:p w14:paraId="3D804C54" w14:textId="1EBB1161" w:rsidR="00F06AAF" w:rsidRPr="00086937" w:rsidRDefault="00F06AAF" w:rsidP="00F06AAF">
            <w:pPr>
              <w:pStyle w:val="naisc"/>
              <w:spacing w:before="0" w:after="0"/>
              <w:jc w:val="both"/>
              <w:rPr>
                <w:b/>
              </w:rPr>
            </w:pPr>
            <w:r w:rsidRPr="00DD364B">
              <w:t>Ar noteikumu projekta 7. punktā ietverto noteikumu Nr. 126 213.4. apakšpunktu un 9. punktā ietverto noteikumu Nr. 126 216.3. apakšpunktu paredzēts noteikt uzskaites sistēmas izveidi attiecībā uz platībām, kas pārsniedz trīs hektārus. Tomēr vēršam uzmanību, ka attiecībā uz citiem kultūraugiem, kas minēti noteikumos Nr. 126, par kuriem tiek sniegts brīvprātīgs saistītais atbalsts, attiecīgs nosacījums netiek paredzēts. Saistībā ar minēto lūdzam sniegt izvērstu skaidrojumu par noteikumu projekta 7. un 9. punkta atbilstību tiesiskās vienlīdzības principa prasībām.</w:t>
            </w:r>
          </w:p>
        </w:tc>
        <w:tc>
          <w:tcPr>
            <w:tcW w:w="3118" w:type="dxa"/>
            <w:gridSpan w:val="2"/>
            <w:tcBorders>
              <w:left w:val="single" w:sz="6" w:space="0" w:color="000000"/>
              <w:bottom w:val="single" w:sz="4" w:space="0" w:color="auto"/>
              <w:right w:val="single" w:sz="6" w:space="0" w:color="000000"/>
            </w:tcBorders>
          </w:tcPr>
          <w:p w14:paraId="49C7E243" w14:textId="77777777" w:rsidR="00F06AAF" w:rsidRPr="00086937" w:rsidRDefault="00F06AAF" w:rsidP="00F06AAF">
            <w:pPr>
              <w:pStyle w:val="naisc"/>
              <w:spacing w:before="0" w:after="0"/>
              <w:jc w:val="left"/>
            </w:pPr>
            <w:r w:rsidRPr="00086937">
              <w:t>Ņemts vērā</w:t>
            </w:r>
          </w:p>
          <w:p w14:paraId="7DFCFB0B" w14:textId="77777777" w:rsidR="00F06AAF" w:rsidRPr="00086937" w:rsidRDefault="00F06AAF" w:rsidP="00F06AAF">
            <w:pPr>
              <w:pStyle w:val="naisc"/>
              <w:spacing w:before="0" w:after="0"/>
              <w:jc w:val="both"/>
            </w:pPr>
          </w:p>
        </w:tc>
        <w:tc>
          <w:tcPr>
            <w:tcW w:w="3084" w:type="dxa"/>
            <w:tcBorders>
              <w:top w:val="single" w:sz="4" w:space="0" w:color="auto"/>
              <w:left w:val="single" w:sz="4" w:space="0" w:color="auto"/>
              <w:bottom w:val="single" w:sz="4" w:space="0" w:color="auto"/>
            </w:tcBorders>
          </w:tcPr>
          <w:p w14:paraId="25AC4C98" w14:textId="5D9AC143" w:rsidR="00F06AAF" w:rsidRDefault="0038695F" w:rsidP="00F06AAF">
            <w:pPr>
              <w:jc w:val="both"/>
            </w:pPr>
            <w:r>
              <w:t>Papildināts a</w:t>
            </w:r>
            <w:r w:rsidR="00F06AAF" w:rsidRPr="00086937">
              <w:t xml:space="preserve">notācijas </w:t>
            </w:r>
            <w:r w:rsidR="00F06AAF">
              <w:t>I</w:t>
            </w:r>
            <w:r w:rsidR="00F06AAF" w:rsidRPr="00086937">
              <w:t xml:space="preserve"> sadaļas </w:t>
            </w:r>
            <w:r w:rsidR="00F06AAF">
              <w:t>2</w:t>
            </w:r>
            <w:r w:rsidR="00F06AAF" w:rsidRPr="00086937">
              <w:t xml:space="preserve">. </w:t>
            </w:r>
            <w:r w:rsidR="00F06AAF">
              <w:t>punkts skaidrojot, kāpēc šāda prasība ir attiecināta uz attiecīgām BSA shēmām.</w:t>
            </w:r>
          </w:p>
          <w:p w14:paraId="6D37CE9A" w14:textId="460DADF9" w:rsidR="00F06AAF" w:rsidRPr="00086937" w:rsidRDefault="00F06AAF" w:rsidP="00F06AAF">
            <w:pPr>
              <w:jc w:val="both"/>
            </w:pPr>
          </w:p>
        </w:tc>
      </w:tr>
      <w:tr w:rsidR="00F06AAF" w:rsidRPr="000C0ACF" w14:paraId="5805DC07" w14:textId="77777777" w:rsidTr="00DF070B">
        <w:trPr>
          <w:trHeight w:val="611"/>
        </w:trPr>
        <w:tc>
          <w:tcPr>
            <w:tcW w:w="675" w:type="dxa"/>
            <w:tcBorders>
              <w:left w:val="single" w:sz="6" w:space="0" w:color="000000"/>
              <w:bottom w:val="single" w:sz="4" w:space="0" w:color="auto"/>
              <w:right w:val="single" w:sz="6" w:space="0" w:color="000000"/>
            </w:tcBorders>
          </w:tcPr>
          <w:p w14:paraId="71BD80C5" w14:textId="77777777" w:rsidR="00F06AAF" w:rsidRPr="00086937" w:rsidRDefault="00F06AAF" w:rsidP="00F06AAF">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0E01FCB5" w14:textId="02F38323" w:rsidR="00F06AAF" w:rsidRPr="00086937" w:rsidRDefault="00E05F80" w:rsidP="00F06AAF">
            <w:pPr>
              <w:jc w:val="both"/>
            </w:pPr>
            <w:r>
              <w:t>Anotācijas I sadaļas 2.punkts</w:t>
            </w:r>
          </w:p>
        </w:tc>
        <w:tc>
          <w:tcPr>
            <w:tcW w:w="5103" w:type="dxa"/>
            <w:tcBorders>
              <w:left w:val="single" w:sz="6" w:space="0" w:color="000000"/>
              <w:bottom w:val="single" w:sz="4" w:space="0" w:color="auto"/>
              <w:right w:val="single" w:sz="6" w:space="0" w:color="000000"/>
            </w:tcBorders>
          </w:tcPr>
          <w:p w14:paraId="0444F2EC" w14:textId="77777777" w:rsidR="00F06AAF" w:rsidRPr="00086937" w:rsidRDefault="00F06AAF" w:rsidP="00F06AAF">
            <w:pPr>
              <w:pStyle w:val="naisc"/>
              <w:spacing w:before="0" w:after="0"/>
              <w:jc w:val="left"/>
              <w:rPr>
                <w:b/>
              </w:rPr>
            </w:pPr>
            <w:r w:rsidRPr="00086937">
              <w:rPr>
                <w:b/>
              </w:rPr>
              <w:t>Tieslietu ministrija</w:t>
            </w:r>
          </w:p>
          <w:p w14:paraId="223817C8" w14:textId="57386C00" w:rsidR="00F06AAF" w:rsidRDefault="00F06AAF" w:rsidP="00F06AAF">
            <w:pPr>
              <w:pStyle w:val="naisc"/>
              <w:tabs>
                <w:tab w:val="left" w:pos="226"/>
              </w:tabs>
              <w:spacing w:before="0"/>
              <w:jc w:val="both"/>
            </w:pPr>
            <w:r>
              <w:t>Saskaņā ar noteikumu projekta 10. punktā ietverto noteikumu Nr. 126 218.</w:t>
            </w:r>
            <w:r w:rsidRPr="005F49C1">
              <w:rPr>
                <w:vertAlign w:val="superscript"/>
              </w:rPr>
              <w:t>1</w:t>
            </w:r>
            <w:r w:rsidRPr="006D513D">
              <w:t>1</w:t>
            </w:r>
            <w:r>
              <w:t xml:space="preserve">. apakšpunktu brīvprātīgu saistīto atbalstu par rudzu </w:t>
            </w:r>
            <w:proofErr w:type="spellStart"/>
            <w:r>
              <w:t>līnijšķirnēm</w:t>
            </w:r>
            <w:proofErr w:type="spellEnd"/>
            <w:r>
              <w:t xml:space="preserve"> lauksaimnieks var saņemt cita starpā gadījumā, ja cits sertificēta sēklas izcelsmes apliecinājums apliecina sertificētas sēklas iegādi pēdējo četru gadu laikā. Saistībā ar minēto:</w:t>
            </w:r>
          </w:p>
          <w:p w14:paraId="5CF51524" w14:textId="77777777" w:rsidR="00F06AAF" w:rsidRDefault="00F06AAF" w:rsidP="00F06AAF">
            <w:pPr>
              <w:pStyle w:val="naisc"/>
              <w:tabs>
                <w:tab w:val="left" w:pos="226"/>
              </w:tabs>
              <w:jc w:val="both"/>
            </w:pPr>
            <w:r>
              <w:lastRenderedPageBreak/>
              <w:t xml:space="preserve">pirmkārt, tiesiskās noteiktības nolūkā lūdzam noteikumu projektā vai tā anotācijā skaidrot, kādi dokumenti var apliecināt sertificētas sēklas iegādi (nepieciešamības gadījumā – </w:t>
            </w:r>
            <w:proofErr w:type="spellStart"/>
            <w:r>
              <w:t>piemērveidā</w:t>
            </w:r>
            <w:proofErr w:type="spellEnd"/>
            <w:r>
              <w:t>);</w:t>
            </w:r>
          </w:p>
          <w:p w14:paraId="7D485808" w14:textId="4B013904" w:rsidR="00F06AAF" w:rsidRPr="00086937" w:rsidRDefault="00F06AAF" w:rsidP="00F06AAF">
            <w:pPr>
              <w:pStyle w:val="naisc"/>
              <w:tabs>
                <w:tab w:val="left" w:pos="226"/>
              </w:tabs>
              <w:spacing w:before="0" w:after="0"/>
              <w:jc w:val="both"/>
            </w:pPr>
            <w:r>
              <w:t xml:space="preserve">otrkārt, lūdzam noteikumu projekta anotācijā sniegt pamatojumu izvirzītajai prasībai par sertificētas sēklas iegādi pēdējo četru gadu laikā. </w:t>
            </w:r>
          </w:p>
        </w:tc>
        <w:tc>
          <w:tcPr>
            <w:tcW w:w="3118" w:type="dxa"/>
            <w:gridSpan w:val="2"/>
            <w:tcBorders>
              <w:left w:val="single" w:sz="6" w:space="0" w:color="000000"/>
              <w:bottom w:val="single" w:sz="4" w:space="0" w:color="auto"/>
              <w:right w:val="single" w:sz="6" w:space="0" w:color="000000"/>
            </w:tcBorders>
          </w:tcPr>
          <w:p w14:paraId="5C5642C2" w14:textId="77777777" w:rsidR="00F06AAF" w:rsidRPr="00086937" w:rsidRDefault="00F06AAF" w:rsidP="00F06AAF">
            <w:pPr>
              <w:pStyle w:val="naisc"/>
              <w:spacing w:before="0" w:after="0"/>
              <w:jc w:val="left"/>
            </w:pPr>
            <w:r w:rsidRPr="00086937">
              <w:lastRenderedPageBreak/>
              <w:t>Ņemts vērā</w:t>
            </w:r>
          </w:p>
          <w:p w14:paraId="5B663885" w14:textId="77777777" w:rsidR="00F06AAF" w:rsidRPr="00086937" w:rsidRDefault="00F06AAF" w:rsidP="00F06AAF">
            <w:pPr>
              <w:pStyle w:val="naisc"/>
              <w:spacing w:before="0" w:after="0"/>
              <w:jc w:val="both"/>
            </w:pPr>
          </w:p>
        </w:tc>
        <w:tc>
          <w:tcPr>
            <w:tcW w:w="3084" w:type="dxa"/>
            <w:tcBorders>
              <w:top w:val="single" w:sz="4" w:space="0" w:color="auto"/>
              <w:left w:val="single" w:sz="4" w:space="0" w:color="auto"/>
              <w:bottom w:val="single" w:sz="4" w:space="0" w:color="auto"/>
            </w:tcBorders>
          </w:tcPr>
          <w:p w14:paraId="7B932BD7" w14:textId="59C18B39" w:rsidR="00E05F80" w:rsidRPr="00086937" w:rsidRDefault="0038695F" w:rsidP="00F06AAF">
            <w:pPr>
              <w:jc w:val="both"/>
            </w:pPr>
            <w:r>
              <w:t>Papildināts a</w:t>
            </w:r>
            <w:r w:rsidR="00E05F80">
              <w:t>notācijas I sadaļas 2.punkts ar piemēriem, kādi dokumenti var apliecināt sertificētas sēklas iegādi</w:t>
            </w:r>
            <w:r w:rsidR="00E05F80" w:rsidRPr="00086937">
              <w:t xml:space="preserve"> </w:t>
            </w:r>
            <w:r w:rsidR="00E05F80">
              <w:t xml:space="preserve">un sniegts </w:t>
            </w:r>
            <w:r w:rsidR="00E05F80" w:rsidRPr="00E05F80">
              <w:t>pamatojums prasībai par sertificētas sēklas iegādi pēdējo četru gadu laikā.</w:t>
            </w:r>
          </w:p>
        </w:tc>
      </w:tr>
      <w:tr w:rsidR="00F06AAF" w:rsidRPr="000C0ACF" w14:paraId="1ACF8434" w14:textId="77777777" w:rsidTr="00DF070B">
        <w:trPr>
          <w:trHeight w:val="611"/>
        </w:trPr>
        <w:tc>
          <w:tcPr>
            <w:tcW w:w="675" w:type="dxa"/>
            <w:tcBorders>
              <w:left w:val="single" w:sz="6" w:space="0" w:color="000000"/>
              <w:bottom w:val="single" w:sz="4" w:space="0" w:color="auto"/>
              <w:right w:val="single" w:sz="6" w:space="0" w:color="000000"/>
            </w:tcBorders>
          </w:tcPr>
          <w:p w14:paraId="52AB0103" w14:textId="77777777" w:rsidR="00F06AAF" w:rsidRPr="00086937" w:rsidRDefault="00F06AAF" w:rsidP="00F06AAF">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59B3BCF3" w14:textId="700698D0" w:rsidR="00F06AAF" w:rsidRDefault="00F06AAF" w:rsidP="00F06AAF">
            <w:pPr>
              <w:jc w:val="both"/>
            </w:pPr>
            <w:r>
              <w:t>N</w:t>
            </w:r>
            <w:r w:rsidRPr="000F45AA">
              <w:t>oteikumu projekta 10. punktā ietvert</w:t>
            </w:r>
            <w:r>
              <w:t>ais</w:t>
            </w:r>
            <w:r w:rsidRPr="000F45AA">
              <w:t xml:space="preserve"> noteikumu Nr. 126 218.</w:t>
            </w:r>
            <w:r w:rsidRPr="000F45AA">
              <w:rPr>
                <w:vertAlign w:val="superscript"/>
              </w:rPr>
              <w:t>1</w:t>
            </w:r>
            <w:r w:rsidRPr="000F45AA">
              <w:t>3. apakšpunkt</w:t>
            </w:r>
            <w:r>
              <w:t>s:</w:t>
            </w:r>
          </w:p>
          <w:p w14:paraId="0552C38F" w14:textId="1AE217BC" w:rsidR="00F06AAF" w:rsidRPr="00086937" w:rsidRDefault="00F06AAF" w:rsidP="00F06AAF">
            <w:pPr>
              <w:jc w:val="both"/>
            </w:pPr>
            <w:r w:rsidRPr="000F45AA">
              <w:t>218.</w:t>
            </w:r>
            <w:r w:rsidRPr="000F45AA">
              <w:rPr>
                <w:vertAlign w:val="superscript"/>
              </w:rPr>
              <w:t>1</w:t>
            </w:r>
            <w:r w:rsidRPr="000F45AA">
              <w:t>3. kārtējā gadā ir noslēgts rudzu līnijšķirņu piegādes līgums starp rudzu audzētāju un maizes ražotāju vai graudu pārstrādes uzņēmumu, kam noslēgts līgums ar maizes ražotāju</w:t>
            </w:r>
            <w:r w:rsidR="00AD0EDA">
              <w:t>.</w:t>
            </w:r>
          </w:p>
        </w:tc>
        <w:tc>
          <w:tcPr>
            <w:tcW w:w="5103" w:type="dxa"/>
            <w:tcBorders>
              <w:left w:val="single" w:sz="6" w:space="0" w:color="000000"/>
              <w:bottom w:val="single" w:sz="4" w:space="0" w:color="auto"/>
              <w:right w:val="single" w:sz="6" w:space="0" w:color="000000"/>
            </w:tcBorders>
          </w:tcPr>
          <w:p w14:paraId="4644E9BF" w14:textId="049584BD" w:rsidR="00F06AAF" w:rsidRPr="00825E0D" w:rsidRDefault="00F06AAF" w:rsidP="00F06AAF">
            <w:pPr>
              <w:pStyle w:val="naisc"/>
              <w:spacing w:before="0" w:after="0"/>
              <w:jc w:val="left"/>
              <w:rPr>
                <w:b/>
              </w:rPr>
            </w:pPr>
            <w:r w:rsidRPr="00086937">
              <w:rPr>
                <w:b/>
              </w:rPr>
              <w:t>Tieslietu ministrija</w:t>
            </w:r>
          </w:p>
          <w:p w14:paraId="5324F4E7" w14:textId="1DFFC3BA" w:rsidR="00F06AAF" w:rsidRPr="00086937" w:rsidRDefault="00F06AAF" w:rsidP="00F06AAF">
            <w:pPr>
              <w:pStyle w:val="naisc"/>
              <w:tabs>
                <w:tab w:val="left" w:pos="226"/>
              </w:tabs>
              <w:spacing w:before="0" w:after="0"/>
              <w:jc w:val="both"/>
            </w:pPr>
            <w:r w:rsidRPr="000F45AA">
              <w:t>Norādām, ka saskaņā ar Komerclikuma 18. pantu termins ''uzņēmums'' apzīmē organizatoriski saimniecisku vienību un nevis komercdarbības vai saimnieciskās darbības subjektu. Ņemot vērā minēto, lūdzam izvērtēt un nepieciešamības gadījumā precizēt noteikumu projekta 10. punktā ietverto noteikumu Nr. 126 218.</w:t>
            </w:r>
            <w:r w:rsidRPr="000F45AA">
              <w:rPr>
                <w:vertAlign w:val="superscript"/>
              </w:rPr>
              <w:t>1</w:t>
            </w:r>
            <w:r w:rsidRPr="000F45AA">
              <w:t>3. apakšpunktu, jēdziena ''uzņēmums'' vietā izmantojot jēdzienu ''komersants'' vai ''saimnieciskās darbības veicējs''.</w:t>
            </w:r>
          </w:p>
        </w:tc>
        <w:tc>
          <w:tcPr>
            <w:tcW w:w="3118" w:type="dxa"/>
            <w:gridSpan w:val="2"/>
            <w:tcBorders>
              <w:left w:val="single" w:sz="6" w:space="0" w:color="000000"/>
              <w:bottom w:val="single" w:sz="4" w:space="0" w:color="auto"/>
              <w:right w:val="single" w:sz="6" w:space="0" w:color="000000"/>
            </w:tcBorders>
          </w:tcPr>
          <w:p w14:paraId="4BD42559" w14:textId="4393FBA6" w:rsidR="00F06AAF" w:rsidRPr="00086937" w:rsidRDefault="00E05F80" w:rsidP="00F06AAF">
            <w:pPr>
              <w:pStyle w:val="naisc"/>
              <w:spacing w:before="0" w:after="0"/>
              <w:jc w:val="both"/>
            </w:pPr>
            <w:r>
              <w:t>Ņ</w:t>
            </w:r>
            <w:r w:rsidR="00F06AAF">
              <w:t>emts vērā</w:t>
            </w:r>
          </w:p>
        </w:tc>
        <w:tc>
          <w:tcPr>
            <w:tcW w:w="3084" w:type="dxa"/>
            <w:tcBorders>
              <w:top w:val="single" w:sz="4" w:space="0" w:color="auto"/>
              <w:left w:val="single" w:sz="4" w:space="0" w:color="auto"/>
              <w:bottom w:val="single" w:sz="4" w:space="0" w:color="auto"/>
            </w:tcBorders>
          </w:tcPr>
          <w:p w14:paraId="1C1D1F12" w14:textId="77777777" w:rsidR="00AD0EDA" w:rsidRDefault="00AD0EDA" w:rsidP="00AD0EDA">
            <w:pPr>
              <w:jc w:val="both"/>
            </w:pPr>
            <w:r>
              <w:t>N</w:t>
            </w:r>
            <w:r w:rsidRPr="000F45AA">
              <w:t>oteikumu projekta 10. punktā ietvert</w:t>
            </w:r>
            <w:r>
              <w:t>ais</w:t>
            </w:r>
            <w:r w:rsidRPr="000F45AA">
              <w:t xml:space="preserve"> noteikumu Nr. 126 218.</w:t>
            </w:r>
            <w:r w:rsidRPr="000F45AA">
              <w:rPr>
                <w:vertAlign w:val="superscript"/>
              </w:rPr>
              <w:t>1</w:t>
            </w:r>
            <w:r w:rsidRPr="000F45AA">
              <w:t>3. apakšpunkt</w:t>
            </w:r>
            <w:r>
              <w:t>s:</w:t>
            </w:r>
          </w:p>
          <w:p w14:paraId="24A9A299" w14:textId="07F16CAA" w:rsidR="00F06AAF" w:rsidRPr="00086937" w:rsidRDefault="00AD0EDA" w:rsidP="00AD0EDA">
            <w:pPr>
              <w:jc w:val="both"/>
            </w:pPr>
            <w:r w:rsidRPr="000F45AA">
              <w:t>218.</w:t>
            </w:r>
            <w:r w:rsidRPr="000F45AA">
              <w:rPr>
                <w:vertAlign w:val="superscript"/>
              </w:rPr>
              <w:t>1</w:t>
            </w:r>
            <w:r w:rsidRPr="000F45AA">
              <w:t xml:space="preserve">3. </w:t>
            </w:r>
            <w:r w:rsidR="0038695F" w:rsidRPr="0038695F">
              <w:t xml:space="preserve">kārtējā gadā ir noslēgts rudzu populācijas šķirņu piegādes līgums ar maizes ražotāju vai </w:t>
            </w:r>
            <w:r w:rsidR="0038695F" w:rsidRPr="0038695F">
              <w:rPr>
                <w:b/>
                <w:bCs/>
              </w:rPr>
              <w:t>graudu pārstrādātāju</w:t>
            </w:r>
            <w:r w:rsidR="0038695F" w:rsidRPr="0038695F">
              <w:t>, kam noslēgts līgums ar maizes ražotāju</w:t>
            </w:r>
            <w:r>
              <w:t>.</w:t>
            </w:r>
          </w:p>
        </w:tc>
      </w:tr>
      <w:tr w:rsidR="00F06AAF" w:rsidRPr="000C0ACF" w14:paraId="2CE4A273" w14:textId="77777777" w:rsidTr="00DF070B">
        <w:trPr>
          <w:trHeight w:val="611"/>
        </w:trPr>
        <w:tc>
          <w:tcPr>
            <w:tcW w:w="675" w:type="dxa"/>
            <w:tcBorders>
              <w:left w:val="single" w:sz="6" w:space="0" w:color="000000"/>
              <w:bottom w:val="single" w:sz="4" w:space="0" w:color="auto"/>
              <w:right w:val="single" w:sz="6" w:space="0" w:color="000000"/>
            </w:tcBorders>
          </w:tcPr>
          <w:p w14:paraId="7431B5D1" w14:textId="77777777" w:rsidR="00F06AAF" w:rsidRPr="00086937" w:rsidRDefault="00F06AAF" w:rsidP="00F06AAF">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623B5F83" w14:textId="4AC745DA" w:rsidR="00F06AAF" w:rsidRDefault="00F06AAF" w:rsidP="00F06AAF">
            <w:pPr>
              <w:jc w:val="both"/>
            </w:pPr>
            <w:r>
              <w:t>N</w:t>
            </w:r>
            <w:r w:rsidRPr="000F45AA">
              <w:t>oteikumu projekta 10. punktā ietvert</w:t>
            </w:r>
            <w:r>
              <w:t>ais</w:t>
            </w:r>
            <w:r w:rsidRPr="000F45AA">
              <w:t xml:space="preserve"> noteikumu Nr. 126 218.</w:t>
            </w:r>
            <w:r>
              <w:rPr>
                <w:vertAlign w:val="superscript"/>
              </w:rPr>
              <w:t>2</w:t>
            </w:r>
            <w:r>
              <w:t>1</w:t>
            </w:r>
            <w:r w:rsidRPr="000F45AA">
              <w:t>. apakšpunkt</w:t>
            </w:r>
            <w:r>
              <w:t>s:</w:t>
            </w:r>
          </w:p>
          <w:p w14:paraId="3219032B" w14:textId="513229CC" w:rsidR="00F06AAF" w:rsidRPr="00086937" w:rsidRDefault="00F06AAF" w:rsidP="00F06AAF">
            <w:pPr>
              <w:jc w:val="both"/>
            </w:pPr>
            <w:r w:rsidRPr="000F45AA">
              <w:t>218.</w:t>
            </w:r>
            <w:r w:rsidRPr="000F45AA">
              <w:rPr>
                <w:vertAlign w:val="superscript"/>
              </w:rPr>
              <w:t>2</w:t>
            </w:r>
            <w:r w:rsidRPr="000F45AA">
              <w:t>1. dokumentus, kas apliecina šo noteikumu 218.</w:t>
            </w:r>
            <w:r>
              <w:rPr>
                <w:vertAlign w:val="superscript"/>
              </w:rPr>
              <w:t>1</w:t>
            </w:r>
            <w:r w:rsidRPr="000F45AA">
              <w:t>1. apakšpunktā noteikto sēklu izcelsmi. Dokumenti, kas jau ir iesniegti Lauku atbalsta dienestā, nākamajā gadā nav jāiesniedz vēlreiz;</w:t>
            </w:r>
          </w:p>
        </w:tc>
        <w:tc>
          <w:tcPr>
            <w:tcW w:w="5103" w:type="dxa"/>
            <w:tcBorders>
              <w:left w:val="single" w:sz="6" w:space="0" w:color="000000"/>
              <w:bottom w:val="single" w:sz="4" w:space="0" w:color="auto"/>
              <w:right w:val="single" w:sz="6" w:space="0" w:color="000000"/>
            </w:tcBorders>
          </w:tcPr>
          <w:p w14:paraId="2A60CFDD" w14:textId="77777777" w:rsidR="00F06AAF" w:rsidRPr="00825E0D" w:rsidRDefault="00F06AAF" w:rsidP="00F06AAF">
            <w:pPr>
              <w:pStyle w:val="naisc"/>
              <w:spacing w:before="0" w:after="0"/>
              <w:jc w:val="left"/>
              <w:rPr>
                <w:b/>
              </w:rPr>
            </w:pPr>
            <w:r w:rsidRPr="00086937">
              <w:rPr>
                <w:b/>
              </w:rPr>
              <w:t>Tieslietu ministrija</w:t>
            </w:r>
          </w:p>
          <w:p w14:paraId="049B665C" w14:textId="7513AD7C" w:rsidR="00F06AAF" w:rsidRPr="00086937" w:rsidRDefault="00F06AAF" w:rsidP="00F06AAF">
            <w:pPr>
              <w:pStyle w:val="naisc"/>
              <w:tabs>
                <w:tab w:val="left" w:pos="226"/>
              </w:tabs>
              <w:spacing w:before="0" w:after="0"/>
              <w:jc w:val="both"/>
            </w:pPr>
            <w:r w:rsidRPr="000F45AA">
              <w:t>Lūdzam izvērtēt un noteikumu projekta 10. punktā ietvertajā noteikumu Nr. 126 218.</w:t>
            </w:r>
            <w:r w:rsidRPr="000F45AA">
              <w:rPr>
                <w:vertAlign w:val="superscript"/>
              </w:rPr>
              <w:t>2</w:t>
            </w:r>
            <w:r w:rsidRPr="000F45AA">
              <w:t>1. apakšpunktā vārdus "nākamajā gadā" aizstāt ar vārdu "atkārtoti", kā arī svītrot vārdu "vēlreiz", tādējādi nodrošinot, ja noteikti dokumenti jau ir iesniegti Lauku atbalsta dienestā, atkārtoti, t.i., ne tikai nākamajā gadā, tie nav jāiesniedz. Norādām, ka atbilstoši Valsts pārvaldes iekārtas likuma 10. panta astotajai daļai valsts pārvaldi organizē pēc iespējas ērti un pieejami privātpersonai. Ja informācija, kura nepieciešama pārvaldes lēmuma pieņemšanai, kas regulē publiski tiesiskās attiecības ar privātpersonu, ir citas institūcijas rīcībā, iestāde to iegūst pati, nevis pieprasa no privātpersonas.</w:t>
            </w:r>
          </w:p>
        </w:tc>
        <w:tc>
          <w:tcPr>
            <w:tcW w:w="3118" w:type="dxa"/>
            <w:gridSpan w:val="2"/>
            <w:tcBorders>
              <w:left w:val="single" w:sz="6" w:space="0" w:color="000000"/>
              <w:bottom w:val="single" w:sz="4" w:space="0" w:color="auto"/>
              <w:right w:val="single" w:sz="6" w:space="0" w:color="000000"/>
            </w:tcBorders>
          </w:tcPr>
          <w:p w14:paraId="6AC6AA41" w14:textId="77777777" w:rsidR="00F06AAF" w:rsidRPr="00086937" w:rsidRDefault="00F06AAF" w:rsidP="00F06AAF">
            <w:pPr>
              <w:pStyle w:val="naisc"/>
              <w:spacing w:before="0" w:after="0"/>
              <w:jc w:val="left"/>
            </w:pPr>
            <w:r w:rsidRPr="00086937">
              <w:t>Ņemts vērā</w:t>
            </w:r>
          </w:p>
          <w:p w14:paraId="58B293D0" w14:textId="5BD9EA1F" w:rsidR="00F06AAF" w:rsidRPr="00086937" w:rsidRDefault="00F06AAF" w:rsidP="00F06AAF">
            <w:pPr>
              <w:pStyle w:val="naisc"/>
              <w:spacing w:before="0" w:after="0"/>
              <w:jc w:val="both"/>
            </w:pPr>
          </w:p>
        </w:tc>
        <w:tc>
          <w:tcPr>
            <w:tcW w:w="3084" w:type="dxa"/>
            <w:tcBorders>
              <w:top w:val="single" w:sz="4" w:space="0" w:color="auto"/>
              <w:left w:val="single" w:sz="4" w:space="0" w:color="auto"/>
              <w:bottom w:val="single" w:sz="4" w:space="0" w:color="auto"/>
            </w:tcBorders>
          </w:tcPr>
          <w:p w14:paraId="7705228A" w14:textId="51C3C1F9" w:rsidR="00F06AAF" w:rsidRDefault="00F06AAF" w:rsidP="00F06AAF">
            <w:pPr>
              <w:jc w:val="both"/>
            </w:pPr>
            <w:r>
              <w:t>Precizēts n</w:t>
            </w:r>
            <w:r w:rsidRPr="000F45AA">
              <w:t xml:space="preserve">oteikumu projekta </w:t>
            </w:r>
            <w:r>
              <w:t>10</w:t>
            </w:r>
            <w:r w:rsidRPr="000F45AA">
              <w:t>. punktā ietvert</w:t>
            </w:r>
            <w:r>
              <w:t>ais</w:t>
            </w:r>
            <w:r w:rsidRPr="000F45AA">
              <w:t xml:space="preserve"> noteikumu Nr. 126 </w:t>
            </w:r>
            <w:r>
              <w:t>218.</w:t>
            </w:r>
            <w:r w:rsidRPr="00A84922">
              <w:rPr>
                <w:vertAlign w:val="superscript"/>
              </w:rPr>
              <w:t>2</w:t>
            </w:r>
            <w:r>
              <w:t>1. apakš</w:t>
            </w:r>
            <w:r w:rsidRPr="000F45AA">
              <w:t>punkt</w:t>
            </w:r>
            <w:r>
              <w:t>s:</w:t>
            </w:r>
          </w:p>
          <w:p w14:paraId="55DD7BD6" w14:textId="31FCDCAD" w:rsidR="00F06AAF" w:rsidRPr="00086937" w:rsidRDefault="00F06AAF" w:rsidP="00F06AAF">
            <w:pPr>
              <w:jc w:val="both"/>
              <w:rPr>
                <w:color w:val="000000" w:themeColor="text1"/>
                <w:lang w:eastAsia="de-DE"/>
              </w:rPr>
            </w:pPr>
            <w:r w:rsidRPr="000F45AA">
              <w:t>218.</w:t>
            </w:r>
            <w:r w:rsidRPr="000F45AA">
              <w:rPr>
                <w:vertAlign w:val="superscript"/>
              </w:rPr>
              <w:t>2</w:t>
            </w:r>
            <w:r w:rsidRPr="000F45AA">
              <w:t>1. dokumentus, kas apliecina šo noteikumu 218.</w:t>
            </w:r>
            <w:r>
              <w:rPr>
                <w:vertAlign w:val="superscript"/>
              </w:rPr>
              <w:t>1</w:t>
            </w:r>
            <w:r w:rsidRPr="000F45AA">
              <w:t xml:space="preserve">1. apakšpunktā noteikto sēklu izcelsmi. Dokumenti, kas jau ir iesniegti Lauku atbalsta dienestā, </w:t>
            </w:r>
            <w:r w:rsidRPr="005A048D">
              <w:rPr>
                <w:b/>
                <w:bCs/>
              </w:rPr>
              <w:t>atkārtoti</w:t>
            </w:r>
            <w:r w:rsidRPr="00FD13DA">
              <w:rPr>
                <w:b/>
                <w:bCs/>
              </w:rPr>
              <w:t xml:space="preserve"> </w:t>
            </w:r>
            <w:r w:rsidRPr="000F45AA">
              <w:t>nav jāiesniedz;</w:t>
            </w:r>
          </w:p>
        </w:tc>
      </w:tr>
      <w:tr w:rsidR="00F06AAF" w:rsidRPr="000C0ACF" w14:paraId="7F396BCD" w14:textId="77777777" w:rsidTr="00DF070B">
        <w:trPr>
          <w:trHeight w:val="611"/>
        </w:trPr>
        <w:tc>
          <w:tcPr>
            <w:tcW w:w="675" w:type="dxa"/>
            <w:tcBorders>
              <w:left w:val="single" w:sz="6" w:space="0" w:color="000000"/>
              <w:bottom w:val="single" w:sz="4" w:space="0" w:color="auto"/>
              <w:right w:val="single" w:sz="6" w:space="0" w:color="000000"/>
            </w:tcBorders>
          </w:tcPr>
          <w:p w14:paraId="75632ED5" w14:textId="77777777" w:rsidR="00F06AAF" w:rsidRPr="00086937" w:rsidRDefault="00F06AAF" w:rsidP="00F06AAF">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6120D405" w14:textId="77777777" w:rsidR="00E05F80" w:rsidRDefault="00E05F80" w:rsidP="00F06AAF">
            <w:pPr>
              <w:jc w:val="both"/>
            </w:pPr>
            <w:r w:rsidRPr="00F962DC">
              <w:t>noteikumu projekta 10</w:t>
            </w:r>
            <w:r w:rsidRPr="00C4498D">
              <w:t>. punktā ietvert</w:t>
            </w:r>
            <w:r w:rsidRPr="00532CD7">
              <w:t>ais</w:t>
            </w:r>
            <w:r w:rsidRPr="00F962DC">
              <w:t xml:space="preserve"> noteikumu Nr. 126 218.</w:t>
            </w:r>
            <w:r w:rsidRPr="00F962DC">
              <w:rPr>
                <w:vertAlign w:val="superscript"/>
              </w:rPr>
              <w:t>2</w:t>
            </w:r>
            <w:r w:rsidRPr="00F962DC">
              <w:t>2. apakšpunkts:</w:t>
            </w:r>
          </w:p>
          <w:p w14:paraId="790893A4" w14:textId="230DBA0E" w:rsidR="00F06AAF" w:rsidRPr="00086937" w:rsidRDefault="00E05F80" w:rsidP="00F06AAF">
            <w:pPr>
              <w:jc w:val="both"/>
            </w:pPr>
            <w:r w:rsidRPr="00E05F80">
              <w:t>218.</w:t>
            </w:r>
            <w:r w:rsidRPr="00E05F80">
              <w:rPr>
                <w:vertAlign w:val="superscript"/>
              </w:rPr>
              <w:t>2</w:t>
            </w:r>
            <w:r w:rsidRPr="00E05F80">
              <w:t>2. šo noteikumu 218.</w:t>
            </w:r>
            <w:r w:rsidRPr="00E05F80">
              <w:rPr>
                <w:vertAlign w:val="superscript"/>
              </w:rPr>
              <w:t>1</w:t>
            </w:r>
            <w:r w:rsidRPr="00E05F80">
              <w:t>3. apakšpunktā minēto rudzu līnijšķirņu piegādes līgumu</w:t>
            </w:r>
            <w:r>
              <w:t>.</w:t>
            </w:r>
          </w:p>
        </w:tc>
        <w:tc>
          <w:tcPr>
            <w:tcW w:w="5103" w:type="dxa"/>
            <w:tcBorders>
              <w:left w:val="single" w:sz="6" w:space="0" w:color="000000"/>
              <w:bottom w:val="single" w:sz="4" w:space="0" w:color="auto"/>
              <w:right w:val="single" w:sz="6" w:space="0" w:color="000000"/>
            </w:tcBorders>
          </w:tcPr>
          <w:p w14:paraId="7DC35849" w14:textId="77777777" w:rsidR="00F06AAF" w:rsidRPr="00825E0D" w:rsidRDefault="00F06AAF" w:rsidP="00F06AAF">
            <w:pPr>
              <w:pStyle w:val="naisc"/>
              <w:spacing w:before="0" w:after="0"/>
              <w:jc w:val="left"/>
              <w:rPr>
                <w:b/>
              </w:rPr>
            </w:pPr>
            <w:r w:rsidRPr="00086937">
              <w:rPr>
                <w:b/>
              </w:rPr>
              <w:t>Tieslietu ministrija</w:t>
            </w:r>
          </w:p>
          <w:p w14:paraId="5914FAEE" w14:textId="5F132D72" w:rsidR="00F06AAF" w:rsidRPr="000F45AA" w:rsidRDefault="00F06AAF" w:rsidP="00F06AAF">
            <w:pPr>
              <w:tabs>
                <w:tab w:val="left" w:pos="318"/>
              </w:tabs>
              <w:jc w:val="both"/>
            </w:pPr>
            <w:r w:rsidRPr="002C13A3">
              <w:t>Lūdzam izvērtēt un noteikumu projekta 10. punktā ietvertajā noteikumu Nr. 126 218.</w:t>
            </w:r>
            <w:r w:rsidRPr="002C13A3">
              <w:rPr>
                <w:vertAlign w:val="superscript"/>
              </w:rPr>
              <w:t>2</w:t>
            </w:r>
            <w:r w:rsidRPr="002C13A3">
              <w:t xml:space="preserve">2. apakšpunktā paredzēt, ka piegādes līguma starp rudzu audzētāju un graudu </w:t>
            </w:r>
            <w:r w:rsidRPr="00AD0EDA">
              <w:t>pārstrādes uzņēmuma gadījumā nepieciešams iesniegt arī pierādījumus, kas apliecina 218.</w:t>
            </w:r>
            <w:r w:rsidRPr="00AD0EDA">
              <w:rPr>
                <w:vertAlign w:val="superscript"/>
              </w:rPr>
              <w:t>1</w:t>
            </w:r>
            <w:r w:rsidRPr="00AD0EDA">
              <w:t>3. apakšpunktā paredzētā nosacījuma izpildi, proti, ka graudu pārstrādes uzņēmumam ir noslēgts</w:t>
            </w:r>
            <w:r w:rsidRPr="002C13A3">
              <w:t xml:space="preserve"> līgums ar maizes ražotāju. Alternatīvi lūdzam sniegt pamatotu skaidrojumu, kā tiks iegūta informācija par minētā nosacījuma izpildi.</w:t>
            </w:r>
          </w:p>
        </w:tc>
        <w:tc>
          <w:tcPr>
            <w:tcW w:w="3118" w:type="dxa"/>
            <w:gridSpan w:val="2"/>
            <w:tcBorders>
              <w:left w:val="single" w:sz="6" w:space="0" w:color="000000"/>
              <w:bottom w:val="single" w:sz="4" w:space="0" w:color="auto"/>
              <w:right w:val="single" w:sz="6" w:space="0" w:color="000000"/>
            </w:tcBorders>
          </w:tcPr>
          <w:p w14:paraId="14EB5C26" w14:textId="7D7C8180" w:rsidR="00F06AAF" w:rsidRPr="00086937" w:rsidRDefault="0038695F" w:rsidP="00F06AAF">
            <w:pPr>
              <w:pStyle w:val="naisc"/>
              <w:spacing w:before="0" w:after="0"/>
              <w:jc w:val="both"/>
            </w:pPr>
            <w:r>
              <w:t>Ņ</w:t>
            </w:r>
            <w:r w:rsidR="00F06AAF">
              <w:t>emt</w:t>
            </w:r>
            <w:r>
              <w:t>s</w:t>
            </w:r>
            <w:r w:rsidR="00F06AAF">
              <w:t xml:space="preserve"> vērā</w:t>
            </w:r>
          </w:p>
        </w:tc>
        <w:tc>
          <w:tcPr>
            <w:tcW w:w="3084" w:type="dxa"/>
            <w:tcBorders>
              <w:top w:val="single" w:sz="4" w:space="0" w:color="auto"/>
              <w:left w:val="single" w:sz="4" w:space="0" w:color="auto"/>
              <w:bottom w:val="single" w:sz="4" w:space="0" w:color="auto"/>
            </w:tcBorders>
          </w:tcPr>
          <w:p w14:paraId="2E6A745F" w14:textId="77777777" w:rsidR="00E05F80" w:rsidRPr="00F962DC" w:rsidRDefault="00E05F80" w:rsidP="00E05F80">
            <w:pPr>
              <w:jc w:val="both"/>
            </w:pPr>
            <w:r w:rsidRPr="00F962DC">
              <w:t>Precizēts noteikumu projekta 10</w:t>
            </w:r>
            <w:r w:rsidRPr="00C4498D">
              <w:t>. punktā ietvert</w:t>
            </w:r>
            <w:r w:rsidRPr="00532CD7">
              <w:t>ais</w:t>
            </w:r>
            <w:r w:rsidRPr="00F962DC">
              <w:t xml:space="preserve"> noteikumu Nr. 126 218.</w:t>
            </w:r>
            <w:r w:rsidRPr="00F962DC">
              <w:rPr>
                <w:vertAlign w:val="superscript"/>
              </w:rPr>
              <w:t>2</w:t>
            </w:r>
            <w:r w:rsidRPr="00F962DC">
              <w:t>2. apakšpunkts:</w:t>
            </w:r>
          </w:p>
          <w:p w14:paraId="243ACF8F" w14:textId="15D270BE" w:rsidR="00F06AAF" w:rsidRPr="00AD0EDA" w:rsidRDefault="00E05F80" w:rsidP="00E05F80">
            <w:pPr>
              <w:jc w:val="both"/>
              <w:rPr>
                <w:color w:val="FF0000"/>
              </w:rPr>
            </w:pPr>
            <w:r w:rsidRPr="00F962DC">
              <w:rPr>
                <w:color w:val="000000" w:themeColor="text1"/>
              </w:rPr>
              <w:t>218.</w:t>
            </w:r>
            <w:r w:rsidRPr="00F962DC">
              <w:rPr>
                <w:color w:val="000000" w:themeColor="text1"/>
                <w:vertAlign w:val="superscript"/>
              </w:rPr>
              <w:t>2</w:t>
            </w:r>
            <w:r w:rsidRPr="00F962DC">
              <w:rPr>
                <w:color w:val="000000" w:themeColor="text1"/>
              </w:rPr>
              <w:t>2. šo noteikumu 218.</w:t>
            </w:r>
            <w:r w:rsidRPr="00F962DC">
              <w:rPr>
                <w:color w:val="000000" w:themeColor="text1"/>
                <w:vertAlign w:val="superscript"/>
              </w:rPr>
              <w:t>1</w:t>
            </w:r>
            <w:r w:rsidRPr="00F962DC">
              <w:rPr>
                <w:color w:val="000000" w:themeColor="text1"/>
              </w:rPr>
              <w:t xml:space="preserve">3. apakšpunktā minēto rudzu </w:t>
            </w:r>
            <w:r w:rsidRPr="00E05F80">
              <w:t>populācijas</w:t>
            </w:r>
            <w:r w:rsidRPr="00F962DC">
              <w:rPr>
                <w:color w:val="FF0000"/>
              </w:rPr>
              <w:t xml:space="preserve"> </w:t>
            </w:r>
            <w:r w:rsidRPr="00813D6B">
              <w:t>šķirņu</w:t>
            </w:r>
            <w:r w:rsidRPr="00F962DC">
              <w:rPr>
                <w:color w:val="000000" w:themeColor="text1"/>
              </w:rPr>
              <w:t xml:space="preserve"> piegādes līgumu</w:t>
            </w:r>
            <w:r w:rsidR="0038695F">
              <w:t>.</w:t>
            </w:r>
            <w:r w:rsidRPr="00E05F80">
              <w:rPr>
                <w:color w:val="FF0000"/>
              </w:rPr>
              <w:t xml:space="preserve"> </w:t>
            </w:r>
            <w:r w:rsidR="0038695F" w:rsidRPr="0038695F">
              <w:rPr>
                <w:b/>
                <w:bCs/>
              </w:rPr>
              <w:t>Ja lauksaimnieks noslēdzis rudzu populācijas šķirņu piegādes līgumu ar graudu pārstrādātāju, tad līgumā ir apliecinājums, ka graudu pārstrādātājām ir līgums ar maizes ražotāju.</w:t>
            </w:r>
            <w:r w:rsidRPr="00E05F80">
              <w:rPr>
                <w:b/>
                <w:bCs/>
              </w:rPr>
              <w:t>.</w:t>
            </w:r>
          </w:p>
        </w:tc>
      </w:tr>
      <w:tr w:rsidR="00F06AAF" w:rsidRPr="000C0ACF" w14:paraId="247A4CC0" w14:textId="77777777" w:rsidTr="00DF070B">
        <w:trPr>
          <w:trHeight w:val="611"/>
        </w:trPr>
        <w:tc>
          <w:tcPr>
            <w:tcW w:w="675" w:type="dxa"/>
            <w:tcBorders>
              <w:left w:val="single" w:sz="6" w:space="0" w:color="000000"/>
              <w:bottom w:val="single" w:sz="4" w:space="0" w:color="auto"/>
              <w:right w:val="single" w:sz="6" w:space="0" w:color="000000"/>
            </w:tcBorders>
          </w:tcPr>
          <w:p w14:paraId="541D8944" w14:textId="77777777" w:rsidR="00F06AAF" w:rsidRPr="00086937" w:rsidRDefault="00F06AAF" w:rsidP="00F06AAF">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0C27E919" w14:textId="77777777" w:rsidR="00F06AAF" w:rsidRPr="00086937" w:rsidRDefault="00F06AAF" w:rsidP="00F06AAF">
            <w:pPr>
              <w:jc w:val="both"/>
            </w:pPr>
          </w:p>
        </w:tc>
        <w:tc>
          <w:tcPr>
            <w:tcW w:w="5103" w:type="dxa"/>
            <w:tcBorders>
              <w:left w:val="single" w:sz="6" w:space="0" w:color="000000"/>
              <w:bottom w:val="single" w:sz="4" w:space="0" w:color="auto"/>
              <w:right w:val="single" w:sz="6" w:space="0" w:color="000000"/>
            </w:tcBorders>
          </w:tcPr>
          <w:p w14:paraId="1CDBC983" w14:textId="77777777" w:rsidR="00F06AAF" w:rsidRPr="00825E0D" w:rsidRDefault="00F06AAF" w:rsidP="00F06AAF">
            <w:pPr>
              <w:pStyle w:val="naisc"/>
              <w:spacing w:before="0" w:after="0"/>
              <w:jc w:val="left"/>
              <w:rPr>
                <w:b/>
              </w:rPr>
            </w:pPr>
            <w:r w:rsidRPr="00086937">
              <w:rPr>
                <w:b/>
              </w:rPr>
              <w:t>Tieslietu ministrija</w:t>
            </w:r>
          </w:p>
          <w:p w14:paraId="72260D11" w14:textId="4A1EDB9C" w:rsidR="00F06AAF" w:rsidRPr="00086937" w:rsidRDefault="00F06AAF" w:rsidP="00F06AAF">
            <w:pPr>
              <w:pStyle w:val="naisc"/>
              <w:tabs>
                <w:tab w:val="left" w:pos="318"/>
              </w:tabs>
              <w:spacing w:before="0" w:after="0"/>
              <w:jc w:val="both"/>
            </w:pPr>
            <w:r w:rsidRPr="00E5592E">
              <w:t>Vēršam uzmanību, ka no noteikumu projekta 12. punktā ietvertā noteikumu Nr. 126 2. pielikuma 8.19. apakšpunktā šobrīd nav skaidri saprotams, vai uz šajā apakšpunktā minēto kultūraugu zemes izmantošanas veidu ir atzīmēta norāde par bioloģisko lauksaimniecību. Attiecīgi lūdzam atbilstoši precizēt noteikumu projektu. Norādām, ka atbilstoši juridiskās tehnikas prasībām tiesību normai ir jābūt skaidrai, lai tās lietotājs un piemērotājs gūtu nepārprotamu priekšstatu par savām tiesībām un pienākumiem.</w:t>
            </w:r>
          </w:p>
        </w:tc>
        <w:tc>
          <w:tcPr>
            <w:tcW w:w="3118" w:type="dxa"/>
            <w:gridSpan w:val="2"/>
            <w:tcBorders>
              <w:left w:val="single" w:sz="6" w:space="0" w:color="000000"/>
              <w:bottom w:val="single" w:sz="4" w:space="0" w:color="auto"/>
              <w:right w:val="single" w:sz="6" w:space="0" w:color="000000"/>
            </w:tcBorders>
          </w:tcPr>
          <w:p w14:paraId="03D706F1" w14:textId="77777777" w:rsidR="00F06AAF" w:rsidRPr="00086937" w:rsidRDefault="00F06AAF" w:rsidP="00F06AAF">
            <w:pPr>
              <w:pStyle w:val="naisc"/>
              <w:spacing w:before="0" w:after="0"/>
              <w:jc w:val="left"/>
            </w:pPr>
            <w:r w:rsidRPr="00086937">
              <w:t>Ņemts vērā</w:t>
            </w:r>
          </w:p>
          <w:p w14:paraId="38D02CBA" w14:textId="2A4FE34C" w:rsidR="00F06AAF" w:rsidRPr="00086937" w:rsidRDefault="00F06AAF" w:rsidP="00F06AAF">
            <w:pPr>
              <w:pStyle w:val="naisc"/>
              <w:spacing w:before="0" w:after="0"/>
              <w:jc w:val="both"/>
            </w:pPr>
          </w:p>
        </w:tc>
        <w:tc>
          <w:tcPr>
            <w:tcW w:w="3084" w:type="dxa"/>
            <w:tcBorders>
              <w:top w:val="single" w:sz="4" w:space="0" w:color="auto"/>
              <w:left w:val="single" w:sz="4" w:space="0" w:color="auto"/>
              <w:bottom w:val="single" w:sz="4" w:space="0" w:color="auto"/>
            </w:tcBorders>
          </w:tcPr>
          <w:p w14:paraId="2550B69C" w14:textId="623B0918" w:rsidR="00F06AAF" w:rsidRPr="00086937" w:rsidRDefault="00F06AAF" w:rsidP="00F06AAF">
            <w:pPr>
              <w:jc w:val="both"/>
            </w:pPr>
            <w:r>
              <w:t xml:space="preserve">Precizēts </w:t>
            </w:r>
            <w:r w:rsidRPr="000F45AA">
              <w:t xml:space="preserve">noteikumu </w:t>
            </w:r>
            <w:r w:rsidRPr="00E5592E">
              <w:t>Nr. 126 2. pielikuma 8.19. apakšpunktā minēt</w:t>
            </w:r>
            <w:r>
              <w:t>ais</w:t>
            </w:r>
            <w:r w:rsidRPr="00E5592E">
              <w:t xml:space="preserve"> kultūraugu zemes izmantošanas veid</w:t>
            </w:r>
            <w:r>
              <w:t xml:space="preserve">s, </w:t>
            </w:r>
            <w:r w:rsidRPr="00E5592E">
              <w:t>atzīmē</w:t>
            </w:r>
            <w:r>
              <w:t>jot</w:t>
            </w:r>
            <w:r w:rsidRPr="00E5592E">
              <w:t xml:space="preserve"> norād</w:t>
            </w:r>
            <w:r>
              <w:t>i</w:t>
            </w:r>
            <w:r w:rsidRPr="00E5592E">
              <w:t xml:space="preserve"> par bioloģisko lauksaimniecību</w:t>
            </w:r>
            <w:r>
              <w:t>.</w:t>
            </w:r>
          </w:p>
        </w:tc>
      </w:tr>
      <w:tr w:rsidR="00F06AAF" w:rsidRPr="000C0ACF" w14:paraId="0DB73C07" w14:textId="77777777" w:rsidTr="00AD0EDA">
        <w:trPr>
          <w:trHeight w:val="611"/>
        </w:trPr>
        <w:tc>
          <w:tcPr>
            <w:tcW w:w="675" w:type="dxa"/>
            <w:tcBorders>
              <w:left w:val="single" w:sz="6" w:space="0" w:color="000000"/>
              <w:bottom w:val="single" w:sz="4" w:space="0" w:color="auto"/>
              <w:right w:val="single" w:sz="6" w:space="0" w:color="000000"/>
            </w:tcBorders>
          </w:tcPr>
          <w:p w14:paraId="2613260A" w14:textId="77777777" w:rsidR="00F06AAF" w:rsidRPr="00086937" w:rsidRDefault="00F06AAF" w:rsidP="00F06AAF">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46918126" w14:textId="59F38C84" w:rsidR="00F06AAF" w:rsidRDefault="00F06AAF" w:rsidP="00F06AAF">
            <w:pPr>
              <w:jc w:val="both"/>
            </w:pPr>
            <w:r>
              <w:t>N</w:t>
            </w:r>
            <w:r w:rsidRPr="000F45AA">
              <w:t xml:space="preserve">oteikumu projekta </w:t>
            </w:r>
            <w:r w:rsidR="00AD0EDA">
              <w:t>18</w:t>
            </w:r>
            <w:r w:rsidRPr="000F45AA">
              <w:t>. punktā ietvert</w:t>
            </w:r>
            <w:r>
              <w:t>ais</w:t>
            </w:r>
            <w:r w:rsidRPr="000F45AA">
              <w:t xml:space="preserve"> noteikumu Nr. 126 </w:t>
            </w:r>
            <w:r w:rsidR="00AD0EDA">
              <w:t>11</w:t>
            </w:r>
            <w:r>
              <w:t>.</w:t>
            </w:r>
            <w:r w:rsidRPr="000F45AA">
              <w:t xml:space="preserve"> </w:t>
            </w:r>
            <w:r w:rsidR="00AD0EDA">
              <w:t>pielikuma nosaukums</w:t>
            </w:r>
            <w:r>
              <w:t>:</w:t>
            </w:r>
          </w:p>
          <w:p w14:paraId="2DA00AEA" w14:textId="1482DB50" w:rsidR="00F06AAF" w:rsidRPr="00AD0EDA" w:rsidRDefault="00F06AAF" w:rsidP="00F06AAF">
            <w:pPr>
              <w:jc w:val="both"/>
            </w:pPr>
            <w:bookmarkStart w:id="0" w:name="_Hlk55213650"/>
            <w:r w:rsidRPr="00AD0EDA">
              <w:lastRenderedPageBreak/>
              <w:t>"</w:t>
            </w:r>
            <w:r w:rsidR="00AD0EDA" w:rsidRPr="00AD0EDA">
              <w:t xml:space="preserve">Novadi un </w:t>
            </w:r>
            <w:r w:rsidR="00AD0EDA">
              <w:t>p</w:t>
            </w:r>
            <w:r w:rsidR="00AD0EDA" w:rsidRPr="00AD0EDA">
              <w:t>agasti, kuros piemērojams atbrīvojums no ekoloģiski nozīmīgas platības prasības izpildes</w:t>
            </w:r>
            <w:r w:rsidRPr="00AD0EDA">
              <w:t>.</w:t>
            </w:r>
            <w:bookmarkEnd w:id="0"/>
            <w:r w:rsidRPr="00AD0EDA">
              <w:t>"</w:t>
            </w:r>
          </w:p>
          <w:p w14:paraId="47A72227" w14:textId="458AA518" w:rsidR="00F06AAF" w:rsidRPr="00AD0EDA" w:rsidRDefault="00F06AAF" w:rsidP="00AD0EDA">
            <w:pPr>
              <w:spacing w:line="300" w:lineRule="atLeast"/>
              <w:rPr>
                <w:color w:val="000000" w:themeColor="text1"/>
              </w:rPr>
            </w:pPr>
          </w:p>
        </w:tc>
        <w:tc>
          <w:tcPr>
            <w:tcW w:w="5103" w:type="dxa"/>
            <w:tcBorders>
              <w:left w:val="single" w:sz="6" w:space="0" w:color="000000"/>
              <w:bottom w:val="single" w:sz="4" w:space="0" w:color="auto"/>
              <w:right w:val="single" w:sz="6" w:space="0" w:color="000000"/>
            </w:tcBorders>
          </w:tcPr>
          <w:p w14:paraId="5A7D8596" w14:textId="77777777" w:rsidR="00F06AAF" w:rsidRPr="00A84922" w:rsidRDefault="00F06AAF" w:rsidP="00F06AAF">
            <w:pPr>
              <w:pStyle w:val="naisc"/>
              <w:spacing w:before="0" w:after="0"/>
              <w:jc w:val="both"/>
              <w:rPr>
                <w:b/>
              </w:rPr>
            </w:pPr>
            <w:r w:rsidRPr="00A84922">
              <w:rPr>
                <w:b/>
              </w:rPr>
              <w:lastRenderedPageBreak/>
              <w:t>Tieslietu ministrija</w:t>
            </w:r>
          </w:p>
          <w:p w14:paraId="15DA7301" w14:textId="77777777" w:rsidR="00F06AAF" w:rsidRPr="00A84922" w:rsidRDefault="00F06AAF" w:rsidP="00F06AAF">
            <w:pPr>
              <w:pStyle w:val="naisc"/>
              <w:spacing w:before="0"/>
              <w:jc w:val="both"/>
              <w:rPr>
                <w:bCs/>
              </w:rPr>
            </w:pPr>
            <w:r w:rsidRPr="00A84922">
              <w:rPr>
                <w:bCs/>
              </w:rPr>
              <w:t xml:space="preserve">Lūdzam noteikumu projekta 18. punktā izteikto noteikumu Nr. 126 11. pielikuma nosaukumu salāgot ar noteikumu projekta 4. punktā izteiktajā noteikumu Nr. 126 118. punktā ietverto atsauci uz </w:t>
            </w:r>
            <w:r w:rsidRPr="00A84922">
              <w:rPr>
                <w:bCs/>
              </w:rPr>
              <w:lastRenderedPageBreak/>
              <w:t xml:space="preserve">minēto pielikumu (118. punktā norādīts uz pagasta teritorijām, savukārt 11. pielikumā – uz pagastiem un novadiem). </w:t>
            </w:r>
          </w:p>
          <w:p w14:paraId="71D607CF" w14:textId="6C1492B0" w:rsidR="00F06AAF" w:rsidRPr="00A84922" w:rsidRDefault="00F06AAF" w:rsidP="00F06AAF">
            <w:pPr>
              <w:pStyle w:val="naisc"/>
              <w:jc w:val="both"/>
              <w:rPr>
                <w:bCs/>
              </w:rPr>
            </w:pPr>
          </w:p>
        </w:tc>
        <w:tc>
          <w:tcPr>
            <w:tcW w:w="3118" w:type="dxa"/>
            <w:gridSpan w:val="2"/>
            <w:tcBorders>
              <w:left w:val="single" w:sz="6" w:space="0" w:color="000000"/>
              <w:bottom w:val="single" w:sz="4" w:space="0" w:color="auto"/>
              <w:right w:val="single" w:sz="6" w:space="0" w:color="000000"/>
            </w:tcBorders>
          </w:tcPr>
          <w:p w14:paraId="3AF681A4" w14:textId="6F986271" w:rsidR="00F06AAF" w:rsidRPr="00086937" w:rsidRDefault="00F06AAF" w:rsidP="00F06AAF">
            <w:pPr>
              <w:pStyle w:val="naisc"/>
              <w:spacing w:before="0" w:after="0"/>
              <w:jc w:val="left"/>
            </w:pPr>
            <w:r>
              <w:lastRenderedPageBreak/>
              <w:t>Ņemts vērā</w:t>
            </w:r>
          </w:p>
        </w:tc>
        <w:tc>
          <w:tcPr>
            <w:tcW w:w="3084" w:type="dxa"/>
            <w:tcBorders>
              <w:top w:val="single" w:sz="4" w:space="0" w:color="auto"/>
              <w:left w:val="single" w:sz="4" w:space="0" w:color="auto"/>
              <w:bottom w:val="single" w:sz="4" w:space="0" w:color="auto"/>
            </w:tcBorders>
          </w:tcPr>
          <w:p w14:paraId="52EDEF71" w14:textId="5038F4F3" w:rsidR="00F06AAF" w:rsidRDefault="00F06AAF" w:rsidP="00F06AAF">
            <w:pPr>
              <w:jc w:val="both"/>
            </w:pPr>
            <w:r>
              <w:t>Precizēts n</w:t>
            </w:r>
            <w:r w:rsidRPr="000F45AA">
              <w:t xml:space="preserve">oteikumu projekta </w:t>
            </w:r>
            <w:r w:rsidR="00AD0EDA">
              <w:t>18</w:t>
            </w:r>
            <w:r w:rsidRPr="000F45AA">
              <w:t>. punktā ietvert</w:t>
            </w:r>
            <w:r>
              <w:t>ais</w:t>
            </w:r>
            <w:r w:rsidRPr="000F45AA">
              <w:t xml:space="preserve"> </w:t>
            </w:r>
            <w:r w:rsidR="00AD0EDA" w:rsidRPr="000F45AA">
              <w:t xml:space="preserve">noteikumu Nr. 126 </w:t>
            </w:r>
            <w:r w:rsidR="00AD0EDA">
              <w:t>11.</w:t>
            </w:r>
            <w:r w:rsidR="00AD0EDA" w:rsidRPr="000F45AA">
              <w:t xml:space="preserve"> </w:t>
            </w:r>
            <w:r w:rsidR="00AD0EDA">
              <w:t>pielikuma nosaukums:</w:t>
            </w:r>
          </w:p>
          <w:p w14:paraId="1DD84AB8" w14:textId="6C940A46" w:rsidR="00F06AAF" w:rsidRPr="002F49EF" w:rsidRDefault="00AD0EDA" w:rsidP="00AD0EDA">
            <w:pPr>
              <w:spacing w:line="300" w:lineRule="atLeast"/>
              <w:jc w:val="both"/>
              <w:rPr>
                <w:color w:val="000000" w:themeColor="text1"/>
              </w:rPr>
            </w:pPr>
            <w:r w:rsidRPr="00AD0EDA">
              <w:lastRenderedPageBreak/>
              <w:t>“</w:t>
            </w:r>
            <w:r w:rsidRPr="0038695F">
              <w:rPr>
                <w:b/>
                <w:bCs/>
              </w:rPr>
              <w:t>Pagasti,</w:t>
            </w:r>
            <w:r w:rsidRPr="00AD0EDA">
              <w:t xml:space="preserve"> kuros piemērojams atbrīvojums no ekoloģiski nozīmīgas platības prasības izpildes</w:t>
            </w:r>
            <w:r>
              <w:t>.</w:t>
            </w:r>
            <w:r w:rsidRPr="00AD0EDA">
              <w:t>”</w:t>
            </w:r>
          </w:p>
        </w:tc>
      </w:tr>
      <w:tr w:rsidR="00AD0EDA" w:rsidRPr="000C0ACF" w14:paraId="7E8DFF7E" w14:textId="77777777" w:rsidTr="00DF070B">
        <w:trPr>
          <w:trHeight w:val="611"/>
        </w:trPr>
        <w:tc>
          <w:tcPr>
            <w:tcW w:w="675" w:type="dxa"/>
            <w:tcBorders>
              <w:left w:val="single" w:sz="6" w:space="0" w:color="000000"/>
              <w:bottom w:val="single" w:sz="4" w:space="0" w:color="auto"/>
              <w:right w:val="single" w:sz="6" w:space="0" w:color="000000"/>
            </w:tcBorders>
          </w:tcPr>
          <w:p w14:paraId="5DC1971B" w14:textId="77777777" w:rsidR="00AD0EDA" w:rsidRPr="00086937" w:rsidRDefault="00AD0EDA" w:rsidP="00F06AAF">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72EC63EE" w14:textId="55B55C44" w:rsidR="00AD0EDA" w:rsidRDefault="00AD0EDA" w:rsidP="00AD0EDA">
            <w:pPr>
              <w:jc w:val="both"/>
              <w:rPr>
                <w:bCs/>
              </w:rPr>
            </w:pPr>
            <w:r>
              <w:rPr>
                <w:bCs/>
              </w:rPr>
              <w:t>N</w:t>
            </w:r>
            <w:r w:rsidRPr="00A84922">
              <w:rPr>
                <w:bCs/>
              </w:rPr>
              <w:t xml:space="preserve">oteikumu projekta </w:t>
            </w:r>
            <w:r>
              <w:t>19</w:t>
            </w:r>
            <w:r w:rsidRPr="000F45AA">
              <w:t>. punktā ietvert</w:t>
            </w:r>
            <w:r>
              <w:t>ais</w:t>
            </w:r>
            <w:r w:rsidRPr="000F45AA">
              <w:t xml:space="preserve"> </w:t>
            </w:r>
            <w:r w:rsidRPr="00A84922">
              <w:rPr>
                <w:bCs/>
              </w:rPr>
              <w:t>13. pielikuma nosaukum</w:t>
            </w:r>
            <w:r>
              <w:rPr>
                <w:bCs/>
              </w:rPr>
              <w:t xml:space="preserve">s: </w:t>
            </w:r>
          </w:p>
          <w:p w14:paraId="66CECFEE" w14:textId="71C295F9" w:rsidR="00AD0EDA" w:rsidRDefault="00AD0EDA" w:rsidP="00AD0EDA">
            <w:pPr>
              <w:jc w:val="both"/>
            </w:pPr>
            <w:r w:rsidRPr="00A84922">
              <w:rPr>
                <w:color w:val="000000" w:themeColor="text1"/>
              </w:rPr>
              <w:t>Gaļas</w:t>
            </w:r>
            <w:r>
              <w:rPr>
                <w:color w:val="000000" w:themeColor="text1"/>
              </w:rPr>
              <w:t>,</w:t>
            </w:r>
            <w:r w:rsidRPr="00A84922">
              <w:rPr>
                <w:color w:val="000000" w:themeColor="text1"/>
              </w:rPr>
              <w:t xml:space="preserve"> kombinēto vilnas-gaļas</w:t>
            </w:r>
            <w:r>
              <w:rPr>
                <w:color w:val="000000" w:themeColor="text1"/>
              </w:rPr>
              <w:t xml:space="preserve"> </w:t>
            </w:r>
            <w:r w:rsidRPr="00A84922">
              <w:rPr>
                <w:color w:val="000000" w:themeColor="text1"/>
              </w:rPr>
              <w:t>un  piena aitu šķirņu saraksts</w:t>
            </w:r>
            <w:r>
              <w:rPr>
                <w:color w:val="000000" w:themeColor="text1"/>
              </w:rPr>
              <w:t>.</w:t>
            </w:r>
          </w:p>
        </w:tc>
        <w:tc>
          <w:tcPr>
            <w:tcW w:w="5103" w:type="dxa"/>
            <w:tcBorders>
              <w:left w:val="single" w:sz="6" w:space="0" w:color="000000"/>
              <w:bottom w:val="single" w:sz="4" w:space="0" w:color="auto"/>
              <w:right w:val="single" w:sz="6" w:space="0" w:color="000000"/>
            </w:tcBorders>
          </w:tcPr>
          <w:p w14:paraId="4C4DE5AD" w14:textId="77777777" w:rsidR="00AD0EDA" w:rsidRPr="00A84922" w:rsidRDefault="00AD0EDA" w:rsidP="00AD0EDA">
            <w:pPr>
              <w:pStyle w:val="naisc"/>
              <w:spacing w:before="0" w:after="0"/>
              <w:jc w:val="both"/>
              <w:rPr>
                <w:b/>
              </w:rPr>
            </w:pPr>
            <w:r w:rsidRPr="00A84922">
              <w:rPr>
                <w:b/>
              </w:rPr>
              <w:t>Tieslietu ministrija</w:t>
            </w:r>
          </w:p>
          <w:p w14:paraId="270BD799" w14:textId="6C4C6CE9" w:rsidR="00AD0EDA" w:rsidRPr="00A84922" w:rsidRDefault="00AD0EDA" w:rsidP="00F06AAF">
            <w:pPr>
              <w:pStyle w:val="naisc"/>
              <w:spacing w:before="0" w:after="0"/>
              <w:jc w:val="both"/>
              <w:rPr>
                <w:b/>
              </w:rPr>
            </w:pPr>
            <w:r w:rsidRPr="00A84922">
              <w:rPr>
                <w:bCs/>
              </w:rPr>
              <w:t>Tāpat līdzīgi lūdzam salāgot noteikumu projekta 13. pielikuma nosaukumu un saturu ar noteikumu projekta 5. punktā izteiktajā noteikumu Nr. 126 158.2. apakšpunktā ietverto atsauci uz minēto pielikumu (158.2. apakšpunktā tai skaitā norādīts uz kombinētās (vilnas-gaļas) šķirni un piena šķirni, savukārt 13. pielikumā – arī uz piena aitu šķirni, kombinēto šķirni un kombinēto vilnas-gaļas šķirni).</w:t>
            </w:r>
          </w:p>
        </w:tc>
        <w:tc>
          <w:tcPr>
            <w:tcW w:w="3118" w:type="dxa"/>
            <w:gridSpan w:val="2"/>
            <w:tcBorders>
              <w:left w:val="single" w:sz="6" w:space="0" w:color="000000"/>
              <w:bottom w:val="single" w:sz="4" w:space="0" w:color="auto"/>
              <w:right w:val="single" w:sz="6" w:space="0" w:color="000000"/>
            </w:tcBorders>
          </w:tcPr>
          <w:p w14:paraId="0C5ABEE9" w14:textId="77777777" w:rsidR="00AD0EDA" w:rsidRDefault="00AD0EDA" w:rsidP="00F06AAF">
            <w:pPr>
              <w:pStyle w:val="naisc"/>
              <w:spacing w:before="0" w:after="0"/>
              <w:jc w:val="left"/>
            </w:pPr>
          </w:p>
        </w:tc>
        <w:tc>
          <w:tcPr>
            <w:tcW w:w="3084" w:type="dxa"/>
            <w:tcBorders>
              <w:top w:val="single" w:sz="4" w:space="0" w:color="auto"/>
              <w:left w:val="single" w:sz="4" w:space="0" w:color="auto"/>
              <w:bottom w:val="single" w:sz="4" w:space="0" w:color="auto"/>
            </w:tcBorders>
          </w:tcPr>
          <w:p w14:paraId="0279A31B" w14:textId="369278B0" w:rsidR="00AD0EDA" w:rsidRDefault="00AD0EDA" w:rsidP="00AD0EDA">
            <w:pPr>
              <w:jc w:val="both"/>
            </w:pPr>
            <w:r>
              <w:t>Precizēts n</w:t>
            </w:r>
            <w:r w:rsidRPr="000F45AA">
              <w:t xml:space="preserve">oteikumu projekta </w:t>
            </w:r>
            <w:r>
              <w:t>19</w:t>
            </w:r>
            <w:r w:rsidRPr="000F45AA">
              <w:t>. punktā ietvert</w:t>
            </w:r>
            <w:r>
              <w:t>ais</w:t>
            </w:r>
            <w:r w:rsidRPr="000F45AA">
              <w:t xml:space="preserve"> noteikumu Nr. 126 </w:t>
            </w:r>
            <w:r>
              <w:t>13.</w:t>
            </w:r>
            <w:r w:rsidRPr="000F45AA">
              <w:t xml:space="preserve"> </w:t>
            </w:r>
            <w:r>
              <w:t>pielikuma nosaukums:</w:t>
            </w:r>
          </w:p>
          <w:p w14:paraId="105A9836" w14:textId="42EB67C9" w:rsidR="00AD0EDA" w:rsidRDefault="00AD0EDA" w:rsidP="00AD0EDA">
            <w:pPr>
              <w:jc w:val="both"/>
            </w:pPr>
            <w:r>
              <w:rPr>
                <w:color w:val="000000" w:themeColor="text1"/>
              </w:rPr>
              <w:t>“</w:t>
            </w:r>
            <w:r w:rsidRPr="00A84922">
              <w:rPr>
                <w:color w:val="000000" w:themeColor="text1"/>
              </w:rPr>
              <w:t xml:space="preserve">Gaļas </w:t>
            </w:r>
            <w:r w:rsidRPr="00FD13DA">
              <w:rPr>
                <w:b/>
                <w:bCs/>
                <w:color w:val="000000" w:themeColor="text1"/>
              </w:rPr>
              <w:t>šķirņu,</w:t>
            </w:r>
            <w:r w:rsidRPr="00A84922">
              <w:rPr>
                <w:color w:val="000000" w:themeColor="text1"/>
              </w:rPr>
              <w:t xml:space="preserve"> kombinēto </w:t>
            </w:r>
            <w:r w:rsidRPr="00FD13DA">
              <w:rPr>
                <w:b/>
                <w:bCs/>
                <w:color w:val="000000" w:themeColor="text1"/>
              </w:rPr>
              <w:t>(</w:t>
            </w:r>
            <w:r w:rsidRPr="00A84922">
              <w:rPr>
                <w:color w:val="000000" w:themeColor="text1"/>
              </w:rPr>
              <w:t>vilnas-gaļas</w:t>
            </w:r>
            <w:r w:rsidRPr="00FD13DA">
              <w:rPr>
                <w:b/>
                <w:bCs/>
                <w:color w:val="000000" w:themeColor="text1"/>
              </w:rPr>
              <w:t xml:space="preserve">) šķirņu </w:t>
            </w:r>
            <w:r w:rsidRPr="00A84922">
              <w:rPr>
                <w:color w:val="000000" w:themeColor="text1"/>
              </w:rPr>
              <w:t>un  piena aitu šķirņu saraksts</w:t>
            </w:r>
            <w:r>
              <w:rPr>
                <w:color w:val="000000" w:themeColor="text1"/>
              </w:rPr>
              <w:t>”</w:t>
            </w:r>
          </w:p>
        </w:tc>
      </w:tr>
      <w:tr w:rsidR="00F06AAF" w:rsidRPr="000C0ACF" w14:paraId="3D10E7A5" w14:textId="77777777" w:rsidTr="00DF070B">
        <w:trPr>
          <w:trHeight w:val="611"/>
        </w:trPr>
        <w:tc>
          <w:tcPr>
            <w:tcW w:w="675" w:type="dxa"/>
            <w:tcBorders>
              <w:left w:val="single" w:sz="6" w:space="0" w:color="000000"/>
              <w:bottom w:val="single" w:sz="4" w:space="0" w:color="auto"/>
              <w:right w:val="single" w:sz="6" w:space="0" w:color="000000"/>
            </w:tcBorders>
          </w:tcPr>
          <w:p w14:paraId="106400E1" w14:textId="77777777" w:rsidR="00F06AAF" w:rsidRPr="00086937" w:rsidRDefault="00F06AAF" w:rsidP="00F06AAF">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678270E8" w14:textId="0C27ECC3" w:rsidR="00F06AAF" w:rsidRPr="00086937" w:rsidRDefault="00F06AAF" w:rsidP="00F06AAF">
            <w:pPr>
              <w:jc w:val="both"/>
            </w:pPr>
            <w:r w:rsidRPr="00086937">
              <w:t xml:space="preserve">Anotācijas </w:t>
            </w:r>
            <w:r>
              <w:t>I</w:t>
            </w:r>
            <w:r w:rsidRPr="00086937">
              <w:t xml:space="preserve"> sadaļas </w:t>
            </w:r>
            <w:r>
              <w:t>2</w:t>
            </w:r>
            <w:r w:rsidRPr="00086937">
              <w:t xml:space="preserve">. </w:t>
            </w:r>
            <w:r>
              <w:t>punkts</w:t>
            </w:r>
          </w:p>
        </w:tc>
        <w:tc>
          <w:tcPr>
            <w:tcW w:w="5103" w:type="dxa"/>
            <w:tcBorders>
              <w:left w:val="single" w:sz="6" w:space="0" w:color="000000"/>
              <w:bottom w:val="single" w:sz="4" w:space="0" w:color="auto"/>
              <w:right w:val="single" w:sz="6" w:space="0" w:color="000000"/>
            </w:tcBorders>
          </w:tcPr>
          <w:p w14:paraId="2962F5FA" w14:textId="77777777" w:rsidR="00F06AAF" w:rsidRPr="005B4C72" w:rsidRDefault="00F06AAF" w:rsidP="00F06AAF">
            <w:pPr>
              <w:pStyle w:val="naisc"/>
              <w:spacing w:before="0" w:after="0"/>
              <w:jc w:val="both"/>
              <w:rPr>
                <w:b/>
              </w:rPr>
            </w:pPr>
            <w:r w:rsidRPr="005B4C72">
              <w:rPr>
                <w:b/>
              </w:rPr>
              <w:t>Tieslietu ministrija</w:t>
            </w:r>
          </w:p>
          <w:p w14:paraId="123264D4" w14:textId="3FED710F" w:rsidR="00F06AAF" w:rsidRPr="005B4C72" w:rsidRDefault="00F06AAF" w:rsidP="00F06AAF">
            <w:pPr>
              <w:ind w:right="12"/>
              <w:jc w:val="both"/>
            </w:pPr>
            <w:r>
              <w:t>L</w:t>
            </w:r>
            <w:r w:rsidRPr="005B4C72">
              <w:t xml:space="preserve">ūdzam izvērtēt un noteikumu projekta anotāciju papildināt ar skaidrojumu par katra konkrētā būtiskā grozījuma noteikumos Nr. 126 nepieciešamību un mērķi, tai skaitā anotācijas I sadaļas 2. punktā skaidri un nepārprotami identificējot, ar kurām noteikumu projekta normām tiek ieviestas Eiropas Parlamenta un Padomes 2020. gada 23. decembra Regulas (ES) 2020/2220, ar ko nosaka dažus pārejas noteikumus atbalstam no Eiropas Lauksaimniecības fonda lauku attīstībai (ELFLA) un Eiropas Lauksaimniecības garantiju fonda (ELGF) 2021. un 2022. gadā un ar ko attiecībā uz līdzekļiem un piemērošanu 2021. un 2022. gadā groza Regulas (ES) Nr. 1305/2013, (ES) Nr. 1306/2013 un (ES) Nr. 1307/2013, un attiecībā uz līdzekļiem un šāda atbalsta sadalījumu </w:t>
            </w:r>
            <w:r w:rsidRPr="005B4C72">
              <w:lastRenderedPageBreak/>
              <w:t>2021. un 2022. gadā groza Regulu (ES) Nr. 1308/2013 (turpmāk – regula Nr. 2020/2220), prasības, kā arī detalizēti atspoguļojot to, kā konkrēti ar noteikumu projektu attiecīgās regulas prasības tiek ieviestas un kādēļ izraudzītais attiecīgās regulas prasības ieviešanas veids ir efektīvākais. Norādām, ka šobrīd no noteikumu projekta neizriet, ka visas izmaiņas noteikumos Nr. 126 ir saistītas ar regulas Nr. 2020/2220 prasību ieviešanu, ņemot vērā grozījumu saturu un arī to, ka noteikumu projekta tekstā nav ietvertas atsauces uz šo regulu (norādām, ka vienīgais regulu ieviešanas veids ir atsauču izdarīšana uz tām), turklāt noteikumu projekta anotācijā galvenokārt tiek atreferēts noteikumu projekta normu saturs vai sniegtais skaidrojums ir ļoti vispārīgs, nesniedzot skaidru priekšstatu par katra izdarītā grozījuma nepieciešamību un mērķi (piemēram, kādi apsvērumi ņemti vērā, noteikumu projekta 3. un 6. punktā nosakot apstākļus, kādos konstatējami mākslīgi apstākļi atbalsta saņemšanai un kādēļ šie apstākļi uzskatāmi par pamatotiem un objektīviem), kā arī to, vai izraudzītais tiesiskais risinājums katrā konkrētā gadījumā ir efektīvākais (piemēram, nav skaidrs, pēc kādiem kritērijiem sadalīts maksimālais finansējuma apmērs katram brīvprātīgam saistītam atbalstam 2021. un 2022. gadā saskaņā ar noteikumu projekta 20. punktu, tāpat, piemēram, kādēļ saskaņā ar noteikumu projekta 7. un 9. punktu noteikts, ka tikai sākot no trīs hektāriem izveidojama uzskaites sistēma u.tml.).</w:t>
            </w:r>
          </w:p>
        </w:tc>
        <w:tc>
          <w:tcPr>
            <w:tcW w:w="3118" w:type="dxa"/>
            <w:gridSpan w:val="2"/>
            <w:tcBorders>
              <w:left w:val="single" w:sz="6" w:space="0" w:color="000000"/>
              <w:bottom w:val="single" w:sz="4" w:space="0" w:color="auto"/>
              <w:right w:val="single" w:sz="6" w:space="0" w:color="000000"/>
            </w:tcBorders>
          </w:tcPr>
          <w:p w14:paraId="3252C5C0" w14:textId="39E340FA" w:rsidR="00F06AAF" w:rsidRPr="00086937" w:rsidRDefault="00F06AAF" w:rsidP="00F06AAF">
            <w:pPr>
              <w:pStyle w:val="naisc"/>
              <w:spacing w:before="0" w:after="0"/>
              <w:jc w:val="left"/>
            </w:pPr>
            <w:r>
              <w:lastRenderedPageBreak/>
              <w:t>Ņemts vērā</w:t>
            </w:r>
          </w:p>
        </w:tc>
        <w:tc>
          <w:tcPr>
            <w:tcW w:w="3084" w:type="dxa"/>
            <w:tcBorders>
              <w:top w:val="single" w:sz="4" w:space="0" w:color="auto"/>
              <w:left w:val="single" w:sz="4" w:space="0" w:color="auto"/>
              <w:bottom w:val="single" w:sz="4" w:space="0" w:color="auto"/>
            </w:tcBorders>
          </w:tcPr>
          <w:p w14:paraId="2C791B16" w14:textId="732C914E" w:rsidR="00F06AAF" w:rsidRDefault="0038695F" w:rsidP="00F06AAF">
            <w:pPr>
              <w:jc w:val="both"/>
            </w:pPr>
            <w:r>
              <w:t>Precizēts</w:t>
            </w:r>
            <w:r w:rsidRPr="00086937">
              <w:t xml:space="preserve"> </w:t>
            </w:r>
            <w:r>
              <w:t>a</w:t>
            </w:r>
            <w:r w:rsidR="00F06AAF" w:rsidRPr="00086937">
              <w:t xml:space="preserve">notācijas </w:t>
            </w:r>
            <w:r w:rsidR="00F06AAF">
              <w:t>I</w:t>
            </w:r>
            <w:r w:rsidR="00F06AAF" w:rsidRPr="00086937">
              <w:t xml:space="preserve"> sadaļas </w:t>
            </w:r>
            <w:r w:rsidR="00F06AAF">
              <w:t>2</w:t>
            </w:r>
            <w:r w:rsidR="00F06AAF" w:rsidRPr="00086937">
              <w:t xml:space="preserve">. </w:t>
            </w:r>
            <w:r w:rsidR="00F06AAF">
              <w:t>punkts, izdalot grozījumus, kuri izriet no regulas 2020/2220</w:t>
            </w:r>
            <w:r w:rsidR="00AD0EDA">
              <w:t xml:space="preserve"> </w:t>
            </w:r>
            <w:r w:rsidR="00F06AAF">
              <w:t xml:space="preserve"> </w:t>
            </w:r>
            <w:r w:rsidR="00AD0EDA">
              <w:t>un</w:t>
            </w:r>
            <w:r w:rsidR="00F06AAF">
              <w:t xml:space="preserve"> kuri veikti, lai precizētu esošos nosacījumus. Kā arī papildināti  grozījuma apraksti.</w:t>
            </w:r>
          </w:p>
        </w:tc>
      </w:tr>
      <w:tr w:rsidR="00F06AAF" w:rsidRPr="000C0ACF" w14:paraId="4792CD5F" w14:textId="77777777" w:rsidTr="00DF070B">
        <w:trPr>
          <w:trHeight w:val="611"/>
        </w:trPr>
        <w:tc>
          <w:tcPr>
            <w:tcW w:w="675" w:type="dxa"/>
            <w:tcBorders>
              <w:left w:val="single" w:sz="6" w:space="0" w:color="000000"/>
              <w:bottom w:val="single" w:sz="4" w:space="0" w:color="auto"/>
              <w:right w:val="single" w:sz="6" w:space="0" w:color="000000"/>
            </w:tcBorders>
          </w:tcPr>
          <w:p w14:paraId="39CCE5DD" w14:textId="77777777" w:rsidR="00F06AAF" w:rsidRPr="00086937" w:rsidRDefault="00F06AAF" w:rsidP="00F06AAF">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049B1B6B" w14:textId="67CFC45C" w:rsidR="00F06AAF" w:rsidRPr="00086937" w:rsidRDefault="00F06AAF" w:rsidP="00F06AAF">
            <w:pPr>
              <w:jc w:val="both"/>
            </w:pPr>
            <w:r w:rsidRPr="00086937">
              <w:t xml:space="preserve">Anotācijas </w:t>
            </w:r>
            <w:r>
              <w:t>V</w:t>
            </w:r>
            <w:r w:rsidRPr="00086937">
              <w:t xml:space="preserve"> sadaļas </w:t>
            </w:r>
            <w:r>
              <w:t>1</w:t>
            </w:r>
            <w:r w:rsidRPr="00086937">
              <w:t xml:space="preserve">. </w:t>
            </w:r>
            <w:r>
              <w:t>tabula</w:t>
            </w:r>
          </w:p>
        </w:tc>
        <w:tc>
          <w:tcPr>
            <w:tcW w:w="5103" w:type="dxa"/>
            <w:tcBorders>
              <w:left w:val="single" w:sz="6" w:space="0" w:color="000000"/>
              <w:bottom w:val="single" w:sz="4" w:space="0" w:color="auto"/>
              <w:right w:val="single" w:sz="6" w:space="0" w:color="000000"/>
            </w:tcBorders>
          </w:tcPr>
          <w:p w14:paraId="12335C7C" w14:textId="7486FDAD" w:rsidR="00F06AAF" w:rsidRPr="00033B2E" w:rsidRDefault="00F06AAF" w:rsidP="00F06AAF">
            <w:pPr>
              <w:pStyle w:val="naisc"/>
              <w:spacing w:before="0" w:after="0"/>
              <w:jc w:val="both"/>
              <w:rPr>
                <w:b/>
              </w:rPr>
            </w:pPr>
            <w:r w:rsidRPr="005B4C72">
              <w:rPr>
                <w:b/>
              </w:rPr>
              <w:t>Tieslietu ministrija</w:t>
            </w:r>
          </w:p>
          <w:p w14:paraId="4D7779F7" w14:textId="33B06C31" w:rsidR="00F06AAF" w:rsidRPr="00033B2E" w:rsidRDefault="00F06AAF" w:rsidP="00F06AAF">
            <w:pPr>
              <w:pStyle w:val="naisc"/>
              <w:spacing w:before="0" w:after="0"/>
              <w:jc w:val="both"/>
              <w:rPr>
                <w:bCs/>
              </w:rPr>
            </w:pPr>
            <w:r w:rsidRPr="00033B2E">
              <w:rPr>
                <w:bCs/>
              </w:rPr>
              <w:t>Nepieciešams precizēt noteikumu projekta</w:t>
            </w:r>
            <w:r>
              <w:rPr>
                <w:bCs/>
              </w:rPr>
              <w:t xml:space="preserve"> </w:t>
            </w:r>
            <w:r w:rsidRPr="00033B2E">
              <w:rPr>
                <w:bCs/>
              </w:rPr>
              <w:t>anotāciju atbilstoši Ministru kabineta 2009. gada 7. aprīļa noteikumu Nr. 300 ''Ministru kabineta kārtības rullis'' 3. punktam, kas noteic, ka Ministru kabineta noteikumu projektam pievieno anotāciju, kurā aizpildīta vismaz sadaļa par tiesību akta projekta nepieciešamību, tas ir, anotācijas I sadaļa, bet pārējās anotācijas sadaļas aizpilda, ja tiesību akta projekts skar attiecīgajā anotācijas sadaļā minētos jautājumus. Vēršam uzmanību, ka Tieslietu ministrijai nav iespējams precīzi izvērtēt, vai ir korekti ieviestas regulas Nr. 1306/2013, regulas Nr. 2020/2220, Komisijas 2014. gada 11. marta Deleģētās regulas Nr. 639/2014, ar ko papildina Eiropas Parlamenta un Padomes Regulu (ES) Nr. 1307/2013, ar ko izveido noteikumus par lauksaimniekiem paredzētiem tiešajiem maksājumiem, kurus veic saskaņā ar kopējās lauksaimniecības politikas atbalsta shēmām, un ar kuru groza minētās regulas X pielikumu (turpmāk – regula Nr. 639/2014), un Komisijas 2014. gada 17. jūlija Īstenošanas regulas (ES) Nr. 809/2014, ar ko paredz noteikumus par to, kā Eiropas Parlamenta un Padomes Regulu (ES) Nr. 1306/2013 piemēro attiecībā uz integrēto administrācijas un kontroles sistēmu, lauku attīstības pasākumiem un savstarpējo atbilstību (turpmāk – regula Nr. 809/2014), prasības bez pienācīgi kārtā aizpildītas noteikumu projekta anotācijas V sadaļas 1. tabulas atbilstoši attiecīgi instrukcijas Nr. 19 55. un 56. punkta prasībām.</w:t>
            </w:r>
          </w:p>
        </w:tc>
        <w:tc>
          <w:tcPr>
            <w:tcW w:w="3118" w:type="dxa"/>
            <w:gridSpan w:val="2"/>
            <w:tcBorders>
              <w:left w:val="single" w:sz="6" w:space="0" w:color="000000"/>
              <w:bottom w:val="single" w:sz="4" w:space="0" w:color="auto"/>
              <w:right w:val="single" w:sz="6" w:space="0" w:color="000000"/>
            </w:tcBorders>
          </w:tcPr>
          <w:p w14:paraId="7B8EC501" w14:textId="407D97AE" w:rsidR="00F06AAF" w:rsidRPr="00086937" w:rsidRDefault="00F06AAF" w:rsidP="00F06AAF">
            <w:pPr>
              <w:pStyle w:val="naisc"/>
              <w:spacing w:before="0" w:after="0"/>
              <w:jc w:val="left"/>
            </w:pPr>
            <w:r>
              <w:t>Ņemts vērā</w:t>
            </w:r>
          </w:p>
        </w:tc>
        <w:tc>
          <w:tcPr>
            <w:tcW w:w="3084" w:type="dxa"/>
            <w:tcBorders>
              <w:top w:val="single" w:sz="4" w:space="0" w:color="auto"/>
              <w:left w:val="single" w:sz="4" w:space="0" w:color="auto"/>
              <w:bottom w:val="single" w:sz="4" w:space="0" w:color="auto"/>
            </w:tcBorders>
          </w:tcPr>
          <w:p w14:paraId="0006A4B3" w14:textId="65A0AA90" w:rsidR="00F06AAF" w:rsidRDefault="00F06AAF" w:rsidP="00F06AAF">
            <w:pPr>
              <w:jc w:val="both"/>
            </w:pPr>
            <w:r>
              <w:t>Precizēta a</w:t>
            </w:r>
            <w:r w:rsidRPr="00086937">
              <w:t xml:space="preserve">notācijas </w:t>
            </w:r>
            <w:r>
              <w:t>V</w:t>
            </w:r>
            <w:r w:rsidRPr="00086937">
              <w:t xml:space="preserve"> sadaļas </w:t>
            </w:r>
            <w:r>
              <w:t>1</w:t>
            </w:r>
            <w:r w:rsidRPr="00086937">
              <w:t xml:space="preserve">. </w:t>
            </w:r>
            <w:r>
              <w:t>tabula</w:t>
            </w:r>
          </w:p>
          <w:p w14:paraId="2F28B41F" w14:textId="0116D156" w:rsidR="00F06AAF" w:rsidRDefault="00F06AAF" w:rsidP="00F06AAF">
            <w:pPr>
              <w:jc w:val="both"/>
            </w:pPr>
          </w:p>
        </w:tc>
      </w:tr>
      <w:tr w:rsidR="00F06AAF" w:rsidRPr="000C0ACF" w14:paraId="7856D0DC" w14:textId="77777777" w:rsidTr="00DF070B">
        <w:trPr>
          <w:trHeight w:val="611"/>
        </w:trPr>
        <w:tc>
          <w:tcPr>
            <w:tcW w:w="675" w:type="dxa"/>
            <w:tcBorders>
              <w:left w:val="single" w:sz="6" w:space="0" w:color="000000"/>
              <w:bottom w:val="single" w:sz="4" w:space="0" w:color="auto"/>
              <w:right w:val="single" w:sz="6" w:space="0" w:color="000000"/>
            </w:tcBorders>
          </w:tcPr>
          <w:p w14:paraId="4A69E524" w14:textId="77777777" w:rsidR="00F06AAF" w:rsidRPr="00086937" w:rsidRDefault="00F06AAF" w:rsidP="00F06AAF">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5B886F2B" w14:textId="292DC22F" w:rsidR="00F06AAF" w:rsidRPr="00086937" w:rsidRDefault="00F06AAF" w:rsidP="00F06AAF">
            <w:pPr>
              <w:jc w:val="both"/>
            </w:pPr>
            <w:r w:rsidRPr="00086937">
              <w:t xml:space="preserve">Anotācijas </w:t>
            </w:r>
            <w:r>
              <w:t>V</w:t>
            </w:r>
            <w:r w:rsidRPr="00086937">
              <w:t xml:space="preserve"> sadaļas </w:t>
            </w:r>
            <w:r>
              <w:t>2</w:t>
            </w:r>
            <w:r w:rsidRPr="00086937">
              <w:t xml:space="preserve">. </w:t>
            </w:r>
            <w:r>
              <w:t>tabula</w:t>
            </w:r>
          </w:p>
        </w:tc>
        <w:tc>
          <w:tcPr>
            <w:tcW w:w="5103" w:type="dxa"/>
            <w:tcBorders>
              <w:left w:val="single" w:sz="6" w:space="0" w:color="000000"/>
              <w:bottom w:val="single" w:sz="4" w:space="0" w:color="auto"/>
              <w:right w:val="single" w:sz="6" w:space="0" w:color="000000"/>
            </w:tcBorders>
          </w:tcPr>
          <w:p w14:paraId="476B9D31" w14:textId="77777777" w:rsidR="00F06AAF" w:rsidRPr="00033B2E" w:rsidRDefault="00F06AAF" w:rsidP="00F06AAF">
            <w:pPr>
              <w:pStyle w:val="naisc"/>
              <w:spacing w:before="0" w:after="0"/>
              <w:jc w:val="both"/>
              <w:rPr>
                <w:b/>
              </w:rPr>
            </w:pPr>
            <w:r w:rsidRPr="005B4C72">
              <w:rPr>
                <w:b/>
              </w:rPr>
              <w:t>Tieslietu ministrija</w:t>
            </w:r>
          </w:p>
          <w:p w14:paraId="1C1D9D57" w14:textId="438834B2" w:rsidR="00F06AAF" w:rsidRPr="00E679BB" w:rsidRDefault="00F06AAF" w:rsidP="00F06AAF">
            <w:pPr>
              <w:pStyle w:val="naisc"/>
              <w:spacing w:before="0" w:after="0"/>
              <w:jc w:val="both"/>
              <w:rPr>
                <w:bCs/>
              </w:rPr>
            </w:pPr>
            <w:r w:rsidRPr="00E679BB">
              <w:rPr>
                <w:bCs/>
              </w:rPr>
              <w:t>Vēršam uzmanību, ka noteikumu projekta 10. punktā ietvertajā noteikumu Nr. 126 218.4 un 218.5 punktā ietvertas atsauces uz regulas Nr. 639/2014 53. panta 2. punktu un regulas Nr. 809/2014 30. panta "e" apakšpunktu, kas nav atspoguļots noteikumu projekta anotācijas V sadaļas 1. tabulā. Tāpat vēršam uzmanību, ka noteikumu projektā nav ietvertas atsauces uz regulu Nr. 2020/2220, savukārt noteikumu projekta anotācijas V sadaļas 1. tabulā nav ietverta informācija par šīs regulas prasību pārņemšanu neatkarīgi no tā, ka regula Nr. 2020/2220 minēta tai skaitā noteikumu projekta anotācijas V sadaļas 1. punktā. Ievērojot minēto, lūdzam izvērtēt un atbilstoši papildināt noteikumu projektu ar atbilstošām atsaucēm uz regulu Nr. 2020/2220, ievērojot noteikumu Nr. 108 170-172. punktu, kā arī lūdzam papildināt noteikumu projekta anotācijas V sadaļas 1. tabulu ar informāciju par iepriekš minēto regulu prasību pārņemšanu.</w:t>
            </w:r>
          </w:p>
        </w:tc>
        <w:tc>
          <w:tcPr>
            <w:tcW w:w="3118" w:type="dxa"/>
            <w:gridSpan w:val="2"/>
            <w:tcBorders>
              <w:left w:val="single" w:sz="6" w:space="0" w:color="000000"/>
              <w:bottom w:val="single" w:sz="4" w:space="0" w:color="auto"/>
              <w:right w:val="single" w:sz="6" w:space="0" w:color="000000"/>
            </w:tcBorders>
          </w:tcPr>
          <w:p w14:paraId="3729C87B" w14:textId="44FE5ACE" w:rsidR="00F06AAF" w:rsidRPr="00086937" w:rsidRDefault="00F06AAF" w:rsidP="00F06AAF">
            <w:pPr>
              <w:pStyle w:val="naisc"/>
              <w:spacing w:before="0" w:after="0"/>
              <w:jc w:val="left"/>
            </w:pPr>
            <w:r>
              <w:t>Ņemts vērā</w:t>
            </w:r>
          </w:p>
        </w:tc>
        <w:tc>
          <w:tcPr>
            <w:tcW w:w="3084" w:type="dxa"/>
            <w:tcBorders>
              <w:top w:val="single" w:sz="4" w:space="0" w:color="auto"/>
              <w:left w:val="single" w:sz="4" w:space="0" w:color="auto"/>
              <w:bottom w:val="single" w:sz="4" w:space="0" w:color="auto"/>
            </w:tcBorders>
          </w:tcPr>
          <w:p w14:paraId="41BCDB5C" w14:textId="51F80A0F" w:rsidR="00F06AAF" w:rsidRDefault="00F06AAF" w:rsidP="00F06AAF">
            <w:pPr>
              <w:jc w:val="both"/>
            </w:pPr>
            <w:r>
              <w:t>Papildināta a</w:t>
            </w:r>
            <w:r w:rsidRPr="00086937">
              <w:t xml:space="preserve">notācijas </w:t>
            </w:r>
            <w:r>
              <w:t>V</w:t>
            </w:r>
            <w:r w:rsidRPr="00086937">
              <w:t xml:space="preserve"> sadaļas </w:t>
            </w:r>
            <w:r w:rsidR="002D61AB">
              <w:t>2</w:t>
            </w:r>
            <w:r w:rsidRPr="00086937">
              <w:t xml:space="preserve">. </w:t>
            </w:r>
            <w:r>
              <w:t>tabula</w:t>
            </w:r>
          </w:p>
          <w:p w14:paraId="384ECA8A" w14:textId="77777777" w:rsidR="00F06AAF" w:rsidRDefault="00F06AAF" w:rsidP="00F06AAF">
            <w:pPr>
              <w:jc w:val="both"/>
              <w:rPr>
                <w:iCs/>
                <w:color w:val="000000" w:themeColor="text1"/>
                <w:highlight w:val="yellow"/>
              </w:rPr>
            </w:pPr>
          </w:p>
          <w:p w14:paraId="58FCE129" w14:textId="33A6C8B4" w:rsidR="00F06AAF" w:rsidRDefault="00F06AAF" w:rsidP="00F06AAF">
            <w:pPr>
              <w:jc w:val="both"/>
            </w:pPr>
          </w:p>
        </w:tc>
      </w:tr>
      <w:tr w:rsidR="00F06AAF" w:rsidRPr="000C0ACF" w14:paraId="25013CFF" w14:textId="77777777" w:rsidTr="00DF070B">
        <w:trPr>
          <w:trHeight w:val="611"/>
        </w:trPr>
        <w:tc>
          <w:tcPr>
            <w:tcW w:w="675" w:type="dxa"/>
            <w:tcBorders>
              <w:left w:val="single" w:sz="6" w:space="0" w:color="000000"/>
              <w:bottom w:val="single" w:sz="4" w:space="0" w:color="auto"/>
              <w:right w:val="single" w:sz="6" w:space="0" w:color="000000"/>
            </w:tcBorders>
          </w:tcPr>
          <w:p w14:paraId="525BC929" w14:textId="77777777" w:rsidR="00F06AAF" w:rsidRPr="00086937" w:rsidRDefault="00F06AAF" w:rsidP="00F06AAF">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26411425" w14:textId="77777777" w:rsidR="00F06AAF" w:rsidRPr="00086937" w:rsidRDefault="00F06AAF" w:rsidP="00F06AAF">
            <w:pPr>
              <w:jc w:val="both"/>
            </w:pPr>
          </w:p>
        </w:tc>
        <w:tc>
          <w:tcPr>
            <w:tcW w:w="5103" w:type="dxa"/>
            <w:tcBorders>
              <w:left w:val="single" w:sz="6" w:space="0" w:color="000000"/>
              <w:bottom w:val="single" w:sz="4" w:space="0" w:color="auto"/>
              <w:right w:val="single" w:sz="6" w:space="0" w:color="000000"/>
            </w:tcBorders>
          </w:tcPr>
          <w:p w14:paraId="5063FC16" w14:textId="1981BEC1" w:rsidR="00F06AAF" w:rsidRPr="00E679BB" w:rsidRDefault="00F06AAF" w:rsidP="00F06AAF">
            <w:pPr>
              <w:pStyle w:val="naisc"/>
              <w:spacing w:before="0" w:after="0"/>
              <w:jc w:val="both"/>
              <w:rPr>
                <w:b/>
              </w:rPr>
            </w:pPr>
            <w:r w:rsidRPr="005B4C72">
              <w:rPr>
                <w:b/>
              </w:rPr>
              <w:t>Tieslietu ministrija</w:t>
            </w:r>
          </w:p>
          <w:p w14:paraId="29AE98A6" w14:textId="6FEF74E2" w:rsidR="00F06AAF" w:rsidRPr="00E679BB" w:rsidRDefault="00F06AAF" w:rsidP="00F06AAF">
            <w:pPr>
              <w:jc w:val="both"/>
              <w:rPr>
                <w:sz w:val="28"/>
                <w:szCs w:val="28"/>
              </w:rPr>
            </w:pPr>
            <w:r w:rsidRPr="00E679BB">
              <w:t xml:space="preserve">Vēršam uzmanību, ka regulas Nr. 1307/2013 46. panta 7. punkta pirmā daļa ("Dalībvalstis, kurās vairāk nekā 50 % no kopējās sauszemes platības veido meži, var nolemt, ka šā panta 1. punktu nepiemēro saimniecībām, kas atrodas apgabalos, kurus minētās dalībvalstis saskaņā ar Regulas (ES) Nr. 1305/2013 32. panta 1. punkta a) vai b) apakšpunktu ir noteikušas par apgabaliem, kuros ir dabas ierobežojumi, ar noteikumu, ka vairāk nekā 50 % no šā punkta otrajā daļā minēto apgabalu </w:t>
            </w:r>
            <w:r w:rsidRPr="00E679BB">
              <w:lastRenderedPageBreak/>
              <w:t xml:space="preserve">zemes platības veido mežs un ka meža zemes attiecība pret lauksaimniecības zemi ir lielāka nekā 3:1.") dalībvalstīm ir paredzēta rīcības brīvība. Attiecīgi lūdzam sniegt izvērstu skaidrojumu par rīcības brīvības izmantošanu atbilstoši instrukcijas Nr. 19 56.5. apakšpunktam, norādot konkrēto regulas normu, kas paredz rīcības brīvību, kādā veidā minētā rīcības brīvība ir izmantota noteikumu projektā, un to, kādēļ ir izmantota regulā Nr. 1307/2013 paredzētā rīcības brīvība. Kā arī vienlaikus lūdzam noteikumu projekta anotāciju papildināt ar skaidrojumu par Eiropas Parlamenta un Padomes 2013. gada 17. decembra Regulas (ES) Nr. 1305/2013 par atbalstu lauku attīstībai no Eiropas Lauksaimniecības fonda lauku attīstībai (ELFLA) un ar ko atceļ Padomes Regulu (EK) Nr. 1698/2005 (turpmāk – regula Nr. 1305/2013) 32. panta 1. punkta "a" vai "b" apakšpunkta prasību ieviešanu nacionālajā regulējumā. Norādām, ka šobrīd no noteikumu projekta un tā anotācijas nav gūstama pārliecība par to, ka noteikumu projekta 18. punktā izteiktajā noteikumu Nr. 126 11. pielikumā paredzētās pagastu teritorijas (ņemot vērā, ka noteikumu projekts neparedz atsauces izdarīšanu uz citiem nacionāliem normatīviem aktiem) atbilst regulā Nr. 1305/2013 32. panta 1. punkta "a" vai "b" apakšpunktos norādītajām kategorijām un atbilstoši nacionālajam regulējumam ir noteiktas kā tādas, kurās lauksaimniekiem ir tiesības pretendēt uz maksājumiem, kas paredzēti minētās regulas 31. pantā. Ja atbilstošu skaidrojumu nav iespējams </w:t>
            </w:r>
            <w:r w:rsidRPr="00E679BB">
              <w:lastRenderedPageBreak/>
              <w:t>sniegt, lūdzam attiecīgi precizēt noteikumu projektu.</w:t>
            </w:r>
          </w:p>
        </w:tc>
        <w:tc>
          <w:tcPr>
            <w:tcW w:w="3118" w:type="dxa"/>
            <w:gridSpan w:val="2"/>
            <w:tcBorders>
              <w:left w:val="single" w:sz="6" w:space="0" w:color="000000"/>
              <w:bottom w:val="single" w:sz="4" w:space="0" w:color="auto"/>
              <w:right w:val="single" w:sz="6" w:space="0" w:color="000000"/>
            </w:tcBorders>
          </w:tcPr>
          <w:p w14:paraId="2A22DD8A" w14:textId="3A42550B" w:rsidR="00F06AAF" w:rsidRPr="00086937" w:rsidRDefault="00F06AAF" w:rsidP="00F06AAF">
            <w:pPr>
              <w:pStyle w:val="naisc"/>
              <w:spacing w:before="0" w:after="0"/>
              <w:jc w:val="left"/>
            </w:pPr>
            <w:r>
              <w:lastRenderedPageBreak/>
              <w:t>Ņemts vērā</w:t>
            </w:r>
          </w:p>
        </w:tc>
        <w:tc>
          <w:tcPr>
            <w:tcW w:w="3084" w:type="dxa"/>
            <w:tcBorders>
              <w:top w:val="single" w:sz="4" w:space="0" w:color="auto"/>
              <w:left w:val="single" w:sz="4" w:space="0" w:color="auto"/>
              <w:bottom w:val="single" w:sz="4" w:space="0" w:color="auto"/>
            </w:tcBorders>
          </w:tcPr>
          <w:p w14:paraId="3F1AC857" w14:textId="77777777" w:rsidR="002D61AB" w:rsidRDefault="002D61AB" w:rsidP="002D61AB">
            <w:pPr>
              <w:jc w:val="both"/>
            </w:pPr>
            <w:r>
              <w:t>Papildināta a</w:t>
            </w:r>
            <w:r w:rsidRPr="00086937">
              <w:t xml:space="preserve">notācijas </w:t>
            </w:r>
            <w:r>
              <w:t>V</w:t>
            </w:r>
            <w:r w:rsidRPr="00086937">
              <w:t xml:space="preserve"> sadaļas </w:t>
            </w:r>
            <w:r>
              <w:t>2</w:t>
            </w:r>
            <w:r w:rsidRPr="00086937">
              <w:t xml:space="preserve">. </w:t>
            </w:r>
            <w:r>
              <w:t>tabula</w:t>
            </w:r>
          </w:p>
          <w:p w14:paraId="1699CAAE" w14:textId="77777777" w:rsidR="00F06AAF" w:rsidRDefault="00F06AAF" w:rsidP="00F06AAF">
            <w:pPr>
              <w:jc w:val="both"/>
            </w:pPr>
          </w:p>
        </w:tc>
      </w:tr>
      <w:tr w:rsidR="00F06AAF" w:rsidRPr="00FF6CFF" w14:paraId="326EA159" w14:textId="77777777" w:rsidTr="00A85B79">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24A25994" w14:textId="0349B895" w:rsidR="00F06AAF" w:rsidRPr="00FF6CFF" w:rsidRDefault="00F06AAF" w:rsidP="00F06AAF">
            <w:pPr>
              <w:pStyle w:val="naiskr"/>
              <w:spacing w:before="0" w:after="0"/>
              <w:rPr>
                <w:szCs w:val="28"/>
              </w:rPr>
            </w:pPr>
          </w:p>
          <w:p w14:paraId="03534994" w14:textId="77777777" w:rsidR="00F06AAF" w:rsidRPr="00FF6CFF" w:rsidRDefault="00F06AAF" w:rsidP="00F06AAF">
            <w:pPr>
              <w:pStyle w:val="naiskr"/>
              <w:spacing w:before="0" w:after="0"/>
              <w:rPr>
                <w:szCs w:val="28"/>
              </w:rPr>
            </w:pPr>
            <w:r w:rsidRPr="00FF6CFF">
              <w:rPr>
                <w:szCs w:val="28"/>
              </w:rPr>
              <w:t>Atbildīgā amatpersona</w:t>
            </w:r>
          </w:p>
        </w:tc>
        <w:tc>
          <w:tcPr>
            <w:tcW w:w="6179" w:type="dxa"/>
            <w:gridSpan w:val="3"/>
          </w:tcPr>
          <w:p w14:paraId="2D3A58D5" w14:textId="77777777" w:rsidR="00F06AAF" w:rsidRPr="00FF6CFF" w:rsidRDefault="00F06AAF" w:rsidP="00F06AAF">
            <w:pPr>
              <w:pStyle w:val="naiskr"/>
              <w:spacing w:before="0" w:after="0"/>
              <w:ind w:firstLine="720"/>
              <w:rPr>
                <w:szCs w:val="28"/>
              </w:rPr>
            </w:pPr>
            <w:r w:rsidRPr="00FF6CFF">
              <w:rPr>
                <w:szCs w:val="28"/>
              </w:rPr>
              <w:t>  </w:t>
            </w:r>
          </w:p>
        </w:tc>
      </w:tr>
      <w:tr w:rsidR="00F06AAF" w:rsidRPr="00FF6CFF" w14:paraId="5EDF1EB2" w14:textId="77777777" w:rsidTr="00A85B79">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5930A620" w14:textId="77777777" w:rsidR="00F06AAF" w:rsidRPr="00FF6CFF" w:rsidRDefault="00F06AAF" w:rsidP="00F06AAF">
            <w:pPr>
              <w:pStyle w:val="naiskr"/>
              <w:spacing w:before="0" w:after="0"/>
              <w:ind w:firstLine="720"/>
              <w:rPr>
                <w:szCs w:val="28"/>
              </w:rPr>
            </w:pPr>
          </w:p>
        </w:tc>
        <w:tc>
          <w:tcPr>
            <w:tcW w:w="6179" w:type="dxa"/>
            <w:gridSpan w:val="3"/>
            <w:tcBorders>
              <w:top w:val="single" w:sz="6" w:space="0" w:color="000000"/>
            </w:tcBorders>
          </w:tcPr>
          <w:p w14:paraId="3A620ED0" w14:textId="77777777" w:rsidR="00F06AAF" w:rsidRPr="00FF6CFF" w:rsidRDefault="00F06AAF" w:rsidP="00F06AAF">
            <w:pPr>
              <w:pStyle w:val="naisc"/>
              <w:spacing w:before="0" w:after="0"/>
              <w:ind w:firstLine="720"/>
              <w:rPr>
                <w:szCs w:val="28"/>
              </w:rPr>
            </w:pPr>
            <w:r w:rsidRPr="00FF6CFF">
              <w:rPr>
                <w:sz w:val="22"/>
                <w:szCs w:val="28"/>
              </w:rPr>
              <w:t>(paraksts*)</w:t>
            </w:r>
          </w:p>
        </w:tc>
      </w:tr>
    </w:tbl>
    <w:p w14:paraId="30A98A67" w14:textId="77777777" w:rsidR="004373E1" w:rsidRPr="00FF6CFF" w:rsidRDefault="00184479" w:rsidP="00F432EC">
      <w:pPr>
        <w:pStyle w:val="naisf"/>
        <w:spacing w:before="0" w:after="0"/>
        <w:ind w:firstLine="0"/>
        <w:rPr>
          <w:sz w:val="22"/>
        </w:rPr>
      </w:pPr>
      <w:r w:rsidRPr="00FF6CFF">
        <w:rPr>
          <w:sz w:val="22"/>
        </w:rPr>
        <w:t>Piezīme.</w:t>
      </w:r>
      <w:r w:rsidR="00767BF3" w:rsidRPr="00FF6CFF">
        <w:rPr>
          <w:sz w:val="22"/>
        </w:rPr>
        <w:t> </w:t>
      </w:r>
      <w:r w:rsidR="00FB6C91" w:rsidRPr="00FF6CFF">
        <w:rPr>
          <w:sz w:val="22"/>
        </w:rPr>
        <w:t>*</w:t>
      </w:r>
      <w:r w:rsidR="00767BF3" w:rsidRPr="00FF6CFF">
        <w:rPr>
          <w:sz w:val="22"/>
        </w:rPr>
        <w:t> </w:t>
      </w:r>
      <w:r w:rsidR="00317DC7" w:rsidRPr="00FF6CFF">
        <w:rPr>
          <w:sz w:val="22"/>
        </w:rPr>
        <w:t xml:space="preserve">Dokumenta rekvizītu </w:t>
      </w:r>
      <w:r w:rsidR="00364BB6" w:rsidRPr="00FF6CFF">
        <w:rPr>
          <w:sz w:val="22"/>
        </w:rPr>
        <w:t>"</w:t>
      </w:r>
      <w:r w:rsidR="0018210A" w:rsidRPr="00FF6CFF">
        <w:rPr>
          <w:sz w:val="22"/>
        </w:rPr>
        <w:t>p</w:t>
      </w:r>
      <w:r w:rsidR="00317DC7" w:rsidRPr="00FF6CFF">
        <w:rPr>
          <w:sz w:val="22"/>
        </w:rPr>
        <w:t>araksts</w:t>
      </w:r>
      <w:r w:rsidR="00364BB6" w:rsidRPr="00FF6CFF">
        <w:rPr>
          <w:sz w:val="22"/>
        </w:rPr>
        <w:t>"</w:t>
      </w:r>
      <w:r w:rsidR="00317DC7" w:rsidRPr="00FF6CFF">
        <w:rPr>
          <w:sz w:val="22"/>
        </w:rPr>
        <w:t xml:space="preserve"> neaizpilda, ja elektroniskais dokuments ir </w:t>
      </w:r>
      <w:r w:rsidRPr="00FF6CFF">
        <w:rPr>
          <w:sz w:val="22"/>
        </w:rPr>
        <w:t>sagatavots</w:t>
      </w:r>
      <w:r w:rsidR="00317DC7" w:rsidRPr="00FF6CFF">
        <w:rPr>
          <w:sz w:val="22"/>
        </w:rPr>
        <w:t xml:space="preserve"> atbilstoši </w:t>
      </w:r>
      <w:r w:rsidRPr="00FF6CFF">
        <w:rPr>
          <w:sz w:val="22"/>
        </w:rPr>
        <w:t xml:space="preserve">normatīvajiem aktiem par </w:t>
      </w:r>
      <w:r w:rsidR="00317DC7" w:rsidRPr="00FF6CFF">
        <w:rPr>
          <w:sz w:val="22"/>
        </w:rPr>
        <w:t>elektronisko dokumentu noformēšan</w:t>
      </w:r>
      <w:r w:rsidRPr="00FF6CFF">
        <w:rPr>
          <w:sz w:val="22"/>
        </w:rPr>
        <w:t>u.</w:t>
      </w:r>
    </w:p>
    <w:p w14:paraId="78F40588" w14:textId="4C4E9A7D" w:rsidR="00F432EC" w:rsidRDefault="00F432EC" w:rsidP="00DB7395">
      <w:pPr>
        <w:pStyle w:val="naisf"/>
        <w:spacing w:before="0" w:after="0"/>
        <w:ind w:firstLine="720"/>
        <w:rPr>
          <w:szCs w:val="28"/>
        </w:rPr>
      </w:pPr>
    </w:p>
    <w:p w14:paraId="7E898C44" w14:textId="77777777" w:rsidR="00414F7C" w:rsidRPr="00FF6CFF" w:rsidRDefault="00414F7C" w:rsidP="00DB7395">
      <w:pPr>
        <w:pStyle w:val="naisf"/>
        <w:spacing w:before="0" w:after="0"/>
        <w:ind w:firstLine="720"/>
        <w:rPr>
          <w:szCs w:val="28"/>
        </w:rPr>
      </w:pPr>
    </w:p>
    <w:p w14:paraId="44852306" w14:textId="5CF76FC2" w:rsidR="004253B0" w:rsidRPr="00FF6CFF" w:rsidRDefault="00414F7C" w:rsidP="00414F7C">
      <w:pPr>
        <w:pStyle w:val="naisf"/>
        <w:spacing w:before="0" w:after="0"/>
        <w:ind w:firstLine="0"/>
        <w:rPr>
          <w:szCs w:val="28"/>
        </w:rPr>
      </w:pPr>
      <w:r>
        <w:rPr>
          <w:szCs w:val="28"/>
        </w:rPr>
        <w:tab/>
      </w:r>
      <w:r>
        <w:rPr>
          <w:szCs w:val="28"/>
        </w:rPr>
        <w:tab/>
      </w:r>
      <w:r>
        <w:rPr>
          <w:szCs w:val="28"/>
        </w:rPr>
        <w:tab/>
      </w:r>
      <w:r>
        <w:rPr>
          <w:szCs w:val="28"/>
        </w:rPr>
        <w:tab/>
        <w:t xml:space="preserve">       </w:t>
      </w:r>
      <w:r w:rsidR="00B44F99">
        <w:rPr>
          <w:szCs w:val="28"/>
        </w:rPr>
        <w:t>Elīna Dimanta</w:t>
      </w:r>
    </w:p>
    <w:tbl>
      <w:tblPr>
        <w:tblpPr w:leftFromText="180" w:rightFromText="180" w:vertAnchor="text" w:tblpY="1"/>
        <w:tblOverlap w:val="never"/>
        <w:tblW w:w="0" w:type="auto"/>
        <w:tblLook w:val="00A0" w:firstRow="1" w:lastRow="0" w:firstColumn="1" w:lastColumn="0" w:noHBand="0" w:noVBand="0"/>
      </w:tblPr>
      <w:tblGrid>
        <w:gridCol w:w="8268"/>
      </w:tblGrid>
      <w:tr w:rsidR="00946DFD" w:rsidRPr="00FF6CFF" w14:paraId="2DF74BF9" w14:textId="77777777" w:rsidTr="00FF6CFF">
        <w:tc>
          <w:tcPr>
            <w:tcW w:w="8268" w:type="dxa"/>
            <w:tcBorders>
              <w:top w:val="single" w:sz="4" w:space="0" w:color="000000"/>
            </w:tcBorders>
          </w:tcPr>
          <w:p w14:paraId="429D7752" w14:textId="77777777" w:rsidR="008655A2" w:rsidRPr="00FF6CFF" w:rsidRDefault="00184479" w:rsidP="00FF6CFF">
            <w:pPr>
              <w:jc w:val="center"/>
              <w:rPr>
                <w:szCs w:val="28"/>
              </w:rPr>
            </w:pPr>
            <w:r w:rsidRPr="00FF6CFF">
              <w:rPr>
                <w:szCs w:val="28"/>
              </w:rPr>
              <w:t>(</w:t>
            </w:r>
            <w:r w:rsidR="008655A2" w:rsidRPr="00FF6CFF">
              <w:rPr>
                <w:szCs w:val="28"/>
              </w:rPr>
              <w:t xml:space="preserve">par projektu atbildīgās amatpersonas </w:t>
            </w:r>
            <w:r w:rsidRPr="00FF6CFF">
              <w:rPr>
                <w:szCs w:val="28"/>
              </w:rPr>
              <w:t xml:space="preserve">vārds un </w:t>
            </w:r>
            <w:r w:rsidR="008655A2" w:rsidRPr="00FF6CFF">
              <w:rPr>
                <w:szCs w:val="28"/>
              </w:rPr>
              <w:t>uzvārds</w:t>
            </w:r>
            <w:r w:rsidRPr="00FF6CFF">
              <w:rPr>
                <w:szCs w:val="28"/>
              </w:rPr>
              <w:t>)</w:t>
            </w:r>
          </w:p>
        </w:tc>
      </w:tr>
      <w:tr w:rsidR="00946DFD" w:rsidRPr="00FF6CFF" w14:paraId="0A8CB783" w14:textId="77777777" w:rsidTr="00FF6CFF">
        <w:tc>
          <w:tcPr>
            <w:tcW w:w="8268" w:type="dxa"/>
            <w:tcBorders>
              <w:bottom w:val="single" w:sz="4" w:space="0" w:color="000000"/>
            </w:tcBorders>
          </w:tcPr>
          <w:p w14:paraId="032A585E" w14:textId="77E963AE" w:rsidR="008655A2" w:rsidRPr="00FF6CFF" w:rsidRDefault="003E6F0C" w:rsidP="00414F7C">
            <w:pPr>
              <w:jc w:val="center"/>
              <w:rPr>
                <w:szCs w:val="28"/>
              </w:rPr>
            </w:pPr>
            <w:r w:rsidRPr="00FF6CFF">
              <w:rPr>
                <w:szCs w:val="28"/>
              </w:rPr>
              <w:t xml:space="preserve">Tirgus un tiešā atbalsta departamenta Tiešo maksājumu un nozaru ekonomikas nodaļas </w:t>
            </w:r>
            <w:r w:rsidR="00B44F99">
              <w:rPr>
                <w:szCs w:val="28"/>
              </w:rPr>
              <w:t>vadītāja vietniece</w:t>
            </w:r>
          </w:p>
        </w:tc>
      </w:tr>
      <w:tr w:rsidR="00946DFD" w:rsidRPr="00FF6CFF" w14:paraId="7889F340" w14:textId="77777777" w:rsidTr="00FF6CFF">
        <w:tc>
          <w:tcPr>
            <w:tcW w:w="8268" w:type="dxa"/>
            <w:tcBorders>
              <w:top w:val="single" w:sz="4" w:space="0" w:color="000000"/>
            </w:tcBorders>
          </w:tcPr>
          <w:p w14:paraId="5368DA42" w14:textId="77777777" w:rsidR="008655A2" w:rsidRPr="00FF6CFF" w:rsidRDefault="00184479" w:rsidP="00FF6CFF">
            <w:pPr>
              <w:jc w:val="center"/>
              <w:rPr>
                <w:szCs w:val="28"/>
              </w:rPr>
            </w:pPr>
            <w:r w:rsidRPr="00FF6CFF">
              <w:rPr>
                <w:szCs w:val="28"/>
              </w:rPr>
              <w:t>(</w:t>
            </w:r>
            <w:r w:rsidR="008655A2" w:rsidRPr="00FF6CFF">
              <w:rPr>
                <w:szCs w:val="28"/>
              </w:rPr>
              <w:t>amats</w:t>
            </w:r>
            <w:r w:rsidRPr="00FF6CFF">
              <w:rPr>
                <w:szCs w:val="28"/>
              </w:rPr>
              <w:t>)</w:t>
            </w:r>
          </w:p>
        </w:tc>
      </w:tr>
      <w:tr w:rsidR="00946DFD" w:rsidRPr="00FF6CFF" w14:paraId="14FB4AC2" w14:textId="77777777" w:rsidTr="00FF6CFF">
        <w:tc>
          <w:tcPr>
            <w:tcW w:w="8268" w:type="dxa"/>
            <w:tcBorders>
              <w:bottom w:val="single" w:sz="4" w:space="0" w:color="000000"/>
            </w:tcBorders>
          </w:tcPr>
          <w:p w14:paraId="5F45D4A3" w14:textId="3FC7FA41" w:rsidR="008655A2" w:rsidRPr="00FF6CFF" w:rsidRDefault="004253B0" w:rsidP="00414F7C">
            <w:pPr>
              <w:jc w:val="center"/>
              <w:rPr>
                <w:szCs w:val="28"/>
              </w:rPr>
            </w:pPr>
            <w:r w:rsidRPr="00FF6CFF">
              <w:rPr>
                <w:szCs w:val="28"/>
              </w:rPr>
              <w:t>t.: 67027</w:t>
            </w:r>
            <w:r w:rsidR="00B44F99">
              <w:rPr>
                <w:szCs w:val="28"/>
              </w:rPr>
              <w:t>237</w:t>
            </w:r>
          </w:p>
        </w:tc>
      </w:tr>
      <w:tr w:rsidR="00946DFD" w:rsidRPr="00FF6CFF" w14:paraId="61E4294D" w14:textId="77777777" w:rsidTr="00FF6CFF">
        <w:tc>
          <w:tcPr>
            <w:tcW w:w="8268" w:type="dxa"/>
            <w:tcBorders>
              <w:top w:val="single" w:sz="4" w:space="0" w:color="000000"/>
            </w:tcBorders>
          </w:tcPr>
          <w:p w14:paraId="076FAA47" w14:textId="77777777" w:rsidR="008655A2" w:rsidRPr="00FF6CFF" w:rsidRDefault="00184479" w:rsidP="00FF6CFF">
            <w:pPr>
              <w:jc w:val="center"/>
              <w:rPr>
                <w:szCs w:val="28"/>
              </w:rPr>
            </w:pPr>
            <w:r w:rsidRPr="00FF6CFF">
              <w:rPr>
                <w:szCs w:val="28"/>
              </w:rPr>
              <w:t>(</w:t>
            </w:r>
            <w:r w:rsidR="008655A2" w:rsidRPr="00FF6CFF">
              <w:rPr>
                <w:szCs w:val="28"/>
              </w:rPr>
              <w:t>tālruņa un faksa numurs</w:t>
            </w:r>
            <w:r w:rsidRPr="00FF6CFF">
              <w:rPr>
                <w:szCs w:val="28"/>
              </w:rPr>
              <w:t>)</w:t>
            </w:r>
          </w:p>
        </w:tc>
      </w:tr>
      <w:tr w:rsidR="00946DFD" w:rsidRPr="00FF6CFF" w14:paraId="7AEBD9A6" w14:textId="77777777" w:rsidTr="00FF6CFF">
        <w:tc>
          <w:tcPr>
            <w:tcW w:w="8268" w:type="dxa"/>
            <w:tcBorders>
              <w:bottom w:val="single" w:sz="4" w:space="0" w:color="000000"/>
            </w:tcBorders>
          </w:tcPr>
          <w:p w14:paraId="09116211" w14:textId="1314EF56" w:rsidR="008655A2" w:rsidRPr="00FF6CFF" w:rsidRDefault="00B44F99" w:rsidP="00414F7C">
            <w:pPr>
              <w:jc w:val="center"/>
              <w:rPr>
                <w:szCs w:val="28"/>
              </w:rPr>
            </w:pPr>
            <w:r>
              <w:rPr>
                <w:szCs w:val="28"/>
              </w:rPr>
              <w:t>Elina.Dimanta</w:t>
            </w:r>
            <w:r w:rsidR="004253B0" w:rsidRPr="00FF6CFF">
              <w:rPr>
                <w:szCs w:val="28"/>
              </w:rPr>
              <w:t>@zm.gov.lv</w:t>
            </w:r>
          </w:p>
        </w:tc>
      </w:tr>
      <w:tr w:rsidR="008655A2" w:rsidRPr="00FF6CFF" w14:paraId="1F4BBC26" w14:textId="77777777" w:rsidTr="00FF6CFF">
        <w:tc>
          <w:tcPr>
            <w:tcW w:w="8268" w:type="dxa"/>
            <w:tcBorders>
              <w:top w:val="single" w:sz="4" w:space="0" w:color="000000"/>
            </w:tcBorders>
          </w:tcPr>
          <w:p w14:paraId="4509AD57" w14:textId="77777777" w:rsidR="008655A2" w:rsidRPr="00FF6CFF" w:rsidRDefault="00184479" w:rsidP="00FF6CFF">
            <w:pPr>
              <w:jc w:val="center"/>
              <w:rPr>
                <w:szCs w:val="28"/>
              </w:rPr>
            </w:pPr>
            <w:r w:rsidRPr="00FF6CFF">
              <w:rPr>
                <w:szCs w:val="28"/>
              </w:rPr>
              <w:t>(</w:t>
            </w:r>
            <w:r w:rsidR="008655A2" w:rsidRPr="00FF6CFF">
              <w:rPr>
                <w:szCs w:val="28"/>
              </w:rPr>
              <w:t>e-pasta adrese</w:t>
            </w:r>
            <w:r w:rsidRPr="00FF6CFF">
              <w:rPr>
                <w:szCs w:val="28"/>
              </w:rPr>
              <w:t>)</w:t>
            </w:r>
          </w:p>
        </w:tc>
      </w:tr>
    </w:tbl>
    <w:p w14:paraId="377DB39B" w14:textId="464095BB" w:rsidR="007116C7" w:rsidRPr="00FF6CFF" w:rsidRDefault="007116C7" w:rsidP="00DF070B">
      <w:pPr>
        <w:pStyle w:val="naisf"/>
        <w:spacing w:before="0" w:after="0"/>
        <w:ind w:firstLine="0"/>
        <w:jc w:val="left"/>
        <w:rPr>
          <w:szCs w:val="28"/>
        </w:rPr>
      </w:pPr>
      <w:bookmarkStart w:id="1" w:name="_GoBack"/>
      <w:bookmarkEnd w:id="1"/>
    </w:p>
    <w:sectPr w:rsidR="007116C7" w:rsidRPr="00FF6CFF" w:rsidSect="00414F7C">
      <w:headerReference w:type="even" r:id="rId7"/>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765C8" w14:textId="77777777" w:rsidR="00611AC6" w:rsidRDefault="00611AC6">
      <w:r>
        <w:separator/>
      </w:r>
    </w:p>
  </w:endnote>
  <w:endnote w:type="continuationSeparator" w:id="0">
    <w:p w14:paraId="3FE92C3E" w14:textId="77777777" w:rsidR="00611AC6" w:rsidRDefault="00611AC6">
      <w:r>
        <w:continuationSeparator/>
      </w:r>
    </w:p>
  </w:endnote>
  <w:endnote w:type="continuationNotice" w:id="1">
    <w:p w14:paraId="62AE85B9" w14:textId="77777777" w:rsidR="00611AC6" w:rsidRDefault="00611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4BB9" w14:textId="392FDC3C" w:rsidR="00904616" w:rsidRPr="00473D88" w:rsidRDefault="00473D88" w:rsidP="00473D88">
    <w:pPr>
      <w:pStyle w:val="Kjene"/>
    </w:pPr>
    <w:r w:rsidRPr="00473D88">
      <w:rPr>
        <w:rFonts w:eastAsiaTheme="minorHAnsi"/>
        <w:sz w:val="20"/>
        <w:szCs w:val="20"/>
      </w:rPr>
      <w:t>ZMizz_120321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2EAF" w14:textId="14EF0278" w:rsidR="00904616" w:rsidRPr="00FF6CFF" w:rsidRDefault="00473D88" w:rsidP="00925355">
    <w:pPr>
      <w:pStyle w:val="Kjene"/>
      <w:tabs>
        <w:tab w:val="clear" w:pos="4153"/>
        <w:tab w:val="clear" w:pos="8306"/>
        <w:tab w:val="left" w:pos="3963"/>
      </w:tabs>
    </w:pPr>
    <w:r w:rsidRPr="00473D88">
      <w:rPr>
        <w:rFonts w:eastAsiaTheme="minorHAnsi"/>
        <w:sz w:val="20"/>
        <w:szCs w:val="20"/>
      </w:rPr>
      <w:t>ZMizz_120321</w:t>
    </w:r>
    <w:r w:rsidR="00925355">
      <w:rPr>
        <w:rFonts w:eastAsia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F00D6" w14:textId="77777777" w:rsidR="00611AC6" w:rsidRDefault="00611AC6">
      <w:r>
        <w:separator/>
      </w:r>
    </w:p>
  </w:footnote>
  <w:footnote w:type="continuationSeparator" w:id="0">
    <w:p w14:paraId="2D6BAE3E" w14:textId="77777777" w:rsidR="00611AC6" w:rsidRDefault="00611AC6">
      <w:r>
        <w:continuationSeparator/>
      </w:r>
    </w:p>
  </w:footnote>
  <w:footnote w:type="continuationNotice" w:id="1">
    <w:p w14:paraId="35855EB6" w14:textId="77777777" w:rsidR="00611AC6" w:rsidRDefault="00611A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0E99" w14:textId="77777777" w:rsidR="00904616" w:rsidRDefault="00904616"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AE1CC56" w14:textId="77777777" w:rsidR="00904616" w:rsidRDefault="0090461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D3C0" w14:textId="77777777" w:rsidR="00904616" w:rsidRDefault="00904616"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57673">
      <w:rPr>
        <w:rStyle w:val="Lappusesnumurs"/>
        <w:noProof/>
      </w:rPr>
      <w:t>2</w:t>
    </w:r>
    <w:r>
      <w:rPr>
        <w:rStyle w:val="Lappusesnumurs"/>
      </w:rPr>
      <w:fldChar w:fldCharType="end"/>
    </w:r>
  </w:p>
  <w:p w14:paraId="51A54038" w14:textId="77777777" w:rsidR="00904616" w:rsidRDefault="0090461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6913"/>
    <w:multiLevelType w:val="hybridMultilevel"/>
    <w:tmpl w:val="21287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E72BB1"/>
    <w:multiLevelType w:val="hybridMultilevel"/>
    <w:tmpl w:val="1EA29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E5A4128"/>
    <w:multiLevelType w:val="hybridMultilevel"/>
    <w:tmpl w:val="7892FC50"/>
    <w:lvl w:ilvl="0" w:tplc="84ECF584">
      <w:start w:val="201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5F7406"/>
    <w:multiLevelType w:val="hybridMultilevel"/>
    <w:tmpl w:val="AC84B9F0"/>
    <w:lvl w:ilvl="0" w:tplc="33E8CF00">
      <w:start w:val="201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21721F"/>
    <w:multiLevelType w:val="hybridMultilevel"/>
    <w:tmpl w:val="1EA29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FE265F6"/>
    <w:multiLevelType w:val="hybridMultilevel"/>
    <w:tmpl w:val="C8EED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B8359E"/>
    <w:multiLevelType w:val="hybridMultilevel"/>
    <w:tmpl w:val="BB2AE78A"/>
    <w:lvl w:ilvl="0" w:tplc="120E199E">
      <w:start w:val="1"/>
      <w:numFmt w:val="decimal"/>
      <w:lvlText w:val="%1."/>
      <w:lvlJc w:val="left"/>
      <w:pPr>
        <w:ind w:left="1287" w:hanging="360"/>
      </w:pPr>
    </w:lvl>
    <w:lvl w:ilvl="1" w:tplc="01E61D4C" w:tentative="1">
      <w:start w:val="1"/>
      <w:numFmt w:val="lowerLetter"/>
      <w:lvlText w:val="%2."/>
      <w:lvlJc w:val="left"/>
      <w:pPr>
        <w:ind w:left="2007" w:hanging="360"/>
      </w:pPr>
    </w:lvl>
    <w:lvl w:ilvl="2" w:tplc="74E05800" w:tentative="1">
      <w:start w:val="1"/>
      <w:numFmt w:val="lowerRoman"/>
      <w:lvlText w:val="%3."/>
      <w:lvlJc w:val="right"/>
      <w:pPr>
        <w:ind w:left="2727" w:hanging="180"/>
      </w:pPr>
    </w:lvl>
    <w:lvl w:ilvl="3" w:tplc="74F69016" w:tentative="1">
      <w:start w:val="1"/>
      <w:numFmt w:val="decimal"/>
      <w:lvlText w:val="%4."/>
      <w:lvlJc w:val="left"/>
      <w:pPr>
        <w:ind w:left="3447" w:hanging="360"/>
      </w:pPr>
    </w:lvl>
    <w:lvl w:ilvl="4" w:tplc="2F706232" w:tentative="1">
      <w:start w:val="1"/>
      <w:numFmt w:val="lowerLetter"/>
      <w:lvlText w:val="%5."/>
      <w:lvlJc w:val="left"/>
      <w:pPr>
        <w:ind w:left="4167" w:hanging="360"/>
      </w:pPr>
    </w:lvl>
    <w:lvl w:ilvl="5" w:tplc="86CEF494" w:tentative="1">
      <w:start w:val="1"/>
      <w:numFmt w:val="lowerRoman"/>
      <w:lvlText w:val="%6."/>
      <w:lvlJc w:val="right"/>
      <w:pPr>
        <w:ind w:left="4887" w:hanging="180"/>
      </w:pPr>
    </w:lvl>
    <w:lvl w:ilvl="6" w:tplc="6EE4BC44" w:tentative="1">
      <w:start w:val="1"/>
      <w:numFmt w:val="decimal"/>
      <w:lvlText w:val="%7."/>
      <w:lvlJc w:val="left"/>
      <w:pPr>
        <w:ind w:left="5607" w:hanging="360"/>
      </w:pPr>
    </w:lvl>
    <w:lvl w:ilvl="7" w:tplc="135AEAC8" w:tentative="1">
      <w:start w:val="1"/>
      <w:numFmt w:val="lowerLetter"/>
      <w:lvlText w:val="%8."/>
      <w:lvlJc w:val="left"/>
      <w:pPr>
        <w:ind w:left="6327" w:hanging="360"/>
      </w:pPr>
    </w:lvl>
    <w:lvl w:ilvl="8" w:tplc="8286ECCC" w:tentative="1">
      <w:start w:val="1"/>
      <w:numFmt w:val="lowerRoman"/>
      <w:lvlText w:val="%9."/>
      <w:lvlJc w:val="right"/>
      <w:pPr>
        <w:ind w:left="7047" w:hanging="180"/>
      </w:pPr>
    </w:lvl>
  </w:abstractNum>
  <w:abstractNum w:abstractNumId="7" w15:restartNumberingAfterBreak="0">
    <w:nsid w:val="32B744C3"/>
    <w:multiLevelType w:val="hybridMultilevel"/>
    <w:tmpl w:val="7DFA40CE"/>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8" w15:restartNumberingAfterBreak="0">
    <w:nsid w:val="34D17C9D"/>
    <w:multiLevelType w:val="hybridMultilevel"/>
    <w:tmpl w:val="E13C5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EA2FD2"/>
    <w:multiLevelType w:val="hybridMultilevel"/>
    <w:tmpl w:val="1EA29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1D6695E"/>
    <w:multiLevelType w:val="hybridMultilevel"/>
    <w:tmpl w:val="05A4B838"/>
    <w:lvl w:ilvl="0" w:tplc="0426000F">
      <w:start w:val="1"/>
      <w:numFmt w:val="decimal"/>
      <w:lvlText w:val="%1."/>
      <w:lvlJc w:val="left"/>
      <w:pPr>
        <w:ind w:left="78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465A1F44"/>
    <w:multiLevelType w:val="hybridMultilevel"/>
    <w:tmpl w:val="5BC04084"/>
    <w:lvl w:ilvl="0" w:tplc="634831F4">
      <w:start w:val="1"/>
      <w:numFmt w:val="decimal"/>
      <w:lvlText w:val="%1."/>
      <w:lvlJc w:val="left"/>
      <w:pPr>
        <w:ind w:left="927" w:hanging="360"/>
      </w:pPr>
      <w:rPr>
        <w:rFonts w:hint="default"/>
      </w:rPr>
    </w:lvl>
    <w:lvl w:ilvl="1" w:tplc="E98C2E8C" w:tentative="1">
      <w:start w:val="1"/>
      <w:numFmt w:val="lowerLetter"/>
      <w:lvlText w:val="%2."/>
      <w:lvlJc w:val="left"/>
      <w:pPr>
        <w:ind w:left="1647" w:hanging="360"/>
      </w:pPr>
    </w:lvl>
    <w:lvl w:ilvl="2" w:tplc="34B68116" w:tentative="1">
      <w:start w:val="1"/>
      <w:numFmt w:val="lowerRoman"/>
      <w:lvlText w:val="%3."/>
      <w:lvlJc w:val="right"/>
      <w:pPr>
        <w:ind w:left="2367" w:hanging="180"/>
      </w:pPr>
    </w:lvl>
    <w:lvl w:ilvl="3" w:tplc="C05E6F00" w:tentative="1">
      <w:start w:val="1"/>
      <w:numFmt w:val="decimal"/>
      <w:lvlText w:val="%4."/>
      <w:lvlJc w:val="left"/>
      <w:pPr>
        <w:ind w:left="3087" w:hanging="360"/>
      </w:pPr>
    </w:lvl>
    <w:lvl w:ilvl="4" w:tplc="EACE9A0C" w:tentative="1">
      <w:start w:val="1"/>
      <w:numFmt w:val="lowerLetter"/>
      <w:lvlText w:val="%5."/>
      <w:lvlJc w:val="left"/>
      <w:pPr>
        <w:ind w:left="3807" w:hanging="360"/>
      </w:pPr>
    </w:lvl>
    <w:lvl w:ilvl="5" w:tplc="5D40F488" w:tentative="1">
      <w:start w:val="1"/>
      <w:numFmt w:val="lowerRoman"/>
      <w:lvlText w:val="%6."/>
      <w:lvlJc w:val="right"/>
      <w:pPr>
        <w:ind w:left="4527" w:hanging="180"/>
      </w:pPr>
    </w:lvl>
    <w:lvl w:ilvl="6" w:tplc="9906EBA0" w:tentative="1">
      <w:start w:val="1"/>
      <w:numFmt w:val="decimal"/>
      <w:lvlText w:val="%7."/>
      <w:lvlJc w:val="left"/>
      <w:pPr>
        <w:ind w:left="5247" w:hanging="360"/>
      </w:pPr>
    </w:lvl>
    <w:lvl w:ilvl="7" w:tplc="F99A1DEE" w:tentative="1">
      <w:start w:val="1"/>
      <w:numFmt w:val="lowerLetter"/>
      <w:lvlText w:val="%8."/>
      <w:lvlJc w:val="left"/>
      <w:pPr>
        <w:ind w:left="5967" w:hanging="360"/>
      </w:pPr>
    </w:lvl>
    <w:lvl w:ilvl="8" w:tplc="9F5AAABA" w:tentative="1">
      <w:start w:val="1"/>
      <w:numFmt w:val="lowerRoman"/>
      <w:lvlText w:val="%9."/>
      <w:lvlJc w:val="right"/>
      <w:pPr>
        <w:ind w:left="6687" w:hanging="180"/>
      </w:pPr>
    </w:lvl>
  </w:abstractNum>
  <w:abstractNum w:abstractNumId="12" w15:restartNumberingAfterBreak="0">
    <w:nsid w:val="4B1E15CE"/>
    <w:multiLevelType w:val="hybridMultilevel"/>
    <w:tmpl w:val="1EA29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B4E2564"/>
    <w:multiLevelType w:val="hybridMultilevel"/>
    <w:tmpl w:val="48D8EFA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A622386"/>
    <w:multiLevelType w:val="hybridMultilevel"/>
    <w:tmpl w:val="AD96EBD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1F0115"/>
    <w:multiLevelType w:val="hybridMultilevel"/>
    <w:tmpl w:val="832EDA2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685541E"/>
    <w:multiLevelType w:val="hybridMultilevel"/>
    <w:tmpl w:val="48D8EFA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68E3110E"/>
    <w:multiLevelType w:val="hybridMultilevel"/>
    <w:tmpl w:val="58A41A42"/>
    <w:lvl w:ilvl="0" w:tplc="3AB6AB2C">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706646D5"/>
    <w:multiLevelType w:val="hybridMultilevel"/>
    <w:tmpl w:val="E654DA96"/>
    <w:lvl w:ilvl="0" w:tplc="3FA639FC">
      <w:start w:val="1"/>
      <w:numFmt w:val="decimal"/>
      <w:lvlText w:val="%1)"/>
      <w:lvlJc w:val="left"/>
      <w:pPr>
        <w:ind w:left="37" w:hanging="37"/>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DB32AC"/>
    <w:multiLevelType w:val="hybridMultilevel"/>
    <w:tmpl w:val="EA566F54"/>
    <w:lvl w:ilvl="0" w:tplc="8340D6E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8F10253"/>
    <w:multiLevelType w:val="hybridMultilevel"/>
    <w:tmpl w:val="85FC72E0"/>
    <w:lvl w:ilvl="0" w:tplc="0426000F">
      <w:start w:val="1"/>
      <w:numFmt w:val="decimal"/>
      <w:lvlText w:val="%1."/>
      <w:lvlJc w:val="left"/>
      <w:pPr>
        <w:ind w:left="1070" w:hanging="360"/>
      </w:pPr>
      <w:rPr>
        <w:rFonts w:hint="default"/>
        <w:b w:val="0"/>
        <w:i w:val="0"/>
        <w:sz w:val="24"/>
        <w:szCs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A305B7E"/>
    <w:multiLevelType w:val="hybridMultilevel"/>
    <w:tmpl w:val="96E8B624"/>
    <w:lvl w:ilvl="0" w:tplc="76367E10">
      <w:start w:val="2017"/>
      <w:numFmt w:val="bullet"/>
      <w:lvlText w:val="-"/>
      <w:lvlJc w:val="left"/>
      <w:pPr>
        <w:ind w:left="372" w:hanging="360"/>
      </w:pPr>
      <w:rPr>
        <w:rFonts w:ascii="Times New Roman" w:eastAsia="Times New Roman" w:hAnsi="Times New Roman" w:cs="Times New Roman" w:hint="default"/>
      </w:rPr>
    </w:lvl>
    <w:lvl w:ilvl="1" w:tplc="04260003" w:tentative="1">
      <w:start w:val="1"/>
      <w:numFmt w:val="bullet"/>
      <w:lvlText w:val="o"/>
      <w:lvlJc w:val="left"/>
      <w:pPr>
        <w:ind w:left="1092" w:hanging="360"/>
      </w:pPr>
      <w:rPr>
        <w:rFonts w:ascii="Courier New" w:hAnsi="Courier New" w:cs="Courier New" w:hint="default"/>
      </w:rPr>
    </w:lvl>
    <w:lvl w:ilvl="2" w:tplc="04260005" w:tentative="1">
      <w:start w:val="1"/>
      <w:numFmt w:val="bullet"/>
      <w:lvlText w:val=""/>
      <w:lvlJc w:val="left"/>
      <w:pPr>
        <w:ind w:left="1812" w:hanging="360"/>
      </w:pPr>
      <w:rPr>
        <w:rFonts w:ascii="Wingdings" w:hAnsi="Wingdings" w:hint="default"/>
      </w:rPr>
    </w:lvl>
    <w:lvl w:ilvl="3" w:tplc="04260001" w:tentative="1">
      <w:start w:val="1"/>
      <w:numFmt w:val="bullet"/>
      <w:lvlText w:val=""/>
      <w:lvlJc w:val="left"/>
      <w:pPr>
        <w:ind w:left="2532" w:hanging="360"/>
      </w:pPr>
      <w:rPr>
        <w:rFonts w:ascii="Symbol" w:hAnsi="Symbol" w:hint="default"/>
      </w:rPr>
    </w:lvl>
    <w:lvl w:ilvl="4" w:tplc="04260003" w:tentative="1">
      <w:start w:val="1"/>
      <w:numFmt w:val="bullet"/>
      <w:lvlText w:val="o"/>
      <w:lvlJc w:val="left"/>
      <w:pPr>
        <w:ind w:left="3252" w:hanging="360"/>
      </w:pPr>
      <w:rPr>
        <w:rFonts w:ascii="Courier New" w:hAnsi="Courier New" w:cs="Courier New" w:hint="default"/>
      </w:rPr>
    </w:lvl>
    <w:lvl w:ilvl="5" w:tplc="04260005" w:tentative="1">
      <w:start w:val="1"/>
      <w:numFmt w:val="bullet"/>
      <w:lvlText w:val=""/>
      <w:lvlJc w:val="left"/>
      <w:pPr>
        <w:ind w:left="3972" w:hanging="360"/>
      </w:pPr>
      <w:rPr>
        <w:rFonts w:ascii="Wingdings" w:hAnsi="Wingdings" w:hint="default"/>
      </w:rPr>
    </w:lvl>
    <w:lvl w:ilvl="6" w:tplc="04260001" w:tentative="1">
      <w:start w:val="1"/>
      <w:numFmt w:val="bullet"/>
      <w:lvlText w:val=""/>
      <w:lvlJc w:val="left"/>
      <w:pPr>
        <w:ind w:left="4692" w:hanging="360"/>
      </w:pPr>
      <w:rPr>
        <w:rFonts w:ascii="Symbol" w:hAnsi="Symbol" w:hint="default"/>
      </w:rPr>
    </w:lvl>
    <w:lvl w:ilvl="7" w:tplc="04260003" w:tentative="1">
      <w:start w:val="1"/>
      <w:numFmt w:val="bullet"/>
      <w:lvlText w:val="o"/>
      <w:lvlJc w:val="left"/>
      <w:pPr>
        <w:ind w:left="5412" w:hanging="360"/>
      </w:pPr>
      <w:rPr>
        <w:rFonts w:ascii="Courier New" w:hAnsi="Courier New" w:cs="Courier New" w:hint="default"/>
      </w:rPr>
    </w:lvl>
    <w:lvl w:ilvl="8" w:tplc="04260005" w:tentative="1">
      <w:start w:val="1"/>
      <w:numFmt w:val="bullet"/>
      <w:lvlText w:val=""/>
      <w:lvlJc w:val="left"/>
      <w:pPr>
        <w:ind w:left="6132" w:hanging="360"/>
      </w:pPr>
      <w:rPr>
        <w:rFonts w:ascii="Wingdings" w:hAnsi="Wingdings" w:hint="default"/>
      </w:rPr>
    </w:lvl>
  </w:abstractNum>
  <w:abstractNum w:abstractNumId="2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18"/>
  </w:num>
  <w:num w:numId="4">
    <w:abstractNumId w:val="15"/>
  </w:num>
  <w:num w:numId="5">
    <w:abstractNumId w:val="14"/>
  </w:num>
  <w:num w:numId="6">
    <w:abstractNumId w:val="13"/>
  </w:num>
  <w:num w:numId="7">
    <w:abstractNumId w:val="19"/>
  </w:num>
  <w:num w:numId="8">
    <w:abstractNumId w:val="7"/>
  </w:num>
  <w:num w:numId="9">
    <w:abstractNumId w:val="10"/>
  </w:num>
  <w:num w:numId="10">
    <w:abstractNumId w:val="2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 w:numId="15">
    <w:abstractNumId w:val="4"/>
  </w:num>
  <w:num w:numId="16">
    <w:abstractNumId w:val="20"/>
  </w:num>
  <w:num w:numId="17">
    <w:abstractNumId w:val="24"/>
  </w:num>
  <w:num w:numId="18">
    <w:abstractNumId w:val="2"/>
  </w:num>
  <w:num w:numId="19">
    <w:abstractNumId w:val="3"/>
  </w:num>
  <w:num w:numId="20">
    <w:abstractNumId w:val="22"/>
  </w:num>
  <w:num w:numId="21">
    <w:abstractNumId w:val="6"/>
  </w:num>
  <w:num w:numId="22">
    <w:abstractNumId w:val="2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8"/>
  </w:num>
  <w:num w:numId="26">
    <w:abstractNumId w:val="0"/>
  </w:num>
  <w:num w:numId="27">
    <w:abstractNumId w:val="5"/>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1A0"/>
    <w:rsid w:val="0001554C"/>
    <w:rsid w:val="00015B94"/>
    <w:rsid w:val="00015C84"/>
    <w:rsid w:val="00015DE5"/>
    <w:rsid w:val="000172E2"/>
    <w:rsid w:val="00017449"/>
    <w:rsid w:val="00020249"/>
    <w:rsid w:val="00021DD2"/>
    <w:rsid w:val="00022338"/>
    <w:rsid w:val="0002296A"/>
    <w:rsid w:val="00022B0F"/>
    <w:rsid w:val="00022B9A"/>
    <w:rsid w:val="00023DAB"/>
    <w:rsid w:val="00023E2C"/>
    <w:rsid w:val="00023FD6"/>
    <w:rsid w:val="0002416A"/>
    <w:rsid w:val="00024CCD"/>
    <w:rsid w:val="00024D20"/>
    <w:rsid w:val="000253DB"/>
    <w:rsid w:val="00026000"/>
    <w:rsid w:val="000278E7"/>
    <w:rsid w:val="00027A63"/>
    <w:rsid w:val="00027F9D"/>
    <w:rsid w:val="000307B5"/>
    <w:rsid w:val="000310C6"/>
    <w:rsid w:val="00032457"/>
    <w:rsid w:val="00033B2E"/>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3E0"/>
    <w:rsid w:val="00053706"/>
    <w:rsid w:val="00053E04"/>
    <w:rsid w:val="00055D05"/>
    <w:rsid w:val="000579E6"/>
    <w:rsid w:val="00060E03"/>
    <w:rsid w:val="000641CE"/>
    <w:rsid w:val="00064682"/>
    <w:rsid w:val="00065271"/>
    <w:rsid w:val="00066176"/>
    <w:rsid w:val="0006618D"/>
    <w:rsid w:val="00066885"/>
    <w:rsid w:val="0006694E"/>
    <w:rsid w:val="00066A37"/>
    <w:rsid w:val="00066F05"/>
    <w:rsid w:val="0006731D"/>
    <w:rsid w:val="00072628"/>
    <w:rsid w:val="000728ED"/>
    <w:rsid w:val="000733F5"/>
    <w:rsid w:val="000733FF"/>
    <w:rsid w:val="00073865"/>
    <w:rsid w:val="0007577A"/>
    <w:rsid w:val="000775D0"/>
    <w:rsid w:val="0008196F"/>
    <w:rsid w:val="00081B0F"/>
    <w:rsid w:val="00081CE6"/>
    <w:rsid w:val="0008283D"/>
    <w:rsid w:val="00083090"/>
    <w:rsid w:val="00083214"/>
    <w:rsid w:val="00083B8F"/>
    <w:rsid w:val="00084B11"/>
    <w:rsid w:val="00085322"/>
    <w:rsid w:val="00085A0A"/>
    <w:rsid w:val="0008656F"/>
    <w:rsid w:val="00086937"/>
    <w:rsid w:val="00086AB9"/>
    <w:rsid w:val="00086BCE"/>
    <w:rsid w:val="00086F36"/>
    <w:rsid w:val="00090168"/>
    <w:rsid w:val="00090C76"/>
    <w:rsid w:val="00091033"/>
    <w:rsid w:val="000918D4"/>
    <w:rsid w:val="00091F10"/>
    <w:rsid w:val="0009302B"/>
    <w:rsid w:val="000930D7"/>
    <w:rsid w:val="00093EC2"/>
    <w:rsid w:val="000958A2"/>
    <w:rsid w:val="000965E7"/>
    <w:rsid w:val="000A0041"/>
    <w:rsid w:val="000A06FC"/>
    <w:rsid w:val="000A1A02"/>
    <w:rsid w:val="000A36D0"/>
    <w:rsid w:val="000A4035"/>
    <w:rsid w:val="000A483A"/>
    <w:rsid w:val="000A55D2"/>
    <w:rsid w:val="000A64D3"/>
    <w:rsid w:val="000A77B9"/>
    <w:rsid w:val="000A7EA7"/>
    <w:rsid w:val="000B0403"/>
    <w:rsid w:val="000B057B"/>
    <w:rsid w:val="000B06E7"/>
    <w:rsid w:val="000B0C41"/>
    <w:rsid w:val="000B0C94"/>
    <w:rsid w:val="000B15E5"/>
    <w:rsid w:val="000B2382"/>
    <w:rsid w:val="000B3171"/>
    <w:rsid w:val="000B34A5"/>
    <w:rsid w:val="000B4746"/>
    <w:rsid w:val="000B7966"/>
    <w:rsid w:val="000B7CB1"/>
    <w:rsid w:val="000C0ACF"/>
    <w:rsid w:val="000C0AE6"/>
    <w:rsid w:val="000C0D0D"/>
    <w:rsid w:val="000C1450"/>
    <w:rsid w:val="000C2555"/>
    <w:rsid w:val="000C3545"/>
    <w:rsid w:val="000C498A"/>
    <w:rsid w:val="000C4C16"/>
    <w:rsid w:val="000C50E8"/>
    <w:rsid w:val="000C56FC"/>
    <w:rsid w:val="000C5A5C"/>
    <w:rsid w:val="000C7907"/>
    <w:rsid w:val="000C7A11"/>
    <w:rsid w:val="000C7F5E"/>
    <w:rsid w:val="000D00AC"/>
    <w:rsid w:val="000D0AED"/>
    <w:rsid w:val="000D0CF7"/>
    <w:rsid w:val="000D189A"/>
    <w:rsid w:val="000D202F"/>
    <w:rsid w:val="000D320D"/>
    <w:rsid w:val="000D3602"/>
    <w:rsid w:val="000D4D89"/>
    <w:rsid w:val="000D6BBD"/>
    <w:rsid w:val="000D7751"/>
    <w:rsid w:val="000D7C23"/>
    <w:rsid w:val="000E0A16"/>
    <w:rsid w:val="000E1BFA"/>
    <w:rsid w:val="000E1C54"/>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5AA"/>
    <w:rsid w:val="000F4AEB"/>
    <w:rsid w:val="000F4B40"/>
    <w:rsid w:val="000F4C3B"/>
    <w:rsid w:val="000F4E7B"/>
    <w:rsid w:val="000F57C3"/>
    <w:rsid w:val="000F5C37"/>
    <w:rsid w:val="000F5DF0"/>
    <w:rsid w:val="000F6A0B"/>
    <w:rsid w:val="000F7695"/>
    <w:rsid w:val="001010E1"/>
    <w:rsid w:val="001012E3"/>
    <w:rsid w:val="00101EEB"/>
    <w:rsid w:val="0010375A"/>
    <w:rsid w:val="001038ED"/>
    <w:rsid w:val="001042B0"/>
    <w:rsid w:val="0010503F"/>
    <w:rsid w:val="00106F4F"/>
    <w:rsid w:val="001071D3"/>
    <w:rsid w:val="001075A8"/>
    <w:rsid w:val="00110259"/>
    <w:rsid w:val="00110991"/>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6A56"/>
    <w:rsid w:val="00137403"/>
    <w:rsid w:val="00140706"/>
    <w:rsid w:val="0014122A"/>
    <w:rsid w:val="00141E85"/>
    <w:rsid w:val="0014319C"/>
    <w:rsid w:val="001436B3"/>
    <w:rsid w:val="00143976"/>
    <w:rsid w:val="00143AD9"/>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5596"/>
    <w:rsid w:val="001761FD"/>
    <w:rsid w:val="00177D61"/>
    <w:rsid w:val="001800A5"/>
    <w:rsid w:val="00180125"/>
    <w:rsid w:val="001808CA"/>
    <w:rsid w:val="00180923"/>
    <w:rsid w:val="00180CE5"/>
    <w:rsid w:val="00181BAA"/>
    <w:rsid w:val="00181D2D"/>
    <w:rsid w:val="0018210A"/>
    <w:rsid w:val="00182DE0"/>
    <w:rsid w:val="0018386C"/>
    <w:rsid w:val="00184479"/>
    <w:rsid w:val="0018472C"/>
    <w:rsid w:val="00184838"/>
    <w:rsid w:val="00184AF9"/>
    <w:rsid w:val="00185755"/>
    <w:rsid w:val="00186256"/>
    <w:rsid w:val="00187398"/>
    <w:rsid w:val="00187F73"/>
    <w:rsid w:val="00187FB0"/>
    <w:rsid w:val="001902E9"/>
    <w:rsid w:val="00190327"/>
    <w:rsid w:val="00190A0A"/>
    <w:rsid w:val="001926F2"/>
    <w:rsid w:val="00193BCE"/>
    <w:rsid w:val="00194B87"/>
    <w:rsid w:val="001953BE"/>
    <w:rsid w:val="0019569A"/>
    <w:rsid w:val="00195962"/>
    <w:rsid w:val="00197533"/>
    <w:rsid w:val="001977E7"/>
    <w:rsid w:val="00197966"/>
    <w:rsid w:val="00197CCA"/>
    <w:rsid w:val="001A0D8A"/>
    <w:rsid w:val="001A192D"/>
    <w:rsid w:val="001A7C72"/>
    <w:rsid w:val="001B084B"/>
    <w:rsid w:val="001B0CEC"/>
    <w:rsid w:val="001B0FFC"/>
    <w:rsid w:val="001B1CF2"/>
    <w:rsid w:val="001B3F8D"/>
    <w:rsid w:val="001B4388"/>
    <w:rsid w:val="001B463E"/>
    <w:rsid w:val="001B49E0"/>
    <w:rsid w:val="001B5377"/>
    <w:rsid w:val="001B544C"/>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1FF0"/>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51AF"/>
    <w:rsid w:val="001E774F"/>
    <w:rsid w:val="001E7C1D"/>
    <w:rsid w:val="001F073F"/>
    <w:rsid w:val="001F3009"/>
    <w:rsid w:val="001F3358"/>
    <w:rsid w:val="001F35CB"/>
    <w:rsid w:val="001F390F"/>
    <w:rsid w:val="001F41F3"/>
    <w:rsid w:val="001F5CD1"/>
    <w:rsid w:val="001F7257"/>
    <w:rsid w:val="001F7739"/>
    <w:rsid w:val="0020011B"/>
    <w:rsid w:val="0020113D"/>
    <w:rsid w:val="0020187E"/>
    <w:rsid w:val="00201DC6"/>
    <w:rsid w:val="00202375"/>
    <w:rsid w:val="002025EA"/>
    <w:rsid w:val="002027DD"/>
    <w:rsid w:val="00202884"/>
    <w:rsid w:val="00202E44"/>
    <w:rsid w:val="00203556"/>
    <w:rsid w:val="0020373C"/>
    <w:rsid w:val="00204D0F"/>
    <w:rsid w:val="00204DB6"/>
    <w:rsid w:val="002056ED"/>
    <w:rsid w:val="00205C3A"/>
    <w:rsid w:val="002101F1"/>
    <w:rsid w:val="00211793"/>
    <w:rsid w:val="00211801"/>
    <w:rsid w:val="00211C11"/>
    <w:rsid w:val="00212345"/>
    <w:rsid w:val="00214809"/>
    <w:rsid w:val="002149A1"/>
    <w:rsid w:val="00214E7A"/>
    <w:rsid w:val="00215BFE"/>
    <w:rsid w:val="00215C44"/>
    <w:rsid w:val="00216E73"/>
    <w:rsid w:val="0021774C"/>
    <w:rsid w:val="00217A5D"/>
    <w:rsid w:val="00217EE7"/>
    <w:rsid w:val="00217FF6"/>
    <w:rsid w:val="00220ADD"/>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723A"/>
    <w:rsid w:val="002815D0"/>
    <w:rsid w:val="002820A7"/>
    <w:rsid w:val="00283B82"/>
    <w:rsid w:val="00283E13"/>
    <w:rsid w:val="00285E44"/>
    <w:rsid w:val="00286478"/>
    <w:rsid w:val="00287EDD"/>
    <w:rsid w:val="0029141B"/>
    <w:rsid w:val="002927D3"/>
    <w:rsid w:val="00294BDE"/>
    <w:rsid w:val="00295DB6"/>
    <w:rsid w:val="0029788B"/>
    <w:rsid w:val="00297D1B"/>
    <w:rsid w:val="00297F4D"/>
    <w:rsid w:val="002A0226"/>
    <w:rsid w:val="002A0661"/>
    <w:rsid w:val="002A1CF2"/>
    <w:rsid w:val="002A21B3"/>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23B"/>
    <w:rsid w:val="002B4BAE"/>
    <w:rsid w:val="002B538B"/>
    <w:rsid w:val="002B581B"/>
    <w:rsid w:val="002B677B"/>
    <w:rsid w:val="002C13A3"/>
    <w:rsid w:val="002C2892"/>
    <w:rsid w:val="002C58AB"/>
    <w:rsid w:val="002C6D84"/>
    <w:rsid w:val="002C7D21"/>
    <w:rsid w:val="002D1564"/>
    <w:rsid w:val="002D1CA4"/>
    <w:rsid w:val="002D2C09"/>
    <w:rsid w:val="002D2C45"/>
    <w:rsid w:val="002D3752"/>
    <w:rsid w:val="002D4969"/>
    <w:rsid w:val="002D4EE1"/>
    <w:rsid w:val="002D4F49"/>
    <w:rsid w:val="002D52DB"/>
    <w:rsid w:val="002D61AB"/>
    <w:rsid w:val="002D778E"/>
    <w:rsid w:val="002E04D7"/>
    <w:rsid w:val="002E06DD"/>
    <w:rsid w:val="002E171A"/>
    <w:rsid w:val="002E20AA"/>
    <w:rsid w:val="002E2A24"/>
    <w:rsid w:val="002E3D66"/>
    <w:rsid w:val="002E3F11"/>
    <w:rsid w:val="002E4B11"/>
    <w:rsid w:val="002E4F70"/>
    <w:rsid w:val="002E5886"/>
    <w:rsid w:val="002E5AD3"/>
    <w:rsid w:val="002E635D"/>
    <w:rsid w:val="002E64F8"/>
    <w:rsid w:val="002E6603"/>
    <w:rsid w:val="002E7562"/>
    <w:rsid w:val="002F071F"/>
    <w:rsid w:val="002F16D5"/>
    <w:rsid w:val="002F1A90"/>
    <w:rsid w:val="002F1C2F"/>
    <w:rsid w:val="002F337A"/>
    <w:rsid w:val="002F3D1C"/>
    <w:rsid w:val="002F49EF"/>
    <w:rsid w:val="002F4EA1"/>
    <w:rsid w:val="002F52DE"/>
    <w:rsid w:val="002F55C1"/>
    <w:rsid w:val="002F68FF"/>
    <w:rsid w:val="002F797A"/>
    <w:rsid w:val="00300483"/>
    <w:rsid w:val="00301C91"/>
    <w:rsid w:val="003031A2"/>
    <w:rsid w:val="00303F2B"/>
    <w:rsid w:val="003044F7"/>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0A8"/>
    <w:rsid w:val="0031449F"/>
    <w:rsid w:val="003145A5"/>
    <w:rsid w:val="003148B9"/>
    <w:rsid w:val="00314A2E"/>
    <w:rsid w:val="00315266"/>
    <w:rsid w:val="0031693B"/>
    <w:rsid w:val="003169CE"/>
    <w:rsid w:val="00316AD5"/>
    <w:rsid w:val="00316F0A"/>
    <w:rsid w:val="00317DC7"/>
    <w:rsid w:val="00317E5D"/>
    <w:rsid w:val="003200F9"/>
    <w:rsid w:val="00320F38"/>
    <w:rsid w:val="00321183"/>
    <w:rsid w:val="00321694"/>
    <w:rsid w:val="00321D43"/>
    <w:rsid w:val="00321F0A"/>
    <w:rsid w:val="003223CE"/>
    <w:rsid w:val="00322515"/>
    <w:rsid w:val="00322A2D"/>
    <w:rsid w:val="00322E80"/>
    <w:rsid w:val="00324D5B"/>
    <w:rsid w:val="00325045"/>
    <w:rsid w:val="00325D91"/>
    <w:rsid w:val="003267B4"/>
    <w:rsid w:val="00326ABD"/>
    <w:rsid w:val="00330D51"/>
    <w:rsid w:val="00331193"/>
    <w:rsid w:val="00332DD5"/>
    <w:rsid w:val="003333D4"/>
    <w:rsid w:val="00334951"/>
    <w:rsid w:val="00335160"/>
    <w:rsid w:val="00336411"/>
    <w:rsid w:val="0033678D"/>
    <w:rsid w:val="00336E55"/>
    <w:rsid w:val="0033720D"/>
    <w:rsid w:val="003373E8"/>
    <w:rsid w:val="003428D6"/>
    <w:rsid w:val="003443DD"/>
    <w:rsid w:val="00344D5A"/>
    <w:rsid w:val="003465BA"/>
    <w:rsid w:val="00346EB6"/>
    <w:rsid w:val="00347EDB"/>
    <w:rsid w:val="00350797"/>
    <w:rsid w:val="00351A85"/>
    <w:rsid w:val="003522E8"/>
    <w:rsid w:val="0035257F"/>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5F52"/>
    <w:rsid w:val="00377353"/>
    <w:rsid w:val="0037736B"/>
    <w:rsid w:val="00381F57"/>
    <w:rsid w:val="0038216E"/>
    <w:rsid w:val="003822E5"/>
    <w:rsid w:val="003830B8"/>
    <w:rsid w:val="00383262"/>
    <w:rsid w:val="0038695F"/>
    <w:rsid w:val="00390264"/>
    <w:rsid w:val="003A0054"/>
    <w:rsid w:val="003A0A50"/>
    <w:rsid w:val="003A157A"/>
    <w:rsid w:val="003A283F"/>
    <w:rsid w:val="003A2A16"/>
    <w:rsid w:val="003A2FDD"/>
    <w:rsid w:val="003A3C43"/>
    <w:rsid w:val="003A5CCC"/>
    <w:rsid w:val="003A70FF"/>
    <w:rsid w:val="003A74D2"/>
    <w:rsid w:val="003A756B"/>
    <w:rsid w:val="003A7902"/>
    <w:rsid w:val="003B23D7"/>
    <w:rsid w:val="003B34CB"/>
    <w:rsid w:val="003B34D1"/>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2AA0"/>
    <w:rsid w:val="003C39FE"/>
    <w:rsid w:val="003C567C"/>
    <w:rsid w:val="003C59B8"/>
    <w:rsid w:val="003C6809"/>
    <w:rsid w:val="003C7897"/>
    <w:rsid w:val="003C78FF"/>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E6F0C"/>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4F7C"/>
    <w:rsid w:val="00416277"/>
    <w:rsid w:val="00416E24"/>
    <w:rsid w:val="0042063D"/>
    <w:rsid w:val="00422B23"/>
    <w:rsid w:val="00423A60"/>
    <w:rsid w:val="004253B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8DF"/>
    <w:rsid w:val="00467B65"/>
    <w:rsid w:val="00471EA5"/>
    <w:rsid w:val="004720C9"/>
    <w:rsid w:val="00472257"/>
    <w:rsid w:val="00472E49"/>
    <w:rsid w:val="004732BB"/>
    <w:rsid w:val="00473D88"/>
    <w:rsid w:val="00474C60"/>
    <w:rsid w:val="00475944"/>
    <w:rsid w:val="00475DF0"/>
    <w:rsid w:val="00476525"/>
    <w:rsid w:val="004772E2"/>
    <w:rsid w:val="0047739F"/>
    <w:rsid w:val="00477F97"/>
    <w:rsid w:val="00480A2D"/>
    <w:rsid w:val="00480AFB"/>
    <w:rsid w:val="00480D8E"/>
    <w:rsid w:val="00481247"/>
    <w:rsid w:val="004828DC"/>
    <w:rsid w:val="00482FF7"/>
    <w:rsid w:val="00483098"/>
    <w:rsid w:val="00483AFB"/>
    <w:rsid w:val="0048402B"/>
    <w:rsid w:val="0048414A"/>
    <w:rsid w:val="00485C56"/>
    <w:rsid w:val="004861A6"/>
    <w:rsid w:val="00486B79"/>
    <w:rsid w:val="00486CA2"/>
    <w:rsid w:val="00490B25"/>
    <w:rsid w:val="00490C73"/>
    <w:rsid w:val="00490FD6"/>
    <w:rsid w:val="004911C4"/>
    <w:rsid w:val="00494CC8"/>
    <w:rsid w:val="004955E7"/>
    <w:rsid w:val="0049589C"/>
    <w:rsid w:val="00495EF1"/>
    <w:rsid w:val="00496ED4"/>
    <w:rsid w:val="00497D4A"/>
    <w:rsid w:val="004A0441"/>
    <w:rsid w:val="004A084C"/>
    <w:rsid w:val="004A15B3"/>
    <w:rsid w:val="004A1D01"/>
    <w:rsid w:val="004A2A54"/>
    <w:rsid w:val="004A2AC6"/>
    <w:rsid w:val="004A2EF3"/>
    <w:rsid w:val="004A31C0"/>
    <w:rsid w:val="004A3B0D"/>
    <w:rsid w:val="004A52F5"/>
    <w:rsid w:val="004A5D3A"/>
    <w:rsid w:val="004A6897"/>
    <w:rsid w:val="004A692B"/>
    <w:rsid w:val="004A6EB6"/>
    <w:rsid w:val="004A794C"/>
    <w:rsid w:val="004B3EC7"/>
    <w:rsid w:val="004B5664"/>
    <w:rsid w:val="004B718D"/>
    <w:rsid w:val="004C2107"/>
    <w:rsid w:val="004C5D95"/>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0CC"/>
    <w:rsid w:val="00502579"/>
    <w:rsid w:val="005029F7"/>
    <w:rsid w:val="00502A89"/>
    <w:rsid w:val="00503A53"/>
    <w:rsid w:val="00503D4C"/>
    <w:rsid w:val="00504C0C"/>
    <w:rsid w:val="00504E48"/>
    <w:rsid w:val="005067A6"/>
    <w:rsid w:val="00507041"/>
    <w:rsid w:val="005070FF"/>
    <w:rsid w:val="00512BBC"/>
    <w:rsid w:val="005134FB"/>
    <w:rsid w:val="005135FD"/>
    <w:rsid w:val="0051366C"/>
    <w:rsid w:val="0051684F"/>
    <w:rsid w:val="00516A92"/>
    <w:rsid w:val="00516B9F"/>
    <w:rsid w:val="00517693"/>
    <w:rsid w:val="005205AB"/>
    <w:rsid w:val="00523378"/>
    <w:rsid w:val="00525112"/>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641"/>
    <w:rsid w:val="00551D5A"/>
    <w:rsid w:val="00551EC3"/>
    <w:rsid w:val="00554A44"/>
    <w:rsid w:val="00554C53"/>
    <w:rsid w:val="00554CB5"/>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7DB"/>
    <w:rsid w:val="00574E8A"/>
    <w:rsid w:val="005764B4"/>
    <w:rsid w:val="00576F6E"/>
    <w:rsid w:val="00577775"/>
    <w:rsid w:val="0058121A"/>
    <w:rsid w:val="00581863"/>
    <w:rsid w:val="00581EA3"/>
    <w:rsid w:val="0058205A"/>
    <w:rsid w:val="0058260B"/>
    <w:rsid w:val="00584D1E"/>
    <w:rsid w:val="00586795"/>
    <w:rsid w:val="00586B82"/>
    <w:rsid w:val="00587E13"/>
    <w:rsid w:val="00592C51"/>
    <w:rsid w:val="005933AA"/>
    <w:rsid w:val="005940AA"/>
    <w:rsid w:val="00594614"/>
    <w:rsid w:val="00594E10"/>
    <w:rsid w:val="00596306"/>
    <w:rsid w:val="00596487"/>
    <w:rsid w:val="005966B8"/>
    <w:rsid w:val="0059781C"/>
    <w:rsid w:val="005A048D"/>
    <w:rsid w:val="005A0809"/>
    <w:rsid w:val="005A0B91"/>
    <w:rsid w:val="005A1494"/>
    <w:rsid w:val="005A3590"/>
    <w:rsid w:val="005A46ED"/>
    <w:rsid w:val="005A4A1C"/>
    <w:rsid w:val="005A543A"/>
    <w:rsid w:val="005A5BD8"/>
    <w:rsid w:val="005A6891"/>
    <w:rsid w:val="005A692A"/>
    <w:rsid w:val="005A6AB8"/>
    <w:rsid w:val="005B11C2"/>
    <w:rsid w:val="005B180A"/>
    <w:rsid w:val="005B1AD8"/>
    <w:rsid w:val="005B24CC"/>
    <w:rsid w:val="005B382C"/>
    <w:rsid w:val="005B3C11"/>
    <w:rsid w:val="005B40DA"/>
    <w:rsid w:val="005B4226"/>
    <w:rsid w:val="005B4C72"/>
    <w:rsid w:val="005B5AA4"/>
    <w:rsid w:val="005B656B"/>
    <w:rsid w:val="005B71B3"/>
    <w:rsid w:val="005B76A4"/>
    <w:rsid w:val="005C04A7"/>
    <w:rsid w:val="005C0AE7"/>
    <w:rsid w:val="005C0F14"/>
    <w:rsid w:val="005C17A4"/>
    <w:rsid w:val="005C27CC"/>
    <w:rsid w:val="005C370D"/>
    <w:rsid w:val="005C504E"/>
    <w:rsid w:val="005C6153"/>
    <w:rsid w:val="005C78B0"/>
    <w:rsid w:val="005C7B27"/>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9C1"/>
    <w:rsid w:val="005F4BFD"/>
    <w:rsid w:val="005F5748"/>
    <w:rsid w:val="005F5834"/>
    <w:rsid w:val="005F5E11"/>
    <w:rsid w:val="006003E5"/>
    <w:rsid w:val="00600E63"/>
    <w:rsid w:val="00601561"/>
    <w:rsid w:val="00601E55"/>
    <w:rsid w:val="00602037"/>
    <w:rsid w:val="0060244C"/>
    <w:rsid w:val="006029DD"/>
    <w:rsid w:val="00602C6A"/>
    <w:rsid w:val="00603AF5"/>
    <w:rsid w:val="00606C66"/>
    <w:rsid w:val="00610145"/>
    <w:rsid w:val="00610D1F"/>
    <w:rsid w:val="00611AC6"/>
    <w:rsid w:val="006123C6"/>
    <w:rsid w:val="00612C02"/>
    <w:rsid w:val="00612CDD"/>
    <w:rsid w:val="0061416D"/>
    <w:rsid w:val="0061562E"/>
    <w:rsid w:val="00616D41"/>
    <w:rsid w:val="00617292"/>
    <w:rsid w:val="006200A9"/>
    <w:rsid w:val="00622225"/>
    <w:rsid w:val="00622D03"/>
    <w:rsid w:val="00622DCD"/>
    <w:rsid w:val="00622F57"/>
    <w:rsid w:val="00623DD5"/>
    <w:rsid w:val="00624269"/>
    <w:rsid w:val="00624A34"/>
    <w:rsid w:val="0062568D"/>
    <w:rsid w:val="006256D3"/>
    <w:rsid w:val="0062612B"/>
    <w:rsid w:val="00626502"/>
    <w:rsid w:val="006267F5"/>
    <w:rsid w:val="00627337"/>
    <w:rsid w:val="00630069"/>
    <w:rsid w:val="00630583"/>
    <w:rsid w:val="00630D2E"/>
    <w:rsid w:val="00630D39"/>
    <w:rsid w:val="006312F8"/>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4D7"/>
    <w:rsid w:val="00667BBD"/>
    <w:rsid w:val="00670A3C"/>
    <w:rsid w:val="00671149"/>
    <w:rsid w:val="00671615"/>
    <w:rsid w:val="00671741"/>
    <w:rsid w:val="00671766"/>
    <w:rsid w:val="00672914"/>
    <w:rsid w:val="006744C3"/>
    <w:rsid w:val="0067537F"/>
    <w:rsid w:val="00675E40"/>
    <w:rsid w:val="00676410"/>
    <w:rsid w:val="00676AC2"/>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9779D"/>
    <w:rsid w:val="006A0052"/>
    <w:rsid w:val="006A0A9E"/>
    <w:rsid w:val="006A1BDD"/>
    <w:rsid w:val="006A1F1C"/>
    <w:rsid w:val="006A3836"/>
    <w:rsid w:val="006A3DD3"/>
    <w:rsid w:val="006A4625"/>
    <w:rsid w:val="006A47AE"/>
    <w:rsid w:val="006A5B5E"/>
    <w:rsid w:val="006A67CB"/>
    <w:rsid w:val="006B0368"/>
    <w:rsid w:val="006B0F6E"/>
    <w:rsid w:val="006B1D7B"/>
    <w:rsid w:val="006B27D4"/>
    <w:rsid w:val="006B2C9C"/>
    <w:rsid w:val="006B3831"/>
    <w:rsid w:val="006B48EB"/>
    <w:rsid w:val="006B4C00"/>
    <w:rsid w:val="006B56FC"/>
    <w:rsid w:val="006B573F"/>
    <w:rsid w:val="006B6DDA"/>
    <w:rsid w:val="006B73D9"/>
    <w:rsid w:val="006B77E8"/>
    <w:rsid w:val="006B7DF0"/>
    <w:rsid w:val="006B7E74"/>
    <w:rsid w:val="006C0D75"/>
    <w:rsid w:val="006C1453"/>
    <w:rsid w:val="006C1C48"/>
    <w:rsid w:val="006C3C1D"/>
    <w:rsid w:val="006C41FF"/>
    <w:rsid w:val="006C5145"/>
    <w:rsid w:val="006C65A8"/>
    <w:rsid w:val="006D05AD"/>
    <w:rsid w:val="006D0EC1"/>
    <w:rsid w:val="006D16F8"/>
    <w:rsid w:val="006D1813"/>
    <w:rsid w:val="006D24A9"/>
    <w:rsid w:val="006D2AF3"/>
    <w:rsid w:val="006D4D79"/>
    <w:rsid w:val="006D4FBD"/>
    <w:rsid w:val="006D513D"/>
    <w:rsid w:val="006D5879"/>
    <w:rsid w:val="006D63FD"/>
    <w:rsid w:val="006D65B4"/>
    <w:rsid w:val="006D754A"/>
    <w:rsid w:val="006D7B9C"/>
    <w:rsid w:val="006E04C6"/>
    <w:rsid w:val="006E0A65"/>
    <w:rsid w:val="006E1B01"/>
    <w:rsid w:val="006E3E3D"/>
    <w:rsid w:val="006E4836"/>
    <w:rsid w:val="006E5DDD"/>
    <w:rsid w:val="006E6AE8"/>
    <w:rsid w:val="006E7811"/>
    <w:rsid w:val="006F04DA"/>
    <w:rsid w:val="006F0557"/>
    <w:rsid w:val="006F0EA3"/>
    <w:rsid w:val="006F1B5D"/>
    <w:rsid w:val="006F212B"/>
    <w:rsid w:val="006F37F7"/>
    <w:rsid w:val="006F4A61"/>
    <w:rsid w:val="006F4ADC"/>
    <w:rsid w:val="006F61C0"/>
    <w:rsid w:val="006F643D"/>
    <w:rsid w:val="006F6678"/>
    <w:rsid w:val="006F675C"/>
    <w:rsid w:val="006F6D13"/>
    <w:rsid w:val="006F7759"/>
    <w:rsid w:val="006F7D95"/>
    <w:rsid w:val="00700D41"/>
    <w:rsid w:val="00701B21"/>
    <w:rsid w:val="00702384"/>
    <w:rsid w:val="00703021"/>
    <w:rsid w:val="00704BAE"/>
    <w:rsid w:val="00705807"/>
    <w:rsid w:val="00705C74"/>
    <w:rsid w:val="00705C78"/>
    <w:rsid w:val="007060E1"/>
    <w:rsid w:val="00706824"/>
    <w:rsid w:val="00706B85"/>
    <w:rsid w:val="00706D1F"/>
    <w:rsid w:val="007071FC"/>
    <w:rsid w:val="00707ACA"/>
    <w:rsid w:val="00707C84"/>
    <w:rsid w:val="00710A59"/>
    <w:rsid w:val="00710FDE"/>
    <w:rsid w:val="007116C7"/>
    <w:rsid w:val="00711C5A"/>
    <w:rsid w:val="00712B66"/>
    <w:rsid w:val="00712D83"/>
    <w:rsid w:val="00713C31"/>
    <w:rsid w:val="0071428D"/>
    <w:rsid w:val="007144C9"/>
    <w:rsid w:val="00715545"/>
    <w:rsid w:val="00715743"/>
    <w:rsid w:val="00716B3C"/>
    <w:rsid w:val="007170C2"/>
    <w:rsid w:val="00717EE4"/>
    <w:rsid w:val="00717F2D"/>
    <w:rsid w:val="00720453"/>
    <w:rsid w:val="00720853"/>
    <w:rsid w:val="00722129"/>
    <w:rsid w:val="00724173"/>
    <w:rsid w:val="007262DF"/>
    <w:rsid w:val="00726730"/>
    <w:rsid w:val="00730598"/>
    <w:rsid w:val="00730E28"/>
    <w:rsid w:val="00731C24"/>
    <w:rsid w:val="0073257E"/>
    <w:rsid w:val="00732A32"/>
    <w:rsid w:val="00733066"/>
    <w:rsid w:val="00733333"/>
    <w:rsid w:val="00733469"/>
    <w:rsid w:val="00733539"/>
    <w:rsid w:val="00735557"/>
    <w:rsid w:val="00737108"/>
    <w:rsid w:val="007379CE"/>
    <w:rsid w:val="00737DE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3975"/>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38"/>
    <w:rsid w:val="00774EC8"/>
    <w:rsid w:val="00776781"/>
    <w:rsid w:val="00777039"/>
    <w:rsid w:val="007776CC"/>
    <w:rsid w:val="00777CE9"/>
    <w:rsid w:val="00780D05"/>
    <w:rsid w:val="00783C7B"/>
    <w:rsid w:val="0078556C"/>
    <w:rsid w:val="007855C5"/>
    <w:rsid w:val="007856D3"/>
    <w:rsid w:val="00785ABD"/>
    <w:rsid w:val="007860C6"/>
    <w:rsid w:val="00786254"/>
    <w:rsid w:val="00786C13"/>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2E54"/>
    <w:rsid w:val="007A4C96"/>
    <w:rsid w:val="007A51A6"/>
    <w:rsid w:val="007A523D"/>
    <w:rsid w:val="007A5629"/>
    <w:rsid w:val="007A56E5"/>
    <w:rsid w:val="007A60CA"/>
    <w:rsid w:val="007A6F0F"/>
    <w:rsid w:val="007A708C"/>
    <w:rsid w:val="007A75B5"/>
    <w:rsid w:val="007A7985"/>
    <w:rsid w:val="007A7ABE"/>
    <w:rsid w:val="007B03C5"/>
    <w:rsid w:val="007B120D"/>
    <w:rsid w:val="007B26E1"/>
    <w:rsid w:val="007B2D4B"/>
    <w:rsid w:val="007B3045"/>
    <w:rsid w:val="007B4C0F"/>
    <w:rsid w:val="007B5E25"/>
    <w:rsid w:val="007B6E0E"/>
    <w:rsid w:val="007C27FB"/>
    <w:rsid w:val="007C2CBB"/>
    <w:rsid w:val="007C309C"/>
    <w:rsid w:val="007C40C3"/>
    <w:rsid w:val="007C4209"/>
    <w:rsid w:val="007C4556"/>
    <w:rsid w:val="007C4D41"/>
    <w:rsid w:val="007C5EB9"/>
    <w:rsid w:val="007C6F01"/>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1B8B"/>
    <w:rsid w:val="007E3B9C"/>
    <w:rsid w:val="007E4A2F"/>
    <w:rsid w:val="007E5C4A"/>
    <w:rsid w:val="007E655B"/>
    <w:rsid w:val="007E6915"/>
    <w:rsid w:val="007E74CA"/>
    <w:rsid w:val="007E7AD3"/>
    <w:rsid w:val="007F0070"/>
    <w:rsid w:val="007F0441"/>
    <w:rsid w:val="007F0E99"/>
    <w:rsid w:val="007F20F1"/>
    <w:rsid w:val="007F2E60"/>
    <w:rsid w:val="007F4224"/>
    <w:rsid w:val="007F4DD2"/>
    <w:rsid w:val="007F4FB9"/>
    <w:rsid w:val="007F694D"/>
    <w:rsid w:val="007F7022"/>
    <w:rsid w:val="007F7690"/>
    <w:rsid w:val="008011CC"/>
    <w:rsid w:val="00801404"/>
    <w:rsid w:val="008017AA"/>
    <w:rsid w:val="00801CBA"/>
    <w:rsid w:val="00801D92"/>
    <w:rsid w:val="00802192"/>
    <w:rsid w:val="00802E52"/>
    <w:rsid w:val="00803066"/>
    <w:rsid w:val="00803DE4"/>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5E0D"/>
    <w:rsid w:val="008264EC"/>
    <w:rsid w:val="00827C0D"/>
    <w:rsid w:val="00830642"/>
    <w:rsid w:val="00831250"/>
    <w:rsid w:val="00831D8D"/>
    <w:rsid w:val="00833209"/>
    <w:rsid w:val="008333B7"/>
    <w:rsid w:val="008336EC"/>
    <w:rsid w:val="008337B9"/>
    <w:rsid w:val="0083465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653"/>
    <w:rsid w:val="00862741"/>
    <w:rsid w:val="00862BBD"/>
    <w:rsid w:val="00863C9F"/>
    <w:rsid w:val="008645D6"/>
    <w:rsid w:val="0086552B"/>
    <w:rsid w:val="008655A2"/>
    <w:rsid w:val="0086584F"/>
    <w:rsid w:val="008671C7"/>
    <w:rsid w:val="00867EB8"/>
    <w:rsid w:val="00870335"/>
    <w:rsid w:val="00870AA2"/>
    <w:rsid w:val="00872F34"/>
    <w:rsid w:val="00873129"/>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6E36"/>
    <w:rsid w:val="008975D2"/>
    <w:rsid w:val="008A035B"/>
    <w:rsid w:val="008A0459"/>
    <w:rsid w:val="008A1218"/>
    <w:rsid w:val="008A1433"/>
    <w:rsid w:val="008A15B6"/>
    <w:rsid w:val="008A1A6E"/>
    <w:rsid w:val="008A202A"/>
    <w:rsid w:val="008A209B"/>
    <w:rsid w:val="008A2176"/>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3E52"/>
    <w:rsid w:val="008C4278"/>
    <w:rsid w:val="008C4DB0"/>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D1A"/>
    <w:rsid w:val="008E5410"/>
    <w:rsid w:val="008E5A3F"/>
    <w:rsid w:val="008E7209"/>
    <w:rsid w:val="008E7448"/>
    <w:rsid w:val="008F11BB"/>
    <w:rsid w:val="008F16FF"/>
    <w:rsid w:val="008F182F"/>
    <w:rsid w:val="008F1E95"/>
    <w:rsid w:val="008F2304"/>
    <w:rsid w:val="008F3DB5"/>
    <w:rsid w:val="008F452A"/>
    <w:rsid w:val="008F50D0"/>
    <w:rsid w:val="008F57DD"/>
    <w:rsid w:val="008F5AEE"/>
    <w:rsid w:val="008F5B25"/>
    <w:rsid w:val="008F6EAA"/>
    <w:rsid w:val="008F7800"/>
    <w:rsid w:val="008F7BCA"/>
    <w:rsid w:val="00900F4D"/>
    <w:rsid w:val="0090167B"/>
    <w:rsid w:val="00902DEC"/>
    <w:rsid w:val="0090342E"/>
    <w:rsid w:val="00903706"/>
    <w:rsid w:val="00903D3A"/>
    <w:rsid w:val="009044B9"/>
    <w:rsid w:val="00904616"/>
    <w:rsid w:val="009047B1"/>
    <w:rsid w:val="00904C86"/>
    <w:rsid w:val="0090680D"/>
    <w:rsid w:val="00906A7A"/>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2525"/>
    <w:rsid w:val="00925355"/>
    <w:rsid w:val="009257B0"/>
    <w:rsid w:val="009258BD"/>
    <w:rsid w:val="00925DEB"/>
    <w:rsid w:val="009263C0"/>
    <w:rsid w:val="009302D4"/>
    <w:rsid w:val="009307F2"/>
    <w:rsid w:val="00930CEC"/>
    <w:rsid w:val="00930F4A"/>
    <w:rsid w:val="0093375E"/>
    <w:rsid w:val="00933BEF"/>
    <w:rsid w:val="009340BE"/>
    <w:rsid w:val="009350F8"/>
    <w:rsid w:val="00936706"/>
    <w:rsid w:val="0093687B"/>
    <w:rsid w:val="0093787E"/>
    <w:rsid w:val="009412CC"/>
    <w:rsid w:val="00942A1B"/>
    <w:rsid w:val="0094388B"/>
    <w:rsid w:val="00943D09"/>
    <w:rsid w:val="00944826"/>
    <w:rsid w:val="009457A1"/>
    <w:rsid w:val="00946DFD"/>
    <w:rsid w:val="00947C5D"/>
    <w:rsid w:val="00947CA9"/>
    <w:rsid w:val="00950478"/>
    <w:rsid w:val="00950888"/>
    <w:rsid w:val="00950AF9"/>
    <w:rsid w:val="00950B5F"/>
    <w:rsid w:val="00950D35"/>
    <w:rsid w:val="009510CB"/>
    <w:rsid w:val="0095144C"/>
    <w:rsid w:val="0095165B"/>
    <w:rsid w:val="00951B17"/>
    <w:rsid w:val="00951B8D"/>
    <w:rsid w:val="009536A8"/>
    <w:rsid w:val="00954596"/>
    <w:rsid w:val="00955851"/>
    <w:rsid w:val="00955C63"/>
    <w:rsid w:val="00957E23"/>
    <w:rsid w:val="00961487"/>
    <w:rsid w:val="00961BA7"/>
    <w:rsid w:val="00961C8E"/>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240"/>
    <w:rsid w:val="009807AC"/>
    <w:rsid w:val="00980C18"/>
    <w:rsid w:val="009810E9"/>
    <w:rsid w:val="0098141C"/>
    <w:rsid w:val="00981AA9"/>
    <w:rsid w:val="00981C91"/>
    <w:rsid w:val="009823B5"/>
    <w:rsid w:val="00983132"/>
    <w:rsid w:val="00983314"/>
    <w:rsid w:val="00983DF2"/>
    <w:rsid w:val="0098433A"/>
    <w:rsid w:val="00985675"/>
    <w:rsid w:val="00985939"/>
    <w:rsid w:val="0098637F"/>
    <w:rsid w:val="00986A9B"/>
    <w:rsid w:val="00986B9C"/>
    <w:rsid w:val="00987BAB"/>
    <w:rsid w:val="0099023D"/>
    <w:rsid w:val="009906BF"/>
    <w:rsid w:val="009913F3"/>
    <w:rsid w:val="00991DA1"/>
    <w:rsid w:val="009927F1"/>
    <w:rsid w:val="009936C4"/>
    <w:rsid w:val="00993F51"/>
    <w:rsid w:val="009948ED"/>
    <w:rsid w:val="00995ADA"/>
    <w:rsid w:val="0099643A"/>
    <w:rsid w:val="00997959"/>
    <w:rsid w:val="009A0BAF"/>
    <w:rsid w:val="009A1431"/>
    <w:rsid w:val="009A153D"/>
    <w:rsid w:val="009A1634"/>
    <w:rsid w:val="009A2BC3"/>
    <w:rsid w:val="009A3A34"/>
    <w:rsid w:val="009A3FE2"/>
    <w:rsid w:val="009A400C"/>
    <w:rsid w:val="009A4B2C"/>
    <w:rsid w:val="009A5592"/>
    <w:rsid w:val="009A5856"/>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69AA"/>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554D"/>
    <w:rsid w:val="009D630B"/>
    <w:rsid w:val="009D6CAA"/>
    <w:rsid w:val="009D6CF6"/>
    <w:rsid w:val="009D6E69"/>
    <w:rsid w:val="009E02DC"/>
    <w:rsid w:val="009E03F2"/>
    <w:rsid w:val="009E2040"/>
    <w:rsid w:val="009E49AE"/>
    <w:rsid w:val="009E4DC7"/>
    <w:rsid w:val="009E660A"/>
    <w:rsid w:val="009E6B64"/>
    <w:rsid w:val="009E72E5"/>
    <w:rsid w:val="009E733D"/>
    <w:rsid w:val="009F3884"/>
    <w:rsid w:val="009F46C8"/>
    <w:rsid w:val="009F4DCA"/>
    <w:rsid w:val="009F4F2A"/>
    <w:rsid w:val="009F5C87"/>
    <w:rsid w:val="009F660B"/>
    <w:rsid w:val="009F671E"/>
    <w:rsid w:val="009F75EB"/>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3CF8"/>
    <w:rsid w:val="00A54644"/>
    <w:rsid w:val="00A55921"/>
    <w:rsid w:val="00A560E3"/>
    <w:rsid w:val="00A5628F"/>
    <w:rsid w:val="00A564AF"/>
    <w:rsid w:val="00A566A8"/>
    <w:rsid w:val="00A56D0B"/>
    <w:rsid w:val="00A5775C"/>
    <w:rsid w:val="00A57D67"/>
    <w:rsid w:val="00A60E72"/>
    <w:rsid w:val="00A61F0C"/>
    <w:rsid w:val="00A61FF0"/>
    <w:rsid w:val="00A62580"/>
    <w:rsid w:val="00A63AC9"/>
    <w:rsid w:val="00A64502"/>
    <w:rsid w:val="00A64B5F"/>
    <w:rsid w:val="00A65EA0"/>
    <w:rsid w:val="00A66517"/>
    <w:rsid w:val="00A67B0E"/>
    <w:rsid w:val="00A71432"/>
    <w:rsid w:val="00A718EF"/>
    <w:rsid w:val="00A72134"/>
    <w:rsid w:val="00A726A8"/>
    <w:rsid w:val="00A72951"/>
    <w:rsid w:val="00A73505"/>
    <w:rsid w:val="00A73D9A"/>
    <w:rsid w:val="00A75E02"/>
    <w:rsid w:val="00A76E79"/>
    <w:rsid w:val="00A7771B"/>
    <w:rsid w:val="00A77B53"/>
    <w:rsid w:val="00A811F1"/>
    <w:rsid w:val="00A8206A"/>
    <w:rsid w:val="00A82887"/>
    <w:rsid w:val="00A82F63"/>
    <w:rsid w:val="00A83010"/>
    <w:rsid w:val="00A83BF5"/>
    <w:rsid w:val="00A84922"/>
    <w:rsid w:val="00A84CD1"/>
    <w:rsid w:val="00A85B79"/>
    <w:rsid w:val="00A85E2E"/>
    <w:rsid w:val="00A861F3"/>
    <w:rsid w:val="00A8728F"/>
    <w:rsid w:val="00A8756A"/>
    <w:rsid w:val="00A87F7D"/>
    <w:rsid w:val="00A906B7"/>
    <w:rsid w:val="00A9070E"/>
    <w:rsid w:val="00A92DD4"/>
    <w:rsid w:val="00A93C02"/>
    <w:rsid w:val="00A94D0F"/>
    <w:rsid w:val="00A94F13"/>
    <w:rsid w:val="00A9568C"/>
    <w:rsid w:val="00A95BED"/>
    <w:rsid w:val="00A95EA2"/>
    <w:rsid w:val="00A9657A"/>
    <w:rsid w:val="00A9787E"/>
    <w:rsid w:val="00A97AF9"/>
    <w:rsid w:val="00AA00E5"/>
    <w:rsid w:val="00AA08E8"/>
    <w:rsid w:val="00AA0DB4"/>
    <w:rsid w:val="00AA11C5"/>
    <w:rsid w:val="00AA17E2"/>
    <w:rsid w:val="00AA21B7"/>
    <w:rsid w:val="00AA3827"/>
    <w:rsid w:val="00AA382D"/>
    <w:rsid w:val="00AA4A2C"/>
    <w:rsid w:val="00AA523A"/>
    <w:rsid w:val="00AA59A6"/>
    <w:rsid w:val="00AA6299"/>
    <w:rsid w:val="00AA6E05"/>
    <w:rsid w:val="00AA78AE"/>
    <w:rsid w:val="00AB0262"/>
    <w:rsid w:val="00AB0ED0"/>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0EDA"/>
    <w:rsid w:val="00AD11DC"/>
    <w:rsid w:val="00AD1966"/>
    <w:rsid w:val="00AD19E8"/>
    <w:rsid w:val="00AD2B03"/>
    <w:rsid w:val="00AD2E07"/>
    <w:rsid w:val="00AD38A9"/>
    <w:rsid w:val="00AD3DB5"/>
    <w:rsid w:val="00AD4071"/>
    <w:rsid w:val="00AD44EA"/>
    <w:rsid w:val="00AD4605"/>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2A7"/>
    <w:rsid w:val="00AE503A"/>
    <w:rsid w:val="00AE5715"/>
    <w:rsid w:val="00AE68E2"/>
    <w:rsid w:val="00AE70F0"/>
    <w:rsid w:val="00AF0157"/>
    <w:rsid w:val="00AF1B2E"/>
    <w:rsid w:val="00AF2EC7"/>
    <w:rsid w:val="00AF3AC0"/>
    <w:rsid w:val="00AF4F4A"/>
    <w:rsid w:val="00B00C24"/>
    <w:rsid w:val="00B00F93"/>
    <w:rsid w:val="00B01BBE"/>
    <w:rsid w:val="00B03F92"/>
    <w:rsid w:val="00B04BE5"/>
    <w:rsid w:val="00B055D8"/>
    <w:rsid w:val="00B06CD6"/>
    <w:rsid w:val="00B06EBC"/>
    <w:rsid w:val="00B11D2D"/>
    <w:rsid w:val="00B123F0"/>
    <w:rsid w:val="00B12891"/>
    <w:rsid w:val="00B146C1"/>
    <w:rsid w:val="00B146E7"/>
    <w:rsid w:val="00B14703"/>
    <w:rsid w:val="00B156DF"/>
    <w:rsid w:val="00B15ABB"/>
    <w:rsid w:val="00B16973"/>
    <w:rsid w:val="00B179CD"/>
    <w:rsid w:val="00B2036A"/>
    <w:rsid w:val="00B21057"/>
    <w:rsid w:val="00B2202B"/>
    <w:rsid w:val="00B23422"/>
    <w:rsid w:val="00B24069"/>
    <w:rsid w:val="00B24948"/>
    <w:rsid w:val="00B24CBD"/>
    <w:rsid w:val="00B25CA3"/>
    <w:rsid w:val="00B30028"/>
    <w:rsid w:val="00B31E8D"/>
    <w:rsid w:val="00B3313B"/>
    <w:rsid w:val="00B331E8"/>
    <w:rsid w:val="00B331EA"/>
    <w:rsid w:val="00B34732"/>
    <w:rsid w:val="00B353B8"/>
    <w:rsid w:val="00B35C56"/>
    <w:rsid w:val="00B36F17"/>
    <w:rsid w:val="00B372ED"/>
    <w:rsid w:val="00B37FBB"/>
    <w:rsid w:val="00B40603"/>
    <w:rsid w:val="00B40AF6"/>
    <w:rsid w:val="00B41071"/>
    <w:rsid w:val="00B425C0"/>
    <w:rsid w:val="00B42DB6"/>
    <w:rsid w:val="00B44F99"/>
    <w:rsid w:val="00B46957"/>
    <w:rsid w:val="00B47B54"/>
    <w:rsid w:val="00B508F7"/>
    <w:rsid w:val="00B50E99"/>
    <w:rsid w:val="00B510C9"/>
    <w:rsid w:val="00B51926"/>
    <w:rsid w:val="00B51F9A"/>
    <w:rsid w:val="00B53D00"/>
    <w:rsid w:val="00B54DA7"/>
    <w:rsid w:val="00B57C1B"/>
    <w:rsid w:val="00B600C6"/>
    <w:rsid w:val="00B60167"/>
    <w:rsid w:val="00B60E92"/>
    <w:rsid w:val="00B60FC0"/>
    <w:rsid w:val="00B61665"/>
    <w:rsid w:val="00B63528"/>
    <w:rsid w:val="00B63DAF"/>
    <w:rsid w:val="00B63E98"/>
    <w:rsid w:val="00B65754"/>
    <w:rsid w:val="00B661AA"/>
    <w:rsid w:val="00B66242"/>
    <w:rsid w:val="00B663DD"/>
    <w:rsid w:val="00B670D3"/>
    <w:rsid w:val="00B67958"/>
    <w:rsid w:val="00B701D1"/>
    <w:rsid w:val="00B716BB"/>
    <w:rsid w:val="00B716FD"/>
    <w:rsid w:val="00B734C2"/>
    <w:rsid w:val="00B73BDA"/>
    <w:rsid w:val="00B74053"/>
    <w:rsid w:val="00B765A0"/>
    <w:rsid w:val="00B76C02"/>
    <w:rsid w:val="00B7770A"/>
    <w:rsid w:val="00B77BD2"/>
    <w:rsid w:val="00B80DFC"/>
    <w:rsid w:val="00B814CB"/>
    <w:rsid w:val="00B81713"/>
    <w:rsid w:val="00B81B6A"/>
    <w:rsid w:val="00B820F4"/>
    <w:rsid w:val="00B835E0"/>
    <w:rsid w:val="00B8396D"/>
    <w:rsid w:val="00B90331"/>
    <w:rsid w:val="00B903ED"/>
    <w:rsid w:val="00B90B2D"/>
    <w:rsid w:val="00B91217"/>
    <w:rsid w:val="00B92554"/>
    <w:rsid w:val="00B92F6B"/>
    <w:rsid w:val="00B935A1"/>
    <w:rsid w:val="00B95DAD"/>
    <w:rsid w:val="00B96C0C"/>
    <w:rsid w:val="00B9734D"/>
    <w:rsid w:val="00B97732"/>
    <w:rsid w:val="00BA0D71"/>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08DE"/>
    <w:rsid w:val="00BC1F79"/>
    <w:rsid w:val="00BC2201"/>
    <w:rsid w:val="00BC3C7A"/>
    <w:rsid w:val="00BC5431"/>
    <w:rsid w:val="00BC7DC6"/>
    <w:rsid w:val="00BD0231"/>
    <w:rsid w:val="00BD1039"/>
    <w:rsid w:val="00BD13B5"/>
    <w:rsid w:val="00BD2EFC"/>
    <w:rsid w:val="00BD340E"/>
    <w:rsid w:val="00BD591B"/>
    <w:rsid w:val="00BD60AD"/>
    <w:rsid w:val="00BD6C02"/>
    <w:rsid w:val="00BE1244"/>
    <w:rsid w:val="00BE165D"/>
    <w:rsid w:val="00BE2394"/>
    <w:rsid w:val="00BE2702"/>
    <w:rsid w:val="00BE4326"/>
    <w:rsid w:val="00BE5F4F"/>
    <w:rsid w:val="00BE60DB"/>
    <w:rsid w:val="00BF0191"/>
    <w:rsid w:val="00BF13EC"/>
    <w:rsid w:val="00BF1C07"/>
    <w:rsid w:val="00BF3DEE"/>
    <w:rsid w:val="00BF4776"/>
    <w:rsid w:val="00BF54AC"/>
    <w:rsid w:val="00BF54BD"/>
    <w:rsid w:val="00BF6B8E"/>
    <w:rsid w:val="00BF77B7"/>
    <w:rsid w:val="00C025A5"/>
    <w:rsid w:val="00C03C78"/>
    <w:rsid w:val="00C04FD3"/>
    <w:rsid w:val="00C065A2"/>
    <w:rsid w:val="00C073D0"/>
    <w:rsid w:val="00C07919"/>
    <w:rsid w:val="00C103F9"/>
    <w:rsid w:val="00C104AC"/>
    <w:rsid w:val="00C110E1"/>
    <w:rsid w:val="00C1198F"/>
    <w:rsid w:val="00C11FA1"/>
    <w:rsid w:val="00C12E21"/>
    <w:rsid w:val="00C12E65"/>
    <w:rsid w:val="00C13C20"/>
    <w:rsid w:val="00C13F74"/>
    <w:rsid w:val="00C146D3"/>
    <w:rsid w:val="00C16BE0"/>
    <w:rsid w:val="00C21C39"/>
    <w:rsid w:val="00C22593"/>
    <w:rsid w:val="00C23155"/>
    <w:rsid w:val="00C2325C"/>
    <w:rsid w:val="00C239ED"/>
    <w:rsid w:val="00C24D9D"/>
    <w:rsid w:val="00C25CF3"/>
    <w:rsid w:val="00C263E9"/>
    <w:rsid w:val="00C2775A"/>
    <w:rsid w:val="00C27F72"/>
    <w:rsid w:val="00C3063A"/>
    <w:rsid w:val="00C30BAD"/>
    <w:rsid w:val="00C31E8F"/>
    <w:rsid w:val="00C32145"/>
    <w:rsid w:val="00C335DA"/>
    <w:rsid w:val="00C33D3E"/>
    <w:rsid w:val="00C362E0"/>
    <w:rsid w:val="00C36ED4"/>
    <w:rsid w:val="00C376CC"/>
    <w:rsid w:val="00C400F7"/>
    <w:rsid w:val="00C402A6"/>
    <w:rsid w:val="00C40EC6"/>
    <w:rsid w:val="00C419AD"/>
    <w:rsid w:val="00C41B5F"/>
    <w:rsid w:val="00C437BA"/>
    <w:rsid w:val="00C44395"/>
    <w:rsid w:val="00C443B3"/>
    <w:rsid w:val="00C45597"/>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673"/>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0ED0"/>
    <w:rsid w:val="00CA18CA"/>
    <w:rsid w:val="00CA2557"/>
    <w:rsid w:val="00CA28D1"/>
    <w:rsid w:val="00CA5413"/>
    <w:rsid w:val="00CA5674"/>
    <w:rsid w:val="00CA5BDA"/>
    <w:rsid w:val="00CA5C1A"/>
    <w:rsid w:val="00CA633F"/>
    <w:rsid w:val="00CA641E"/>
    <w:rsid w:val="00CA7558"/>
    <w:rsid w:val="00CA785F"/>
    <w:rsid w:val="00CA792A"/>
    <w:rsid w:val="00CA7949"/>
    <w:rsid w:val="00CB0400"/>
    <w:rsid w:val="00CB04E1"/>
    <w:rsid w:val="00CB0C03"/>
    <w:rsid w:val="00CB0C6E"/>
    <w:rsid w:val="00CB0C89"/>
    <w:rsid w:val="00CB1195"/>
    <w:rsid w:val="00CB226B"/>
    <w:rsid w:val="00CB229B"/>
    <w:rsid w:val="00CB33B4"/>
    <w:rsid w:val="00CB3D93"/>
    <w:rsid w:val="00CB4441"/>
    <w:rsid w:val="00CB4B1A"/>
    <w:rsid w:val="00CB4E1F"/>
    <w:rsid w:val="00CC152E"/>
    <w:rsid w:val="00CC17FD"/>
    <w:rsid w:val="00CC2493"/>
    <w:rsid w:val="00CC3222"/>
    <w:rsid w:val="00CC35F1"/>
    <w:rsid w:val="00CC35FF"/>
    <w:rsid w:val="00CD0203"/>
    <w:rsid w:val="00CD0E6E"/>
    <w:rsid w:val="00CD23AE"/>
    <w:rsid w:val="00CD27DF"/>
    <w:rsid w:val="00CD2D8A"/>
    <w:rsid w:val="00CD331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5F12"/>
    <w:rsid w:val="00D06776"/>
    <w:rsid w:val="00D06E46"/>
    <w:rsid w:val="00D06F95"/>
    <w:rsid w:val="00D10563"/>
    <w:rsid w:val="00D1158C"/>
    <w:rsid w:val="00D11600"/>
    <w:rsid w:val="00D119A2"/>
    <w:rsid w:val="00D127E9"/>
    <w:rsid w:val="00D12E31"/>
    <w:rsid w:val="00D137F9"/>
    <w:rsid w:val="00D1458C"/>
    <w:rsid w:val="00D152FA"/>
    <w:rsid w:val="00D1620E"/>
    <w:rsid w:val="00D16867"/>
    <w:rsid w:val="00D16EEC"/>
    <w:rsid w:val="00D17D95"/>
    <w:rsid w:val="00D2047A"/>
    <w:rsid w:val="00D20631"/>
    <w:rsid w:val="00D207FC"/>
    <w:rsid w:val="00D2260B"/>
    <w:rsid w:val="00D22D49"/>
    <w:rsid w:val="00D23930"/>
    <w:rsid w:val="00D23A23"/>
    <w:rsid w:val="00D2423B"/>
    <w:rsid w:val="00D24D8A"/>
    <w:rsid w:val="00D24DA4"/>
    <w:rsid w:val="00D25235"/>
    <w:rsid w:val="00D25383"/>
    <w:rsid w:val="00D25670"/>
    <w:rsid w:val="00D301FF"/>
    <w:rsid w:val="00D3257F"/>
    <w:rsid w:val="00D33BD8"/>
    <w:rsid w:val="00D340E2"/>
    <w:rsid w:val="00D36887"/>
    <w:rsid w:val="00D37563"/>
    <w:rsid w:val="00D379EB"/>
    <w:rsid w:val="00D400B8"/>
    <w:rsid w:val="00D4022C"/>
    <w:rsid w:val="00D40587"/>
    <w:rsid w:val="00D41023"/>
    <w:rsid w:val="00D41C6C"/>
    <w:rsid w:val="00D42465"/>
    <w:rsid w:val="00D42E5B"/>
    <w:rsid w:val="00D439D1"/>
    <w:rsid w:val="00D43C68"/>
    <w:rsid w:val="00D444B2"/>
    <w:rsid w:val="00D453E4"/>
    <w:rsid w:val="00D46118"/>
    <w:rsid w:val="00D46CF5"/>
    <w:rsid w:val="00D47226"/>
    <w:rsid w:val="00D506B4"/>
    <w:rsid w:val="00D50B21"/>
    <w:rsid w:val="00D51349"/>
    <w:rsid w:val="00D527AF"/>
    <w:rsid w:val="00D529E1"/>
    <w:rsid w:val="00D534C2"/>
    <w:rsid w:val="00D53F3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59C"/>
    <w:rsid w:val="00D67A9F"/>
    <w:rsid w:val="00D67C20"/>
    <w:rsid w:val="00D70C1B"/>
    <w:rsid w:val="00D70E5C"/>
    <w:rsid w:val="00D7146C"/>
    <w:rsid w:val="00D718CD"/>
    <w:rsid w:val="00D7416F"/>
    <w:rsid w:val="00D755F2"/>
    <w:rsid w:val="00D762AC"/>
    <w:rsid w:val="00D77070"/>
    <w:rsid w:val="00D775E7"/>
    <w:rsid w:val="00D77B9E"/>
    <w:rsid w:val="00D81CA9"/>
    <w:rsid w:val="00D82370"/>
    <w:rsid w:val="00D839D8"/>
    <w:rsid w:val="00D83F9E"/>
    <w:rsid w:val="00D840C2"/>
    <w:rsid w:val="00D84562"/>
    <w:rsid w:val="00D85426"/>
    <w:rsid w:val="00D85C16"/>
    <w:rsid w:val="00D86169"/>
    <w:rsid w:val="00D8732E"/>
    <w:rsid w:val="00D91294"/>
    <w:rsid w:val="00D9186A"/>
    <w:rsid w:val="00D92D47"/>
    <w:rsid w:val="00D94213"/>
    <w:rsid w:val="00D94BEB"/>
    <w:rsid w:val="00D94EA5"/>
    <w:rsid w:val="00D95F32"/>
    <w:rsid w:val="00DA024A"/>
    <w:rsid w:val="00DA07EE"/>
    <w:rsid w:val="00DA0A58"/>
    <w:rsid w:val="00DA15B7"/>
    <w:rsid w:val="00DA1C85"/>
    <w:rsid w:val="00DA1CC9"/>
    <w:rsid w:val="00DA2E58"/>
    <w:rsid w:val="00DA328E"/>
    <w:rsid w:val="00DA3AA6"/>
    <w:rsid w:val="00DA3B34"/>
    <w:rsid w:val="00DA46C1"/>
    <w:rsid w:val="00DA70DD"/>
    <w:rsid w:val="00DB088F"/>
    <w:rsid w:val="00DB0B4A"/>
    <w:rsid w:val="00DB1487"/>
    <w:rsid w:val="00DB19B4"/>
    <w:rsid w:val="00DB19F1"/>
    <w:rsid w:val="00DB26AE"/>
    <w:rsid w:val="00DB4411"/>
    <w:rsid w:val="00DB466D"/>
    <w:rsid w:val="00DB4EDE"/>
    <w:rsid w:val="00DB5FD0"/>
    <w:rsid w:val="00DB6A2E"/>
    <w:rsid w:val="00DB7182"/>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025"/>
    <w:rsid w:val="00DD1A10"/>
    <w:rsid w:val="00DD200D"/>
    <w:rsid w:val="00DD2990"/>
    <w:rsid w:val="00DD2FE9"/>
    <w:rsid w:val="00DD364B"/>
    <w:rsid w:val="00DD3A7E"/>
    <w:rsid w:val="00DD434E"/>
    <w:rsid w:val="00DD4402"/>
    <w:rsid w:val="00DD4724"/>
    <w:rsid w:val="00DD60D0"/>
    <w:rsid w:val="00DD6200"/>
    <w:rsid w:val="00DD686C"/>
    <w:rsid w:val="00DD6E86"/>
    <w:rsid w:val="00DD7E4B"/>
    <w:rsid w:val="00DE0E5D"/>
    <w:rsid w:val="00DE447F"/>
    <w:rsid w:val="00DE48F0"/>
    <w:rsid w:val="00DE4A77"/>
    <w:rsid w:val="00DE68EE"/>
    <w:rsid w:val="00DE6B16"/>
    <w:rsid w:val="00DE6D24"/>
    <w:rsid w:val="00DE7285"/>
    <w:rsid w:val="00DE7C40"/>
    <w:rsid w:val="00DF070B"/>
    <w:rsid w:val="00DF0EA5"/>
    <w:rsid w:val="00DF1CD5"/>
    <w:rsid w:val="00DF1F1D"/>
    <w:rsid w:val="00DF23A5"/>
    <w:rsid w:val="00DF4C6E"/>
    <w:rsid w:val="00DF6076"/>
    <w:rsid w:val="00DF6666"/>
    <w:rsid w:val="00DF745E"/>
    <w:rsid w:val="00DF762E"/>
    <w:rsid w:val="00E0044E"/>
    <w:rsid w:val="00E00816"/>
    <w:rsid w:val="00E0239F"/>
    <w:rsid w:val="00E0267B"/>
    <w:rsid w:val="00E04441"/>
    <w:rsid w:val="00E05F03"/>
    <w:rsid w:val="00E05F80"/>
    <w:rsid w:val="00E06370"/>
    <w:rsid w:val="00E06B7B"/>
    <w:rsid w:val="00E06E20"/>
    <w:rsid w:val="00E07167"/>
    <w:rsid w:val="00E07DD9"/>
    <w:rsid w:val="00E102F8"/>
    <w:rsid w:val="00E12FCF"/>
    <w:rsid w:val="00E13273"/>
    <w:rsid w:val="00E13379"/>
    <w:rsid w:val="00E139EE"/>
    <w:rsid w:val="00E14D83"/>
    <w:rsid w:val="00E14FA6"/>
    <w:rsid w:val="00E15A0D"/>
    <w:rsid w:val="00E16640"/>
    <w:rsid w:val="00E1740F"/>
    <w:rsid w:val="00E200CF"/>
    <w:rsid w:val="00E21989"/>
    <w:rsid w:val="00E23B17"/>
    <w:rsid w:val="00E24287"/>
    <w:rsid w:val="00E310E1"/>
    <w:rsid w:val="00E31367"/>
    <w:rsid w:val="00E3181C"/>
    <w:rsid w:val="00E31B47"/>
    <w:rsid w:val="00E32EF3"/>
    <w:rsid w:val="00E33E21"/>
    <w:rsid w:val="00E3489F"/>
    <w:rsid w:val="00E34BC4"/>
    <w:rsid w:val="00E3540C"/>
    <w:rsid w:val="00E36187"/>
    <w:rsid w:val="00E36332"/>
    <w:rsid w:val="00E36C9B"/>
    <w:rsid w:val="00E37638"/>
    <w:rsid w:val="00E37E9D"/>
    <w:rsid w:val="00E41B71"/>
    <w:rsid w:val="00E42569"/>
    <w:rsid w:val="00E434A0"/>
    <w:rsid w:val="00E44D30"/>
    <w:rsid w:val="00E456E7"/>
    <w:rsid w:val="00E4597F"/>
    <w:rsid w:val="00E46CB7"/>
    <w:rsid w:val="00E4723D"/>
    <w:rsid w:val="00E5077C"/>
    <w:rsid w:val="00E50EC8"/>
    <w:rsid w:val="00E510E9"/>
    <w:rsid w:val="00E5159B"/>
    <w:rsid w:val="00E515C6"/>
    <w:rsid w:val="00E52E0D"/>
    <w:rsid w:val="00E52EF7"/>
    <w:rsid w:val="00E52FE2"/>
    <w:rsid w:val="00E54629"/>
    <w:rsid w:val="00E54715"/>
    <w:rsid w:val="00E54D6B"/>
    <w:rsid w:val="00E54E6F"/>
    <w:rsid w:val="00E55338"/>
    <w:rsid w:val="00E5592E"/>
    <w:rsid w:val="00E569AF"/>
    <w:rsid w:val="00E5774E"/>
    <w:rsid w:val="00E57EEB"/>
    <w:rsid w:val="00E60318"/>
    <w:rsid w:val="00E60BA8"/>
    <w:rsid w:val="00E61E25"/>
    <w:rsid w:val="00E61E28"/>
    <w:rsid w:val="00E628E4"/>
    <w:rsid w:val="00E62D1B"/>
    <w:rsid w:val="00E647F7"/>
    <w:rsid w:val="00E65FF5"/>
    <w:rsid w:val="00E66857"/>
    <w:rsid w:val="00E67556"/>
    <w:rsid w:val="00E679BB"/>
    <w:rsid w:val="00E7252F"/>
    <w:rsid w:val="00E73203"/>
    <w:rsid w:val="00E7336A"/>
    <w:rsid w:val="00E73CD8"/>
    <w:rsid w:val="00E73DEA"/>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47BA"/>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B4F95"/>
    <w:rsid w:val="00EB7535"/>
    <w:rsid w:val="00EC0E2C"/>
    <w:rsid w:val="00EC10D5"/>
    <w:rsid w:val="00EC2E07"/>
    <w:rsid w:val="00EC43C7"/>
    <w:rsid w:val="00EC465D"/>
    <w:rsid w:val="00EC5C89"/>
    <w:rsid w:val="00EC66D2"/>
    <w:rsid w:val="00EC67E7"/>
    <w:rsid w:val="00ED0A1B"/>
    <w:rsid w:val="00ED21BC"/>
    <w:rsid w:val="00ED2FEC"/>
    <w:rsid w:val="00ED392E"/>
    <w:rsid w:val="00ED3F67"/>
    <w:rsid w:val="00ED440A"/>
    <w:rsid w:val="00ED4D03"/>
    <w:rsid w:val="00ED7971"/>
    <w:rsid w:val="00EE0748"/>
    <w:rsid w:val="00EE29A0"/>
    <w:rsid w:val="00EE2CEA"/>
    <w:rsid w:val="00EE2FDE"/>
    <w:rsid w:val="00EE3365"/>
    <w:rsid w:val="00EE40AD"/>
    <w:rsid w:val="00EE48DF"/>
    <w:rsid w:val="00EE4AB3"/>
    <w:rsid w:val="00EE7405"/>
    <w:rsid w:val="00EF033E"/>
    <w:rsid w:val="00EF06EC"/>
    <w:rsid w:val="00EF104C"/>
    <w:rsid w:val="00EF14FF"/>
    <w:rsid w:val="00EF2BFE"/>
    <w:rsid w:val="00EF2D85"/>
    <w:rsid w:val="00EF402C"/>
    <w:rsid w:val="00EF45E0"/>
    <w:rsid w:val="00EF4E6F"/>
    <w:rsid w:val="00EF5C82"/>
    <w:rsid w:val="00EF648B"/>
    <w:rsid w:val="00EF7A15"/>
    <w:rsid w:val="00F0194E"/>
    <w:rsid w:val="00F01F8C"/>
    <w:rsid w:val="00F035A6"/>
    <w:rsid w:val="00F04AD0"/>
    <w:rsid w:val="00F06AAF"/>
    <w:rsid w:val="00F10033"/>
    <w:rsid w:val="00F10848"/>
    <w:rsid w:val="00F10B68"/>
    <w:rsid w:val="00F10C39"/>
    <w:rsid w:val="00F11354"/>
    <w:rsid w:val="00F11F55"/>
    <w:rsid w:val="00F12DEC"/>
    <w:rsid w:val="00F13151"/>
    <w:rsid w:val="00F15523"/>
    <w:rsid w:val="00F16391"/>
    <w:rsid w:val="00F2062B"/>
    <w:rsid w:val="00F21A18"/>
    <w:rsid w:val="00F21E61"/>
    <w:rsid w:val="00F220EA"/>
    <w:rsid w:val="00F222CD"/>
    <w:rsid w:val="00F23D7D"/>
    <w:rsid w:val="00F24EA4"/>
    <w:rsid w:val="00F2625A"/>
    <w:rsid w:val="00F279C7"/>
    <w:rsid w:val="00F31A03"/>
    <w:rsid w:val="00F3283C"/>
    <w:rsid w:val="00F329FD"/>
    <w:rsid w:val="00F32D0F"/>
    <w:rsid w:val="00F343F0"/>
    <w:rsid w:val="00F34620"/>
    <w:rsid w:val="00F34AAB"/>
    <w:rsid w:val="00F34C4D"/>
    <w:rsid w:val="00F350CF"/>
    <w:rsid w:val="00F35582"/>
    <w:rsid w:val="00F37004"/>
    <w:rsid w:val="00F37307"/>
    <w:rsid w:val="00F376A1"/>
    <w:rsid w:val="00F37B8E"/>
    <w:rsid w:val="00F41746"/>
    <w:rsid w:val="00F41E79"/>
    <w:rsid w:val="00F4315F"/>
    <w:rsid w:val="00F432EC"/>
    <w:rsid w:val="00F445F6"/>
    <w:rsid w:val="00F44835"/>
    <w:rsid w:val="00F4512F"/>
    <w:rsid w:val="00F45763"/>
    <w:rsid w:val="00F45BCF"/>
    <w:rsid w:val="00F45BEA"/>
    <w:rsid w:val="00F45CFE"/>
    <w:rsid w:val="00F462C8"/>
    <w:rsid w:val="00F46877"/>
    <w:rsid w:val="00F47F3E"/>
    <w:rsid w:val="00F5018B"/>
    <w:rsid w:val="00F523D7"/>
    <w:rsid w:val="00F530E6"/>
    <w:rsid w:val="00F532C7"/>
    <w:rsid w:val="00F54EE5"/>
    <w:rsid w:val="00F55358"/>
    <w:rsid w:val="00F5603C"/>
    <w:rsid w:val="00F5605C"/>
    <w:rsid w:val="00F564B9"/>
    <w:rsid w:val="00F57909"/>
    <w:rsid w:val="00F612D6"/>
    <w:rsid w:val="00F6286D"/>
    <w:rsid w:val="00F63400"/>
    <w:rsid w:val="00F636C6"/>
    <w:rsid w:val="00F6433D"/>
    <w:rsid w:val="00F6573E"/>
    <w:rsid w:val="00F66264"/>
    <w:rsid w:val="00F662EB"/>
    <w:rsid w:val="00F67606"/>
    <w:rsid w:val="00F70327"/>
    <w:rsid w:val="00F70FEF"/>
    <w:rsid w:val="00F72FA8"/>
    <w:rsid w:val="00F75415"/>
    <w:rsid w:val="00F75BDD"/>
    <w:rsid w:val="00F773F9"/>
    <w:rsid w:val="00F8101C"/>
    <w:rsid w:val="00F817B9"/>
    <w:rsid w:val="00F81CB7"/>
    <w:rsid w:val="00F81DC9"/>
    <w:rsid w:val="00F82280"/>
    <w:rsid w:val="00F8235F"/>
    <w:rsid w:val="00F83A22"/>
    <w:rsid w:val="00F83A97"/>
    <w:rsid w:val="00F83E5F"/>
    <w:rsid w:val="00F844F0"/>
    <w:rsid w:val="00F84895"/>
    <w:rsid w:val="00F84E9D"/>
    <w:rsid w:val="00F8659E"/>
    <w:rsid w:val="00F86CE4"/>
    <w:rsid w:val="00F86F42"/>
    <w:rsid w:val="00F91941"/>
    <w:rsid w:val="00F92E3F"/>
    <w:rsid w:val="00F938D2"/>
    <w:rsid w:val="00F9403F"/>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2E8"/>
    <w:rsid w:val="00FC0348"/>
    <w:rsid w:val="00FC0FB5"/>
    <w:rsid w:val="00FC102A"/>
    <w:rsid w:val="00FC154C"/>
    <w:rsid w:val="00FC1DBC"/>
    <w:rsid w:val="00FC2637"/>
    <w:rsid w:val="00FC34AE"/>
    <w:rsid w:val="00FC38D7"/>
    <w:rsid w:val="00FC393B"/>
    <w:rsid w:val="00FC4052"/>
    <w:rsid w:val="00FC5252"/>
    <w:rsid w:val="00FC6356"/>
    <w:rsid w:val="00FC7D01"/>
    <w:rsid w:val="00FD0130"/>
    <w:rsid w:val="00FD0373"/>
    <w:rsid w:val="00FD0582"/>
    <w:rsid w:val="00FD0C93"/>
    <w:rsid w:val="00FD1062"/>
    <w:rsid w:val="00FD13DA"/>
    <w:rsid w:val="00FD149D"/>
    <w:rsid w:val="00FD2589"/>
    <w:rsid w:val="00FD4058"/>
    <w:rsid w:val="00FD4876"/>
    <w:rsid w:val="00FD52A3"/>
    <w:rsid w:val="00FD68D4"/>
    <w:rsid w:val="00FE00D9"/>
    <w:rsid w:val="00FE0C90"/>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 w:val="00FF6C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D1EC68E"/>
  <w15:chartTrackingRefBased/>
  <w15:docId w15:val="{8A438663-3B47-4EE1-BD4B-8AF4F0B8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semiHidden/>
    <w:unhideWhenUsed/>
    <w:qFormat/>
    <w:locked/>
    <w:rsid w:val="00375F52"/>
    <w:pPr>
      <w:keepNext/>
      <w:keepLines/>
      <w:spacing w:before="40"/>
      <w:outlineLvl w:val="2"/>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styleId="Sarakstarindkopa">
    <w:name w:val="List Paragraph"/>
    <w:aliases w:val="2,Strip,H&amp;P List Paragraph"/>
    <w:basedOn w:val="Parasts"/>
    <w:link w:val="SarakstarindkopaRakstz"/>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Default">
    <w:name w:val="Default"/>
    <w:rsid w:val="00733333"/>
    <w:pPr>
      <w:autoSpaceDE w:val="0"/>
      <w:autoSpaceDN w:val="0"/>
      <w:adjustRightInd w:val="0"/>
    </w:pPr>
    <w:rPr>
      <w:rFonts w:eastAsia="Calibri"/>
      <w:color w:val="000000"/>
      <w:sz w:val="24"/>
      <w:szCs w:val="24"/>
    </w:rPr>
  </w:style>
  <w:style w:type="paragraph" w:styleId="Pamattekstsaratkpi">
    <w:name w:val="Body Text Indent"/>
    <w:basedOn w:val="Parasts"/>
    <w:link w:val="PamattekstsaratkpiRakstz"/>
    <w:unhideWhenUsed/>
    <w:rsid w:val="004253B0"/>
    <w:pPr>
      <w:spacing w:after="120"/>
      <w:ind w:left="283"/>
    </w:pPr>
  </w:style>
  <w:style w:type="character" w:customStyle="1" w:styleId="PamattekstsaratkpiRakstz">
    <w:name w:val="Pamatteksts ar atkāpi Rakstz."/>
    <w:basedOn w:val="Noklusjumarindkopasfonts"/>
    <w:link w:val="Pamattekstsaratkpi"/>
    <w:uiPriority w:val="99"/>
    <w:semiHidden/>
    <w:rsid w:val="004253B0"/>
    <w:rPr>
      <w:sz w:val="24"/>
      <w:szCs w:val="24"/>
    </w:rPr>
  </w:style>
  <w:style w:type="character" w:customStyle="1" w:styleId="BodyTextIndentChar1">
    <w:name w:val="Body Text Indent Char1"/>
    <w:rsid w:val="004253B0"/>
    <w:rPr>
      <w:rFonts w:ascii="Times New Roman" w:eastAsia="Times New Roman" w:hAnsi="Times New Roman" w:cs="Times New Roman"/>
      <w:sz w:val="24"/>
      <w:szCs w:val="24"/>
      <w:lang w:val="en-GB"/>
    </w:rPr>
  </w:style>
  <w:style w:type="paragraph" w:customStyle="1" w:styleId="Rakstz1RakstzRakstzRakstzRakstzRakstzRakstzRakstz">
    <w:name w:val="Rakstz.1 Rakstz. Rakstz. Rakstz. Rakstz. Rakstz. Rakstz. Rakstz."/>
    <w:basedOn w:val="Parasts"/>
    <w:autoRedefine/>
    <w:rsid w:val="009E03F2"/>
    <w:pPr>
      <w:spacing w:before="40"/>
    </w:pPr>
    <w:rPr>
      <w:lang w:val="pl-PL" w:eastAsia="pl-PL"/>
    </w:rPr>
  </w:style>
  <w:style w:type="paragraph" w:customStyle="1" w:styleId="tv213">
    <w:name w:val="tv213"/>
    <w:basedOn w:val="Parasts"/>
    <w:rsid w:val="002F337A"/>
    <w:pPr>
      <w:spacing w:before="100" w:beforeAutospacing="1" w:after="100" w:afterAutospacing="1"/>
    </w:pPr>
  </w:style>
  <w:style w:type="character" w:customStyle="1" w:styleId="Virsraksts3Rakstz">
    <w:name w:val="Virsraksts 3 Rakstz."/>
    <w:basedOn w:val="Noklusjumarindkopasfonts"/>
    <w:link w:val="Virsraksts3"/>
    <w:semiHidden/>
    <w:rsid w:val="00375F52"/>
    <w:rPr>
      <w:rFonts w:asciiTheme="majorHAnsi" w:eastAsiaTheme="majorEastAsia" w:hAnsiTheme="majorHAnsi" w:cstheme="majorBidi"/>
      <w:color w:val="1F4D78" w:themeColor="accent1" w:themeShade="7F"/>
      <w:sz w:val="24"/>
      <w:szCs w:val="24"/>
    </w:rPr>
  </w:style>
  <w:style w:type="character" w:customStyle="1" w:styleId="SarakstarindkopaRakstz">
    <w:name w:val="Saraksta rindkopa Rakstz."/>
    <w:aliases w:val="2 Rakstz.,Strip Rakstz.,H&amp;P List Paragraph Rakstz."/>
    <w:link w:val="Sarakstarindkopa"/>
    <w:uiPriority w:val="34"/>
    <w:rsid w:val="009A585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3942">
      <w:bodyDiv w:val="1"/>
      <w:marLeft w:val="0"/>
      <w:marRight w:val="0"/>
      <w:marTop w:val="0"/>
      <w:marBottom w:val="0"/>
      <w:divBdr>
        <w:top w:val="none" w:sz="0" w:space="0" w:color="auto"/>
        <w:left w:val="none" w:sz="0" w:space="0" w:color="auto"/>
        <w:bottom w:val="none" w:sz="0" w:space="0" w:color="auto"/>
        <w:right w:val="none" w:sz="0" w:space="0" w:color="auto"/>
      </w:divBdr>
    </w:div>
    <w:div w:id="199828163">
      <w:bodyDiv w:val="1"/>
      <w:marLeft w:val="0"/>
      <w:marRight w:val="0"/>
      <w:marTop w:val="0"/>
      <w:marBottom w:val="0"/>
      <w:divBdr>
        <w:top w:val="none" w:sz="0" w:space="0" w:color="auto"/>
        <w:left w:val="none" w:sz="0" w:space="0" w:color="auto"/>
        <w:bottom w:val="none" w:sz="0" w:space="0" w:color="auto"/>
        <w:right w:val="none" w:sz="0" w:space="0" w:color="auto"/>
      </w:divBdr>
    </w:div>
    <w:div w:id="29734262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7589690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0887290">
      <w:bodyDiv w:val="1"/>
      <w:marLeft w:val="0"/>
      <w:marRight w:val="0"/>
      <w:marTop w:val="0"/>
      <w:marBottom w:val="0"/>
      <w:divBdr>
        <w:top w:val="none" w:sz="0" w:space="0" w:color="auto"/>
        <w:left w:val="none" w:sz="0" w:space="0" w:color="auto"/>
        <w:bottom w:val="none" w:sz="0" w:space="0" w:color="auto"/>
        <w:right w:val="none" w:sz="0" w:space="0" w:color="auto"/>
      </w:divBdr>
    </w:div>
    <w:div w:id="728043417">
      <w:bodyDiv w:val="1"/>
      <w:marLeft w:val="0"/>
      <w:marRight w:val="0"/>
      <w:marTop w:val="0"/>
      <w:marBottom w:val="0"/>
      <w:divBdr>
        <w:top w:val="none" w:sz="0" w:space="0" w:color="auto"/>
        <w:left w:val="none" w:sz="0" w:space="0" w:color="auto"/>
        <w:bottom w:val="none" w:sz="0" w:space="0" w:color="auto"/>
        <w:right w:val="none" w:sz="0" w:space="0" w:color="auto"/>
      </w:divBdr>
    </w:div>
    <w:div w:id="732964835">
      <w:bodyDiv w:val="1"/>
      <w:marLeft w:val="0"/>
      <w:marRight w:val="0"/>
      <w:marTop w:val="0"/>
      <w:marBottom w:val="0"/>
      <w:divBdr>
        <w:top w:val="none" w:sz="0" w:space="0" w:color="auto"/>
        <w:left w:val="none" w:sz="0" w:space="0" w:color="auto"/>
        <w:bottom w:val="none" w:sz="0" w:space="0" w:color="auto"/>
        <w:right w:val="none" w:sz="0" w:space="0" w:color="auto"/>
      </w:divBdr>
    </w:div>
    <w:div w:id="839319780">
      <w:bodyDiv w:val="1"/>
      <w:marLeft w:val="0"/>
      <w:marRight w:val="0"/>
      <w:marTop w:val="0"/>
      <w:marBottom w:val="0"/>
      <w:divBdr>
        <w:top w:val="none" w:sz="0" w:space="0" w:color="auto"/>
        <w:left w:val="none" w:sz="0" w:space="0" w:color="auto"/>
        <w:bottom w:val="none" w:sz="0" w:space="0" w:color="auto"/>
        <w:right w:val="none" w:sz="0" w:space="0" w:color="auto"/>
      </w:divBdr>
    </w:div>
    <w:div w:id="87878241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41580415">
      <w:bodyDiv w:val="1"/>
      <w:marLeft w:val="0"/>
      <w:marRight w:val="0"/>
      <w:marTop w:val="0"/>
      <w:marBottom w:val="0"/>
      <w:divBdr>
        <w:top w:val="none" w:sz="0" w:space="0" w:color="auto"/>
        <w:left w:val="none" w:sz="0" w:space="0" w:color="auto"/>
        <w:bottom w:val="none" w:sz="0" w:space="0" w:color="auto"/>
        <w:right w:val="none" w:sz="0" w:space="0" w:color="auto"/>
      </w:divBdr>
    </w:div>
    <w:div w:id="1145051145">
      <w:bodyDiv w:val="1"/>
      <w:marLeft w:val="0"/>
      <w:marRight w:val="0"/>
      <w:marTop w:val="0"/>
      <w:marBottom w:val="0"/>
      <w:divBdr>
        <w:top w:val="none" w:sz="0" w:space="0" w:color="auto"/>
        <w:left w:val="none" w:sz="0" w:space="0" w:color="auto"/>
        <w:bottom w:val="none" w:sz="0" w:space="0" w:color="auto"/>
        <w:right w:val="none" w:sz="0" w:space="0" w:color="auto"/>
      </w:divBdr>
    </w:div>
    <w:div w:id="1181896924">
      <w:bodyDiv w:val="1"/>
      <w:marLeft w:val="0"/>
      <w:marRight w:val="0"/>
      <w:marTop w:val="0"/>
      <w:marBottom w:val="0"/>
      <w:divBdr>
        <w:top w:val="none" w:sz="0" w:space="0" w:color="auto"/>
        <w:left w:val="none" w:sz="0" w:space="0" w:color="auto"/>
        <w:bottom w:val="none" w:sz="0" w:space="0" w:color="auto"/>
        <w:right w:val="none" w:sz="0" w:space="0" w:color="auto"/>
      </w:divBdr>
    </w:div>
    <w:div w:id="1247573468">
      <w:bodyDiv w:val="1"/>
      <w:marLeft w:val="0"/>
      <w:marRight w:val="0"/>
      <w:marTop w:val="0"/>
      <w:marBottom w:val="0"/>
      <w:divBdr>
        <w:top w:val="none" w:sz="0" w:space="0" w:color="auto"/>
        <w:left w:val="none" w:sz="0" w:space="0" w:color="auto"/>
        <w:bottom w:val="none" w:sz="0" w:space="0" w:color="auto"/>
        <w:right w:val="none" w:sz="0" w:space="0" w:color="auto"/>
      </w:divBdr>
    </w:div>
    <w:div w:id="1288857974">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0208805">
      <w:bodyDiv w:val="1"/>
      <w:marLeft w:val="0"/>
      <w:marRight w:val="0"/>
      <w:marTop w:val="0"/>
      <w:marBottom w:val="0"/>
      <w:divBdr>
        <w:top w:val="none" w:sz="0" w:space="0" w:color="auto"/>
        <w:left w:val="none" w:sz="0" w:space="0" w:color="auto"/>
        <w:bottom w:val="none" w:sz="0" w:space="0" w:color="auto"/>
        <w:right w:val="none" w:sz="0" w:space="0" w:color="auto"/>
      </w:divBdr>
    </w:div>
    <w:div w:id="1708487606">
      <w:bodyDiv w:val="1"/>
      <w:marLeft w:val="0"/>
      <w:marRight w:val="0"/>
      <w:marTop w:val="0"/>
      <w:marBottom w:val="0"/>
      <w:divBdr>
        <w:top w:val="none" w:sz="0" w:space="0" w:color="auto"/>
        <w:left w:val="none" w:sz="0" w:space="0" w:color="auto"/>
        <w:bottom w:val="none" w:sz="0" w:space="0" w:color="auto"/>
        <w:right w:val="none" w:sz="0" w:space="0" w:color="auto"/>
      </w:divBdr>
    </w:div>
    <w:div w:id="1724063883">
      <w:bodyDiv w:val="1"/>
      <w:marLeft w:val="0"/>
      <w:marRight w:val="0"/>
      <w:marTop w:val="0"/>
      <w:marBottom w:val="0"/>
      <w:divBdr>
        <w:top w:val="none" w:sz="0" w:space="0" w:color="auto"/>
        <w:left w:val="none" w:sz="0" w:space="0" w:color="auto"/>
        <w:bottom w:val="none" w:sz="0" w:space="0" w:color="auto"/>
        <w:right w:val="none" w:sz="0" w:space="0" w:color="auto"/>
      </w:divBdr>
    </w:div>
    <w:div w:id="1864048321">
      <w:bodyDiv w:val="1"/>
      <w:marLeft w:val="0"/>
      <w:marRight w:val="0"/>
      <w:marTop w:val="0"/>
      <w:marBottom w:val="0"/>
      <w:divBdr>
        <w:top w:val="none" w:sz="0" w:space="0" w:color="auto"/>
        <w:left w:val="none" w:sz="0" w:space="0" w:color="auto"/>
        <w:bottom w:val="none" w:sz="0" w:space="0" w:color="auto"/>
        <w:right w:val="none" w:sz="0" w:space="0" w:color="auto"/>
      </w:divBdr>
    </w:div>
    <w:div w:id="18792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14</Pages>
  <Words>3154</Words>
  <Characters>20890</Characters>
  <Application>Microsoft Office Word</Application>
  <DocSecurity>0</DocSecurity>
  <Lines>174</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10. marta noteikumos Nr. 126 „Tiešo maksājumu piešķiršanas kārtība lauksaimniekiem”</vt:lpstr>
      <vt:lpstr>Grozījumi Ministru kabineta 2015. gada 10. marta noteikumos Nr. 126 „Tiešo maksājumu piešķiršanas kārtība lauksaimniekiem”</vt:lpstr>
    </vt:vector>
  </TitlesOfParts>
  <Company>Zemkopības ministrija</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marta noteikumos Nr. 126 „Tiešo maksājumu piešķiršanas kārtība lauksaimniekiem”</dc:title>
  <dc:subject>Izziņa</dc:subject>
  <dc:creator>Elina.Dimanta@zm.gov.lv</dc:creator>
  <cp:keywords/>
  <dc:description>Dimanta 67027237 Elina.Dimanta@zm.gov.lv</dc:description>
  <cp:lastModifiedBy>Sanita Papinova</cp:lastModifiedBy>
  <cp:revision>14</cp:revision>
  <cp:lastPrinted>2017-03-02T06:34:00Z</cp:lastPrinted>
  <dcterms:created xsi:type="dcterms:W3CDTF">2021-03-08T08:09:00Z</dcterms:created>
  <dcterms:modified xsi:type="dcterms:W3CDTF">2021-03-18T07:11:00Z</dcterms:modified>
</cp:coreProperties>
</file>