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3E0F" w14:textId="77777777" w:rsidR="00E5737D" w:rsidRPr="008C586A" w:rsidRDefault="00DE2F03" w:rsidP="00E5737D">
      <w:pPr>
        <w:pStyle w:val="naisnod"/>
        <w:spacing w:before="0" w:beforeAutospacing="0" w:after="0" w:afterAutospacing="0"/>
        <w:jc w:val="center"/>
        <w:rPr>
          <w:b/>
          <w:sz w:val="28"/>
          <w:szCs w:val="28"/>
        </w:rPr>
      </w:pPr>
      <w:r w:rsidRPr="008C586A">
        <w:rPr>
          <w:b/>
        </w:rPr>
        <w:t>Izziņa par atzinumos sniegtajiem iebildumiem</w:t>
      </w:r>
    </w:p>
    <w:tbl>
      <w:tblPr>
        <w:tblW w:w="0" w:type="auto"/>
        <w:jc w:val="center"/>
        <w:tblCellSpacing w:w="0" w:type="dxa"/>
        <w:tblCellMar>
          <w:left w:w="0" w:type="dxa"/>
          <w:right w:w="0" w:type="dxa"/>
        </w:tblCellMar>
        <w:tblLook w:val="0000" w:firstRow="0" w:lastRow="0" w:firstColumn="0" w:lastColumn="0" w:noHBand="0" w:noVBand="0"/>
      </w:tblPr>
      <w:tblGrid>
        <w:gridCol w:w="10855"/>
      </w:tblGrid>
      <w:tr w:rsidR="00DE2F03" w:rsidRPr="00771DAC" w14:paraId="7AC79885" w14:textId="77777777">
        <w:trPr>
          <w:tblCellSpacing w:w="0" w:type="dxa"/>
          <w:jc w:val="center"/>
        </w:trPr>
        <w:tc>
          <w:tcPr>
            <w:tcW w:w="10855" w:type="dxa"/>
            <w:tcBorders>
              <w:top w:val="nil"/>
              <w:left w:val="nil"/>
              <w:bottom w:val="single" w:sz="8" w:space="0" w:color="000000"/>
              <w:right w:val="nil"/>
            </w:tcBorders>
          </w:tcPr>
          <w:p w14:paraId="376D64FA" w14:textId="614D550A" w:rsidR="00DE2F03" w:rsidRPr="00771DAC" w:rsidRDefault="004015B8" w:rsidP="0001264C">
            <w:pPr>
              <w:jc w:val="center"/>
              <w:rPr>
                <w:b/>
                <w:sz w:val="28"/>
                <w:szCs w:val="28"/>
              </w:rPr>
            </w:pPr>
            <w:r w:rsidRPr="00771DAC">
              <w:rPr>
                <w:b/>
              </w:rPr>
              <w:t xml:space="preserve">Par Ministru kabineta </w:t>
            </w:r>
            <w:r w:rsidR="0001264C" w:rsidRPr="00771DAC">
              <w:rPr>
                <w:b/>
              </w:rPr>
              <w:t>noteikumu projektu „</w:t>
            </w:r>
            <w:r w:rsidR="0066733C" w:rsidRPr="0066733C">
              <w:rPr>
                <w:b/>
              </w:rPr>
              <w:t xml:space="preserve">Valsts uzraudzībā esošās dzīvnieku infekcijas slimības vai epizootijas uzliesmojuma laikā radušos zaudējumu kompensācijas noteikumi </w:t>
            </w:r>
            <w:r w:rsidR="00771DAC" w:rsidRPr="00771DAC">
              <w:rPr>
                <w:b/>
                <w:bCs/>
              </w:rPr>
              <w:t>” un anotāciju</w:t>
            </w:r>
          </w:p>
        </w:tc>
      </w:tr>
    </w:tbl>
    <w:p w14:paraId="56330E04" w14:textId="77777777" w:rsidR="00DE2F03" w:rsidRPr="008C586A" w:rsidRDefault="00DE2F03" w:rsidP="001C0A53">
      <w:pPr>
        <w:pStyle w:val="naisc"/>
        <w:spacing w:before="0" w:beforeAutospacing="0" w:after="0" w:afterAutospacing="0"/>
        <w:jc w:val="center"/>
        <w:rPr>
          <w:sz w:val="20"/>
          <w:szCs w:val="20"/>
        </w:rPr>
      </w:pPr>
      <w:r w:rsidRPr="008C586A">
        <w:rPr>
          <w:sz w:val="20"/>
          <w:szCs w:val="20"/>
        </w:rPr>
        <w:t>(dokumenta veids un nosaukums)</w:t>
      </w:r>
    </w:p>
    <w:p w14:paraId="41B7BA0E" w14:textId="77777777" w:rsidR="008123B3" w:rsidRPr="008C586A" w:rsidRDefault="008123B3" w:rsidP="008123B3">
      <w:pPr>
        <w:pStyle w:val="naisf"/>
        <w:spacing w:before="0" w:after="0"/>
        <w:jc w:val="center"/>
        <w:rPr>
          <w:b/>
        </w:rPr>
      </w:pPr>
      <w:r w:rsidRPr="008C586A">
        <w:rPr>
          <w:b/>
        </w:rPr>
        <w:t>I. Jautājumi, par kuriem saskaņošanā vienošanās nav panākti</w:t>
      </w:r>
    </w:p>
    <w:tbl>
      <w:tblPr>
        <w:tblW w:w="14580"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12"/>
        <w:gridCol w:w="5040"/>
        <w:gridCol w:w="3012"/>
        <w:gridCol w:w="1848"/>
        <w:gridCol w:w="2160"/>
      </w:tblGrid>
      <w:tr w:rsidR="008123B3" w:rsidRPr="008C586A" w14:paraId="74D84C6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069720B" w14:textId="77777777" w:rsidR="008123B3" w:rsidRPr="008C586A" w:rsidRDefault="008123B3" w:rsidP="00B00B82">
            <w:pPr>
              <w:pStyle w:val="naisc"/>
              <w:spacing w:before="0" w:after="0"/>
              <w:jc w:val="center"/>
            </w:pPr>
            <w:r w:rsidRPr="008C586A">
              <w:t>Nr. p.k.</w:t>
            </w:r>
          </w:p>
        </w:tc>
        <w:tc>
          <w:tcPr>
            <w:tcW w:w="1812" w:type="dxa"/>
            <w:tcBorders>
              <w:top w:val="single" w:sz="6" w:space="0" w:color="000000"/>
              <w:left w:val="single" w:sz="6" w:space="0" w:color="000000"/>
              <w:bottom w:val="single" w:sz="6" w:space="0" w:color="000000"/>
              <w:right w:val="single" w:sz="6" w:space="0" w:color="000000"/>
            </w:tcBorders>
            <w:vAlign w:val="center"/>
          </w:tcPr>
          <w:p w14:paraId="2848EA5D" w14:textId="77777777" w:rsidR="008123B3" w:rsidRPr="008C586A" w:rsidRDefault="008123B3" w:rsidP="00B00B82">
            <w:pPr>
              <w:pStyle w:val="naisc"/>
              <w:spacing w:before="0" w:after="0"/>
              <w:ind w:firstLine="12"/>
              <w:jc w:val="center"/>
            </w:pPr>
            <w:r w:rsidRPr="008C586A">
              <w:t>Saskaņošanai nosūtītā projekta redakcija (konkrēta punkta (panta) redakcija)</w:t>
            </w:r>
          </w:p>
        </w:tc>
        <w:tc>
          <w:tcPr>
            <w:tcW w:w="5040" w:type="dxa"/>
            <w:tcBorders>
              <w:top w:val="single" w:sz="6" w:space="0" w:color="000000"/>
              <w:left w:val="single" w:sz="6" w:space="0" w:color="000000"/>
              <w:bottom w:val="single" w:sz="6" w:space="0" w:color="000000"/>
              <w:right w:val="single" w:sz="6" w:space="0" w:color="000000"/>
            </w:tcBorders>
            <w:vAlign w:val="center"/>
          </w:tcPr>
          <w:p w14:paraId="1053A783" w14:textId="77777777" w:rsidR="008123B3" w:rsidRPr="008C586A" w:rsidRDefault="008123B3" w:rsidP="00B00B82">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012" w:type="dxa"/>
            <w:tcBorders>
              <w:top w:val="single" w:sz="6" w:space="0" w:color="000000"/>
              <w:left w:val="single" w:sz="6" w:space="0" w:color="000000"/>
              <w:bottom w:val="single" w:sz="6" w:space="0" w:color="000000"/>
              <w:right w:val="single" w:sz="6" w:space="0" w:color="000000"/>
            </w:tcBorders>
            <w:vAlign w:val="center"/>
          </w:tcPr>
          <w:p w14:paraId="744E0921" w14:textId="77777777" w:rsidR="008123B3" w:rsidRPr="008C586A" w:rsidRDefault="008123B3" w:rsidP="00B00B82">
            <w:pPr>
              <w:pStyle w:val="naisc"/>
              <w:spacing w:before="0" w:after="0"/>
              <w:ind w:firstLine="21"/>
              <w:jc w:val="center"/>
            </w:pPr>
            <w:r w:rsidRPr="008C586A">
              <w:t>Atbildīgās ministrijas pamatojums iebilduma noraidījumam</w:t>
            </w:r>
          </w:p>
        </w:tc>
        <w:tc>
          <w:tcPr>
            <w:tcW w:w="1848" w:type="dxa"/>
            <w:tcBorders>
              <w:top w:val="single" w:sz="4" w:space="0" w:color="auto"/>
              <w:left w:val="single" w:sz="4" w:space="0" w:color="auto"/>
              <w:bottom w:val="single" w:sz="4" w:space="0" w:color="auto"/>
              <w:right w:val="single" w:sz="4" w:space="0" w:color="auto"/>
            </w:tcBorders>
            <w:vAlign w:val="center"/>
          </w:tcPr>
          <w:p w14:paraId="70C12E32" w14:textId="77777777" w:rsidR="008123B3" w:rsidRPr="008C586A" w:rsidRDefault="008123B3" w:rsidP="00B00B82">
            <w:pPr>
              <w:jc w:val="center"/>
            </w:pPr>
            <w:r w:rsidRPr="008C586A">
              <w:t>Atzinuma sniedzēja uzturētais iebildums, ja tas atšķiras no atzinumā norādītā iebilduma pamatojuma</w:t>
            </w:r>
          </w:p>
        </w:tc>
        <w:tc>
          <w:tcPr>
            <w:tcW w:w="2160" w:type="dxa"/>
            <w:tcBorders>
              <w:top w:val="single" w:sz="4" w:space="0" w:color="auto"/>
              <w:left w:val="single" w:sz="4" w:space="0" w:color="auto"/>
              <w:bottom w:val="single" w:sz="4" w:space="0" w:color="auto"/>
            </w:tcBorders>
            <w:vAlign w:val="center"/>
          </w:tcPr>
          <w:p w14:paraId="3E163411" w14:textId="77777777" w:rsidR="008123B3" w:rsidRPr="008C586A" w:rsidRDefault="008123B3" w:rsidP="00B00B82">
            <w:pPr>
              <w:jc w:val="center"/>
            </w:pPr>
            <w:r w:rsidRPr="008C586A">
              <w:t>Projekta attiecīgā punkta (panta) galīgā redakcija</w:t>
            </w:r>
          </w:p>
        </w:tc>
      </w:tr>
      <w:tr w:rsidR="008123B3" w:rsidRPr="008C586A" w14:paraId="47479F16" w14:textId="77777777">
        <w:tc>
          <w:tcPr>
            <w:tcW w:w="708" w:type="dxa"/>
            <w:tcBorders>
              <w:top w:val="single" w:sz="6" w:space="0" w:color="000000"/>
              <w:left w:val="single" w:sz="6" w:space="0" w:color="000000"/>
              <w:bottom w:val="single" w:sz="6" w:space="0" w:color="000000"/>
              <w:right w:val="single" w:sz="6" w:space="0" w:color="000000"/>
            </w:tcBorders>
          </w:tcPr>
          <w:p w14:paraId="28F848FD" w14:textId="77777777" w:rsidR="008123B3" w:rsidRPr="008C586A" w:rsidRDefault="008123B3" w:rsidP="00E776D1">
            <w:pPr>
              <w:pStyle w:val="naisc"/>
              <w:spacing w:before="0" w:after="0"/>
            </w:pPr>
            <w:r w:rsidRPr="008C586A">
              <w:t>1</w:t>
            </w:r>
          </w:p>
        </w:tc>
        <w:tc>
          <w:tcPr>
            <w:tcW w:w="1812" w:type="dxa"/>
            <w:tcBorders>
              <w:top w:val="single" w:sz="6" w:space="0" w:color="000000"/>
              <w:left w:val="single" w:sz="6" w:space="0" w:color="000000"/>
              <w:bottom w:val="single" w:sz="6" w:space="0" w:color="000000"/>
              <w:right w:val="single" w:sz="6" w:space="0" w:color="000000"/>
            </w:tcBorders>
          </w:tcPr>
          <w:p w14:paraId="5814DAAA" w14:textId="77777777" w:rsidR="008123B3" w:rsidRPr="008C586A" w:rsidRDefault="008123B3" w:rsidP="00E776D1">
            <w:pPr>
              <w:pStyle w:val="naisc"/>
              <w:spacing w:before="0" w:after="0"/>
              <w:ind w:firstLine="720"/>
            </w:pPr>
            <w:r w:rsidRPr="008C586A">
              <w:t>2</w:t>
            </w:r>
          </w:p>
        </w:tc>
        <w:tc>
          <w:tcPr>
            <w:tcW w:w="5040" w:type="dxa"/>
            <w:tcBorders>
              <w:top w:val="single" w:sz="6" w:space="0" w:color="000000"/>
              <w:left w:val="single" w:sz="6" w:space="0" w:color="000000"/>
              <w:bottom w:val="single" w:sz="6" w:space="0" w:color="000000"/>
              <w:right w:val="single" w:sz="6" w:space="0" w:color="000000"/>
            </w:tcBorders>
          </w:tcPr>
          <w:p w14:paraId="331593E9" w14:textId="77777777" w:rsidR="008123B3" w:rsidRPr="008C586A" w:rsidRDefault="008123B3" w:rsidP="00E776D1">
            <w:pPr>
              <w:pStyle w:val="naisc"/>
              <w:spacing w:before="0" w:after="0"/>
              <w:ind w:firstLine="720"/>
            </w:pPr>
            <w:r w:rsidRPr="008C586A">
              <w:t>3</w:t>
            </w:r>
          </w:p>
        </w:tc>
        <w:tc>
          <w:tcPr>
            <w:tcW w:w="3012" w:type="dxa"/>
            <w:tcBorders>
              <w:top w:val="single" w:sz="6" w:space="0" w:color="000000"/>
              <w:left w:val="single" w:sz="6" w:space="0" w:color="000000"/>
              <w:bottom w:val="single" w:sz="6" w:space="0" w:color="000000"/>
              <w:right w:val="single" w:sz="6" w:space="0" w:color="000000"/>
            </w:tcBorders>
          </w:tcPr>
          <w:p w14:paraId="5DD8178D" w14:textId="77777777" w:rsidR="008123B3" w:rsidRPr="008C586A" w:rsidRDefault="008123B3" w:rsidP="00E776D1">
            <w:pPr>
              <w:pStyle w:val="naisc"/>
              <w:spacing w:before="0" w:after="0"/>
              <w:ind w:firstLine="720"/>
            </w:pPr>
            <w:r w:rsidRPr="008C586A">
              <w:t>4</w:t>
            </w:r>
          </w:p>
        </w:tc>
        <w:tc>
          <w:tcPr>
            <w:tcW w:w="1848" w:type="dxa"/>
            <w:tcBorders>
              <w:top w:val="single" w:sz="4" w:space="0" w:color="auto"/>
              <w:left w:val="single" w:sz="4" w:space="0" w:color="auto"/>
              <w:bottom w:val="single" w:sz="4" w:space="0" w:color="auto"/>
              <w:right w:val="single" w:sz="4" w:space="0" w:color="auto"/>
            </w:tcBorders>
          </w:tcPr>
          <w:p w14:paraId="460C681F" w14:textId="77777777" w:rsidR="008123B3" w:rsidRPr="008C586A" w:rsidRDefault="008123B3" w:rsidP="00E776D1">
            <w:pPr>
              <w:jc w:val="center"/>
            </w:pPr>
            <w:r w:rsidRPr="008C586A">
              <w:t>5</w:t>
            </w:r>
          </w:p>
        </w:tc>
        <w:tc>
          <w:tcPr>
            <w:tcW w:w="2160" w:type="dxa"/>
            <w:tcBorders>
              <w:top w:val="single" w:sz="4" w:space="0" w:color="auto"/>
              <w:left w:val="single" w:sz="4" w:space="0" w:color="auto"/>
              <w:bottom w:val="single" w:sz="4" w:space="0" w:color="auto"/>
            </w:tcBorders>
          </w:tcPr>
          <w:p w14:paraId="65033651" w14:textId="77777777" w:rsidR="008123B3" w:rsidRPr="008C586A" w:rsidRDefault="008123B3" w:rsidP="00E776D1">
            <w:pPr>
              <w:jc w:val="center"/>
            </w:pPr>
            <w:r w:rsidRPr="008C586A">
              <w:t>6</w:t>
            </w:r>
          </w:p>
        </w:tc>
      </w:tr>
      <w:tr w:rsidR="00F15720" w:rsidRPr="008C586A" w14:paraId="4E71C1B0" w14:textId="77777777">
        <w:tc>
          <w:tcPr>
            <w:tcW w:w="14580" w:type="dxa"/>
            <w:gridSpan w:val="6"/>
            <w:tcBorders>
              <w:left w:val="single" w:sz="6" w:space="0" w:color="000000"/>
              <w:bottom w:val="single" w:sz="4" w:space="0" w:color="auto"/>
              <w:right w:val="single" w:sz="4" w:space="0" w:color="auto"/>
            </w:tcBorders>
          </w:tcPr>
          <w:p w14:paraId="21AEEAC8" w14:textId="77777777" w:rsidR="00F15720" w:rsidRPr="008C586A" w:rsidRDefault="00F15720" w:rsidP="00B00B82">
            <w:pPr>
              <w:jc w:val="both"/>
              <w:rPr>
                <w:b/>
              </w:rPr>
            </w:pPr>
          </w:p>
        </w:tc>
      </w:tr>
      <w:tr w:rsidR="00B00B82" w:rsidRPr="008C586A" w14:paraId="3DCAC6DB" w14:textId="77777777" w:rsidTr="00EF3810">
        <w:trPr>
          <w:trHeight w:val="377"/>
        </w:trPr>
        <w:tc>
          <w:tcPr>
            <w:tcW w:w="708" w:type="dxa"/>
            <w:tcBorders>
              <w:left w:val="single" w:sz="6" w:space="0" w:color="000000"/>
              <w:bottom w:val="single" w:sz="4" w:space="0" w:color="auto"/>
              <w:right w:val="single" w:sz="6" w:space="0" w:color="000000"/>
            </w:tcBorders>
          </w:tcPr>
          <w:p w14:paraId="7D205E44" w14:textId="77777777" w:rsidR="00B00B82" w:rsidRPr="008C586A" w:rsidRDefault="00B00B82" w:rsidP="00E776D1">
            <w:pPr>
              <w:pStyle w:val="naisc"/>
              <w:spacing w:before="0" w:after="0"/>
              <w:jc w:val="both"/>
            </w:pPr>
            <w:r w:rsidRPr="008C586A">
              <w:t>1.</w:t>
            </w:r>
          </w:p>
        </w:tc>
        <w:tc>
          <w:tcPr>
            <w:tcW w:w="1812" w:type="dxa"/>
            <w:tcBorders>
              <w:left w:val="single" w:sz="6" w:space="0" w:color="000000"/>
              <w:bottom w:val="single" w:sz="4" w:space="0" w:color="auto"/>
              <w:right w:val="single" w:sz="6" w:space="0" w:color="000000"/>
            </w:tcBorders>
          </w:tcPr>
          <w:p w14:paraId="5DCD5508" w14:textId="77777777" w:rsidR="00B00B82" w:rsidRPr="008C586A" w:rsidRDefault="00B00B82" w:rsidP="007C753E">
            <w:pPr>
              <w:pStyle w:val="naisf"/>
              <w:spacing w:before="0" w:beforeAutospacing="0" w:after="0" w:afterAutospacing="0"/>
            </w:pPr>
          </w:p>
          <w:p w14:paraId="2943F756" w14:textId="77777777" w:rsidR="00B00B82" w:rsidRPr="008C586A" w:rsidRDefault="00B00B82" w:rsidP="007C753E">
            <w:pPr>
              <w:pStyle w:val="naisf"/>
              <w:spacing w:before="0" w:beforeAutospacing="0" w:after="0" w:afterAutospacing="0"/>
              <w:jc w:val="both"/>
            </w:pPr>
          </w:p>
        </w:tc>
        <w:tc>
          <w:tcPr>
            <w:tcW w:w="5040" w:type="dxa"/>
            <w:tcBorders>
              <w:left w:val="single" w:sz="6" w:space="0" w:color="000000"/>
              <w:bottom w:val="single" w:sz="4" w:space="0" w:color="auto"/>
              <w:right w:val="single" w:sz="6" w:space="0" w:color="000000"/>
            </w:tcBorders>
          </w:tcPr>
          <w:p w14:paraId="2F747982" w14:textId="77777777" w:rsidR="00B00B82" w:rsidRPr="008C586A" w:rsidRDefault="00B00B82" w:rsidP="007C753E">
            <w:pPr>
              <w:jc w:val="both"/>
              <w:rPr>
                <w:sz w:val="26"/>
                <w:szCs w:val="26"/>
              </w:rPr>
            </w:pPr>
          </w:p>
        </w:tc>
        <w:tc>
          <w:tcPr>
            <w:tcW w:w="3012" w:type="dxa"/>
            <w:tcBorders>
              <w:left w:val="single" w:sz="6" w:space="0" w:color="000000"/>
              <w:bottom w:val="single" w:sz="4" w:space="0" w:color="auto"/>
              <w:right w:val="single" w:sz="6" w:space="0" w:color="000000"/>
            </w:tcBorders>
          </w:tcPr>
          <w:p w14:paraId="22662CD8" w14:textId="77777777" w:rsidR="00B00B82" w:rsidRPr="008C586A" w:rsidRDefault="00B00B82" w:rsidP="007C753E">
            <w:pPr>
              <w:pStyle w:val="Pamatteksts"/>
              <w:spacing w:after="0"/>
              <w:jc w:val="both"/>
              <w:rPr>
                <w:lang w:val="lv-LV"/>
              </w:rPr>
            </w:pPr>
          </w:p>
        </w:tc>
        <w:tc>
          <w:tcPr>
            <w:tcW w:w="1848" w:type="dxa"/>
            <w:tcBorders>
              <w:top w:val="single" w:sz="4" w:space="0" w:color="auto"/>
              <w:left w:val="single" w:sz="4" w:space="0" w:color="auto"/>
              <w:bottom w:val="single" w:sz="4" w:space="0" w:color="auto"/>
              <w:right w:val="single" w:sz="4" w:space="0" w:color="auto"/>
            </w:tcBorders>
          </w:tcPr>
          <w:p w14:paraId="44D33249" w14:textId="77777777" w:rsidR="00B00B82" w:rsidRPr="008C586A" w:rsidRDefault="00B00B82" w:rsidP="007C753E">
            <w:pPr>
              <w:pStyle w:val="Pamatteksts"/>
              <w:tabs>
                <w:tab w:val="num" w:pos="0"/>
                <w:tab w:val="left" w:pos="286"/>
              </w:tabs>
              <w:spacing w:after="0"/>
              <w:jc w:val="both"/>
              <w:rPr>
                <w:lang w:val="lv-LV"/>
              </w:rPr>
            </w:pPr>
          </w:p>
        </w:tc>
        <w:tc>
          <w:tcPr>
            <w:tcW w:w="2160" w:type="dxa"/>
            <w:tcBorders>
              <w:top w:val="single" w:sz="4" w:space="0" w:color="auto"/>
              <w:left w:val="single" w:sz="4" w:space="0" w:color="auto"/>
              <w:bottom w:val="single" w:sz="4" w:space="0" w:color="auto"/>
              <w:right w:val="single" w:sz="4" w:space="0" w:color="auto"/>
            </w:tcBorders>
          </w:tcPr>
          <w:p w14:paraId="753CEFDC" w14:textId="77777777" w:rsidR="00B00B82" w:rsidRPr="008C586A" w:rsidRDefault="00B00B82" w:rsidP="00680220">
            <w:pPr>
              <w:jc w:val="both"/>
              <w:rPr>
                <w:lang w:eastAsia="en-US"/>
              </w:rPr>
            </w:pPr>
          </w:p>
        </w:tc>
      </w:tr>
    </w:tbl>
    <w:p w14:paraId="313CD4F9" w14:textId="77777777" w:rsidR="008123B3" w:rsidRPr="008C586A" w:rsidRDefault="008123B3" w:rsidP="008123B3">
      <w:pPr>
        <w:pStyle w:val="naisf"/>
        <w:spacing w:before="0" w:beforeAutospacing="0" w:after="0" w:afterAutospacing="0"/>
        <w:rPr>
          <w:b/>
        </w:rPr>
      </w:pPr>
      <w:bookmarkStart w:id="0" w:name="_GoBack"/>
      <w:bookmarkEnd w:id="0"/>
      <w:r w:rsidRPr="008C586A">
        <w:rPr>
          <w:b/>
        </w:rPr>
        <w:t>Informācija par starpministriju (starpinstitūciju) sanāksmi vai elektronisko saskaņošanu</w:t>
      </w:r>
    </w:p>
    <w:p w14:paraId="05C32B74" w14:textId="77777777" w:rsidR="008C586A" w:rsidRPr="008C586A" w:rsidRDefault="008C586A" w:rsidP="008123B3">
      <w:pPr>
        <w:pStyle w:val="naisf"/>
        <w:spacing w:before="0" w:beforeAutospacing="0" w:after="0" w:afterAutospacing="0"/>
        <w:rPr>
          <w:b/>
        </w:rPr>
      </w:pPr>
    </w:p>
    <w:tbl>
      <w:tblPr>
        <w:tblW w:w="14508" w:type="dxa"/>
        <w:tblLook w:val="00A0" w:firstRow="1" w:lastRow="0" w:firstColumn="1" w:lastColumn="0" w:noHBand="0" w:noVBand="0"/>
      </w:tblPr>
      <w:tblGrid>
        <w:gridCol w:w="3888"/>
        <w:gridCol w:w="1800"/>
        <w:gridCol w:w="1260"/>
        <w:gridCol w:w="840"/>
        <w:gridCol w:w="6720"/>
      </w:tblGrid>
      <w:tr w:rsidR="008123B3" w:rsidRPr="008C586A" w14:paraId="2A789B62" w14:textId="77777777">
        <w:tc>
          <w:tcPr>
            <w:tcW w:w="3888" w:type="dxa"/>
          </w:tcPr>
          <w:p w14:paraId="2B66B032" w14:textId="77777777" w:rsidR="008123B3" w:rsidRPr="008C586A" w:rsidRDefault="008123B3" w:rsidP="00E776D1">
            <w:pPr>
              <w:pStyle w:val="naisf"/>
              <w:spacing w:before="0" w:after="0"/>
            </w:pPr>
            <w:r w:rsidRPr="008C586A">
              <w:t>Datums</w:t>
            </w:r>
          </w:p>
        </w:tc>
        <w:tc>
          <w:tcPr>
            <w:tcW w:w="10620" w:type="dxa"/>
            <w:gridSpan w:val="4"/>
            <w:tcBorders>
              <w:bottom w:val="single" w:sz="4" w:space="0" w:color="auto"/>
            </w:tcBorders>
          </w:tcPr>
          <w:p w14:paraId="1D824AB4" w14:textId="49F35C41" w:rsidR="008123B3" w:rsidRPr="008C586A" w:rsidRDefault="00BB0CC5" w:rsidP="0086631E">
            <w:pPr>
              <w:pStyle w:val="Paraststmeklis"/>
              <w:spacing w:before="0" w:after="0"/>
            </w:pPr>
            <w:r>
              <w:t>15</w:t>
            </w:r>
            <w:r w:rsidR="00534B18">
              <w:t>.0</w:t>
            </w:r>
            <w:r>
              <w:t>3</w:t>
            </w:r>
            <w:r w:rsidR="00534B18">
              <w:t>.2021.</w:t>
            </w:r>
            <w:r w:rsidR="00624E0B">
              <w:t>, 19.03.2021.</w:t>
            </w:r>
          </w:p>
        </w:tc>
      </w:tr>
      <w:tr w:rsidR="008123B3" w:rsidRPr="008C586A" w14:paraId="29E7C7CD" w14:textId="77777777">
        <w:tc>
          <w:tcPr>
            <w:tcW w:w="3888" w:type="dxa"/>
          </w:tcPr>
          <w:p w14:paraId="6FEDB6B8" w14:textId="77777777" w:rsidR="008123B3" w:rsidRPr="008C586A" w:rsidRDefault="008123B3" w:rsidP="00E776D1">
            <w:pPr>
              <w:pStyle w:val="naiskr"/>
              <w:spacing w:before="0" w:after="0"/>
            </w:pPr>
            <w:r w:rsidRPr="008C586A">
              <w:t>Saskaņošanas dalībnieki</w:t>
            </w:r>
          </w:p>
        </w:tc>
        <w:tc>
          <w:tcPr>
            <w:tcW w:w="10620" w:type="dxa"/>
            <w:gridSpan w:val="4"/>
          </w:tcPr>
          <w:p w14:paraId="0D87B2EC" w14:textId="77777777" w:rsidR="008123B3" w:rsidRPr="008C586A" w:rsidRDefault="00BB0CC5" w:rsidP="00102E7B">
            <w:pPr>
              <w:pStyle w:val="Paraststmeklis"/>
            </w:pPr>
            <w:r w:rsidRPr="00BB0CC5">
              <w:t>Tieslietu ministrija, Finanšu ministrija</w:t>
            </w:r>
            <w:r w:rsidR="00FA10C7">
              <w:t>,</w:t>
            </w:r>
            <w:r w:rsidRPr="00BB0CC5">
              <w:t xml:space="preserve"> </w:t>
            </w:r>
            <w:r w:rsidR="00FA10C7">
              <w:t>Iekšlietu</w:t>
            </w:r>
            <w:r w:rsidRPr="00BB0CC5">
              <w:t xml:space="preserve"> ministrija </w:t>
            </w:r>
            <w:r w:rsidR="00FA10C7" w:rsidRPr="00BB0CC5">
              <w:t>un</w:t>
            </w:r>
            <w:r w:rsidR="00FA10C7">
              <w:t xml:space="preserve"> </w:t>
            </w:r>
            <w:r w:rsidR="00102E7B">
              <w:t>Valsts kanceleja</w:t>
            </w:r>
          </w:p>
        </w:tc>
      </w:tr>
      <w:tr w:rsidR="008123B3" w:rsidRPr="008C586A" w14:paraId="7E2435C6" w14:textId="77777777">
        <w:trPr>
          <w:trHeight w:val="285"/>
        </w:trPr>
        <w:tc>
          <w:tcPr>
            <w:tcW w:w="6948" w:type="dxa"/>
            <w:gridSpan w:val="3"/>
          </w:tcPr>
          <w:p w14:paraId="3BE8C290" w14:textId="77777777" w:rsidR="008123B3" w:rsidRPr="008C586A" w:rsidRDefault="008123B3" w:rsidP="00652253">
            <w:pPr>
              <w:pStyle w:val="naiskr"/>
              <w:spacing w:before="0" w:after="0"/>
              <w:ind w:right="72"/>
            </w:pPr>
            <w:r w:rsidRPr="008C586A">
              <w:t xml:space="preserve">Saskaņošanas dalībnieki izskatīja šādu ministriju (citu institūciju) </w:t>
            </w:r>
          </w:p>
        </w:tc>
        <w:tc>
          <w:tcPr>
            <w:tcW w:w="840" w:type="dxa"/>
          </w:tcPr>
          <w:p w14:paraId="6B7CE5E7" w14:textId="77777777" w:rsidR="008123B3" w:rsidRPr="008C586A" w:rsidRDefault="008123B3" w:rsidP="00E776D1">
            <w:pPr>
              <w:pStyle w:val="naiskr"/>
              <w:spacing w:before="0" w:after="0"/>
              <w:ind w:firstLine="720"/>
              <w:rPr>
                <w:color w:val="FF0000"/>
              </w:rPr>
            </w:pPr>
          </w:p>
        </w:tc>
        <w:tc>
          <w:tcPr>
            <w:tcW w:w="6720" w:type="dxa"/>
          </w:tcPr>
          <w:p w14:paraId="318CB5B9" w14:textId="77777777" w:rsidR="008123B3" w:rsidRPr="008C586A" w:rsidRDefault="00BB0CC5" w:rsidP="00102E7B">
            <w:pPr>
              <w:pStyle w:val="naiskr"/>
              <w:spacing w:before="0" w:after="0"/>
              <w:ind w:firstLine="12"/>
              <w:rPr>
                <w:b/>
              </w:rPr>
            </w:pPr>
            <w:r w:rsidRPr="00BB0CC5">
              <w:rPr>
                <w:b/>
              </w:rPr>
              <w:t>Tieslietu ministrija</w:t>
            </w:r>
            <w:r>
              <w:rPr>
                <w:b/>
              </w:rPr>
              <w:t>s</w:t>
            </w:r>
            <w:r w:rsidR="00FA10C7" w:rsidRPr="00BB0CC5">
              <w:rPr>
                <w:b/>
              </w:rPr>
              <w:t xml:space="preserve"> </w:t>
            </w:r>
            <w:r w:rsidR="00652253" w:rsidRPr="00652253">
              <w:rPr>
                <w:b/>
              </w:rPr>
              <w:t>iebildumus</w:t>
            </w:r>
          </w:p>
        </w:tc>
      </w:tr>
      <w:tr w:rsidR="008A7FEA" w:rsidRPr="008C586A" w14:paraId="44159E51" w14:textId="77777777">
        <w:tc>
          <w:tcPr>
            <w:tcW w:w="6948" w:type="dxa"/>
            <w:gridSpan w:val="3"/>
          </w:tcPr>
          <w:p w14:paraId="4E2FD647" w14:textId="77777777" w:rsidR="008A7FEA" w:rsidRDefault="008A7FEA" w:rsidP="00DD2B03">
            <w:pPr>
              <w:jc w:val="both"/>
            </w:pPr>
          </w:p>
          <w:p w14:paraId="50076DA8" w14:textId="77777777" w:rsidR="00771DAC" w:rsidRPr="008C586A" w:rsidRDefault="00771DAC" w:rsidP="00DD2B03">
            <w:pPr>
              <w:jc w:val="both"/>
            </w:pPr>
          </w:p>
        </w:tc>
        <w:tc>
          <w:tcPr>
            <w:tcW w:w="7560" w:type="dxa"/>
            <w:gridSpan w:val="2"/>
          </w:tcPr>
          <w:p w14:paraId="4806B334" w14:textId="77777777" w:rsidR="008A7FEA" w:rsidRPr="008C586A" w:rsidRDefault="008A7FEA" w:rsidP="008A7FEA">
            <w:pPr>
              <w:pStyle w:val="naiskr"/>
              <w:spacing w:before="0" w:beforeAutospacing="0" w:after="0" w:afterAutospacing="0"/>
            </w:pPr>
          </w:p>
        </w:tc>
      </w:tr>
      <w:tr w:rsidR="008123B3" w:rsidRPr="008C586A" w14:paraId="198899F6" w14:textId="77777777">
        <w:tc>
          <w:tcPr>
            <w:tcW w:w="5688" w:type="dxa"/>
            <w:gridSpan w:val="2"/>
          </w:tcPr>
          <w:p w14:paraId="0C676DC2" w14:textId="77777777" w:rsidR="008123B3" w:rsidRPr="008C586A" w:rsidRDefault="008123B3" w:rsidP="00E776D1">
            <w:pPr>
              <w:pStyle w:val="naiskr"/>
              <w:spacing w:before="0" w:after="0"/>
            </w:pPr>
            <w:r w:rsidRPr="008C586A">
              <w:lastRenderedPageBreak/>
              <w:t>Ministrijas (citas institūcijas), kuras nav ieradušās uz sanāksmi vai kuras nav atbildējušas uz uzaicinājumu piedalīties elektroniskajā saskaņošanā</w:t>
            </w:r>
          </w:p>
        </w:tc>
        <w:tc>
          <w:tcPr>
            <w:tcW w:w="8820" w:type="dxa"/>
            <w:gridSpan w:val="3"/>
          </w:tcPr>
          <w:p w14:paraId="76EA6744" w14:textId="77777777" w:rsidR="008123B3" w:rsidRPr="008C586A" w:rsidRDefault="00E5737D" w:rsidP="00E5737D">
            <w:pPr>
              <w:pStyle w:val="naiskr"/>
              <w:spacing w:before="0" w:after="0"/>
            </w:pPr>
            <w:r w:rsidRPr="008C586A">
              <w:t>nav</w:t>
            </w:r>
          </w:p>
        </w:tc>
      </w:tr>
    </w:tbl>
    <w:p w14:paraId="64255CBE" w14:textId="77777777" w:rsidR="008123B3" w:rsidRPr="008C586A" w:rsidRDefault="008123B3" w:rsidP="00E5737D">
      <w:pPr>
        <w:pStyle w:val="naisf"/>
        <w:spacing w:before="0" w:after="0"/>
        <w:jc w:val="center"/>
        <w:rPr>
          <w:b/>
        </w:rPr>
      </w:pPr>
      <w:r w:rsidRPr="008C586A">
        <w:rPr>
          <w:b/>
        </w:rPr>
        <w:t>II. Jautājumi, par kuriem saskaņošanā vienošanās ir panākta</w:t>
      </w:r>
    </w:p>
    <w:tbl>
      <w:tblPr>
        <w:tblW w:w="1476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9"/>
        <w:gridCol w:w="2033"/>
        <w:gridCol w:w="1148"/>
        <w:gridCol w:w="4500"/>
        <w:gridCol w:w="329"/>
        <w:gridCol w:w="2787"/>
        <w:gridCol w:w="3364"/>
      </w:tblGrid>
      <w:tr w:rsidR="00D75D2B" w:rsidRPr="008C586A" w14:paraId="4C0F5166" w14:textId="77777777" w:rsidTr="00774DF5">
        <w:tc>
          <w:tcPr>
            <w:tcW w:w="599" w:type="dxa"/>
            <w:tcBorders>
              <w:top w:val="single" w:sz="6" w:space="0" w:color="000000"/>
              <w:left w:val="single" w:sz="6" w:space="0" w:color="000000"/>
              <w:bottom w:val="single" w:sz="6" w:space="0" w:color="000000"/>
              <w:right w:val="single" w:sz="6" w:space="0" w:color="000000"/>
            </w:tcBorders>
            <w:vAlign w:val="center"/>
          </w:tcPr>
          <w:p w14:paraId="0863CBC1" w14:textId="77777777" w:rsidR="00D75D2B" w:rsidRPr="008C586A" w:rsidRDefault="00D75D2B" w:rsidP="00AE206B">
            <w:pPr>
              <w:pStyle w:val="naisc"/>
              <w:spacing w:before="0" w:after="0"/>
              <w:jc w:val="center"/>
            </w:pPr>
            <w:r w:rsidRPr="008C586A">
              <w:t>Nr. p.k.</w:t>
            </w:r>
          </w:p>
        </w:tc>
        <w:tc>
          <w:tcPr>
            <w:tcW w:w="3181" w:type="dxa"/>
            <w:gridSpan w:val="2"/>
            <w:tcBorders>
              <w:top w:val="single" w:sz="6" w:space="0" w:color="000000"/>
              <w:left w:val="single" w:sz="6" w:space="0" w:color="000000"/>
              <w:bottom w:val="single" w:sz="6" w:space="0" w:color="000000"/>
              <w:right w:val="single" w:sz="6" w:space="0" w:color="000000"/>
            </w:tcBorders>
            <w:vAlign w:val="center"/>
          </w:tcPr>
          <w:p w14:paraId="778C5FB6" w14:textId="77777777" w:rsidR="00D75D2B" w:rsidRPr="008C586A" w:rsidRDefault="00D75D2B" w:rsidP="00AE206B">
            <w:pPr>
              <w:pStyle w:val="naisc"/>
              <w:spacing w:before="0" w:after="0"/>
              <w:ind w:firstLine="12"/>
              <w:jc w:val="center"/>
            </w:pPr>
            <w:r w:rsidRPr="008C586A">
              <w:t>Saskaņošanai nosūtītā projekta redakcija (konkrēta punkta (panta) redakcija)</w:t>
            </w:r>
          </w:p>
        </w:tc>
        <w:tc>
          <w:tcPr>
            <w:tcW w:w="4500" w:type="dxa"/>
            <w:tcBorders>
              <w:top w:val="single" w:sz="6" w:space="0" w:color="000000"/>
              <w:left w:val="single" w:sz="6" w:space="0" w:color="000000"/>
              <w:bottom w:val="single" w:sz="6" w:space="0" w:color="000000"/>
              <w:right w:val="single" w:sz="6" w:space="0" w:color="000000"/>
            </w:tcBorders>
            <w:vAlign w:val="center"/>
          </w:tcPr>
          <w:p w14:paraId="5F40B696" w14:textId="77777777" w:rsidR="00D75D2B" w:rsidRPr="008C586A" w:rsidRDefault="00D75D2B" w:rsidP="00AE206B">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116" w:type="dxa"/>
            <w:gridSpan w:val="2"/>
            <w:tcBorders>
              <w:top w:val="single" w:sz="6" w:space="0" w:color="000000"/>
              <w:left w:val="single" w:sz="6" w:space="0" w:color="000000"/>
              <w:bottom w:val="single" w:sz="6" w:space="0" w:color="000000"/>
              <w:right w:val="single" w:sz="6" w:space="0" w:color="000000"/>
            </w:tcBorders>
            <w:vAlign w:val="center"/>
          </w:tcPr>
          <w:p w14:paraId="50A980DE" w14:textId="77777777" w:rsidR="00D75D2B" w:rsidRPr="008C586A" w:rsidRDefault="00D75D2B" w:rsidP="00AE206B">
            <w:pPr>
              <w:pStyle w:val="naisc"/>
              <w:spacing w:before="0" w:after="0"/>
              <w:ind w:firstLine="21"/>
              <w:jc w:val="center"/>
            </w:pPr>
            <w:r w:rsidRPr="008C586A">
              <w:t>Atbildīgās ministrijas norāde par to, ka iebildums ir ņemts vērā, vai informācija par saskaņošanā panākto alternatīvo risinājumu</w:t>
            </w:r>
          </w:p>
        </w:tc>
        <w:tc>
          <w:tcPr>
            <w:tcW w:w="3364" w:type="dxa"/>
            <w:tcBorders>
              <w:top w:val="single" w:sz="4" w:space="0" w:color="auto"/>
              <w:left w:val="single" w:sz="4" w:space="0" w:color="auto"/>
              <w:bottom w:val="single" w:sz="4" w:space="0" w:color="auto"/>
            </w:tcBorders>
            <w:vAlign w:val="center"/>
          </w:tcPr>
          <w:p w14:paraId="11C19F77" w14:textId="77777777" w:rsidR="00D75D2B" w:rsidRPr="008C586A" w:rsidRDefault="00D75D2B" w:rsidP="00AE206B">
            <w:pPr>
              <w:jc w:val="center"/>
            </w:pPr>
            <w:r w:rsidRPr="008C586A">
              <w:t>Projekta attiecīgā punkta (panta) galīgā redakcija</w:t>
            </w:r>
          </w:p>
        </w:tc>
      </w:tr>
      <w:tr w:rsidR="00D75D2B" w:rsidRPr="008C586A" w14:paraId="60778518" w14:textId="77777777" w:rsidTr="00774DF5">
        <w:tc>
          <w:tcPr>
            <w:tcW w:w="599" w:type="dxa"/>
            <w:tcBorders>
              <w:top w:val="single" w:sz="6" w:space="0" w:color="000000"/>
              <w:left w:val="single" w:sz="6" w:space="0" w:color="000000"/>
              <w:bottom w:val="single" w:sz="6" w:space="0" w:color="000000"/>
              <w:right w:val="single" w:sz="6" w:space="0" w:color="000000"/>
            </w:tcBorders>
          </w:tcPr>
          <w:p w14:paraId="02B2A69A" w14:textId="77777777" w:rsidR="00D75D2B" w:rsidRPr="008C586A" w:rsidRDefault="00D75D2B" w:rsidP="00AE206B">
            <w:pPr>
              <w:pStyle w:val="naisc"/>
              <w:spacing w:before="0" w:after="0"/>
            </w:pPr>
            <w:r w:rsidRPr="008C586A">
              <w:t>1</w:t>
            </w:r>
          </w:p>
        </w:tc>
        <w:tc>
          <w:tcPr>
            <w:tcW w:w="3181" w:type="dxa"/>
            <w:gridSpan w:val="2"/>
            <w:tcBorders>
              <w:top w:val="single" w:sz="6" w:space="0" w:color="000000"/>
              <w:left w:val="single" w:sz="6" w:space="0" w:color="000000"/>
              <w:bottom w:val="single" w:sz="6" w:space="0" w:color="000000"/>
              <w:right w:val="single" w:sz="6" w:space="0" w:color="000000"/>
            </w:tcBorders>
          </w:tcPr>
          <w:p w14:paraId="1AAE0EAE" w14:textId="77777777" w:rsidR="00D75D2B" w:rsidRPr="008C586A" w:rsidRDefault="00D75D2B" w:rsidP="00AE206B">
            <w:pPr>
              <w:pStyle w:val="naisc"/>
              <w:spacing w:before="0" w:after="0"/>
              <w:ind w:firstLine="720"/>
            </w:pPr>
            <w:r w:rsidRPr="008C586A">
              <w:t>2</w:t>
            </w:r>
          </w:p>
        </w:tc>
        <w:tc>
          <w:tcPr>
            <w:tcW w:w="4500" w:type="dxa"/>
            <w:tcBorders>
              <w:top w:val="single" w:sz="6" w:space="0" w:color="000000"/>
              <w:left w:val="single" w:sz="6" w:space="0" w:color="000000"/>
              <w:bottom w:val="single" w:sz="6" w:space="0" w:color="000000"/>
              <w:right w:val="single" w:sz="6" w:space="0" w:color="000000"/>
            </w:tcBorders>
          </w:tcPr>
          <w:p w14:paraId="2275ED8D" w14:textId="77777777" w:rsidR="00D75D2B" w:rsidRPr="008C586A" w:rsidRDefault="00D75D2B" w:rsidP="00AE206B">
            <w:pPr>
              <w:pStyle w:val="naisc"/>
              <w:spacing w:before="0" w:after="0"/>
              <w:ind w:firstLine="720"/>
            </w:pPr>
            <w:r w:rsidRPr="008C586A">
              <w:t>3</w:t>
            </w:r>
          </w:p>
        </w:tc>
        <w:tc>
          <w:tcPr>
            <w:tcW w:w="3116" w:type="dxa"/>
            <w:gridSpan w:val="2"/>
            <w:tcBorders>
              <w:top w:val="single" w:sz="6" w:space="0" w:color="000000"/>
              <w:left w:val="single" w:sz="6" w:space="0" w:color="000000"/>
              <w:bottom w:val="single" w:sz="6" w:space="0" w:color="000000"/>
              <w:right w:val="single" w:sz="6" w:space="0" w:color="000000"/>
            </w:tcBorders>
          </w:tcPr>
          <w:p w14:paraId="2126F784" w14:textId="77777777" w:rsidR="00D75D2B" w:rsidRPr="008C586A" w:rsidRDefault="00D75D2B" w:rsidP="00AE206B">
            <w:pPr>
              <w:pStyle w:val="naisc"/>
              <w:spacing w:before="0" w:after="0"/>
              <w:ind w:firstLine="720"/>
            </w:pPr>
            <w:r w:rsidRPr="008C586A">
              <w:t>4</w:t>
            </w:r>
          </w:p>
        </w:tc>
        <w:tc>
          <w:tcPr>
            <w:tcW w:w="3364" w:type="dxa"/>
            <w:tcBorders>
              <w:top w:val="single" w:sz="4" w:space="0" w:color="auto"/>
              <w:left w:val="single" w:sz="4" w:space="0" w:color="auto"/>
              <w:bottom w:val="single" w:sz="4" w:space="0" w:color="auto"/>
            </w:tcBorders>
          </w:tcPr>
          <w:p w14:paraId="6EF24CC1" w14:textId="77777777" w:rsidR="00D75D2B" w:rsidRPr="008C586A" w:rsidRDefault="00D75D2B" w:rsidP="00AE206B">
            <w:pPr>
              <w:jc w:val="center"/>
            </w:pPr>
            <w:r w:rsidRPr="008C586A">
              <w:t>5</w:t>
            </w:r>
          </w:p>
        </w:tc>
      </w:tr>
      <w:tr w:rsidR="00D75D2B" w:rsidRPr="008C586A" w14:paraId="16ED982D" w14:textId="77777777" w:rsidTr="00774DF5">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14:paraId="6439C2A8" w14:textId="2DACC420" w:rsidR="00D75D2B" w:rsidRPr="008C586A" w:rsidRDefault="0001264C" w:rsidP="005D2ED9">
            <w:pPr>
              <w:pStyle w:val="Pamatteksts"/>
              <w:spacing w:after="0"/>
              <w:jc w:val="center"/>
              <w:rPr>
                <w:lang w:val="lv-LV"/>
              </w:rPr>
            </w:pPr>
            <w:r>
              <w:rPr>
                <w:b/>
                <w:iCs/>
                <w:lang w:val="lv-LV"/>
              </w:rPr>
              <w:t>Tieslietu</w:t>
            </w:r>
            <w:r w:rsidR="00D75D2B" w:rsidRPr="008C586A">
              <w:rPr>
                <w:b/>
                <w:iCs/>
                <w:lang w:val="lv-LV"/>
              </w:rPr>
              <w:t xml:space="preserve"> ministrijas </w:t>
            </w:r>
            <w:r w:rsidR="0066733C">
              <w:rPr>
                <w:b/>
                <w:iCs/>
                <w:lang w:val="lv-LV"/>
              </w:rPr>
              <w:t xml:space="preserve">12.03.2020. </w:t>
            </w:r>
            <w:r w:rsidR="00D75D2B" w:rsidRPr="008C586A">
              <w:rPr>
                <w:b/>
                <w:iCs/>
                <w:lang w:val="lv-LV"/>
              </w:rPr>
              <w:t>iebildum</w:t>
            </w:r>
            <w:r w:rsidR="002838E8">
              <w:rPr>
                <w:b/>
                <w:iCs/>
                <w:lang w:val="lv-LV"/>
              </w:rPr>
              <w:t>i</w:t>
            </w:r>
          </w:p>
        </w:tc>
      </w:tr>
      <w:tr w:rsidR="00D75D2B" w:rsidRPr="008C586A" w14:paraId="602E1C14"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33F3B477" w14:textId="77777777" w:rsidR="00D75D2B" w:rsidRPr="008C586A" w:rsidRDefault="00771DAC" w:rsidP="00AE206B">
            <w:pPr>
              <w:pStyle w:val="naisc"/>
              <w:spacing w:before="0" w:after="0"/>
            </w:pPr>
            <w:r>
              <w:t>1.</w:t>
            </w:r>
          </w:p>
        </w:tc>
        <w:tc>
          <w:tcPr>
            <w:tcW w:w="3181" w:type="dxa"/>
            <w:gridSpan w:val="2"/>
            <w:tcBorders>
              <w:top w:val="single" w:sz="6" w:space="0" w:color="000000"/>
              <w:left w:val="single" w:sz="6" w:space="0" w:color="000000"/>
              <w:bottom w:val="single" w:sz="6" w:space="0" w:color="000000"/>
              <w:right w:val="single" w:sz="6" w:space="0" w:color="000000"/>
            </w:tcBorders>
          </w:tcPr>
          <w:p w14:paraId="275F02F6" w14:textId="77777777" w:rsidR="00CE6545" w:rsidRPr="00CE6545" w:rsidRDefault="005D2ED9" w:rsidP="005D2ED9">
            <w:pPr>
              <w:jc w:val="both"/>
              <w:rPr>
                <w:bCs/>
              </w:rPr>
            </w:pPr>
            <w:r w:rsidRPr="005D2ED9">
              <w:rPr>
                <w:bCs/>
              </w:rPr>
              <w:t>Noteikumi par to zaudējumu kompensāciju, kuri radušies valsts uzraudzībā esošās dzīvnieku infekcijas slimības vai epizootijas uzliesmojuma laikā</w:t>
            </w:r>
          </w:p>
        </w:tc>
        <w:tc>
          <w:tcPr>
            <w:tcW w:w="4500" w:type="dxa"/>
            <w:tcBorders>
              <w:top w:val="single" w:sz="6" w:space="0" w:color="000000"/>
              <w:left w:val="single" w:sz="6" w:space="0" w:color="000000"/>
              <w:bottom w:val="single" w:sz="6" w:space="0" w:color="000000"/>
              <w:right w:val="single" w:sz="6" w:space="0" w:color="000000"/>
            </w:tcBorders>
          </w:tcPr>
          <w:p w14:paraId="03016705" w14:textId="77777777" w:rsidR="00D75D2B" w:rsidRPr="00CE6545" w:rsidRDefault="005D2ED9" w:rsidP="00AE206B">
            <w:pPr>
              <w:jc w:val="both"/>
            </w:pPr>
            <w:r w:rsidRPr="005D2ED9">
              <w:t>1.</w:t>
            </w:r>
            <w:r>
              <w:t xml:space="preserve"> </w:t>
            </w:r>
            <w:r w:rsidRPr="005D2ED9">
              <w:t xml:space="preserve">Lūdzam precizēt projekta nosaukumu atbilstoši Ministru kabineta 2009. gada 3. februāra noteikumu Nr. 108 „Normatīvo aktu projektu sagatavošanas noteikumi” (turpmāk – noteikumi Nr. 108) 90., 91. un 92. punktam, kas noteic, ka noteikumu projekta nosaukumu veido iespējami īsu un atbilstošu likumā noteiktajam pilnvarojumam Ministru kabinetam un noteikumu saturam, vārdus “kārtība”, “noteikumi” v.tml. rakstot kā nosaukuma pēdējo vārdu un ka nosaukumu ar vārdiem “Noteikumi par” iesāk tikai retos izņēmuma gadījumos. Norādām, ka projekta gadījumā nav piemērojams izņēmums projekta nosaukumu sākt ar vārdiem “Noteikumi par”, jo ir iespējams izveidot stilistiski pareizu projekta nosaukumu </w:t>
            </w:r>
            <w:r w:rsidRPr="005D2ED9">
              <w:lastRenderedPageBreak/>
              <w:t>atbilstoši noteikumu Nr. 108 91. punktam. Iesakām projekta nosaukumu izteikt, piemēram, šādā redakcijā: “Zaudējumu kompensācijas, kas radušies valsts uzraudzībā esošās dzīvnieku infekcijas slimības vai epizootijas uzliesmojuma laikā, noteikumi” v.tml.</w:t>
            </w:r>
          </w:p>
        </w:tc>
        <w:tc>
          <w:tcPr>
            <w:tcW w:w="3116" w:type="dxa"/>
            <w:gridSpan w:val="2"/>
            <w:tcBorders>
              <w:top w:val="single" w:sz="6" w:space="0" w:color="000000"/>
              <w:left w:val="single" w:sz="6" w:space="0" w:color="000000"/>
              <w:bottom w:val="single" w:sz="6" w:space="0" w:color="000000"/>
              <w:right w:val="single" w:sz="6" w:space="0" w:color="000000"/>
            </w:tcBorders>
          </w:tcPr>
          <w:p w14:paraId="67D9E183" w14:textId="77777777" w:rsidR="00B8360B" w:rsidRDefault="00771DAC" w:rsidP="00102E7B">
            <w:pPr>
              <w:pStyle w:val="Pamatteksts"/>
              <w:spacing w:after="0"/>
              <w:jc w:val="both"/>
              <w:rPr>
                <w:lang w:val="lv-LV"/>
              </w:rPr>
            </w:pPr>
            <w:r>
              <w:rPr>
                <w:lang w:val="lv-LV"/>
              </w:rPr>
              <w:lastRenderedPageBreak/>
              <w:t xml:space="preserve">Ņemts vērā. </w:t>
            </w:r>
          </w:p>
          <w:p w14:paraId="2CAD4F5C" w14:textId="77777777" w:rsidR="0001264C" w:rsidRPr="008C586A" w:rsidRDefault="00061F66" w:rsidP="00102E7B">
            <w:pPr>
              <w:pStyle w:val="Pamatteksts"/>
              <w:spacing w:after="0"/>
              <w:jc w:val="both"/>
              <w:rPr>
                <w:lang w:val="lv-LV"/>
              </w:rPr>
            </w:pPr>
            <w:r>
              <w:rPr>
                <w:lang w:val="lv-LV"/>
              </w:rPr>
              <w:t xml:space="preserve">Noteikumu projekta </w:t>
            </w:r>
            <w:r w:rsidR="005D2ED9">
              <w:rPr>
                <w:lang w:val="lv-LV"/>
              </w:rPr>
              <w:t>nosaukums precizēts</w:t>
            </w:r>
            <w:r w:rsidR="00B8360B">
              <w:rPr>
                <w:lang w:val="lv-LV"/>
              </w:rPr>
              <w:t xml:space="preserve"> ņemot vērā latviešu valodas pareizrakstības nosacījumus. Nedalāmā vārdkopa šeit ir “zaudējumu kompensācijas noteikumi”. Nedalāmās vārdkopas nedrīkst dalīt.</w:t>
            </w:r>
          </w:p>
        </w:tc>
        <w:tc>
          <w:tcPr>
            <w:tcW w:w="3364" w:type="dxa"/>
            <w:tcBorders>
              <w:top w:val="single" w:sz="6" w:space="0" w:color="000000"/>
              <w:left w:val="single" w:sz="6" w:space="0" w:color="000000"/>
              <w:bottom w:val="single" w:sz="6" w:space="0" w:color="000000"/>
              <w:right w:val="single" w:sz="6" w:space="0" w:color="000000"/>
            </w:tcBorders>
          </w:tcPr>
          <w:p w14:paraId="0FCA5511" w14:textId="77777777" w:rsidR="00D13168" w:rsidRPr="004E6C8B" w:rsidRDefault="00B8360B" w:rsidP="00BC719B">
            <w:pPr>
              <w:jc w:val="both"/>
            </w:pPr>
            <w:r w:rsidRPr="00B8360B">
              <w:t>Valsts uzraudzībā esošās dzīvnieku infekcijas slimības vai epizootijas uzliesmojuma laikā radušos zaudējumu kompensācijas noteikumi</w:t>
            </w:r>
          </w:p>
        </w:tc>
      </w:tr>
      <w:tr w:rsidR="002838E8" w:rsidRPr="008C586A" w14:paraId="1B8673C9"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63F8203A" w14:textId="77777777" w:rsidR="002838E8" w:rsidRDefault="002838E8" w:rsidP="00AE206B">
            <w:pPr>
              <w:pStyle w:val="naisc"/>
              <w:spacing w:before="0" w:after="0"/>
            </w:pPr>
            <w:r>
              <w:t>2.</w:t>
            </w:r>
          </w:p>
        </w:tc>
        <w:tc>
          <w:tcPr>
            <w:tcW w:w="3181" w:type="dxa"/>
            <w:gridSpan w:val="2"/>
            <w:tcBorders>
              <w:top w:val="single" w:sz="6" w:space="0" w:color="000000"/>
              <w:left w:val="single" w:sz="6" w:space="0" w:color="000000"/>
              <w:bottom w:val="single" w:sz="6" w:space="0" w:color="000000"/>
              <w:right w:val="single" w:sz="6" w:space="0" w:color="000000"/>
            </w:tcBorders>
          </w:tcPr>
          <w:p w14:paraId="40F93FAA" w14:textId="77777777" w:rsidR="005D2ED9" w:rsidRPr="005D2ED9" w:rsidRDefault="005D2ED9" w:rsidP="005D2ED9">
            <w:pPr>
              <w:jc w:val="both"/>
              <w:rPr>
                <w:bCs/>
              </w:rPr>
            </w:pPr>
            <w:r w:rsidRPr="005D2ED9">
              <w:rPr>
                <w:bCs/>
              </w:rPr>
              <w:t xml:space="preserve">1. Noteikumi nosaka: </w:t>
            </w:r>
          </w:p>
          <w:p w14:paraId="350C3A7E" w14:textId="77777777" w:rsidR="002838E8" w:rsidRPr="009836B9" w:rsidRDefault="005D2ED9" w:rsidP="005D2ED9">
            <w:pPr>
              <w:jc w:val="both"/>
              <w:rPr>
                <w:bCs/>
              </w:rPr>
            </w:pPr>
            <w:r w:rsidRPr="005D2ED9">
              <w:rPr>
                <w:bCs/>
              </w:rPr>
              <w:t>1.1. epizootijas un valsts uzraudzībā esošās dzīvnieku infekcijas slimības, pēc kuru uzliesmojuma ir tiesības saņemt zaudējumu kompensāciju;</w:t>
            </w:r>
          </w:p>
        </w:tc>
        <w:tc>
          <w:tcPr>
            <w:tcW w:w="4500" w:type="dxa"/>
            <w:tcBorders>
              <w:top w:val="single" w:sz="6" w:space="0" w:color="000000"/>
              <w:left w:val="single" w:sz="6" w:space="0" w:color="000000"/>
              <w:bottom w:val="single" w:sz="6" w:space="0" w:color="000000"/>
              <w:right w:val="single" w:sz="6" w:space="0" w:color="000000"/>
            </w:tcBorders>
          </w:tcPr>
          <w:p w14:paraId="312CD688" w14:textId="77777777" w:rsidR="002838E8" w:rsidRPr="00102E7B" w:rsidRDefault="005D2ED9" w:rsidP="00AE206B">
            <w:pPr>
              <w:jc w:val="both"/>
            </w:pPr>
            <w:r w:rsidRPr="005D2ED9">
              <w:t>2.</w:t>
            </w:r>
            <w:r>
              <w:t xml:space="preserve"> </w:t>
            </w:r>
            <w:r w:rsidRPr="005D2ED9">
              <w:t xml:space="preserve">Lūdzam precizēt projekta 1.1. apakšpunktu atbilstoši Veterinārmedicīnas likuma (turpmāk - likums) 38. panta trešās daļas pirmajam punktam, papildinot ar vārdiem iekavās </w:t>
            </w:r>
            <w:bookmarkStart w:id="1" w:name="_Hlk66636726"/>
            <w:r w:rsidRPr="005D2ED9">
              <w:t>“(izņemot epizootijas)</w:t>
            </w:r>
            <w:bookmarkEnd w:id="1"/>
            <w:r w:rsidRPr="005D2ED9">
              <w:t>” aiz vārdiem “infekcijas slimības”.</w:t>
            </w:r>
          </w:p>
        </w:tc>
        <w:tc>
          <w:tcPr>
            <w:tcW w:w="3116" w:type="dxa"/>
            <w:gridSpan w:val="2"/>
            <w:tcBorders>
              <w:top w:val="single" w:sz="6" w:space="0" w:color="000000"/>
              <w:left w:val="single" w:sz="6" w:space="0" w:color="000000"/>
              <w:bottom w:val="single" w:sz="6" w:space="0" w:color="000000"/>
              <w:right w:val="single" w:sz="6" w:space="0" w:color="000000"/>
            </w:tcBorders>
          </w:tcPr>
          <w:p w14:paraId="202EE252" w14:textId="77777777" w:rsidR="002838E8" w:rsidRDefault="00D37CE6" w:rsidP="00102E7B">
            <w:pPr>
              <w:pStyle w:val="Pamatteksts"/>
              <w:spacing w:after="0"/>
              <w:jc w:val="both"/>
              <w:rPr>
                <w:lang w:val="lv-LV"/>
              </w:rPr>
            </w:pPr>
            <w:r>
              <w:rPr>
                <w:lang w:val="lv-LV"/>
              </w:rPr>
              <w:t xml:space="preserve">Ņemts vērā. </w:t>
            </w:r>
          </w:p>
        </w:tc>
        <w:tc>
          <w:tcPr>
            <w:tcW w:w="3364" w:type="dxa"/>
            <w:tcBorders>
              <w:top w:val="single" w:sz="6" w:space="0" w:color="000000"/>
              <w:left w:val="single" w:sz="6" w:space="0" w:color="000000"/>
              <w:bottom w:val="single" w:sz="6" w:space="0" w:color="000000"/>
              <w:right w:val="single" w:sz="6" w:space="0" w:color="000000"/>
            </w:tcBorders>
          </w:tcPr>
          <w:p w14:paraId="41AD1F22" w14:textId="77777777" w:rsidR="005D2ED9" w:rsidRDefault="005D2ED9" w:rsidP="005D2ED9">
            <w:pPr>
              <w:jc w:val="both"/>
            </w:pPr>
            <w:r>
              <w:t xml:space="preserve">1. Noteikumi nosaka: </w:t>
            </w:r>
          </w:p>
          <w:p w14:paraId="29902FCC" w14:textId="77777777" w:rsidR="002838E8" w:rsidRPr="004E6C8B" w:rsidRDefault="005D2ED9" w:rsidP="005D2ED9">
            <w:pPr>
              <w:jc w:val="both"/>
            </w:pPr>
            <w:r>
              <w:t xml:space="preserve">1.1. epizootijas un valsts uzraudzībā esošās dzīvnieku infekcijas slimības </w:t>
            </w:r>
            <w:r w:rsidRPr="005D2ED9">
              <w:t>(izņemot epizootijas)</w:t>
            </w:r>
            <w:r>
              <w:t>, pēc kuru uzliesmojuma ir tiesības saņemt zaudējumu kompensāciju;</w:t>
            </w:r>
          </w:p>
        </w:tc>
      </w:tr>
      <w:tr w:rsidR="004953C4" w:rsidRPr="008C586A" w14:paraId="51A2039D"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1014B539" w14:textId="77777777" w:rsidR="004953C4" w:rsidRDefault="004953C4" w:rsidP="00AE206B">
            <w:pPr>
              <w:pStyle w:val="naisc"/>
              <w:spacing w:before="0" w:after="0"/>
            </w:pPr>
            <w:r>
              <w:t>3.</w:t>
            </w:r>
          </w:p>
        </w:tc>
        <w:tc>
          <w:tcPr>
            <w:tcW w:w="3181" w:type="dxa"/>
            <w:gridSpan w:val="2"/>
            <w:tcBorders>
              <w:top w:val="single" w:sz="6" w:space="0" w:color="000000"/>
              <w:left w:val="single" w:sz="6" w:space="0" w:color="000000"/>
              <w:bottom w:val="single" w:sz="6" w:space="0" w:color="000000"/>
              <w:right w:val="single" w:sz="6" w:space="0" w:color="000000"/>
            </w:tcBorders>
          </w:tcPr>
          <w:p w14:paraId="0DD9E023" w14:textId="77777777" w:rsidR="00827BB3" w:rsidRPr="00827BB3" w:rsidRDefault="00827BB3" w:rsidP="00827BB3">
            <w:pPr>
              <w:jc w:val="both"/>
              <w:rPr>
                <w:bCs/>
              </w:rPr>
            </w:pPr>
            <w:r w:rsidRPr="00827BB3">
              <w:rPr>
                <w:bCs/>
              </w:rPr>
              <w:t>4.</w:t>
            </w:r>
            <w:r>
              <w:rPr>
                <w:bCs/>
              </w:rPr>
              <w:t xml:space="preserve"> </w:t>
            </w:r>
            <w:r w:rsidRPr="00827BB3">
              <w:rPr>
                <w:bCs/>
              </w:rPr>
              <w:t>Uz zaudējumu kompensāciju ir tiesības pieteikties personai, kas ir īstenojusi visus epizootijas un valsts uzraudzībā esošās dzīvnieku infekcijas slimības (turpmāk – infekcijas slimības) kontroles un apkarošanas pasākumus, ievērojot prasības normatīvajos aktos par dzīvnieku infekcijas slimību vai epizootiju likvidēšanas un draudu novēršanas kārtību, izņemot šo noteikumu 5. punktā noteiktajā gadījumā.</w:t>
            </w:r>
            <w:r>
              <w:rPr>
                <w:bCs/>
              </w:rPr>
              <w:t xml:space="preserve"> </w:t>
            </w:r>
          </w:p>
          <w:p w14:paraId="7A785E1A" w14:textId="77777777" w:rsidR="00827BB3" w:rsidRPr="00827BB3" w:rsidRDefault="00827BB3" w:rsidP="00827BB3">
            <w:pPr>
              <w:jc w:val="both"/>
              <w:rPr>
                <w:bCs/>
              </w:rPr>
            </w:pPr>
            <w:r w:rsidRPr="00827BB3">
              <w:rPr>
                <w:bCs/>
              </w:rPr>
              <w:t>5.</w:t>
            </w:r>
            <w:r>
              <w:rPr>
                <w:bCs/>
              </w:rPr>
              <w:t xml:space="preserve"> </w:t>
            </w:r>
            <w:r w:rsidRPr="00827BB3">
              <w:rPr>
                <w:bCs/>
              </w:rPr>
              <w:t xml:space="preserve">Pēc epizootijas uzliesmojuma, kad novietnē piespiedu kārtā ir nokauti, </w:t>
            </w:r>
            <w:r w:rsidRPr="00827BB3">
              <w:rPr>
                <w:bCs/>
              </w:rPr>
              <w:lastRenderedPageBreak/>
              <w:t>nogalināti vai nobeigušies vairāk nekā 1000 liellopu, 5000 cūku vai 10  000 putnu, zaudējumu kompensāciju var pieprasīt divās daļās par:</w:t>
            </w:r>
          </w:p>
          <w:p w14:paraId="76BEFEE8" w14:textId="77777777" w:rsidR="00827BB3" w:rsidRPr="00827BB3" w:rsidRDefault="00827BB3" w:rsidP="00827BB3">
            <w:pPr>
              <w:jc w:val="both"/>
              <w:rPr>
                <w:bCs/>
              </w:rPr>
            </w:pPr>
            <w:r w:rsidRPr="00827BB3">
              <w:rPr>
                <w:bCs/>
              </w:rPr>
              <w:t xml:space="preserve">5.1. dzīvniekiem, iznīcinātiem dzīvnieku izcelsmes produktiem un reproduktīvajiem produktiem; </w:t>
            </w:r>
          </w:p>
          <w:p w14:paraId="1846070A" w14:textId="77777777" w:rsidR="00827BB3" w:rsidRPr="00827BB3" w:rsidRDefault="00827BB3" w:rsidP="00827BB3">
            <w:pPr>
              <w:jc w:val="both"/>
              <w:rPr>
                <w:bCs/>
              </w:rPr>
            </w:pPr>
            <w:r w:rsidRPr="00827BB3">
              <w:rPr>
                <w:bCs/>
              </w:rPr>
              <w:t>5.2. iznīcināto dzīvnieku barību, inventāru un dzīvnieku novietnes noslēguma dezinfekciju.</w:t>
            </w:r>
          </w:p>
          <w:p w14:paraId="5188CEBE" w14:textId="77777777" w:rsidR="00827BB3" w:rsidRPr="00827BB3" w:rsidRDefault="00827BB3" w:rsidP="00827BB3">
            <w:pPr>
              <w:jc w:val="both"/>
              <w:rPr>
                <w:bCs/>
              </w:rPr>
            </w:pPr>
            <w:r w:rsidRPr="00827BB3">
              <w:rPr>
                <w:bCs/>
              </w:rPr>
              <w:t>6. Ja pēc infekcijas slimības uzliesmojuma no pārtikas aprites izņem dzīvnieku izcelsmes produktus un pārtikas apritē iesaistītais uzņēmums tos atdod dzīvnieku īpašniekam, dzīvnieku īpašnieks piesakās uz zaudējumu kompensāciju un norēķinās ar attiecīgo pārtikas uzņēmumu.</w:t>
            </w:r>
          </w:p>
          <w:p w14:paraId="08702D23" w14:textId="77777777" w:rsidR="00827BB3" w:rsidRPr="00827BB3" w:rsidRDefault="00827BB3" w:rsidP="00827BB3">
            <w:pPr>
              <w:jc w:val="both"/>
              <w:rPr>
                <w:bCs/>
              </w:rPr>
            </w:pPr>
            <w:r w:rsidRPr="00827BB3">
              <w:rPr>
                <w:bCs/>
              </w:rPr>
              <w:t xml:space="preserve">7. Zaudējumu kompensāciju izmaksā, ja: </w:t>
            </w:r>
          </w:p>
          <w:p w14:paraId="52805096" w14:textId="77777777" w:rsidR="00827BB3" w:rsidRPr="00827BB3" w:rsidRDefault="00827BB3" w:rsidP="00827BB3">
            <w:pPr>
              <w:jc w:val="both"/>
              <w:rPr>
                <w:bCs/>
              </w:rPr>
            </w:pPr>
            <w:r w:rsidRPr="00827BB3">
              <w:rPr>
                <w:bCs/>
              </w:rPr>
              <w:t xml:space="preserve">7.1. dzīvnieks, ganāmpulks un novietne ir reģistrēta saskaņā ar normatīvajiem aktiem par lauksaimniecības un akvakultūras dzīvnieku, to ganāmpulku un novietņu </w:t>
            </w:r>
            <w:r w:rsidRPr="00827BB3">
              <w:rPr>
                <w:bCs/>
              </w:rPr>
              <w:lastRenderedPageBreak/>
              <w:t xml:space="preserve">reģistrēšanas un lauksaimniecības dzīvnieku apzīmēšanas kārtību; </w:t>
            </w:r>
          </w:p>
          <w:p w14:paraId="1FA05F2A" w14:textId="77777777" w:rsidR="00827BB3" w:rsidRPr="00827BB3" w:rsidRDefault="00827BB3" w:rsidP="00827BB3">
            <w:pPr>
              <w:jc w:val="both"/>
              <w:rPr>
                <w:bCs/>
              </w:rPr>
            </w:pPr>
            <w:r w:rsidRPr="00827BB3">
              <w:rPr>
                <w:bCs/>
              </w:rPr>
              <w:t xml:space="preserve">7.2. akvakultūras nozares uzņēmums un akvakultūras audzētava ir reģistrēta vai atzīta Pārtikas un veterinārā dienestā saskaņā ar normatīvajiem aktiem par veterinārajām prasībām akvakultūras dzīvniekiem, no tiem iegūtiem produktiem un to apritei, kā arī atsevišķu akvakultūras dzīvnieku infekcijas slimību profilaksei un apkarošanai; </w:t>
            </w:r>
          </w:p>
          <w:p w14:paraId="666F8B79" w14:textId="77777777" w:rsidR="00827BB3" w:rsidRPr="009836B9" w:rsidRDefault="00827BB3" w:rsidP="00827BB3">
            <w:pPr>
              <w:jc w:val="both"/>
              <w:rPr>
                <w:bCs/>
              </w:rPr>
            </w:pPr>
            <w:r w:rsidRPr="00827BB3">
              <w:rPr>
                <w:bCs/>
              </w:rPr>
              <w:t>7.3. pārtikas uzņēmums, dzīvnieku mākslīgās apsēklošanas komersants un embriju transplantācijas komersants ir Pārtikas un veterinārā dienesta uzraudzībā esošo objektu reģistrā.</w:t>
            </w:r>
          </w:p>
        </w:tc>
        <w:tc>
          <w:tcPr>
            <w:tcW w:w="4500" w:type="dxa"/>
            <w:tcBorders>
              <w:top w:val="single" w:sz="6" w:space="0" w:color="000000"/>
              <w:left w:val="single" w:sz="6" w:space="0" w:color="000000"/>
              <w:bottom w:val="single" w:sz="6" w:space="0" w:color="000000"/>
              <w:right w:val="single" w:sz="6" w:space="0" w:color="000000"/>
            </w:tcBorders>
          </w:tcPr>
          <w:p w14:paraId="60468A28" w14:textId="77777777" w:rsidR="004953C4" w:rsidRPr="004953C4" w:rsidRDefault="005D2ED9" w:rsidP="00AE206B">
            <w:pPr>
              <w:jc w:val="both"/>
            </w:pPr>
            <w:r w:rsidRPr="005D2ED9">
              <w:lastRenderedPageBreak/>
              <w:t>3.</w:t>
            </w:r>
            <w:r>
              <w:t xml:space="preserve"> </w:t>
            </w:r>
            <w:r w:rsidRPr="005D2ED9">
              <w:t>Vēršam uzmanību, ka projekta 2. - 7. punkts nav uzskatāmi par vispārīgiem jautājumiem, bet nosaka projekta 1.1. un 1.2. apakšpunktā paredzēto tvērumu. Vispārīgajos jautājumos ietver noteikumu projekta pirmo punktu un noteikumu galvenos principus un citus vispārīgus jautājumus. Tādējādi lūdzam minētos projekta punktus iedalīt projektu nodaļās atbilstoši projekta 1. punktā noteiktajam tvērumam.</w:t>
            </w:r>
          </w:p>
        </w:tc>
        <w:tc>
          <w:tcPr>
            <w:tcW w:w="3116" w:type="dxa"/>
            <w:gridSpan w:val="2"/>
            <w:tcBorders>
              <w:top w:val="single" w:sz="6" w:space="0" w:color="000000"/>
              <w:left w:val="single" w:sz="6" w:space="0" w:color="000000"/>
              <w:bottom w:val="single" w:sz="6" w:space="0" w:color="000000"/>
              <w:right w:val="single" w:sz="6" w:space="0" w:color="000000"/>
            </w:tcBorders>
          </w:tcPr>
          <w:p w14:paraId="0D2EFB46" w14:textId="77777777" w:rsidR="004953C4" w:rsidRDefault="003D6249" w:rsidP="00102E7B">
            <w:pPr>
              <w:pStyle w:val="Pamatteksts"/>
              <w:spacing w:after="0"/>
              <w:jc w:val="both"/>
              <w:rPr>
                <w:lang w:val="lv-LV"/>
              </w:rPr>
            </w:pPr>
            <w:r>
              <w:rPr>
                <w:lang w:val="lv-LV"/>
              </w:rPr>
              <w:t xml:space="preserve">Ņemts vērā. </w:t>
            </w:r>
          </w:p>
          <w:p w14:paraId="299817FF" w14:textId="77777777" w:rsidR="00E043FB" w:rsidRDefault="00E043FB" w:rsidP="00102E7B">
            <w:pPr>
              <w:pStyle w:val="Pamatteksts"/>
              <w:spacing w:after="0"/>
              <w:jc w:val="both"/>
              <w:rPr>
                <w:lang w:val="lv-LV"/>
              </w:rPr>
            </w:pPr>
            <w:r>
              <w:rPr>
                <w:lang w:val="lv-LV"/>
              </w:rPr>
              <w:t xml:space="preserve">Izveidota jauna II nodaļa </w:t>
            </w:r>
            <w:r w:rsidRPr="00E043FB">
              <w:rPr>
                <w:lang w:val="lv-LV"/>
              </w:rPr>
              <w:t>Epizootijas un valsts uzraudzībā esošās dzīvnieku infekcijas slimības (izņemot epizootijas), pēc kuru uzliesmojuma ir tiesības saņemt zaudējumu kompensāciju</w:t>
            </w:r>
            <w:r>
              <w:rPr>
                <w:lang w:val="lv-LV"/>
              </w:rPr>
              <w:t>. Tajā iekļauts noteikumu projekta 2. un 3.punkts.</w:t>
            </w:r>
          </w:p>
          <w:p w14:paraId="327A14D5" w14:textId="7FB41942" w:rsidR="00AF56EF" w:rsidRDefault="00AF56EF" w:rsidP="00AF56EF">
            <w:pPr>
              <w:pStyle w:val="Pamatteksts"/>
              <w:spacing w:after="0"/>
              <w:jc w:val="both"/>
              <w:rPr>
                <w:lang w:val="lv-LV"/>
              </w:rPr>
            </w:pPr>
            <w:r>
              <w:rPr>
                <w:lang w:val="lv-LV"/>
              </w:rPr>
              <w:t>Svītrots noteikumu projekta  7.punkts. Projekta 4., 5. un 6. punkts iekļauts V nodaļā.</w:t>
            </w:r>
          </w:p>
          <w:p w14:paraId="5E6A5EA1" w14:textId="2DAEAA77" w:rsidR="00AF56EF" w:rsidRDefault="00AF56EF" w:rsidP="00102E7B">
            <w:pPr>
              <w:pStyle w:val="Pamatteksts"/>
              <w:spacing w:after="0"/>
              <w:jc w:val="both"/>
              <w:rPr>
                <w:lang w:val="lv-LV"/>
              </w:rPr>
            </w:pPr>
            <w:r>
              <w:rPr>
                <w:lang w:val="lv-LV"/>
              </w:rPr>
              <w:t>Precizējumu rezultātā noteikumu projektā mainījusies punktu numerācija.</w:t>
            </w:r>
          </w:p>
        </w:tc>
        <w:tc>
          <w:tcPr>
            <w:tcW w:w="3364" w:type="dxa"/>
            <w:tcBorders>
              <w:top w:val="single" w:sz="6" w:space="0" w:color="000000"/>
              <w:left w:val="single" w:sz="6" w:space="0" w:color="000000"/>
              <w:bottom w:val="single" w:sz="6" w:space="0" w:color="000000"/>
              <w:right w:val="single" w:sz="6" w:space="0" w:color="000000"/>
            </w:tcBorders>
          </w:tcPr>
          <w:p w14:paraId="326A01AE" w14:textId="77777777" w:rsidR="004953C4" w:rsidRDefault="00E043FB" w:rsidP="00827BB3">
            <w:pPr>
              <w:jc w:val="both"/>
            </w:pPr>
            <w:r w:rsidRPr="00827BB3">
              <w:t>16. Pēc visu infekcijas slimības kontroles un apkarošanas pasākumu veikšanas persona piesakās zaudējumu kompensācijai vienu reizi, izņemot šo noteikumu 17. punktā noteiktajā gadījumā.</w:t>
            </w:r>
          </w:p>
          <w:p w14:paraId="2C0FA959" w14:textId="77777777" w:rsidR="00E043FB" w:rsidRDefault="00E043FB" w:rsidP="00E043FB">
            <w:pPr>
              <w:jc w:val="both"/>
            </w:pPr>
            <w:r>
              <w:t>17. Pēc epizootijas uzliesmojuma, kad novietnē ir vairāk kā 1000 liellopu vienības, zaudējumu kompensāciju var pieprasīt divās daļās par:</w:t>
            </w:r>
          </w:p>
          <w:p w14:paraId="6FE07313" w14:textId="77777777" w:rsidR="00E043FB" w:rsidRDefault="00E043FB" w:rsidP="00E043FB">
            <w:pPr>
              <w:jc w:val="both"/>
            </w:pPr>
            <w:r>
              <w:t xml:space="preserve">17.1. dzīvniekiem, iznīcinātiem dzīvnieku izcelsmes produktiem un reproduktīvajiem produktiem; </w:t>
            </w:r>
          </w:p>
          <w:p w14:paraId="10ABA581" w14:textId="77777777" w:rsidR="00E043FB" w:rsidRDefault="00E043FB" w:rsidP="00E043FB">
            <w:pPr>
              <w:jc w:val="both"/>
            </w:pPr>
            <w:r>
              <w:t xml:space="preserve">17.2. iznīcināto dzīvnieku barību, inventāru un dzīvnieku </w:t>
            </w:r>
            <w:r>
              <w:lastRenderedPageBreak/>
              <w:t>novietnes noslēguma dezinfekciju.</w:t>
            </w:r>
          </w:p>
          <w:p w14:paraId="23F8F43F" w14:textId="77777777" w:rsidR="00E043FB" w:rsidRDefault="00E043FB" w:rsidP="00E043FB">
            <w:pPr>
              <w:jc w:val="both"/>
            </w:pPr>
          </w:p>
          <w:p w14:paraId="67F2332C" w14:textId="20BED913" w:rsidR="00E043FB" w:rsidRPr="004E6C8B" w:rsidRDefault="00E043FB" w:rsidP="00E043FB">
            <w:pPr>
              <w:jc w:val="both"/>
            </w:pPr>
            <w:r>
              <w:t>18. Dzīvnieku īpašnieks piesakās uz zaudējumu kompensāciju un norēķinās ar attiecīgo pārtikas uzņēmumu, ja pēc infekcijas slimības uzliesmojuma no pārtikas aprites izņem dzīvnieku izcelsmes produktus un pārtikas apritē iesaistītais uzņēmums tos atdevis dzīvnieku īpašniekam.</w:t>
            </w:r>
          </w:p>
        </w:tc>
      </w:tr>
      <w:tr w:rsidR="005D2ED9" w:rsidRPr="008C586A" w14:paraId="327EC0A5"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4F7175B3" w14:textId="77777777" w:rsidR="005D2ED9" w:rsidRDefault="005D2ED9" w:rsidP="00AE206B">
            <w:pPr>
              <w:pStyle w:val="naisc"/>
              <w:spacing w:before="0" w:after="0"/>
            </w:pPr>
            <w:r>
              <w:lastRenderedPageBreak/>
              <w:t>4.</w:t>
            </w:r>
          </w:p>
        </w:tc>
        <w:tc>
          <w:tcPr>
            <w:tcW w:w="3181" w:type="dxa"/>
            <w:gridSpan w:val="2"/>
            <w:tcBorders>
              <w:top w:val="single" w:sz="6" w:space="0" w:color="000000"/>
              <w:left w:val="single" w:sz="6" w:space="0" w:color="000000"/>
              <w:bottom w:val="single" w:sz="6" w:space="0" w:color="000000"/>
              <w:right w:val="single" w:sz="6" w:space="0" w:color="000000"/>
            </w:tcBorders>
          </w:tcPr>
          <w:p w14:paraId="4EBD41CC" w14:textId="77777777" w:rsidR="005D2ED9" w:rsidRPr="009836B9" w:rsidRDefault="00D355E5" w:rsidP="009836B9">
            <w:pPr>
              <w:jc w:val="both"/>
              <w:rPr>
                <w:bCs/>
              </w:rPr>
            </w:pPr>
            <w:r w:rsidRPr="00D355E5">
              <w:rPr>
                <w:bCs/>
              </w:rPr>
              <w:t>4.</w:t>
            </w:r>
            <w:r>
              <w:rPr>
                <w:bCs/>
              </w:rPr>
              <w:t xml:space="preserve"> </w:t>
            </w:r>
            <w:r w:rsidRPr="00D355E5">
              <w:rPr>
                <w:bCs/>
              </w:rPr>
              <w:t xml:space="preserve">Uz zaudējumu kompensāciju ir tiesības pieteikties personai, kas ir īstenojusi visus epizootijas un valsts uzraudzībā esošās dzīvnieku infekcijas slimības (turpmāk – infekcijas slimības) kontroles un apkarošanas pasākumus, ievērojot prasības </w:t>
            </w:r>
            <w:r w:rsidRPr="00D355E5">
              <w:rPr>
                <w:bCs/>
              </w:rPr>
              <w:lastRenderedPageBreak/>
              <w:t>normatīvajos aktos par dzīvnieku infekcijas slimību vai epizootiju likvidēšanas un draudu novēršanas kārtību, izņemot šo noteikumu 5. punktā noteiktajā gadījumā.</w:t>
            </w:r>
          </w:p>
        </w:tc>
        <w:tc>
          <w:tcPr>
            <w:tcW w:w="4500" w:type="dxa"/>
            <w:tcBorders>
              <w:top w:val="single" w:sz="6" w:space="0" w:color="000000"/>
              <w:left w:val="single" w:sz="6" w:space="0" w:color="000000"/>
              <w:bottom w:val="single" w:sz="6" w:space="0" w:color="000000"/>
              <w:right w:val="single" w:sz="6" w:space="0" w:color="000000"/>
            </w:tcBorders>
          </w:tcPr>
          <w:p w14:paraId="4D920CEB" w14:textId="77777777" w:rsidR="007B6CE9" w:rsidRDefault="007B6CE9" w:rsidP="007B6CE9">
            <w:pPr>
              <w:jc w:val="both"/>
            </w:pPr>
            <w:r>
              <w:lastRenderedPageBreak/>
              <w:t xml:space="preserve">4. Lūdzam izvērtēt nepieciešamību svītrot projekta 4. punktu, jo personas, kurām ir tiesības saņemt zaudējumu kompensāciju, un nosacījumus kompensācijas saņemšanai nosaka likuma 35. panta pirmā daļa un likuma 38. panta pirmā daļa. Norādām, ka atbilstoši noteikumu Nr. 108 3.2. apakšpunktam normatīvā akta projektā neiekļauj normas, kas dublē augstāka vai </w:t>
            </w:r>
            <w:r>
              <w:lastRenderedPageBreak/>
              <w:t xml:space="preserve">tāda paša spēka normatīvā akta tiesību normās ietverto normatīvo regulējumu – proti, Ministru kabineta noteikumos neiekļauj regulējumu, kas ir jau noteikts likumā un tādējādi ir likumdevēja kompetences jautājums. Ministru kabineta noteikumos arī neiekļauj regulējumu, kas sašaurina vai paplašina likumā noteikto regulējumu, kā arī tādu regulējumu, kas ir pretrunā likumā noteiktajam. </w:t>
            </w:r>
          </w:p>
          <w:p w14:paraId="77067D18" w14:textId="77777777" w:rsidR="005D2ED9" w:rsidRPr="005D2ED9" w:rsidRDefault="007B6CE9" w:rsidP="007B6CE9">
            <w:pPr>
              <w:jc w:val="both"/>
            </w:pPr>
            <w:r>
              <w:t>Vēršam arī uzmanību, ka likuma 35. panta pirmā daļa un 38. panta pirmā daļa ir piemērojama sistēmiski kopsakarā ar citiem likuma pantiem, kā, piemēram, likuma 35. panta otro daļu un 38. panta otro daļu, likuma 26. panta pirmo daļu un 36. pantu.</w:t>
            </w:r>
          </w:p>
        </w:tc>
        <w:tc>
          <w:tcPr>
            <w:tcW w:w="3116" w:type="dxa"/>
            <w:gridSpan w:val="2"/>
            <w:tcBorders>
              <w:top w:val="single" w:sz="6" w:space="0" w:color="000000"/>
              <w:left w:val="single" w:sz="6" w:space="0" w:color="000000"/>
              <w:bottom w:val="single" w:sz="6" w:space="0" w:color="000000"/>
              <w:right w:val="single" w:sz="6" w:space="0" w:color="000000"/>
            </w:tcBorders>
          </w:tcPr>
          <w:p w14:paraId="4EF9E6DF" w14:textId="77777777" w:rsidR="00827BB3" w:rsidRDefault="007B6CE9" w:rsidP="00102E7B">
            <w:pPr>
              <w:pStyle w:val="Pamatteksts"/>
              <w:spacing w:after="0"/>
              <w:jc w:val="both"/>
              <w:rPr>
                <w:lang w:val="lv-LV"/>
              </w:rPr>
            </w:pPr>
            <w:r w:rsidRPr="007B6CE9">
              <w:rPr>
                <w:lang w:val="lv-LV"/>
              </w:rPr>
              <w:lastRenderedPageBreak/>
              <w:t>Ņemts vērā.</w:t>
            </w:r>
            <w:r w:rsidR="00D65EE4">
              <w:rPr>
                <w:lang w:val="lv-LV"/>
              </w:rPr>
              <w:t xml:space="preserve"> </w:t>
            </w:r>
          </w:p>
          <w:p w14:paraId="641ADB3E" w14:textId="021B4FB6" w:rsidR="00475A1A" w:rsidRDefault="0066733C" w:rsidP="00102E7B">
            <w:pPr>
              <w:pStyle w:val="Pamatteksts"/>
              <w:spacing w:after="0"/>
              <w:jc w:val="both"/>
              <w:rPr>
                <w:lang w:val="lv-LV"/>
              </w:rPr>
            </w:pPr>
            <w:r w:rsidRPr="0066733C">
              <w:rPr>
                <w:lang w:val="lv-LV"/>
              </w:rPr>
              <w:t xml:space="preserve">Noteikumu projekta </w:t>
            </w:r>
            <w:r w:rsidR="00AF56EF">
              <w:rPr>
                <w:lang w:val="lv-LV"/>
              </w:rPr>
              <w:t>4</w:t>
            </w:r>
            <w:r w:rsidRPr="0066733C">
              <w:rPr>
                <w:lang w:val="lv-LV"/>
              </w:rPr>
              <w:t>. punkts</w:t>
            </w:r>
            <w:r w:rsidR="00AF56EF">
              <w:rPr>
                <w:lang w:val="lv-LV"/>
              </w:rPr>
              <w:t xml:space="preserve"> precizēts</w:t>
            </w:r>
            <w:r w:rsidR="00475A1A">
              <w:rPr>
                <w:lang w:val="lv-LV"/>
              </w:rPr>
              <w:t xml:space="preserve"> un </w:t>
            </w:r>
            <w:r w:rsidR="00AF56EF">
              <w:rPr>
                <w:lang w:val="lv-LV"/>
              </w:rPr>
              <w:t xml:space="preserve">iekļauts </w:t>
            </w:r>
            <w:r w:rsidR="00475A1A">
              <w:rPr>
                <w:lang w:val="lv-LV"/>
              </w:rPr>
              <w:t>V nodaļ</w:t>
            </w:r>
            <w:r w:rsidR="00AF56EF">
              <w:rPr>
                <w:lang w:val="lv-LV"/>
              </w:rPr>
              <w:t>ā.</w:t>
            </w:r>
          </w:p>
          <w:p w14:paraId="7559B861" w14:textId="77777777" w:rsidR="005D2ED9" w:rsidRDefault="005D2ED9" w:rsidP="00102E7B">
            <w:pPr>
              <w:pStyle w:val="Pamatteksts"/>
              <w:spacing w:after="0"/>
              <w:jc w:val="both"/>
              <w:rPr>
                <w:lang w:val="lv-LV"/>
              </w:rPr>
            </w:pPr>
          </w:p>
        </w:tc>
        <w:tc>
          <w:tcPr>
            <w:tcW w:w="3364" w:type="dxa"/>
            <w:tcBorders>
              <w:top w:val="single" w:sz="6" w:space="0" w:color="000000"/>
              <w:left w:val="single" w:sz="6" w:space="0" w:color="000000"/>
              <w:bottom w:val="single" w:sz="6" w:space="0" w:color="000000"/>
              <w:right w:val="single" w:sz="6" w:space="0" w:color="000000"/>
            </w:tcBorders>
          </w:tcPr>
          <w:p w14:paraId="0E035FCC" w14:textId="124AF3B4" w:rsidR="005D2ED9" w:rsidRPr="004E6C8B" w:rsidRDefault="00AF56EF" w:rsidP="007B54B7">
            <w:pPr>
              <w:jc w:val="both"/>
            </w:pPr>
            <w:r w:rsidRPr="00AF56EF">
              <w:t>16. Pēc visu infekcijas slimības kontroles un apkarošanas pasākumu veikšanas persona piesakās zaudējumu kompensācijai vienu reizi, izņemot šo noteikumu 17. punktā noteiktajā gadījumā.</w:t>
            </w:r>
          </w:p>
        </w:tc>
      </w:tr>
      <w:tr w:rsidR="005D2ED9" w:rsidRPr="008C586A" w14:paraId="5077BB57"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43B141DF" w14:textId="77777777" w:rsidR="005D2ED9" w:rsidRDefault="005D2ED9" w:rsidP="00AE206B">
            <w:pPr>
              <w:pStyle w:val="naisc"/>
              <w:spacing w:before="0" w:after="0"/>
            </w:pPr>
            <w:r>
              <w:t>5.</w:t>
            </w:r>
          </w:p>
        </w:tc>
        <w:tc>
          <w:tcPr>
            <w:tcW w:w="3181" w:type="dxa"/>
            <w:gridSpan w:val="2"/>
            <w:tcBorders>
              <w:top w:val="single" w:sz="6" w:space="0" w:color="000000"/>
              <w:left w:val="single" w:sz="6" w:space="0" w:color="000000"/>
              <w:bottom w:val="single" w:sz="6" w:space="0" w:color="000000"/>
              <w:right w:val="single" w:sz="6" w:space="0" w:color="000000"/>
            </w:tcBorders>
          </w:tcPr>
          <w:p w14:paraId="0238F03E" w14:textId="77777777" w:rsidR="00D355E5" w:rsidRPr="00D355E5" w:rsidRDefault="00D355E5" w:rsidP="00D355E5">
            <w:pPr>
              <w:jc w:val="both"/>
              <w:rPr>
                <w:bCs/>
              </w:rPr>
            </w:pPr>
            <w:r w:rsidRPr="00D355E5">
              <w:rPr>
                <w:bCs/>
              </w:rPr>
              <w:t xml:space="preserve">7. Zaudējumu kompensāciju izmaksā, ja: </w:t>
            </w:r>
          </w:p>
          <w:p w14:paraId="5D652109" w14:textId="77777777" w:rsidR="00D355E5" w:rsidRPr="00D355E5" w:rsidRDefault="00D355E5" w:rsidP="00D355E5">
            <w:pPr>
              <w:jc w:val="both"/>
              <w:rPr>
                <w:bCs/>
              </w:rPr>
            </w:pPr>
            <w:r w:rsidRPr="00D355E5">
              <w:rPr>
                <w:bCs/>
              </w:rPr>
              <w:t xml:space="preserve">7.1. dzīvnieks, ganāmpulks un novietne ir reģistrēta saskaņā ar normatīvajiem aktiem par lauksaimniecības un akvakultūras dzīvnieku, to ganāmpulku un novietņu reģistrēšanas un lauksaimniecības dzīvnieku apzīmēšanas kārtību; </w:t>
            </w:r>
          </w:p>
          <w:p w14:paraId="0BB13E0D" w14:textId="77777777" w:rsidR="00D355E5" w:rsidRPr="00D355E5" w:rsidRDefault="00D355E5" w:rsidP="00D355E5">
            <w:pPr>
              <w:jc w:val="both"/>
              <w:rPr>
                <w:bCs/>
              </w:rPr>
            </w:pPr>
            <w:r w:rsidRPr="00D355E5">
              <w:rPr>
                <w:bCs/>
              </w:rPr>
              <w:t xml:space="preserve">7.2. akvakultūras nozares uzņēmums un akvakultūras audzētava ir reģistrēta vai atzīta Pārtikas un veterinārā dienestā saskaņā ar </w:t>
            </w:r>
            <w:r w:rsidRPr="00D355E5">
              <w:rPr>
                <w:bCs/>
              </w:rPr>
              <w:lastRenderedPageBreak/>
              <w:t xml:space="preserve">normatīvajiem aktiem par veterinārajām prasībām akvakultūras dzīvniekiem, no tiem iegūtiem produktiem un to apritei, kā arī atsevišķu akvakultūras dzīvnieku infekcijas slimību profilaksei un apkarošanai; </w:t>
            </w:r>
          </w:p>
          <w:p w14:paraId="29A632CB" w14:textId="77777777" w:rsidR="005D2ED9" w:rsidRPr="009836B9" w:rsidRDefault="00D355E5" w:rsidP="00D355E5">
            <w:pPr>
              <w:jc w:val="both"/>
              <w:rPr>
                <w:bCs/>
              </w:rPr>
            </w:pPr>
            <w:r w:rsidRPr="00D355E5">
              <w:rPr>
                <w:bCs/>
              </w:rPr>
              <w:t>7.3. pārtikas uzņēmums, dzīvnieku mākslīgās apsēklošanas komersants un embriju transplantācijas komersants ir Pārtikas un veterinārā dienesta uzraudzībā esošo objektu reģistrā.</w:t>
            </w:r>
          </w:p>
        </w:tc>
        <w:tc>
          <w:tcPr>
            <w:tcW w:w="4500" w:type="dxa"/>
            <w:tcBorders>
              <w:top w:val="single" w:sz="6" w:space="0" w:color="000000"/>
              <w:left w:val="single" w:sz="6" w:space="0" w:color="000000"/>
              <w:bottom w:val="single" w:sz="6" w:space="0" w:color="000000"/>
              <w:right w:val="single" w:sz="6" w:space="0" w:color="000000"/>
            </w:tcBorders>
          </w:tcPr>
          <w:p w14:paraId="67F766D1" w14:textId="77777777" w:rsidR="00D65EE4" w:rsidRDefault="00D65EE4" w:rsidP="00D65EE4">
            <w:pPr>
              <w:jc w:val="both"/>
            </w:pPr>
            <w:r>
              <w:lastRenderedPageBreak/>
              <w:t>5.</w:t>
            </w:r>
            <w:r>
              <w:tab/>
              <w:t xml:space="preserve">Norādām, ka arī projekta 7. punkts līdzīgi kā projekta 4. punkts paredz nosacījumus zaudējumu kompensācijas izmaksai, kas ir likuma kompetences jautājums. Vienlaikus vēršam uzmanību, ka likuma 35. panta pirmā daļa un 38. panta pirmā daļa nosaka, ka tiesības saņemt zaudējumu kompensāciju ir dzīvnieku īpašniekam, pārtikas uzņēmumam, dzīvnieku mākslīgās apsēklošanas komersantam un embriju transplantācijas komersantam. Tomēr nav viennozīmīgi skaidrs, vai projekta 7. punktā minētie subjekti, kā, piemēram, akvakultūras nozares uzņēmums un akvakultūras audzētava, atbilst minētajam likuma 35. panta un 38. </w:t>
            </w:r>
            <w:r>
              <w:lastRenderedPageBreak/>
              <w:t xml:space="preserve">panta pirmajā daļā noteiktajam personu uzskaitījumam. </w:t>
            </w:r>
          </w:p>
          <w:p w14:paraId="19304E4C" w14:textId="77777777" w:rsidR="00D65EE4" w:rsidRDefault="00D65EE4" w:rsidP="00D65EE4">
            <w:pPr>
              <w:jc w:val="both"/>
            </w:pPr>
            <w:r>
              <w:t xml:space="preserve">Vienlaikus norādām, ka likuma 35. panta pirmajā daļā un 38.panta pirmajā daļā minētais jēdziens “dzīvnieku īpašnieks” būtu attiecināms uz jebkuru dzīvnieku, tostarp, akvakultūras dzīvniekiem. </w:t>
            </w:r>
          </w:p>
          <w:p w14:paraId="6D388270" w14:textId="77777777" w:rsidR="00D65EE4" w:rsidRDefault="00D65EE4" w:rsidP="00D65EE4">
            <w:pPr>
              <w:jc w:val="both"/>
            </w:pPr>
            <w:r>
              <w:t>Projekta 7. punktā minētie subjekti un objekti ir reģistrējami atbilstoši ārējo normatīvo aktu prasībām un projektā nav nepieciešams noteikt papildus nosacījumu tos reģistrēt.</w:t>
            </w:r>
          </w:p>
          <w:p w14:paraId="2BF0F1CF" w14:textId="77777777" w:rsidR="00D65EE4" w:rsidRDefault="00D65EE4" w:rsidP="00D65EE4">
            <w:pPr>
              <w:jc w:val="both"/>
            </w:pPr>
            <w:r>
              <w:t xml:space="preserve">Atbilstoši likuma 2.1 un 4. pantam Pārtikas un veterinārais dienests cita starpā reģistrē dzīvnieku novietnes, dzīvnieku audzētavas, dzīvnieku mākslīgās apsēklošanas komersantus, embriju transplantācijas komersantus. </w:t>
            </w:r>
          </w:p>
          <w:p w14:paraId="5579540F" w14:textId="77777777" w:rsidR="00D65EE4" w:rsidRDefault="00D65EE4" w:rsidP="00D65EE4">
            <w:pPr>
              <w:jc w:val="both"/>
            </w:pPr>
            <w:r>
              <w:t>Likuma 59. panta 5. punkts noteic, ka dzīvnieku īpašniekiem vai turētājiem ir pienākums nodrošināt dzīvnieku, ganāmpulku un novietņu reģistrēšanu Ministru kabineta noteiktajā kārtībā.</w:t>
            </w:r>
          </w:p>
          <w:p w14:paraId="2A9AB6B1" w14:textId="77777777" w:rsidR="00D65EE4" w:rsidRDefault="00D65EE4" w:rsidP="00D65EE4">
            <w:pPr>
              <w:jc w:val="both"/>
            </w:pPr>
            <w:r>
              <w:t xml:space="preserve">Atbilstoši Dzīvnieku audzēšanas un ciltsdarba likumam visi lauksaimniecības dzīvnieki un akvakultūras dzīvnieki, to ganāmpulki un novietnes ir reģistrējami, un visi lauksaimniecības dzīvnieki ir apzīmējami. Lauksaimniecības dzīvnieku un akvakultūras dzīvnieku, to ganāmpulku un novietņu reģistrēšanas kārtību, kā arī </w:t>
            </w:r>
            <w:r>
              <w:lastRenderedPageBreak/>
              <w:t>lauksaimniecības dzīvnieku apzīmēšanas kārtību nosaka Ministru kabinets.</w:t>
            </w:r>
          </w:p>
          <w:p w14:paraId="0C5F65B7" w14:textId="77777777" w:rsidR="00D65EE4" w:rsidRDefault="00D65EE4" w:rsidP="00D65EE4">
            <w:pPr>
              <w:jc w:val="both"/>
            </w:pPr>
            <w:r>
              <w:t>Attiecībā uz akvakultūras dzīvniekiem personai ir pienākums ievērot likumā  un Dzīvnieku audzēšanas un ciltsdarba likumā noteikto regulējumu, kas attiecas uz akvakultūras dzīvniekiem.</w:t>
            </w:r>
          </w:p>
          <w:p w14:paraId="42CDE6E9" w14:textId="77777777" w:rsidR="00D65EE4" w:rsidRDefault="00D65EE4" w:rsidP="00D65EE4">
            <w:pPr>
              <w:jc w:val="both"/>
            </w:pPr>
            <w:r>
              <w:t>Vēršam arī uzmanību, ka projekta 7.2. apakšpunktā minētie normatīvie akti par veterinārajām prasībām akvakultūras dzīvniekiem, no tiem iegūtiem produktiem un to apritei, kā arī atsevišķu akvakultūras dzīvnieku infekcijas slimību profilaksei un apkarošanai paredz akvakultūras nozares uzņēmuma reģistrāciju Pārtikas un veterinārajā dienestā, bet neparedz akvakultūras audzētavas reģistrāciju.</w:t>
            </w:r>
          </w:p>
          <w:p w14:paraId="702052C8" w14:textId="77777777" w:rsidR="005D2ED9" w:rsidRPr="005D2ED9" w:rsidRDefault="00D65EE4" w:rsidP="00D65EE4">
            <w:pPr>
              <w:jc w:val="both"/>
            </w:pPr>
            <w:r>
              <w:t>Pārtikas aprites uzraudzības likums noteic, ka pārtikas uzņēmums iesaistās pārtikas apritē, ja tas ir atzīts vai reģistrēts. Pārtikas uzņēmumu atzīst un reģistrē Pārtikas un veterinārais dienests.</w:t>
            </w:r>
          </w:p>
        </w:tc>
        <w:tc>
          <w:tcPr>
            <w:tcW w:w="3116" w:type="dxa"/>
            <w:gridSpan w:val="2"/>
            <w:tcBorders>
              <w:top w:val="single" w:sz="6" w:space="0" w:color="000000"/>
              <w:left w:val="single" w:sz="6" w:space="0" w:color="000000"/>
              <w:bottom w:val="single" w:sz="6" w:space="0" w:color="000000"/>
              <w:right w:val="single" w:sz="6" w:space="0" w:color="000000"/>
            </w:tcBorders>
          </w:tcPr>
          <w:p w14:paraId="2314B034" w14:textId="77777777" w:rsidR="00827BB3" w:rsidRDefault="00D65EE4" w:rsidP="00102E7B">
            <w:pPr>
              <w:pStyle w:val="Pamatteksts"/>
              <w:spacing w:after="0"/>
              <w:jc w:val="both"/>
              <w:rPr>
                <w:lang w:val="lv-LV"/>
              </w:rPr>
            </w:pPr>
            <w:r w:rsidRPr="00D65EE4">
              <w:rPr>
                <w:lang w:val="lv-LV"/>
              </w:rPr>
              <w:lastRenderedPageBreak/>
              <w:t xml:space="preserve">Ņemts vērā. </w:t>
            </w:r>
          </w:p>
          <w:p w14:paraId="6BB883F2" w14:textId="77777777" w:rsidR="005D2ED9" w:rsidRDefault="00D65EE4" w:rsidP="00102E7B">
            <w:pPr>
              <w:pStyle w:val="Pamatteksts"/>
              <w:spacing w:after="0"/>
              <w:jc w:val="both"/>
              <w:rPr>
                <w:lang w:val="lv-LV"/>
              </w:rPr>
            </w:pPr>
            <w:r w:rsidRPr="00D65EE4">
              <w:rPr>
                <w:lang w:val="lv-LV"/>
              </w:rPr>
              <w:t xml:space="preserve">Noteikumu projekta </w:t>
            </w:r>
            <w:r>
              <w:rPr>
                <w:lang w:val="lv-LV"/>
              </w:rPr>
              <w:t>7</w:t>
            </w:r>
            <w:r w:rsidRPr="00D65EE4">
              <w:rPr>
                <w:lang w:val="lv-LV"/>
              </w:rPr>
              <w:t>. punkt</w:t>
            </w:r>
            <w:r>
              <w:rPr>
                <w:lang w:val="lv-LV"/>
              </w:rPr>
              <w:t>s</w:t>
            </w:r>
            <w:r w:rsidRPr="00D65EE4">
              <w:rPr>
                <w:lang w:val="lv-LV"/>
              </w:rPr>
              <w:t xml:space="preserve"> svītrots</w:t>
            </w:r>
            <w:r w:rsidR="00827BB3">
              <w:rPr>
                <w:lang w:val="lv-LV"/>
              </w:rPr>
              <w:t>.</w:t>
            </w:r>
          </w:p>
        </w:tc>
        <w:tc>
          <w:tcPr>
            <w:tcW w:w="3364" w:type="dxa"/>
            <w:tcBorders>
              <w:top w:val="single" w:sz="6" w:space="0" w:color="000000"/>
              <w:left w:val="single" w:sz="6" w:space="0" w:color="000000"/>
              <w:bottom w:val="single" w:sz="6" w:space="0" w:color="000000"/>
              <w:right w:val="single" w:sz="6" w:space="0" w:color="000000"/>
            </w:tcBorders>
          </w:tcPr>
          <w:p w14:paraId="20AAB894" w14:textId="77777777" w:rsidR="005D2ED9" w:rsidRPr="004E6C8B" w:rsidRDefault="005D2ED9" w:rsidP="007B54B7">
            <w:pPr>
              <w:jc w:val="both"/>
            </w:pPr>
          </w:p>
        </w:tc>
      </w:tr>
      <w:tr w:rsidR="005D2ED9" w:rsidRPr="008C586A" w14:paraId="2059B6C2"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1C5ACD94" w14:textId="77777777" w:rsidR="005D2ED9" w:rsidRDefault="005D2ED9" w:rsidP="00AE206B">
            <w:pPr>
              <w:pStyle w:val="naisc"/>
              <w:spacing w:before="0" w:after="0"/>
            </w:pPr>
            <w:r>
              <w:lastRenderedPageBreak/>
              <w:t>6.</w:t>
            </w:r>
          </w:p>
        </w:tc>
        <w:tc>
          <w:tcPr>
            <w:tcW w:w="3181" w:type="dxa"/>
            <w:gridSpan w:val="2"/>
            <w:tcBorders>
              <w:top w:val="single" w:sz="6" w:space="0" w:color="000000"/>
              <w:left w:val="single" w:sz="6" w:space="0" w:color="000000"/>
              <w:bottom w:val="single" w:sz="6" w:space="0" w:color="000000"/>
              <w:right w:val="single" w:sz="6" w:space="0" w:color="000000"/>
            </w:tcBorders>
          </w:tcPr>
          <w:p w14:paraId="628D597E" w14:textId="77777777" w:rsidR="005D2ED9" w:rsidRPr="009836B9" w:rsidRDefault="00D65EE4" w:rsidP="009836B9">
            <w:pPr>
              <w:jc w:val="both"/>
              <w:rPr>
                <w:bCs/>
              </w:rPr>
            </w:pPr>
            <w:r w:rsidRPr="00D65EE4">
              <w:rPr>
                <w:bCs/>
              </w:rPr>
              <w:t>22.2.</w:t>
            </w:r>
            <w:r>
              <w:rPr>
                <w:bCs/>
              </w:rPr>
              <w:t xml:space="preserve"> </w:t>
            </w:r>
            <w:r w:rsidRPr="00D65EE4">
              <w:rPr>
                <w:bCs/>
              </w:rPr>
              <w:t>grāmatvedības attaisnojuma dokumenti, kas apliecina vērtību, piemēram, dzīvnieku aprites dokuments, pirkuma līgums, preču pavadzīme, rēķins un to samaksu apliecinošs dokuments, preču iekšējās pārvietošanas attaisnojuma dokuments;</w:t>
            </w:r>
          </w:p>
        </w:tc>
        <w:tc>
          <w:tcPr>
            <w:tcW w:w="4500" w:type="dxa"/>
            <w:tcBorders>
              <w:top w:val="single" w:sz="6" w:space="0" w:color="000000"/>
              <w:left w:val="single" w:sz="6" w:space="0" w:color="000000"/>
              <w:bottom w:val="single" w:sz="6" w:space="0" w:color="000000"/>
              <w:right w:val="single" w:sz="6" w:space="0" w:color="000000"/>
            </w:tcBorders>
          </w:tcPr>
          <w:p w14:paraId="63AF0F7D" w14:textId="77777777" w:rsidR="005D2ED9" w:rsidRPr="005D2ED9" w:rsidRDefault="00D65EE4" w:rsidP="00AE206B">
            <w:pPr>
              <w:jc w:val="both"/>
            </w:pPr>
            <w:r w:rsidRPr="00D65EE4">
              <w:t>6.</w:t>
            </w:r>
            <w:r>
              <w:t xml:space="preserve"> </w:t>
            </w:r>
            <w:r w:rsidRPr="00D65EE4">
              <w:t>Lūdzam precizēt projekta 22.2. apakšpunktu, norādot, kāda objekta vērtību apliecina grāmatvedības attaisnojuma dokumenti.</w:t>
            </w:r>
          </w:p>
        </w:tc>
        <w:tc>
          <w:tcPr>
            <w:tcW w:w="3116" w:type="dxa"/>
            <w:gridSpan w:val="2"/>
            <w:tcBorders>
              <w:top w:val="single" w:sz="6" w:space="0" w:color="000000"/>
              <w:left w:val="single" w:sz="6" w:space="0" w:color="000000"/>
              <w:bottom w:val="single" w:sz="6" w:space="0" w:color="000000"/>
              <w:right w:val="single" w:sz="6" w:space="0" w:color="000000"/>
            </w:tcBorders>
          </w:tcPr>
          <w:p w14:paraId="4DF20AA5" w14:textId="77777777" w:rsidR="00827BB3" w:rsidRDefault="00D65EE4" w:rsidP="00102E7B">
            <w:pPr>
              <w:pStyle w:val="Pamatteksts"/>
              <w:spacing w:after="0"/>
              <w:jc w:val="both"/>
              <w:rPr>
                <w:lang w:val="lv-LV"/>
              </w:rPr>
            </w:pPr>
            <w:r w:rsidRPr="00D65EE4">
              <w:rPr>
                <w:lang w:val="lv-LV"/>
              </w:rPr>
              <w:t xml:space="preserve">Ņemts vērā. </w:t>
            </w:r>
          </w:p>
          <w:p w14:paraId="598F4CC8" w14:textId="4DF9851F" w:rsidR="005D2ED9" w:rsidRDefault="00D65EE4" w:rsidP="00102E7B">
            <w:pPr>
              <w:pStyle w:val="Pamatteksts"/>
              <w:spacing w:after="0"/>
              <w:jc w:val="both"/>
              <w:rPr>
                <w:lang w:val="lv-LV"/>
              </w:rPr>
            </w:pPr>
            <w:r w:rsidRPr="00D65EE4">
              <w:rPr>
                <w:lang w:val="lv-LV"/>
              </w:rPr>
              <w:t>Noteikumu projekta 2</w:t>
            </w:r>
            <w:r w:rsidR="004308FF">
              <w:rPr>
                <w:lang w:val="lv-LV"/>
              </w:rPr>
              <w:t>1</w:t>
            </w:r>
            <w:r w:rsidRPr="00D65EE4">
              <w:rPr>
                <w:lang w:val="lv-LV"/>
              </w:rPr>
              <w:t>.2. apakšpunkt</w:t>
            </w:r>
            <w:r>
              <w:rPr>
                <w:lang w:val="lv-LV"/>
              </w:rPr>
              <w:t>s precizēts</w:t>
            </w:r>
            <w:r w:rsidR="00827BB3">
              <w:rPr>
                <w:lang w:val="lv-LV"/>
              </w:rPr>
              <w:t>.</w:t>
            </w:r>
          </w:p>
          <w:p w14:paraId="6981839F" w14:textId="14201412" w:rsidR="00D355E5" w:rsidRDefault="00D355E5" w:rsidP="00102E7B">
            <w:pPr>
              <w:pStyle w:val="Pamatteksts"/>
              <w:spacing w:after="0"/>
              <w:jc w:val="both"/>
              <w:rPr>
                <w:lang w:val="lv-LV"/>
              </w:rPr>
            </w:pPr>
          </w:p>
        </w:tc>
        <w:tc>
          <w:tcPr>
            <w:tcW w:w="3364" w:type="dxa"/>
            <w:tcBorders>
              <w:top w:val="single" w:sz="6" w:space="0" w:color="000000"/>
              <w:left w:val="single" w:sz="6" w:space="0" w:color="000000"/>
              <w:bottom w:val="single" w:sz="6" w:space="0" w:color="000000"/>
              <w:right w:val="single" w:sz="6" w:space="0" w:color="000000"/>
            </w:tcBorders>
          </w:tcPr>
          <w:p w14:paraId="28A36B57" w14:textId="77777777" w:rsidR="005D2ED9" w:rsidRPr="004E6C8B" w:rsidRDefault="00D65EE4" w:rsidP="007B54B7">
            <w:pPr>
              <w:jc w:val="both"/>
            </w:pPr>
            <w:r w:rsidRPr="00D65EE4">
              <w:t>2</w:t>
            </w:r>
            <w:r w:rsidR="00D355E5">
              <w:t>1</w:t>
            </w:r>
            <w:r w:rsidRPr="00D65EE4">
              <w:t xml:space="preserve">.2. grāmatvedības attaisnojuma dokumenti, kas apliecina </w:t>
            </w:r>
            <w:r w:rsidR="00475A1A" w:rsidRPr="00827BB3">
              <w:t xml:space="preserve">vērtību </w:t>
            </w:r>
            <w:bookmarkStart w:id="2" w:name="_Hlk66696665"/>
            <w:r w:rsidRPr="00827BB3">
              <w:t>dzīvnieka</w:t>
            </w:r>
            <w:r w:rsidR="00475A1A" w:rsidRPr="00827BB3">
              <w:t>m</w:t>
            </w:r>
            <w:r w:rsidRPr="00827BB3">
              <w:t>, dzīvnieku izcelsmes produkta</w:t>
            </w:r>
            <w:r w:rsidR="00475A1A" w:rsidRPr="00827BB3">
              <w:t>m</w:t>
            </w:r>
            <w:r w:rsidRPr="00827BB3">
              <w:t>, reproduktīv</w:t>
            </w:r>
            <w:r w:rsidR="00475A1A" w:rsidRPr="00827BB3">
              <w:t>ajam</w:t>
            </w:r>
            <w:r w:rsidRPr="00827BB3">
              <w:t xml:space="preserve"> produkta</w:t>
            </w:r>
            <w:r w:rsidR="00475A1A" w:rsidRPr="00827BB3">
              <w:t>m</w:t>
            </w:r>
            <w:r w:rsidRPr="00827BB3">
              <w:t>, barība</w:t>
            </w:r>
            <w:r w:rsidR="00475A1A" w:rsidRPr="00827BB3">
              <w:t>i</w:t>
            </w:r>
            <w:r w:rsidRPr="00827BB3">
              <w:t>, inventāra</w:t>
            </w:r>
            <w:r w:rsidR="00475A1A" w:rsidRPr="00827BB3">
              <w:t>m</w:t>
            </w:r>
            <w:r w:rsidRPr="00827BB3">
              <w:t xml:space="preserve"> un </w:t>
            </w:r>
            <w:r w:rsidR="00475A1A" w:rsidRPr="00827BB3">
              <w:t xml:space="preserve">noslēguma </w:t>
            </w:r>
            <w:r w:rsidRPr="00827BB3">
              <w:t>dezinfekcija</w:t>
            </w:r>
            <w:r w:rsidR="00475A1A" w:rsidRPr="00827BB3">
              <w:t>i</w:t>
            </w:r>
            <w:r w:rsidRPr="00827BB3">
              <w:t>,</w:t>
            </w:r>
            <w:bookmarkEnd w:id="2"/>
            <w:r w:rsidRPr="00D65EE4">
              <w:t xml:space="preserve"> piemēram, dzīvnieku aprites dokuments, pirkuma līgums, preču pavadzīme, rēķins un to </w:t>
            </w:r>
            <w:r w:rsidRPr="00D65EE4">
              <w:lastRenderedPageBreak/>
              <w:t>samaksu apliecinošs dokuments, preču iekšējās pārvietošanas attaisnojuma dokuments;</w:t>
            </w:r>
          </w:p>
        </w:tc>
      </w:tr>
      <w:tr w:rsidR="00D65EE4" w:rsidRPr="008C586A" w14:paraId="4D83D1D9"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2CC4F543" w14:textId="77777777" w:rsidR="00D65EE4" w:rsidRDefault="00D65EE4" w:rsidP="00AE206B">
            <w:pPr>
              <w:pStyle w:val="naisc"/>
              <w:spacing w:before="0" w:after="0"/>
            </w:pPr>
            <w:r>
              <w:lastRenderedPageBreak/>
              <w:t>7.</w:t>
            </w:r>
          </w:p>
        </w:tc>
        <w:tc>
          <w:tcPr>
            <w:tcW w:w="3181" w:type="dxa"/>
            <w:gridSpan w:val="2"/>
            <w:tcBorders>
              <w:top w:val="single" w:sz="6" w:space="0" w:color="000000"/>
              <w:left w:val="single" w:sz="6" w:space="0" w:color="000000"/>
              <w:bottom w:val="single" w:sz="6" w:space="0" w:color="000000"/>
              <w:right w:val="single" w:sz="6" w:space="0" w:color="000000"/>
            </w:tcBorders>
          </w:tcPr>
          <w:p w14:paraId="1B01DB71" w14:textId="77777777" w:rsidR="00165AE3" w:rsidRDefault="00165AE3" w:rsidP="00086F61">
            <w:pPr>
              <w:jc w:val="both"/>
              <w:rPr>
                <w:bCs/>
              </w:rPr>
            </w:pPr>
            <w:r w:rsidRPr="00165AE3">
              <w:rPr>
                <w:bCs/>
              </w:rPr>
              <w:t>23. Iesniegums par zaudējumu kompensāciju ir saskaņojams ar Pārtikas un veterināro dienestu šādā kārtībā:</w:t>
            </w:r>
          </w:p>
          <w:p w14:paraId="314C3832" w14:textId="77777777" w:rsidR="00086F61" w:rsidRPr="00086F61" w:rsidRDefault="00086F61" w:rsidP="00086F61">
            <w:pPr>
              <w:jc w:val="both"/>
              <w:rPr>
                <w:bCs/>
              </w:rPr>
            </w:pPr>
            <w:r w:rsidRPr="00086F61">
              <w:rPr>
                <w:bCs/>
              </w:rPr>
              <w:t>23.1. šo noteikumu 20.1. apakšpunktā noteiktajā gadījumā — 24 stundu laikā nosūta elektroniski Pārtikas un veterinārā dienesta attiecīgajai teritoriālajai struktūrvienībai un norādot iesnieguma pieteikuma reģistrācijas numuru elektroniskās pieteikšanās sistēmā;</w:t>
            </w:r>
          </w:p>
          <w:p w14:paraId="5414AE34" w14:textId="77777777" w:rsidR="00D65EE4" w:rsidRPr="009836B9" w:rsidRDefault="00086F61" w:rsidP="00086F61">
            <w:pPr>
              <w:jc w:val="both"/>
              <w:rPr>
                <w:bCs/>
              </w:rPr>
            </w:pPr>
            <w:r w:rsidRPr="00086F61">
              <w:rPr>
                <w:bCs/>
              </w:rPr>
              <w:t>23.2. šo noteikumu 20.2. apakšpunktā noteiktajā gadījumā — pirms iesnieguma iesniegšanas Lauku atbalsta dienestā.</w:t>
            </w:r>
          </w:p>
        </w:tc>
        <w:tc>
          <w:tcPr>
            <w:tcW w:w="4500" w:type="dxa"/>
            <w:tcBorders>
              <w:top w:val="single" w:sz="6" w:space="0" w:color="000000"/>
              <w:left w:val="single" w:sz="6" w:space="0" w:color="000000"/>
              <w:bottom w:val="single" w:sz="6" w:space="0" w:color="000000"/>
              <w:right w:val="single" w:sz="6" w:space="0" w:color="000000"/>
            </w:tcBorders>
          </w:tcPr>
          <w:p w14:paraId="386BEB24" w14:textId="77777777" w:rsidR="00D65EE4" w:rsidRPr="005D2ED9" w:rsidRDefault="00086F61" w:rsidP="00AE206B">
            <w:pPr>
              <w:jc w:val="both"/>
            </w:pPr>
            <w:r w:rsidRPr="00086F61">
              <w:t>7.</w:t>
            </w:r>
            <w:r>
              <w:t xml:space="preserve"> </w:t>
            </w:r>
            <w:r w:rsidRPr="00086F61">
              <w:t>Lūdzam izvērtēt projekta 23. punktu, kas paredz, ka iesniegums par zaudējumu kompensāciju ir saskaņojams ar Pārtikas un veterināro dienestu 23. punkta noteiktajā kārtībā. Norādām, ka nav skaidrs, kam ir pienākums veikt šādu saskaņošanu. Šādu pienākumu nevarētu attiecināt uz privātpersonu. Savukārt iestāžu (Lauku atbalsta dienesta un Pārtikas un veterinārā dienesta) savstarpēju sadarbību personas iesnieguma izskatīšanā nebūtu jāregulē ārējā normatīvajā aktā. Atbilstoši valsts pārvaldes iekārtas likuma 54. pantam valsts pārvaldes iestādes sadarbojas, lai veiktu savas funkcijas un uzdevumus.</w:t>
            </w:r>
          </w:p>
        </w:tc>
        <w:tc>
          <w:tcPr>
            <w:tcW w:w="3116" w:type="dxa"/>
            <w:gridSpan w:val="2"/>
            <w:tcBorders>
              <w:top w:val="single" w:sz="6" w:space="0" w:color="000000"/>
              <w:left w:val="single" w:sz="6" w:space="0" w:color="000000"/>
              <w:bottom w:val="single" w:sz="6" w:space="0" w:color="000000"/>
              <w:right w:val="single" w:sz="6" w:space="0" w:color="000000"/>
            </w:tcBorders>
          </w:tcPr>
          <w:p w14:paraId="1F288D49" w14:textId="77777777" w:rsidR="00827BB3" w:rsidRDefault="0071094A" w:rsidP="00102E7B">
            <w:pPr>
              <w:pStyle w:val="Pamatteksts"/>
              <w:spacing w:after="0"/>
              <w:jc w:val="both"/>
              <w:rPr>
                <w:lang w:val="lv-LV"/>
              </w:rPr>
            </w:pPr>
            <w:r w:rsidRPr="0071094A">
              <w:rPr>
                <w:lang w:val="lv-LV"/>
              </w:rPr>
              <w:t xml:space="preserve">Ņemts vērā. </w:t>
            </w:r>
          </w:p>
          <w:p w14:paraId="71C0EEC0" w14:textId="2D889552" w:rsidR="00D65EE4" w:rsidRDefault="0071094A" w:rsidP="00102E7B">
            <w:pPr>
              <w:pStyle w:val="Pamatteksts"/>
              <w:spacing w:after="0"/>
              <w:jc w:val="both"/>
              <w:rPr>
                <w:lang w:val="lv-LV"/>
              </w:rPr>
            </w:pPr>
            <w:r w:rsidRPr="0071094A">
              <w:rPr>
                <w:lang w:val="lv-LV"/>
              </w:rPr>
              <w:t>Noteikumu projekta 2</w:t>
            </w:r>
            <w:r w:rsidR="004308FF">
              <w:rPr>
                <w:lang w:val="lv-LV"/>
              </w:rPr>
              <w:t>4</w:t>
            </w:r>
            <w:r w:rsidRPr="0071094A">
              <w:rPr>
                <w:lang w:val="lv-LV"/>
              </w:rPr>
              <w:t>. punkts precizēts</w:t>
            </w:r>
            <w:r w:rsidR="00827BB3">
              <w:rPr>
                <w:lang w:val="lv-LV"/>
              </w:rPr>
              <w:t>.</w:t>
            </w:r>
          </w:p>
          <w:p w14:paraId="636EE481" w14:textId="77777777" w:rsidR="002D1C8E" w:rsidRDefault="002D1C8E" w:rsidP="004308FF">
            <w:pPr>
              <w:pStyle w:val="Pamatteksts"/>
              <w:spacing w:after="0"/>
              <w:jc w:val="both"/>
              <w:rPr>
                <w:lang w:val="lv-LV"/>
              </w:rPr>
            </w:pPr>
          </w:p>
        </w:tc>
        <w:tc>
          <w:tcPr>
            <w:tcW w:w="3364" w:type="dxa"/>
            <w:tcBorders>
              <w:top w:val="single" w:sz="6" w:space="0" w:color="000000"/>
              <w:left w:val="single" w:sz="6" w:space="0" w:color="000000"/>
              <w:bottom w:val="single" w:sz="6" w:space="0" w:color="000000"/>
              <w:right w:val="single" w:sz="6" w:space="0" w:color="000000"/>
            </w:tcBorders>
          </w:tcPr>
          <w:p w14:paraId="30412060" w14:textId="77777777" w:rsidR="00D65EE4" w:rsidRPr="008F6C3D" w:rsidRDefault="00827BB3" w:rsidP="008F6C3D">
            <w:pPr>
              <w:pStyle w:val="Pamatteksts"/>
              <w:spacing w:after="0"/>
              <w:jc w:val="both"/>
              <w:rPr>
                <w:highlight w:val="yellow"/>
                <w:lang w:val="lv-LV"/>
              </w:rPr>
            </w:pPr>
            <w:r w:rsidRPr="00827BB3">
              <w:rPr>
                <w:lang w:val="lv-LV"/>
              </w:rPr>
              <w:t>24. Lauku atbalsta dienests personas iesniegumu par zaudējumu kompensāciju 24 stundu laikā elektroniski nosūta Pārtikas un veterinārajam dienestam saskaņošanai.</w:t>
            </w:r>
          </w:p>
        </w:tc>
      </w:tr>
      <w:tr w:rsidR="00D65EE4" w:rsidRPr="008C586A" w14:paraId="0014E580"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55165CE7" w14:textId="77777777" w:rsidR="00D65EE4" w:rsidRDefault="00D65EE4" w:rsidP="00AE206B">
            <w:pPr>
              <w:pStyle w:val="naisc"/>
              <w:spacing w:before="0" w:after="0"/>
            </w:pPr>
            <w:r>
              <w:t>8.</w:t>
            </w:r>
          </w:p>
        </w:tc>
        <w:tc>
          <w:tcPr>
            <w:tcW w:w="3181" w:type="dxa"/>
            <w:gridSpan w:val="2"/>
            <w:tcBorders>
              <w:top w:val="single" w:sz="6" w:space="0" w:color="000000"/>
              <w:left w:val="single" w:sz="6" w:space="0" w:color="000000"/>
              <w:bottom w:val="single" w:sz="6" w:space="0" w:color="000000"/>
              <w:right w:val="single" w:sz="6" w:space="0" w:color="000000"/>
            </w:tcBorders>
          </w:tcPr>
          <w:p w14:paraId="55F6F969" w14:textId="77777777" w:rsidR="00D65EE4" w:rsidRPr="009836B9" w:rsidRDefault="002D1C8E" w:rsidP="009836B9">
            <w:pPr>
              <w:jc w:val="both"/>
              <w:rPr>
                <w:bCs/>
              </w:rPr>
            </w:pPr>
            <w:bookmarkStart w:id="3" w:name="_Hlk66728621"/>
            <w:r w:rsidRPr="002D1C8E">
              <w:rPr>
                <w:bCs/>
              </w:rPr>
              <w:t xml:space="preserve">24. Pārtikas un veterinārais dienests piecu darbdienu laikā šo noteikumu 23. punktā minētajā kārtībā saņemto iesniegumu par zaudējumu kompensāciju saskaņo vai — ja personas sniegtā informācija nav patiesa, vai, ja attiecībā uz personu par dzīvnieku veselības jomu reglamentējošo </w:t>
            </w:r>
            <w:r w:rsidRPr="002D1C8E">
              <w:rPr>
                <w:bCs/>
              </w:rPr>
              <w:lastRenderedPageBreak/>
              <w:t>normatīvo aktu prasībām, ir uzsākts administratīvo pārkāpumu process — noraida.</w:t>
            </w:r>
            <w:bookmarkEnd w:id="3"/>
          </w:p>
        </w:tc>
        <w:tc>
          <w:tcPr>
            <w:tcW w:w="4500" w:type="dxa"/>
            <w:tcBorders>
              <w:top w:val="single" w:sz="6" w:space="0" w:color="000000"/>
              <w:left w:val="single" w:sz="6" w:space="0" w:color="000000"/>
              <w:bottom w:val="single" w:sz="6" w:space="0" w:color="000000"/>
              <w:right w:val="single" w:sz="6" w:space="0" w:color="000000"/>
            </w:tcBorders>
          </w:tcPr>
          <w:p w14:paraId="7ECB15C5" w14:textId="77777777" w:rsidR="002D1C8E" w:rsidRDefault="002D1C8E" w:rsidP="002D1C8E">
            <w:pPr>
              <w:jc w:val="both"/>
            </w:pPr>
            <w:r>
              <w:lastRenderedPageBreak/>
              <w:t>8.</w:t>
            </w:r>
            <w:r>
              <w:tab/>
              <w:t xml:space="preserve">Projekta 24. punkts noteic, ka “Pārtikas un veterinārais dienests piecu darbdienu laikā šo noteikumu 23. punktā minētajā kārtībā saņemto iesniegumu par zaudējumu kompensāciju saskaņo vai — ja personas sniegtā informācija nav patiesa, vai, ja attiecībā uz personu par dzīvnieku veselības jomu reglamentējošo normatīvo aktu prasībām, ir uzsākts administratīvo pārkāpumu process — noraida.” </w:t>
            </w:r>
          </w:p>
          <w:p w14:paraId="500F2498" w14:textId="77777777" w:rsidR="002D1C8E" w:rsidRDefault="002D1C8E" w:rsidP="002D1C8E">
            <w:pPr>
              <w:jc w:val="both"/>
            </w:pPr>
            <w:r>
              <w:lastRenderedPageBreak/>
              <w:t xml:space="preserve">Lūdzam atkārtoti izvērtēt nepieciešamību projektā iekļaut 24. punktu, ņemot vērā šā atzinuma 6. iebildumā norādīto. Norādām arī, ka nav skaidras Pārtikas un veterinārā dienesta “noraidījuma” tiesiskās sekas attiecībā pret privātpersonu. </w:t>
            </w:r>
          </w:p>
          <w:p w14:paraId="6FFBC923" w14:textId="77777777" w:rsidR="002D1C8E" w:rsidRDefault="002D1C8E" w:rsidP="002D1C8E">
            <w:pPr>
              <w:jc w:val="both"/>
            </w:pPr>
            <w:r>
              <w:t>Norādām, ka atbilstoši Administratīvā procesa likumam iestāde var personas iesniegumu atstāt bez virzības trūkumu novēršanai vai pieņemt lēmumu atteikt izdot administratīvo aktu uz likumā noteikta pamata.</w:t>
            </w:r>
          </w:p>
          <w:p w14:paraId="29602F77" w14:textId="77777777" w:rsidR="002D1C8E" w:rsidRDefault="002D1C8E" w:rsidP="002D1C8E">
            <w:pPr>
              <w:jc w:val="both"/>
            </w:pPr>
            <w:r>
              <w:t xml:space="preserve">Atbilstoši labas pārvaldības principam (kas ir ietverts Valsts pārvaldes iekārtas likuma 10. pantā un tā saturs pastāvīgi tiek attīstīts tiesību doktrīnā un judikatūrā) iestāde neatsaka izdot personai labvēlīgu lēmumu, ja personas iesniegtā informācija nav patiesa, bet norāda uz iesnieguma trūkumiem un dod personai iespēju un laiku novērst trūkumus. Gadījumā, ja persona apzināti sniegusi nepatiesu informāciju un neatbilst likumā noteiktiem nosacījumiem kompensācijas piešķiršanai, iestāde atsaka piešķirt zaudējumu kompensāciju, ja iestāde konstatē, ka persona neatbilst likumā noteiktajiem nosacījumiem kompensācijas piešķiršanai. </w:t>
            </w:r>
          </w:p>
          <w:p w14:paraId="6A09A37F" w14:textId="77777777" w:rsidR="002D1C8E" w:rsidRDefault="002D1C8E" w:rsidP="002D1C8E">
            <w:pPr>
              <w:jc w:val="both"/>
            </w:pPr>
            <w:r>
              <w:t xml:space="preserve">Vēršam arī uzmanību, ka gadījumā, ja pret personu sākts administratīvā pārkāpuma process, attiecībā pret personu nedrīkst pieņemt nelabvēlīgu lēmumu, jo </w:t>
            </w:r>
            <w:r>
              <w:lastRenderedPageBreak/>
              <w:t>administratīvā pārkāpuma process nav noslēgties arī bez administratīvā soda, iestādei nekonstatējot administratīvu pārkāpumu.</w:t>
            </w:r>
          </w:p>
          <w:p w14:paraId="0ED232FB" w14:textId="77777777" w:rsidR="00D65EE4" w:rsidRPr="005D2ED9" w:rsidRDefault="002D1C8E" w:rsidP="002D1C8E">
            <w:pPr>
              <w:jc w:val="both"/>
            </w:pPr>
            <w:r>
              <w:t>Tādējādi projekta 24. punkts būtu svītrojams.</w:t>
            </w:r>
          </w:p>
        </w:tc>
        <w:tc>
          <w:tcPr>
            <w:tcW w:w="3116" w:type="dxa"/>
            <w:gridSpan w:val="2"/>
            <w:tcBorders>
              <w:top w:val="single" w:sz="6" w:space="0" w:color="000000"/>
              <w:left w:val="single" w:sz="6" w:space="0" w:color="000000"/>
              <w:bottom w:val="single" w:sz="6" w:space="0" w:color="000000"/>
              <w:right w:val="single" w:sz="6" w:space="0" w:color="000000"/>
            </w:tcBorders>
          </w:tcPr>
          <w:p w14:paraId="30FA739E" w14:textId="77777777" w:rsidR="00827BB3" w:rsidRDefault="002D1C8E" w:rsidP="00827BB3">
            <w:pPr>
              <w:pStyle w:val="Pamatteksts"/>
              <w:spacing w:after="0"/>
              <w:jc w:val="both"/>
              <w:rPr>
                <w:lang w:val="lv-LV"/>
              </w:rPr>
            </w:pPr>
            <w:r w:rsidRPr="002D1C8E">
              <w:rPr>
                <w:lang w:val="lv-LV"/>
              </w:rPr>
              <w:lastRenderedPageBreak/>
              <w:t xml:space="preserve">Ņemts vērā. </w:t>
            </w:r>
          </w:p>
          <w:p w14:paraId="1332433A" w14:textId="7CB73A45" w:rsidR="002D1C8E" w:rsidRDefault="002D1C8E" w:rsidP="00827BB3">
            <w:pPr>
              <w:pStyle w:val="Pamatteksts"/>
              <w:spacing w:after="0"/>
              <w:jc w:val="both"/>
              <w:rPr>
                <w:lang w:val="lv-LV"/>
              </w:rPr>
            </w:pPr>
            <w:r w:rsidRPr="002D1C8E">
              <w:rPr>
                <w:lang w:val="lv-LV"/>
              </w:rPr>
              <w:t>Noteikumu projekta 2</w:t>
            </w:r>
            <w:r w:rsidR="004308FF">
              <w:rPr>
                <w:lang w:val="lv-LV"/>
              </w:rPr>
              <w:t>5</w:t>
            </w:r>
            <w:r w:rsidRPr="002D1C8E">
              <w:rPr>
                <w:lang w:val="lv-LV"/>
              </w:rPr>
              <w:t xml:space="preserve">. punkts </w:t>
            </w:r>
            <w:r w:rsidR="004308FF">
              <w:rPr>
                <w:lang w:val="lv-LV"/>
              </w:rPr>
              <w:t>precizēts</w:t>
            </w:r>
            <w:r w:rsidR="00672F14">
              <w:rPr>
                <w:lang w:val="lv-LV"/>
              </w:rPr>
              <w:t>.</w:t>
            </w:r>
          </w:p>
          <w:p w14:paraId="0A49BED9" w14:textId="77777777" w:rsidR="002D1C8E" w:rsidRDefault="002D1C8E" w:rsidP="002D1C8E">
            <w:pPr>
              <w:pStyle w:val="Pamatteksts"/>
              <w:jc w:val="both"/>
              <w:rPr>
                <w:lang w:val="lv-LV"/>
              </w:rPr>
            </w:pPr>
          </w:p>
          <w:p w14:paraId="4A2B35D7" w14:textId="77777777" w:rsidR="002D1C8E" w:rsidRDefault="002D1C8E" w:rsidP="002D1C8E">
            <w:pPr>
              <w:pStyle w:val="Pamatteksts"/>
              <w:jc w:val="both"/>
              <w:rPr>
                <w:lang w:val="lv-LV"/>
              </w:rPr>
            </w:pPr>
          </w:p>
          <w:p w14:paraId="76BD5CFB" w14:textId="77777777" w:rsidR="003A539F" w:rsidRDefault="003A539F" w:rsidP="003A539F">
            <w:pPr>
              <w:pStyle w:val="Pamatteksts"/>
              <w:jc w:val="both"/>
              <w:rPr>
                <w:lang w:val="lv-LV"/>
              </w:rPr>
            </w:pPr>
          </w:p>
          <w:p w14:paraId="59A50E41" w14:textId="77777777" w:rsidR="00D65EE4" w:rsidRDefault="00D65EE4" w:rsidP="002D1C8E">
            <w:pPr>
              <w:pStyle w:val="Pamatteksts"/>
              <w:spacing w:after="0"/>
              <w:jc w:val="both"/>
              <w:rPr>
                <w:lang w:val="lv-LV"/>
              </w:rPr>
            </w:pPr>
          </w:p>
        </w:tc>
        <w:tc>
          <w:tcPr>
            <w:tcW w:w="3364" w:type="dxa"/>
            <w:tcBorders>
              <w:top w:val="single" w:sz="6" w:space="0" w:color="000000"/>
              <w:left w:val="single" w:sz="6" w:space="0" w:color="000000"/>
              <w:bottom w:val="single" w:sz="6" w:space="0" w:color="000000"/>
              <w:right w:val="single" w:sz="6" w:space="0" w:color="000000"/>
            </w:tcBorders>
          </w:tcPr>
          <w:p w14:paraId="0F12ECDB" w14:textId="151C925C" w:rsidR="004308FF" w:rsidRDefault="004308FF" w:rsidP="004308FF">
            <w:pPr>
              <w:jc w:val="both"/>
            </w:pPr>
            <w:r>
              <w:t>25. Pārtikas un veterinārais dienests piecu darbdienu laikā šo noteikumu 24. punktā minēto iesniegumu par zaudējumu kompensāciju saskaņo vai — ja personas iesniegumā sniegtā informācija</w:t>
            </w:r>
            <w:r w:rsidR="00875291">
              <w:t xml:space="preserve"> ir</w:t>
            </w:r>
            <w:r w:rsidR="00875291" w:rsidRPr="00875291">
              <w:t xml:space="preserve"> normatīvo aktu prasībām vai faktiskajai situācijai neatbilstoša</w:t>
            </w:r>
            <w:r w:rsidR="00875291">
              <w:t xml:space="preserve"> </w:t>
            </w:r>
            <w:r>
              <w:t xml:space="preserve">— noraida. Pārtikas un veterinārais </w:t>
            </w:r>
            <w:r>
              <w:lastRenderedPageBreak/>
              <w:t>dienests norāda šādu informāciju:</w:t>
            </w:r>
          </w:p>
          <w:p w14:paraId="6415489A" w14:textId="77777777" w:rsidR="004308FF" w:rsidRDefault="004308FF" w:rsidP="004308FF">
            <w:pPr>
              <w:jc w:val="both"/>
            </w:pPr>
            <w:r>
              <w:t xml:space="preserve">25.1. par infekcijas slimības uzliesmojuma gadījumu: </w:t>
            </w:r>
          </w:p>
          <w:p w14:paraId="1F8F1AE2" w14:textId="77777777" w:rsidR="004308FF" w:rsidRDefault="004308FF" w:rsidP="004308FF">
            <w:pPr>
              <w:jc w:val="both"/>
            </w:pPr>
            <w:r>
              <w:t xml:space="preserve">25.1.1. datumu, kad tiek ziņots par aizdomām, ka ir saslimuši dzīvnieki; </w:t>
            </w:r>
          </w:p>
          <w:p w14:paraId="500708E6" w14:textId="77777777" w:rsidR="004308FF" w:rsidRDefault="004308FF" w:rsidP="004308FF">
            <w:pPr>
              <w:jc w:val="both"/>
            </w:pPr>
            <w:r>
              <w:t>25.1.2. infekcijas slimības apstiprināšanas datumu, tostarp testēšanas pārskata numuru un datumu;</w:t>
            </w:r>
          </w:p>
          <w:p w14:paraId="38ED2D42" w14:textId="77777777" w:rsidR="004308FF" w:rsidRDefault="004308FF" w:rsidP="004308FF">
            <w:pPr>
              <w:jc w:val="both"/>
            </w:pPr>
            <w:r>
              <w:t>25.1.3. Valsts galvenā pārtikas un veterinārā inspektora rīkojuma numuru un datumu;</w:t>
            </w:r>
          </w:p>
          <w:p w14:paraId="7DEDFE50" w14:textId="77777777" w:rsidR="004308FF" w:rsidRDefault="004308FF" w:rsidP="004308FF">
            <w:pPr>
              <w:jc w:val="both"/>
            </w:pPr>
            <w:r>
              <w:t>25.1.4. par ganāmpulka un epidemioloģiskās vienības pilnīgu likvidēšanu (dzīvnieku depopulāciju) govju tuberkulozes, govju, aitu un kazu brucelozes un govju enzootiskās leikozes gadījumā vai saimes pilnīgu likvidēšanu (dzīvnieku depopulāciju) putnu salmonelozes (S. enteritidis, S. pullorum, S. gallinarum, S. typhimurium, S. virhow, S. infantis, S. hadar) gadījumā;</w:t>
            </w:r>
          </w:p>
          <w:p w14:paraId="2E422BE3" w14:textId="77777777" w:rsidR="004308FF" w:rsidRDefault="004308FF" w:rsidP="004308FF">
            <w:pPr>
              <w:jc w:val="both"/>
            </w:pPr>
            <w:r>
              <w:t>25.1.5. infekcijas slimības apkarošanas pasākumu pabeigšanas datumu;</w:t>
            </w:r>
          </w:p>
          <w:p w14:paraId="3B9A81CD" w14:textId="77777777" w:rsidR="004308FF" w:rsidRDefault="004308FF" w:rsidP="004308FF">
            <w:pPr>
              <w:jc w:val="both"/>
            </w:pPr>
            <w:r>
              <w:t xml:space="preserve">25.1.6. noslēguma dezinfekcijas datumu, tostarp kvalitātes </w:t>
            </w:r>
            <w:r>
              <w:lastRenderedPageBreak/>
              <w:t>testēšanas pārskata numuru un datumu;</w:t>
            </w:r>
          </w:p>
          <w:p w14:paraId="31726340" w14:textId="77777777" w:rsidR="004308FF" w:rsidRDefault="004308FF" w:rsidP="004308FF">
            <w:pPr>
              <w:jc w:val="both"/>
            </w:pPr>
            <w:r>
              <w:t>25.1.7. datumu, kad atcelti noteiktie ierobežojumi;</w:t>
            </w:r>
          </w:p>
          <w:p w14:paraId="0C56568F" w14:textId="77777777" w:rsidR="004308FF" w:rsidRDefault="004308FF" w:rsidP="004308FF">
            <w:pPr>
              <w:jc w:val="both"/>
            </w:pPr>
            <w:r>
              <w:t>25.2. par konstatētām neatbilstībām dzīvnieku veselības jomu reglamentējošo normatīvo aktu prasībām, norādot arī konkrētā normatīvā akta nosaukumu, numuru un attiecīgo pantu, tā daļu vai punktu un tā apakšpunktu;</w:t>
            </w:r>
          </w:p>
          <w:p w14:paraId="2C20C43B" w14:textId="67436A4A" w:rsidR="00672F14" w:rsidRPr="004E6C8B" w:rsidRDefault="004308FF" w:rsidP="004308FF">
            <w:pPr>
              <w:jc w:val="both"/>
            </w:pPr>
            <w:r>
              <w:t>25.3. to apliecina ar Pārtikas un veterinārā dienesta inspektora parakstu, norādot datumu un paraksta atšifrējumu.</w:t>
            </w:r>
          </w:p>
        </w:tc>
      </w:tr>
      <w:tr w:rsidR="00D65EE4" w:rsidRPr="008C586A" w14:paraId="4BCB9608"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3CB51FB7" w14:textId="77777777" w:rsidR="00D65EE4" w:rsidRDefault="00D65EE4" w:rsidP="00AE206B">
            <w:pPr>
              <w:pStyle w:val="naisc"/>
              <w:spacing w:before="0" w:after="0"/>
            </w:pPr>
            <w:r>
              <w:lastRenderedPageBreak/>
              <w:t>9.</w:t>
            </w:r>
          </w:p>
        </w:tc>
        <w:tc>
          <w:tcPr>
            <w:tcW w:w="3181" w:type="dxa"/>
            <w:gridSpan w:val="2"/>
            <w:tcBorders>
              <w:top w:val="single" w:sz="6" w:space="0" w:color="000000"/>
              <w:left w:val="single" w:sz="6" w:space="0" w:color="000000"/>
              <w:bottom w:val="single" w:sz="6" w:space="0" w:color="000000"/>
              <w:right w:val="single" w:sz="6" w:space="0" w:color="000000"/>
            </w:tcBorders>
          </w:tcPr>
          <w:p w14:paraId="7D40A246" w14:textId="77777777" w:rsidR="00D65EE4" w:rsidRPr="00875291" w:rsidRDefault="00337CBF" w:rsidP="00875291">
            <w:pPr>
              <w:jc w:val="both"/>
              <w:rPr>
                <w:b/>
              </w:rPr>
            </w:pPr>
            <w:r w:rsidRPr="00875291">
              <w:rPr>
                <w:b/>
              </w:rPr>
              <w:t>VI. Nosacījumi un kārtība, kādā samazina zaudējumu kompensācijas apmēru un atsaka piešķirt zaudējumu kompensāciju</w:t>
            </w:r>
          </w:p>
          <w:p w14:paraId="3ED02F33" w14:textId="77777777" w:rsidR="00875291" w:rsidRPr="00875291" w:rsidRDefault="00875291" w:rsidP="00875291">
            <w:pPr>
              <w:jc w:val="both"/>
              <w:rPr>
                <w:bCs/>
              </w:rPr>
            </w:pPr>
            <w:r w:rsidRPr="00875291">
              <w:rPr>
                <w:bCs/>
              </w:rPr>
              <w:t>40. Lauku atbalsta dienests zaudējumu kompensāciju samazina par:</w:t>
            </w:r>
          </w:p>
          <w:p w14:paraId="53AF85FA" w14:textId="77777777" w:rsidR="00875291" w:rsidRPr="00875291" w:rsidRDefault="00875291" w:rsidP="00875291">
            <w:pPr>
              <w:jc w:val="both"/>
              <w:rPr>
                <w:bCs/>
              </w:rPr>
            </w:pPr>
            <w:r w:rsidRPr="00875291">
              <w:rPr>
                <w:bCs/>
              </w:rPr>
              <w:t xml:space="preserve">40.1. summu, kas saņemta no pārtikas uzņēmuma par šo noteikumu 15., 16. un 17. punktā minēto nokauto dzīvnieku; </w:t>
            </w:r>
          </w:p>
          <w:p w14:paraId="0FB3A87B" w14:textId="77777777" w:rsidR="00875291" w:rsidRPr="00875291" w:rsidRDefault="00875291" w:rsidP="00875291">
            <w:pPr>
              <w:jc w:val="both"/>
              <w:rPr>
                <w:bCs/>
              </w:rPr>
            </w:pPr>
            <w:r w:rsidRPr="00875291">
              <w:rPr>
                <w:bCs/>
              </w:rPr>
              <w:t>40.2. summu, kāda par tiem pašiem zaudējumiem saņemta kā apdrošināšanas atlīdzība.</w:t>
            </w:r>
          </w:p>
          <w:p w14:paraId="7A53364B" w14:textId="77777777" w:rsidR="00875291" w:rsidRPr="00875291" w:rsidRDefault="00875291" w:rsidP="00875291">
            <w:pPr>
              <w:jc w:val="both"/>
              <w:rPr>
                <w:bCs/>
              </w:rPr>
            </w:pPr>
          </w:p>
          <w:p w14:paraId="6556E39D" w14:textId="77777777" w:rsidR="00875291" w:rsidRPr="00875291" w:rsidRDefault="00875291" w:rsidP="00875291">
            <w:pPr>
              <w:jc w:val="both"/>
              <w:rPr>
                <w:bCs/>
              </w:rPr>
            </w:pPr>
            <w:r w:rsidRPr="00875291">
              <w:rPr>
                <w:bCs/>
              </w:rPr>
              <w:t>41. Lauku atbalsta dienests atsaka piešķirt zaudējumu kompensāciju, ja:</w:t>
            </w:r>
          </w:p>
          <w:p w14:paraId="5166EE5A" w14:textId="77777777" w:rsidR="00875291" w:rsidRPr="00875291" w:rsidRDefault="00875291" w:rsidP="00875291">
            <w:pPr>
              <w:jc w:val="both"/>
              <w:rPr>
                <w:bCs/>
              </w:rPr>
            </w:pPr>
            <w:r w:rsidRPr="00875291">
              <w:rPr>
                <w:bCs/>
              </w:rPr>
              <w:t>41.1. persona ir sniegusi nepatiesu informāciju vai nav iesniegusi pieprasīto papildu informāciju šo noteikumu 30. punktā noteiktajā termiņā;</w:t>
            </w:r>
          </w:p>
          <w:p w14:paraId="74D2D73F" w14:textId="77777777" w:rsidR="00875291" w:rsidRPr="00875291" w:rsidRDefault="00875291" w:rsidP="00875291">
            <w:pPr>
              <w:jc w:val="both"/>
              <w:rPr>
                <w:bCs/>
              </w:rPr>
            </w:pPr>
            <w:r w:rsidRPr="00875291">
              <w:rPr>
                <w:bCs/>
              </w:rPr>
              <w:t>41.2. persona ir tikusi administratīvi sodīta konkrētās epizootijas vai valsts uzraudzībā esošās dzīvnieku infekcijas slimības uzliesmojuma ietvaros;</w:t>
            </w:r>
          </w:p>
          <w:p w14:paraId="579882F2" w14:textId="77777777" w:rsidR="00875291" w:rsidRPr="00875291" w:rsidRDefault="00875291" w:rsidP="00875291">
            <w:pPr>
              <w:jc w:val="both"/>
              <w:rPr>
                <w:bCs/>
              </w:rPr>
            </w:pPr>
            <w:r w:rsidRPr="00875291">
              <w:rPr>
                <w:bCs/>
              </w:rPr>
              <w:t>41.3. personai nav īpašumtiesības apliecinoša dokumenta — ja attiecināms;</w:t>
            </w:r>
          </w:p>
          <w:p w14:paraId="10E46FE2" w14:textId="77777777" w:rsidR="00875291" w:rsidRPr="00875291" w:rsidRDefault="00875291" w:rsidP="00875291">
            <w:pPr>
              <w:jc w:val="both"/>
              <w:rPr>
                <w:bCs/>
              </w:rPr>
            </w:pPr>
            <w:r w:rsidRPr="00875291">
              <w:rPr>
                <w:bCs/>
              </w:rPr>
              <w:t xml:space="preserve">41.4. dzīvnieku īpašnieks nav īstenojis uzskaiti par akvakultūras dzīvnieku skaita pārmaiņām, tostarp par akvakultūras dzīvnieku mirstības pieaugumu, un pārvietošanu saskaņā ar normatīvajiem aktiem par veterinārajām prasībām akvakultūras dzīvniekiem, no tiem iegūtiem produktiem un to apritei, kā arī atsevišķu akvakultūras dzīvnieku </w:t>
            </w:r>
            <w:r w:rsidRPr="00875291">
              <w:rPr>
                <w:bCs/>
              </w:rPr>
              <w:lastRenderedPageBreak/>
              <w:t>infekcijas slimību profilaksei un apkarošanai;</w:t>
            </w:r>
          </w:p>
          <w:p w14:paraId="26A4EF25" w14:textId="77777777" w:rsidR="00875291" w:rsidRPr="00875291" w:rsidRDefault="00875291" w:rsidP="00875291">
            <w:pPr>
              <w:jc w:val="both"/>
              <w:rPr>
                <w:bCs/>
              </w:rPr>
            </w:pPr>
            <w:r w:rsidRPr="00875291">
              <w:rPr>
                <w:bCs/>
              </w:rPr>
              <w:t>41.5. putnu salmonelozes (S. enteritidis, S. pullorum, S. gallinarum, S. typhimurium, S. virchow, S. infantis, S. hadar) gadījumā nav ievēroti Pārtikas un veterinārā dienesta noteiktie slimības kontroles un apkarošanas pasākumi un termiņi;</w:t>
            </w:r>
          </w:p>
          <w:p w14:paraId="20772134" w14:textId="77777777" w:rsidR="00875291" w:rsidRPr="00875291" w:rsidRDefault="00875291" w:rsidP="00875291">
            <w:pPr>
              <w:jc w:val="both"/>
              <w:rPr>
                <w:bCs/>
              </w:rPr>
            </w:pPr>
            <w:r w:rsidRPr="00875291">
              <w:rPr>
                <w:bCs/>
              </w:rPr>
              <w:t>41.6. dzīvnieku īpašnieks mājputnu saimē nav īstenojis putnu salmonelozes izplatības paškontroli;</w:t>
            </w:r>
          </w:p>
          <w:p w14:paraId="15419BAA" w14:textId="77777777" w:rsidR="00875291" w:rsidRPr="00875291" w:rsidRDefault="00875291" w:rsidP="00875291">
            <w:pPr>
              <w:jc w:val="both"/>
              <w:rPr>
                <w:bCs/>
              </w:rPr>
            </w:pPr>
            <w:r w:rsidRPr="00875291">
              <w:rPr>
                <w:bCs/>
              </w:rPr>
              <w:t>41.7. Pārtikas un veterinārā dienesta inspektora vai pilnvarota veterinārārsta noteiktie slimības kontroles un apkarošanas pasākumi nav īstenoti noteiktajos termiņos;</w:t>
            </w:r>
          </w:p>
          <w:p w14:paraId="10FD7F16" w14:textId="77777777" w:rsidR="00875291" w:rsidRPr="00875291" w:rsidRDefault="00875291" w:rsidP="00875291">
            <w:pPr>
              <w:jc w:val="both"/>
              <w:rPr>
                <w:bCs/>
              </w:rPr>
            </w:pPr>
            <w:r w:rsidRPr="00875291">
              <w:rPr>
                <w:bCs/>
              </w:rPr>
              <w:t xml:space="preserve">41.8. Pārtikas un veterinārais dienests ir konstatējis, ka dzīvniekiem izbaro dzīvnieku izcelsmes proteīnus saturošu dzīvnieku barību; </w:t>
            </w:r>
          </w:p>
          <w:p w14:paraId="0B8E7C83" w14:textId="6801168D" w:rsidR="00875291" w:rsidRPr="00875291" w:rsidRDefault="00875291" w:rsidP="00875291">
            <w:pPr>
              <w:jc w:val="both"/>
              <w:rPr>
                <w:bCs/>
              </w:rPr>
            </w:pPr>
            <w:r w:rsidRPr="00875291">
              <w:rPr>
                <w:bCs/>
              </w:rPr>
              <w:t xml:space="preserve">41.9. dezinfekcijas pakalpojuma sniedzējs nav iekļauts Veselības inspekcijas dezinfekcijas, dezinsekcijas un deratizācijas pakalpojumu sniegšanas komersantu </w:t>
            </w:r>
            <w:r w:rsidRPr="00875291">
              <w:rPr>
                <w:bCs/>
              </w:rPr>
              <w:lastRenderedPageBreak/>
              <w:t>sarakstā un dezinfekcijas pakalpojumu sniedzējs ir ar dzīvnieku īpašnieku saistīta persona likuma "Par nodokļiem un nodevām" izpratnē.</w:t>
            </w:r>
          </w:p>
        </w:tc>
        <w:tc>
          <w:tcPr>
            <w:tcW w:w="4500" w:type="dxa"/>
            <w:tcBorders>
              <w:top w:val="single" w:sz="6" w:space="0" w:color="000000"/>
              <w:left w:val="single" w:sz="6" w:space="0" w:color="000000"/>
              <w:bottom w:val="single" w:sz="6" w:space="0" w:color="000000"/>
              <w:right w:val="single" w:sz="6" w:space="0" w:color="000000"/>
            </w:tcBorders>
          </w:tcPr>
          <w:p w14:paraId="744B6436" w14:textId="77777777" w:rsidR="00337CBF" w:rsidRPr="00337CBF" w:rsidRDefault="00337CBF" w:rsidP="00337CBF">
            <w:pPr>
              <w:widowControl w:val="0"/>
              <w:tabs>
                <w:tab w:val="left" w:pos="993"/>
              </w:tabs>
              <w:contextualSpacing/>
              <w:jc w:val="both"/>
              <w:rPr>
                <w:color w:val="000000" w:themeColor="text1"/>
                <w:shd w:val="clear" w:color="auto" w:fill="FFFFFF"/>
                <w:lang w:eastAsia="en-GB"/>
              </w:rPr>
            </w:pPr>
            <w:r>
              <w:rPr>
                <w:color w:val="000000" w:themeColor="text1"/>
                <w:shd w:val="clear" w:color="auto" w:fill="FFFFFF"/>
                <w:lang w:eastAsia="en-GB"/>
              </w:rPr>
              <w:lastRenderedPageBreak/>
              <w:t xml:space="preserve">9. </w:t>
            </w:r>
            <w:r w:rsidRPr="00337CBF">
              <w:rPr>
                <w:color w:val="000000" w:themeColor="text1"/>
                <w:shd w:val="clear" w:color="auto" w:fill="FFFFFF"/>
                <w:lang w:eastAsia="en-GB"/>
              </w:rPr>
              <w:t>Norādām, ka, lai gan projekta 1. punkts un projekta VI nodaļas nosaukums paredz noteikt kārtību, kādā atsaka piešķirt zaudējumu kompensāciju, tomēr projekta VI nodaļā šāda kārtība nav ietverta.</w:t>
            </w:r>
          </w:p>
          <w:p w14:paraId="0B50556B" w14:textId="77777777" w:rsidR="00337CBF" w:rsidRPr="00337CBF" w:rsidRDefault="00337CBF" w:rsidP="00337CBF">
            <w:pPr>
              <w:widowControl w:val="0"/>
              <w:ind w:firstLine="720"/>
              <w:contextualSpacing/>
              <w:jc w:val="both"/>
              <w:rPr>
                <w:color w:val="000000" w:themeColor="text1"/>
                <w:shd w:val="clear" w:color="auto" w:fill="FFFFFF"/>
                <w:lang w:eastAsia="en-GB"/>
              </w:rPr>
            </w:pPr>
            <w:r w:rsidRPr="00337CBF">
              <w:rPr>
                <w:color w:val="000000" w:themeColor="text1"/>
                <w:shd w:val="clear" w:color="auto" w:fill="FFFFFF"/>
                <w:lang w:eastAsia="en-GB"/>
              </w:rPr>
              <w:t xml:space="preserve">Projekta 41. punktā ir paredzēti nosacījumi, kad Lauku atbalsta dienests atsaka piešķirt zaudējumu kompensāciju. </w:t>
            </w:r>
            <w:r w:rsidRPr="00337CBF">
              <w:rPr>
                <w:b/>
                <w:bCs/>
                <w:color w:val="000000" w:themeColor="text1"/>
                <w:shd w:val="clear" w:color="auto" w:fill="FFFFFF"/>
                <w:lang w:eastAsia="en-GB"/>
              </w:rPr>
              <w:t>Vēršam uzmanību, ka dienests var atteikt piešķiet zaudējumu kompensāciju, ja nav iestājušies likuma 35. panta pirmajā un otrajā daļa, kā arī likuma 38. panta pirmajā un otrajā daļā noteiktie nosacījumi.</w:t>
            </w:r>
            <w:r w:rsidRPr="00337CBF">
              <w:rPr>
                <w:color w:val="000000" w:themeColor="text1"/>
                <w:shd w:val="clear" w:color="auto" w:fill="FFFFFF"/>
                <w:lang w:eastAsia="en-GB"/>
              </w:rPr>
              <w:t xml:space="preserve"> Projektā nav nosakāmi papildus nosacījumi atteikumam piešķirt zaudējumu kompensāciju, kas neatbilst likumā </w:t>
            </w:r>
            <w:r w:rsidRPr="00337CBF">
              <w:rPr>
                <w:color w:val="000000" w:themeColor="text1"/>
                <w:shd w:val="clear" w:color="auto" w:fill="FFFFFF"/>
                <w:lang w:eastAsia="en-GB"/>
              </w:rPr>
              <w:lastRenderedPageBreak/>
              <w:t xml:space="preserve">noteiktajiem nosacījumiem. </w:t>
            </w:r>
          </w:p>
          <w:p w14:paraId="23E9AFA2" w14:textId="77777777" w:rsidR="00337CBF" w:rsidRPr="00337CBF" w:rsidRDefault="00337CBF" w:rsidP="00337CBF">
            <w:pPr>
              <w:widowControl w:val="0"/>
              <w:ind w:firstLine="720"/>
              <w:contextualSpacing/>
              <w:jc w:val="both"/>
              <w:rPr>
                <w:color w:val="000000" w:themeColor="text1"/>
                <w:shd w:val="clear" w:color="auto" w:fill="FFFFFF"/>
                <w:lang w:eastAsia="en-GB"/>
              </w:rPr>
            </w:pPr>
            <w:r w:rsidRPr="00337CBF">
              <w:rPr>
                <w:color w:val="000000" w:themeColor="text1"/>
                <w:shd w:val="clear" w:color="auto" w:fill="FFFFFF"/>
                <w:lang w:eastAsia="en-GB"/>
              </w:rPr>
              <w:t xml:space="preserve">Tādējādi projekta 41. punkts nav iekļaujams projektā, turklāt tā apakšpunkti nedrīkst būt pretrunā likumam, bet gan tikai tieši izrietēt no likumā noteiktajiem zaudējumu kompensācijas piešķiršanas nosacījumiem. </w:t>
            </w:r>
          </w:p>
          <w:p w14:paraId="57039173" w14:textId="77777777" w:rsidR="00337CBF" w:rsidRPr="00337CBF" w:rsidRDefault="00337CBF" w:rsidP="00337CBF">
            <w:pPr>
              <w:widowControl w:val="0"/>
              <w:ind w:firstLine="720"/>
              <w:contextualSpacing/>
              <w:jc w:val="both"/>
              <w:rPr>
                <w:color w:val="000000" w:themeColor="text1"/>
                <w:shd w:val="clear" w:color="auto" w:fill="FFFFFF"/>
                <w:lang w:eastAsia="en-GB"/>
              </w:rPr>
            </w:pPr>
            <w:r w:rsidRPr="00337CBF">
              <w:rPr>
                <w:color w:val="000000" w:themeColor="text1"/>
                <w:shd w:val="clear" w:color="auto" w:fill="FFFFFF"/>
                <w:lang w:eastAsia="en-GB"/>
              </w:rPr>
              <w:t>Vēršam arī uzmanību, ka projekta 41.1. apakšpunktā minētais nosacījums, ka “lauku atbalsta dienests atsaka piešķirt zaudējumu kompensāciju, ja persona ir sniegusi nepatiesu informāciju vai nav iesniegusi pieprasīto papildu informāciju šo noteikumu 30. punktā noteiktajā termiņā”, neatbilst neatbilst likumā noteiktajiem kompensācijas piešķiršanas nosacījumiem.</w:t>
            </w:r>
          </w:p>
          <w:p w14:paraId="3EEFBA13" w14:textId="77777777" w:rsidR="00337CBF" w:rsidRPr="00337CBF" w:rsidRDefault="00337CBF" w:rsidP="00337CBF">
            <w:pPr>
              <w:widowControl w:val="0"/>
              <w:tabs>
                <w:tab w:val="left" w:pos="993"/>
              </w:tabs>
              <w:ind w:firstLine="709"/>
              <w:jc w:val="both"/>
              <w:rPr>
                <w:rFonts w:eastAsia="Calibri"/>
                <w:b/>
                <w:bCs/>
                <w:lang w:eastAsia="en-US"/>
              </w:rPr>
            </w:pPr>
            <w:r w:rsidRPr="00337CBF">
              <w:rPr>
                <w:rFonts w:eastAsia="Calibri"/>
                <w:lang w:eastAsia="en-US"/>
              </w:rPr>
              <w:t xml:space="preserve">Papildus norādām, ka atbilstoši iestāžu un tiesu juridiskās obstrukcijas aizlieguma principam, kas ir cita starpā nostiprināts Administratīvā procesa likuma 15. panta 12.daļā, iestāde un tiesa </w:t>
            </w:r>
            <w:r w:rsidRPr="00337CBF">
              <w:rPr>
                <w:rFonts w:eastAsia="Calibri"/>
                <w:b/>
                <w:bCs/>
                <w:lang w:eastAsia="en-US"/>
              </w:rPr>
              <w:t>nedrīkst atteikties izlemt jautājumu</w:t>
            </w:r>
            <w:r w:rsidRPr="00337CBF">
              <w:rPr>
                <w:rFonts w:eastAsia="Calibri"/>
                <w:lang w:eastAsia="en-US"/>
              </w:rPr>
              <w:t xml:space="preserve">, pamatojoties uz to, ka šis jautājums </w:t>
            </w:r>
            <w:r w:rsidRPr="00337CBF">
              <w:rPr>
                <w:rFonts w:eastAsia="Calibri"/>
                <w:b/>
                <w:bCs/>
                <w:lang w:eastAsia="en-US"/>
              </w:rPr>
              <w:t xml:space="preserve">nav noregulēts ar likumu vai citu ārējo normatīvo aktu. Tās nedrīkst atteikties piemērot tiesību normu, pamatojoties uz to, ka šī tiesību norma neparedz piemērošanas mehānismu, ka tas nav pilnīgs vai nav izdoti citi normatīvie akti, kas tuvāk regulētu attiecīgās tiesību normas piemērošanu. </w:t>
            </w:r>
          </w:p>
          <w:p w14:paraId="0DC247D1" w14:textId="77777777" w:rsidR="00337CBF" w:rsidRPr="00337CBF" w:rsidRDefault="00337CBF" w:rsidP="00337CBF">
            <w:pPr>
              <w:widowControl w:val="0"/>
              <w:tabs>
                <w:tab w:val="left" w:pos="993"/>
              </w:tabs>
              <w:ind w:firstLine="709"/>
              <w:jc w:val="both"/>
              <w:rPr>
                <w:rFonts w:eastAsia="Calibri"/>
                <w:lang w:eastAsia="en-US"/>
              </w:rPr>
            </w:pPr>
            <w:r w:rsidRPr="00337CBF">
              <w:rPr>
                <w:rFonts w:eastAsia="Calibri"/>
                <w:b/>
                <w:bCs/>
                <w:lang w:eastAsia="en-US"/>
              </w:rPr>
              <w:t xml:space="preserve">Tādējādi iestāde nedrīkst atteikties </w:t>
            </w:r>
            <w:r w:rsidRPr="00337CBF">
              <w:rPr>
                <w:rFonts w:eastAsia="Calibri"/>
                <w:b/>
                <w:bCs/>
                <w:lang w:eastAsia="en-US"/>
              </w:rPr>
              <w:lastRenderedPageBreak/>
              <w:t>piemērot spēkā esošu likumu, jo uz tā pamata vēl nav izdoti likumā paredzēti Ministru kabineta noteikumi.</w:t>
            </w:r>
          </w:p>
          <w:p w14:paraId="7149D964" w14:textId="77777777" w:rsidR="00337CBF" w:rsidRPr="00337CBF" w:rsidRDefault="00337CBF" w:rsidP="00337CBF">
            <w:pPr>
              <w:widowControl w:val="0"/>
              <w:tabs>
                <w:tab w:val="left" w:pos="993"/>
              </w:tabs>
              <w:ind w:firstLine="709"/>
              <w:jc w:val="both"/>
              <w:rPr>
                <w:rFonts w:eastAsia="Calibri"/>
                <w:lang w:eastAsia="en-US"/>
              </w:rPr>
            </w:pPr>
            <w:r w:rsidRPr="00337CBF">
              <w:rPr>
                <w:rFonts w:eastAsia="Calibri"/>
                <w:lang w:eastAsia="en-US"/>
              </w:rPr>
              <w:t xml:space="preserve">Iestāde un tiesa administratīvajā procesā piemēro ārējos normatīvos aktus, starptautisko tiesību un Eiropas Savienības tiesību normas, kā arī vispārējos tiesību principus. </w:t>
            </w:r>
          </w:p>
          <w:p w14:paraId="3925C192" w14:textId="77777777" w:rsidR="00D65EE4" w:rsidRPr="00337CBF" w:rsidRDefault="00337CBF" w:rsidP="002844A0">
            <w:pPr>
              <w:widowControl w:val="0"/>
              <w:tabs>
                <w:tab w:val="left" w:pos="993"/>
              </w:tabs>
              <w:ind w:firstLine="709"/>
              <w:jc w:val="both"/>
            </w:pPr>
            <w:r w:rsidRPr="00337CBF">
              <w:rPr>
                <w:rFonts w:eastAsia="Calibri"/>
                <w:lang w:eastAsia="en-US"/>
              </w:rPr>
              <w:t>Tādējādi, gadījumā, ja jauni Ministru kabineta noteikumi vēl nav pieņemti, lai gan ir stājies spēkā jauns likumā noteikts pilnvarojums, iestāde līdz jaunu noteikumu pieņemšanai izlemj pilnvarojumā Ministru kabinetam paredzētos jautājumus, piemērojot pilnvarojošo likumu un citus likumus, attiecīgu tieši piemērojamu Eiropas Savienības un citu starptautisku regulējumu, iepriekšējos spēkā esošos Ministru kabineta noteikumus, ciktāl tie nav būtiski pretrunā spēkā esošam likumam, vispārējos tiesību principus, tostarp Administratīvā procesa likumā neminētus vispārējos tiesību principus, kuri atklāti, atvasināti vai attīstīti iestāžu praksē vai tiesu judikatūrā, kā arī tiesību zinātnē.</w:t>
            </w:r>
          </w:p>
        </w:tc>
        <w:tc>
          <w:tcPr>
            <w:tcW w:w="3116" w:type="dxa"/>
            <w:gridSpan w:val="2"/>
            <w:tcBorders>
              <w:top w:val="single" w:sz="6" w:space="0" w:color="000000"/>
              <w:left w:val="single" w:sz="6" w:space="0" w:color="000000"/>
              <w:bottom w:val="single" w:sz="6" w:space="0" w:color="000000"/>
              <w:right w:val="single" w:sz="6" w:space="0" w:color="000000"/>
            </w:tcBorders>
          </w:tcPr>
          <w:p w14:paraId="787FDBC5" w14:textId="77777777" w:rsidR="00D65EE4" w:rsidRDefault="00337CBF" w:rsidP="00102E7B">
            <w:pPr>
              <w:pStyle w:val="Pamatteksts"/>
              <w:spacing w:after="0"/>
              <w:jc w:val="both"/>
              <w:rPr>
                <w:lang w:val="lv-LV"/>
              </w:rPr>
            </w:pPr>
            <w:r w:rsidRPr="000214BA">
              <w:rPr>
                <w:lang w:val="lv-LV"/>
              </w:rPr>
              <w:lastRenderedPageBreak/>
              <w:t>Ņemts vērā.</w:t>
            </w:r>
          </w:p>
          <w:p w14:paraId="30C2AC00" w14:textId="59DF26FE" w:rsidR="00BE6F9B" w:rsidRDefault="00C91DF6" w:rsidP="00102E7B">
            <w:pPr>
              <w:pStyle w:val="Pamatteksts"/>
              <w:spacing w:after="0"/>
              <w:jc w:val="both"/>
              <w:rPr>
                <w:lang w:val="lv-LV"/>
              </w:rPr>
            </w:pPr>
            <w:r>
              <w:rPr>
                <w:lang w:val="lv-LV"/>
              </w:rPr>
              <w:t>Noteikumu projektā apvienotas divas nodaļas. Noteikumu projekta punkti izvērtēti un precizēti.</w:t>
            </w:r>
          </w:p>
          <w:p w14:paraId="374D4548" w14:textId="77777777" w:rsidR="00ED65FD" w:rsidRDefault="00ED65FD" w:rsidP="00102E7B">
            <w:pPr>
              <w:pStyle w:val="Pamatteksts"/>
              <w:spacing w:after="0"/>
              <w:jc w:val="both"/>
              <w:rPr>
                <w:lang w:val="lv-LV"/>
              </w:rPr>
            </w:pPr>
          </w:p>
          <w:p w14:paraId="2A67A75C" w14:textId="77777777" w:rsidR="00562FAC" w:rsidRDefault="00562FAC" w:rsidP="000214BA">
            <w:pPr>
              <w:pStyle w:val="Pamatteksts"/>
              <w:spacing w:after="0"/>
              <w:jc w:val="both"/>
              <w:rPr>
                <w:lang w:val="lv-LV"/>
              </w:rPr>
            </w:pPr>
          </w:p>
        </w:tc>
        <w:tc>
          <w:tcPr>
            <w:tcW w:w="3364" w:type="dxa"/>
            <w:tcBorders>
              <w:top w:val="single" w:sz="6" w:space="0" w:color="000000"/>
              <w:left w:val="single" w:sz="6" w:space="0" w:color="000000"/>
              <w:bottom w:val="single" w:sz="6" w:space="0" w:color="000000"/>
              <w:right w:val="single" w:sz="6" w:space="0" w:color="000000"/>
            </w:tcBorders>
          </w:tcPr>
          <w:p w14:paraId="658C43D8" w14:textId="77777777" w:rsidR="000214BA" w:rsidRDefault="000214BA" w:rsidP="000214BA">
            <w:pPr>
              <w:jc w:val="both"/>
              <w:rPr>
                <w:b/>
                <w:bCs/>
              </w:rPr>
            </w:pPr>
            <w:r w:rsidRPr="000214BA">
              <w:rPr>
                <w:b/>
                <w:bCs/>
              </w:rPr>
              <w:t>VI. Nosacījumi un kārtība, kādā izvērtē, aprēķina, piešķir, atsaka piešķirt, samazina apmēru un saņem zaudējumu kompensāciju</w:t>
            </w:r>
          </w:p>
          <w:p w14:paraId="5113A3FD" w14:textId="77777777" w:rsidR="000214BA" w:rsidRDefault="000214BA" w:rsidP="000214BA">
            <w:pPr>
              <w:jc w:val="both"/>
            </w:pPr>
            <w:r>
              <w:t>30. Lauku atbalsta dienests zaudējumu kompensāciju samazina par:</w:t>
            </w:r>
          </w:p>
          <w:p w14:paraId="7986F7AD" w14:textId="77777777" w:rsidR="000214BA" w:rsidRDefault="000214BA" w:rsidP="000214BA">
            <w:pPr>
              <w:jc w:val="both"/>
            </w:pPr>
            <w:r>
              <w:t xml:space="preserve">30.1. summu, kas saņemta no pārtikas uzņēmuma par šo noteikumu 11., 12. un 13. punktā minēto nokauto dzīvnieku; </w:t>
            </w:r>
          </w:p>
          <w:p w14:paraId="49D88EB9" w14:textId="77777777" w:rsidR="000214BA" w:rsidRDefault="000214BA" w:rsidP="000214BA">
            <w:pPr>
              <w:jc w:val="both"/>
            </w:pPr>
            <w:r>
              <w:t>30.2. summu, kāda par tiem pašiem zaudējumiem saņemta kā apdrošināšanas atlīdzība.</w:t>
            </w:r>
          </w:p>
          <w:p w14:paraId="13E8382F" w14:textId="77777777" w:rsidR="000214BA" w:rsidRDefault="000214BA" w:rsidP="000214BA">
            <w:pPr>
              <w:jc w:val="both"/>
            </w:pPr>
          </w:p>
          <w:p w14:paraId="2E46F4FD" w14:textId="1A0D5942" w:rsidR="00C91DF6" w:rsidRDefault="000214BA" w:rsidP="00C91DF6">
            <w:pPr>
              <w:jc w:val="both"/>
            </w:pPr>
            <w:r>
              <w:lastRenderedPageBreak/>
              <w:t xml:space="preserve">31. </w:t>
            </w:r>
            <w:r w:rsidR="00C91DF6" w:rsidRPr="00C91DF6">
              <w:t>Lauku atbalsta dienests atsaka piešķirt zaudējumu kompensāciju</w:t>
            </w:r>
            <w:r w:rsidR="00326A6F">
              <w:t xml:space="preserve"> par noslēguma dezinfekciju</w:t>
            </w:r>
            <w:r w:rsidR="00C91DF6" w:rsidRPr="00C91DF6">
              <w:t>, ja</w:t>
            </w:r>
            <w:r w:rsidR="00326A6F">
              <w:t xml:space="preserve"> </w:t>
            </w:r>
            <w:r>
              <w:t>dezinfekcijas pakalpojuma sniedzējs nav iekļauts Veselības inspekcijas dezinfekcijas, dezinsekcijas un deratizācijas pakalpojumu sniegšanas komersantu sarakstā un dezinfekcijas pakalpojumu sniedzējs ir ar dzīvnieku īpašnieku saistīta persona likuma "Par nodokļiem un nodevām" izpratnē.</w:t>
            </w:r>
            <w:r w:rsidR="00C91DF6">
              <w:t xml:space="preserve"> </w:t>
            </w:r>
          </w:p>
          <w:p w14:paraId="0D25F1C7" w14:textId="77777777" w:rsidR="00326A6F" w:rsidRDefault="00326A6F" w:rsidP="00C91DF6">
            <w:pPr>
              <w:jc w:val="both"/>
            </w:pPr>
          </w:p>
          <w:p w14:paraId="280EABA2" w14:textId="22547AB3" w:rsidR="00C91DF6" w:rsidRDefault="00C91DF6" w:rsidP="00C91DF6">
            <w:pPr>
              <w:jc w:val="both"/>
            </w:pPr>
            <w:r>
              <w:t xml:space="preserve">32. Lauku atbalsta dienests atsaka piešķirt zaudējumu </w:t>
            </w:r>
            <w:r w:rsidRPr="00B12347">
              <w:t>kompensāciju, ja</w:t>
            </w:r>
            <w:bookmarkStart w:id="4" w:name="_Hlk66786648"/>
            <w:r w:rsidR="00326A6F">
              <w:t xml:space="preserve"> </w:t>
            </w:r>
            <w:r w:rsidRPr="00B12347">
              <w:t>persona nav iesniegusi informāciju atbilstoši šo noteikumu 19., 20. un 21.punktā minētajām prasībām vai nav iesniegusi pieprasīto papildu informāciju šo noteikumu 28. punktā noteiktajā termiņā</w:t>
            </w:r>
            <w:bookmarkEnd w:id="4"/>
            <w:r w:rsidR="00326A6F">
              <w:t>.</w:t>
            </w:r>
          </w:p>
          <w:p w14:paraId="18E2B1CC" w14:textId="55DB1D4C" w:rsidR="00337CBF" w:rsidRPr="002844A0" w:rsidRDefault="00337CBF" w:rsidP="00B12347">
            <w:pPr>
              <w:jc w:val="both"/>
              <w:rPr>
                <w:highlight w:val="yellow"/>
              </w:rPr>
            </w:pPr>
          </w:p>
        </w:tc>
      </w:tr>
      <w:tr w:rsidR="00624E0B" w:rsidRPr="008C586A" w14:paraId="17CC3B20" w14:textId="77777777" w:rsidTr="006D324F">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14:paraId="4AEA40FE" w14:textId="2E8E8CF1" w:rsidR="00624E0B" w:rsidRPr="000214BA" w:rsidRDefault="00624E0B" w:rsidP="00624E0B">
            <w:pPr>
              <w:jc w:val="center"/>
              <w:rPr>
                <w:b/>
                <w:bCs/>
              </w:rPr>
            </w:pPr>
            <w:r>
              <w:rPr>
                <w:b/>
                <w:iCs/>
              </w:rPr>
              <w:lastRenderedPageBreak/>
              <w:t>Tieslietu</w:t>
            </w:r>
            <w:r w:rsidRPr="008C586A">
              <w:rPr>
                <w:b/>
                <w:iCs/>
              </w:rPr>
              <w:t xml:space="preserve"> ministrijas </w:t>
            </w:r>
            <w:r>
              <w:rPr>
                <w:b/>
                <w:iCs/>
              </w:rPr>
              <w:t xml:space="preserve">19.03.2020. </w:t>
            </w:r>
            <w:r w:rsidRPr="008C586A">
              <w:rPr>
                <w:b/>
                <w:iCs/>
              </w:rPr>
              <w:t>iebildum</w:t>
            </w:r>
            <w:r>
              <w:rPr>
                <w:b/>
                <w:iCs/>
              </w:rPr>
              <w:t>i</w:t>
            </w:r>
          </w:p>
        </w:tc>
      </w:tr>
      <w:tr w:rsidR="00624E0B" w:rsidRPr="008C586A" w14:paraId="225709B7"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01721825" w14:textId="2B23869C" w:rsidR="00624E0B" w:rsidRDefault="00624E0B" w:rsidP="00AE206B">
            <w:pPr>
              <w:pStyle w:val="naisc"/>
              <w:spacing w:before="0" w:after="0"/>
            </w:pPr>
            <w:r>
              <w:t>10.</w:t>
            </w:r>
          </w:p>
        </w:tc>
        <w:tc>
          <w:tcPr>
            <w:tcW w:w="3181" w:type="dxa"/>
            <w:gridSpan w:val="2"/>
            <w:tcBorders>
              <w:top w:val="single" w:sz="6" w:space="0" w:color="000000"/>
              <w:left w:val="single" w:sz="6" w:space="0" w:color="000000"/>
              <w:bottom w:val="single" w:sz="6" w:space="0" w:color="000000"/>
              <w:right w:val="single" w:sz="6" w:space="0" w:color="000000"/>
            </w:tcBorders>
          </w:tcPr>
          <w:p w14:paraId="1114EA55" w14:textId="78AE2A00" w:rsidR="00624E0B" w:rsidRPr="00624E0B" w:rsidRDefault="00624E0B" w:rsidP="00875291">
            <w:pPr>
              <w:jc w:val="both"/>
              <w:rPr>
                <w:bCs/>
              </w:rPr>
            </w:pPr>
            <w:r w:rsidRPr="00624E0B">
              <w:rPr>
                <w:bCs/>
              </w:rPr>
              <w:t>28. Persona, Lauksaimniecības datu centrs, Pārtikas un veterinārais dienests, biedrība, organizācija un Zemkopības ministrija šo noteikumu 27. punktā pieprasīto papildu informāciju sagatavo un iesniedz Lauku atbalsta dienestā ne vēlāk kā piecu darbdienu laikā.</w:t>
            </w:r>
          </w:p>
        </w:tc>
        <w:tc>
          <w:tcPr>
            <w:tcW w:w="4500" w:type="dxa"/>
            <w:tcBorders>
              <w:top w:val="single" w:sz="6" w:space="0" w:color="000000"/>
              <w:left w:val="single" w:sz="6" w:space="0" w:color="000000"/>
              <w:bottom w:val="single" w:sz="6" w:space="0" w:color="000000"/>
              <w:right w:val="single" w:sz="6" w:space="0" w:color="000000"/>
            </w:tcBorders>
          </w:tcPr>
          <w:p w14:paraId="36F9251A" w14:textId="227F8AE4" w:rsidR="00624E0B" w:rsidRPr="00624E0B" w:rsidRDefault="00624E0B" w:rsidP="00624E0B">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1.</w:t>
            </w:r>
            <w:r>
              <w:rPr>
                <w:color w:val="000000" w:themeColor="text1"/>
                <w:shd w:val="clear" w:color="auto" w:fill="FFFFFF"/>
                <w:lang w:eastAsia="en-GB"/>
              </w:rPr>
              <w:t xml:space="preserve"> </w:t>
            </w:r>
            <w:r w:rsidRPr="00624E0B">
              <w:rPr>
                <w:color w:val="000000" w:themeColor="text1"/>
                <w:shd w:val="clear" w:color="auto" w:fill="FFFFFF"/>
                <w:lang w:eastAsia="en-GB"/>
              </w:rPr>
              <w:t xml:space="preserve">Norādām, ka projekta 28.punkts, tāpat kā projekta 32.punkts (par ko jau ir izteikts iebildums) projektā nav iekļaujams, jo būtiski pārkāpj Administratīvā procesa likumā (turpmāk - APL) un Valsts pārvaldes iekārtas likumā ietvertos principus, tostarp privātpersonas tiesību ievērošanas principu un labas pārvaldības principu. Nav pareizi paredzēt ar normatīvo aktu neidentificējamas papildu informācijas pieprasīšanu 5 dienu laikā un pēc tam par savlaicīgu šīs informācijas neiesniegšanu atteikt piešķirt kompensāciju. Formāli procesuāli nosacījumi kompensācijas atteikumam nedrīkstētu būt. </w:t>
            </w:r>
          </w:p>
          <w:p w14:paraId="0F112C8B" w14:textId="77777777" w:rsidR="00624E0B" w:rsidRPr="00624E0B" w:rsidRDefault="00624E0B" w:rsidP="00624E0B">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 xml:space="preserve">Projekta 28.punkts ir attiecināts gan uz pieteicēju, gan valsts iestādēm. Tie ir atšķirīgi uzvedības noteikumi un šāds regulējums ir jānodala. Vai pieņemams, ka gadījumā, ja Zemkopības ministrija nesniegs savlaicīgi informāciju, kompensācija arī personai tiks atteikta? </w:t>
            </w:r>
          </w:p>
          <w:p w14:paraId="6A6E7CC5" w14:textId="20E678A9" w:rsidR="00624E0B" w:rsidRDefault="00624E0B" w:rsidP="00624E0B">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 xml:space="preserve">Vēršam arī uzmanību, ka informācijas sniegšanas kārtību starp valsts iestādēm var noteikt iekšējā normatīvajā aktā, ja tas ir </w:t>
            </w:r>
            <w:r w:rsidRPr="00624E0B">
              <w:rPr>
                <w:color w:val="000000" w:themeColor="text1"/>
                <w:shd w:val="clear" w:color="auto" w:fill="FFFFFF"/>
                <w:lang w:eastAsia="en-GB"/>
              </w:rPr>
              <w:lastRenderedPageBreak/>
              <w:t>nepieciešams. Valsts pārvaldes iestādes sadarbojas, veicot savus uzdevumus, un šādai sadarbībai nav noteikti jābūt noteiktai ārējā normatīvajā aktā.</w:t>
            </w:r>
          </w:p>
        </w:tc>
        <w:tc>
          <w:tcPr>
            <w:tcW w:w="3116" w:type="dxa"/>
            <w:gridSpan w:val="2"/>
            <w:tcBorders>
              <w:top w:val="single" w:sz="6" w:space="0" w:color="000000"/>
              <w:left w:val="single" w:sz="6" w:space="0" w:color="000000"/>
              <w:bottom w:val="single" w:sz="6" w:space="0" w:color="000000"/>
              <w:right w:val="single" w:sz="6" w:space="0" w:color="000000"/>
            </w:tcBorders>
          </w:tcPr>
          <w:p w14:paraId="2AED10A5" w14:textId="77777777" w:rsidR="00624E0B" w:rsidRPr="00624E0B" w:rsidRDefault="00624E0B" w:rsidP="00624E0B">
            <w:pPr>
              <w:pStyle w:val="Pamatteksts"/>
              <w:jc w:val="both"/>
              <w:rPr>
                <w:lang w:val="lv-LV"/>
              </w:rPr>
            </w:pPr>
            <w:r w:rsidRPr="00624E0B">
              <w:rPr>
                <w:lang w:val="lv-LV"/>
              </w:rPr>
              <w:lastRenderedPageBreak/>
              <w:t xml:space="preserve">Ņemts vērā. </w:t>
            </w:r>
          </w:p>
          <w:p w14:paraId="2BB57842" w14:textId="6E48298B" w:rsidR="00624E0B" w:rsidRPr="000214BA" w:rsidRDefault="00624E0B" w:rsidP="00624E0B">
            <w:pPr>
              <w:pStyle w:val="Pamatteksts"/>
              <w:spacing w:after="0"/>
              <w:jc w:val="both"/>
              <w:rPr>
                <w:lang w:val="lv-LV"/>
              </w:rPr>
            </w:pPr>
            <w:r w:rsidRPr="00624E0B">
              <w:rPr>
                <w:lang w:val="lv-LV"/>
              </w:rPr>
              <w:t xml:space="preserve">Noteikumu projekta </w:t>
            </w:r>
            <w:r>
              <w:rPr>
                <w:lang w:val="lv-LV"/>
              </w:rPr>
              <w:t>28</w:t>
            </w:r>
            <w:r w:rsidRPr="00624E0B">
              <w:rPr>
                <w:lang w:val="lv-LV"/>
              </w:rPr>
              <w:t>. punkts svītrots.</w:t>
            </w:r>
          </w:p>
        </w:tc>
        <w:tc>
          <w:tcPr>
            <w:tcW w:w="3364" w:type="dxa"/>
            <w:tcBorders>
              <w:top w:val="single" w:sz="6" w:space="0" w:color="000000"/>
              <w:left w:val="single" w:sz="6" w:space="0" w:color="000000"/>
              <w:bottom w:val="single" w:sz="6" w:space="0" w:color="000000"/>
              <w:right w:val="single" w:sz="6" w:space="0" w:color="000000"/>
            </w:tcBorders>
          </w:tcPr>
          <w:p w14:paraId="6BD3404F" w14:textId="77777777" w:rsidR="00624E0B" w:rsidRPr="000214BA" w:rsidRDefault="00624E0B" w:rsidP="000214BA">
            <w:pPr>
              <w:jc w:val="both"/>
              <w:rPr>
                <w:b/>
                <w:bCs/>
              </w:rPr>
            </w:pPr>
          </w:p>
        </w:tc>
      </w:tr>
      <w:tr w:rsidR="00624E0B" w:rsidRPr="008C586A" w14:paraId="0C97DA17"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21E48789" w14:textId="3BE4C60F" w:rsidR="00624E0B" w:rsidRDefault="00624E0B" w:rsidP="00AE206B">
            <w:pPr>
              <w:pStyle w:val="naisc"/>
              <w:spacing w:before="0" w:after="0"/>
            </w:pPr>
            <w:r>
              <w:t>11.</w:t>
            </w:r>
          </w:p>
        </w:tc>
        <w:tc>
          <w:tcPr>
            <w:tcW w:w="3181" w:type="dxa"/>
            <w:gridSpan w:val="2"/>
            <w:tcBorders>
              <w:top w:val="single" w:sz="6" w:space="0" w:color="000000"/>
              <w:left w:val="single" w:sz="6" w:space="0" w:color="000000"/>
              <w:bottom w:val="single" w:sz="6" w:space="0" w:color="000000"/>
              <w:right w:val="single" w:sz="6" w:space="0" w:color="000000"/>
            </w:tcBorders>
          </w:tcPr>
          <w:p w14:paraId="57305BF9" w14:textId="1019A7EF" w:rsidR="00624E0B" w:rsidRPr="00624E0B" w:rsidRDefault="00624E0B" w:rsidP="00875291">
            <w:pPr>
              <w:jc w:val="both"/>
              <w:rPr>
                <w:bCs/>
              </w:rPr>
            </w:pPr>
            <w:r w:rsidRPr="00624E0B">
              <w:rPr>
                <w:bCs/>
              </w:rPr>
              <w:t>31. Lauku atbalsta dienests atsaka piešķirt zaudējumu kompensāciju par noslēguma dezinfekciju, ja dezinfekcijas pakalpojuma sniedzējs nav iekļauts Veselības inspekcijas dezinfekcijas, dezinsekcijas un deratizācijas pakalpojumu sniegšanas komersantu sarakstā un dezinfekcijas pakalpojumu sniedzējs ir ar dzīvnieku īpašnieku saistīta persona likuma "Par nodokļiem un nodevām" izpratnē.</w:t>
            </w:r>
          </w:p>
        </w:tc>
        <w:tc>
          <w:tcPr>
            <w:tcW w:w="4500" w:type="dxa"/>
            <w:tcBorders>
              <w:top w:val="single" w:sz="6" w:space="0" w:color="000000"/>
              <w:left w:val="single" w:sz="6" w:space="0" w:color="000000"/>
              <w:bottom w:val="single" w:sz="6" w:space="0" w:color="000000"/>
              <w:right w:val="single" w:sz="6" w:space="0" w:color="000000"/>
            </w:tcBorders>
          </w:tcPr>
          <w:p w14:paraId="75454B0D" w14:textId="2B129D3F" w:rsidR="00624E0B" w:rsidRDefault="00624E0B" w:rsidP="00337CBF">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2.</w:t>
            </w:r>
            <w:r>
              <w:rPr>
                <w:color w:val="000000" w:themeColor="text1"/>
                <w:shd w:val="clear" w:color="auto" w:fill="FFFFFF"/>
                <w:lang w:eastAsia="en-GB"/>
              </w:rPr>
              <w:t xml:space="preserve"> </w:t>
            </w:r>
            <w:r w:rsidRPr="00624E0B">
              <w:rPr>
                <w:color w:val="000000" w:themeColor="text1"/>
                <w:shd w:val="clear" w:color="auto" w:fill="FFFFFF"/>
                <w:lang w:eastAsia="en-GB"/>
              </w:rPr>
              <w:t>Kā jau iepriekš iebildumos norādīts, lūdzam svītrot projekta 31.punktu  - paredzētais kompensācijas neizmaksāšanas nosacījums par saistīta uzņēmuma veiktu dezinfekciju nav saprotams un arī nekādi nav pamatots anotācijā. Ja tā nav ar likumu aizliegta darbība, tad Ministru kabineta noteikumos šādus nosacījumus nevar paredzēt</w:t>
            </w:r>
            <w:r>
              <w:rPr>
                <w:color w:val="000000" w:themeColor="text1"/>
                <w:shd w:val="clear" w:color="auto" w:fill="FFFFFF"/>
                <w:lang w:eastAsia="en-GB"/>
              </w:rPr>
              <w:t xml:space="preserve">. </w:t>
            </w:r>
          </w:p>
        </w:tc>
        <w:tc>
          <w:tcPr>
            <w:tcW w:w="3116" w:type="dxa"/>
            <w:gridSpan w:val="2"/>
            <w:tcBorders>
              <w:top w:val="single" w:sz="6" w:space="0" w:color="000000"/>
              <w:left w:val="single" w:sz="6" w:space="0" w:color="000000"/>
              <w:bottom w:val="single" w:sz="6" w:space="0" w:color="000000"/>
              <w:right w:val="single" w:sz="6" w:space="0" w:color="000000"/>
            </w:tcBorders>
          </w:tcPr>
          <w:p w14:paraId="73390E0D" w14:textId="77777777" w:rsidR="00624E0B" w:rsidRPr="00624E0B" w:rsidRDefault="00624E0B" w:rsidP="00624E0B">
            <w:pPr>
              <w:pStyle w:val="Pamatteksts"/>
              <w:jc w:val="both"/>
              <w:rPr>
                <w:lang w:val="lv-LV"/>
              </w:rPr>
            </w:pPr>
            <w:r w:rsidRPr="00624E0B">
              <w:rPr>
                <w:lang w:val="lv-LV"/>
              </w:rPr>
              <w:t xml:space="preserve">Ņemts vērā. </w:t>
            </w:r>
          </w:p>
          <w:p w14:paraId="7E5D2BA1" w14:textId="1CD59738" w:rsidR="00624E0B" w:rsidRPr="000214BA" w:rsidRDefault="00624E0B" w:rsidP="00624E0B">
            <w:pPr>
              <w:pStyle w:val="Pamatteksts"/>
              <w:spacing w:after="0"/>
              <w:jc w:val="both"/>
              <w:rPr>
                <w:lang w:val="lv-LV"/>
              </w:rPr>
            </w:pPr>
            <w:r w:rsidRPr="00624E0B">
              <w:rPr>
                <w:lang w:val="lv-LV"/>
              </w:rPr>
              <w:t xml:space="preserve">Noteikumu projekta </w:t>
            </w:r>
            <w:r>
              <w:rPr>
                <w:lang w:val="lv-LV"/>
              </w:rPr>
              <w:t>31</w:t>
            </w:r>
            <w:r w:rsidRPr="00624E0B">
              <w:rPr>
                <w:lang w:val="lv-LV"/>
              </w:rPr>
              <w:t>. punkts svītrots.</w:t>
            </w:r>
          </w:p>
        </w:tc>
        <w:tc>
          <w:tcPr>
            <w:tcW w:w="3364" w:type="dxa"/>
            <w:tcBorders>
              <w:top w:val="single" w:sz="6" w:space="0" w:color="000000"/>
              <w:left w:val="single" w:sz="6" w:space="0" w:color="000000"/>
              <w:bottom w:val="single" w:sz="6" w:space="0" w:color="000000"/>
              <w:right w:val="single" w:sz="6" w:space="0" w:color="000000"/>
            </w:tcBorders>
          </w:tcPr>
          <w:p w14:paraId="575FADB5" w14:textId="77777777" w:rsidR="00624E0B" w:rsidRPr="000214BA" w:rsidRDefault="00624E0B" w:rsidP="000214BA">
            <w:pPr>
              <w:jc w:val="both"/>
              <w:rPr>
                <w:b/>
                <w:bCs/>
              </w:rPr>
            </w:pPr>
          </w:p>
        </w:tc>
      </w:tr>
      <w:tr w:rsidR="00624E0B" w:rsidRPr="008C586A" w14:paraId="5ED528AF"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389655F5" w14:textId="4406F5EB" w:rsidR="00624E0B" w:rsidRDefault="00624E0B" w:rsidP="00AE206B">
            <w:pPr>
              <w:pStyle w:val="naisc"/>
              <w:spacing w:before="0" w:after="0"/>
            </w:pPr>
            <w:r>
              <w:t>12.</w:t>
            </w:r>
          </w:p>
        </w:tc>
        <w:tc>
          <w:tcPr>
            <w:tcW w:w="3181" w:type="dxa"/>
            <w:gridSpan w:val="2"/>
            <w:tcBorders>
              <w:top w:val="single" w:sz="6" w:space="0" w:color="000000"/>
              <w:left w:val="single" w:sz="6" w:space="0" w:color="000000"/>
              <w:bottom w:val="single" w:sz="6" w:space="0" w:color="000000"/>
              <w:right w:val="single" w:sz="6" w:space="0" w:color="000000"/>
            </w:tcBorders>
          </w:tcPr>
          <w:p w14:paraId="7A6C7B48" w14:textId="68D5D8AC" w:rsidR="00624E0B" w:rsidRPr="00624E0B" w:rsidRDefault="00624E0B" w:rsidP="00875291">
            <w:pPr>
              <w:jc w:val="both"/>
              <w:rPr>
                <w:bCs/>
              </w:rPr>
            </w:pPr>
            <w:r w:rsidRPr="00624E0B">
              <w:rPr>
                <w:bCs/>
              </w:rPr>
              <w:t>33. Lauku atbalsta dienests pieņem lēmumu par zaudējumu kompensācijas apmēru un informē personu par pieņemto lēmumu ne vēlāk kā mēneša laikā pēc tam, kad saņemts šo noteikumu 20. punktā minētais iesniegums, kas saskaņots šo noteikumu 25. punktā noteiktajā kārtībā,  izņemot šo noteikumu 34. punktā minētajā gadījumā.</w:t>
            </w:r>
          </w:p>
        </w:tc>
        <w:tc>
          <w:tcPr>
            <w:tcW w:w="4500" w:type="dxa"/>
            <w:tcBorders>
              <w:top w:val="single" w:sz="6" w:space="0" w:color="000000"/>
              <w:left w:val="single" w:sz="6" w:space="0" w:color="000000"/>
              <w:bottom w:val="single" w:sz="6" w:space="0" w:color="000000"/>
              <w:right w:val="single" w:sz="6" w:space="0" w:color="000000"/>
            </w:tcBorders>
          </w:tcPr>
          <w:p w14:paraId="2EC26CD9" w14:textId="19AB5652" w:rsidR="00624E0B" w:rsidRDefault="00624E0B" w:rsidP="00337CBF">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3.</w:t>
            </w:r>
            <w:r>
              <w:rPr>
                <w:color w:val="000000" w:themeColor="text1"/>
                <w:shd w:val="clear" w:color="auto" w:fill="FFFFFF"/>
                <w:lang w:eastAsia="en-GB"/>
              </w:rPr>
              <w:t xml:space="preserve"> </w:t>
            </w:r>
            <w:r w:rsidRPr="00624E0B">
              <w:rPr>
                <w:color w:val="000000" w:themeColor="text1"/>
                <w:shd w:val="clear" w:color="auto" w:fill="FFFFFF"/>
                <w:lang w:eastAsia="en-GB"/>
              </w:rPr>
              <w:t>Norādām, ka visu administratīvo aktu paziņošana notiek Administratīvā procesa likuma un Paziņošanas likumā noteiktajā kārtībā. Projektā var vienkārši paredzēt, ka "par pieņemto lēmumu paziņo iesniedzējam". Tādējādi lūdzam precizēt projekta 33. punktu, izsakot to lakoniski, uztverami un atbilstoši minētajiem likumiem.</w:t>
            </w:r>
          </w:p>
        </w:tc>
        <w:tc>
          <w:tcPr>
            <w:tcW w:w="3116" w:type="dxa"/>
            <w:gridSpan w:val="2"/>
            <w:tcBorders>
              <w:top w:val="single" w:sz="6" w:space="0" w:color="000000"/>
              <w:left w:val="single" w:sz="6" w:space="0" w:color="000000"/>
              <w:bottom w:val="single" w:sz="6" w:space="0" w:color="000000"/>
              <w:right w:val="single" w:sz="6" w:space="0" w:color="000000"/>
            </w:tcBorders>
          </w:tcPr>
          <w:p w14:paraId="2E3F59C8" w14:textId="77777777" w:rsidR="00624E0B" w:rsidRPr="00624E0B" w:rsidRDefault="00624E0B" w:rsidP="00624E0B">
            <w:pPr>
              <w:pStyle w:val="Pamatteksts"/>
              <w:jc w:val="both"/>
              <w:rPr>
                <w:lang w:val="lv-LV"/>
              </w:rPr>
            </w:pPr>
            <w:r w:rsidRPr="00624E0B">
              <w:rPr>
                <w:lang w:val="lv-LV"/>
              </w:rPr>
              <w:t xml:space="preserve">Ņemts vērā. </w:t>
            </w:r>
          </w:p>
          <w:p w14:paraId="042930C5" w14:textId="77777777" w:rsidR="00624E0B" w:rsidRDefault="00624E0B" w:rsidP="00624E0B">
            <w:pPr>
              <w:pStyle w:val="Pamatteksts"/>
              <w:spacing w:after="0"/>
              <w:jc w:val="both"/>
              <w:rPr>
                <w:lang w:val="lv-LV"/>
              </w:rPr>
            </w:pPr>
            <w:r w:rsidRPr="00624E0B">
              <w:rPr>
                <w:lang w:val="lv-LV"/>
              </w:rPr>
              <w:t xml:space="preserve">Noteikumu projekta </w:t>
            </w:r>
            <w:r>
              <w:rPr>
                <w:lang w:val="lv-LV"/>
              </w:rPr>
              <w:t>33</w:t>
            </w:r>
            <w:r w:rsidRPr="00624E0B">
              <w:rPr>
                <w:lang w:val="lv-LV"/>
              </w:rPr>
              <w:t>. punkts svītrots.</w:t>
            </w:r>
          </w:p>
          <w:p w14:paraId="73D685B0" w14:textId="0F7F4214" w:rsidR="00624E0B" w:rsidRPr="000214BA" w:rsidRDefault="00624E0B" w:rsidP="00624E0B">
            <w:pPr>
              <w:pStyle w:val="Pamatteksts"/>
              <w:spacing w:after="0"/>
              <w:jc w:val="both"/>
              <w:rPr>
                <w:lang w:val="lv-LV"/>
              </w:rPr>
            </w:pPr>
            <w:r w:rsidRPr="00624E0B">
              <w:rPr>
                <w:lang w:val="lv-LV"/>
              </w:rPr>
              <w:t>Precizējumu rezultātā noteikumu projektā mainījusies punktu numerācija.</w:t>
            </w:r>
          </w:p>
        </w:tc>
        <w:tc>
          <w:tcPr>
            <w:tcW w:w="3364" w:type="dxa"/>
            <w:tcBorders>
              <w:top w:val="single" w:sz="6" w:space="0" w:color="000000"/>
              <w:left w:val="single" w:sz="6" w:space="0" w:color="000000"/>
              <w:bottom w:val="single" w:sz="6" w:space="0" w:color="000000"/>
              <w:right w:val="single" w:sz="6" w:space="0" w:color="000000"/>
            </w:tcBorders>
          </w:tcPr>
          <w:p w14:paraId="07D3AE5F" w14:textId="77777777" w:rsidR="00624E0B" w:rsidRPr="000214BA" w:rsidRDefault="00624E0B" w:rsidP="000214BA">
            <w:pPr>
              <w:jc w:val="both"/>
              <w:rPr>
                <w:b/>
                <w:bCs/>
              </w:rPr>
            </w:pPr>
          </w:p>
        </w:tc>
      </w:tr>
      <w:tr w:rsidR="00624E0B" w:rsidRPr="008C586A" w14:paraId="016E8EDD"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44DD5383" w14:textId="182C17E8" w:rsidR="00624E0B" w:rsidRDefault="00624E0B" w:rsidP="00AE206B">
            <w:pPr>
              <w:pStyle w:val="naisc"/>
              <w:spacing w:before="0" w:after="0"/>
            </w:pPr>
            <w:r>
              <w:lastRenderedPageBreak/>
              <w:t>13.</w:t>
            </w:r>
          </w:p>
        </w:tc>
        <w:tc>
          <w:tcPr>
            <w:tcW w:w="3181" w:type="dxa"/>
            <w:gridSpan w:val="2"/>
            <w:tcBorders>
              <w:top w:val="single" w:sz="6" w:space="0" w:color="000000"/>
              <w:left w:val="single" w:sz="6" w:space="0" w:color="000000"/>
              <w:bottom w:val="single" w:sz="6" w:space="0" w:color="000000"/>
              <w:right w:val="single" w:sz="6" w:space="0" w:color="000000"/>
            </w:tcBorders>
          </w:tcPr>
          <w:p w14:paraId="79D9AF77" w14:textId="77EF7F67" w:rsidR="00624E0B" w:rsidRPr="00624E0B" w:rsidRDefault="00624E0B" w:rsidP="00875291">
            <w:pPr>
              <w:jc w:val="both"/>
              <w:rPr>
                <w:bCs/>
              </w:rPr>
            </w:pPr>
            <w:r w:rsidRPr="00624E0B">
              <w:rPr>
                <w:bCs/>
              </w:rPr>
              <w:t>35. Persona Lauku atbalsta dienesta pieņemto lēmumu par zaudējumu kompensācijas apmēru vai lēmumu par atteikumu piešķirt zaudējumu kompensāciju var apstrīdēt Lauku atbalsta dienesta likumā noteiktajā kārtībā.</w:t>
            </w:r>
          </w:p>
        </w:tc>
        <w:tc>
          <w:tcPr>
            <w:tcW w:w="4500" w:type="dxa"/>
            <w:tcBorders>
              <w:top w:val="single" w:sz="6" w:space="0" w:color="000000"/>
              <w:left w:val="single" w:sz="6" w:space="0" w:color="000000"/>
              <w:bottom w:val="single" w:sz="6" w:space="0" w:color="000000"/>
              <w:right w:val="single" w:sz="6" w:space="0" w:color="000000"/>
            </w:tcBorders>
          </w:tcPr>
          <w:p w14:paraId="480109CF" w14:textId="00FE5461" w:rsidR="00624E0B" w:rsidRPr="00624E0B" w:rsidRDefault="00624E0B" w:rsidP="00624E0B">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4.</w:t>
            </w:r>
            <w:r>
              <w:rPr>
                <w:color w:val="000000" w:themeColor="text1"/>
                <w:shd w:val="clear" w:color="auto" w:fill="FFFFFF"/>
                <w:lang w:eastAsia="en-GB"/>
              </w:rPr>
              <w:t xml:space="preserve"> </w:t>
            </w:r>
            <w:r w:rsidRPr="00624E0B">
              <w:rPr>
                <w:color w:val="000000" w:themeColor="text1"/>
                <w:shd w:val="clear" w:color="auto" w:fill="FFFFFF"/>
                <w:lang w:eastAsia="en-GB"/>
              </w:rPr>
              <w:t xml:space="preserve">Norādām, ka projekta 35.punkts pašreizējā redakcijā nav pieļaujams. Administratīvos aktus apstrīd APL noteiktajā kārtībā, nevis Lauku atbalsta dienesta likumā noteiktā kārtībā.  </w:t>
            </w:r>
          </w:p>
          <w:p w14:paraId="2F2D5122" w14:textId="6AE21533" w:rsidR="00624E0B" w:rsidRDefault="00624E0B" w:rsidP="00624E0B">
            <w:pPr>
              <w:widowControl w:val="0"/>
              <w:tabs>
                <w:tab w:val="left" w:pos="993"/>
              </w:tabs>
              <w:contextualSpacing/>
              <w:jc w:val="both"/>
              <w:rPr>
                <w:color w:val="000000" w:themeColor="text1"/>
                <w:shd w:val="clear" w:color="auto" w:fill="FFFFFF"/>
                <w:lang w:eastAsia="en-GB"/>
              </w:rPr>
            </w:pPr>
            <w:r w:rsidRPr="00624E0B">
              <w:rPr>
                <w:color w:val="000000" w:themeColor="text1"/>
                <w:shd w:val="clear" w:color="auto" w:fill="FFFFFF"/>
                <w:lang w:eastAsia="en-GB"/>
              </w:rPr>
              <w:t>Lauku atbalsta dienesta likuma 13.pants (negrozīts no 2003.gada) neatbilst APL. Administratīvais process notiek APL noteiktajā kārtībā. Tas, kas kopš 2003.gada (norma ielikta vēl pirms APL spēkā stāšanās) ir Lauku atbalsta dienesta likuma 13.pantā, ir iestāžu nolikumos regulējams "pieņemto lēmumu tiesiskuma pārbaudes" jautājums. APL nosaka, ka apstrīdēšanas iesniegumu iesniedz iestādē, kas pieņēmusi lēmumu. Tālāk iestāde pati izlemj, kas un kādus lēmumus pārbauda. Projektā atsauce uz Lauku atbalsta dienesta likumu ir neatbilstoša administratīvā procesa sistēmai.</w:t>
            </w:r>
          </w:p>
        </w:tc>
        <w:tc>
          <w:tcPr>
            <w:tcW w:w="3116" w:type="dxa"/>
            <w:gridSpan w:val="2"/>
            <w:tcBorders>
              <w:top w:val="single" w:sz="6" w:space="0" w:color="000000"/>
              <w:left w:val="single" w:sz="6" w:space="0" w:color="000000"/>
              <w:bottom w:val="single" w:sz="6" w:space="0" w:color="000000"/>
              <w:right w:val="single" w:sz="6" w:space="0" w:color="000000"/>
            </w:tcBorders>
          </w:tcPr>
          <w:p w14:paraId="4CB42E31" w14:textId="77777777" w:rsidR="00624E0B" w:rsidRPr="00624E0B" w:rsidRDefault="00624E0B" w:rsidP="00624E0B">
            <w:pPr>
              <w:pStyle w:val="Pamatteksts"/>
              <w:jc w:val="both"/>
              <w:rPr>
                <w:lang w:val="lv-LV"/>
              </w:rPr>
            </w:pPr>
            <w:r w:rsidRPr="00624E0B">
              <w:rPr>
                <w:lang w:val="lv-LV"/>
              </w:rPr>
              <w:t xml:space="preserve">Ņemts vērā. </w:t>
            </w:r>
          </w:p>
          <w:p w14:paraId="788E4437" w14:textId="4D4DC956" w:rsidR="00624E0B" w:rsidRPr="000214BA" w:rsidRDefault="00624E0B" w:rsidP="00624E0B">
            <w:pPr>
              <w:pStyle w:val="Pamatteksts"/>
              <w:spacing w:after="0"/>
              <w:jc w:val="both"/>
              <w:rPr>
                <w:lang w:val="lv-LV"/>
              </w:rPr>
            </w:pPr>
            <w:r w:rsidRPr="00624E0B">
              <w:rPr>
                <w:lang w:val="lv-LV"/>
              </w:rPr>
              <w:t xml:space="preserve">Noteikumu projekta </w:t>
            </w:r>
            <w:r>
              <w:rPr>
                <w:lang w:val="lv-LV"/>
              </w:rPr>
              <w:t>35</w:t>
            </w:r>
            <w:r w:rsidRPr="00624E0B">
              <w:rPr>
                <w:lang w:val="lv-LV"/>
              </w:rPr>
              <w:t>. punkts svītrots.</w:t>
            </w:r>
          </w:p>
        </w:tc>
        <w:tc>
          <w:tcPr>
            <w:tcW w:w="3364" w:type="dxa"/>
            <w:tcBorders>
              <w:top w:val="single" w:sz="6" w:space="0" w:color="000000"/>
              <w:left w:val="single" w:sz="6" w:space="0" w:color="000000"/>
              <w:bottom w:val="single" w:sz="6" w:space="0" w:color="000000"/>
              <w:right w:val="single" w:sz="6" w:space="0" w:color="000000"/>
            </w:tcBorders>
          </w:tcPr>
          <w:p w14:paraId="04DBDB09" w14:textId="77777777" w:rsidR="00624E0B" w:rsidRPr="000214BA" w:rsidRDefault="00624E0B" w:rsidP="000214BA">
            <w:pPr>
              <w:jc w:val="both"/>
              <w:rPr>
                <w:b/>
                <w:bCs/>
              </w:rPr>
            </w:pPr>
          </w:p>
        </w:tc>
      </w:tr>
      <w:tr w:rsidR="00D75D2B" w:rsidRPr="008C586A" w14:paraId="48280822" w14:textId="77777777"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14:paraId="4074699E" w14:textId="77777777" w:rsidR="00D75D2B" w:rsidRPr="008C586A" w:rsidRDefault="00D75D2B" w:rsidP="00AE206B">
            <w:pPr>
              <w:pStyle w:val="naiskr"/>
              <w:spacing w:before="0" w:after="0"/>
            </w:pPr>
            <w:r w:rsidRPr="008C586A">
              <w:t>Atbildīgā amatpersona</w:t>
            </w:r>
          </w:p>
        </w:tc>
        <w:tc>
          <w:tcPr>
            <w:tcW w:w="5977" w:type="dxa"/>
            <w:gridSpan w:val="3"/>
          </w:tcPr>
          <w:p w14:paraId="4D04B1DB" w14:textId="77777777" w:rsidR="00D75D2B" w:rsidRPr="008C586A" w:rsidRDefault="00D75D2B" w:rsidP="00AE206B">
            <w:pPr>
              <w:pStyle w:val="naiskr"/>
              <w:spacing w:before="0" w:after="0"/>
              <w:ind w:firstLine="720"/>
            </w:pPr>
            <w:r w:rsidRPr="008C586A">
              <w:t>  </w:t>
            </w:r>
          </w:p>
        </w:tc>
      </w:tr>
      <w:tr w:rsidR="00D75D2B" w:rsidRPr="008C586A" w14:paraId="31B0902D" w14:textId="77777777"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14:paraId="42CCD791" w14:textId="77777777" w:rsidR="00D75D2B" w:rsidRPr="008C586A" w:rsidRDefault="00D75D2B" w:rsidP="00AE206B">
            <w:pPr>
              <w:pStyle w:val="naiskr"/>
              <w:spacing w:before="0" w:after="0"/>
              <w:ind w:firstLine="720"/>
            </w:pPr>
          </w:p>
        </w:tc>
        <w:tc>
          <w:tcPr>
            <w:tcW w:w="5977" w:type="dxa"/>
            <w:gridSpan w:val="3"/>
            <w:tcBorders>
              <w:top w:val="single" w:sz="6" w:space="0" w:color="000000"/>
            </w:tcBorders>
          </w:tcPr>
          <w:p w14:paraId="4776C000" w14:textId="77777777" w:rsidR="00D75D2B" w:rsidRPr="008C586A" w:rsidRDefault="00D75D2B" w:rsidP="00AE206B">
            <w:pPr>
              <w:pStyle w:val="naisc"/>
              <w:spacing w:before="0" w:after="0"/>
              <w:ind w:firstLine="720"/>
            </w:pPr>
            <w:r w:rsidRPr="008C586A">
              <w:t>(paraksts)*</w:t>
            </w:r>
          </w:p>
        </w:tc>
      </w:tr>
    </w:tbl>
    <w:p w14:paraId="23FEB5CA" w14:textId="77777777" w:rsidR="008F2490" w:rsidRPr="008C586A" w:rsidRDefault="008F2490" w:rsidP="008F2490">
      <w:pPr>
        <w:pStyle w:val="naisf"/>
        <w:spacing w:before="0" w:beforeAutospacing="0" w:after="0" w:afterAutospacing="0"/>
        <w:ind w:firstLine="720"/>
      </w:pPr>
      <w:r w:rsidRPr="008C586A">
        <w:t xml:space="preserve">Piezīme. * Dokumenta rekvizītu </w:t>
      </w:r>
      <w:r w:rsidR="00EF3810" w:rsidRPr="008C586A">
        <w:t>„paraksts”</w:t>
      </w:r>
      <w:r w:rsidRPr="008C586A">
        <w:t xml:space="preserve"> neaizpilda, ja elektroniskais dokuments ir sagatavots atbilstoši normatīvajiem aktiem par elektronisko dokumentu noformēšanu.</w:t>
      </w:r>
    </w:p>
    <w:p w14:paraId="36BAE1A0" w14:textId="77777777" w:rsidR="008F2490" w:rsidRPr="008C586A" w:rsidRDefault="002844A0" w:rsidP="008F2490">
      <w:pPr>
        <w:pStyle w:val="naisf"/>
        <w:spacing w:before="0" w:beforeAutospacing="0" w:after="0" w:afterAutospacing="0"/>
        <w:ind w:left="2880" w:firstLine="720"/>
      </w:pPr>
      <w:r>
        <w:t>Aija Tora</w:t>
      </w:r>
    </w:p>
    <w:tbl>
      <w:tblPr>
        <w:tblW w:w="0" w:type="auto"/>
        <w:tblLook w:val="00A0" w:firstRow="1" w:lastRow="0" w:firstColumn="1" w:lastColumn="0" w:noHBand="0" w:noVBand="0"/>
      </w:tblPr>
      <w:tblGrid>
        <w:gridCol w:w="8268"/>
      </w:tblGrid>
      <w:tr w:rsidR="008F2490" w:rsidRPr="008C586A" w14:paraId="3E54AA0F" w14:textId="77777777">
        <w:tc>
          <w:tcPr>
            <w:tcW w:w="8268" w:type="dxa"/>
            <w:tcBorders>
              <w:top w:val="single" w:sz="4" w:space="0" w:color="000000"/>
            </w:tcBorders>
          </w:tcPr>
          <w:p w14:paraId="3A6E8E44" w14:textId="77777777" w:rsidR="008F2490" w:rsidRPr="008C586A" w:rsidRDefault="008F2490" w:rsidP="00E776D1">
            <w:pPr>
              <w:jc w:val="center"/>
            </w:pPr>
            <w:r w:rsidRPr="008C586A">
              <w:t>(par projektu atbildīgās amatpersonas vārds un uzvārds)</w:t>
            </w:r>
          </w:p>
        </w:tc>
      </w:tr>
      <w:tr w:rsidR="008F2490" w:rsidRPr="008C586A" w14:paraId="7470C11F" w14:textId="77777777">
        <w:tc>
          <w:tcPr>
            <w:tcW w:w="8268" w:type="dxa"/>
            <w:tcBorders>
              <w:bottom w:val="single" w:sz="4" w:space="0" w:color="000000"/>
            </w:tcBorders>
          </w:tcPr>
          <w:p w14:paraId="510CD5BE" w14:textId="78C0B376" w:rsidR="008F2490" w:rsidRPr="008C586A" w:rsidRDefault="008F2490" w:rsidP="00E776D1">
            <w:pPr>
              <w:jc w:val="center"/>
            </w:pPr>
            <w:r w:rsidRPr="008C586A">
              <w:t>Veterinārā un pārtikas departamenta Dzīvnieku veselības un veterināro zāļu nodaļas vecākā referente</w:t>
            </w:r>
          </w:p>
        </w:tc>
      </w:tr>
      <w:tr w:rsidR="008F2490" w:rsidRPr="008C586A" w14:paraId="38AE251E" w14:textId="77777777">
        <w:tc>
          <w:tcPr>
            <w:tcW w:w="8268" w:type="dxa"/>
            <w:tcBorders>
              <w:top w:val="single" w:sz="4" w:space="0" w:color="000000"/>
            </w:tcBorders>
          </w:tcPr>
          <w:p w14:paraId="24ADC011" w14:textId="77777777" w:rsidR="008F2490" w:rsidRPr="008C586A" w:rsidRDefault="008F2490" w:rsidP="00E776D1">
            <w:pPr>
              <w:jc w:val="center"/>
            </w:pPr>
            <w:r w:rsidRPr="008C586A">
              <w:t>(amats)</w:t>
            </w:r>
          </w:p>
        </w:tc>
      </w:tr>
      <w:tr w:rsidR="008F2490" w:rsidRPr="008C586A" w14:paraId="2E506354" w14:textId="77777777">
        <w:tc>
          <w:tcPr>
            <w:tcW w:w="8268" w:type="dxa"/>
            <w:tcBorders>
              <w:bottom w:val="single" w:sz="4" w:space="0" w:color="000000"/>
            </w:tcBorders>
          </w:tcPr>
          <w:p w14:paraId="0BD2BAAE" w14:textId="77777777" w:rsidR="008F2490" w:rsidRPr="008C586A" w:rsidRDefault="008F2490" w:rsidP="00E776D1">
            <w:pPr>
              <w:jc w:val="center"/>
            </w:pPr>
            <w:r w:rsidRPr="008C586A">
              <w:lastRenderedPageBreak/>
              <w:t>67027</w:t>
            </w:r>
            <w:r w:rsidR="002844A0">
              <w:t>620</w:t>
            </w:r>
          </w:p>
        </w:tc>
      </w:tr>
      <w:tr w:rsidR="008F2490" w:rsidRPr="008C586A" w14:paraId="4AC2DB89" w14:textId="77777777">
        <w:tc>
          <w:tcPr>
            <w:tcW w:w="8268" w:type="dxa"/>
            <w:tcBorders>
              <w:top w:val="single" w:sz="4" w:space="0" w:color="000000"/>
            </w:tcBorders>
          </w:tcPr>
          <w:p w14:paraId="5CFF573E" w14:textId="77777777" w:rsidR="008F2490" w:rsidRPr="008C586A" w:rsidRDefault="008F2490" w:rsidP="00E776D1">
            <w:pPr>
              <w:jc w:val="center"/>
            </w:pPr>
            <w:r w:rsidRPr="008C586A">
              <w:t>(tālruņa un faksa numurs)</w:t>
            </w:r>
          </w:p>
        </w:tc>
      </w:tr>
      <w:tr w:rsidR="008F2490" w:rsidRPr="008C586A" w14:paraId="5ED2FCC8" w14:textId="77777777">
        <w:tc>
          <w:tcPr>
            <w:tcW w:w="8268" w:type="dxa"/>
            <w:tcBorders>
              <w:bottom w:val="single" w:sz="4" w:space="0" w:color="000000"/>
            </w:tcBorders>
          </w:tcPr>
          <w:p w14:paraId="306CF3D5" w14:textId="77777777" w:rsidR="008F2490" w:rsidRPr="008C586A" w:rsidRDefault="00BB674E" w:rsidP="00E776D1">
            <w:pPr>
              <w:jc w:val="center"/>
            </w:pPr>
            <w:hyperlink r:id="rId7" w:history="1">
              <w:r w:rsidR="002844A0" w:rsidRPr="00677E67">
                <w:rPr>
                  <w:rStyle w:val="Hipersaite"/>
                </w:rPr>
                <w:t>aija.tora@zm.gov.lv</w:t>
              </w:r>
            </w:hyperlink>
            <w:r w:rsidR="002844A0">
              <w:t xml:space="preserve"> </w:t>
            </w:r>
          </w:p>
        </w:tc>
      </w:tr>
      <w:tr w:rsidR="008F2490" w:rsidRPr="008C586A" w14:paraId="12AD475E" w14:textId="77777777">
        <w:tc>
          <w:tcPr>
            <w:tcW w:w="8268" w:type="dxa"/>
            <w:tcBorders>
              <w:top w:val="single" w:sz="4" w:space="0" w:color="000000"/>
            </w:tcBorders>
          </w:tcPr>
          <w:p w14:paraId="5F386CA8" w14:textId="77777777" w:rsidR="008F2490" w:rsidRPr="008C586A" w:rsidRDefault="008F2490" w:rsidP="00E776D1">
            <w:pPr>
              <w:jc w:val="center"/>
            </w:pPr>
            <w:r w:rsidRPr="008C586A">
              <w:t>(e-pasta adrese)</w:t>
            </w:r>
          </w:p>
        </w:tc>
      </w:tr>
    </w:tbl>
    <w:p w14:paraId="1C97AEED" w14:textId="77777777" w:rsidR="008123B3" w:rsidRPr="008C586A" w:rsidRDefault="008123B3" w:rsidP="00BB674E">
      <w:pPr>
        <w:pStyle w:val="naisnod"/>
        <w:spacing w:before="0" w:beforeAutospacing="0" w:after="0" w:afterAutospacing="0"/>
      </w:pPr>
    </w:p>
    <w:sectPr w:rsidR="008123B3" w:rsidRPr="008C586A" w:rsidSect="00923B05">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33F2" w16cex:dateUtc="2021-03-16T11:41:00Z"/>
  <w16cex:commentExtensible w16cex:durableId="23FB378F" w16cex:dateUtc="2021-03-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D91A" w14:textId="77777777" w:rsidR="00A87797" w:rsidRDefault="00A87797">
      <w:r>
        <w:separator/>
      </w:r>
    </w:p>
  </w:endnote>
  <w:endnote w:type="continuationSeparator" w:id="0">
    <w:p w14:paraId="264903D0" w14:textId="77777777" w:rsidR="00A87797" w:rsidRDefault="00A8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CC3B" w14:textId="2D92EDFC" w:rsidR="009836B9" w:rsidRPr="00BB674E" w:rsidRDefault="00BB674E" w:rsidP="00BB674E">
    <w:pPr>
      <w:pStyle w:val="Kjene"/>
    </w:pPr>
    <w:r w:rsidRPr="00BB674E">
      <w:rPr>
        <w:sz w:val="20"/>
        <w:szCs w:val="20"/>
      </w:rPr>
      <w:t>ZMizz_220321_komp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D697" w14:textId="6187881F" w:rsidR="009836B9" w:rsidRPr="00BB674E" w:rsidRDefault="00BB674E" w:rsidP="00BB674E">
    <w:pPr>
      <w:pStyle w:val="Kjene"/>
    </w:pPr>
    <w:r w:rsidRPr="00BB674E">
      <w:rPr>
        <w:sz w:val="20"/>
        <w:szCs w:val="20"/>
      </w:rPr>
      <w:t>ZMizz_220321_komp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E182" w14:textId="77777777" w:rsidR="00A87797" w:rsidRDefault="00A87797">
      <w:r>
        <w:separator/>
      </w:r>
    </w:p>
  </w:footnote>
  <w:footnote w:type="continuationSeparator" w:id="0">
    <w:p w14:paraId="767DBF62" w14:textId="77777777" w:rsidR="00A87797" w:rsidRDefault="00A8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7DF3" w14:textId="77777777" w:rsidR="009836B9" w:rsidRDefault="009836B9" w:rsidP="001C0A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225B4F">
      <w:rPr>
        <w:rStyle w:val="Lappusesnumurs"/>
        <w:noProof/>
      </w:rPr>
      <w:t>6</w:t>
    </w:r>
    <w:r>
      <w:rPr>
        <w:rStyle w:val="Lappusesnumu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56769"/>
    <w:multiLevelType w:val="hybridMultilevel"/>
    <w:tmpl w:val="3E9C4B04"/>
    <w:lvl w:ilvl="0" w:tplc="63B0C8F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55D1BBE"/>
    <w:multiLevelType w:val="hybridMultilevel"/>
    <w:tmpl w:val="005E8800"/>
    <w:lvl w:ilvl="0" w:tplc="3FCA93FE">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D42DD3"/>
    <w:multiLevelType w:val="hybridMultilevel"/>
    <w:tmpl w:val="40CEAC6A"/>
    <w:lvl w:ilvl="0" w:tplc="84C271A4">
      <w:start w:val="1"/>
      <w:numFmt w:val="decimal"/>
      <w:lvlText w:val="%1)"/>
      <w:lvlJc w:val="left"/>
      <w:pPr>
        <w:tabs>
          <w:tab w:val="num" w:pos="720"/>
        </w:tabs>
        <w:ind w:left="720" w:hanging="360"/>
      </w:pPr>
      <w:rPr>
        <w:color w:val="auto"/>
      </w:rPr>
    </w:lvl>
    <w:lvl w:ilvl="1" w:tplc="CC321E5A">
      <w:start w:val="1"/>
      <w:numFmt w:val="decimal"/>
      <w:lvlText w:val="%2)"/>
      <w:lvlJc w:val="left"/>
      <w:pPr>
        <w:tabs>
          <w:tab w:val="num" w:pos="1440"/>
        </w:tabs>
        <w:ind w:left="1440" w:hanging="360"/>
      </w:pPr>
      <w:rPr>
        <w:color w:val="auto"/>
      </w:rPr>
    </w:lvl>
    <w:lvl w:ilvl="2" w:tplc="0DCE11FA">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F350ABA"/>
    <w:multiLevelType w:val="hybridMultilevel"/>
    <w:tmpl w:val="36ACCB68"/>
    <w:lvl w:ilvl="0" w:tplc="0426000F">
      <w:start w:val="1"/>
      <w:numFmt w:val="decimal"/>
      <w:lvlText w:val="%1."/>
      <w:lvlJc w:val="left"/>
      <w:pPr>
        <w:tabs>
          <w:tab w:val="num" w:pos="780"/>
        </w:tabs>
        <w:ind w:left="7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4066460"/>
    <w:multiLevelType w:val="hybridMultilevel"/>
    <w:tmpl w:val="7B2E180A"/>
    <w:lvl w:ilvl="0" w:tplc="88525ADC">
      <w:start w:val="1"/>
      <w:numFmt w:val="decimal"/>
      <w:lvlText w:val="%1)"/>
      <w:lvlJc w:val="left"/>
      <w:pPr>
        <w:tabs>
          <w:tab w:val="num" w:pos="960"/>
        </w:tabs>
        <w:ind w:left="960" w:hanging="60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71F63FE"/>
    <w:multiLevelType w:val="hybridMultilevel"/>
    <w:tmpl w:val="C232B2D8"/>
    <w:lvl w:ilvl="0" w:tplc="925E9C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B92034C"/>
    <w:multiLevelType w:val="multilevel"/>
    <w:tmpl w:val="0F685D2E"/>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6D2567E4"/>
    <w:multiLevelType w:val="hybridMultilevel"/>
    <w:tmpl w:val="69C41E8A"/>
    <w:lvl w:ilvl="0" w:tplc="E794BF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9FF7D5C"/>
    <w:multiLevelType w:val="hybridMultilevel"/>
    <w:tmpl w:val="1E226E6C"/>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03"/>
    <w:rsid w:val="00007D65"/>
    <w:rsid w:val="0001264C"/>
    <w:rsid w:val="00014991"/>
    <w:rsid w:val="000214BA"/>
    <w:rsid w:val="0003076A"/>
    <w:rsid w:val="00047959"/>
    <w:rsid w:val="00061F66"/>
    <w:rsid w:val="00074682"/>
    <w:rsid w:val="00086F61"/>
    <w:rsid w:val="00090059"/>
    <w:rsid w:val="000A6082"/>
    <w:rsid w:val="000B08E0"/>
    <w:rsid w:val="000C291D"/>
    <w:rsid w:val="000F59B0"/>
    <w:rsid w:val="00102E7B"/>
    <w:rsid w:val="00123A1A"/>
    <w:rsid w:val="001615D8"/>
    <w:rsid w:val="00165AE3"/>
    <w:rsid w:val="00167AD9"/>
    <w:rsid w:val="00173954"/>
    <w:rsid w:val="00176AD9"/>
    <w:rsid w:val="00184B9C"/>
    <w:rsid w:val="00185AEE"/>
    <w:rsid w:val="001913B4"/>
    <w:rsid w:val="001A621B"/>
    <w:rsid w:val="001B3361"/>
    <w:rsid w:val="001B4D35"/>
    <w:rsid w:val="001C0A53"/>
    <w:rsid w:val="001D065D"/>
    <w:rsid w:val="001D107F"/>
    <w:rsid w:val="001D7F67"/>
    <w:rsid w:val="001E1AF3"/>
    <w:rsid w:val="001E224F"/>
    <w:rsid w:val="001E789F"/>
    <w:rsid w:val="001F1817"/>
    <w:rsid w:val="001F2264"/>
    <w:rsid w:val="001F286C"/>
    <w:rsid w:val="00204DAA"/>
    <w:rsid w:val="00210B3F"/>
    <w:rsid w:val="00214D54"/>
    <w:rsid w:val="00225B4F"/>
    <w:rsid w:val="0024045F"/>
    <w:rsid w:val="0027133F"/>
    <w:rsid w:val="002838E8"/>
    <w:rsid w:val="002844A0"/>
    <w:rsid w:val="002A129F"/>
    <w:rsid w:val="002D1C8E"/>
    <w:rsid w:val="002D1D5F"/>
    <w:rsid w:val="002D3670"/>
    <w:rsid w:val="002E7349"/>
    <w:rsid w:val="002F03A3"/>
    <w:rsid w:val="002F09E1"/>
    <w:rsid w:val="002F1092"/>
    <w:rsid w:val="0030257B"/>
    <w:rsid w:val="0030459B"/>
    <w:rsid w:val="0030599D"/>
    <w:rsid w:val="00326A6F"/>
    <w:rsid w:val="0033117C"/>
    <w:rsid w:val="00333EE4"/>
    <w:rsid w:val="00337CBF"/>
    <w:rsid w:val="00346FA6"/>
    <w:rsid w:val="00351D9E"/>
    <w:rsid w:val="00362C18"/>
    <w:rsid w:val="00371CD5"/>
    <w:rsid w:val="003A539F"/>
    <w:rsid w:val="003B0441"/>
    <w:rsid w:val="003B1DF6"/>
    <w:rsid w:val="003B1EAD"/>
    <w:rsid w:val="003C1202"/>
    <w:rsid w:val="003D07A0"/>
    <w:rsid w:val="003D3598"/>
    <w:rsid w:val="003D5AA7"/>
    <w:rsid w:val="003D6249"/>
    <w:rsid w:val="004015B8"/>
    <w:rsid w:val="00411254"/>
    <w:rsid w:val="004124A8"/>
    <w:rsid w:val="004146FC"/>
    <w:rsid w:val="004308FF"/>
    <w:rsid w:val="00432B40"/>
    <w:rsid w:val="004413DC"/>
    <w:rsid w:val="004601B3"/>
    <w:rsid w:val="00460651"/>
    <w:rsid w:val="00464118"/>
    <w:rsid w:val="004672CE"/>
    <w:rsid w:val="00467BC7"/>
    <w:rsid w:val="00475A1A"/>
    <w:rsid w:val="0047780F"/>
    <w:rsid w:val="004953C4"/>
    <w:rsid w:val="004A0D85"/>
    <w:rsid w:val="004A0FB3"/>
    <w:rsid w:val="004D5314"/>
    <w:rsid w:val="004E0E30"/>
    <w:rsid w:val="004E677A"/>
    <w:rsid w:val="004E6C8B"/>
    <w:rsid w:val="0051038F"/>
    <w:rsid w:val="00520D1A"/>
    <w:rsid w:val="00534B18"/>
    <w:rsid w:val="005400DB"/>
    <w:rsid w:val="005405E3"/>
    <w:rsid w:val="005425C5"/>
    <w:rsid w:val="00562FAC"/>
    <w:rsid w:val="00565D84"/>
    <w:rsid w:val="005744F7"/>
    <w:rsid w:val="005835F5"/>
    <w:rsid w:val="00591A15"/>
    <w:rsid w:val="0059406D"/>
    <w:rsid w:val="005B0F7A"/>
    <w:rsid w:val="005C1B5A"/>
    <w:rsid w:val="005D2ED9"/>
    <w:rsid w:val="005D5D7F"/>
    <w:rsid w:val="005E33A5"/>
    <w:rsid w:val="005F3A32"/>
    <w:rsid w:val="005F77AB"/>
    <w:rsid w:val="00607BCC"/>
    <w:rsid w:val="00612219"/>
    <w:rsid w:val="00617E32"/>
    <w:rsid w:val="00623C5C"/>
    <w:rsid w:val="006242C8"/>
    <w:rsid w:val="00624E0B"/>
    <w:rsid w:val="006402E2"/>
    <w:rsid w:val="00644569"/>
    <w:rsid w:val="00647581"/>
    <w:rsid w:val="00647B1C"/>
    <w:rsid w:val="00652253"/>
    <w:rsid w:val="00664B8F"/>
    <w:rsid w:val="0066733C"/>
    <w:rsid w:val="00672F14"/>
    <w:rsid w:val="00680220"/>
    <w:rsid w:val="00683BA6"/>
    <w:rsid w:val="006D47C6"/>
    <w:rsid w:val="006D591A"/>
    <w:rsid w:val="006E6DAE"/>
    <w:rsid w:val="00702672"/>
    <w:rsid w:val="0071094A"/>
    <w:rsid w:val="00713509"/>
    <w:rsid w:val="0074508F"/>
    <w:rsid w:val="00745729"/>
    <w:rsid w:val="00745AD2"/>
    <w:rsid w:val="00747A98"/>
    <w:rsid w:val="00771DAC"/>
    <w:rsid w:val="00774DF5"/>
    <w:rsid w:val="007823C3"/>
    <w:rsid w:val="007A522C"/>
    <w:rsid w:val="007B54B7"/>
    <w:rsid w:val="007B6CE9"/>
    <w:rsid w:val="007C58E7"/>
    <w:rsid w:val="007C753E"/>
    <w:rsid w:val="007D6DEF"/>
    <w:rsid w:val="007D6F0A"/>
    <w:rsid w:val="00807ADB"/>
    <w:rsid w:val="0081067A"/>
    <w:rsid w:val="008123B3"/>
    <w:rsid w:val="00816B9E"/>
    <w:rsid w:val="00826E4E"/>
    <w:rsid w:val="00827BB3"/>
    <w:rsid w:val="008340F2"/>
    <w:rsid w:val="00837504"/>
    <w:rsid w:val="008445FC"/>
    <w:rsid w:val="0086631E"/>
    <w:rsid w:val="00866362"/>
    <w:rsid w:val="00871C18"/>
    <w:rsid w:val="00871E04"/>
    <w:rsid w:val="00875291"/>
    <w:rsid w:val="0087691B"/>
    <w:rsid w:val="00890DC1"/>
    <w:rsid w:val="00892F8E"/>
    <w:rsid w:val="008A7FEA"/>
    <w:rsid w:val="008B21B7"/>
    <w:rsid w:val="008B4DC8"/>
    <w:rsid w:val="008B5E89"/>
    <w:rsid w:val="008B7110"/>
    <w:rsid w:val="008C586A"/>
    <w:rsid w:val="008E0045"/>
    <w:rsid w:val="008F2490"/>
    <w:rsid w:val="008F6C3D"/>
    <w:rsid w:val="00915D4C"/>
    <w:rsid w:val="00917470"/>
    <w:rsid w:val="00923B05"/>
    <w:rsid w:val="00925675"/>
    <w:rsid w:val="0094126F"/>
    <w:rsid w:val="0097029A"/>
    <w:rsid w:val="009736FD"/>
    <w:rsid w:val="00981343"/>
    <w:rsid w:val="00982CE4"/>
    <w:rsid w:val="009836B9"/>
    <w:rsid w:val="00987316"/>
    <w:rsid w:val="009A3FD0"/>
    <w:rsid w:val="009F1753"/>
    <w:rsid w:val="009F2868"/>
    <w:rsid w:val="009F462C"/>
    <w:rsid w:val="00A03FCF"/>
    <w:rsid w:val="00A05CB5"/>
    <w:rsid w:val="00A14BB2"/>
    <w:rsid w:val="00A158ED"/>
    <w:rsid w:val="00A16986"/>
    <w:rsid w:val="00A1725B"/>
    <w:rsid w:val="00A41164"/>
    <w:rsid w:val="00A45454"/>
    <w:rsid w:val="00A5306F"/>
    <w:rsid w:val="00A6341A"/>
    <w:rsid w:val="00A734F9"/>
    <w:rsid w:val="00A76182"/>
    <w:rsid w:val="00A76AA0"/>
    <w:rsid w:val="00A87797"/>
    <w:rsid w:val="00AB00CA"/>
    <w:rsid w:val="00AC3676"/>
    <w:rsid w:val="00AD4AC4"/>
    <w:rsid w:val="00AE206B"/>
    <w:rsid w:val="00AE43D4"/>
    <w:rsid w:val="00AF3112"/>
    <w:rsid w:val="00AF56EF"/>
    <w:rsid w:val="00B00B82"/>
    <w:rsid w:val="00B110F2"/>
    <w:rsid w:val="00B12347"/>
    <w:rsid w:val="00B200A6"/>
    <w:rsid w:val="00B45F88"/>
    <w:rsid w:val="00B5628E"/>
    <w:rsid w:val="00B67018"/>
    <w:rsid w:val="00B8360B"/>
    <w:rsid w:val="00B87152"/>
    <w:rsid w:val="00B9046C"/>
    <w:rsid w:val="00BB0CC5"/>
    <w:rsid w:val="00BB674E"/>
    <w:rsid w:val="00BB6B52"/>
    <w:rsid w:val="00BC42C4"/>
    <w:rsid w:val="00BC719B"/>
    <w:rsid w:val="00BD336F"/>
    <w:rsid w:val="00BD41E2"/>
    <w:rsid w:val="00BD53AD"/>
    <w:rsid w:val="00BD712B"/>
    <w:rsid w:val="00BE6F9B"/>
    <w:rsid w:val="00C074E7"/>
    <w:rsid w:val="00C16B33"/>
    <w:rsid w:val="00C37CD8"/>
    <w:rsid w:val="00C5784C"/>
    <w:rsid w:val="00C81069"/>
    <w:rsid w:val="00C82BC1"/>
    <w:rsid w:val="00C87738"/>
    <w:rsid w:val="00C91DF6"/>
    <w:rsid w:val="00CC11C4"/>
    <w:rsid w:val="00CC43AB"/>
    <w:rsid w:val="00CE06FD"/>
    <w:rsid w:val="00CE6545"/>
    <w:rsid w:val="00D13168"/>
    <w:rsid w:val="00D13B78"/>
    <w:rsid w:val="00D279F1"/>
    <w:rsid w:val="00D355E5"/>
    <w:rsid w:val="00D37CE6"/>
    <w:rsid w:val="00D45780"/>
    <w:rsid w:val="00D51FA5"/>
    <w:rsid w:val="00D65EE4"/>
    <w:rsid w:val="00D71A7A"/>
    <w:rsid w:val="00D75D2B"/>
    <w:rsid w:val="00D82310"/>
    <w:rsid w:val="00DA06FA"/>
    <w:rsid w:val="00DA2EAC"/>
    <w:rsid w:val="00DA3F0C"/>
    <w:rsid w:val="00DA3F29"/>
    <w:rsid w:val="00DA4B45"/>
    <w:rsid w:val="00DB7AC3"/>
    <w:rsid w:val="00DC5737"/>
    <w:rsid w:val="00DD2B03"/>
    <w:rsid w:val="00DD48AB"/>
    <w:rsid w:val="00DD5B55"/>
    <w:rsid w:val="00DE2F03"/>
    <w:rsid w:val="00DF19F1"/>
    <w:rsid w:val="00E01E21"/>
    <w:rsid w:val="00E043FB"/>
    <w:rsid w:val="00E11D0D"/>
    <w:rsid w:val="00E338B0"/>
    <w:rsid w:val="00E367D7"/>
    <w:rsid w:val="00E37ED8"/>
    <w:rsid w:val="00E50036"/>
    <w:rsid w:val="00E5737D"/>
    <w:rsid w:val="00E60710"/>
    <w:rsid w:val="00E6157C"/>
    <w:rsid w:val="00E776D1"/>
    <w:rsid w:val="00EB6BD4"/>
    <w:rsid w:val="00ED2D0F"/>
    <w:rsid w:val="00ED65FD"/>
    <w:rsid w:val="00EF3810"/>
    <w:rsid w:val="00EF4579"/>
    <w:rsid w:val="00F0599C"/>
    <w:rsid w:val="00F12466"/>
    <w:rsid w:val="00F15720"/>
    <w:rsid w:val="00F4250E"/>
    <w:rsid w:val="00F521E0"/>
    <w:rsid w:val="00F54667"/>
    <w:rsid w:val="00F63C2F"/>
    <w:rsid w:val="00F66E17"/>
    <w:rsid w:val="00F708F5"/>
    <w:rsid w:val="00F76CB1"/>
    <w:rsid w:val="00F91087"/>
    <w:rsid w:val="00FA10C7"/>
    <w:rsid w:val="00FA33F9"/>
    <w:rsid w:val="00FA4339"/>
    <w:rsid w:val="00FE2F9B"/>
    <w:rsid w:val="00FE66B3"/>
    <w:rsid w:val="00FF4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8182"/>
  <w15:docId w15:val="{A61B362D-ABA5-4702-87E4-E64C897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rPr>
  </w:style>
  <w:style w:type="paragraph" w:styleId="Virsraksts2">
    <w:name w:val="heading 2"/>
    <w:basedOn w:val="Parasts"/>
    <w:next w:val="Parasts"/>
    <w:qFormat/>
    <w:rsid w:val="008123B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character" w:styleId="Hipersaite">
    <w:name w:val="Hyperlink"/>
    <w:basedOn w:val="Noklusjumarindkopasfonts"/>
    <w:rsid w:val="00DE2F03"/>
    <w:rPr>
      <w:color w:val="0000FF"/>
      <w:u w:val="single"/>
    </w:rPr>
  </w:style>
  <w:style w:type="paragraph" w:customStyle="1" w:styleId="naisnod">
    <w:name w:val="naisnod"/>
    <w:basedOn w:val="Parasts"/>
    <w:rsid w:val="00DE2F03"/>
    <w:pPr>
      <w:spacing w:before="100" w:beforeAutospacing="1" w:after="100" w:afterAutospacing="1"/>
    </w:pPr>
  </w:style>
  <w:style w:type="paragraph" w:customStyle="1" w:styleId="naisf">
    <w:name w:val="naisf"/>
    <w:basedOn w:val="Parasts"/>
    <w:rsid w:val="00DE2F03"/>
    <w:pPr>
      <w:spacing w:before="100" w:beforeAutospacing="1" w:after="100" w:afterAutospacing="1"/>
    </w:pPr>
  </w:style>
  <w:style w:type="paragraph" w:customStyle="1" w:styleId="naisc">
    <w:name w:val="naisc"/>
    <w:basedOn w:val="Parasts"/>
    <w:rsid w:val="00DE2F03"/>
    <w:pPr>
      <w:spacing w:before="100" w:beforeAutospacing="1" w:after="100" w:afterAutospacing="1"/>
    </w:pPr>
  </w:style>
  <w:style w:type="paragraph" w:customStyle="1" w:styleId="naiskr">
    <w:name w:val="naiskr"/>
    <w:basedOn w:val="Parasts"/>
    <w:rsid w:val="00DE2F03"/>
    <w:pPr>
      <w:spacing w:before="100" w:beforeAutospacing="1" w:after="100" w:afterAutospacing="1"/>
    </w:pPr>
  </w:style>
  <w:style w:type="paragraph" w:styleId="Galvene">
    <w:name w:val="header"/>
    <w:basedOn w:val="Parasts"/>
    <w:rsid w:val="001C0A53"/>
    <w:pPr>
      <w:tabs>
        <w:tab w:val="center" w:pos="4153"/>
        <w:tab w:val="right" w:pos="8306"/>
      </w:tabs>
    </w:pPr>
  </w:style>
  <w:style w:type="paragraph" w:styleId="Kjene">
    <w:name w:val="footer"/>
    <w:basedOn w:val="Parasts"/>
    <w:link w:val="KjeneRakstz"/>
    <w:rsid w:val="001C0A53"/>
    <w:pPr>
      <w:tabs>
        <w:tab w:val="center" w:pos="4153"/>
        <w:tab w:val="right" w:pos="8306"/>
      </w:tabs>
    </w:pPr>
  </w:style>
  <w:style w:type="character" w:styleId="Lappusesnumurs">
    <w:name w:val="page number"/>
    <w:basedOn w:val="Noklusjumarindkopasfonts"/>
    <w:rsid w:val="001C0A53"/>
  </w:style>
  <w:style w:type="character" w:customStyle="1" w:styleId="KjeneRakstz">
    <w:name w:val="Kājene Rakstz."/>
    <w:basedOn w:val="Noklusjumarindkopasfonts"/>
    <w:link w:val="Kjene"/>
    <w:locked/>
    <w:rsid w:val="00623C5C"/>
    <w:rPr>
      <w:sz w:val="24"/>
      <w:szCs w:val="24"/>
      <w:lang w:val="lv-LV" w:eastAsia="lv-LV" w:bidi="ar-SA"/>
    </w:rPr>
  </w:style>
  <w:style w:type="paragraph" w:styleId="Vresteksts">
    <w:name w:val="footnote text"/>
    <w:basedOn w:val="Parasts"/>
    <w:semiHidden/>
    <w:rsid w:val="00AF3112"/>
    <w:rPr>
      <w:sz w:val="20"/>
      <w:szCs w:val="20"/>
    </w:rPr>
  </w:style>
  <w:style w:type="paragraph" w:styleId="Paraststmeklis">
    <w:name w:val="Normal (Web)"/>
    <w:basedOn w:val="Parasts"/>
    <w:rsid w:val="00F76CB1"/>
    <w:pPr>
      <w:spacing w:before="100" w:after="100"/>
    </w:pPr>
  </w:style>
  <w:style w:type="character" w:styleId="Izteiksmgs">
    <w:name w:val="Strong"/>
    <w:basedOn w:val="Noklusjumarindkopasfonts"/>
    <w:qFormat/>
    <w:rsid w:val="00866362"/>
    <w:rPr>
      <w:b/>
      <w:bCs/>
    </w:rPr>
  </w:style>
  <w:style w:type="paragraph" w:customStyle="1" w:styleId="CharCharRakstzCharCharRakstzCharChar">
    <w:name w:val="Char Char Rakstz. Char Char Rakstz. Char Char"/>
    <w:basedOn w:val="Parasts"/>
    <w:rsid w:val="008123B3"/>
    <w:pPr>
      <w:spacing w:before="40"/>
    </w:pPr>
    <w:rPr>
      <w:lang w:val="pl-PL" w:eastAsia="pl-PL"/>
    </w:rPr>
  </w:style>
  <w:style w:type="paragraph" w:styleId="Pamatteksts">
    <w:name w:val="Body Text"/>
    <w:basedOn w:val="Parasts"/>
    <w:rsid w:val="008123B3"/>
    <w:pPr>
      <w:spacing w:after="120"/>
    </w:pPr>
    <w:rPr>
      <w:lang w:val="en-GB" w:eastAsia="en-US"/>
    </w:rPr>
  </w:style>
  <w:style w:type="character" w:customStyle="1" w:styleId="SigitaRubene">
    <w:name w:val="Sigita.Rubene"/>
    <w:basedOn w:val="Noklusjumarindkopasfonts"/>
    <w:semiHidden/>
    <w:rsid w:val="008123B3"/>
    <w:rPr>
      <w:rFonts w:ascii="Comic Sans MS" w:hAnsi="Comic Sans MS" w:cs="Arial" w:hint="default"/>
      <w:color w:val="auto"/>
      <w:sz w:val="24"/>
      <w:szCs w:val="24"/>
    </w:rPr>
  </w:style>
  <w:style w:type="paragraph" w:styleId="Nosaukums">
    <w:name w:val="Title"/>
    <w:basedOn w:val="Parasts"/>
    <w:qFormat/>
    <w:rsid w:val="00E37ED8"/>
    <w:pPr>
      <w:jc w:val="center"/>
    </w:pPr>
    <w:rPr>
      <w:sz w:val="28"/>
      <w:szCs w:val="20"/>
      <w:lang w:eastAsia="en-US"/>
    </w:rPr>
  </w:style>
  <w:style w:type="paragraph" w:customStyle="1" w:styleId="CharChar1">
    <w:name w:val="Char Char1"/>
    <w:basedOn w:val="Parasts"/>
    <w:next w:val="Parasts"/>
    <w:rsid w:val="001615D8"/>
    <w:pPr>
      <w:spacing w:after="160" w:line="240" w:lineRule="exact"/>
    </w:pPr>
    <w:rPr>
      <w:rFonts w:ascii="Tahoma" w:hAnsi="Tahoma"/>
      <w:szCs w:val="20"/>
      <w:lang w:val="en-US" w:eastAsia="en-US"/>
    </w:rPr>
  </w:style>
  <w:style w:type="paragraph" w:styleId="Balonteksts">
    <w:name w:val="Balloon Text"/>
    <w:basedOn w:val="Parasts"/>
    <w:link w:val="BalontekstsRakstz"/>
    <w:rsid w:val="004A0FB3"/>
    <w:rPr>
      <w:rFonts w:ascii="Tahoma" w:hAnsi="Tahoma" w:cs="Tahoma"/>
      <w:sz w:val="16"/>
      <w:szCs w:val="16"/>
      <w:lang w:val="en-US" w:eastAsia="en-US"/>
    </w:rPr>
  </w:style>
  <w:style w:type="character" w:customStyle="1" w:styleId="BalontekstsRakstz">
    <w:name w:val="Balonteksts Rakstz."/>
    <w:basedOn w:val="Noklusjumarindkopasfonts"/>
    <w:link w:val="Balonteksts"/>
    <w:rsid w:val="004A0FB3"/>
    <w:rPr>
      <w:rFonts w:ascii="Tahoma" w:hAnsi="Tahoma" w:cs="Tahoma"/>
      <w:sz w:val="16"/>
      <w:szCs w:val="16"/>
      <w:lang w:val="en-US" w:eastAsia="en-US" w:bidi="ar-SA"/>
    </w:rPr>
  </w:style>
  <w:style w:type="paragraph" w:styleId="Komentrateksts">
    <w:name w:val="annotation text"/>
    <w:basedOn w:val="Parasts"/>
    <w:link w:val="KomentratekstsRakstz"/>
    <w:semiHidden/>
    <w:rsid w:val="0087691B"/>
    <w:rPr>
      <w:sz w:val="20"/>
      <w:szCs w:val="20"/>
    </w:rPr>
  </w:style>
  <w:style w:type="character" w:customStyle="1" w:styleId="KomentratekstsRakstz">
    <w:name w:val="Komentāra teksts Rakstz."/>
    <w:basedOn w:val="Noklusjumarindkopasfonts"/>
    <w:link w:val="Komentrateksts"/>
    <w:rsid w:val="0087691B"/>
    <w:rPr>
      <w:lang w:val="lv-LV" w:eastAsia="lv-LV" w:bidi="ar-SA"/>
    </w:rPr>
  </w:style>
  <w:style w:type="paragraph" w:styleId="Sarakstarindkopa">
    <w:name w:val="List Paragraph"/>
    <w:basedOn w:val="Parasts"/>
    <w:uiPriority w:val="34"/>
    <w:qFormat/>
    <w:rsid w:val="005D2ED9"/>
    <w:pPr>
      <w:ind w:left="720"/>
      <w:contextualSpacing/>
    </w:pPr>
  </w:style>
  <w:style w:type="character" w:styleId="Neatrisintapieminana">
    <w:name w:val="Unresolved Mention"/>
    <w:basedOn w:val="Noklusjumarindkopasfonts"/>
    <w:uiPriority w:val="99"/>
    <w:semiHidden/>
    <w:unhideWhenUsed/>
    <w:rsid w:val="002844A0"/>
    <w:rPr>
      <w:color w:val="605E5C"/>
      <w:shd w:val="clear" w:color="auto" w:fill="E1DFDD"/>
    </w:rPr>
  </w:style>
  <w:style w:type="character" w:styleId="Komentraatsauce">
    <w:name w:val="annotation reference"/>
    <w:basedOn w:val="Noklusjumarindkopasfonts"/>
    <w:semiHidden/>
    <w:unhideWhenUsed/>
    <w:rsid w:val="004308FF"/>
    <w:rPr>
      <w:sz w:val="16"/>
      <w:szCs w:val="16"/>
    </w:rPr>
  </w:style>
  <w:style w:type="paragraph" w:styleId="Komentratma">
    <w:name w:val="annotation subject"/>
    <w:basedOn w:val="Komentrateksts"/>
    <w:next w:val="Komentrateksts"/>
    <w:link w:val="KomentratmaRakstz"/>
    <w:semiHidden/>
    <w:unhideWhenUsed/>
    <w:rsid w:val="004308FF"/>
    <w:rPr>
      <w:b/>
      <w:bCs/>
    </w:rPr>
  </w:style>
  <w:style w:type="character" w:customStyle="1" w:styleId="KomentratmaRakstz">
    <w:name w:val="Komentāra tēma Rakstz."/>
    <w:basedOn w:val="KomentratekstsRakstz"/>
    <w:link w:val="Komentratma"/>
    <w:semiHidden/>
    <w:rsid w:val="004308FF"/>
    <w:rPr>
      <w:b/>
      <w:bCs/>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741">
      <w:bodyDiv w:val="1"/>
      <w:marLeft w:val="0"/>
      <w:marRight w:val="0"/>
      <w:marTop w:val="0"/>
      <w:marBottom w:val="0"/>
      <w:divBdr>
        <w:top w:val="none" w:sz="0" w:space="0" w:color="auto"/>
        <w:left w:val="none" w:sz="0" w:space="0" w:color="auto"/>
        <w:bottom w:val="none" w:sz="0" w:space="0" w:color="auto"/>
        <w:right w:val="none" w:sz="0" w:space="0" w:color="auto"/>
      </w:divBdr>
    </w:div>
    <w:div w:id="258487572">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899854465">
      <w:bodyDiv w:val="1"/>
      <w:marLeft w:val="0"/>
      <w:marRight w:val="0"/>
      <w:marTop w:val="0"/>
      <w:marBottom w:val="0"/>
      <w:divBdr>
        <w:top w:val="none" w:sz="0" w:space="0" w:color="auto"/>
        <w:left w:val="none" w:sz="0" w:space="0" w:color="auto"/>
        <w:bottom w:val="none" w:sz="0" w:space="0" w:color="auto"/>
        <w:right w:val="none" w:sz="0" w:space="0" w:color="auto"/>
      </w:divBdr>
    </w:div>
    <w:div w:id="2096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ija.tor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27</TotalTime>
  <Pages>16</Pages>
  <Words>3563</Words>
  <Characters>25295</Characters>
  <Application>Microsoft Office Word</Application>
  <DocSecurity>0</DocSecurity>
  <Lines>210</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"Zirgu infekciozās anēmijas uzraudzības, kontroles un apkarošanas kārtība"</vt:lpstr>
      <vt:lpstr>Izziņa par atzinumos sniegtajiem iebildumiem par Ministru kabineta noteikumu projektu "Zirgu infekciozās anēmijas uzraudzības, kontroles un apkarošanas kārtība"</vt:lpstr>
    </vt:vector>
  </TitlesOfParts>
  <Company>Zemkopības ministrija</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“Valsts uzraudzībā esošās dzīvnieku infekcijas slimības vai epizootijas uzliesmojuma laikā radušos zaudējumu kompensācijas noteikumi” (VSS-185)</dc:title>
  <dc:subject>Izziņa</dc:subject>
  <dc:creator>Aija Tora</dc:creator>
  <cp:keywords/>
  <dc:description>Tora 67027620 aija.tora@zm.gov.lv</dc:description>
  <cp:lastModifiedBy>Sanita Papinova</cp:lastModifiedBy>
  <cp:revision>4</cp:revision>
  <dcterms:created xsi:type="dcterms:W3CDTF">2021-03-16T12:42:00Z</dcterms:created>
  <dcterms:modified xsi:type="dcterms:W3CDTF">2021-03-23T06:58:00Z</dcterms:modified>
</cp:coreProperties>
</file>