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988A" w14:textId="0BE370C4" w:rsidR="005B73C7" w:rsidRPr="007D7256" w:rsidRDefault="00DA5865"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Ministru kabineta rīkojuma</w:t>
      </w:r>
      <w:r w:rsidR="005B73C7" w:rsidRPr="007D7256">
        <w:rPr>
          <w:rFonts w:ascii="Times New Roman" w:eastAsia="Times New Roman" w:hAnsi="Times New Roman" w:cs="Times New Roman"/>
          <w:b/>
          <w:bCs/>
          <w:sz w:val="26"/>
          <w:szCs w:val="26"/>
          <w:lang w:eastAsia="lv-LV"/>
        </w:rPr>
        <w:t xml:space="preserve"> projekta </w:t>
      </w:r>
    </w:p>
    <w:p w14:paraId="5F45B64E" w14:textId="4BDE9467"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7D7256">
        <w:rPr>
          <w:rFonts w:ascii="Times New Roman" w:eastAsia="Times New Roman" w:hAnsi="Times New Roman" w:cs="Times New Roman"/>
          <w:b/>
          <w:bCs/>
          <w:sz w:val="26"/>
          <w:szCs w:val="26"/>
          <w:lang w:eastAsia="lv-LV"/>
        </w:rPr>
        <w:t xml:space="preserve"> “</w:t>
      </w:r>
      <w:r w:rsidR="0057472C">
        <w:rPr>
          <w:rFonts w:ascii="Times New Roman" w:eastAsia="Times New Roman" w:hAnsi="Times New Roman" w:cs="Times New Roman"/>
          <w:b/>
          <w:bCs/>
          <w:sz w:val="26"/>
          <w:szCs w:val="26"/>
          <w:lang w:eastAsia="lv-LV"/>
        </w:rPr>
        <w:t xml:space="preserve">Pulkveža Oskara Kalpaka Profesionālās </w:t>
      </w:r>
      <w:r w:rsidR="00DA5865" w:rsidRPr="00DA5865">
        <w:rPr>
          <w:rFonts w:ascii="Times New Roman" w:eastAsia="Times New Roman" w:hAnsi="Times New Roman" w:cs="Times New Roman"/>
          <w:b/>
          <w:bCs/>
          <w:color w:val="000000" w:themeColor="text1"/>
          <w:sz w:val="26"/>
          <w:szCs w:val="26"/>
          <w:lang w:eastAsia="lv-LV"/>
        </w:rPr>
        <w:t>vidusskolas dibināšanu</w:t>
      </w:r>
      <w:r w:rsidRPr="00DA5865">
        <w:rPr>
          <w:rFonts w:ascii="Times New Roman" w:eastAsia="Times New Roman" w:hAnsi="Times New Roman" w:cs="Times New Roman"/>
          <w:b/>
          <w:bCs/>
          <w:color w:val="000000" w:themeColor="text1"/>
          <w:sz w:val="26"/>
          <w:szCs w:val="26"/>
          <w:lang w:eastAsia="lv-LV"/>
        </w:rPr>
        <w:t xml:space="preserve">” </w:t>
      </w:r>
    </w:p>
    <w:p w14:paraId="106FB5D1" w14:textId="77777777" w:rsidR="005B73C7" w:rsidRPr="007D7256" w:rsidRDefault="005B73C7" w:rsidP="005B73C7">
      <w:pPr>
        <w:suppressAutoHyphens/>
        <w:autoSpaceDN w:val="0"/>
        <w:spacing w:after="0" w:line="240" w:lineRule="auto"/>
        <w:jc w:val="center"/>
        <w:textAlignment w:val="baseline"/>
        <w:rPr>
          <w:rFonts w:ascii="Calibri" w:eastAsia="Calibri" w:hAnsi="Calibri" w:cs="Times New Roman"/>
        </w:rPr>
      </w:pPr>
      <w:r w:rsidRPr="007D7256">
        <w:rPr>
          <w:rFonts w:ascii="Times New Roman" w:eastAsia="Calibri" w:hAnsi="Times New Roman" w:cs="Times New Roman"/>
          <w:b/>
          <w:sz w:val="26"/>
          <w:szCs w:val="26"/>
        </w:rPr>
        <w:t>sākotnējās ietekmes novērtējuma ziņojums (anotācija)</w:t>
      </w:r>
    </w:p>
    <w:p w14:paraId="289EC07C" w14:textId="77777777" w:rsidR="005B73C7" w:rsidRPr="007D7256" w:rsidRDefault="005B73C7" w:rsidP="005B73C7">
      <w:pPr>
        <w:suppressAutoHyphens/>
        <w:autoSpaceDN w:val="0"/>
        <w:spacing w:after="0" w:line="240" w:lineRule="auto"/>
        <w:jc w:val="center"/>
        <w:textAlignment w:val="baseline"/>
        <w:rPr>
          <w:rFonts w:ascii="Times New Roman" w:eastAsia="Calibri" w:hAnsi="Times New Roman" w:cs="Times New Roman"/>
          <w:b/>
          <w:sz w:val="26"/>
          <w:szCs w:val="26"/>
        </w:rPr>
      </w:pPr>
    </w:p>
    <w:tbl>
      <w:tblPr>
        <w:tblW w:w="5000" w:type="pct"/>
        <w:tblCellMar>
          <w:left w:w="10" w:type="dxa"/>
          <w:right w:w="10" w:type="dxa"/>
        </w:tblCellMar>
        <w:tblLook w:val="04A0" w:firstRow="1" w:lastRow="0" w:firstColumn="1" w:lastColumn="0" w:noHBand="0" w:noVBand="1"/>
      </w:tblPr>
      <w:tblGrid>
        <w:gridCol w:w="3632"/>
        <w:gridCol w:w="5423"/>
      </w:tblGrid>
      <w:tr w:rsidR="005B73C7" w:rsidRPr="005B73C7" w14:paraId="7516B161" w14:textId="77777777" w:rsidTr="00DA6C90">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D4B194E"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iCs/>
                <w:sz w:val="26"/>
                <w:szCs w:val="26"/>
                <w:lang w:eastAsia="lv-LV"/>
              </w:rPr>
            </w:pPr>
            <w:r w:rsidRPr="005B73C7">
              <w:rPr>
                <w:rFonts w:ascii="Times New Roman" w:eastAsia="Times New Roman" w:hAnsi="Times New Roman" w:cs="Times New Roman"/>
                <w:b/>
                <w:bCs/>
                <w:iCs/>
                <w:sz w:val="26"/>
                <w:szCs w:val="26"/>
                <w:lang w:eastAsia="lv-LV"/>
              </w:rPr>
              <w:t>Tiesību akta projekta anotācijas kopsavilkums</w:t>
            </w:r>
          </w:p>
        </w:tc>
      </w:tr>
      <w:tr w:rsidR="005B73C7" w:rsidRPr="005B73C7" w14:paraId="4582ED67" w14:textId="77777777" w:rsidTr="00DA6C90">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FD3B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8B0374" w14:textId="5613B3CD"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 xml:space="preserve">Ministru kabineta </w:t>
            </w:r>
            <w:r w:rsidR="00C977A7">
              <w:rPr>
                <w:rFonts w:ascii="Times New Roman" w:eastAsia="Times New Roman" w:hAnsi="Times New Roman" w:cs="Times New Roman"/>
                <w:iCs/>
                <w:sz w:val="26"/>
                <w:szCs w:val="26"/>
                <w:lang w:eastAsia="lv-LV"/>
              </w:rPr>
              <w:t>rīkojuma</w:t>
            </w:r>
            <w:r w:rsidRPr="005B73C7">
              <w:rPr>
                <w:rFonts w:ascii="Times New Roman" w:eastAsia="Times New Roman" w:hAnsi="Times New Roman" w:cs="Times New Roman"/>
                <w:iCs/>
                <w:sz w:val="26"/>
                <w:szCs w:val="26"/>
                <w:lang w:eastAsia="lv-LV"/>
              </w:rPr>
              <w:t xml:space="preserve"> projekta</w:t>
            </w:r>
            <w:r w:rsidR="00C977A7">
              <w:rPr>
                <w:rFonts w:ascii="Times New Roman" w:eastAsia="Times New Roman" w:hAnsi="Times New Roman" w:cs="Times New Roman"/>
                <w:iCs/>
                <w:sz w:val="26"/>
                <w:szCs w:val="26"/>
                <w:lang w:eastAsia="lv-LV"/>
              </w:rPr>
              <w:t xml:space="preserve"> par </w:t>
            </w:r>
            <w:r w:rsidRPr="005B73C7">
              <w:rPr>
                <w:rFonts w:ascii="Times New Roman" w:eastAsia="Times New Roman" w:hAnsi="Times New Roman" w:cs="Times New Roman"/>
                <w:iCs/>
                <w:sz w:val="26"/>
                <w:szCs w:val="26"/>
                <w:lang w:eastAsia="lv-LV"/>
              </w:rPr>
              <w:t>“</w:t>
            </w:r>
            <w:r w:rsidR="0057472C">
              <w:rPr>
                <w:rFonts w:ascii="Times New Roman" w:eastAsia="Times New Roman" w:hAnsi="Times New Roman" w:cs="Times New Roman"/>
                <w:iCs/>
                <w:sz w:val="26"/>
                <w:szCs w:val="26"/>
                <w:lang w:eastAsia="lv-LV"/>
              </w:rPr>
              <w:t xml:space="preserve">Pulkveža Oskara Kalpaka profesionālās vidusskolas </w:t>
            </w:r>
            <w:r w:rsidR="00C977A7">
              <w:rPr>
                <w:rFonts w:ascii="Times New Roman" w:eastAsia="Times New Roman" w:hAnsi="Times New Roman" w:cs="Times New Roman"/>
                <w:iCs/>
                <w:sz w:val="26"/>
                <w:szCs w:val="26"/>
                <w:lang w:eastAsia="lv-LV"/>
              </w:rPr>
              <w:t>dibināšanu</w:t>
            </w:r>
            <w:r w:rsidRPr="005B73C7">
              <w:rPr>
                <w:rFonts w:ascii="Times New Roman" w:eastAsia="Times New Roman" w:hAnsi="Times New Roman" w:cs="Times New Roman"/>
                <w:iCs/>
                <w:sz w:val="26"/>
                <w:szCs w:val="26"/>
                <w:lang w:eastAsia="lv-LV"/>
              </w:rPr>
              <w:t xml:space="preserve">” (turpmāk </w:t>
            </w:r>
            <w:r w:rsidR="007D4BF4">
              <w:rPr>
                <w:rFonts w:ascii="Times New Roman" w:eastAsia="Times New Roman" w:hAnsi="Times New Roman" w:cs="Times New Roman"/>
                <w:iCs/>
                <w:sz w:val="26"/>
                <w:szCs w:val="26"/>
                <w:lang w:eastAsia="lv-LV"/>
              </w:rPr>
              <w:t>– noteikumu projekts) mērķis ir</w:t>
            </w:r>
            <w:r w:rsidR="008A1395">
              <w:rPr>
                <w:rFonts w:ascii="Times New Roman" w:eastAsia="Times New Roman" w:hAnsi="Times New Roman" w:cs="Times New Roman"/>
                <w:iCs/>
                <w:sz w:val="26"/>
                <w:szCs w:val="26"/>
                <w:lang w:eastAsia="lv-LV"/>
              </w:rPr>
              <w:t xml:space="preserve"> Aizsardzības ministrijas pakļautībā</w:t>
            </w:r>
            <w:r w:rsidR="007D4BF4">
              <w:rPr>
                <w:rFonts w:ascii="Times New Roman" w:eastAsia="Times New Roman" w:hAnsi="Times New Roman" w:cs="Times New Roman"/>
                <w:iCs/>
                <w:sz w:val="26"/>
                <w:szCs w:val="26"/>
                <w:lang w:eastAsia="lv-LV"/>
              </w:rPr>
              <w:t xml:space="preserve"> dibināt</w:t>
            </w:r>
            <w:r w:rsidR="008A1395">
              <w:rPr>
                <w:rFonts w:ascii="Times New Roman" w:eastAsia="Times New Roman" w:hAnsi="Times New Roman" w:cs="Times New Roman"/>
                <w:iCs/>
                <w:sz w:val="26"/>
                <w:szCs w:val="26"/>
                <w:lang w:eastAsia="lv-LV"/>
              </w:rPr>
              <w:t xml:space="preserve"> Pulkveža Oskara Kalpaka profesionā</w:t>
            </w:r>
            <w:r w:rsidR="00C977A7">
              <w:rPr>
                <w:rFonts w:ascii="Times New Roman" w:eastAsia="Times New Roman" w:hAnsi="Times New Roman" w:cs="Times New Roman"/>
                <w:iCs/>
                <w:sz w:val="26"/>
                <w:szCs w:val="26"/>
                <w:lang w:eastAsia="lv-LV"/>
              </w:rPr>
              <w:t>lo vidusskolu.</w:t>
            </w:r>
          </w:p>
          <w:p w14:paraId="18105469" w14:textId="07705DFC" w:rsidR="005B73C7" w:rsidRPr="005B73C7" w:rsidRDefault="00C977A7" w:rsidP="005B73C7">
            <w:pPr>
              <w:suppressAutoHyphens/>
              <w:autoSpaceDN w:val="0"/>
              <w:spacing w:after="0" w:line="240" w:lineRule="auto"/>
              <w:jc w:val="both"/>
              <w:textAlignment w:val="baseline"/>
              <w:rPr>
                <w:rFonts w:ascii="Calibri" w:eastAsia="Calibri" w:hAnsi="Calibri" w:cs="Times New Roman"/>
              </w:rPr>
            </w:pPr>
            <w:r w:rsidRPr="00E0376F">
              <w:rPr>
                <w:rFonts w:ascii="Times New Roman" w:eastAsia="Times New Roman" w:hAnsi="Times New Roman" w:cs="Times New Roman"/>
                <w:iCs/>
                <w:sz w:val="26"/>
                <w:szCs w:val="26"/>
                <w:lang w:eastAsia="lv-LV"/>
              </w:rPr>
              <w:t>Rīkojuma</w:t>
            </w:r>
            <w:r w:rsidR="005B73C7" w:rsidRPr="00E0376F">
              <w:rPr>
                <w:rFonts w:ascii="Times New Roman" w:eastAsia="Times New Roman" w:hAnsi="Times New Roman" w:cs="Times New Roman"/>
                <w:iCs/>
                <w:sz w:val="26"/>
                <w:szCs w:val="26"/>
                <w:lang w:eastAsia="lv-LV"/>
              </w:rPr>
              <w:t xml:space="preserve"> projekts stāsies spēkā </w:t>
            </w:r>
            <w:r w:rsidRPr="00E0376F">
              <w:rPr>
                <w:rFonts w:ascii="Times New Roman" w:eastAsia="Times New Roman" w:hAnsi="Times New Roman" w:cs="Times New Roman"/>
                <w:iCs/>
                <w:sz w:val="26"/>
                <w:szCs w:val="26"/>
                <w:lang w:eastAsia="lv-LV"/>
              </w:rPr>
              <w:t xml:space="preserve">ar </w:t>
            </w:r>
            <w:r w:rsidR="005B73C7" w:rsidRPr="00E0376F">
              <w:rPr>
                <w:rFonts w:ascii="Times New Roman" w:eastAsia="Times New Roman" w:hAnsi="Times New Roman" w:cs="Times New Roman"/>
                <w:iCs/>
                <w:sz w:val="26"/>
                <w:szCs w:val="26"/>
                <w:lang w:eastAsia="lv-LV"/>
              </w:rPr>
              <w:t>Oficiālo publikāciju un tiesiskās informācijas likumā noteiktajā kārtībā.</w:t>
            </w:r>
          </w:p>
        </w:tc>
      </w:tr>
    </w:tbl>
    <w:p w14:paraId="4ADA572B" w14:textId="77777777" w:rsidR="005B73C7" w:rsidRPr="005B73C7" w:rsidRDefault="005B73C7" w:rsidP="005B73C7">
      <w:pPr>
        <w:suppressAutoHyphens/>
        <w:autoSpaceDN w:val="0"/>
        <w:spacing w:line="240" w:lineRule="auto"/>
        <w:textAlignment w:val="baseline"/>
        <w:rPr>
          <w:rFonts w:ascii="Calibri" w:eastAsia="Times New Roman" w:hAnsi="Calibri" w:cs="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49"/>
        <w:gridCol w:w="3107"/>
        <w:gridCol w:w="5505"/>
      </w:tblGrid>
      <w:tr w:rsidR="005B73C7" w:rsidRPr="005B73C7" w14:paraId="2E5F34E1" w14:textId="77777777" w:rsidTr="00DA6C90">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E2CA"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I. Tiesību akta projekta izstrādes nepieciešamība</w:t>
            </w:r>
          </w:p>
        </w:tc>
      </w:tr>
      <w:tr w:rsidR="005B73C7" w:rsidRPr="005B73C7" w14:paraId="301CA234" w14:textId="77777777" w:rsidTr="00DA6C90">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58E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A91F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Pamatojums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29D4" w14:textId="1C1C2358" w:rsidR="005B73C7" w:rsidRPr="00E01BB9" w:rsidRDefault="00C977A7" w:rsidP="00E01BB9">
            <w:pPr>
              <w:suppressAutoHyphens/>
              <w:autoSpaceDN w:val="0"/>
              <w:spacing w:after="0" w:line="240" w:lineRule="auto"/>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lv-LV"/>
              </w:rPr>
              <w:t>Rīkojuma</w:t>
            </w:r>
            <w:r w:rsidR="005B73C7" w:rsidRPr="005B73C7">
              <w:rPr>
                <w:rFonts w:ascii="Times New Roman" w:eastAsia="Times New Roman" w:hAnsi="Times New Roman" w:cs="Times New Roman"/>
                <w:sz w:val="26"/>
                <w:szCs w:val="26"/>
                <w:lang w:eastAsia="lv-LV"/>
              </w:rPr>
              <w:t xml:space="preserve"> projekts</w:t>
            </w:r>
            <w:r w:rsidR="00E0376F">
              <w:rPr>
                <w:rFonts w:ascii="Times New Roman" w:eastAsia="Times New Roman" w:hAnsi="Times New Roman" w:cs="Times New Roman"/>
                <w:sz w:val="26"/>
                <w:szCs w:val="26"/>
                <w:lang w:eastAsia="lv-LV"/>
              </w:rPr>
              <w:t xml:space="preserve"> par Pulkveža Oskara </w:t>
            </w:r>
            <w:r w:rsidR="007D4BF4">
              <w:rPr>
                <w:rFonts w:ascii="Times New Roman" w:eastAsia="Times New Roman" w:hAnsi="Times New Roman" w:cs="Times New Roman"/>
                <w:sz w:val="26"/>
                <w:szCs w:val="26"/>
                <w:lang w:eastAsia="lv-LV"/>
              </w:rPr>
              <w:t>K</w:t>
            </w:r>
            <w:r w:rsidR="00E01BB9">
              <w:rPr>
                <w:rFonts w:ascii="Times New Roman" w:eastAsia="Times New Roman" w:hAnsi="Times New Roman" w:cs="Times New Roman"/>
                <w:sz w:val="26"/>
                <w:szCs w:val="26"/>
                <w:lang w:eastAsia="lv-LV"/>
              </w:rPr>
              <w:t>alpaka profesionālās vidusskolas dibināšanu</w:t>
            </w:r>
            <w:r w:rsidR="005B73C7" w:rsidRPr="005B73C7">
              <w:rPr>
                <w:rFonts w:ascii="Times New Roman" w:eastAsia="Times New Roman" w:hAnsi="Times New Roman" w:cs="Times New Roman"/>
                <w:sz w:val="26"/>
                <w:szCs w:val="26"/>
                <w:lang w:eastAsia="lv-LV"/>
              </w:rPr>
              <w:t xml:space="preserve"> ir izstrādāts, </w:t>
            </w:r>
            <w:r w:rsidR="009024E8">
              <w:rPr>
                <w:rFonts w:ascii="Times New Roman" w:eastAsia="Times New Roman" w:hAnsi="Times New Roman" w:cs="Times New Roman"/>
                <w:sz w:val="26"/>
                <w:szCs w:val="26"/>
                <w:lang w:eastAsia="lv-LV"/>
              </w:rPr>
              <w:t>s</w:t>
            </w:r>
            <w:r w:rsidR="009024E8" w:rsidRPr="009024E8">
              <w:rPr>
                <w:rFonts w:ascii="Times New Roman" w:eastAsia="Times New Roman" w:hAnsi="Times New Roman" w:cs="Times New Roman"/>
                <w:sz w:val="26"/>
                <w:szCs w:val="26"/>
                <w:lang w:eastAsia="lv-LV"/>
              </w:rPr>
              <w:t xml:space="preserve">askaņā ar Izglītības likuma </w:t>
            </w:r>
            <w:r w:rsidR="00E01BB9">
              <w:rPr>
                <w:rFonts w:ascii="Times New Roman" w:eastAsia="Times New Roman" w:hAnsi="Times New Roman" w:cs="Times New Roman"/>
                <w:sz w:val="26"/>
                <w:szCs w:val="26"/>
                <w:lang w:eastAsia="lv-LV"/>
              </w:rPr>
              <w:t>23</w:t>
            </w:r>
            <w:r w:rsidR="009024E8">
              <w:rPr>
                <w:rFonts w:ascii="Times New Roman" w:eastAsia="Times New Roman" w:hAnsi="Times New Roman" w:cs="Times New Roman"/>
                <w:sz w:val="26"/>
                <w:szCs w:val="26"/>
                <w:lang w:eastAsia="lv-LV"/>
              </w:rPr>
              <w:t>. panta 1.</w:t>
            </w:r>
            <w:r w:rsidR="00E01BB9">
              <w:rPr>
                <w:rFonts w:ascii="Times New Roman" w:eastAsia="Times New Roman" w:hAnsi="Times New Roman" w:cs="Times New Roman"/>
                <w:sz w:val="26"/>
                <w:szCs w:val="26"/>
                <w:lang w:eastAsia="lv-LV"/>
              </w:rPr>
              <w:t xml:space="preserve"> daļu un </w:t>
            </w:r>
            <w:r w:rsidR="009024E8" w:rsidRPr="009024E8">
              <w:rPr>
                <w:rFonts w:ascii="Times New Roman" w:eastAsia="Times New Roman" w:hAnsi="Times New Roman" w:cs="Times New Roman"/>
                <w:sz w:val="26"/>
                <w:szCs w:val="26"/>
                <w:lang w:eastAsia="lv-LV"/>
              </w:rPr>
              <w:t>Pr</w:t>
            </w:r>
            <w:r w:rsidR="00E01BB9">
              <w:rPr>
                <w:rFonts w:ascii="Times New Roman" w:eastAsia="Times New Roman" w:hAnsi="Times New Roman" w:cs="Times New Roman"/>
                <w:sz w:val="26"/>
                <w:szCs w:val="26"/>
                <w:lang w:eastAsia="lv-LV"/>
              </w:rPr>
              <w:t>ofesionālās izglītības likuma 14</w:t>
            </w:r>
            <w:r w:rsidR="009024E8" w:rsidRPr="009024E8">
              <w:rPr>
                <w:rFonts w:ascii="Times New Roman" w:eastAsia="Times New Roman" w:hAnsi="Times New Roman" w:cs="Times New Roman"/>
                <w:sz w:val="26"/>
                <w:szCs w:val="26"/>
                <w:lang w:eastAsia="lv-LV"/>
              </w:rPr>
              <w:t xml:space="preserve">. panta </w:t>
            </w:r>
            <w:r w:rsidR="009024E8">
              <w:rPr>
                <w:rFonts w:ascii="Times New Roman" w:eastAsia="Times New Roman" w:hAnsi="Times New Roman" w:cs="Times New Roman"/>
                <w:sz w:val="26"/>
                <w:szCs w:val="26"/>
                <w:lang w:eastAsia="lv-LV"/>
              </w:rPr>
              <w:t>1.</w:t>
            </w:r>
            <w:r w:rsidR="009024E8" w:rsidRPr="009024E8">
              <w:rPr>
                <w:rFonts w:ascii="Times New Roman" w:eastAsia="Times New Roman" w:hAnsi="Times New Roman" w:cs="Times New Roman"/>
                <w:sz w:val="26"/>
                <w:szCs w:val="26"/>
                <w:lang w:eastAsia="lv-LV"/>
              </w:rPr>
              <w:t xml:space="preserve"> daļu</w:t>
            </w:r>
            <w:r w:rsidR="00E01BB9">
              <w:rPr>
                <w:rFonts w:ascii="Times New Roman" w:eastAsia="Times New Roman" w:hAnsi="Times New Roman" w:cs="Times New Roman"/>
                <w:sz w:val="26"/>
                <w:szCs w:val="26"/>
                <w:lang w:eastAsia="lv-LV"/>
              </w:rPr>
              <w:t>, kas nosaka, ka v</w:t>
            </w:r>
            <w:r w:rsidR="00E01BB9" w:rsidRPr="00E01BB9">
              <w:rPr>
                <w:rFonts w:ascii="Times New Roman" w:eastAsia="Times New Roman" w:hAnsi="Times New Roman" w:cs="Times New Roman"/>
                <w:sz w:val="26"/>
                <w:szCs w:val="26"/>
                <w:lang w:eastAsia="lv-LV"/>
              </w:rPr>
              <w:t>alsts izglītības iestādes dibina, reorganizē</w:t>
            </w:r>
            <w:r w:rsidR="00E01BB9">
              <w:rPr>
                <w:rFonts w:ascii="Times New Roman" w:eastAsia="Times New Roman" w:hAnsi="Times New Roman" w:cs="Times New Roman"/>
                <w:sz w:val="26"/>
                <w:szCs w:val="26"/>
                <w:lang w:eastAsia="lv-LV"/>
              </w:rPr>
              <w:t xml:space="preserve"> </w:t>
            </w:r>
            <w:r w:rsidR="00E01BB9" w:rsidRPr="00E01BB9">
              <w:rPr>
                <w:rFonts w:ascii="Times New Roman" w:eastAsia="Times New Roman" w:hAnsi="Times New Roman" w:cs="Times New Roman"/>
                <w:sz w:val="26"/>
                <w:szCs w:val="26"/>
                <w:lang w:eastAsia="lv-LV"/>
              </w:rPr>
              <w:t>un likvidē Ministru kabinets pēc izglītības un zinātnes ministra vai citas nozares ministra priekšlikuma</w:t>
            </w:r>
            <w:r w:rsidR="00E01BB9">
              <w:rPr>
                <w:rFonts w:ascii="Times New Roman" w:eastAsia="Times New Roman" w:hAnsi="Times New Roman" w:cs="Times New Roman"/>
                <w:sz w:val="26"/>
                <w:szCs w:val="26"/>
                <w:lang w:eastAsia="lv-LV"/>
              </w:rPr>
              <w:t xml:space="preserve">, </w:t>
            </w:r>
            <w:r w:rsidR="005400A0">
              <w:rPr>
                <w:rFonts w:ascii="Times New Roman" w:hAnsi="Times New Roman" w:cs="Times New Roman"/>
                <w:sz w:val="26"/>
                <w:szCs w:val="26"/>
              </w:rPr>
              <w:t xml:space="preserve"> </w:t>
            </w:r>
            <w:r w:rsidR="009024E8" w:rsidRPr="009024E8">
              <w:rPr>
                <w:rFonts w:ascii="Times New Roman" w:eastAsia="Times New Roman" w:hAnsi="Times New Roman" w:cs="Times New Roman"/>
                <w:sz w:val="26"/>
                <w:szCs w:val="26"/>
                <w:lang w:eastAsia="lv-LV"/>
              </w:rPr>
              <w:t>kā arī ievērojot Ministru kabineta 2020. gada 5. jūnija rīkojuma Nr. 306 „Par konceptuālo ziņojumu „Par profesionālās vidējās</w:t>
            </w:r>
            <w:r>
              <w:rPr>
                <w:rFonts w:ascii="Times New Roman" w:eastAsia="Times New Roman" w:hAnsi="Times New Roman" w:cs="Times New Roman"/>
                <w:sz w:val="26"/>
                <w:szCs w:val="26"/>
                <w:lang w:eastAsia="lv-LV"/>
              </w:rPr>
              <w:t xml:space="preserve"> izglītības iestādes izveidi”” 6</w:t>
            </w:r>
            <w:r w:rsidR="009024E8">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punktā noteikto,</w:t>
            </w:r>
            <w:r w:rsidRPr="00C977A7">
              <w:rPr>
                <w:rFonts w:ascii="Times New Roman" w:eastAsia="Times New Roman" w:hAnsi="Times New Roman" w:cs="Times New Roman"/>
                <w:sz w:val="26"/>
                <w:szCs w:val="26"/>
                <w:lang w:eastAsia="lv-LV"/>
              </w:rPr>
              <w:t xml:space="preserve"> Aizsardzības ministrijai sagatavot un līdz 2021. gada 31. martam iesniegt Ministru kabinetā rīkojuma projektu par Pulkveža Oskara Kalpaka profesionālās vidusskolas dibināšanu.</w:t>
            </w:r>
          </w:p>
        </w:tc>
      </w:tr>
      <w:tr w:rsidR="005B73C7" w:rsidRPr="005B73C7" w14:paraId="39BAB593" w14:textId="77777777" w:rsidTr="002F6EF4">
        <w:trPr>
          <w:trHeight w:val="2004"/>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65D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488B" w14:textId="77777777"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Calibri" w:hAnsi="Times New Roman" w:cs="Times New Roman"/>
                <w:sz w:val="26"/>
                <w:szCs w:val="26"/>
              </w:rPr>
              <w:t>Pašreizējā situācija un problēmas, kuru risināšanai tiesību akta projekts izstrādāts, tiesiskā regulējuma mērķis un būtība</w:t>
            </w:r>
          </w:p>
          <w:p w14:paraId="36FAC900"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4DFDC9E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1C38B3DD"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4658D730"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5944253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2655054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26B83B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04C210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p w14:paraId="618F5A19" w14:textId="77777777" w:rsidR="005B73C7" w:rsidRDefault="005B73C7" w:rsidP="005B73C7">
            <w:pPr>
              <w:suppressAutoHyphens/>
              <w:autoSpaceDN w:val="0"/>
              <w:spacing w:after="0" w:line="240" w:lineRule="auto"/>
              <w:ind w:firstLine="720"/>
              <w:textAlignment w:val="baseline"/>
              <w:rPr>
                <w:rFonts w:ascii="Times New Roman" w:eastAsia="Times New Roman" w:hAnsi="Times New Roman" w:cs="Times New Roman"/>
                <w:sz w:val="26"/>
                <w:szCs w:val="26"/>
                <w:lang w:eastAsia="lv-LV"/>
              </w:rPr>
            </w:pPr>
          </w:p>
          <w:p w14:paraId="61A7C666" w14:textId="77F6C1B7" w:rsidR="00594B73" w:rsidRPr="00594B73" w:rsidRDefault="00B331C0" w:rsidP="00B331C0">
            <w:pPr>
              <w:tabs>
                <w:tab w:val="left" w:pos="2070"/>
              </w:tabs>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p w14:paraId="68DFAA62" w14:textId="77777777" w:rsidR="00594B73" w:rsidRPr="00594B73" w:rsidRDefault="00594B73" w:rsidP="00594B73">
            <w:pPr>
              <w:rPr>
                <w:rFonts w:ascii="Times New Roman" w:eastAsia="Times New Roman" w:hAnsi="Times New Roman" w:cs="Times New Roman"/>
                <w:sz w:val="26"/>
                <w:szCs w:val="26"/>
                <w:lang w:eastAsia="lv-LV"/>
              </w:rPr>
            </w:pPr>
          </w:p>
          <w:p w14:paraId="23F25880" w14:textId="6CF5E206" w:rsidR="00594B73" w:rsidRPr="00594B73" w:rsidRDefault="007D7256" w:rsidP="007D7256">
            <w:pPr>
              <w:tabs>
                <w:tab w:val="left" w:pos="1248"/>
              </w:tabs>
              <w:ind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B57C" w14:textId="3D460F79" w:rsidR="00404A08" w:rsidRPr="00E0376F" w:rsidRDefault="00AF08A9"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E0376F">
              <w:rPr>
                <w:rFonts w:ascii="Times New Roman" w:eastAsia="Calibri" w:hAnsi="Times New Roman" w:cs="Times New Roman"/>
                <w:sz w:val="26"/>
                <w:szCs w:val="26"/>
              </w:rPr>
              <w:lastRenderedPageBreak/>
              <w:t>Saskaņā ar Ministru kabineta 2020. gada 5. jūnija rīkojumu Nr. 306 „Par konceptuālo ziņojumu „Par profesionālās vidējās izglītības iestādes izveidi”” 3. punktu, konceptuāli tika atbalstīta Pulkveža Oskara Kalpaka profesionālās vidusskolas izveide Aizsardzības ministrijas padotībā.</w:t>
            </w:r>
            <w:r w:rsidR="00E0376F" w:rsidRPr="00E0376F">
              <w:rPr>
                <w:rFonts w:ascii="Times New Roman" w:eastAsia="Calibri" w:hAnsi="Times New Roman" w:cs="Times New Roman"/>
                <w:sz w:val="26"/>
                <w:szCs w:val="26"/>
              </w:rPr>
              <w:t xml:space="preserve"> </w:t>
            </w:r>
          </w:p>
          <w:p w14:paraId="6B3AB60D" w14:textId="3A4C7F59" w:rsidR="005400A0" w:rsidRPr="00E0376F" w:rsidRDefault="005400A0"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E0376F">
              <w:rPr>
                <w:rFonts w:ascii="Times New Roman" w:eastAsia="Calibri" w:hAnsi="Times New Roman" w:cs="Times New Roman"/>
                <w:sz w:val="26"/>
                <w:szCs w:val="26"/>
              </w:rPr>
              <w:t>Aizsardzības ministrija plāno uzsākt audzēkņu uzņemšanu un apmācību</w:t>
            </w:r>
            <w:r w:rsidR="00E0376F" w:rsidRPr="00E0376F">
              <w:rPr>
                <w:rFonts w:ascii="Times New Roman" w:eastAsia="Calibri" w:hAnsi="Times New Roman" w:cs="Times New Roman"/>
                <w:sz w:val="26"/>
                <w:szCs w:val="26"/>
              </w:rPr>
              <w:t>, sākot ar 2021. gada 1. septembri</w:t>
            </w:r>
            <w:r w:rsidRPr="00E0376F">
              <w:rPr>
                <w:rFonts w:ascii="Times New Roman" w:eastAsia="Calibri" w:hAnsi="Times New Roman" w:cs="Times New Roman"/>
                <w:sz w:val="26"/>
                <w:szCs w:val="26"/>
              </w:rPr>
              <w:t>.</w:t>
            </w:r>
          </w:p>
          <w:p w14:paraId="0465DDAF" w14:textId="361B9BA2" w:rsidR="007A3F7F" w:rsidRPr="00E0376F" w:rsidRDefault="00E0283C" w:rsidP="007A3F7F">
            <w:pPr>
              <w:suppressAutoHyphens/>
              <w:autoSpaceDN w:val="0"/>
              <w:spacing w:after="0" w:line="240" w:lineRule="auto"/>
              <w:jc w:val="both"/>
              <w:textAlignment w:val="baseline"/>
              <w:rPr>
                <w:rFonts w:ascii="Times New Roman" w:eastAsia="Calibri" w:hAnsi="Times New Roman" w:cs="Times New Roman"/>
                <w:sz w:val="26"/>
                <w:szCs w:val="26"/>
              </w:rPr>
            </w:pPr>
            <w:r w:rsidRPr="00E0376F">
              <w:rPr>
                <w:rFonts w:ascii="Times New Roman" w:eastAsia="Calibri" w:hAnsi="Times New Roman" w:cs="Times New Roman"/>
                <w:sz w:val="26"/>
                <w:szCs w:val="26"/>
              </w:rPr>
              <w:t>Rīkojums par profesionālās vidusskolas dibināšanu</w:t>
            </w:r>
            <w:r w:rsidR="00E0376F" w:rsidRPr="00E0376F">
              <w:rPr>
                <w:rFonts w:ascii="Times New Roman" w:eastAsia="Calibri" w:hAnsi="Times New Roman" w:cs="Times New Roman"/>
                <w:sz w:val="26"/>
                <w:szCs w:val="26"/>
              </w:rPr>
              <w:t xml:space="preserve"> radīs priekšnosacījumus profesionālās vidusskolas nolikuma apstiprināšanai</w:t>
            </w:r>
            <w:r w:rsidRPr="00E0376F">
              <w:rPr>
                <w:rFonts w:ascii="Times New Roman" w:eastAsia="Calibri" w:hAnsi="Times New Roman" w:cs="Times New Roman"/>
                <w:sz w:val="26"/>
                <w:szCs w:val="26"/>
              </w:rPr>
              <w:t>, un</w:t>
            </w:r>
            <w:r w:rsidR="00E0376F" w:rsidRPr="00E0376F">
              <w:rPr>
                <w:rFonts w:ascii="Times New Roman" w:eastAsia="Calibri" w:hAnsi="Times New Roman" w:cs="Times New Roman"/>
                <w:sz w:val="26"/>
                <w:szCs w:val="26"/>
              </w:rPr>
              <w:t xml:space="preserve"> izglītības iestādes reģistrācijai, jo a</w:t>
            </w:r>
            <w:r w:rsidR="005B73C7" w:rsidRPr="00E0376F">
              <w:rPr>
                <w:rFonts w:ascii="Times New Roman" w:eastAsia="Calibri" w:hAnsi="Times New Roman" w:cs="Times New Roman"/>
                <w:sz w:val="26"/>
                <w:szCs w:val="26"/>
              </w:rPr>
              <w:t>tbilstoši Izglītības likuma 14.</w:t>
            </w:r>
            <w:r w:rsidR="007573A2" w:rsidRPr="00E0376F">
              <w:rPr>
                <w:rFonts w:ascii="Times New Roman" w:eastAsia="Calibri" w:hAnsi="Times New Roman" w:cs="Times New Roman"/>
                <w:sz w:val="26"/>
                <w:szCs w:val="26"/>
              </w:rPr>
              <w:t xml:space="preserve"> </w:t>
            </w:r>
            <w:r w:rsidR="005B73C7" w:rsidRPr="00E0376F">
              <w:rPr>
                <w:rFonts w:ascii="Times New Roman" w:eastAsia="Calibri" w:hAnsi="Times New Roman" w:cs="Times New Roman"/>
                <w:sz w:val="26"/>
                <w:szCs w:val="26"/>
              </w:rPr>
              <w:t>panta 7.</w:t>
            </w:r>
            <w:r w:rsidR="005B73C7" w:rsidRPr="00E0376F">
              <w:rPr>
                <w:rFonts w:ascii="Times New Roman" w:eastAsia="Calibri" w:hAnsi="Times New Roman" w:cs="Times New Roman"/>
                <w:sz w:val="26"/>
                <w:szCs w:val="26"/>
                <w:vertAlign w:val="superscript"/>
              </w:rPr>
              <w:t>1</w:t>
            </w:r>
            <w:r w:rsidR="005B73C7" w:rsidRPr="00E0376F">
              <w:rPr>
                <w:rFonts w:ascii="Times New Roman" w:eastAsia="Calibri" w:hAnsi="Times New Roman" w:cs="Times New Roman"/>
                <w:sz w:val="26"/>
                <w:szCs w:val="26"/>
              </w:rPr>
              <w:t xml:space="preserve"> punktam valsts izglītības iestāžu nolikumus apstiprina Ministru kabinets, līdz ar to ir sagatavots noteikumu </w:t>
            </w:r>
            <w:r w:rsidR="005400A0" w:rsidRPr="00E0376F">
              <w:rPr>
                <w:rFonts w:ascii="Times New Roman" w:eastAsia="Calibri" w:hAnsi="Times New Roman" w:cs="Times New Roman"/>
                <w:sz w:val="26"/>
                <w:szCs w:val="26"/>
              </w:rPr>
              <w:t xml:space="preserve">projekts, kas paredz </w:t>
            </w:r>
            <w:r w:rsidR="007A3F7F" w:rsidRPr="00E0376F">
              <w:rPr>
                <w:rFonts w:ascii="Times New Roman" w:eastAsia="Calibri" w:hAnsi="Times New Roman" w:cs="Times New Roman"/>
                <w:sz w:val="26"/>
                <w:szCs w:val="26"/>
              </w:rPr>
              <w:lastRenderedPageBreak/>
              <w:t xml:space="preserve">apstiprināt </w:t>
            </w:r>
            <w:r w:rsidR="00AF08A9" w:rsidRPr="00E0376F">
              <w:rPr>
                <w:rFonts w:ascii="Times New Roman" w:eastAsia="Calibri" w:hAnsi="Times New Roman" w:cs="Times New Roman"/>
                <w:sz w:val="26"/>
                <w:szCs w:val="26"/>
              </w:rPr>
              <w:t>Pulkveža Oskara Kalpaka profesionālās vidusskolas</w:t>
            </w:r>
            <w:r w:rsidR="008F5758" w:rsidRPr="00E0376F">
              <w:rPr>
                <w:rFonts w:ascii="Times New Roman" w:eastAsia="Calibri" w:hAnsi="Times New Roman" w:cs="Times New Roman"/>
                <w:sz w:val="26"/>
                <w:szCs w:val="26"/>
              </w:rPr>
              <w:t xml:space="preserve"> </w:t>
            </w:r>
            <w:r w:rsidR="005B73C7" w:rsidRPr="00E0376F">
              <w:rPr>
                <w:rFonts w:ascii="Times New Roman" w:eastAsia="Calibri" w:hAnsi="Times New Roman" w:cs="Times New Roman"/>
                <w:sz w:val="26"/>
                <w:szCs w:val="26"/>
              </w:rPr>
              <w:t>nolikumu</w:t>
            </w:r>
            <w:r w:rsidR="007A3F7F" w:rsidRPr="00E0376F">
              <w:rPr>
                <w:rFonts w:ascii="Times New Roman" w:eastAsia="Calibri" w:hAnsi="Times New Roman" w:cs="Times New Roman"/>
                <w:sz w:val="26"/>
                <w:szCs w:val="26"/>
              </w:rPr>
              <w:t>.</w:t>
            </w:r>
          </w:p>
          <w:p w14:paraId="5FB83AF5" w14:textId="6AC48DBF" w:rsidR="005B73C7" w:rsidRPr="00E0376F" w:rsidRDefault="00B50CB6" w:rsidP="00E0376F">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Saskaņā ar I</w:t>
            </w:r>
            <w:r w:rsidR="007A3F7F" w:rsidRPr="00E0376F">
              <w:rPr>
                <w:rFonts w:ascii="Times New Roman" w:eastAsia="Calibri" w:hAnsi="Times New Roman" w:cs="Times New Roman"/>
                <w:sz w:val="26"/>
                <w:szCs w:val="26"/>
              </w:rPr>
              <w:t>zglītības likuma 24. panta 1. pantu, pēc</w:t>
            </w:r>
            <w:r w:rsidR="007A3F7F" w:rsidRPr="00E0376F">
              <w:t xml:space="preserve"> </w:t>
            </w:r>
            <w:r w:rsidR="007A3F7F" w:rsidRPr="00E0376F">
              <w:rPr>
                <w:rFonts w:ascii="Times New Roman" w:eastAsia="Calibri" w:hAnsi="Times New Roman" w:cs="Times New Roman"/>
                <w:sz w:val="26"/>
                <w:szCs w:val="26"/>
              </w:rPr>
              <w:t>profesionālās vidusskolas nolikuma apstiprināšanas, nepieciešams nodrošināt</w:t>
            </w:r>
            <w:r w:rsidR="00FD0C1C" w:rsidRPr="00E0376F">
              <w:rPr>
                <w:rFonts w:ascii="Times New Roman" w:eastAsia="Calibri" w:hAnsi="Times New Roman" w:cs="Times New Roman"/>
                <w:sz w:val="26"/>
                <w:szCs w:val="26"/>
              </w:rPr>
              <w:t xml:space="preserve"> iestādes reģistrāciju Izglītības kvalitātes </w:t>
            </w:r>
            <w:r w:rsidR="0069233C" w:rsidRPr="00E0376F">
              <w:rPr>
                <w:rFonts w:ascii="Times New Roman" w:eastAsia="Calibri" w:hAnsi="Times New Roman" w:cs="Times New Roman"/>
                <w:sz w:val="26"/>
                <w:szCs w:val="26"/>
              </w:rPr>
              <w:t>valsts dienest</w:t>
            </w:r>
            <w:r w:rsidR="009E5C59" w:rsidRPr="00E0376F">
              <w:rPr>
                <w:rFonts w:ascii="Times New Roman" w:eastAsia="Calibri" w:hAnsi="Times New Roman" w:cs="Times New Roman"/>
                <w:sz w:val="26"/>
                <w:szCs w:val="26"/>
              </w:rPr>
              <w:t>a Valsts izglītības informācijas sistēma</w:t>
            </w:r>
            <w:r w:rsidR="007A3F7F" w:rsidRPr="00E0376F">
              <w:rPr>
                <w:rFonts w:ascii="Times New Roman" w:eastAsia="Calibri" w:hAnsi="Times New Roman" w:cs="Times New Roman"/>
                <w:sz w:val="26"/>
                <w:szCs w:val="26"/>
              </w:rPr>
              <w:t xml:space="preserve">s </w:t>
            </w:r>
            <w:r w:rsidR="009E5C59" w:rsidRPr="00E0376F">
              <w:rPr>
                <w:rFonts w:ascii="Times New Roman" w:eastAsia="Calibri" w:hAnsi="Times New Roman" w:cs="Times New Roman"/>
                <w:sz w:val="26"/>
                <w:szCs w:val="26"/>
              </w:rPr>
              <w:t>izglītības iestādes reģistrāciju Izglītības iestāžu reģistrā</w:t>
            </w:r>
            <w:r w:rsidR="007A3F7F" w:rsidRPr="00E0376F">
              <w:rPr>
                <w:rFonts w:ascii="Times New Roman" w:eastAsia="Calibri" w:hAnsi="Times New Roman" w:cs="Times New Roman"/>
                <w:sz w:val="26"/>
                <w:szCs w:val="26"/>
              </w:rPr>
              <w:t>.</w:t>
            </w:r>
            <w:r w:rsidR="00E0376F" w:rsidRPr="00E0376F">
              <w:rPr>
                <w:rFonts w:ascii="Times New Roman" w:eastAsia="Calibri" w:hAnsi="Times New Roman" w:cs="Times New Roman"/>
                <w:sz w:val="26"/>
                <w:szCs w:val="26"/>
              </w:rPr>
              <w:t xml:space="preserve"> </w:t>
            </w:r>
          </w:p>
        </w:tc>
      </w:tr>
      <w:tr w:rsidR="005B73C7" w:rsidRPr="005B73C7" w14:paraId="594A7B4A" w14:textId="77777777" w:rsidTr="00DA6C90">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A9C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lastRenderedPageBreak/>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492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izstrādē iesaistītās institūcijas un publiskas personas kapitālsabiedrības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7C82" w14:textId="232B1065" w:rsidR="005B73C7" w:rsidRPr="005B73C7" w:rsidRDefault="00404A08" w:rsidP="00404A08">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bCs/>
                <w:sz w:val="26"/>
                <w:szCs w:val="26"/>
                <w:lang w:eastAsia="lv-LV"/>
              </w:rPr>
              <w:t xml:space="preserve">Aizsardzības ministrija </w:t>
            </w:r>
          </w:p>
        </w:tc>
      </w:tr>
      <w:tr w:rsidR="005B73C7" w:rsidRPr="005B73C7" w14:paraId="45A1D7BA" w14:textId="77777777" w:rsidTr="00DA6C90">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AD96"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15F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0FE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6CDDC712" w14:textId="77777777" w:rsidR="005B73C7" w:rsidRPr="005B73C7" w:rsidRDefault="005B73C7" w:rsidP="005B73C7">
      <w:pPr>
        <w:suppressAutoHyphens/>
        <w:autoSpaceDN w:val="0"/>
        <w:spacing w:after="0" w:line="360" w:lineRule="auto"/>
        <w:textAlignment w:val="baseline"/>
        <w:rPr>
          <w:rFonts w:ascii="Times New Roman" w:eastAsia="Calibri" w:hAnsi="Times New Roman" w:cs="Times New Roman"/>
          <w:i/>
          <w:sz w:val="26"/>
          <w:szCs w:val="26"/>
        </w:rPr>
      </w:pPr>
    </w:p>
    <w:tbl>
      <w:tblPr>
        <w:tblW w:w="5000" w:type="pct"/>
        <w:tblCellMar>
          <w:left w:w="10" w:type="dxa"/>
          <w:right w:w="10" w:type="dxa"/>
        </w:tblCellMar>
        <w:tblLook w:val="04A0" w:firstRow="1" w:lastRow="0" w:firstColumn="1" w:lastColumn="0" w:noHBand="0" w:noVBand="1"/>
      </w:tblPr>
      <w:tblGrid>
        <w:gridCol w:w="451"/>
        <w:gridCol w:w="3666"/>
        <w:gridCol w:w="4938"/>
      </w:tblGrid>
      <w:tr w:rsidR="005B73C7" w:rsidRPr="005B73C7" w14:paraId="703337C6" w14:textId="77777777" w:rsidTr="00DA6C90">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32AE8D7"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 Tiesību akta projekta ietekme uz sabiedrību, tautsaimniecības attīstību un administratīvo slogu</w:t>
            </w:r>
          </w:p>
        </w:tc>
      </w:tr>
      <w:tr w:rsidR="005B73C7" w:rsidRPr="005B73C7" w14:paraId="58C12EA8" w14:textId="77777777" w:rsidTr="00DA6C90">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7EFA58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AF37E4" w14:textId="495ACACA"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Sabiedrības mērķgrupas, kuras tiesiskais regulējums ietekmē</w:t>
            </w:r>
            <w:r w:rsidR="00A705AF" w:rsidRPr="005B73C7">
              <w:rPr>
                <w:rFonts w:ascii="Times New Roman" w:eastAsia="Calibri" w:hAnsi="Times New Roman" w:cs="Times New Roman"/>
                <w:sz w:val="26"/>
                <w:szCs w:val="26"/>
              </w:rPr>
              <w:t>,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FFF0AF" w14:textId="648BEE51" w:rsidR="005B73C7" w:rsidRPr="005B73C7" w:rsidRDefault="00E0376F" w:rsidP="007062C3">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Rīkojuma</w:t>
            </w:r>
            <w:r w:rsidR="005B73C7" w:rsidRPr="005B73C7">
              <w:rPr>
                <w:rFonts w:ascii="Times New Roman" w:eastAsia="Calibri" w:hAnsi="Times New Roman" w:cs="Times New Roman"/>
                <w:sz w:val="26"/>
                <w:szCs w:val="26"/>
              </w:rPr>
              <w:t xml:space="preserve"> projekts attiecas uz </w:t>
            </w:r>
            <w:r w:rsidR="007062C3">
              <w:rPr>
                <w:rFonts w:ascii="Times New Roman" w:eastAsia="Calibri" w:hAnsi="Times New Roman" w:cs="Times New Roman"/>
                <w:sz w:val="26"/>
                <w:szCs w:val="26"/>
              </w:rPr>
              <w:t>Pulkveža Oskara Kalpaka profesionālo vidusskolu</w:t>
            </w:r>
            <w:r w:rsidR="003025D1">
              <w:rPr>
                <w:rFonts w:ascii="Times New Roman" w:eastAsia="Calibri" w:hAnsi="Times New Roman" w:cs="Times New Roman"/>
                <w:sz w:val="26"/>
                <w:szCs w:val="26"/>
              </w:rPr>
              <w:t xml:space="preserve"> </w:t>
            </w:r>
            <w:r w:rsidR="005B73C7" w:rsidRPr="005B73C7">
              <w:rPr>
                <w:rFonts w:ascii="Times New Roman" w:eastAsia="Calibri" w:hAnsi="Times New Roman" w:cs="Times New Roman"/>
                <w:sz w:val="26"/>
                <w:szCs w:val="26"/>
              </w:rPr>
              <w:t>un tā personālu, kā arī izglītojamiem un viņu vecākiem.</w:t>
            </w:r>
          </w:p>
        </w:tc>
      </w:tr>
      <w:tr w:rsidR="005B73C7" w:rsidRPr="005B73C7" w14:paraId="3E72F507" w14:textId="77777777" w:rsidTr="00DA6C90">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27CF02"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03D2963"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99482" w14:textId="24A83A7C" w:rsidR="005B73C7" w:rsidRPr="005B73C7" w:rsidRDefault="00E0376F" w:rsidP="007062C3">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iCs/>
                <w:sz w:val="26"/>
                <w:szCs w:val="26"/>
                <w:lang w:eastAsia="lv-LV"/>
              </w:rPr>
              <w:t>Rīkojuma</w:t>
            </w:r>
            <w:r w:rsidR="005B73C7" w:rsidRPr="005B73C7">
              <w:rPr>
                <w:rFonts w:ascii="Times New Roman" w:eastAsia="Times New Roman" w:hAnsi="Times New Roman" w:cs="Times New Roman"/>
                <w:iCs/>
                <w:sz w:val="26"/>
                <w:szCs w:val="26"/>
                <w:lang w:eastAsia="lv-LV"/>
              </w:rPr>
              <w:t xml:space="preserve"> projekts nodrošinās</w:t>
            </w:r>
            <w:r w:rsidR="00507484">
              <w:rPr>
                <w:rFonts w:ascii="Times New Roman" w:eastAsia="Times New Roman" w:hAnsi="Times New Roman" w:cs="Times New Roman"/>
                <w:iCs/>
                <w:sz w:val="26"/>
                <w:szCs w:val="26"/>
                <w:lang w:eastAsia="lv-LV"/>
              </w:rPr>
              <w:t xml:space="preserve"> </w:t>
            </w:r>
            <w:r w:rsidR="007062C3">
              <w:rPr>
                <w:rFonts w:ascii="Times New Roman" w:eastAsia="Times New Roman" w:hAnsi="Times New Roman" w:cs="Times New Roman"/>
                <w:iCs/>
                <w:sz w:val="26"/>
                <w:szCs w:val="26"/>
                <w:lang w:eastAsia="lv-LV"/>
              </w:rPr>
              <w:t>Pulkveža Oskara Kalpaka profesionālās vidusskolas reģistrāciju un</w:t>
            </w:r>
            <w:r w:rsidR="005B73C7" w:rsidRPr="005B73C7">
              <w:rPr>
                <w:rFonts w:ascii="Times New Roman" w:eastAsia="Times New Roman" w:hAnsi="Times New Roman" w:cs="Times New Roman"/>
                <w:iCs/>
                <w:sz w:val="26"/>
                <w:szCs w:val="26"/>
                <w:lang w:eastAsia="lv-LV"/>
              </w:rPr>
              <w:t xml:space="preserve"> darbību.</w:t>
            </w:r>
          </w:p>
        </w:tc>
      </w:tr>
      <w:tr w:rsidR="005B73C7" w:rsidRPr="005B73C7" w14:paraId="39CCF417" w14:textId="77777777" w:rsidTr="00DA6C90">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2ED10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E16D2D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CA24F67" w14:textId="6EB310C4" w:rsidR="005B73C7" w:rsidRPr="005B73C7" w:rsidRDefault="00E0376F" w:rsidP="005B73C7">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Rīkojuma</w:t>
            </w:r>
            <w:r w:rsidR="005B73C7" w:rsidRPr="005B73C7">
              <w:rPr>
                <w:rFonts w:ascii="Times New Roman" w:eastAsia="Calibri" w:hAnsi="Times New Roman" w:cs="Times New Roman"/>
                <w:sz w:val="26"/>
                <w:szCs w:val="26"/>
              </w:rPr>
              <w:t xml:space="preserve"> projekts šo jomu neskar.</w:t>
            </w:r>
          </w:p>
        </w:tc>
      </w:tr>
      <w:tr w:rsidR="005B73C7" w:rsidRPr="005B73C7" w14:paraId="50F11B5C" w14:textId="77777777" w:rsidTr="00DA6C90">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BCEFC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946409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72992CA" w14:textId="71023C63" w:rsidR="005B73C7" w:rsidRPr="005B73C7" w:rsidRDefault="00E0376F" w:rsidP="005B73C7">
            <w:pPr>
              <w:suppressAutoHyphens/>
              <w:autoSpaceDN w:val="0"/>
              <w:spacing w:after="0" w:line="240" w:lineRule="auto"/>
              <w:jc w:val="both"/>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Rīkojuma</w:t>
            </w:r>
            <w:r w:rsidR="005B73C7" w:rsidRPr="005B73C7">
              <w:rPr>
                <w:rFonts w:ascii="Times New Roman" w:eastAsia="Calibri" w:hAnsi="Times New Roman" w:cs="Times New Roman"/>
                <w:sz w:val="26"/>
                <w:szCs w:val="26"/>
              </w:rPr>
              <w:t xml:space="preserve"> projekts šo jomu neskar.</w:t>
            </w:r>
          </w:p>
        </w:tc>
      </w:tr>
      <w:tr w:rsidR="005B73C7" w:rsidRPr="005B73C7" w14:paraId="0E3141F9" w14:textId="77777777" w:rsidTr="00DA6C90">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B3794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C4179DC"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6EC9C34" w14:textId="77777777" w:rsidR="005B73C7" w:rsidRPr="005B73C7" w:rsidRDefault="005B73C7" w:rsidP="005B73C7">
            <w:pPr>
              <w:suppressAutoHyphens/>
              <w:autoSpaceDN w:val="0"/>
              <w:spacing w:before="100" w:after="100" w:line="293" w:lineRule="atLeast"/>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Nav.</w:t>
            </w:r>
          </w:p>
        </w:tc>
      </w:tr>
    </w:tbl>
    <w:p w14:paraId="12BCA11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tbl>
      <w:tblPr>
        <w:tblStyle w:val="TableGrid"/>
        <w:tblW w:w="5088" w:type="pct"/>
        <w:tblLayout w:type="fixed"/>
        <w:tblLook w:val="04A0" w:firstRow="1" w:lastRow="0" w:firstColumn="1" w:lastColumn="0" w:noHBand="0" w:noVBand="1"/>
      </w:tblPr>
      <w:tblGrid>
        <w:gridCol w:w="973"/>
        <w:gridCol w:w="1022"/>
        <w:gridCol w:w="929"/>
        <w:gridCol w:w="1112"/>
        <w:gridCol w:w="1009"/>
        <w:gridCol w:w="1160"/>
        <w:gridCol w:w="1114"/>
        <w:gridCol w:w="1901"/>
      </w:tblGrid>
      <w:tr w:rsidR="00DA5865" w:rsidRPr="00DA5865" w14:paraId="2C315CCC" w14:textId="77777777" w:rsidTr="0049199E">
        <w:tc>
          <w:tcPr>
            <w:tcW w:w="5000" w:type="pct"/>
            <w:gridSpan w:val="8"/>
            <w:hideMark/>
          </w:tcPr>
          <w:p w14:paraId="4CD2920B" w14:textId="77777777" w:rsidR="002F31E0" w:rsidRDefault="002F31E0" w:rsidP="002F31E0">
            <w:pPr>
              <w:jc w:val="center"/>
              <w:rPr>
                <w:rFonts w:ascii="Times New Roman" w:eastAsia="Times New Roman" w:hAnsi="Times New Roman" w:cs="Times New Roman"/>
                <w:b/>
                <w:bCs/>
                <w:iCs/>
                <w:color w:val="000000" w:themeColor="text1"/>
                <w:sz w:val="24"/>
                <w:szCs w:val="24"/>
                <w:lang w:eastAsia="lv-LV"/>
              </w:rPr>
            </w:pPr>
            <w:r w:rsidRPr="00DA5865">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p w14:paraId="53B39A40" w14:textId="237EA6D2" w:rsidR="00B14D23" w:rsidRPr="00DA5865" w:rsidRDefault="00B14D23" w:rsidP="002F31E0">
            <w:pPr>
              <w:jc w:val="center"/>
              <w:rPr>
                <w:rFonts w:ascii="Times New Roman" w:eastAsia="Times New Roman" w:hAnsi="Times New Roman" w:cs="Times New Roman"/>
                <w:b/>
                <w:bCs/>
                <w:iCs/>
                <w:color w:val="000000" w:themeColor="text1"/>
                <w:sz w:val="24"/>
                <w:szCs w:val="24"/>
                <w:lang w:eastAsia="lv-LV"/>
              </w:rPr>
            </w:pPr>
          </w:p>
        </w:tc>
      </w:tr>
      <w:tr w:rsidR="00DA5865" w:rsidRPr="00DA5865" w14:paraId="7D20AA59" w14:textId="77777777" w:rsidTr="0049199E">
        <w:tc>
          <w:tcPr>
            <w:tcW w:w="528" w:type="pct"/>
            <w:vMerge w:val="restart"/>
            <w:hideMark/>
          </w:tcPr>
          <w:p w14:paraId="7CC1C5E3"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Rādītāji</w:t>
            </w:r>
          </w:p>
        </w:tc>
        <w:tc>
          <w:tcPr>
            <w:tcW w:w="1058" w:type="pct"/>
            <w:gridSpan w:val="2"/>
            <w:vMerge w:val="restart"/>
            <w:hideMark/>
          </w:tcPr>
          <w:p w14:paraId="30D1961E" w14:textId="02EE29B3"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2021. gads</w:t>
            </w:r>
          </w:p>
        </w:tc>
        <w:tc>
          <w:tcPr>
            <w:tcW w:w="3414" w:type="pct"/>
            <w:gridSpan w:val="5"/>
            <w:hideMark/>
          </w:tcPr>
          <w:p w14:paraId="7378D217"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Turpmākie trīs gadi (</w:t>
            </w:r>
            <w:r w:rsidRPr="00DA5865">
              <w:rPr>
                <w:rFonts w:ascii="Times New Roman" w:eastAsia="Times New Roman" w:hAnsi="Times New Roman" w:cs="Times New Roman"/>
                <w:i/>
                <w:iCs/>
                <w:color w:val="000000" w:themeColor="text1"/>
                <w:sz w:val="24"/>
                <w:szCs w:val="24"/>
                <w:lang w:eastAsia="lv-LV"/>
              </w:rPr>
              <w:t>euro</w:t>
            </w:r>
            <w:r w:rsidRPr="00DA5865">
              <w:rPr>
                <w:rFonts w:ascii="Times New Roman" w:eastAsia="Times New Roman" w:hAnsi="Times New Roman" w:cs="Times New Roman"/>
                <w:iCs/>
                <w:color w:val="000000" w:themeColor="text1"/>
                <w:sz w:val="24"/>
                <w:szCs w:val="24"/>
                <w:lang w:eastAsia="lv-LV"/>
              </w:rPr>
              <w:t>)</w:t>
            </w:r>
          </w:p>
        </w:tc>
      </w:tr>
      <w:tr w:rsidR="00DA5865" w:rsidRPr="00DA5865" w14:paraId="1973140D" w14:textId="77777777" w:rsidTr="0049199E">
        <w:tc>
          <w:tcPr>
            <w:tcW w:w="528" w:type="pct"/>
            <w:vMerge/>
            <w:hideMark/>
          </w:tcPr>
          <w:p w14:paraId="69340B0C"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p>
        </w:tc>
        <w:tc>
          <w:tcPr>
            <w:tcW w:w="1058" w:type="pct"/>
            <w:gridSpan w:val="2"/>
            <w:vMerge/>
            <w:hideMark/>
          </w:tcPr>
          <w:p w14:paraId="0C98A8CC"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p>
        </w:tc>
        <w:tc>
          <w:tcPr>
            <w:tcW w:w="1150" w:type="pct"/>
            <w:gridSpan w:val="2"/>
            <w:hideMark/>
          </w:tcPr>
          <w:p w14:paraId="579060FE" w14:textId="012CE6F0"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2022. gads</w:t>
            </w:r>
          </w:p>
        </w:tc>
        <w:tc>
          <w:tcPr>
            <w:tcW w:w="1233" w:type="pct"/>
            <w:gridSpan w:val="2"/>
            <w:hideMark/>
          </w:tcPr>
          <w:p w14:paraId="58E5C3AB" w14:textId="1B0C2B0B"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2023. gads</w:t>
            </w:r>
          </w:p>
        </w:tc>
        <w:tc>
          <w:tcPr>
            <w:tcW w:w="1031" w:type="pct"/>
            <w:hideMark/>
          </w:tcPr>
          <w:p w14:paraId="01905755" w14:textId="61D6B135"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2024. gads</w:t>
            </w:r>
          </w:p>
        </w:tc>
      </w:tr>
      <w:tr w:rsidR="00DA5865" w:rsidRPr="00DA5865" w14:paraId="30BBE1D6" w14:textId="77777777" w:rsidTr="0049199E">
        <w:trPr>
          <w:trHeight w:val="1476"/>
        </w:trPr>
        <w:tc>
          <w:tcPr>
            <w:tcW w:w="528" w:type="pct"/>
            <w:vMerge/>
            <w:hideMark/>
          </w:tcPr>
          <w:p w14:paraId="6ED4E4BA"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p>
        </w:tc>
        <w:tc>
          <w:tcPr>
            <w:tcW w:w="554" w:type="pct"/>
            <w:hideMark/>
          </w:tcPr>
          <w:p w14:paraId="7857AD23"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valsts budžetu kārtējam gadam</w:t>
            </w:r>
          </w:p>
        </w:tc>
        <w:tc>
          <w:tcPr>
            <w:tcW w:w="504" w:type="pct"/>
            <w:hideMark/>
          </w:tcPr>
          <w:p w14:paraId="569A2029"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kārtējā gadā, salīdzinot ar valsts budžetu kārtējam gadam</w:t>
            </w:r>
          </w:p>
        </w:tc>
        <w:tc>
          <w:tcPr>
            <w:tcW w:w="603" w:type="pct"/>
            <w:hideMark/>
          </w:tcPr>
          <w:p w14:paraId="71D095E4"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547" w:type="pct"/>
            <w:hideMark/>
          </w:tcPr>
          <w:p w14:paraId="6A13333A" w14:textId="1F71632D"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2022. gadam</w:t>
            </w:r>
          </w:p>
        </w:tc>
        <w:tc>
          <w:tcPr>
            <w:tcW w:w="629" w:type="pct"/>
            <w:hideMark/>
          </w:tcPr>
          <w:p w14:paraId="7DA12B62" w14:textId="77777777"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604" w:type="pct"/>
            <w:hideMark/>
          </w:tcPr>
          <w:p w14:paraId="2B0A3D59" w14:textId="0B4859AF"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c>
          <w:tcPr>
            <w:tcW w:w="1031" w:type="pct"/>
            <w:hideMark/>
          </w:tcPr>
          <w:p w14:paraId="42E044CA" w14:textId="44250495" w:rsidR="002F31E0" w:rsidRPr="00DA5865" w:rsidRDefault="002F31E0" w:rsidP="002F31E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r>
      <w:tr w:rsidR="00DA5865" w:rsidRPr="00DA5865" w14:paraId="4744531F" w14:textId="77777777" w:rsidTr="0049199E">
        <w:tc>
          <w:tcPr>
            <w:tcW w:w="528" w:type="pct"/>
            <w:hideMark/>
          </w:tcPr>
          <w:p w14:paraId="32D38A29"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p>
        </w:tc>
        <w:tc>
          <w:tcPr>
            <w:tcW w:w="554" w:type="pct"/>
            <w:hideMark/>
          </w:tcPr>
          <w:p w14:paraId="7868224E"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p>
        </w:tc>
        <w:tc>
          <w:tcPr>
            <w:tcW w:w="504" w:type="pct"/>
            <w:hideMark/>
          </w:tcPr>
          <w:p w14:paraId="4DF8FB41"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w:t>
            </w:r>
          </w:p>
        </w:tc>
        <w:tc>
          <w:tcPr>
            <w:tcW w:w="603" w:type="pct"/>
            <w:hideMark/>
          </w:tcPr>
          <w:p w14:paraId="63CBBC43"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w:t>
            </w:r>
          </w:p>
        </w:tc>
        <w:tc>
          <w:tcPr>
            <w:tcW w:w="547" w:type="pct"/>
            <w:hideMark/>
          </w:tcPr>
          <w:p w14:paraId="1A023367"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w:t>
            </w:r>
          </w:p>
        </w:tc>
        <w:tc>
          <w:tcPr>
            <w:tcW w:w="629" w:type="pct"/>
            <w:hideMark/>
          </w:tcPr>
          <w:p w14:paraId="617AC0D2"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p>
        </w:tc>
        <w:tc>
          <w:tcPr>
            <w:tcW w:w="604" w:type="pct"/>
            <w:hideMark/>
          </w:tcPr>
          <w:p w14:paraId="3D44204A"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w:t>
            </w:r>
          </w:p>
        </w:tc>
        <w:tc>
          <w:tcPr>
            <w:tcW w:w="1031" w:type="pct"/>
            <w:hideMark/>
          </w:tcPr>
          <w:p w14:paraId="79979537" w14:textId="77777777" w:rsidR="002F31E0" w:rsidRPr="00DA5865" w:rsidRDefault="002F31E0" w:rsidP="002F31E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8</w:t>
            </w:r>
          </w:p>
        </w:tc>
      </w:tr>
      <w:tr w:rsidR="00DA5865" w:rsidRPr="00DA5865" w14:paraId="27C7E9AE" w14:textId="77777777" w:rsidTr="0049199E">
        <w:tc>
          <w:tcPr>
            <w:tcW w:w="528" w:type="pct"/>
            <w:hideMark/>
          </w:tcPr>
          <w:p w14:paraId="233594B8"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Budžeta ieņēmumi</w:t>
            </w:r>
          </w:p>
        </w:tc>
        <w:tc>
          <w:tcPr>
            <w:tcW w:w="554" w:type="pct"/>
          </w:tcPr>
          <w:p w14:paraId="5997231F" w14:textId="7F282953"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r w:rsidR="002D4AA3" w:rsidRPr="00DA5865">
              <w:rPr>
                <w:rFonts w:ascii="Times New Roman" w:eastAsia="Times New Roman" w:hAnsi="Times New Roman" w:cs="Times New Roman"/>
                <w:iCs/>
                <w:color w:val="000000" w:themeColor="text1"/>
                <w:sz w:val="24"/>
                <w:szCs w:val="24"/>
                <w:lang w:eastAsia="lv-LV"/>
              </w:rPr>
              <w:t>86 645</w:t>
            </w:r>
          </w:p>
        </w:tc>
        <w:tc>
          <w:tcPr>
            <w:tcW w:w="504" w:type="pct"/>
          </w:tcPr>
          <w:p w14:paraId="162B32A8" w14:textId="25F40F7F"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2431B12" w14:textId="439231C1"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33723252" w14:textId="73B8C08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3F0130C8" w14:textId="5D36A65A"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2BB93CF4" w14:textId="42CC1C9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7C641D60" w14:textId="2EB9DFEB" w:rsidR="002D4AA3" w:rsidRPr="00DA5865" w:rsidRDefault="0040476A"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B14D23" w:rsidRPr="00DA5865" w14:paraId="13AAB0E6" w14:textId="77777777" w:rsidTr="0049199E">
        <w:tc>
          <w:tcPr>
            <w:tcW w:w="528" w:type="pct"/>
            <w:hideMark/>
          </w:tcPr>
          <w:p w14:paraId="3B5C9127"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1.1. valsts pamatbudžets, tai skaitā ieņēmumi no maksas pakalpojumiem un citi pašu ieņēmumi</w:t>
            </w:r>
          </w:p>
        </w:tc>
        <w:tc>
          <w:tcPr>
            <w:tcW w:w="554" w:type="pct"/>
          </w:tcPr>
          <w:p w14:paraId="69394FF2" w14:textId="5A7A809A" w:rsidR="002D4AA3" w:rsidRPr="00DA5865" w:rsidRDefault="00027920" w:rsidP="00027920">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r w:rsidR="002D4AA3" w:rsidRPr="00DA5865">
              <w:rPr>
                <w:rFonts w:ascii="Times New Roman" w:eastAsia="Times New Roman" w:hAnsi="Times New Roman" w:cs="Times New Roman"/>
                <w:iCs/>
                <w:color w:val="000000" w:themeColor="text1"/>
                <w:sz w:val="24"/>
                <w:szCs w:val="24"/>
                <w:lang w:eastAsia="lv-LV"/>
              </w:rPr>
              <w:t>86 645</w:t>
            </w:r>
          </w:p>
        </w:tc>
        <w:tc>
          <w:tcPr>
            <w:tcW w:w="504" w:type="pct"/>
          </w:tcPr>
          <w:p w14:paraId="56BCDB64" w14:textId="0D82B49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6397B6C" w14:textId="7FE6AFE3"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0640ADE3" w14:textId="13DE5A1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7A5B9429" w14:textId="3DDFDA28" w:rsidR="002D4AA3" w:rsidRPr="00DA5865" w:rsidRDefault="00027920" w:rsidP="0084732B">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264FD9AA" w14:textId="118189C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05E1078" w14:textId="24672A7A" w:rsidR="002D4AA3" w:rsidRPr="00DA5865" w:rsidRDefault="0040476A"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DA5865" w:rsidRPr="00DA5865" w14:paraId="6E38D82B" w14:textId="77777777" w:rsidTr="0049199E">
        <w:tc>
          <w:tcPr>
            <w:tcW w:w="528" w:type="pct"/>
          </w:tcPr>
          <w:p w14:paraId="18218227" w14:textId="7C689974"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 xml:space="preserve">22.10.00."Starptautiskās operācijas un Nacionālo bruņoto spēku personālsastāva centralizētais atalgojums" </w:t>
            </w:r>
          </w:p>
        </w:tc>
        <w:tc>
          <w:tcPr>
            <w:tcW w:w="554" w:type="pct"/>
          </w:tcPr>
          <w:p w14:paraId="588AC75E" w14:textId="1C9E4FE2"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04" w:type="pct"/>
          </w:tcPr>
          <w:p w14:paraId="5F0F39A3" w14:textId="006B530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66230FE8" w14:textId="305D7A7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47" w:type="pct"/>
          </w:tcPr>
          <w:p w14:paraId="6A26347C" w14:textId="0D307DF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56B866E4" w14:textId="185DB521"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1 714 145</w:t>
            </w:r>
          </w:p>
        </w:tc>
        <w:tc>
          <w:tcPr>
            <w:tcW w:w="604" w:type="pct"/>
          </w:tcPr>
          <w:p w14:paraId="7B501D9A" w14:textId="5DFA71E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4B8CA8E9" w14:textId="6BF0112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28490758" w14:textId="77777777" w:rsidTr="0049199E">
        <w:tc>
          <w:tcPr>
            <w:tcW w:w="528" w:type="pct"/>
          </w:tcPr>
          <w:p w14:paraId="717A8D8D" w14:textId="53D3EFA0"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22.12.00. “Nacionālo bruņoto spēku uzturēšana”</w:t>
            </w:r>
          </w:p>
        </w:tc>
        <w:tc>
          <w:tcPr>
            <w:tcW w:w="554" w:type="pct"/>
          </w:tcPr>
          <w:p w14:paraId="05954646" w14:textId="2C8EDD17" w:rsidR="002D4AA3" w:rsidRPr="00DA5865" w:rsidRDefault="0071301F"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420 340</w:t>
            </w:r>
          </w:p>
        </w:tc>
        <w:tc>
          <w:tcPr>
            <w:tcW w:w="504" w:type="pct"/>
          </w:tcPr>
          <w:p w14:paraId="4AB59C35" w14:textId="0B2A6AEF"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3436809C" w14:textId="75551761"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47" w:type="pct"/>
          </w:tcPr>
          <w:p w14:paraId="29F0B4F8" w14:textId="5C6EEC28"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125B4ED6" w14:textId="2666A78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604" w:type="pct"/>
          </w:tcPr>
          <w:p w14:paraId="53EC18D2" w14:textId="4B36B113"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3810928" w14:textId="0A920127" w:rsidR="002D4AA3" w:rsidRPr="00DA5865" w:rsidRDefault="0040476A" w:rsidP="00DC3B75">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r>
      <w:tr w:rsidR="00DA5865" w:rsidRPr="00DA5865" w14:paraId="6F0D389C" w14:textId="77777777" w:rsidTr="0049199E">
        <w:tc>
          <w:tcPr>
            <w:tcW w:w="528" w:type="pct"/>
            <w:hideMark/>
          </w:tcPr>
          <w:p w14:paraId="16513136"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1.2. valsts speciālais budžets</w:t>
            </w:r>
          </w:p>
        </w:tc>
        <w:tc>
          <w:tcPr>
            <w:tcW w:w="554" w:type="pct"/>
          </w:tcPr>
          <w:p w14:paraId="43D9AD4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10DA1DC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AB5BEC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49649D74"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33F937B8"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7ADB59B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4C0ECE4D"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30800B5F" w14:textId="77777777" w:rsidTr="0049199E">
        <w:tc>
          <w:tcPr>
            <w:tcW w:w="528" w:type="pct"/>
            <w:hideMark/>
          </w:tcPr>
          <w:p w14:paraId="6941B44D"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1.3. pašvaldību budžets</w:t>
            </w:r>
          </w:p>
        </w:tc>
        <w:tc>
          <w:tcPr>
            <w:tcW w:w="554" w:type="pct"/>
          </w:tcPr>
          <w:p w14:paraId="18AEE31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084A992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30E28F64"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7EA3AC7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81C59D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22AED29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7D1A3A7"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51556680" w14:textId="77777777" w:rsidTr="0049199E">
        <w:tc>
          <w:tcPr>
            <w:tcW w:w="528" w:type="pct"/>
            <w:hideMark/>
          </w:tcPr>
          <w:p w14:paraId="3B40FCDA"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Budžet</w:t>
            </w:r>
            <w:r w:rsidRPr="00DA5865">
              <w:rPr>
                <w:rFonts w:ascii="Times New Roman" w:eastAsia="Times New Roman" w:hAnsi="Times New Roman" w:cs="Times New Roman"/>
                <w:iCs/>
                <w:color w:val="000000" w:themeColor="text1"/>
                <w:sz w:val="24"/>
                <w:szCs w:val="24"/>
                <w:lang w:eastAsia="lv-LV"/>
              </w:rPr>
              <w:lastRenderedPageBreak/>
              <w:t>a izdevumi</w:t>
            </w:r>
          </w:p>
        </w:tc>
        <w:tc>
          <w:tcPr>
            <w:tcW w:w="554" w:type="pct"/>
          </w:tcPr>
          <w:p w14:paraId="4730F9A8" w14:textId="71785092"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6</w:t>
            </w:r>
            <w:r w:rsidR="002D4AA3" w:rsidRPr="00DA5865">
              <w:rPr>
                <w:rFonts w:ascii="Times New Roman" w:eastAsia="Times New Roman" w:hAnsi="Times New Roman" w:cs="Times New Roman"/>
                <w:iCs/>
                <w:color w:val="000000" w:themeColor="text1"/>
                <w:sz w:val="24"/>
                <w:szCs w:val="24"/>
                <w:lang w:eastAsia="lv-LV"/>
              </w:rPr>
              <w:t>86 645</w:t>
            </w:r>
          </w:p>
        </w:tc>
        <w:tc>
          <w:tcPr>
            <w:tcW w:w="504" w:type="pct"/>
          </w:tcPr>
          <w:p w14:paraId="3CE6804B" w14:textId="598FF9FE"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71D4840D" w14:textId="4326D82F" w:rsidR="002D4AA3" w:rsidRPr="00DA5865" w:rsidRDefault="00781352"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00DAD984" w14:textId="6AEB3260"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6D75AEB" w14:textId="195FC130" w:rsidR="002D4AA3" w:rsidRPr="00DA5865" w:rsidRDefault="00781352"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6EC7CB87" w14:textId="77C88B68"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01D7DD67" w14:textId="199FFC90" w:rsidR="002D4AA3" w:rsidRPr="00DA5865" w:rsidRDefault="00DC3B75"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1675D8A9" w14:textId="77777777" w:rsidTr="0049199E">
        <w:tc>
          <w:tcPr>
            <w:tcW w:w="528" w:type="pct"/>
            <w:hideMark/>
          </w:tcPr>
          <w:p w14:paraId="544A0B2D"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2.1. valsts pamatbudžets</w:t>
            </w:r>
          </w:p>
        </w:tc>
        <w:tc>
          <w:tcPr>
            <w:tcW w:w="554" w:type="pct"/>
          </w:tcPr>
          <w:p w14:paraId="379BA38D" w14:textId="6FF28D2B" w:rsidR="002D4AA3" w:rsidRPr="00DA5865" w:rsidRDefault="002D4AA3" w:rsidP="00027920">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 </w:t>
            </w:r>
            <w:r w:rsidR="00027920" w:rsidRPr="00DA5865">
              <w:rPr>
                <w:rFonts w:ascii="Times New Roman" w:eastAsia="Times New Roman" w:hAnsi="Times New Roman" w:cs="Times New Roman"/>
                <w:iCs/>
                <w:color w:val="000000" w:themeColor="text1"/>
                <w:sz w:val="24"/>
                <w:szCs w:val="24"/>
                <w:lang w:eastAsia="lv-LV"/>
              </w:rPr>
              <w:t>6</w:t>
            </w:r>
            <w:r w:rsidRPr="00DA5865">
              <w:rPr>
                <w:rFonts w:ascii="Times New Roman" w:eastAsia="Times New Roman" w:hAnsi="Times New Roman" w:cs="Times New Roman"/>
                <w:iCs/>
                <w:color w:val="000000" w:themeColor="text1"/>
                <w:sz w:val="24"/>
                <w:szCs w:val="24"/>
                <w:lang w:eastAsia="lv-LV"/>
              </w:rPr>
              <w:t>86 645</w:t>
            </w:r>
          </w:p>
        </w:tc>
        <w:tc>
          <w:tcPr>
            <w:tcW w:w="504" w:type="pct"/>
          </w:tcPr>
          <w:p w14:paraId="68DE28C5"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DCEF186" w14:textId="76855A07"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r w:rsidR="002D4AA3" w:rsidRPr="00DA5865">
              <w:rPr>
                <w:rFonts w:ascii="Times New Roman" w:eastAsia="Times New Roman" w:hAnsi="Times New Roman" w:cs="Times New Roman"/>
                <w:iCs/>
                <w:color w:val="000000" w:themeColor="text1"/>
                <w:sz w:val="24"/>
                <w:szCs w:val="24"/>
                <w:lang w:eastAsia="lv-LV"/>
              </w:rPr>
              <w:t> 586 002</w:t>
            </w:r>
          </w:p>
        </w:tc>
        <w:tc>
          <w:tcPr>
            <w:tcW w:w="547" w:type="pct"/>
          </w:tcPr>
          <w:p w14:paraId="771460FE"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3D9DCC5" w14:textId="5EBB2BF6"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r w:rsidR="002D4AA3" w:rsidRPr="00DA5865">
              <w:rPr>
                <w:rFonts w:ascii="Times New Roman" w:eastAsia="Times New Roman" w:hAnsi="Times New Roman" w:cs="Times New Roman"/>
                <w:iCs/>
                <w:color w:val="000000" w:themeColor="text1"/>
                <w:sz w:val="24"/>
                <w:szCs w:val="24"/>
                <w:lang w:eastAsia="lv-LV"/>
              </w:rPr>
              <w:t> 733 555</w:t>
            </w:r>
          </w:p>
        </w:tc>
        <w:tc>
          <w:tcPr>
            <w:tcW w:w="604" w:type="pct"/>
          </w:tcPr>
          <w:p w14:paraId="37F74C01"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52BA56C" w14:textId="1C1C003F" w:rsidR="002D4AA3" w:rsidRPr="00DA5865" w:rsidRDefault="00DC3B75" w:rsidP="00DC3B75">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1E5587E8" w14:textId="77777777" w:rsidTr="0049199E">
        <w:tc>
          <w:tcPr>
            <w:tcW w:w="528" w:type="pct"/>
          </w:tcPr>
          <w:p w14:paraId="57862518"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 xml:space="preserve">22.10.00."Starptautiskās operācijas un Nacionālo bruņoto spēku personālsastāva centralizētais atalgojums" </w:t>
            </w:r>
          </w:p>
        </w:tc>
        <w:tc>
          <w:tcPr>
            <w:tcW w:w="554" w:type="pct"/>
          </w:tcPr>
          <w:p w14:paraId="5049DCF7" w14:textId="6540126D"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04" w:type="pct"/>
          </w:tcPr>
          <w:p w14:paraId="3CAEC201" w14:textId="13C610D3"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75564C7" w14:textId="2B8F2FFD"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47" w:type="pct"/>
          </w:tcPr>
          <w:p w14:paraId="4207D38D" w14:textId="7B6D8BB2"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14B96F9" w14:textId="4E3BBD9A"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1 714 145</w:t>
            </w:r>
          </w:p>
        </w:tc>
        <w:tc>
          <w:tcPr>
            <w:tcW w:w="604" w:type="pct"/>
          </w:tcPr>
          <w:p w14:paraId="0BEBA4A1" w14:textId="46497FBC"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A17639E" w14:textId="1E666724"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466E67F7" w14:textId="77777777" w:rsidTr="0049199E">
        <w:tc>
          <w:tcPr>
            <w:tcW w:w="528" w:type="pct"/>
          </w:tcPr>
          <w:p w14:paraId="224A57F5" w14:textId="2DD111BE" w:rsidR="002D4AA3" w:rsidRPr="00DA5865" w:rsidRDefault="002D4AA3" w:rsidP="002D4AA3">
            <w:pPr>
              <w:rPr>
                <w:rFonts w:ascii="Times New Roman" w:eastAsia="Calibri" w:hAnsi="Times New Roman" w:cs="Times New Roman"/>
                <w:color w:val="000000" w:themeColor="text1"/>
                <w:sz w:val="24"/>
                <w:szCs w:val="24"/>
              </w:rPr>
            </w:pPr>
            <w:r w:rsidRPr="00DA5865">
              <w:rPr>
                <w:rFonts w:ascii="Times New Roman" w:eastAsia="Calibri" w:hAnsi="Times New Roman" w:cs="Times New Roman"/>
                <w:color w:val="000000" w:themeColor="text1"/>
                <w:sz w:val="24"/>
                <w:szCs w:val="24"/>
              </w:rPr>
              <w:t>22.12.00. “Nacionālo bruņoto spēku uzturēšana”</w:t>
            </w:r>
          </w:p>
        </w:tc>
        <w:tc>
          <w:tcPr>
            <w:tcW w:w="554" w:type="pct"/>
          </w:tcPr>
          <w:p w14:paraId="191D204F" w14:textId="6DF7F536" w:rsidR="002D4AA3" w:rsidRPr="00DA5865" w:rsidRDefault="0071301F" w:rsidP="002D4AA3">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420 340</w:t>
            </w:r>
            <w:bookmarkStart w:id="0" w:name="_GoBack"/>
            <w:bookmarkEnd w:id="0"/>
          </w:p>
        </w:tc>
        <w:tc>
          <w:tcPr>
            <w:tcW w:w="504" w:type="pct"/>
          </w:tcPr>
          <w:p w14:paraId="0D6D230F" w14:textId="11229C51"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EE6BE4F" w14:textId="60E6841B"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47" w:type="pct"/>
          </w:tcPr>
          <w:p w14:paraId="651F9797" w14:textId="6CB79415"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08077338" w14:textId="4B418CFF"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604" w:type="pct"/>
          </w:tcPr>
          <w:p w14:paraId="20DBEC62" w14:textId="3302E5E0"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3008388E" w14:textId="60C5978C" w:rsidR="002D4AA3" w:rsidRPr="00DA5865" w:rsidRDefault="00027920"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DA5865" w:rsidRPr="00DA5865" w14:paraId="03AA0615" w14:textId="77777777" w:rsidTr="0049199E">
        <w:tc>
          <w:tcPr>
            <w:tcW w:w="528" w:type="pct"/>
            <w:hideMark/>
          </w:tcPr>
          <w:p w14:paraId="524B8B26"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2.2. valsts speciālais budžets</w:t>
            </w:r>
          </w:p>
        </w:tc>
        <w:tc>
          <w:tcPr>
            <w:tcW w:w="554" w:type="pct"/>
          </w:tcPr>
          <w:p w14:paraId="37260FA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4A33C4F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3F177019"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0134566A"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FE3C02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6F4E7E7D"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3157782C"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DA5865" w:rsidRPr="00DA5865" w14:paraId="325D78EF" w14:textId="77777777" w:rsidTr="0049199E">
        <w:tc>
          <w:tcPr>
            <w:tcW w:w="528" w:type="pct"/>
            <w:hideMark/>
          </w:tcPr>
          <w:p w14:paraId="2CB7FBCB" w14:textId="77777777" w:rsidR="002D4AA3" w:rsidRPr="00DA5865" w:rsidRDefault="002D4AA3" w:rsidP="002D4AA3">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2.3. pašvaldību budžets</w:t>
            </w:r>
          </w:p>
        </w:tc>
        <w:tc>
          <w:tcPr>
            <w:tcW w:w="554" w:type="pct"/>
          </w:tcPr>
          <w:p w14:paraId="29435C0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182D9A96"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28902883"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3D6EF006"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63FAE62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2B5B5290"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97B183B" w14:textId="77777777" w:rsidR="002D4AA3" w:rsidRPr="00DA5865" w:rsidRDefault="002D4AA3" w:rsidP="002D4AA3">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40476A" w:rsidRPr="00DA5865" w14:paraId="13331B2A" w14:textId="77777777" w:rsidTr="0049199E">
        <w:tc>
          <w:tcPr>
            <w:tcW w:w="528" w:type="pct"/>
            <w:hideMark/>
          </w:tcPr>
          <w:p w14:paraId="46F53913"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 Finansiālā ietekme</w:t>
            </w:r>
          </w:p>
        </w:tc>
        <w:tc>
          <w:tcPr>
            <w:tcW w:w="554" w:type="pct"/>
          </w:tcPr>
          <w:p w14:paraId="489B55FC"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0A3E7459"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9023EF8"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06367242"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71CA105C"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6FE29713"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2CAA544" w14:textId="4DBD7981"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w:t>
            </w:r>
            <w:r w:rsidRPr="00DA5865">
              <w:rPr>
                <w:rFonts w:ascii="Times New Roman" w:eastAsia="Times New Roman" w:hAnsi="Times New Roman" w:cs="Times New Roman"/>
                <w:iCs/>
                <w:color w:val="000000" w:themeColor="text1"/>
                <w:sz w:val="24"/>
                <w:szCs w:val="24"/>
                <w:lang w:eastAsia="lv-LV"/>
              </w:rPr>
              <w:t>707 500</w:t>
            </w:r>
          </w:p>
        </w:tc>
      </w:tr>
      <w:tr w:rsidR="0040476A" w:rsidRPr="00DA5865" w14:paraId="59E9C03E" w14:textId="77777777" w:rsidTr="0049199E">
        <w:tc>
          <w:tcPr>
            <w:tcW w:w="528" w:type="pct"/>
            <w:hideMark/>
          </w:tcPr>
          <w:p w14:paraId="2AA5DE98"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3.1. valsts pamatbudžets</w:t>
            </w:r>
          </w:p>
        </w:tc>
        <w:tc>
          <w:tcPr>
            <w:tcW w:w="554" w:type="pct"/>
          </w:tcPr>
          <w:p w14:paraId="385939DF"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520DF2E2"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7C2B9DE4"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30553335"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F9A4A00"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6D15C25B"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76CE0D86" w14:textId="2EE36110"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w:t>
            </w:r>
            <w:r w:rsidRPr="00DA5865">
              <w:rPr>
                <w:rFonts w:ascii="Times New Roman" w:eastAsia="Times New Roman" w:hAnsi="Times New Roman" w:cs="Times New Roman"/>
                <w:iCs/>
                <w:color w:val="000000" w:themeColor="text1"/>
                <w:sz w:val="24"/>
                <w:szCs w:val="24"/>
                <w:lang w:eastAsia="lv-LV"/>
              </w:rPr>
              <w:t>707 500</w:t>
            </w:r>
          </w:p>
        </w:tc>
      </w:tr>
      <w:tr w:rsidR="0040476A" w:rsidRPr="00DA5865" w14:paraId="15D5934E" w14:textId="77777777" w:rsidTr="0049199E">
        <w:tc>
          <w:tcPr>
            <w:tcW w:w="528" w:type="pct"/>
            <w:hideMark/>
          </w:tcPr>
          <w:p w14:paraId="77810062"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3.2. speciāl</w:t>
            </w:r>
            <w:r w:rsidRPr="00DA5865">
              <w:rPr>
                <w:rFonts w:ascii="Times New Roman" w:eastAsia="Times New Roman" w:hAnsi="Times New Roman" w:cs="Times New Roman"/>
                <w:iCs/>
                <w:color w:val="000000" w:themeColor="text1"/>
                <w:sz w:val="24"/>
                <w:szCs w:val="24"/>
                <w:lang w:eastAsia="lv-LV"/>
              </w:rPr>
              <w:lastRenderedPageBreak/>
              <w:t>ais budžets</w:t>
            </w:r>
          </w:p>
        </w:tc>
        <w:tc>
          <w:tcPr>
            <w:tcW w:w="554" w:type="pct"/>
          </w:tcPr>
          <w:p w14:paraId="2AF8A517"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0</w:t>
            </w:r>
          </w:p>
        </w:tc>
        <w:tc>
          <w:tcPr>
            <w:tcW w:w="504" w:type="pct"/>
          </w:tcPr>
          <w:p w14:paraId="1FE23601"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443E8540"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2D8ACDA1"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40FF6A1D"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21969F19"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2A623D47"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40476A" w:rsidRPr="00DA5865" w14:paraId="4352CF1F" w14:textId="77777777" w:rsidTr="0049199E">
        <w:tc>
          <w:tcPr>
            <w:tcW w:w="528" w:type="pct"/>
            <w:hideMark/>
          </w:tcPr>
          <w:p w14:paraId="3D80C7E4"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3.3. pašvaldību budžets</w:t>
            </w:r>
          </w:p>
        </w:tc>
        <w:tc>
          <w:tcPr>
            <w:tcW w:w="554" w:type="pct"/>
          </w:tcPr>
          <w:p w14:paraId="10814448"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04" w:type="pct"/>
          </w:tcPr>
          <w:p w14:paraId="4A253873"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10F379C2"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47" w:type="pct"/>
          </w:tcPr>
          <w:p w14:paraId="6792C31E"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04544638"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4" w:type="pct"/>
          </w:tcPr>
          <w:p w14:paraId="30169089"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CB3A877"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40476A" w:rsidRPr="00DA5865" w14:paraId="167C100E" w14:textId="77777777" w:rsidTr="0049199E">
        <w:tc>
          <w:tcPr>
            <w:tcW w:w="528" w:type="pct"/>
            <w:hideMark/>
          </w:tcPr>
          <w:p w14:paraId="5AE0B5B2"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54" w:type="pct"/>
          </w:tcPr>
          <w:p w14:paraId="79A75AE8"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04" w:type="pct"/>
          </w:tcPr>
          <w:p w14:paraId="2457700B"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tcPr>
          <w:p w14:paraId="49720FEA"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47" w:type="pct"/>
          </w:tcPr>
          <w:p w14:paraId="37D96D82"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tcPr>
          <w:p w14:paraId="2B4AE47A"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604" w:type="pct"/>
          </w:tcPr>
          <w:p w14:paraId="732BE466"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75E61337" w14:textId="7261BE5C"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707 500</w:t>
            </w:r>
          </w:p>
        </w:tc>
      </w:tr>
      <w:tr w:rsidR="0040476A" w:rsidRPr="00DA5865" w14:paraId="6A530C81" w14:textId="77777777" w:rsidTr="0049199E">
        <w:tc>
          <w:tcPr>
            <w:tcW w:w="528" w:type="pct"/>
            <w:hideMark/>
          </w:tcPr>
          <w:p w14:paraId="3080B24B"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 Precizēta finansiālā ietekme</w:t>
            </w:r>
          </w:p>
        </w:tc>
        <w:tc>
          <w:tcPr>
            <w:tcW w:w="554" w:type="pct"/>
            <w:vMerge w:val="restart"/>
          </w:tcPr>
          <w:p w14:paraId="5444AC7B"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04" w:type="pct"/>
          </w:tcPr>
          <w:p w14:paraId="6999BE3A"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vMerge w:val="restart"/>
          </w:tcPr>
          <w:p w14:paraId="4A23A537"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47" w:type="pct"/>
          </w:tcPr>
          <w:p w14:paraId="54860945"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vMerge w:val="restart"/>
          </w:tcPr>
          <w:p w14:paraId="351E7130"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04" w:type="pct"/>
          </w:tcPr>
          <w:p w14:paraId="6BE8FF19"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648F58EB"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40476A" w:rsidRPr="00DA5865" w14:paraId="62FD7590" w14:textId="77777777" w:rsidTr="0049199E">
        <w:tc>
          <w:tcPr>
            <w:tcW w:w="528" w:type="pct"/>
            <w:hideMark/>
          </w:tcPr>
          <w:p w14:paraId="0F13A89A"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5.1. valsts pamatbudžets</w:t>
            </w:r>
          </w:p>
        </w:tc>
        <w:tc>
          <w:tcPr>
            <w:tcW w:w="554" w:type="pct"/>
            <w:vMerge/>
          </w:tcPr>
          <w:p w14:paraId="0037D977"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04" w:type="pct"/>
          </w:tcPr>
          <w:p w14:paraId="799E6293"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03" w:type="pct"/>
            <w:vMerge/>
          </w:tcPr>
          <w:p w14:paraId="4C389205"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47" w:type="pct"/>
          </w:tcPr>
          <w:p w14:paraId="3146B258"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29" w:type="pct"/>
            <w:vMerge/>
          </w:tcPr>
          <w:p w14:paraId="00349C5C"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04" w:type="pct"/>
          </w:tcPr>
          <w:p w14:paraId="7D5F2659"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1031" w:type="pct"/>
          </w:tcPr>
          <w:p w14:paraId="464F15A0"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r>
      <w:tr w:rsidR="0040476A" w:rsidRPr="00DA5865" w14:paraId="5F0E7D15" w14:textId="77777777" w:rsidTr="0049199E">
        <w:tc>
          <w:tcPr>
            <w:tcW w:w="528" w:type="pct"/>
            <w:hideMark/>
          </w:tcPr>
          <w:p w14:paraId="3093F85E"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5.2. speciālais budžets</w:t>
            </w:r>
          </w:p>
        </w:tc>
        <w:tc>
          <w:tcPr>
            <w:tcW w:w="554" w:type="pct"/>
            <w:vMerge/>
          </w:tcPr>
          <w:p w14:paraId="37AC0CEF"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04" w:type="pct"/>
          </w:tcPr>
          <w:p w14:paraId="5E78FE0C"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03" w:type="pct"/>
            <w:vMerge/>
          </w:tcPr>
          <w:p w14:paraId="62B6E84D"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47" w:type="pct"/>
          </w:tcPr>
          <w:p w14:paraId="1DFAB8ED"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29" w:type="pct"/>
            <w:vMerge/>
          </w:tcPr>
          <w:p w14:paraId="3695259A"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04" w:type="pct"/>
          </w:tcPr>
          <w:p w14:paraId="12D0660E"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1031" w:type="pct"/>
          </w:tcPr>
          <w:p w14:paraId="5FE7EA25"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r>
      <w:tr w:rsidR="0040476A" w:rsidRPr="00DA5865" w14:paraId="1ED13416" w14:textId="77777777" w:rsidTr="0049199E">
        <w:tc>
          <w:tcPr>
            <w:tcW w:w="528" w:type="pct"/>
            <w:hideMark/>
          </w:tcPr>
          <w:p w14:paraId="49E18132"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5.3. pašvaldību budžets</w:t>
            </w:r>
          </w:p>
        </w:tc>
        <w:tc>
          <w:tcPr>
            <w:tcW w:w="554" w:type="pct"/>
            <w:vMerge/>
          </w:tcPr>
          <w:p w14:paraId="6B262A96"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04" w:type="pct"/>
          </w:tcPr>
          <w:p w14:paraId="323CAB03"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03" w:type="pct"/>
            <w:vMerge/>
          </w:tcPr>
          <w:p w14:paraId="5C7968EE"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547" w:type="pct"/>
          </w:tcPr>
          <w:p w14:paraId="38BB604E"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29" w:type="pct"/>
            <w:vMerge/>
          </w:tcPr>
          <w:p w14:paraId="076A751E"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604" w:type="pct"/>
          </w:tcPr>
          <w:p w14:paraId="1A1BBF24"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c>
          <w:tcPr>
            <w:tcW w:w="1031" w:type="pct"/>
          </w:tcPr>
          <w:p w14:paraId="3580873E" w14:textId="77777777" w:rsidR="0040476A" w:rsidRPr="00DA5865" w:rsidRDefault="0040476A" w:rsidP="0040476A">
            <w:pPr>
              <w:jc w:val="right"/>
              <w:rPr>
                <w:rFonts w:ascii="Times New Roman" w:eastAsia="Times New Roman" w:hAnsi="Times New Roman" w:cs="Times New Roman"/>
                <w:iCs/>
                <w:color w:val="000000" w:themeColor="text1"/>
                <w:sz w:val="24"/>
                <w:szCs w:val="24"/>
                <w:lang w:eastAsia="lv-LV"/>
              </w:rPr>
            </w:pPr>
          </w:p>
        </w:tc>
      </w:tr>
      <w:tr w:rsidR="0040476A" w:rsidRPr="00DA5865" w14:paraId="0537FF31" w14:textId="77777777" w:rsidTr="0049199E">
        <w:tc>
          <w:tcPr>
            <w:tcW w:w="528" w:type="pct"/>
            <w:hideMark/>
          </w:tcPr>
          <w:p w14:paraId="5AC7EC4F"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 xml:space="preserve">6. Detalizēts ieņēmumu un izdevumu aprēķins (ja </w:t>
            </w:r>
            <w:r w:rsidRPr="00DA5865">
              <w:rPr>
                <w:rFonts w:ascii="Times New Roman" w:eastAsia="Times New Roman" w:hAnsi="Times New Roman" w:cs="Times New Roman"/>
                <w:iCs/>
                <w:color w:val="000000" w:themeColor="text1"/>
                <w:sz w:val="24"/>
                <w:szCs w:val="24"/>
                <w:lang w:eastAsia="lv-LV"/>
              </w:rPr>
              <w:lastRenderedPageBreak/>
              <w:t>nepieciešams, detalizētu ieņēmumu un izdevumu aprēķinu var pievienot anotācijas pielikumā)</w:t>
            </w:r>
          </w:p>
        </w:tc>
        <w:tc>
          <w:tcPr>
            <w:tcW w:w="4472" w:type="pct"/>
            <w:gridSpan w:val="7"/>
            <w:vMerge w:val="restart"/>
          </w:tcPr>
          <w:p w14:paraId="36A3D14D" w14:textId="0F198B5B" w:rsidR="0040476A" w:rsidRPr="00DA5865" w:rsidRDefault="0040476A" w:rsidP="0040476A">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lastRenderedPageBreak/>
              <w:t xml:space="preserve">Aizsardzības ministrija profesionālās vidējās izglītības iestādes izveidi un uzturēšanu </w:t>
            </w:r>
            <w:r w:rsidRPr="00A705AF">
              <w:rPr>
                <w:rFonts w:ascii="Times New Roman" w:eastAsia="Times New Roman" w:hAnsi="Times New Roman" w:cs="Times New Roman"/>
                <w:color w:val="000000" w:themeColor="text1"/>
                <w:sz w:val="26"/>
                <w:szCs w:val="26"/>
                <w:lang w:eastAsia="lv-LV"/>
              </w:rPr>
              <w:t>2021. gadā un turpmākajos gados</w:t>
            </w:r>
            <w:r w:rsidRPr="0040476A">
              <w:rPr>
                <w:rFonts w:ascii="Times New Roman" w:eastAsia="Times New Roman" w:hAnsi="Times New Roman" w:cs="Times New Roman"/>
                <w:color w:val="000000" w:themeColor="text1"/>
                <w:sz w:val="26"/>
                <w:szCs w:val="26"/>
                <w:lang w:eastAsia="lv-LV"/>
              </w:rPr>
              <w:t xml:space="preserve"> </w:t>
            </w:r>
            <w:r w:rsidRPr="00DA5865">
              <w:rPr>
                <w:rFonts w:ascii="Times New Roman" w:eastAsia="Times New Roman" w:hAnsi="Times New Roman" w:cs="Times New Roman"/>
                <w:color w:val="000000" w:themeColor="text1"/>
                <w:sz w:val="26"/>
                <w:szCs w:val="26"/>
                <w:lang w:eastAsia="lv-LV"/>
              </w:rPr>
              <w:t>nodrošinās tai piešķirto valsts budžeta līdzekļu ietvaros.</w:t>
            </w:r>
          </w:p>
          <w:p w14:paraId="2582EB75" w14:textId="78A58839" w:rsidR="0040476A" w:rsidRPr="00DA5865" w:rsidRDefault="0040476A" w:rsidP="0040476A">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 xml:space="preserve">Izvērtējot nepieciešamās izmaksas, Aizsardzības ministrija ir vadījusies pēc NBS Kājnieku skolā un NBS Instruktoru skolā īstenoto mācību faktiskajām izmaksām. Jāņem vērā arī fakts, ka, uzsākot mācību procesu, būs tikai viens kurss ar 25-50 skolēniem. Maksimālais skolēnu skaits tiks sasniegts tikai ceturtajā mācību gadā, kad būs nokomplektēti visi četri kursi. </w:t>
            </w:r>
          </w:p>
          <w:p w14:paraId="169E85C5" w14:textId="601AF8D4" w:rsidR="0040476A" w:rsidRPr="00DA5865" w:rsidRDefault="0040476A" w:rsidP="0040476A">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lastRenderedPageBreak/>
              <w:t>Finansējums ir iekļauts likumā “Par valsts budžetu 2021. gadam” un likumā “Par vidēja termiņa budžeta ietvaru 2021., 2022. un 2023. gadam” aizsardzības ministrijas budžeta programmās un apakšprogrammās sekojoši:</w:t>
            </w:r>
          </w:p>
          <w:p w14:paraId="2F78B87C" w14:textId="276F7EA6" w:rsidR="0040476A" w:rsidRPr="00DA5865" w:rsidRDefault="0040476A" w:rsidP="0040476A">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 xml:space="preserve">budžeta apakšprogrammā 22.10.00 "Starptautisko operāciju un Nacionālo bruņoto spēku personālsastāva centralizētais atalgojums" paredzēts finansējums personāla atlīdzības nodrošināšanai 2021. gadā 266 305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(finansējums nav paredzēts visam gadam) 2022. gadā 566 592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2023. gādā un turpmākos gadus 1 714 145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w:t>
            </w:r>
          </w:p>
          <w:p w14:paraId="3E00D4F4" w14:textId="10DBF39E" w:rsidR="0040476A" w:rsidRPr="00DA5865" w:rsidRDefault="0040476A" w:rsidP="0040476A">
            <w:pPr>
              <w:pStyle w:val="ListParagraph"/>
              <w:numPr>
                <w:ilvl w:val="0"/>
                <w:numId w:val="2"/>
              </w:numPr>
              <w:tabs>
                <w:tab w:val="left" w:pos="993"/>
              </w:tabs>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 xml:space="preserve">budžeta apakšprogrammā 22.12.00 "Nacionālo bruņoto spēku uzturēšana" paredzēts finansējums profesionālās vidējās izglītības iestādes darbības nodrošināšanai 2021. gadā 420 340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2022. gadā un 2023.</w:t>
            </w:r>
            <w:r>
              <w:rPr>
                <w:rFonts w:ascii="Times New Roman" w:eastAsia="Times New Roman" w:hAnsi="Times New Roman" w:cs="Times New Roman"/>
                <w:color w:val="000000" w:themeColor="text1"/>
                <w:sz w:val="26"/>
                <w:szCs w:val="26"/>
                <w:lang w:eastAsia="lv-LV"/>
              </w:rPr>
              <w:t> </w:t>
            </w:r>
            <w:r w:rsidRPr="00DA5865">
              <w:rPr>
                <w:rFonts w:ascii="Times New Roman" w:eastAsia="Times New Roman" w:hAnsi="Times New Roman" w:cs="Times New Roman"/>
                <w:color w:val="000000" w:themeColor="text1"/>
                <w:sz w:val="26"/>
                <w:szCs w:val="26"/>
                <w:lang w:eastAsia="lv-LV"/>
              </w:rPr>
              <w:t xml:space="preserve">gadā 1 019 410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2024.</w:t>
            </w:r>
            <w:r>
              <w:rPr>
                <w:rFonts w:ascii="Times New Roman" w:eastAsia="Times New Roman" w:hAnsi="Times New Roman" w:cs="Times New Roman"/>
                <w:color w:val="000000" w:themeColor="text1"/>
                <w:sz w:val="26"/>
                <w:szCs w:val="26"/>
                <w:lang w:eastAsia="lv-LV"/>
              </w:rPr>
              <w:t> </w:t>
            </w:r>
            <w:r w:rsidRPr="00DA5865">
              <w:rPr>
                <w:rFonts w:ascii="Times New Roman" w:eastAsia="Times New Roman" w:hAnsi="Times New Roman" w:cs="Times New Roman"/>
                <w:color w:val="000000" w:themeColor="text1"/>
                <w:sz w:val="26"/>
                <w:szCs w:val="26"/>
                <w:lang w:eastAsia="lv-LV"/>
              </w:rPr>
              <w:t xml:space="preserve">gadā un turpmākos gadus 1 726 910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Uzturēšanas izdevumu palielinājums pa gadiem saistīts ar plānoto apmācāmo skaita pieaugumu</w:t>
            </w:r>
            <w:r>
              <w:rPr>
                <w:rFonts w:ascii="Times New Roman" w:eastAsia="Times New Roman" w:hAnsi="Times New Roman" w:cs="Times New Roman"/>
                <w:color w:val="000000" w:themeColor="text1"/>
                <w:sz w:val="26"/>
                <w:szCs w:val="26"/>
                <w:lang w:eastAsia="lv-LV"/>
              </w:rPr>
              <w:t>.</w:t>
            </w:r>
            <w:r>
              <w:t xml:space="preserve"> </w:t>
            </w:r>
            <w:r w:rsidRPr="00A705AF">
              <w:rPr>
                <w:rFonts w:ascii="Times New Roman" w:eastAsia="Times New Roman" w:hAnsi="Times New Roman" w:cs="Times New Roman"/>
                <w:color w:val="000000" w:themeColor="text1"/>
                <w:sz w:val="26"/>
                <w:szCs w:val="26"/>
                <w:lang w:eastAsia="lv-LV"/>
              </w:rPr>
              <w:t>Aizsardzības ministrija izdevumu pieaugumu 2024. gadā</w:t>
            </w:r>
            <w:r w:rsidR="00775EF3">
              <w:rPr>
                <w:rFonts w:ascii="Times New Roman" w:eastAsia="Times New Roman" w:hAnsi="Times New Roman" w:cs="Times New Roman"/>
                <w:color w:val="000000" w:themeColor="text1"/>
                <w:sz w:val="26"/>
                <w:szCs w:val="26"/>
                <w:lang w:eastAsia="lv-LV"/>
              </w:rPr>
              <w:t xml:space="preserve"> turpmākajos gados nodrošinās </w:t>
            </w:r>
            <w:r w:rsidRPr="00A705AF">
              <w:rPr>
                <w:rFonts w:ascii="Times New Roman" w:eastAsia="Times New Roman" w:hAnsi="Times New Roman" w:cs="Times New Roman"/>
                <w:color w:val="000000" w:themeColor="text1"/>
                <w:sz w:val="26"/>
                <w:szCs w:val="26"/>
                <w:lang w:eastAsia="lv-LV"/>
              </w:rPr>
              <w:t>tai piešķirto valsts budžeta līdzekļu ietvaros.</w:t>
            </w:r>
          </w:p>
          <w:p w14:paraId="00F7E263" w14:textId="7B915E9E" w:rsidR="0040476A" w:rsidRPr="00DA5865" w:rsidRDefault="0040476A" w:rsidP="0040476A">
            <w:pPr>
              <w:tabs>
                <w:tab w:val="left" w:pos="993"/>
              </w:tabs>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 xml:space="preserve">Kopējais budžeta finansējums Aizsardzības ministrijas profesionālās vidējās izglītības iestādes izveidei un darbībai tiks plānots budžeta programmā 22.00.00 “Nacionālie bruņotie spēki” 2021. gadā 686 645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2022. gadā 1 586 002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2023. gadā 2 733 555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w:t>
            </w:r>
            <w:r>
              <w:rPr>
                <w:rFonts w:ascii="Times New Roman" w:eastAsia="Times New Roman" w:hAnsi="Times New Roman" w:cs="Times New Roman"/>
                <w:color w:val="000000" w:themeColor="text1"/>
                <w:sz w:val="26"/>
                <w:szCs w:val="26"/>
                <w:lang w:eastAsia="lv-LV"/>
              </w:rPr>
              <w:t>, 2024. gadā un turpmāk ik gadu</w:t>
            </w:r>
            <w:r w:rsidRPr="00DA5865">
              <w:rPr>
                <w:rFonts w:ascii="Times New Roman" w:eastAsia="Times New Roman" w:hAnsi="Times New Roman" w:cs="Times New Roman"/>
                <w:color w:val="000000" w:themeColor="text1"/>
                <w:sz w:val="26"/>
                <w:szCs w:val="26"/>
                <w:lang w:eastAsia="lv-LV"/>
              </w:rPr>
              <w:t xml:space="preserve"> 3 441 055 </w:t>
            </w:r>
            <w:r w:rsidRPr="00DA5865">
              <w:rPr>
                <w:rFonts w:ascii="Times New Roman" w:eastAsia="Times New Roman" w:hAnsi="Times New Roman" w:cs="Times New Roman"/>
                <w:i/>
                <w:color w:val="000000" w:themeColor="text1"/>
                <w:sz w:val="26"/>
                <w:szCs w:val="26"/>
                <w:lang w:eastAsia="lv-LV"/>
              </w:rPr>
              <w:t>euro</w:t>
            </w:r>
            <w:r w:rsidRPr="00DA5865">
              <w:rPr>
                <w:rFonts w:ascii="Times New Roman" w:eastAsia="Times New Roman" w:hAnsi="Times New Roman" w:cs="Times New Roman"/>
                <w:color w:val="000000" w:themeColor="text1"/>
                <w:sz w:val="26"/>
                <w:szCs w:val="26"/>
                <w:lang w:eastAsia="lv-LV"/>
              </w:rPr>
              <w:t xml:space="preserve"> apmērā. Izglītības iestādei nepieciešamais nekustamais īpašums tiks atjaunots un pielāgots izglītības iestādes vajadzībām aizsardzības resorā būvniecībai plānoto finanšu resursu ietvaros.</w:t>
            </w:r>
          </w:p>
          <w:p w14:paraId="6E212EB4" w14:textId="7BCF36FA" w:rsidR="0040476A" w:rsidRPr="00DA5865" w:rsidRDefault="0040476A" w:rsidP="0040476A">
            <w:pPr>
              <w:suppressAutoHyphens/>
              <w:autoSpaceDN w:val="0"/>
              <w:jc w:val="both"/>
              <w:textAlignment w:val="baseline"/>
              <w:rPr>
                <w:rFonts w:ascii="Times New Roman" w:eastAsia="Times New Roman" w:hAnsi="Times New Roman" w:cs="Times New Roman"/>
                <w:color w:val="000000" w:themeColor="text1"/>
                <w:sz w:val="26"/>
                <w:szCs w:val="26"/>
                <w:lang w:eastAsia="lv-LV"/>
              </w:rPr>
            </w:pPr>
            <w:r w:rsidRPr="00DA5865">
              <w:rPr>
                <w:rFonts w:ascii="Times New Roman" w:eastAsia="Times New Roman" w:hAnsi="Times New Roman" w:cs="Times New Roman"/>
                <w:color w:val="000000" w:themeColor="text1"/>
                <w:sz w:val="26"/>
                <w:szCs w:val="26"/>
                <w:lang w:eastAsia="lv-LV"/>
              </w:rPr>
              <w:t>Projekts tiks realizēts sadarbībā ar attiecīgā novada pašvaldību, ārvalstu sadarbības partneriem un vietējo industriju. Precīzāku informāciju par kopējo finansējumu un tā avotiem Aizsardzības ministrija iesniegs izskatīšanai un lēmuma pieņemšanai Ministru kabinetā vienlaikus ar Pulkveža Oskara Kalpaka profesionālās vidusskolas nolikuma iesniegšanu.</w:t>
            </w:r>
          </w:p>
          <w:p w14:paraId="08C1932E" w14:textId="35228A5F" w:rsidR="0040476A" w:rsidRPr="00DA5865" w:rsidRDefault="0040476A" w:rsidP="0040476A">
            <w:pPr>
              <w:suppressAutoHyphens/>
              <w:autoSpaceDN w:val="0"/>
              <w:jc w:val="both"/>
              <w:textAlignment w:val="baseline"/>
              <w:rPr>
                <w:rFonts w:ascii="Times New Roman" w:eastAsia="Times New Roman" w:hAnsi="Times New Roman" w:cs="Times New Roman"/>
                <w:color w:val="000000" w:themeColor="text1"/>
                <w:sz w:val="26"/>
                <w:szCs w:val="26"/>
                <w:lang w:eastAsia="lv-LV"/>
              </w:rPr>
            </w:pPr>
          </w:p>
        </w:tc>
      </w:tr>
      <w:tr w:rsidR="0040476A" w:rsidRPr="00DA5865" w14:paraId="4432B78A" w14:textId="77777777" w:rsidTr="0049199E">
        <w:tc>
          <w:tcPr>
            <w:tcW w:w="528" w:type="pct"/>
            <w:hideMark/>
          </w:tcPr>
          <w:p w14:paraId="5045A61C"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6.1. detalizēts ieņēmumu aprēķins</w:t>
            </w:r>
          </w:p>
        </w:tc>
        <w:tc>
          <w:tcPr>
            <w:tcW w:w="4472" w:type="pct"/>
            <w:gridSpan w:val="7"/>
            <w:vMerge/>
            <w:hideMark/>
          </w:tcPr>
          <w:p w14:paraId="1B025990"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p>
        </w:tc>
      </w:tr>
      <w:tr w:rsidR="0040476A" w:rsidRPr="00DA5865" w14:paraId="0191F3F0" w14:textId="77777777" w:rsidTr="0049199E">
        <w:tc>
          <w:tcPr>
            <w:tcW w:w="528" w:type="pct"/>
            <w:hideMark/>
          </w:tcPr>
          <w:p w14:paraId="68B7F4E2"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6.2. detalizēts izdevumu aprēķins</w:t>
            </w:r>
          </w:p>
        </w:tc>
        <w:tc>
          <w:tcPr>
            <w:tcW w:w="4472" w:type="pct"/>
            <w:gridSpan w:val="7"/>
            <w:vMerge/>
            <w:hideMark/>
          </w:tcPr>
          <w:p w14:paraId="743A7470" w14:textId="77777777" w:rsidR="0040476A" w:rsidRPr="00DA5865" w:rsidRDefault="0040476A" w:rsidP="0040476A">
            <w:pPr>
              <w:rPr>
                <w:rFonts w:ascii="Times New Roman" w:eastAsia="Times New Roman" w:hAnsi="Times New Roman" w:cs="Times New Roman"/>
                <w:iCs/>
                <w:color w:val="000000" w:themeColor="text1"/>
                <w:sz w:val="24"/>
                <w:szCs w:val="24"/>
                <w:lang w:eastAsia="lv-LV"/>
              </w:rPr>
            </w:pPr>
          </w:p>
        </w:tc>
      </w:tr>
      <w:tr w:rsidR="0040476A" w:rsidRPr="00DA5865" w14:paraId="7350E477" w14:textId="77777777" w:rsidTr="0049199E">
        <w:trPr>
          <w:trHeight w:val="501"/>
        </w:trPr>
        <w:tc>
          <w:tcPr>
            <w:tcW w:w="528" w:type="pct"/>
            <w:hideMark/>
          </w:tcPr>
          <w:p w14:paraId="5747EC6B" w14:textId="14009A2D" w:rsidR="00777B81"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 Amata vietu skaita izmaiņas</w:t>
            </w:r>
          </w:p>
          <w:p w14:paraId="297A8AD1" w14:textId="77777777" w:rsidR="00777B81" w:rsidRPr="00777B81" w:rsidRDefault="00777B81" w:rsidP="00777B81">
            <w:pPr>
              <w:rPr>
                <w:rFonts w:ascii="Times New Roman" w:eastAsia="Times New Roman" w:hAnsi="Times New Roman" w:cs="Times New Roman"/>
                <w:sz w:val="24"/>
                <w:szCs w:val="24"/>
                <w:lang w:eastAsia="lv-LV"/>
              </w:rPr>
            </w:pPr>
          </w:p>
          <w:p w14:paraId="04E46A15" w14:textId="77777777" w:rsidR="00777B81" w:rsidRPr="00777B81" w:rsidRDefault="00777B81" w:rsidP="00777B81">
            <w:pPr>
              <w:rPr>
                <w:rFonts w:ascii="Times New Roman" w:eastAsia="Times New Roman" w:hAnsi="Times New Roman" w:cs="Times New Roman"/>
                <w:sz w:val="24"/>
                <w:szCs w:val="24"/>
                <w:lang w:eastAsia="lv-LV"/>
              </w:rPr>
            </w:pPr>
          </w:p>
          <w:p w14:paraId="581DDDF0" w14:textId="77777777" w:rsidR="00777B81" w:rsidRPr="00777B81" w:rsidRDefault="00777B81" w:rsidP="00777B81">
            <w:pPr>
              <w:rPr>
                <w:rFonts w:ascii="Times New Roman" w:eastAsia="Times New Roman" w:hAnsi="Times New Roman" w:cs="Times New Roman"/>
                <w:sz w:val="24"/>
                <w:szCs w:val="24"/>
                <w:lang w:eastAsia="lv-LV"/>
              </w:rPr>
            </w:pPr>
          </w:p>
          <w:p w14:paraId="76275FA0" w14:textId="154C6461" w:rsidR="00777B81" w:rsidRDefault="00777B81" w:rsidP="00777B81">
            <w:pPr>
              <w:rPr>
                <w:rFonts w:ascii="Times New Roman" w:eastAsia="Times New Roman" w:hAnsi="Times New Roman" w:cs="Times New Roman"/>
                <w:sz w:val="24"/>
                <w:szCs w:val="24"/>
                <w:lang w:eastAsia="lv-LV"/>
              </w:rPr>
            </w:pPr>
          </w:p>
          <w:p w14:paraId="2EB3AC5D" w14:textId="49A76175" w:rsidR="00777B81" w:rsidRDefault="00777B81" w:rsidP="00777B81">
            <w:pPr>
              <w:rPr>
                <w:rFonts w:ascii="Times New Roman" w:eastAsia="Times New Roman" w:hAnsi="Times New Roman" w:cs="Times New Roman"/>
                <w:sz w:val="24"/>
                <w:szCs w:val="24"/>
                <w:lang w:eastAsia="lv-LV"/>
              </w:rPr>
            </w:pPr>
          </w:p>
          <w:p w14:paraId="3552A62A" w14:textId="77777777" w:rsidR="0040476A" w:rsidRPr="00777B81" w:rsidRDefault="0040476A" w:rsidP="00777B81">
            <w:pPr>
              <w:rPr>
                <w:rFonts w:ascii="Times New Roman" w:eastAsia="Times New Roman" w:hAnsi="Times New Roman" w:cs="Times New Roman"/>
                <w:sz w:val="24"/>
                <w:szCs w:val="24"/>
                <w:lang w:eastAsia="lv-LV"/>
              </w:rPr>
            </w:pPr>
          </w:p>
        </w:tc>
        <w:tc>
          <w:tcPr>
            <w:tcW w:w="4472" w:type="pct"/>
            <w:gridSpan w:val="7"/>
          </w:tcPr>
          <w:p w14:paraId="13ED4DE6" w14:textId="6E4D7515" w:rsidR="00A705AF" w:rsidRPr="0049199E" w:rsidRDefault="00A705AF" w:rsidP="00A705AF">
            <w:pPr>
              <w:pStyle w:val="NormalWeb"/>
              <w:rPr>
                <w:rFonts w:eastAsia="Times New Roman"/>
                <w:lang w:eastAsia="lv-LV"/>
              </w:rPr>
            </w:pPr>
            <w:r>
              <w:rPr>
                <w:rFonts w:eastAsia="Times New Roman"/>
                <w:lang w:eastAsia="lv-LV"/>
              </w:rPr>
              <w:t xml:space="preserve">Izveidojot </w:t>
            </w:r>
            <w:r>
              <w:rPr>
                <w:rFonts w:eastAsia="Times New Roman"/>
                <w:color w:val="000000" w:themeColor="text1"/>
                <w:lang w:eastAsia="lv-LV"/>
              </w:rPr>
              <w:t>Pulkveža Oskara Kalpaka profesionālo</w:t>
            </w:r>
            <w:r w:rsidRPr="002A6198">
              <w:rPr>
                <w:rFonts w:eastAsia="Times New Roman"/>
                <w:color w:val="000000" w:themeColor="text1"/>
                <w:lang w:eastAsia="lv-LV"/>
              </w:rPr>
              <w:t xml:space="preserve"> </w:t>
            </w:r>
            <w:r>
              <w:rPr>
                <w:rFonts w:eastAsia="Times New Roman"/>
                <w:color w:val="000000" w:themeColor="text1"/>
                <w:lang w:eastAsia="lv-LV"/>
              </w:rPr>
              <w:t xml:space="preserve">vidusskolu, </w:t>
            </w:r>
            <w:r>
              <w:rPr>
                <w:rFonts w:eastAsia="Times New Roman"/>
                <w:lang w:eastAsia="lv-LV"/>
              </w:rPr>
              <w:t>ir paredzēts</w:t>
            </w:r>
            <w:r w:rsidRPr="0049199E">
              <w:rPr>
                <w:rFonts w:eastAsia="Times New Roman"/>
                <w:lang w:eastAsia="lv-LV"/>
              </w:rPr>
              <w:t xml:space="preserve"> palielināt Aizsardzības ministrijas resorā nodarbināto skaitu, veidojot jaunas amata vietas.</w:t>
            </w:r>
          </w:p>
          <w:p w14:paraId="11D2295A" w14:textId="77777777" w:rsidR="00A705AF" w:rsidRDefault="00A705AF" w:rsidP="00A705AF">
            <w:pPr>
              <w:ind w:right="13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Pēc detalizētas mācību programmas izstrādes, skolas darbības nodrošināšanai nepieciešamo pakalpojumu izvērtēšanas, tika precizēts nepieciešamo amatu saraksts, nosakot, ka būs nepieciešami:</w:t>
            </w:r>
          </w:p>
          <w:tbl>
            <w:tblPr>
              <w:tblStyle w:val="TableGrid"/>
              <w:tblW w:w="8134" w:type="dxa"/>
              <w:tblLayout w:type="fixed"/>
              <w:tblLook w:val="04A0" w:firstRow="1" w:lastRow="0" w:firstColumn="1" w:lastColumn="0" w:noHBand="0" w:noVBand="1"/>
            </w:tblPr>
            <w:tblGrid>
              <w:gridCol w:w="2522"/>
              <w:gridCol w:w="1403"/>
              <w:gridCol w:w="1403"/>
              <w:gridCol w:w="1403"/>
              <w:gridCol w:w="1403"/>
            </w:tblGrid>
            <w:tr w:rsidR="00A705AF" w:rsidRPr="0049199E" w14:paraId="618857FE" w14:textId="77777777" w:rsidTr="00777B81">
              <w:tc>
                <w:tcPr>
                  <w:tcW w:w="2522" w:type="dxa"/>
                  <w:hideMark/>
                </w:tcPr>
                <w:p w14:paraId="46892F65" w14:textId="77777777" w:rsidR="00A705AF" w:rsidRPr="0049199E" w:rsidRDefault="00A705AF" w:rsidP="00A705AF">
                  <w:pPr>
                    <w:rPr>
                      <w:rFonts w:ascii="Times New Roman" w:eastAsia="Times New Roman" w:hAnsi="Times New Roman" w:cs="Times New Roman"/>
                      <w:sz w:val="24"/>
                      <w:szCs w:val="24"/>
                      <w:lang w:eastAsia="lv-LV"/>
                    </w:rPr>
                  </w:pPr>
                  <w:r w:rsidRPr="0049199E">
                    <w:rPr>
                      <w:rFonts w:ascii="Times New Roman" w:eastAsia="Times New Roman" w:hAnsi="Times New Roman" w:cs="Times New Roman"/>
                      <w:sz w:val="24"/>
                      <w:szCs w:val="24"/>
                      <w:lang w:eastAsia="lv-LV"/>
                    </w:rPr>
                    <w:t> </w:t>
                  </w:r>
                </w:p>
              </w:tc>
              <w:tc>
                <w:tcPr>
                  <w:tcW w:w="1403" w:type="dxa"/>
                  <w:hideMark/>
                </w:tcPr>
                <w:p w14:paraId="17EC1D65" w14:textId="77777777" w:rsidR="00A705AF" w:rsidRPr="0049199E" w:rsidRDefault="00A705AF" w:rsidP="00A705AF">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2021. gads</w:t>
                  </w:r>
                </w:p>
              </w:tc>
              <w:tc>
                <w:tcPr>
                  <w:tcW w:w="1403" w:type="dxa"/>
                  <w:hideMark/>
                </w:tcPr>
                <w:p w14:paraId="58306E27" w14:textId="77777777" w:rsidR="00A705AF" w:rsidRPr="0049199E" w:rsidRDefault="00A705AF" w:rsidP="00A705AF">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2022. gads</w:t>
                  </w:r>
                </w:p>
              </w:tc>
              <w:tc>
                <w:tcPr>
                  <w:tcW w:w="1403" w:type="dxa"/>
                  <w:hideMark/>
                </w:tcPr>
                <w:p w14:paraId="54FEAC6D" w14:textId="77777777" w:rsidR="00A705AF" w:rsidRPr="0049199E" w:rsidRDefault="00A705AF" w:rsidP="00A705AF">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2023. gads</w:t>
                  </w:r>
                </w:p>
              </w:tc>
              <w:tc>
                <w:tcPr>
                  <w:tcW w:w="1403" w:type="dxa"/>
                  <w:hideMark/>
                </w:tcPr>
                <w:p w14:paraId="4929BEC5" w14:textId="77777777" w:rsidR="00A705AF" w:rsidRPr="0049199E" w:rsidRDefault="00A705AF" w:rsidP="00A705AF">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2024. gads</w:t>
                  </w:r>
                </w:p>
              </w:tc>
            </w:tr>
            <w:tr w:rsidR="00A705AF" w:rsidRPr="0049199E" w14:paraId="040F13C2" w14:textId="77777777" w:rsidTr="00777B81">
              <w:tc>
                <w:tcPr>
                  <w:tcW w:w="2522" w:type="dxa"/>
                </w:tcPr>
                <w:p w14:paraId="46A48F9A" w14:textId="77777777" w:rsidR="00A705AF" w:rsidRPr="0049199E" w:rsidRDefault="00A705AF" w:rsidP="00A705A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Karavīri</w:t>
                  </w:r>
                </w:p>
              </w:tc>
              <w:tc>
                <w:tcPr>
                  <w:tcW w:w="1403" w:type="dxa"/>
                </w:tcPr>
                <w:p w14:paraId="3225E91A" w14:textId="77777777" w:rsidR="00A705AF" w:rsidRPr="0049199E"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w:t>
                  </w:r>
                </w:p>
              </w:tc>
              <w:tc>
                <w:tcPr>
                  <w:tcW w:w="1403" w:type="dxa"/>
                </w:tcPr>
                <w:p w14:paraId="736C6255" w14:textId="77777777" w:rsidR="00A705AF" w:rsidRPr="0049199E"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18</w:t>
                  </w:r>
                </w:p>
              </w:tc>
              <w:tc>
                <w:tcPr>
                  <w:tcW w:w="1403" w:type="dxa"/>
                </w:tcPr>
                <w:p w14:paraId="2005598E" w14:textId="77777777" w:rsidR="00A705AF" w:rsidRPr="0049199E"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22</w:t>
                  </w:r>
                </w:p>
              </w:tc>
              <w:tc>
                <w:tcPr>
                  <w:tcW w:w="1403" w:type="dxa"/>
                </w:tcPr>
                <w:p w14:paraId="08496E09" w14:textId="77777777" w:rsidR="00A705AF" w:rsidRPr="0049199E"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22</w:t>
                  </w:r>
                </w:p>
              </w:tc>
            </w:tr>
            <w:tr w:rsidR="00A705AF" w:rsidRPr="0049199E" w14:paraId="0826E00A" w14:textId="77777777" w:rsidTr="00777B81">
              <w:tc>
                <w:tcPr>
                  <w:tcW w:w="2522" w:type="dxa"/>
                </w:tcPr>
                <w:p w14:paraId="5175ADB3" w14:textId="77777777" w:rsidR="00A705AF" w:rsidRDefault="00A705AF" w:rsidP="00A705A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Pedagogi</w:t>
                  </w:r>
                </w:p>
              </w:tc>
              <w:tc>
                <w:tcPr>
                  <w:tcW w:w="1403" w:type="dxa"/>
                </w:tcPr>
                <w:p w14:paraId="2A959D05"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p>
              </w:tc>
              <w:tc>
                <w:tcPr>
                  <w:tcW w:w="1403" w:type="dxa"/>
                </w:tcPr>
                <w:p w14:paraId="48B59F5C"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p>
              </w:tc>
              <w:tc>
                <w:tcPr>
                  <w:tcW w:w="1403" w:type="dxa"/>
                </w:tcPr>
                <w:p w14:paraId="7AAF5E64"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p>
              </w:tc>
              <w:tc>
                <w:tcPr>
                  <w:tcW w:w="1403" w:type="dxa"/>
                </w:tcPr>
                <w:p w14:paraId="34C51798"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p>
              </w:tc>
            </w:tr>
            <w:tr w:rsidR="00A705AF" w:rsidRPr="0049199E" w14:paraId="3BE81BF2" w14:textId="77777777" w:rsidTr="00777B81">
              <w:tc>
                <w:tcPr>
                  <w:tcW w:w="2522" w:type="dxa"/>
                </w:tcPr>
                <w:p w14:paraId="566D8D7D" w14:textId="77777777" w:rsidR="00A705AF" w:rsidRDefault="00A705AF" w:rsidP="00A705A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Darbinieki</w:t>
                  </w:r>
                </w:p>
              </w:tc>
              <w:tc>
                <w:tcPr>
                  <w:tcW w:w="1403" w:type="dxa"/>
                </w:tcPr>
                <w:p w14:paraId="43D9D48B"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p>
              </w:tc>
              <w:tc>
                <w:tcPr>
                  <w:tcW w:w="1403" w:type="dxa"/>
                </w:tcPr>
                <w:p w14:paraId="16BBB410"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p>
              </w:tc>
              <w:tc>
                <w:tcPr>
                  <w:tcW w:w="1403" w:type="dxa"/>
                </w:tcPr>
                <w:p w14:paraId="39F77BF1"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p>
              </w:tc>
              <w:tc>
                <w:tcPr>
                  <w:tcW w:w="1403" w:type="dxa"/>
                </w:tcPr>
                <w:p w14:paraId="665A93E1"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p>
              </w:tc>
            </w:tr>
            <w:tr w:rsidR="00A705AF" w:rsidRPr="0049199E" w14:paraId="0298D79B" w14:textId="77777777" w:rsidTr="00777B81">
              <w:tc>
                <w:tcPr>
                  <w:tcW w:w="2522" w:type="dxa"/>
                </w:tcPr>
                <w:p w14:paraId="5284DA65" w14:textId="77777777" w:rsidR="00A705AF" w:rsidRDefault="00A705AF" w:rsidP="00A705A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Provizoriskais personāls kopā</w:t>
                  </w:r>
                </w:p>
              </w:tc>
              <w:tc>
                <w:tcPr>
                  <w:tcW w:w="1403" w:type="dxa"/>
                </w:tcPr>
                <w:p w14:paraId="4DBB3978"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31</w:t>
                  </w:r>
                </w:p>
              </w:tc>
              <w:tc>
                <w:tcPr>
                  <w:tcW w:w="1403" w:type="dxa"/>
                </w:tcPr>
                <w:p w14:paraId="22989633"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43</w:t>
                  </w:r>
                </w:p>
              </w:tc>
              <w:tc>
                <w:tcPr>
                  <w:tcW w:w="1403" w:type="dxa"/>
                </w:tcPr>
                <w:p w14:paraId="52C6E1B1"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55</w:t>
                  </w:r>
                </w:p>
              </w:tc>
              <w:tc>
                <w:tcPr>
                  <w:tcW w:w="1403" w:type="dxa"/>
                </w:tcPr>
                <w:p w14:paraId="32CD21DD" w14:textId="77777777" w:rsidR="00A705AF" w:rsidRDefault="00A705AF" w:rsidP="00A705A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55</w:t>
                  </w:r>
                </w:p>
              </w:tc>
            </w:tr>
          </w:tbl>
          <w:p w14:paraId="3C941140" w14:textId="77777777" w:rsidR="00A705AF" w:rsidRDefault="00A705AF" w:rsidP="00A705AF">
            <w:pPr>
              <w:ind w:right="13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Plānotais amatu vietu skaits salīdzinājumā ar konceptuālo ziņojumu</w:t>
            </w:r>
            <w:r>
              <w:rPr>
                <w:rFonts w:ascii="Times New Roman" w:eastAsia="Times New Roman" w:hAnsi="Times New Roman" w:cs="Times New Roman"/>
                <w:color w:val="000000" w:themeColor="text1"/>
                <w:sz w:val="24"/>
                <w:szCs w:val="24"/>
                <w:lang w:eastAsia="lv-LV"/>
              </w:rPr>
              <w:t xml:space="preserve"> (par Pulkveža O.Kalpaka </w:t>
            </w:r>
            <w:r w:rsidRPr="002A6198">
              <w:rPr>
                <w:rFonts w:ascii="Times New Roman" w:eastAsia="Times New Roman" w:hAnsi="Times New Roman" w:cs="Times New Roman"/>
                <w:color w:val="000000" w:themeColor="text1"/>
                <w:sz w:val="24"/>
                <w:szCs w:val="24"/>
                <w:lang w:eastAsia="lv-LV"/>
              </w:rPr>
              <w:t xml:space="preserve">profesionālās </w:t>
            </w:r>
            <w:r w:rsidRPr="006A04C4">
              <w:rPr>
                <w:rFonts w:ascii="Times New Roman" w:eastAsia="Times New Roman" w:hAnsi="Times New Roman" w:cs="Times New Roman"/>
                <w:color w:val="000000" w:themeColor="text1"/>
                <w:sz w:val="24"/>
                <w:szCs w:val="24"/>
                <w:lang w:eastAsia="lv-LV"/>
              </w:rPr>
              <w:t>vidusskolas izveidi</w:t>
            </w:r>
            <w:r>
              <w:rPr>
                <w:rFonts w:ascii="Times New Roman" w:eastAsia="Times New Roman" w:hAnsi="Times New Roman" w:cs="Times New Roman"/>
                <w:color w:val="000000" w:themeColor="text1"/>
                <w:sz w:val="24"/>
                <w:szCs w:val="24"/>
                <w:lang w:eastAsia="lv-LV"/>
              </w:rPr>
              <w:t>) ir precizēts</w:t>
            </w:r>
            <w:r>
              <w:rPr>
                <w:rFonts w:ascii="Times New Roman" w:eastAsia="Calibri" w:hAnsi="Times New Roman" w:cs="Times New Roman"/>
                <w:color w:val="000000" w:themeColor="text1"/>
                <w:sz w:val="24"/>
                <w:szCs w:val="24"/>
              </w:rPr>
              <w:t>, jo amatu sarakstā netiek plānoti ēdnīcas pavāri un dienesta viesnīcas dežuranti, apkopējas un sētnieki, jo šos pakalpojumus var nodrošināt, slēdzot ārpakalpojuma līgumu.</w:t>
            </w:r>
          </w:p>
          <w:p w14:paraId="7D45A17B" w14:textId="3FA7E3B6" w:rsidR="0040476A" w:rsidRPr="00DA5865" w:rsidRDefault="0040476A" w:rsidP="0040476A">
            <w:pPr>
              <w:ind w:right="135"/>
              <w:jc w:val="both"/>
              <w:rPr>
                <w:rFonts w:ascii="Times New Roman" w:eastAsia="Calibri" w:hAnsi="Times New Roman" w:cs="Times New Roman"/>
                <w:color w:val="000000" w:themeColor="text1"/>
                <w:sz w:val="24"/>
                <w:szCs w:val="24"/>
              </w:rPr>
            </w:pPr>
          </w:p>
        </w:tc>
      </w:tr>
      <w:tr w:rsidR="0040476A" w:rsidRPr="00DA5865" w14:paraId="1D39DAC6" w14:textId="77777777" w:rsidTr="0049199E">
        <w:tc>
          <w:tcPr>
            <w:tcW w:w="528" w:type="pct"/>
          </w:tcPr>
          <w:p w14:paraId="40E4430E" w14:textId="386078DF" w:rsidR="0040476A" w:rsidRPr="00DA5865" w:rsidRDefault="0040476A" w:rsidP="0040476A">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8. Cita informācija</w:t>
            </w:r>
          </w:p>
        </w:tc>
        <w:tc>
          <w:tcPr>
            <w:tcW w:w="4472" w:type="pct"/>
            <w:gridSpan w:val="7"/>
          </w:tcPr>
          <w:p w14:paraId="0FED49EE" w14:textId="6809CD57" w:rsidR="0040476A" w:rsidRPr="00DA5865" w:rsidRDefault="0040476A" w:rsidP="0040476A">
            <w:pPr>
              <w:spacing w:before="40" w:after="40"/>
              <w:ind w:right="135"/>
              <w:rPr>
                <w:rFonts w:ascii="Times New Roman" w:eastAsia="Calibri" w:hAnsi="Times New Roman" w:cs="Times New Roman"/>
                <w:noProof/>
                <w:color w:val="000000" w:themeColor="text1"/>
                <w:sz w:val="24"/>
                <w:szCs w:val="24"/>
              </w:rPr>
            </w:pPr>
            <w:r w:rsidRPr="00DA5865">
              <w:rPr>
                <w:rFonts w:ascii="Times New Roman" w:eastAsia="Calibri" w:hAnsi="Times New Roman" w:cs="Times New Roman"/>
                <w:noProof/>
                <w:color w:val="000000" w:themeColor="text1"/>
                <w:sz w:val="24"/>
                <w:szCs w:val="24"/>
              </w:rPr>
              <w:t>Nav</w:t>
            </w:r>
          </w:p>
        </w:tc>
      </w:tr>
    </w:tbl>
    <w:p w14:paraId="5E6AFC27" w14:textId="16E4F5CE" w:rsid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5BF8E5BF" w14:textId="77777777" w:rsidTr="005F54D4">
        <w:trPr>
          <w:trHeight w:val="555"/>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9584FC4"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IV. Tiesību akta projekta ietekme uz spēkā esošo tiesību normu sistēmu</w:t>
            </w:r>
          </w:p>
        </w:tc>
      </w:tr>
      <w:tr w:rsidR="005B73C7" w:rsidRPr="005B73C7" w14:paraId="76A441B1" w14:textId="77777777" w:rsidTr="005F54D4">
        <w:trPr>
          <w:trHeight w:val="465"/>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92BE87"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16791EDC"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375BE4CF" w14:textId="77777777" w:rsidTr="00DA6C90">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FA1A5A1"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 Tiesību akta projekta atbilstība Latvijas Republikas starptautiskajām saistībām</w:t>
            </w:r>
          </w:p>
        </w:tc>
      </w:tr>
      <w:tr w:rsidR="005B73C7" w:rsidRPr="005B73C7" w14:paraId="677B5956" w14:textId="77777777" w:rsidTr="00DA6C90">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65B270"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021F32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4A9DC4E9" w14:textId="77777777" w:rsidTr="00DA6C90">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1E5092D"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VI. Sabiedrības līdzdalība un komunikācijas aktivitātes</w:t>
            </w:r>
          </w:p>
        </w:tc>
      </w:tr>
      <w:tr w:rsidR="005B73C7" w:rsidRPr="005B73C7" w14:paraId="6137ED47" w14:textId="77777777" w:rsidTr="00DA6C90">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1980D03"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399697A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5B73C7" w:rsidRPr="005B73C7" w14:paraId="4EFE368A" w14:textId="77777777" w:rsidTr="00DA6C90">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5D4B6" w14:textId="77777777" w:rsidR="005B73C7" w:rsidRPr="005B73C7" w:rsidRDefault="005B73C7" w:rsidP="005B73C7">
            <w:pPr>
              <w:suppressAutoHyphens/>
              <w:autoSpaceDN w:val="0"/>
              <w:spacing w:before="100" w:after="100" w:line="360" w:lineRule="auto"/>
              <w:ind w:firstLine="300"/>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VII. Tiesību akta projekta izpildes nodrošināšana un tās ietekme uz institūcijām</w:t>
            </w:r>
          </w:p>
        </w:tc>
      </w:tr>
      <w:tr w:rsidR="005B73C7" w:rsidRPr="005B73C7" w14:paraId="3B37E03B" w14:textId="77777777" w:rsidTr="00DA6C90">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1F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E1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09AC" w14:textId="451651A8" w:rsidR="005B73C7" w:rsidRPr="005B73C7" w:rsidRDefault="005B73C7" w:rsidP="007062C3">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 xml:space="preserve">Noteikumu projekta izpildē būs iesaistīts </w:t>
            </w:r>
            <w:r w:rsidR="007062C3">
              <w:rPr>
                <w:rFonts w:ascii="Times New Roman" w:eastAsia="Times New Roman" w:hAnsi="Times New Roman" w:cs="Times New Roman"/>
                <w:sz w:val="26"/>
                <w:szCs w:val="26"/>
                <w:lang w:eastAsia="lv-LV"/>
              </w:rPr>
              <w:t>pulkveža Oskara Kalpaka profesionālās vidusskolas</w:t>
            </w:r>
            <w:r w:rsidRPr="005B73C7">
              <w:rPr>
                <w:rFonts w:ascii="Times New Roman" w:eastAsia="Times New Roman" w:hAnsi="Times New Roman" w:cs="Times New Roman"/>
                <w:sz w:val="26"/>
                <w:szCs w:val="26"/>
                <w:lang w:eastAsia="lv-LV"/>
              </w:rPr>
              <w:t xml:space="preserve"> personāls.</w:t>
            </w:r>
          </w:p>
        </w:tc>
      </w:tr>
      <w:tr w:rsidR="005B73C7" w:rsidRPr="005B73C7" w14:paraId="4F61B75E" w14:textId="77777777" w:rsidTr="00DA6C90">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FB9E"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C17B"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406F"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Noteikumu projektam nav ietekmes uz valsts pārvaldes funkcijām un institucionālo struktūru.</w:t>
            </w:r>
          </w:p>
        </w:tc>
      </w:tr>
      <w:tr w:rsidR="005B73C7" w:rsidRPr="005B73C7" w14:paraId="23E0DB52" w14:textId="77777777" w:rsidTr="00DA6C90">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713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D2D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AB84" w14:textId="0D6C4F0F" w:rsidR="005B73C7" w:rsidRPr="005B73C7" w:rsidRDefault="00B50CB6" w:rsidP="005B73C7">
            <w:pPr>
              <w:suppressAutoHyphens/>
              <w:autoSpaceDN w:val="0"/>
              <w:spacing w:before="100" w:after="100" w:line="36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14:paraId="044A8FB7" w14:textId="273C1914" w:rsidR="005B73C7" w:rsidRDefault="005B73C7" w:rsidP="005B73C7">
      <w:pPr>
        <w:suppressAutoHyphens/>
        <w:autoSpaceDE w:val="0"/>
        <w:autoSpaceDN w:val="0"/>
        <w:spacing w:after="0" w:line="240" w:lineRule="auto"/>
        <w:textAlignment w:val="baseline"/>
        <w:rPr>
          <w:rFonts w:ascii="Times New Roman" w:eastAsia="Calibri" w:hAnsi="Times New Roman" w:cs="Times New Roman"/>
          <w:sz w:val="26"/>
          <w:szCs w:val="26"/>
        </w:rPr>
      </w:pPr>
    </w:p>
    <w:p w14:paraId="479AE111" w14:textId="77777777" w:rsidR="00B331C0" w:rsidRPr="005B73C7" w:rsidRDefault="00B331C0" w:rsidP="005B73C7">
      <w:pPr>
        <w:suppressAutoHyphens/>
        <w:autoSpaceDE w:val="0"/>
        <w:autoSpaceDN w:val="0"/>
        <w:spacing w:after="0" w:line="240" w:lineRule="auto"/>
        <w:textAlignment w:val="baseline"/>
        <w:rPr>
          <w:rFonts w:ascii="Times New Roman" w:eastAsia="Calibri" w:hAnsi="Times New Roman" w:cs="Times New Roman"/>
          <w:sz w:val="26"/>
          <w:szCs w:val="26"/>
        </w:rPr>
      </w:pPr>
    </w:p>
    <w:p w14:paraId="52FFBC32" w14:textId="11AE9EF7" w:rsidR="0060740F"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Ministru prezidenta biedrs,</w:t>
      </w:r>
    </w:p>
    <w:p w14:paraId="094DE93D" w14:textId="4D695B80" w:rsidR="005B73C7" w:rsidRPr="005B73C7"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aizsardzības ministrs</w:t>
      </w:r>
      <w:r w:rsidR="00B331C0">
        <w:rPr>
          <w:rFonts w:ascii="Times New Roman" w:eastAsia="Times New Roman" w:hAnsi="Times New Roman" w:cs="Times New Roman"/>
          <w:sz w:val="26"/>
          <w:szCs w:val="26"/>
          <w:lang w:eastAsia="lv-LV"/>
        </w:rPr>
        <w:t xml:space="preserve"> </w:t>
      </w:r>
      <w:r w:rsidR="00B331C0">
        <w:rPr>
          <w:rFonts w:ascii="Times New Roman" w:eastAsia="Times New Roman" w:hAnsi="Times New Roman" w:cs="Times New Roman"/>
          <w:sz w:val="26"/>
          <w:szCs w:val="26"/>
          <w:lang w:eastAsia="lv-LV"/>
        </w:rPr>
        <w:tab/>
      </w:r>
      <w:r w:rsidR="00B331C0">
        <w:rPr>
          <w:rFonts w:ascii="Times New Roman" w:eastAsia="Times New Roman" w:hAnsi="Times New Roman" w:cs="Times New Roman"/>
          <w:sz w:val="26"/>
          <w:szCs w:val="26"/>
          <w:lang w:eastAsia="lv-LV"/>
        </w:rPr>
        <w:tab/>
      </w:r>
      <w:r w:rsidR="00B331C0">
        <w:rPr>
          <w:rFonts w:ascii="Times New Roman" w:eastAsia="Times New Roman" w:hAnsi="Times New Roman" w:cs="Times New Roman"/>
          <w:sz w:val="26"/>
          <w:szCs w:val="26"/>
          <w:lang w:eastAsia="lv-LV"/>
        </w:rPr>
        <w:tab/>
      </w:r>
      <w:r w:rsidR="00B331C0">
        <w:rPr>
          <w:rFonts w:ascii="Times New Roman" w:eastAsia="Times New Roman" w:hAnsi="Times New Roman" w:cs="Times New Roman"/>
          <w:sz w:val="26"/>
          <w:szCs w:val="26"/>
          <w:lang w:eastAsia="lv-LV"/>
        </w:rPr>
        <w:tab/>
      </w:r>
      <w:r w:rsidR="00B331C0">
        <w:rPr>
          <w:rFonts w:ascii="Times New Roman" w:eastAsia="Times New Roman" w:hAnsi="Times New Roman" w:cs="Times New Roman"/>
          <w:sz w:val="26"/>
          <w:szCs w:val="26"/>
          <w:lang w:eastAsia="lv-LV"/>
        </w:rPr>
        <w:tab/>
      </w:r>
      <w:r w:rsidR="00B331C0">
        <w:rPr>
          <w:rFonts w:ascii="Times New Roman" w:eastAsia="Times New Roman" w:hAnsi="Times New Roman" w:cs="Times New Roman"/>
          <w:sz w:val="26"/>
          <w:szCs w:val="26"/>
          <w:lang w:eastAsia="lv-LV"/>
        </w:rPr>
        <w:tab/>
      </w:r>
      <w:r w:rsidR="00B331C0">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Artis Pabriks</w:t>
      </w:r>
    </w:p>
    <w:p w14:paraId="0CF98242" w14:textId="3FAD3152" w:rsidR="005B73C7" w:rsidRDefault="005B73C7" w:rsidP="00B331C0">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7249E576" w14:textId="6A6759A8" w:rsidR="00000DE8" w:rsidRDefault="00000DE8" w:rsidP="00B331C0">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19E77AE5" w14:textId="0F1876E0" w:rsidR="00B331C0" w:rsidRDefault="00B331C0" w:rsidP="00B331C0">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3895172A" w14:textId="7FA618EB" w:rsidR="00B331C0" w:rsidRDefault="00B331C0" w:rsidP="00B331C0">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2216E3BD" w14:textId="77777777" w:rsidR="00B331C0" w:rsidRPr="005B73C7" w:rsidRDefault="00B331C0" w:rsidP="00B331C0">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5937EFBF" w14:textId="69396394" w:rsidR="005B73C7" w:rsidRPr="005B73C7" w:rsidRDefault="00413329" w:rsidP="005B73C7">
      <w:pPr>
        <w:suppressAutoHyphens/>
        <w:autoSpaceDN w:val="0"/>
        <w:spacing w:after="0" w:line="240" w:lineRule="auto"/>
        <w:textAlignment w:val="baseline"/>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Intars </w:t>
      </w:r>
      <w:r w:rsidR="0060740F">
        <w:rPr>
          <w:rFonts w:ascii="Times New Roman" w:eastAsia="Times New Roman" w:hAnsi="Times New Roman" w:cs="Times New Roman"/>
          <w:i/>
          <w:sz w:val="20"/>
          <w:szCs w:val="20"/>
          <w:lang w:eastAsia="lv-LV"/>
        </w:rPr>
        <w:t>Kušners, 67335034</w:t>
      </w:r>
    </w:p>
    <w:p w14:paraId="5CBD46E0" w14:textId="41500878" w:rsidR="00DA6C90" w:rsidRPr="00631831" w:rsidRDefault="00631831" w:rsidP="00631831">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i/>
          <w:sz w:val="20"/>
          <w:szCs w:val="20"/>
          <w:lang w:eastAsia="lv-LV"/>
        </w:rPr>
        <w:t>intars.kusners@mod.gov.lv</w:t>
      </w:r>
    </w:p>
    <w:sectPr w:rsidR="00DA6C90" w:rsidRPr="00631831" w:rsidSect="00AD569F">
      <w:headerReference w:type="default" r:id="rId8"/>
      <w:footerReference w:type="default" r:id="rId9"/>
      <w:footerReference w:type="first" r:id="rId10"/>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2361" w14:textId="77777777" w:rsidR="00DA6C90" w:rsidRDefault="00DA6C90">
      <w:pPr>
        <w:spacing w:after="0" w:line="240" w:lineRule="auto"/>
      </w:pPr>
      <w:r>
        <w:separator/>
      </w:r>
    </w:p>
  </w:endnote>
  <w:endnote w:type="continuationSeparator" w:id="0">
    <w:p w14:paraId="2FCBD920" w14:textId="77777777" w:rsidR="00DA6C90" w:rsidRDefault="00DA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1B3C" w14:textId="2017250C" w:rsidR="00DA6C90" w:rsidRDefault="00B331C0">
    <w:pPr>
      <w:pStyle w:val="Footer"/>
    </w:pPr>
    <w:r w:rsidRPr="00B331C0">
      <w:rPr>
        <w:rFonts w:ascii="Times New Roman" w:hAnsi="Times New Roman"/>
        <w:sz w:val="20"/>
        <w:szCs w:val="20"/>
      </w:rPr>
      <w:t>AiManot_010421_okpvsk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2E2D" w14:textId="594E52C2" w:rsidR="00DA6C90" w:rsidRDefault="00B331C0">
    <w:pPr>
      <w:pStyle w:val="Footer"/>
    </w:pPr>
    <w:r w:rsidRPr="00B331C0">
      <w:rPr>
        <w:rFonts w:ascii="Times New Roman" w:hAnsi="Times New Roman"/>
        <w:sz w:val="20"/>
        <w:szCs w:val="20"/>
      </w:rPr>
      <w:t>AiManot_010421_okpvsk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F5D54" w14:textId="77777777" w:rsidR="00DA6C90" w:rsidRDefault="00DA6C90">
      <w:pPr>
        <w:spacing w:after="0" w:line="240" w:lineRule="auto"/>
      </w:pPr>
      <w:r>
        <w:separator/>
      </w:r>
    </w:p>
  </w:footnote>
  <w:footnote w:type="continuationSeparator" w:id="0">
    <w:p w14:paraId="51522D0A" w14:textId="77777777" w:rsidR="00DA6C90" w:rsidRDefault="00DA6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3628" w14:textId="3C0B1F92" w:rsidR="00DA6C90" w:rsidRDefault="00DA6C90">
    <w:pPr>
      <w:pStyle w:val="Header"/>
      <w:jc w:val="center"/>
    </w:pPr>
    <w:r>
      <w:fldChar w:fldCharType="begin"/>
    </w:r>
    <w:r>
      <w:instrText xml:space="preserve"> PAGE </w:instrText>
    </w:r>
    <w:r>
      <w:fldChar w:fldCharType="separate"/>
    </w:r>
    <w:r w:rsidR="0071301F">
      <w:rPr>
        <w:noProof/>
      </w:rPr>
      <w:t>7</w:t>
    </w:r>
    <w:r>
      <w:fldChar w:fldCharType="end"/>
    </w:r>
  </w:p>
  <w:p w14:paraId="1C3F52B5" w14:textId="77777777" w:rsidR="00DA6C90" w:rsidRDefault="00DA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8CB"/>
    <w:multiLevelType w:val="hybridMultilevel"/>
    <w:tmpl w:val="834432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4C7BBE"/>
    <w:multiLevelType w:val="hybridMultilevel"/>
    <w:tmpl w:val="AB7098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C970BE3"/>
    <w:multiLevelType w:val="hybridMultilevel"/>
    <w:tmpl w:val="F7ECB8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B745EF5"/>
    <w:multiLevelType w:val="hybridMultilevel"/>
    <w:tmpl w:val="FB1E6E1C"/>
    <w:lvl w:ilvl="0" w:tplc="B408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C7"/>
    <w:rsid w:val="00000DE8"/>
    <w:rsid w:val="00027920"/>
    <w:rsid w:val="000578A4"/>
    <w:rsid w:val="00087C02"/>
    <w:rsid w:val="000A2383"/>
    <w:rsid w:val="00117B68"/>
    <w:rsid w:val="001358CC"/>
    <w:rsid w:val="001618B2"/>
    <w:rsid w:val="00192094"/>
    <w:rsid w:val="001C68AD"/>
    <w:rsid w:val="001E171E"/>
    <w:rsid w:val="002262C0"/>
    <w:rsid w:val="00226650"/>
    <w:rsid w:val="0023320A"/>
    <w:rsid w:val="0028316D"/>
    <w:rsid w:val="0029315D"/>
    <w:rsid w:val="002D4AA3"/>
    <w:rsid w:val="002F31E0"/>
    <w:rsid w:val="002F3BFE"/>
    <w:rsid w:val="002F6EF4"/>
    <w:rsid w:val="003025D1"/>
    <w:rsid w:val="003A7148"/>
    <w:rsid w:val="0040476A"/>
    <w:rsid w:val="00404A08"/>
    <w:rsid w:val="00413329"/>
    <w:rsid w:val="00421B54"/>
    <w:rsid w:val="00487C6F"/>
    <w:rsid w:val="0049199E"/>
    <w:rsid w:val="004A7278"/>
    <w:rsid w:val="004D05ED"/>
    <w:rsid w:val="00507484"/>
    <w:rsid w:val="005400A0"/>
    <w:rsid w:val="0057472C"/>
    <w:rsid w:val="00594B73"/>
    <w:rsid w:val="005B73C7"/>
    <w:rsid w:val="005F54D4"/>
    <w:rsid w:val="0060740F"/>
    <w:rsid w:val="00631831"/>
    <w:rsid w:val="0069233C"/>
    <w:rsid w:val="006A7F19"/>
    <w:rsid w:val="006B099B"/>
    <w:rsid w:val="007062C3"/>
    <w:rsid w:val="0071301F"/>
    <w:rsid w:val="007573A2"/>
    <w:rsid w:val="007605CB"/>
    <w:rsid w:val="00775EF3"/>
    <w:rsid w:val="00777B81"/>
    <w:rsid w:val="00781352"/>
    <w:rsid w:val="00783592"/>
    <w:rsid w:val="007847CC"/>
    <w:rsid w:val="007A3F7F"/>
    <w:rsid w:val="007D4BF4"/>
    <w:rsid w:val="007D7256"/>
    <w:rsid w:val="0080546C"/>
    <w:rsid w:val="0084732B"/>
    <w:rsid w:val="00860DDA"/>
    <w:rsid w:val="00867F4E"/>
    <w:rsid w:val="008762F4"/>
    <w:rsid w:val="00882683"/>
    <w:rsid w:val="008A1395"/>
    <w:rsid w:val="008E349D"/>
    <w:rsid w:val="008F5758"/>
    <w:rsid w:val="009024E8"/>
    <w:rsid w:val="009644A0"/>
    <w:rsid w:val="009E5C59"/>
    <w:rsid w:val="00A05480"/>
    <w:rsid w:val="00A0718D"/>
    <w:rsid w:val="00A16E20"/>
    <w:rsid w:val="00A705AF"/>
    <w:rsid w:val="00AD569F"/>
    <w:rsid w:val="00AE094F"/>
    <w:rsid w:val="00AF08A9"/>
    <w:rsid w:val="00B14D23"/>
    <w:rsid w:val="00B331C0"/>
    <w:rsid w:val="00B50CB6"/>
    <w:rsid w:val="00B8055A"/>
    <w:rsid w:val="00BB78F5"/>
    <w:rsid w:val="00C0162C"/>
    <w:rsid w:val="00C15817"/>
    <w:rsid w:val="00C50CB7"/>
    <w:rsid w:val="00C53E60"/>
    <w:rsid w:val="00C80DDA"/>
    <w:rsid w:val="00C86965"/>
    <w:rsid w:val="00C977A7"/>
    <w:rsid w:val="00D6644F"/>
    <w:rsid w:val="00D87401"/>
    <w:rsid w:val="00DA5865"/>
    <w:rsid w:val="00DA6C90"/>
    <w:rsid w:val="00DC3B75"/>
    <w:rsid w:val="00DD0F6B"/>
    <w:rsid w:val="00DE18CC"/>
    <w:rsid w:val="00E01BB9"/>
    <w:rsid w:val="00E0234B"/>
    <w:rsid w:val="00E0283C"/>
    <w:rsid w:val="00E0376F"/>
    <w:rsid w:val="00E04D31"/>
    <w:rsid w:val="00E5299A"/>
    <w:rsid w:val="00ED274E"/>
    <w:rsid w:val="00F95378"/>
    <w:rsid w:val="00FD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192"/>
  <w15:chartTrackingRefBased/>
  <w15:docId w15:val="{7162A23C-C04B-4E43-8DB7-5BA7F63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C7"/>
    <w:rPr>
      <w:lang w:val="lv-LV"/>
    </w:rPr>
  </w:style>
  <w:style w:type="paragraph" w:styleId="Footer">
    <w:name w:val="footer"/>
    <w:basedOn w:val="Normal"/>
    <w:link w:val="FooterChar"/>
    <w:uiPriority w:val="99"/>
    <w:unhideWhenUsed/>
    <w:rsid w:val="005B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C7"/>
    <w:rPr>
      <w:lang w:val="lv-LV"/>
    </w:rPr>
  </w:style>
  <w:style w:type="paragraph" w:styleId="BalloonText">
    <w:name w:val="Balloon Text"/>
    <w:basedOn w:val="Normal"/>
    <w:link w:val="BalloonTextChar"/>
    <w:uiPriority w:val="99"/>
    <w:semiHidden/>
    <w:unhideWhenUsed/>
    <w:rsid w:val="0050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84"/>
    <w:rPr>
      <w:rFonts w:ascii="Segoe UI" w:hAnsi="Segoe UI" w:cs="Segoe UI"/>
      <w:sz w:val="18"/>
      <w:szCs w:val="18"/>
      <w:lang w:val="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qFormat/>
    <w:rsid w:val="00DA6C90"/>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A6C90"/>
    <w:rPr>
      <w:lang w:val="lv-LV"/>
    </w:rPr>
  </w:style>
  <w:style w:type="table" w:styleId="TableGrid">
    <w:name w:val="Table Grid"/>
    <w:basedOn w:val="TableNormal"/>
    <w:uiPriority w:val="39"/>
    <w:rsid w:val="00B1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199E"/>
    <w:rPr>
      <w:rFonts w:ascii="Times New Roman" w:hAnsi="Times New Roman" w:cs="Times New Roman"/>
      <w:sz w:val="24"/>
      <w:szCs w:val="24"/>
    </w:rPr>
  </w:style>
  <w:style w:type="table" w:styleId="TableGridLight">
    <w:name w:val="Grid Table Light"/>
    <w:basedOn w:val="TableNormal"/>
    <w:uiPriority w:val="40"/>
    <w:rsid w:val="00491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5895">
      <w:bodyDiv w:val="1"/>
      <w:marLeft w:val="0"/>
      <w:marRight w:val="0"/>
      <w:marTop w:val="0"/>
      <w:marBottom w:val="0"/>
      <w:divBdr>
        <w:top w:val="none" w:sz="0" w:space="0" w:color="auto"/>
        <w:left w:val="none" w:sz="0" w:space="0" w:color="auto"/>
        <w:bottom w:val="none" w:sz="0" w:space="0" w:color="auto"/>
        <w:right w:val="none" w:sz="0" w:space="0" w:color="auto"/>
      </w:divBdr>
    </w:div>
    <w:div w:id="1425415014">
      <w:bodyDiv w:val="1"/>
      <w:marLeft w:val="0"/>
      <w:marRight w:val="0"/>
      <w:marTop w:val="0"/>
      <w:marBottom w:val="0"/>
      <w:divBdr>
        <w:top w:val="none" w:sz="0" w:space="0" w:color="auto"/>
        <w:left w:val="none" w:sz="0" w:space="0" w:color="auto"/>
        <w:bottom w:val="none" w:sz="0" w:space="0" w:color="auto"/>
        <w:right w:val="none" w:sz="0" w:space="0" w:color="auto"/>
      </w:divBdr>
    </w:div>
    <w:div w:id="16081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AD19-7065-4A42-96C2-A22CB6AC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6380</Words>
  <Characters>3637</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Intars Kušners</cp:lastModifiedBy>
  <cp:revision>10</cp:revision>
  <dcterms:created xsi:type="dcterms:W3CDTF">2021-03-25T17:31:00Z</dcterms:created>
  <dcterms:modified xsi:type="dcterms:W3CDTF">2021-04-26T14:44:00Z</dcterms:modified>
</cp:coreProperties>
</file>