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1C8" w14:textId="40071341" w:rsidR="00417DBC" w:rsidRPr="009D6A93" w:rsidRDefault="00417DBC" w:rsidP="00D92595">
      <w:pPr>
        <w:pStyle w:val="Heading3"/>
        <w:ind w:left="142"/>
        <w:jc w:val="center"/>
        <w:rPr>
          <w:rFonts w:ascii="Times New Roman" w:hAnsi="Times New Roman" w:cs="Times New Roman"/>
          <w:b/>
          <w:color w:val="000000" w:themeColor="text1"/>
          <w:sz w:val="26"/>
          <w:szCs w:val="26"/>
        </w:rPr>
      </w:pPr>
      <w:r w:rsidRPr="009D6A93">
        <w:rPr>
          <w:rFonts w:ascii="Times New Roman" w:hAnsi="Times New Roman" w:cs="Times New Roman"/>
          <w:b/>
          <w:color w:val="000000" w:themeColor="text1"/>
          <w:sz w:val="26"/>
          <w:szCs w:val="26"/>
        </w:rPr>
        <w:t>Ministru kabineta</w:t>
      </w:r>
      <w:r w:rsidR="00D92595">
        <w:rPr>
          <w:rFonts w:ascii="Times New Roman" w:hAnsi="Times New Roman" w:cs="Times New Roman"/>
          <w:b/>
          <w:color w:val="000000" w:themeColor="text1"/>
          <w:sz w:val="26"/>
          <w:szCs w:val="26"/>
        </w:rPr>
        <w:t xml:space="preserve"> noteikumu projekta</w:t>
      </w:r>
      <w:r w:rsidRPr="009D6A93">
        <w:rPr>
          <w:rFonts w:ascii="Times New Roman" w:hAnsi="Times New Roman" w:cs="Times New Roman"/>
          <w:b/>
          <w:color w:val="000000" w:themeColor="text1"/>
          <w:sz w:val="26"/>
          <w:szCs w:val="26"/>
        </w:rPr>
        <w:t xml:space="preserve"> </w:t>
      </w:r>
      <w:r w:rsidR="00D92595">
        <w:rPr>
          <w:rFonts w:ascii="Times New Roman" w:hAnsi="Times New Roman" w:cs="Times New Roman"/>
          <w:b/>
          <w:color w:val="000000" w:themeColor="text1"/>
          <w:sz w:val="26"/>
          <w:szCs w:val="26"/>
        </w:rPr>
        <w:t>“</w:t>
      </w:r>
      <w:r w:rsidR="00D92595" w:rsidRPr="00D92595">
        <w:rPr>
          <w:rFonts w:ascii="Times New Roman" w:hAnsi="Times New Roman" w:cs="Times New Roman"/>
          <w:b/>
          <w:color w:val="000000" w:themeColor="text1"/>
          <w:sz w:val="26"/>
          <w:szCs w:val="26"/>
        </w:rPr>
        <w:t>Grozījums Ministru kabineta 2020.</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gada 9.</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jūnija noteikumos Nr.</w:t>
      </w:r>
      <w:r w:rsidR="00D92595">
        <w:rPr>
          <w:rFonts w:ascii="Times New Roman" w:hAnsi="Times New Roman" w:cs="Times New Roman"/>
          <w:b/>
          <w:color w:val="000000" w:themeColor="text1"/>
          <w:sz w:val="26"/>
          <w:szCs w:val="26"/>
        </w:rPr>
        <w:t> </w:t>
      </w:r>
      <w:r w:rsidR="00D92595" w:rsidRPr="00D92595">
        <w:rPr>
          <w:rFonts w:ascii="Times New Roman" w:hAnsi="Times New Roman" w:cs="Times New Roman"/>
          <w:b/>
          <w:color w:val="000000" w:themeColor="text1"/>
          <w:sz w:val="26"/>
          <w:szCs w:val="26"/>
        </w:rPr>
        <w:t>360</w:t>
      </w:r>
      <w:r w:rsidR="00D92595">
        <w:rPr>
          <w:rFonts w:ascii="Times New Roman" w:hAnsi="Times New Roman" w:cs="Times New Roman"/>
          <w:b/>
          <w:color w:val="000000" w:themeColor="text1"/>
          <w:sz w:val="26"/>
          <w:szCs w:val="26"/>
        </w:rPr>
        <w:t xml:space="preserve"> </w:t>
      </w:r>
      <w:r w:rsidR="00D92595" w:rsidRPr="00D92595">
        <w:rPr>
          <w:rFonts w:ascii="Times New Roman" w:hAnsi="Times New Roman" w:cs="Times New Roman"/>
          <w:b/>
          <w:color w:val="000000" w:themeColor="text1"/>
          <w:sz w:val="26"/>
          <w:szCs w:val="26"/>
        </w:rPr>
        <w:t>"Epidemioloģiskās drošības pasākumi Covid-19 infekcijas izplatības ierobežošanai"</w:t>
      </w:r>
      <w:r w:rsidR="00D92595">
        <w:rPr>
          <w:rFonts w:ascii="Times New Roman" w:hAnsi="Times New Roman" w:cs="Times New Roman"/>
          <w:b/>
          <w:color w:val="000000" w:themeColor="text1"/>
          <w:sz w:val="26"/>
          <w:szCs w:val="26"/>
        </w:rPr>
        <w:t xml:space="preserve"> </w:t>
      </w:r>
      <w:r w:rsidRPr="00D92595">
        <w:rPr>
          <w:rFonts w:ascii="Times New Roman" w:hAnsi="Times New Roman" w:cs="Times New Roman"/>
          <w:b/>
          <w:color w:val="000000" w:themeColor="text1"/>
          <w:sz w:val="26"/>
          <w:szCs w:val="26"/>
        </w:rPr>
        <w:t>sā</w:t>
      </w:r>
      <w:r w:rsidRPr="009D6A93">
        <w:rPr>
          <w:rFonts w:ascii="Times New Roman" w:hAnsi="Times New Roman" w:cs="Times New Roman"/>
          <w:b/>
          <w:color w:val="000000" w:themeColor="text1"/>
          <w:sz w:val="26"/>
          <w:szCs w:val="26"/>
        </w:rPr>
        <w:t xml:space="preserve">kotnējās ietekmes novērtējuma </w:t>
      </w:r>
      <w:smartTag w:uri="schemas-tilde-lv/tildestengine" w:element="veidnes">
        <w:smartTagPr>
          <w:attr w:name="id" w:val="-1"/>
          <w:attr w:name="baseform" w:val="ziņojums"/>
          <w:attr w:name="text" w:val="ziņojums"/>
        </w:smartTagPr>
        <w:r w:rsidRPr="009D6A93">
          <w:rPr>
            <w:rFonts w:ascii="Times New Roman" w:hAnsi="Times New Roman" w:cs="Times New Roman"/>
            <w:b/>
            <w:color w:val="000000" w:themeColor="text1"/>
            <w:sz w:val="26"/>
            <w:szCs w:val="26"/>
          </w:rPr>
          <w:t>ziņojums</w:t>
        </w:r>
      </w:smartTag>
      <w:r w:rsidRPr="009D6A93">
        <w:rPr>
          <w:rFonts w:ascii="Times New Roman" w:hAnsi="Times New Roman" w:cs="Times New Roman"/>
          <w:b/>
          <w:color w:val="000000" w:themeColor="text1"/>
          <w:sz w:val="26"/>
          <w:szCs w:val="26"/>
        </w:rPr>
        <w:t xml:space="preserve"> (anotācija)</w:t>
      </w:r>
    </w:p>
    <w:p w14:paraId="38FAE054" w14:textId="77777777" w:rsidR="00E5323B" w:rsidRPr="00894C55" w:rsidRDefault="00E5323B" w:rsidP="005E6A9E">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BCE21B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D329356" w14:textId="77777777" w:rsidTr="0080638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73CD21A" w14:textId="5EF76F04" w:rsidR="00D657AF" w:rsidRPr="00ED19DE" w:rsidRDefault="00916C8B" w:rsidP="00D657AF">
            <w:pPr>
              <w:pStyle w:val="tv213"/>
              <w:spacing w:before="0" w:beforeAutospacing="0" w:after="0" w:afterAutospacing="0"/>
              <w:jc w:val="both"/>
            </w:pPr>
            <w:r w:rsidRPr="00916C8B">
              <w:rPr>
                <w:rStyle w:val="normaltextrun"/>
                <w:shd w:val="clear" w:color="auto" w:fill="FFFFFF"/>
              </w:rPr>
              <w:t xml:space="preserve">Lai turpinātu īstenot pakāpenisku pāreju uz drošas iepirkšanās vides ieviešanu tirdzniecības nozarē, ir sagatavots </w:t>
            </w:r>
            <w:r w:rsidRPr="00D92595">
              <w:rPr>
                <w:rStyle w:val="normaltextrun"/>
                <w:i/>
                <w:iCs/>
                <w:shd w:val="clear" w:color="auto" w:fill="FFFFFF"/>
              </w:rPr>
              <w:t xml:space="preserve">priekšlikums grozījumam </w:t>
            </w:r>
            <w:r w:rsidR="00D92595" w:rsidRPr="00D92595">
              <w:rPr>
                <w:rStyle w:val="normaltextrun"/>
                <w:i/>
                <w:iCs/>
                <w:shd w:val="clear" w:color="auto" w:fill="FFFFFF"/>
              </w:rPr>
              <w:t>Ministru kabineta 2020. gada 9. jūnija noteikumos Nr. 360 "Epidemioloģiskās drošības pasākumi Covid-19 infekcijas izplatības ierobežošanai"</w:t>
            </w:r>
            <w:r w:rsidR="00D0306B">
              <w:rPr>
                <w:rStyle w:val="normaltextrun"/>
                <w:i/>
                <w:iCs/>
                <w:shd w:val="clear" w:color="auto" w:fill="FFFFFF"/>
              </w:rPr>
              <w:t xml:space="preserve"> </w:t>
            </w:r>
            <w:r w:rsidR="00D0306B">
              <w:rPr>
                <w:rStyle w:val="normaltextrun"/>
                <w:shd w:val="clear" w:color="auto" w:fill="FFFFFF"/>
              </w:rPr>
              <w:t>(turpmāk – Ministru kabineta noteikumi Nr.360)</w:t>
            </w:r>
            <w:r w:rsidRPr="00916C8B">
              <w:rPr>
                <w:rStyle w:val="normaltextrun"/>
                <w:shd w:val="clear" w:color="auto" w:fill="FFFFFF"/>
              </w:rPr>
              <w:t>, kas</w:t>
            </w:r>
            <w:r w:rsidR="00E0478B" w:rsidRPr="00916C8B">
              <w:rPr>
                <w:rStyle w:val="normaltextrun"/>
                <w:shd w:val="clear" w:color="auto" w:fill="FFFFFF"/>
              </w:rPr>
              <w:t xml:space="preserve"> paredz</w:t>
            </w:r>
            <w:r w:rsidRPr="00916C8B">
              <w:rPr>
                <w:rStyle w:val="normaltextrun"/>
                <w:shd w:val="clear" w:color="auto" w:fill="FFFFFF"/>
              </w:rPr>
              <w:t>, ka</w:t>
            </w:r>
            <w:r w:rsidR="00C10F97" w:rsidRPr="00ED19DE">
              <w:t xml:space="preserve"> </w:t>
            </w:r>
            <w:r w:rsidR="00C10F97" w:rsidRPr="00C10F97">
              <w:rPr>
                <w:u w:val="single"/>
              </w:rPr>
              <w:t>veikaliem, kuros apmeklētājiem ir nodrošināta atsevišķa ārējā piekļuve (ārējā ieeja) tirdzniecības vietai,</w:t>
            </w:r>
            <w:r w:rsidR="00E0478B" w:rsidRPr="00C10F97">
              <w:rPr>
                <w:rStyle w:val="normaltextrun"/>
                <w:u w:val="single"/>
                <w:shd w:val="clear" w:color="auto" w:fill="FFFFFF"/>
              </w:rPr>
              <w:t xml:space="preserve"> </w:t>
            </w:r>
            <w:r w:rsidR="00D657AF" w:rsidRPr="00C10F97">
              <w:rPr>
                <w:u w:val="single"/>
              </w:rPr>
              <w:t xml:space="preserve">tiek atcelti darbības ierobežojumi tirdzniecības centros, kuru </w:t>
            </w:r>
            <w:bookmarkStart w:id="0" w:name="_Hlk67929422"/>
            <w:r w:rsidR="00D657AF" w:rsidRPr="00C10F97">
              <w:rPr>
                <w:u w:val="single"/>
              </w:rPr>
              <w:t>kopējā tirdzniecībai atvēlētā platība ir virs 7000 m</w:t>
            </w:r>
            <w:r w:rsidR="00D657AF" w:rsidRPr="00C10F97">
              <w:rPr>
                <w:u w:val="single"/>
                <w:vertAlign w:val="superscript"/>
              </w:rPr>
              <w:t>2</w:t>
            </w:r>
            <w:bookmarkEnd w:id="0"/>
            <w:r w:rsidR="00ED19DE" w:rsidRPr="00ED19DE">
              <w:t xml:space="preserve">. </w:t>
            </w:r>
            <w:r w:rsidR="00D657AF" w:rsidRPr="00ED19DE">
              <w:t xml:space="preserve"> </w:t>
            </w:r>
          </w:p>
          <w:p w14:paraId="72A3212E" w14:textId="77777777" w:rsidR="00D657AF" w:rsidRPr="00ED19DE" w:rsidRDefault="00D657AF" w:rsidP="00916C8B">
            <w:pPr>
              <w:pStyle w:val="tv213"/>
              <w:spacing w:before="0" w:beforeAutospacing="0" w:after="0" w:afterAutospacing="0"/>
              <w:jc w:val="both"/>
            </w:pPr>
          </w:p>
          <w:p w14:paraId="2E9F37F6" w14:textId="11456EEF" w:rsidR="00916C8B" w:rsidRPr="00254753" w:rsidRDefault="006C2D80" w:rsidP="00916C8B">
            <w:pPr>
              <w:pStyle w:val="tv213"/>
              <w:spacing w:before="0" w:beforeAutospacing="0" w:after="0" w:afterAutospacing="0"/>
              <w:jc w:val="both"/>
            </w:pPr>
            <w:r>
              <w:t>Ministru kabineta noteikuma projekts</w:t>
            </w:r>
            <w:bookmarkStart w:id="1" w:name="_GoBack"/>
            <w:bookmarkEnd w:id="1"/>
            <w:r w:rsidR="00916C8B" w:rsidRPr="00ED19DE">
              <w:t xml:space="preserve"> stāsies spēkā </w:t>
            </w:r>
            <w:r w:rsidR="00ED19DE">
              <w:t>nākamajā dienā pēc to izsludināšanas (publicēšanas “Latvijas Vēstnesī”).</w:t>
            </w:r>
          </w:p>
        </w:tc>
      </w:tr>
      <w:tr w:rsidR="00254753" w:rsidRPr="00E5323B" w14:paraId="140DFFA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4562ECCF" w14:textId="77777777" w:rsidR="00254753" w:rsidRPr="001B6A66" w:rsidRDefault="00254753" w:rsidP="005E6A9E">
            <w:pPr>
              <w:spacing w:after="0" w:line="240" w:lineRule="auto"/>
              <w:jc w:val="both"/>
              <w:rPr>
                <w:rFonts w:ascii="Times New Roman" w:eastAsia="Times New Roman" w:hAnsi="Times New Roman" w:cs="Times New Roman"/>
                <w:iCs/>
                <w:color w:val="414142"/>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7F239B69" w14:textId="77777777" w:rsidR="00254753" w:rsidRPr="00DB7444" w:rsidRDefault="00254753" w:rsidP="00254753">
            <w:pPr>
              <w:spacing w:after="0" w:line="240" w:lineRule="auto"/>
              <w:jc w:val="both"/>
              <w:rPr>
                <w:rFonts w:ascii="Times New Roman" w:hAnsi="Times New Roman" w:cs="Times New Roman"/>
                <w:sz w:val="24"/>
                <w:szCs w:val="24"/>
                <w:shd w:val="clear" w:color="auto" w:fill="FFFFFF"/>
              </w:rPr>
            </w:pPr>
          </w:p>
        </w:tc>
      </w:tr>
    </w:tbl>
    <w:p w14:paraId="084B2236"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2420B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E5CDA6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282CF50" w14:textId="3340A539" w:rsidR="00536DD5" w:rsidRPr="00536DD5" w:rsidRDefault="00536DD5" w:rsidP="00D0306B">
            <w:pPr>
              <w:spacing w:before="120" w:after="0" w:line="240" w:lineRule="auto"/>
              <w:jc w:val="both"/>
              <w:rPr>
                <w:rStyle w:val="normaltextrun"/>
                <w:rFonts w:ascii="Times New Roman" w:hAnsi="Times New Roman" w:cs="Times New Roman"/>
                <w:sz w:val="24"/>
                <w:szCs w:val="24"/>
                <w:shd w:val="clear" w:color="auto" w:fill="FFFFFF"/>
              </w:rPr>
            </w:pPr>
            <w:r w:rsidRPr="001951BA">
              <w:rPr>
                <w:rFonts w:ascii="Times New Roman" w:hAnsi="Times New Roman" w:cs="Times New Roman"/>
                <w:sz w:val="24"/>
                <w:szCs w:val="24"/>
                <w:shd w:val="clear" w:color="auto" w:fill="FFFFFF"/>
              </w:rPr>
              <w:t xml:space="preserve">Nepieciešamība mazināt Covid-19 infekcijas izplatības risku tirdzniecības </w:t>
            </w:r>
            <w:r w:rsidRPr="00536DD5">
              <w:rPr>
                <w:rFonts w:ascii="Times New Roman" w:hAnsi="Times New Roman" w:cs="Times New Roman"/>
                <w:sz w:val="24"/>
                <w:szCs w:val="24"/>
                <w:shd w:val="clear" w:color="auto" w:fill="FFFFFF"/>
              </w:rPr>
              <w:t>vietās, pakāpeniski nodrošinot pāreju uz drošu iepirkšanās vidi visā tirdzniecības nozarē.</w:t>
            </w:r>
          </w:p>
          <w:p w14:paraId="02B53FCA" w14:textId="6070E590" w:rsidR="00D0306B" w:rsidRPr="00417DBC" w:rsidRDefault="00D0306B" w:rsidP="00536DD5">
            <w:pPr>
              <w:spacing w:before="120" w:after="0" w:line="240" w:lineRule="auto"/>
              <w:jc w:val="both"/>
              <w:rPr>
                <w:rFonts w:ascii="Times New Roman" w:eastAsia="Times New Roman" w:hAnsi="Times New Roman" w:cs="Times New Roman"/>
                <w:iCs/>
                <w:color w:val="A6A6A6" w:themeColor="background1" w:themeShade="A6"/>
                <w:sz w:val="24"/>
                <w:szCs w:val="24"/>
                <w:lang w:eastAsia="lv-LV"/>
              </w:rPr>
            </w:pPr>
            <w:r w:rsidRPr="00536DD5">
              <w:rPr>
                <w:rStyle w:val="normaltextrun"/>
                <w:rFonts w:ascii="Times New Roman" w:hAnsi="Times New Roman" w:cs="Times New Roman"/>
                <w:sz w:val="24"/>
                <w:szCs w:val="24"/>
                <w:shd w:val="clear" w:color="auto" w:fill="FFFFFF"/>
              </w:rPr>
              <w:t xml:space="preserve">2021.gada 17.maija </w:t>
            </w:r>
            <w:r w:rsidRPr="00536DD5">
              <w:rPr>
                <w:rFonts w:ascii="Times New Roman" w:hAnsi="Times New Roman" w:cs="Times New Roman"/>
                <w:sz w:val="24"/>
                <w:szCs w:val="24"/>
              </w:rPr>
              <w:t>Starpinstitūciju darbības koordinācijas grupā dots uzdevums Ekono</w:t>
            </w:r>
            <w:r w:rsidRPr="00536DD5">
              <w:rPr>
                <w:rStyle w:val="normaltextrun"/>
                <w:rFonts w:ascii="Times New Roman" w:hAnsi="Times New Roman" w:cs="Times New Roman"/>
                <w:sz w:val="24"/>
                <w:szCs w:val="24"/>
                <w:shd w:val="clear" w:color="auto" w:fill="FFFFFF"/>
              </w:rPr>
              <w:t xml:space="preserve">mikas ministrijai sagatavot un iesniegt izskatīšanai 2021.gada 18.maija Ministru kabineta sēdē attiecīgu priekšlikumu grozījumam Ministru kabineta noteikumos Nr.360, lai paredzētu, ka </w:t>
            </w:r>
            <w:r w:rsidR="00536DD5" w:rsidRPr="00536DD5">
              <w:rPr>
                <w:rFonts w:ascii="Times New Roman" w:hAnsi="Times New Roman" w:cs="Times New Roman"/>
                <w:sz w:val="24"/>
                <w:szCs w:val="24"/>
              </w:rPr>
              <w:t>tiek atcelti tirdzniecības vietu darbības ierobežojumi tirdzniecības centros, kuru kopējā tirdzniecībai atvēlētā platība ir virs 7000 m</w:t>
            </w:r>
            <w:r w:rsidR="00536DD5" w:rsidRPr="00536DD5">
              <w:rPr>
                <w:rFonts w:ascii="Times New Roman" w:hAnsi="Times New Roman" w:cs="Times New Roman"/>
                <w:sz w:val="24"/>
                <w:szCs w:val="24"/>
                <w:vertAlign w:val="superscript"/>
              </w:rPr>
              <w:t>2</w:t>
            </w:r>
            <w:r w:rsidR="00536DD5" w:rsidRPr="00536DD5">
              <w:rPr>
                <w:rFonts w:ascii="Times New Roman" w:hAnsi="Times New Roman" w:cs="Times New Roman"/>
                <w:sz w:val="24"/>
                <w:szCs w:val="24"/>
              </w:rPr>
              <w:t xml:space="preserve">, veikaliem, kuros apmeklētājiem ir nodrošināta atsevišķa ārējā piekļuve (ārējā ieeja) tirdzniecības vietai. </w:t>
            </w:r>
          </w:p>
        </w:tc>
      </w:tr>
      <w:tr w:rsidR="00313906" w:rsidRPr="00E5323B" w14:paraId="651DA4EE" w14:textId="77777777" w:rsidTr="008063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313906" w:rsidRPr="00E5323B" w:rsidRDefault="00313906" w:rsidP="00313906">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313906" w:rsidRPr="00317DA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8B9A77D" w14:textId="1959A66B" w:rsidR="00627968" w:rsidRDefault="00627968" w:rsidP="009B69FD">
            <w:pPr>
              <w:spacing w:before="120" w:after="0" w:line="240" w:lineRule="auto"/>
              <w:jc w:val="both"/>
              <w:rPr>
                <w:rFonts w:ascii="Times New Roman" w:hAnsi="Times New Roman" w:cs="Times New Roman"/>
                <w:sz w:val="24"/>
                <w:szCs w:val="24"/>
              </w:rPr>
            </w:pPr>
            <w:r w:rsidRPr="00266F52">
              <w:rPr>
                <w:rFonts w:ascii="Times New Roman" w:hAnsi="Times New Roman" w:cs="Times New Roman"/>
                <w:sz w:val="24"/>
                <w:szCs w:val="24"/>
              </w:rPr>
              <w:t xml:space="preserve">Ekonomikas ministrija sadarbībā ar Latvijas tirdzniecības un rūpniecības kameru izveidoja </w:t>
            </w:r>
            <w:r w:rsidRPr="00B30A4E">
              <w:rPr>
                <w:rFonts w:ascii="Times New Roman" w:hAnsi="Times New Roman" w:cs="Times New Roman"/>
                <w:i/>
                <w:iCs/>
                <w:sz w:val="24"/>
                <w:szCs w:val="24"/>
              </w:rPr>
              <w:t xml:space="preserve">drošas tirdzniecības </w:t>
            </w:r>
            <w:r w:rsidR="00B30A4E" w:rsidRPr="00B30A4E">
              <w:rPr>
                <w:rFonts w:ascii="Times New Roman" w:hAnsi="Times New Roman" w:cs="Times New Roman"/>
                <w:i/>
                <w:iCs/>
                <w:sz w:val="24"/>
                <w:szCs w:val="24"/>
              </w:rPr>
              <w:t>modeli</w:t>
            </w:r>
            <w:r w:rsidRPr="00266F52">
              <w:rPr>
                <w:rFonts w:ascii="Times New Roman" w:hAnsi="Times New Roman" w:cs="Times New Roman"/>
                <w:sz w:val="24"/>
                <w:szCs w:val="24"/>
              </w:rPr>
              <w:t>, kas tika saskaņots arī ar Veselības ministriju</w:t>
            </w:r>
            <w:r>
              <w:rPr>
                <w:rFonts w:ascii="Times New Roman" w:hAnsi="Times New Roman" w:cs="Times New Roman"/>
                <w:sz w:val="24"/>
                <w:szCs w:val="24"/>
              </w:rPr>
              <w:t xml:space="preserve">, </w:t>
            </w:r>
            <w:r w:rsidRPr="00266F52">
              <w:rPr>
                <w:rFonts w:ascii="Times New Roman" w:hAnsi="Times New Roman" w:cs="Times New Roman"/>
                <w:sz w:val="24"/>
                <w:szCs w:val="24"/>
              </w:rPr>
              <w:t xml:space="preserve">epidemiologiem un 2021.gada 5. februārī akceptēts Ministru kabinetā. Kā būtiskākie apsvērumi bija radīt sistēmu, lai tirdzniecības vide ir droša un nepaaugstina saslimšanas riskus gan apmeklētājiem, </w:t>
            </w:r>
            <w:r w:rsidRPr="00266F52">
              <w:rPr>
                <w:rFonts w:ascii="Times New Roman" w:hAnsi="Times New Roman" w:cs="Times New Roman"/>
                <w:sz w:val="24"/>
                <w:szCs w:val="24"/>
              </w:rPr>
              <w:lastRenderedPageBreak/>
              <w:t xml:space="preserve">gan pārdevējiem, vienlaikus radot iespēju iedzīvotājiem iegādāties nepieciešamās preces. Tomēr, ņemot vērā epidemioloģisko fonu un piesardzības principu, Ministru kabinetā tika pieņemts lēmums par pakāpenisku pāreju uz “drošas tirdzniecības” modeli visā tirdzniecībā. Tādējādi tika meklētas iespējas, lai sabalansētu sabiedrības veselības interešu apsvērumus ar sabiedrības vajadzībām un ekonomiskajām interesēm pēc plašas dažādu preču pieejamības. </w:t>
            </w:r>
          </w:p>
          <w:p w14:paraId="53EFB5C0" w14:textId="3EFE574D" w:rsidR="00627968" w:rsidRDefault="00627968" w:rsidP="009B69FD">
            <w:pPr>
              <w:spacing w:before="120" w:after="0" w:line="240" w:lineRule="auto"/>
              <w:jc w:val="both"/>
              <w:rPr>
                <w:rFonts w:ascii="Times New Roman" w:hAnsi="Times New Roman" w:cs="Times New Roman"/>
                <w:sz w:val="24"/>
                <w:szCs w:val="24"/>
              </w:rPr>
            </w:pPr>
            <w:r w:rsidRPr="00266F52">
              <w:rPr>
                <w:rFonts w:ascii="Times New Roman" w:hAnsi="Times New Roman" w:cs="Times New Roman"/>
                <w:sz w:val="24"/>
                <w:szCs w:val="24"/>
              </w:rPr>
              <w:t xml:space="preserve">Turpinot </w:t>
            </w:r>
            <w:r w:rsidR="003068D3" w:rsidRPr="003068D3">
              <w:rPr>
                <w:rFonts w:ascii="Times New Roman" w:hAnsi="Times New Roman" w:cs="Times New Roman"/>
                <w:sz w:val="24"/>
                <w:szCs w:val="24"/>
              </w:rPr>
              <w:t xml:space="preserve">īstenot pakāpenisku pāreju uz drošas iepirkšanās vides ieviešanu tirdzniecības nozarē, </w:t>
            </w:r>
            <w:r w:rsidRPr="00266F52">
              <w:rPr>
                <w:rFonts w:ascii="Times New Roman" w:hAnsi="Times New Roman" w:cs="Times New Roman"/>
                <w:sz w:val="24"/>
                <w:szCs w:val="24"/>
              </w:rPr>
              <w:t xml:space="preserve">kopš 2021.gada 7.aprīļa </w:t>
            </w:r>
            <w:r w:rsidR="003068D3" w:rsidRPr="003068D3">
              <w:rPr>
                <w:rFonts w:ascii="Times New Roman" w:hAnsi="Times New Roman" w:cs="Times New Roman"/>
                <w:sz w:val="24"/>
                <w:szCs w:val="24"/>
              </w:rPr>
              <w:t>Ministru kabineta 2020. gada 9. jūnija noteikumos Nr. 360 "Epidemioloģiskās drošības pasākumi Covid-19 infekcijas izplatības ierobežošanai"</w:t>
            </w:r>
            <w:r w:rsidRPr="00266F52">
              <w:rPr>
                <w:rFonts w:ascii="Times New Roman" w:hAnsi="Times New Roman" w:cs="Times New Roman"/>
                <w:sz w:val="24"/>
                <w:szCs w:val="24"/>
              </w:rPr>
              <w:t xml:space="preserve"> </w:t>
            </w:r>
            <w:r w:rsidR="009B69FD">
              <w:rPr>
                <w:rFonts w:ascii="Times New Roman" w:hAnsi="Times New Roman" w:cs="Times New Roman"/>
                <w:sz w:val="24"/>
                <w:szCs w:val="24"/>
              </w:rPr>
              <w:t xml:space="preserve">(turpmāk tekstā - </w:t>
            </w:r>
            <w:r w:rsidR="009B69FD" w:rsidRPr="009B69FD">
              <w:rPr>
                <w:rStyle w:val="normaltextrun"/>
                <w:rFonts w:ascii="Times New Roman" w:hAnsi="Times New Roman" w:cs="Times New Roman"/>
                <w:sz w:val="24"/>
                <w:szCs w:val="24"/>
              </w:rPr>
              <w:t>Ministru kabineta noteikum</w:t>
            </w:r>
            <w:r w:rsidR="009B69FD">
              <w:rPr>
                <w:rStyle w:val="normaltextrun"/>
                <w:rFonts w:ascii="Times New Roman" w:hAnsi="Times New Roman" w:cs="Times New Roman"/>
                <w:sz w:val="24"/>
                <w:szCs w:val="24"/>
              </w:rPr>
              <w:t>i</w:t>
            </w:r>
            <w:r w:rsidR="009B69FD" w:rsidRPr="009B69FD">
              <w:rPr>
                <w:rStyle w:val="normaltextrun"/>
                <w:rFonts w:ascii="Times New Roman" w:hAnsi="Times New Roman" w:cs="Times New Roman"/>
                <w:sz w:val="24"/>
                <w:szCs w:val="24"/>
              </w:rPr>
              <w:t xml:space="preserve"> Nr.360</w:t>
            </w:r>
            <w:r w:rsidR="009B69FD">
              <w:rPr>
                <w:rFonts w:ascii="Times New Roman" w:hAnsi="Times New Roman" w:cs="Times New Roman"/>
                <w:sz w:val="24"/>
                <w:szCs w:val="24"/>
              </w:rPr>
              <w:t xml:space="preserve">) </w:t>
            </w:r>
            <w:r w:rsidRPr="00266F52">
              <w:rPr>
                <w:rFonts w:ascii="Times New Roman" w:hAnsi="Times New Roman" w:cs="Times New Roman"/>
                <w:sz w:val="24"/>
                <w:szCs w:val="24"/>
              </w:rPr>
              <w:t xml:space="preserve">ir noteikts, ka </w:t>
            </w:r>
            <w:r w:rsidRPr="00B828B7">
              <w:rPr>
                <w:rFonts w:ascii="Times New Roman" w:hAnsi="Times New Roman" w:cs="Times New Roman"/>
                <w:i/>
                <w:iCs/>
                <w:sz w:val="24"/>
                <w:szCs w:val="24"/>
              </w:rPr>
              <w:t>droša tirdzniecības</w:t>
            </w:r>
            <w:r w:rsidRPr="00266F52">
              <w:rPr>
                <w:rFonts w:ascii="Times New Roman" w:hAnsi="Times New Roman" w:cs="Times New Roman"/>
                <w:sz w:val="24"/>
                <w:szCs w:val="24"/>
              </w:rPr>
              <w:t xml:space="preserve"> </w:t>
            </w:r>
            <w:r w:rsidR="00B828B7" w:rsidRPr="00B828B7">
              <w:rPr>
                <w:rFonts w:ascii="Times New Roman" w:hAnsi="Times New Roman" w:cs="Times New Roman"/>
                <w:i/>
                <w:iCs/>
                <w:sz w:val="24"/>
                <w:szCs w:val="24"/>
              </w:rPr>
              <w:t>modeļa</w:t>
            </w:r>
            <w:r w:rsidRPr="00266F52">
              <w:rPr>
                <w:rFonts w:ascii="Times New Roman" w:hAnsi="Times New Roman" w:cs="Times New Roman"/>
                <w:sz w:val="24"/>
                <w:szCs w:val="24"/>
              </w:rPr>
              <w:t xml:space="preserve"> ietvaros drīkst darboties visas tirdzniecības vietas, kas atrodas ārpus lielajiem tirdzniecības centriem (tirdzniecības centriem, kuru kopējā tirdzniecībai atvēlētā platība ir lielāka par 7000 m</w:t>
            </w:r>
            <w:r w:rsidRPr="00266F52">
              <w:rPr>
                <w:rFonts w:ascii="Times New Roman" w:hAnsi="Times New Roman" w:cs="Times New Roman"/>
                <w:sz w:val="24"/>
                <w:szCs w:val="24"/>
                <w:vertAlign w:val="superscript"/>
              </w:rPr>
              <w:t>2</w:t>
            </w:r>
            <w:r w:rsidRPr="00266F52">
              <w:rPr>
                <w:rFonts w:ascii="Times New Roman" w:hAnsi="Times New Roman" w:cs="Times New Roman"/>
                <w:sz w:val="24"/>
                <w:szCs w:val="24"/>
              </w:rPr>
              <w:t>).</w:t>
            </w:r>
          </w:p>
          <w:p w14:paraId="59767309" w14:textId="5946527E" w:rsidR="00B828B7" w:rsidRPr="00B828B7" w:rsidRDefault="00B828B7" w:rsidP="00B828B7">
            <w:pPr>
              <w:pStyle w:val="paragraph"/>
              <w:spacing w:before="120" w:beforeAutospacing="0" w:after="0" w:afterAutospacing="0"/>
              <w:jc w:val="both"/>
              <w:textAlignment w:val="baseline"/>
              <w:rPr>
                <w:rFonts w:ascii="Segoe UI" w:hAnsi="Segoe UI" w:cs="Segoe UI"/>
              </w:rPr>
            </w:pPr>
            <w:r w:rsidRPr="00B828B7">
              <w:rPr>
                <w:rStyle w:val="normaltextrun"/>
              </w:rPr>
              <w:t>Proti, tas nozīmē, ka no 2021.gada 7.aprīļa pastiprinātas drošības apstākļos tirdzniecības centros, kuru kopējā tirdzniecībai atvēlētā platība ir virs 7000 m</w:t>
            </w:r>
            <w:r w:rsidRPr="00B828B7">
              <w:rPr>
                <w:rStyle w:val="normaltextrun"/>
                <w:vertAlign w:val="superscript"/>
              </w:rPr>
              <w:t>2</w:t>
            </w:r>
            <w:r w:rsidRPr="00B828B7">
              <w:rPr>
                <w:rStyle w:val="normaltextrun"/>
              </w:rPr>
              <w:t>, un kurā atsevišķās tirdzniecības vietās darbojas vismaz pieci tirdzniecības dalībnieki vai pakalpojuma sniedzēji, darbojas tikai:</w:t>
            </w:r>
            <w:r w:rsidRPr="00B828B7">
              <w:rPr>
                <w:rStyle w:val="eop"/>
              </w:rPr>
              <w:t> </w:t>
            </w:r>
          </w:p>
          <w:p w14:paraId="30280AF8" w14:textId="77777777" w:rsidR="00B828B7" w:rsidRPr="00B828B7" w:rsidRDefault="00B828B7" w:rsidP="00B828B7">
            <w:pPr>
              <w:pStyle w:val="paragraph"/>
              <w:numPr>
                <w:ilvl w:val="0"/>
                <w:numId w:val="7"/>
              </w:numPr>
              <w:spacing w:before="0" w:beforeAutospacing="0" w:after="0" w:afterAutospacing="0"/>
              <w:ind w:left="360" w:firstLine="0"/>
              <w:textAlignment w:val="baseline"/>
            </w:pPr>
            <w:r w:rsidRPr="00B828B7">
              <w:rPr>
                <w:rStyle w:val="normaltextrun"/>
              </w:rPr>
              <w:t>veikali, kuros tirgo pārtiku ne mazāk kā 70 % apmērā no preču sortimenta;</w:t>
            </w:r>
            <w:r w:rsidRPr="00B828B7">
              <w:rPr>
                <w:rStyle w:val="eop"/>
              </w:rPr>
              <w:t> </w:t>
            </w:r>
          </w:p>
          <w:p w14:paraId="0B3998C0" w14:textId="77777777" w:rsidR="00B828B7" w:rsidRPr="00B828B7" w:rsidRDefault="00B828B7" w:rsidP="00B828B7">
            <w:pPr>
              <w:pStyle w:val="paragraph"/>
              <w:numPr>
                <w:ilvl w:val="0"/>
                <w:numId w:val="7"/>
              </w:numPr>
              <w:spacing w:before="0" w:beforeAutospacing="0" w:after="0" w:afterAutospacing="0"/>
              <w:ind w:left="360" w:firstLine="0"/>
              <w:textAlignment w:val="baseline"/>
            </w:pPr>
            <w:r w:rsidRPr="00B828B7">
              <w:rPr>
                <w:rStyle w:val="normaltextrun"/>
              </w:rPr>
              <w:t>veikali, kuros tirgo higiēnas preces ne mazāk kā 70 % apmērā no preču sortimenta;</w:t>
            </w:r>
            <w:r w:rsidRPr="00B828B7">
              <w:rPr>
                <w:rStyle w:val="eop"/>
              </w:rPr>
              <w:t> </w:t>
            </w:r>
          </w:p>
          <w:p w14:paraId="3BA5AA42" w14:textId="77777777" w:rsidR="00B828B7" w:rsidRPr="00B828B7" w:rsidRDefault="00B828B7" w:rsidP="00B828B7">
            <w:pPr>
              <w:pStyle w:val="paragraph"/>
              <w:numPr>
                <w:ilvl w:val="0"/>
                <w:numId w:val="7"/>
              </w:numPr>
              <w:spacing w:before="0" w:beforeAutospacing="0" w:after="0" w:afterAutospacing="0"/>
              <w:ind w:left="360" w:firstLine="0"/>
              <w:textAlignment w:val="baseline"/>
            </w:pPr>
            <w:r w:rsidRPr="00B828B7">
              <w:rPr>
                <w:rStyle w:val="normaltextrun"/>
              </w:rPr>
              <w:t>aptiekas (tai skaitā veterinārās aptiekas);</w:t>
            </w:r>
            <w:r w:rsidRPr="00B828B7">
              <w:rPr>
                <w:rStyle w:val="eop"/>
              </w:rPr>
              <w:t> </w:t>
            </w:r>
          </w:p>
          <w:p w14:paraId="5D817BC5" w14:textId="77777777" w:rsidR="00B828B7" w:rsidRPr="00B828B7" w:rsidRDefault="00B828B7" w:rsidP="00B828B7">
            <w:pPr>
              <w:pStyle w:val="paragraph"/>
              <w:numPr>
                <w:ilvl w:val="0"/>
                <w:numId w:val="8"/>
              </w:numPr>
              <w:spacing w:before="0" w:beforeAutospacing="0" w:after="0" w:afterAutospacing="0"/>
              <w:ind w:left="360" w:firstLine="0"/>
              <w:textAlignment w:val="baseline"/>
            </w:pPr>
            <w:r w:rsidRPr="00B828B7">
              <w:rPr>
                <w:rStyle w:val="normaltextrun"/>
              </w:rPr>
              <w:t>optikas preču veikali;</w:t>
            </w:r>
            <w:r w:rsidRPr="00B828B7">
              <w:rPr>
                <w:rStyle w:val="eop"/>
              </w:rPr>
              <w:t> </w:t>
            </w:r>
          </w:p>
          <w:p w14:paraId="4B760D95" w14:textId="77777777" w:rsidR="00B828B7" w:rsidRPr="00B828B7" w:rsidRDefault="00B828B7" w:rsidP="00B828B7">
            <w:pPr>
              <w:pStyle w:val="paragraph"/>
              <w:numPr>
                <w:ilvl w:val="0"/>
                <w:numId w:val="8"/>
              </w:numPr>
              <w:spacing w:before="0" w:beforeAutospacing="0" w:after="0" w:afterAutospacing="0"/>
              <w:ind w:left="360" w:firstLine="0"/>
              <w:textAlignment w:val="baseline"/>
            </w:pPr>
            <w:r w:rsidRPr="00B828B7">
              <w:rPr>
                <w:rStyle w:val="normaltextrun"/>
              </w:rPr>
              <w:t>dzīvnieku barības veikali;</w:t>
            </w:r>
            <w:r w:rsidRPr="00B828B7">
              <w:rPr>
                <w:rStyle w:val="eop"/>
              </w:rPr>
              <w:t> </w:t>
            </w:r>
          </w:p>
          <w:p w14:paraId="0AF3DEE1" w14:textId="77777777" w:rsidR="00B828B7" w:rsidRPr="00B828B7" w:rsidRDefault="00B828B7" w:rsidP="00B828B7">
            <w:pPr>
              <w:pStyle w:val="paragraph"/>
              <w:numPr>
                <w:ilvl w:val="0"/>
                <w:numId w:val="8"/>
              </w:numPr>
              <w:spacing w:before="0" w:beforeAutospacing="0" w:after="0" w:afterAutospacing="0"/>
              <w:ind w:left="360" w:firstLine="0"/>
              <w:textAlignment w:val="baseline"/>
            </w:pPr>
            <w:r w:rsidRPr="00B828B7">
              <w:rPr>
                <w:rStyle w:val="normaltextrun"/>
              </w:rPr>
              <w:t>ziedu veikali;</w:t>
            </w:r>
            <w:r w:rsidRPr="00B828B7">
              <w:rPr>
                <w:rStyle w:val="eop"/>
              </w:rPr>
              <w:t> </w:t>
            </w:r>
          </w:p>
          <w:p w14:paraId="48BA17BC" w14:textId="77777777" w:rsidR="00B828B7" w:rsidRPr="00B828B7" w:rsidRDefault="00B828B7" w:rsidP="00B828B7">
            <w:pPr>
              <w:pStyle w:val="paragraph"/>
              <w:numPr>
                <w:ilvl w:val="0"/>
                <w:numId w:val="8"/>
              </w:numPr>
              <w:spacing w:before="0" w:beforeAutospacing="0" w:after="0" w:afterAutospacing="0"/>
              <w:ind w:left="360" w:firstLine="0"/>
              <w:textAlignment w:val="baseline"/>
            </w:pPr>
            <w:r w:rsidRPr="00B828B7">
              <w:rPr>
                <w:rStyle w:val="normaltextrun"/>
              </w:rPr>
              <w:t>datoru, to </w:t>
            </w:r>
            <w:proofErr w:type="spellStart"/>
            <w:r w:rsidRPr="00B828B7">
              <w:rPr>
                <w:rStyle w:val="normaltextrun"/>
              </w:rPr>
              <w:t>perifēro</w:t>
            </w:r>
            <w:proofErr w:type="spellEnd"/>
            <w:r w:rsidRPr="00B828B7">
              <w:rPr>
                <w:rStyle w:val="normaltextrun"/>
              </w:rPr>
              <w:t> iekārtu un programmatūras, kā arī telekomunikācijas iekārtu veikali (no 10.04.2021.);</w:t>
            </w:r>
            <w:r w:rsidRPr="00B828B7">
              <w:rPr>
                <w:rStyle w:val="eop"/>
              </w:rPr>
              <w:t> </w:t>
            </w:r>
          </w:p>
          <w:p w14:paraId="262D5167" w14:textId="77777777" w:rsidR="00B828B7" w:rsidRPr="00B828B7" w:rsidRDefault="00B828B7" w:rsidP="00B828B7">
            <w:pPr>
              <w:pStyle w:val="paragraph"/>
              <w:numPr>
                <w:ilvl w:val="0"/>
                <w:numId w:val="8"/>
              </w:numPr>
              <w:spacing w:before="0" w:beforeAutospacing="0" w:after="0" w:afterAutospacing="0"/>
              <w:ind w:left="360" w:firstLine="0"/>
              <w:textAlignment w:val="baseline"/>
            </w:pPr>
            <w:r w:rsidRPr="00B828B7">
              <w:rPr>
                <w:rStyle w:val="normaltextrun"/>
              </w:rPr>
              <w:t>grāmatnīcas;</w:t>
            </w:r>
            <w:r w:rsidRPr="00B828B7">
              <w:rPr>
                <w:rStyle w:val="eop"/>
              </w:rPr>
              <w:t> </w:t>
            </w:r>
          </w:p>
          <w:p w14:paraId="3398A88C" w14:textId="77777777" w:rsidR="00B828B7" w:rsidRPr="00B828B7" w:rsidRDefault="00B828B7" w:rsidP="00B828B7">
            <w:pPr>
              <w:pStyle w:val="paragraph"/>
              <w:numPr>
                <w:ilvl w:val="0"/>
                <w:numId w:val="9"/>
              </w:numPr>
              <w:spacing w:before="0" w:beforeAutospacing="0" w:after="0" w:afterAutospacing="0"/>
              <w:ind w:left="360" w:firstLine="0"/>
              <w:textAlignment w:val="baseline"/>
            </w:pPr>
            <w:r w:rsidRPr="00B828B7">
              <w:rPr>
                <w:rStyle w:val="normaltextrun"/>
              </w:rPr>
              <w:t>preses tirdzniecības vietas,</w:t>
            </w:r>
            <w:r w:rsidRPr="00B828B7">
              <w:rPr>
                <w:rStyle w:val="eop"/>
              </w:rPr>
              <w:t> </w:t>
            </w:r>
          </w:p>
          <w:p w14:paraId="0286CB52" w14:textId="77777777" w:rsidR="00B828B7" w:rsidRPr="00B828B7" w:rsidRDefault="00B828B7" w:rsidP="00B828B7">
            <w:pPr>
              <w:pStyle w:val="paragraph"/>
              <w:numPr>
                <w:ilvl w:val="0"/>
                <w:numId w:val="9"/>
              </w:numPr>
              <w:spacing w:before="0" w:beforeAutospacing="0" w:after="0" w:afterAutospacing="0"/>
              <w:ind w:left="360" w:firstLine="0"/>
              <w:textAlignment w:val="baseline"/>
            </w:pPr>
            <w:r w:rsidRPr="00B828B7">
              <w:rPr>
                <w:rStyle w:val="normaltextrun"/>
              </w:rPr>
              <w:t>datoru un telekomunikāciju iekārtu specializētie veikali.</w:t>
            </w:r>
            <w:r w:rsidRPr="00B828B7">
              <w:rPr>
                <w:rStyle w:val="eop"/>
              </w:rPr>
              <w:t> </w:t>
            </w:r>
          </w:p>
          <w:p w14:paraId="1B6505CA" w14:textId="44DEB582" w:rsidR="00B828B7" w:rsidRPr="00B828B7" w:rsidRDefault="00B828B7" w:rsidP="00B828B7">
            <w:pPr>
              <w:pStyle w:val="paragraph"/>
              <w:spacing w:before="80" w:beforeAutospacing="0" w:after="0" w:afterAutospacing="0"/>
              <w:jc w:val="both"/>
              <w:textAlignment w:val="baseline"/>
              <w:rPr>
                <w:rFonts w:ascii="Segoe UI" w:hAnsi="Segoe UI" w:cs="Segoe UI"/>
              </w:rPr>
            </w:pPr>
            <w:r w:rsidRPr="00B828B7">
              <w:rPr>
                <w:rStyle w:val="normaltextrun"/>
              </w:rPr>
              <w:t>Pārējās tirdzniecības vietas iepriekš minētajos tirdzniecības centros ir slēgtas.</w:t>
            </w:r>
          </w:p>
          <w:p w14:paraId="29CFAD63" w14:textId="6D698CCD" w:rsidR="00D20753" w:rsidRDefault="00D20753" w:rsidP="00B828B7">
            <w:pPr>
              <w:pStyle w:val="tv213"/>
              <w:spacing w:before="240" w:beforeAutospacing="0" w:after="0" w:afterAutospacing="0"/>
              <w:jc w:val="both"/>
              <w:rPr>
                <w:rStyle w:val="normaltextrun"/>
                <w:shd w:val="clear" w:color="auto" w:fill="FFFFFF"/>
              </w:rPr>
            </w:pPr>
            <w:r>
              <w:rPr>
                <w:rStyle w:val="normaltextrun"/>
                <w:shd w:val="clear" w:color="auto" w:fill="FFFFFF"/>
              </w:rPr>
              <w:t xml:space="preserve">Atbilstoši </w:t>
            </w:r>
            <w:r w:rsidRPr="00536DD5">
              <w:rPr>
                <w:rStyle w:val="normaltextrun"/>
                <w:shd w:val="clear" w:color="auto" w:fill="FFFFFF"/>
              </w:rPr>
              <w:t xml:space="preserve">2021.gada 17.maija </w:t>
            </w:r>
            <w:r w:rsidRPr="00536DD5">
              <w:t>Starpinstitūciju darbības koordinācijas grupā dot</w:t>
            </w:r>
            <w:r>
              <w:t>ajam</w:t>
            </w:r>
            <w:r w:rsidRPr="00536DD5">
              <w:t xml:space="preserve"> uzdevum</w:t>
            </w:r>
            <w:r>
              <w:t>am</w:t>
            </w:r>
            <w:r w:rsidRPr="00536DD5">
              <w:t xml:space="preserve"> Ekono</w:t>
            </w:r>
            <w:r w:rsidRPr="00536DD5">
              <w:rPr>
                <w:rStyle w:val="normaltextrun"/>
                <w:shd w:val="clear" w:color="auto" w:fill="FFFFFF"/>
              </w:rPr>
              <w:t>mikas ministrija</w:t>
            </w:r>
            <w:r>
              <w:rPr>
                <w:rStyle w:val="normaltextrun"/>
                <w:shd w:val="clear" w:color="auto" w:fill="FFFFFF"/>
              </w:rPr>
              <w:t xml:space="preserve"> ir</w:t>
            </w:r>
            <w:r w:rsidRPr="00536DD5">
              <w:rPr>
                <w:rStyle w:val="normaltextrun"/>
                <w:shd w:val="clear" w:color="auto" w:fill="FFFFFF"/>
              </w:rPr>
              <w:t xml:space="preserve"> sagatavo</w:t>
            </w:r>
            <w:r>
              <w:rPr>
                <w:rStyle w:val="normaltextrun"/>
                <w:shd w:val="clear" w:color="auto" w:fill="FFFFFF"/>
              </w:rPr>
              <w:t>jusi</w:t>
            </w:r>
            <w:r w:rsidRPr="00536DD5">
              <w:rPr>
                <w:rStyle w:val="normaltextrun"/>
                <w:shd w:val="clear" w:color="auto" w:fill="FFFFFF"/>
              </w:rPr>
              <w:t xml:space="preserve"> priekšlikumu grozījumam Ministru kabineta noteikumos Nr.360, lai paredzētu, ka </w:t>
            </w:r>
            <w:r w:rsidRPr="00536DD5">
              <w:t xml:space="preserve">tiek atcelti tirdzniecības vietu darbības ierobežojumi tirdzniecības centros, kuru kopējā tirdzniecībai atvēlētā </w:t>
            </w:r>
            <w:r w:rsidRPr="00536DD5">
              <w:lastRenderedPageBreak/>
              <w:t>platība ir virs 7000 m</w:t>
            </w:r>
            <w:r w:rsidRPr="00536DD5">
              <w:rPr>
                <w:vertAlign w:val="superscript"/>
              </w:rPr>
              <w:t>2</w:t>
            </w:r>
            <w:r w:rsidRPr="00536DD5">
              <w:t>, veikaliem, kuros apmeklētājiem ir nodrošināta atsevišķa ārējā piekļuve (ārējā ieeja) tirdzniecības vietai.</w:t>
            </w:r>
          </w:p>
          <w:p w14:paraId="6C684D73" w14:textId="50D96260" w:rsidR="002C5BEC" w:rsidRDefault="002C5BEC" w:rsidP="002C5BEC">
            <w:pPr>
              <w:spacing w:before="120" w:after="0" w:line="240" w:lineRule="auto"/>
              <w:jc w:val="both"/>
            </w:pPr>
            <w:r>
              <w:rPr>
                <w:rFonts w:ascii="Times New Roman" w:hAnsi="Times New Roman" w:cs="Times New Roman"/>
                <w:sz w:val="24"/>
                <w:szCs w:val="24"/>
              </w:rPr>
              <w:t xml:space="preserve">Ar </w:t>
            </w:r>
            <w:r w:rsidRPr="00301927">
              <w:rPr>
                <w:rFonts w:ascii="Times New Roman" w:hAnsi="Times New Roman" w:cs="Times New Roman"/>
                <w:sz w:val="24"/>
                <w:szCs w:val="24"/>
              </w:rPr>
              <w:t>atsevišķ</w:t>
            </w:r>
            <w:r>
              <w:rPr>
                <w:rFonts w:ascii="Times New Roman" w:hAnsi="Times New Roman" w:cs="Times New Roman"/>
                <w:sz w:val="24"/>
                <w:szCs w:val="24"/>
              </w:rPr>
              <w:t>u</w:t>
            </w:r>
            <w:r w:rsidRPr="00301927">
              <w:rPr>
                <w:rFonts w:ascii="Times New Roman" w:hAnsi="Times New Roman" w:cs="Times New Roman"/>
                <w:sz w:val="24"/>
                <w:szCs w:val="24"/>
              </w:rPr>
              <w:t xml:space="preserve"> ārēj</w:t>
            </w:r>
            <w:r>
              <w:rPr>
                <w:rFonts w:ascii="Times New Roman" w:hAnsi="Times New Roman" w:cs="Times New Roman"/>
                <w:sz w:val="24"/>
                <w:szCs w:val="24"/>
              </w:rPr>
              <w:t>u</w:t>
            </w:r>
            <w:r w:rsidRPr="00301927">
              <w:rPr>
                <w:rFonts w:ascii="Times New Roman" w:hAnsi="Times New Roman" w:cs="Times New Roman"/>
                <w:sz w:val="24"/>
                <w:szCs w:val="24"/>
              </w:rPr>
              <w:t xml:space="preserve"> piekļuv</w:t>
            </w:r>
            <w:r>
              <w:rPr>
                <w:rFonts w:ascii="Times New Roman" w:hAnsi="Times New Roman" w:cs="Times New Roman"/>
                <w:sz w:val="24"/>
                <w:szCs w:val="24"/>
              </w:rPr>
              <w:t>i</w:t>
            </w:r>
            <w:r w:rsidRPr="00301927">
              <w:rPr>
                <w:rFonts w:ascii="Times New Roman" w:hAnsi="Times New Roman" w:cs="Times New Roman"/>
                <w:sz w:val="24"/>
                <w:szCs w:val="24"/>
              </w:rPr>
              <w:t xml:space="preserve"> (ārēj</w:t>
            </w:r>
            <w:r>
              <w:rPr>
                <w:rFonts w:ascii="Times New Roman" w:hAnsi="Times New Roman" w:cs="Times New Roman"/>
                <w:sz w:val="24"/>
                <w:szCs w:val="24"/>
              </w:rPr>
              <w:t>u</w:t>
            </w:r>
            <w:r w:rsidRPr="00301927">
              <w:rPr>
                <w:rFonts w:ascii="Times New Roman" w:hAnsi="Times New Roman" w:cs="Times New Roman"/>
                <w:sz w:val="24"/>
                <w:szCs w:val="24"/>
              </w:rPr>
              <w:t xml:space="preserve"> ieej</w:t>
            </w:r>
            <w:r>
              <w:rPr>
                <w:rFonts w:ascii="Times New Roman" w:hAnsi="Times New Roman" w:cs="Times New Roman"/>
                <w:sz w:val="24"/>
                <w:szCs w:val="24"/>
              </w:rPr>
              <w:t>u</w:t>
            </w:r>
            <w:r w:rsidRPr="00301927">
              <w:rPr>
                <w:rFonts w:ascii="Times New Roman" w:hAnsi="Times New Roman" w:cs="Times New Roman"/>
                <w:sz w:val="24"/>
                <w:szCs w:val="24"/>
              </w:rPr>
              <w:t>) tirdzniecības vietai</w:t>
            </w:r>
            <w:r>
              <w:rPr>
                <w:rFonts w:ascii="Times New Roman" w:hAnsi="Times New Roman" w:cs="Times New Roman"/>
                <w:sz w:val="24"/>
                <w:szCs w:val="24"/>
              </w:rPr>
              <w:t xml:space="preserve"> Noteikumu Nr.360 izpratnē saprotama apmeklētāju piekļuve no ārējas atklātas teritorijas (piemēram, ielas, pagalma u.tml.). Iepriekš minētajā tirdzniecības vietā nav pieļaujama apmeklētāju plūsmas organizēšana, izmantojot vēl kādu citu papildus ieeju vai izeju t.sk. nav pieļaujama tālāka apmeklētāja iekļūšana tirdzniecības centrā. Iepriekš minētai tirdzniecības vietai ir jābūt konstruktīvi vai kādā citā veidā norobežotai, lai apmeklētājs nevarētu nokļūt tālāk tirdzniecības centra gaitenī vai kādā citā tirdzniecības vietā,</w:t>
            </w:r>
            <w:r w:rsidRPr="00097869">
              <w:rPr>
                <w:rFonts w:ascii="Times New Roman" w:hAnsi="Times New Roman" w:cs="Times New Roman"/>
                <w:sz w:val="24"/>
                <w:szCs w:val="24"/>
              </w:rPr>
              <w:t xml:space="preserve"> piemēram, aizslēdzot papildus izejas vai ieejas durvis, nolaižot ailes norobežojušas žalūzijas utt.</w:t>
            </w:r>
          </w:p>
          <w:p w14:paraId="258C5DB4" w14:textId="3DD4DA1F" w:rsidR="002C5BEC" w:rsidRPr="002C5BEC" w:rsidRDefault="003068D3" w:rsidP="002C5BEC">
            <w:pPr>
              <w:spacing w:before="120" w:after="0" w:line="240" w:lineRule="auto"/>
              <w:jc w:val="both"/>
              <w:rPr>
                <w:rFonts w:ascii="Times New Roman" w:hAnsi="Times New Roman" w:cs="Times New Roman"/>
                <w:sz w:val="24"/>
                <w:szCs w:val="24"/>
              </w:rPr>
            </w:pPr>
            <w:r w:rsidRPr="00B65858">
              <w:rPr>
                <w:rStyle w:val="normaltextrun"/>
                <w:rFonts w:ascii="Times New Roman" w:hAnsi="Times New Roman" w:cs="Times New Roman"/>
                <w:sz w:val="24"/>
                <w:szCs w:val="24"/>
              </w:rPr>
              <w:t>Priekšlikums ir sagatavots</w:t>
            </w:r>
            <w:r w:rsidR="002C5BEC" w:rsidRPr="00B65858">
              <w:rPr>
                <w:rStyle w:val="normaltextrun"/>
                <w:rFonts w:ascii="Times New Roman" w:hAnsi="Times New Roman" w:cs="Times New Roman"/>
                <w:sz w:val="24"/>
                <w:szCs w:val="24"/>
              </w:rPr>
              <w:t xml:space="preserve">, ņemot vērā Veselības ministrijas sniegto </w:t>
            </w:r>
            <w:r w:rsidR="00B65858" w:rsidRPr="00B65858">
              <w:rPr>
                <w:rStyle w:val="normaltextrun"/>
                <w:rFonts w:ascii="Times New Roman" w:hAnsi="Times New Roman" w:cs="Times New Roman"/>
                <w:sz w:val="24"/>
                <w:szCs w:val="24"/>
              </w:rPr>
              <w:t>epidemioloģiskās situācijas izvērtējumu</w:t>
            </w:r>
            <w:r w:rsidR="002C5BEC" w:rsidRPr="00B65858">
              <w:rPr>
                <w:rStyle w:val="normaltextrun"/>
                <w:rFonts w:ascii="Times New Roman" w:hAnsi="Times New Roman" w:cs="Times New Roman"/>
                <w:sz w:val="24"/>
                <w:szCs w:val="24"/>
              </w:rPr>
              <w:t xml:space="preserve">, ka </w:t>
            </w:r>
            <w:r w:rsidR="002C5BEC" w:rsidRPr="00B65858">
              <w:rPr>
                <w:rFonts w:ascii="Times New Roman" w:hAnsi="Times New Roman" w:cs="Times New Roman"/>
                <w:sz w:val="24"/>
                <w:szCs w:val="24"/>
              </w:rPr>
              <w:t>tai</w:t>
            </w:r>
            <w:r w:rsidR="002C5BEC" w:rsidRPr="002C5BEC">
              <w:rPr>
                <w:rFonts w:ascii="Times New Roman" w:hAnsi="Times New Roman" w:cs="Times New Roman"/>
                <w:sz w:val="24"/>
                <w:szCs w:val="24"/>
              </w:rPr>
              <w:t xml:space="preserve"> nav </w:t>
            </w:r>
            <w:r w:rsidR="00B65858">
              <w:rPr>
                <w:rFonts w:ascii="Times New Roman" w:hAnsi="Times New Roman" w:cs="Times New Roman"/>
                <w:sz w:val="24"/>
                <w:szCs w:val="24"/>
              </w:rPr>
              <w:t xml:space="preserve">konceptuālu </w:t>
            </w:r>
            <w:r w:rsidR="002C5BEC" w:rsidRPr="002C5BEC">
              <w:rPr>
                <w:rFonts w:ascii="Times New Roman" w:hAnsi="Times New Roman" w:cs="Times New Roman"/>
                <w:sz w:val="24"/>
                <w:szCs w:val="24"/>
              </w:rPr>
              <w:t>iebildumu par tādu veikalu darbības atjaunošanu, kas konstruktīvi vienoti ar lielo tirdzniecības centra ēku un kuriem ir atsevišķa āra ieeja veikalā, ar nosacījumu, ka šajos veikalos tiek ievērotas Ministru kabineta noteikumos Nr.360 visiem veikaliem izvirzītās prasības.</w:t>
            </w:r>
          </w:p>
          <w:p w14:paraId="21A5B630" w14:textId="14F390EB" w:rsidR="002C5BEC" w:rsidRDefault="002C5BEC" w:rsidP="00B828B7">
            <w:pPr>
              <w:pStyle w:val="paragraph"/>
              <w:spacing w:before="120" w:beforeAutospacing="0" w:after="0" w:afterAutospacing="0"/>
              <w:jc w:val="both"/>
              <w:textAlignment w:val="baseline"/>
              <w:rPr>
                <w:rStyle w:val="normaltextrun"/>
              </w:rPr>
            </w:pPr>
          </w:p>
          <w:p w14:paraId="5D38720E" w14:textId="3D66D1FF" w:rsidR="0064669B" w:rsidRPr="0064669B" w:rsidRDefault="0064669B" w:rsidP="0064669B">
            <w:pPr>
              <w:pStyle w:val="paragraph"/>
              <w:spacing w:before="120" w:beforeAutospacing="0" w:after="0" w:afterAutospacing="0"/>
              <w:jc w:val="both"/>
              <w:textAlignment w:val="baseline"/>
              <w:rPr>
                <w:rStyle w:val="normaltextrun"/>
                <w:i/>
                <w:iCs/>
                <w:u w:val="single"/>
              </w:rPr>
            </w:pPr>
            <w:r>
              <w:rPr>
                <w:rStyle w:val="normaltextrun"/>
                <w:i/>
                <w:iCs/>
                <w:u w:val="single"/>
              </w:rPr>
              <w:t xml:space="preserve">Ietekme uz </w:t>
            </w:r>
            <w:r w:rsidR="00E732ED">
              <w:rPr>
                <w:rStyle w:val="normaltextrun"/>
                <w:i/>
                <w:iCs/>
                <w:u w:val="single"/>
              </w:rPr>
              <w:t>uzņēmējdarbības vidi</w:t>
            </w:r>
            <w:r w:rsidR="00B65858">
              <w:rPr>
                <w:rStyle w:val="normaltextrun"/>
                <w:i/>
                <w:iCs/>
                <w:u w:val="single"/>
              </w:rPr>
              <w:t xml:space="preserve"> un</w:t>
            </w:r>
            <w:r w:rsidR="00E732ED">
              <w:rPr>
                <w:rStyle w:val="normaltextrun"/>
                <w:i/>
                <w:iCs/>
                <w:u w:val="single"/>
              </w:rPr>
              <w:t xml:space="preserve"> </w:t>
            </w:r>
            <w:r>
              <w:rPr>
                <w:rStyle w:val="normaltextrun"/>
                <w:i/>
                <w:iCs/>
                <w:u w:val="single"/>
              </w:rPr>
              <w:t>k</w:t>
            </w:r>
            <w:r w:rsidRPr="0064669B">
              <w:rPr>
                <w:rStyle w:val="normaltextrun"/>
                <w:i/>
                <w:iCs/>
                <w:u w:val="single"/>
              </w:rPr>
              <w:t>onkurenc</w:t>
            </w:r>
            <w:r w:rsidR="00E732ED">
              <w:rPr>
                <w:rStyle w:val="normaltextrun"/>
                <w:i/>
                <w:iCs/>
                <w:u w:val="single"/>
              </w:rPr>
              <w:t>i</w:t>
            </w:r>
          </w:p>
          <w:p w14:paraId="201CA46C" w14:textId="04795DC1" w:rsidR="00E732ED" w:rsidRPr="00B46405" w:rsidRDefault="00E732ED" w:rsidP="00E732ED">
            <w:pPr>
              <w:spacing w:before="120" w:after="0" w:line="240" w:lineRule="auto"/>
              <w:jc w:val="both"/>
              <w:textAlignment w:val="baseline"/>
              <w:rPr>
                <w:rFonts w:ascii="Segoe UI" w:eastAsia="Times New Roman" w:hAnsi="Segoe UI" w:cs="Segoe UI"/>
                <w:sz w:val="24"/>
                <w:szCs w:val="24"/>
                <w:lang w:eastAsia="lv-LV"/>
              </w:rPr>
            </w:pPr>
            <w:r w:rsidRPr="00B46405">
              <w:rPr>
                <w:rFonts w:ascii="Times New Roman" w:eastAsia="Times New Roman" w:hAnsi="Times New Roman" w:cs="Times New Roman"/>
                <w:sz w:val="24"/>
                <w:szCs w:val="24"/>
                <w:lang w:eastAsia="lv-LV"/>
              </w:rPr>
              <w:t>Mazumtirdzniecībā kopumā ir izveidotas 21 413  tirdzniecības vietas ar 86 278 nodarbinātajiem, no tām kopš 2021.gada 7.aprīļa ir atvērtas un darbojas ~ 20 000 tirdzniecības vietas, savukārt  ~ 1 500 tirdzniecības vietas iepriekš minētajos tirdzniecības centros ir pakļautas darbības ierobežojumiem</w:t>
            </w:r>
            <w:r w:rsidR="00B46405" w:rsidRPr="00B46405">
              <w:rPr>
                <w:rFonts w:ascii="Times New Roman" w:eastAsia="Times New Roman" w:hAnsi="Times New Roman" w:cs="Times New Roman"/>
                <w:sz w:val="24"/>
                <w:szCs w:val="24"/>
                <w:lang w:eastAsia="lv-LV"/>
              </w:rPr>
              <w:t xml:space="preserve">. </w:t>
            </w:r>
          </w:p>
          <w:p w14:paraId="245CDFB8" w14:textId="07CDC958" w:rsidR="00627968" w:rsidRPr="00B46405" w:rsidRDefault="00627968" w:rsidP="00E732ED">
            <w:pPr>
              <w:pStyle w:val="paragraph"/>
              <w:spacing w:before="120" w:beforeAutospacing="0" w:after="0" w:afterAutospacing="0"/>
              <w:jc w:val="both"/>
              <w:textAlignment w:val="baseline"/>
              <w:rPr>
                <w:rStyle w:val="normaltextrun"/>
              </w:rPr>
            </w:pPr>
            <w:r w:rsidRPr="00B46405">
              <w:rPr>
                <w:rStyle w:val="normaltextrun"/>
              </w:rPr>
              <w:t>Norādāms, ka</w:t>
            </w:r>
            <w:r w:rsidR="00B65858" w:rsidRPr="00B46405">
              <w:rPr>
                <w:rStyle w:val="normaltextrun"/>
              </w:rPr>
              <w:t xml:space="preserve"> </w:t>
            </w:r>
            <w:r w:rsidRPr="00B46405">
              <w:rPr>
                <w:rStyle w:val="normaltextrun"/>
              </w:rPr>
              <w:t>epidemioloģiskās drošības prasības - darbības ierobežojumi, kas atļauj strādāt veikaliem ārpus tirdzniecības centriem, vienlaikus ierobežojot</w:t>
            </w:r>
            <w:r w:rsidR="002F74CD" w:rsidRPr="00B46405">
              <w:rPr>
                <w:rStyle w:val="normaltextrun"/>
              </w:rPr>
              <w:t xml:space="preserve"> </w:t>
            </w:r>
            <w:r w:rsidRPr="00B46405">
              <w:rPr>
                <w:rStyle w:val="normaltextrun"/>
              </w:rPr>
              <w:t>veikalu darbību tirdzniecības centros,</w:t>
            </w:r>
            <w:r w:rsidR="0064669B" w:rsidRPr="00B46405">
              <w:rPr>
                <w:rStyle w:val="normaltextrun"/>
              </w:rPr>
              <w:t xml:space="preserve"> </w:t>
            </w:r>
            <w:r w:rsidRPr="00B46405">
              <w:rPr>
                <w:rStyle w:val="normaltextrun"/>
              </w:rPr>
              <w:t>kuru kopējā tirdzniecībai atvēlētā platība ir virs 7000 m</w:t>
            </w:r>
            <w:r w:rsidRPr="00B46405">
              <w:rPr>
                <w:rStyle w:val="normaltextrun"/>
                <w:vertAlign w:val="superscript"/>
              </w:rPr>
              <w:t>2</w:t>
            </w:r>
            <w:r w:rsidRPr="00B46405">
              <w:rPr>
                <w:rStyle w:val="normaltextrun"/>
              </w:rPr>
              <w:t>,</w:t>
            </w:r>
            <w:r w:rsidR="002F74CD" w:rsidRPr="00B46405">
              <w:rPr>
                <w:rStyle w:val="normaltextrun"/>
              </w:rPr>
              <w:t xml:space="preserve"> </w:t>
            </w:r>
            <w:r w:rsidRPr="00B46405">
              <w:rPr>
                <w:rStyle w:val="normaltextrun"/>
              </w:rPr>
              <w:t>rada</w:t>
            </w:r>
            <w:r w:rsidR="002F74CD" w:rsidRPr="00B46405">
              <w:rPr>
                <w:rStyle w:val="normaltextrun"/>
              </w:rPr>
              <w:t xml:space="preserve"> </w:t>
            </w:r>
            <w:r w:rsidRPr="00B46405">
              <w:rPr>
                <w:rStyle w:val="normaltextrun"/>
              </w:rPr>
              <w:t>nevienlīdzīgas konkurences riskus, jo gan tirdzniecības centrā esošs tirdzniecības dalībnieks, gan tirdzniecības dalībnieks, kas veic saimniecisko darbību cituviet, ir spējīgs vienlīdzīgi nodrošināt epidemioloģiskās drošības prasības, t.i., drošu iepirkšanās vidi.</w:t>
            </w:r>
            <w:r w:rsidR="0064669B" w:rsidRPr="00B46405">
              <w:rPr>
                <w:rStyle w:val="normaltextrun"/>
              </w:rPr>
              <w:t xml:space="preserve"> </w:t>
            </w:r>
          </w:p>
          <w:p w14:paraId="3D32E8E6" w14:textId="654DB551" w:rsidR="009D6A93" w:rsidRPr="0064669B" w:rsidRDefault="00627968" w:rsidP="00337992">
            <w:pPr>
              <w:pStyle w:val="paragraph"/>
              <w:spacing w:before="120" w:beforeAutospacing="0" w:after="0" w:afterAutospacing="0"/>
              <w:jc w:val="both"/>
              <w:textAlignment w:val="baseline"/>
              <w:rPr>
                <w:rFonts w:ascii="Segoe UI" w:hAnsi="Segoe UI" w:cs="Segoe UI"/>
                <w:sz w:val="18"/>
                <w:szCs w:val="18"/>
              </w:rPr>
            </w:pPr>
            <w:r>
              <w:rPr>
                <w:rStyle w:val="normaltextrun"/>
              </w:rPr>
              <w:t xml:space="preserve">Ņemot vērā iepriekš minētos apsvērumus, ir </w:t>
            </w:r>
            <w:r w:rsidR="00B65858">
              <w:rPr>
                <w:rStyle w:val="normaltextrun"/>
              </w:rPr>
              <w:t xml:space="preserve">nepieciešams īstenot nākamo soli droša tirdzniecības modeļa ieviešanā tirdzniecības nozarē, lai tādējādi mazinātu </w:t>
            </w:r>
            <w:r w:rsidR="00E732ED">
              <w:rPr>
                <w:rStyle w:val="normaltextrun"/>
              </w:rPr>
              <w:t xml:space="preserve">iepriekš minētos uzņēmējdarbības un godīgas </w:t>
            </w:r>
            <w:r w:rsidR="00E732ED">
              <w:rPr>
                <w:rStyle w:val="normaltextrun"/>
              </w:rPr>
              <w:lastRenderedPageBreak/>
              <w:t xml:space="preserve">konkurences ierobežojumus, kā arī </w:t>
            </w:r>
            <w:r>
              <w:rPr>
                <w:rStyle w:val="normaltextrun"/>
              </w:rPr>
              <w:t>Covid-19</w:t>
            </w:r>
            <w:r w:rsidR="0064669B">
              <w:rPr>
                <w:rStyle w:val="normaltextrun"/>
              </w:rPr>
              <w:t xml:space="preserve"> </w:t>
            </w:r>
            <w:r>
              <w:rPr>
                <w:rStyle w:val="normaltextrun"/>
              </w:rPr>
              <w:t>infekcijas izplatības riskus tirdzniecība vietās.</w:t>
            </w:r>
            <w:r w:rsidRPr="0064669B">
              <w:rPr>
                <w:rStyle w:val="eop"/>
              </w:rPr>
              <w:t> </w:t>
            </w:r>
          </w:p>
        </w:tc>
      </w:tr>
      <w:tr w:rsidR="00313906" w:rsidRPr="00EE37C5" w14:paraId="6A17BBFA"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64E18A4D"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 xml:space="preserve">Ekonomikas </w:t>
            </w:r>
            <w:r w:rsidRPr="00B1348B">
              <w:rPr>
                <w:rFonts w:ascii="Times New Roman" w:eastAsia="Times New Roman" w:hAnsi="Times New Roman" w:cs="Times New Roman"/>
                <w:iCs/>
                <w:sz w:val="24"/>
                <w:szCs w:val="24"/>
                <w:lang w:eastAsia="lv-LV"/>
              </w:rPr>
              <w:t>ministrija</w:t>
            </w:r>
            <w:r w:rsidR="00B65858">
              <w:rPr>
                <w:rFonts w:ascii="Times New Roman" w:eastAsia="Times New Roman" w:hAnsi="Times New Roman" w:cs="Times New Roman"/>
                <w:iCs/>
                <w:sz w:val="24"/>
                <w:szCs w:val="24"/>
                <w:lang w:eastAsia="lv-LV"/>
              </w:rPr>
              <w:t xml:space="preserve">, </w:t>
            </w:r>
            <w:r w:rsidR="00B65858" w:rsidRPr="00B1348B">
              <w:rPr>
                <w:rFonts w:ascii="Times New Roman" w:hAnsi="Times New Roman"/>
                <w:sz w:val="24"/>
                <w:szCs w:val="24"/>
              </w:rPr>
              <w:t>Starpinstitūciju darbības koordinācijas grupa</w:t>
            </w:r>
          </w:p>
        </w:tc>
      </w:tr>
      <w:tr w:rsidR="00313906" w:rsidRPr="00EE37C5" w14:paraId="3614B1C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Nav</w:t>
            </w:r>
          </w:p>
        </w:tc>
      </w:tr>
    </w:tbl>
    <w:p w14:paraId="52F63434"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19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EE37C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EE37C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0AAD4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Sabiedrības </w:t>
            </w:r>
            <w:proofErr w:type="spellStart"/>
            <w:r w:rsidRPr="00EE37C5">
              <w:rPr>
                <w:rFonts w:ascii="Times New Roman" w:eastAsia="Times New Roman" w:hAnsi="Times New Roman" w:cs="Times New Roman"/>
                <w:iCs/>
                <w:color w:val="414142"/>
                <w:sz w:val="24"/>
                <w:szCs w:val="24"/>
                <w:lang w:eastAsia="lv-LV"/>
              </w:rPr>
              <w:t>mērķgrupas</w:t>
            </w:r>
            <w:proofErr w:type="spellEnd"/>
            <w:r w:rsidRPr="00EE37C5">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FF08F11" w14:textId="56E846E4" w:rsidR="00301927" w:rsidRPr="00B46405" w:rsidRDefault="00806386" w:rsidP="0064669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46405">
              <w:rPr>
                <w:rFonts w:ascii="Times New Roman" w:hAnsi="Times New Roman" w:cs="Times New Roman"/>
                <w:iCs/>
                <w:color w:val="000000" w:themeColor="text1"/>
                <w:sz w:val="24"/>
                <w:szCs w:val="24"/>
              </w:rPr>
              <w:t>T</w:t>
            </w:r>
            <w:r w:rsidR="001951BA" w:rsidRPr="00B46405">
              <w:rPr>
                <w:rFonts w:ascii="Times New Roman" w:hAnsi="Times New Roman" w:cs="Times New Roman"/>
                <w:iCs/>
                <w:color w:val="000000" w:themeColor="text1"/>
                <w:sz w:val="24"/>
                <w:szCs w:val="24"/>
              </w:rPr>
              <w:t xml:space="preserve">irdzniecības </w:t>
            </w:r>
            <w:r w:rsidR="0064669B" w:rsidRPr="00B46405">
              <w:rPr>
                <w:rFonts w:ascii="Times New Roman" w:hAnsi="Times New Roman" w:cs="Times New Roman"/>
                <w:iCs/>
                <w:color w:val="000000" w:themeColor="text1"/>
                <w:sz w:val="24"/>
                <w:szCs w:val="24"/>
              </w:rPr>
              <w:t xml:space="preserve">centri, </w:t>
            </w:r>
            <w:r w:rsidR="0064669B" w:rsidRPr="00B46405">
              <w:rPr>
                <w:rStyle w:val="normaltextrun"/>
                <w:rFonts w:ascii="Times New Roman" w:hAnsi="Times New Roman" w:cs="Times New Roman"/>
                <w:sz w:val="24"/>
                <w:szCs w:val="24"/>
              </w:rPr>
              <w:t>kuru kopējā tirdzniecībai atvēlētā platība ir virs 7000 m</w:t>
            </w:r>
            <w:r w:rsidR="0064669B" w:rsidRPr="00B46405">
              <w:rPr>
                <w:rStyle w:val="normaltextrun"/>
                <w:rFonts w:ascii="Times New Roman" w:hAnsi="Times New Roman" w:cs="Times New Roman"/>
                <w:sz w:val="24"/>
                <w:szCs w:val="24"/>
                <w:vertAlign w:val="superscript"/>
              </w:rPr>
              <w:t>2</w:t>
            </w:r>
            <w:r w:rsidR="0064669B" w:rsidRPr="00B46405">
              <w:rPr>
                <w:rStyle w:val="normaltextrun"/>
                <w:rFonts w:ascii="Times New Roman" w:hAnsi="Times New Roman" w:cs="Times New Roman"/>
                <w:sz w:val="24"/>
                <w:szCs w:val="24"/>
              </w:rPr>
              <w:t xml:space="preserve">, un tirdzniecības dalībnieki </w:t>
            </w:r>
            <w:r w:rsidR="00B65858" w:rsidRPr="00B46405">
              <w:rPr>
                <w:rStyle w:val="normaltextrun"/>
                <w:rFonts w:ascii="Times New Roman" w:hAnsi="Times New Roman" w:cs="Times New Roman"/>
                <w:sz w:val="24"/>
                <w:szCs w:val="24"/>
              </w:rPr>
              <w:t xml:space="preserve">(veikali) </w:t>
            </w:r>
            <w:r w:rsidR="0064669B" w:rsidRPr="00B46405">
              <w:rPr>
                <w:rStyle w:val="normaltextrun"/>
                <w:rFonts w:ascii="Times New Roman" w:hAnsi="Times New Roman" w:cs="Times New Roman"/>
                <w:sz w:val="24"/>
                <w:szCs w:val="24"/>
              </w:rPr>
              <w:t xml:space="preserve">iepriekš minētajos tirdzniecības centros, </w:t>
            </w:r>
            <w:r w:rsidR="00B65858" w:rsidRPr="00B46405">
              <w:rPr>
                <w:rFonts w:ascii="Times New Roman" w:hAnsi="Times New Roman" w:cs="Times New Roman"/>
                <w:sz w:val="24"/>
                <w:szCs w:val="24"/>
              </w:rPr>
              <w:t>kuros apmeklētājiem ir nodrošināta atsevišķa ārējā piekļuve (ārējā ieeja) tirdzniecības vietai</w:t>
            </w:r>
            <w:r w:rsidR="00B46405" w:rsidRPr="00B46405">
              <w:rPr>
                <w:rFonts w:ascii="Times New Roman" w:hAnsi="Times New Roman" w:cs="Times New Roman"/>
                <w:sz w:val="24"/>
                <w:szCs w:val="24"/>
              </w:rPr>
              <w:t>.</w:t>
            </w:r>
          </w:p>
        </w:tc>
      </w:tr>
      <w:tr w:rsidR="00E5323B" w:rsidRPr="00E5323B" w14:paraId="0C35BE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FBD561" w14:textId="37FEA09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42C005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2D131" w14:textId="0578D837"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951BA">
              <w:rPr>
                <w:rFonts w:ascii="Times New Roman" w:hAnsi="Times New Roman" w:cs="Times New Roman"/>
                <w:iCs/>
                <w:color w:val="000000" w:themeColor="text1"/>
                <w:sz w:val="24"/>
                <w:szCs w:val="24"/>
              </w:rPr>
              <w:t>Projekts šo jomu neskar</w:t>
            </w:r>
          </w:p>
        </w:tc>
      </w:tr>
      <w:tr w:rsidR="00E5323B" w:rsidRPr="00E5323B" w14:paraId="1DC26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080B5A0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11FE5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E5323B" w:rsidRDefault="004F327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A63E5">
              <w:rPr>
                <w:rFonts w:ascii="Times New Roman" w:eastAsia="Times New Roman" w:hAnsi="Times New Roman" w:cs="Times New Roman"/>
                <w:color w:val="000000" w:themeColor="text1"/>
                <w:sz w:val="24"/>
                <w:szCs w:val="24"/>
                <w:lang w:eastAsia="lv-LV"/>
              </w:rPr>
              <w:t>Nav</w:t>
            </w:r>
          </w:p>
        </w:tc>
      </w:tr>
    </w:tbl>
    <w:p w14:paraId="64662C8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317DA5"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7028E67"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062E67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DB17A"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317DA5" w14:paraId="2170BC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D680"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7CE91B1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317DA5"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A4CD1A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0E24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 Sabiedrības līdzdalība un komunikācijas aktivitātes</w:t>
            </w:r>
          </w:p>
        </w:tc>
      </w:tr>
      <w:tr w:rsidR="001951BA" w:rsidRPr="00E5323B" w14:paraId="28D029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78543" w14:textId="54C62C34"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34921429"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366F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951BA" w:rsidRPr="00E5323B" w14:paraId="194DC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B5C4DB" w14:textId="581EE4A7"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32DA86A0" w14:textId="77777777" w:rsidR="00097869" w:rsidRDefault="00097869" w:rsidP="005E6A9E">
      <w:pPr>
        <w:spacing w:after="0" w:line="240" w:lineRule="auto"/>
        <w:jc w:val="both"/>
        <w:rPr>
          <w:rFonts w:ascii="Times New Roman" w:hAnsi="Times New Roman" w:cs="Times New Roman"/>
          <w:sz w:val="28"/>
          <w:szCs w:val="28"/>
        </w:rPr>
      </w:pPr>
    </w:p>
    <w:p w14:paraId="2A5A0E03" w14:textId="77777777" w:rsidR="00B46405" w:rsidRDefault="004F327A" w:rsidP="005E6A9E">
      <w:pPr>
        <w:pStyle w:val="Heading1"/>
        <w:ind w:right="-666"/>
        <w:jc w:val="both"/>
        <w:rPr>
          <w:sz w:val="24"/>
          <w:szCs w:val="24"/>
        </w:rPr>
      </w:pPr>
      <w:r>
        <w:rPr>
          <w:sz w:val="24"/>
          <w:szCs w:val="24"/>
        </w:rPr>
        <w:t>E</w:t>
      </w:r>
      <w:r w:rsidRPr="00D01A69">
        <w:rPr>
          <w:sz w:val="24"/>
          <w:szCs w:val="24"/>
        </w:rPr>
        <w:t>konomikas ministr</w:t>
      </w:r>
      <w:r w:rsidR="00B46405">
        <w:rPr>
          <w:sz w:val="24"/>
          <w:szCs w:val="24"/>
        </w:rPr>
        <w:t xml:space="preserve">a </w:t>
      </w:r>
      <w:proofErr w:type="spellStart"/>
      <w:r w:rsidR="00B46405">
        <w:rPr>
          <w:sz w:val="24"/>
          <w:szCs w:val="24"/>
        </w:rPr>
        <w:t>p.i</w:t>
      </w:r>
      <w:proofErr w:type="spellEnd"/>
      <w:r w:rsidR="00B46405">
        <w:rPr>
          <w:sz w:val="24"/>
          <w:szCs w:val="24"/>
        </w:rPr>
        <w:t>.,</w:t>
      </w:r>
    </w:p>
    <w:p w14:paraId="5250D556" w14:textId="7DB6E6CB" w:rsidR="004F327A" w:rsidRDefault="00796D03" w:rsidP="005E6A9E">
      <w:pPr>
        <w:pStyle w:val="Heading1"/>
        <w:ind w:right="-666"/>
        <w:jc w:val="both"/>
        <w:rPr>
          <w:sz w:val="24"/>
          <w:szCs w:val="24"/>
        </w:rPr>
      </w:pPr>
      <w:r>
        <w:rPr>
          <w:sz w:val="24"/>
          <w:szCs w:val="24"/>
        </w:rPr>
        <w:t>z</w:t>
      </w:r>
      <w:r w:rsidR="00B46405">
        <w:rPr>
          <w:sz w:val="24"/>
          <w:szCs w:val="24"/>
        </w:rPr>
        <w:t>emkopības ministrs</w:t>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r>
      <w:r w:rsidR="00B46405">
        <w:rPr>
          <w:sz w:val="24"/>
          <w:szCs w:val="24"/>
        </w:rPr>
        <w:tab/>
        <w:t>K. Gerhards</w:t>
      </w:r>
    </w:p>
    <w:p w14:paraId="02152461" w14:textId="77777777" w:rsidR="004F327A" w:rsidRPr="002C3F43" w:rsidRDefault="004F327A" w:rsidP="009D6A93">
      <w:pPr>
        <w:spacing w:after="0" w:line="240" w:lineRule="auto"/>
        <w:jc w:val="both"/>
        <w:rPr>
          <w:lang w:eastAsia="lv-LV"/>
        </w:rPr>
      </w:pPr>
    </w:p>
    <w:p w14:paraId="00215271" w14:textId="77777777" w:rsidR="004F327A" w:rsidRDefault="004F327A" w:rsidP="005E6A9E">
      <w:pPr>
        <w:ind w:right="-666"/>
        <w:jc w:val="both"/>
        <w:rPr>
          <w:rFonts w:ascii="Times New Roman" w:hAnsi="Times New Roman" w:cs="Times New Roman"/>
          <w:bCs/>
          <w:sz w:val="24"/>
          <w:szCs w:val="24"/>
        </w:rPr>
      </w:pPr>
      <w:r w:rsidRPr="00D01A69">
        <w:rPr>
          <w:rFonts w:ascii="Times New Roman" w:hAnsi="Times New Roman" w:cs="Times New Roman"/>
          <w:bCs/>
          <w:sz w:val="24"/>
          <w:szCs w:val="24"/>
        </w:rPr>
        <w:lastRenderedPageBreak/>
        <w:t>Vīza:</w:t>
      </w:r>
    </w:p>
    <w:p w14:paraId="717B3B7B" w14:textId="5E580CEC" w:rsidR="00613E0F" w:rsidRPr="00D01A69" w:rsidRDefault="004F327A" w:rsidP="009D6A93">
      <w:pPr>
        <w:ind w:right="-666"/>
        <w:jc w:val="both"/>
      </w:pPr>
      <w:r w:rsidRPr="00D01A69">
        <w:rPr>
          <w:rFonts w:ascii="Times New Roman" w:hAnsi="Times New Roman" w:cs="Times New Roman"/>
          <w:bCs/>
          <w:sz w:val="24"/>
          <w:szCs w:val="24"/>
        </w:rPr>
        <w:t>Valsts sekretār</w:t>
      </w:r>
      <w:r w:rsidR="00B46405">
        <w:rPr>
          <w:rFonts w:ascii="Times New Roman" w:hAnsi="Times New Roman" w:cs="Times New Roman"/>
          <w:bCs/>
          <w:sz w:val="24"/>
          <w:szCs w:val="24"/>
        </w:rPr>
        <w:t>s</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001951BA">
        <w:rPr>
          <w:rFonts w:ascii="Times New Roman" w:hAnsi="Times New Roman" w:cs="Times New Roman"/>
          <w:bCs/>
          <w:sz w:val="24"/>
          <w:szCs w:val="24"/>
        </w:rPr>
        <w:tab/>
      </w:r>
      <w:r w:rsidR="001951BA">
        <w:rPr>
          <w:rFonts w:ascii="Times New Roman" w:hAnsi="Times New Roman" w:cs="Times New Roman"/>
          <w:bCs/>
          <w:sz w:val="24"/>
          <w:szCs w:val="24"/>
        </w:rPr>
        <w:tab/>
      </w:r>
      <w:r w:rsidR="0073765C">
        <w:rPr>
          <w:rFonts w:ascii="Times New Roman" w:hAnsi="Times New Roman" w:cs="Times New Roman"/>
          <w:bCs/>
          <w:sz w:val="24"/>
          <w:szCs w:val="24"/>
        </w:rPr>
        <w:tab/>
      </w:r>
      <w:r w:rsidR="00E600EC">
        <w:rPr>
          <w:rFonts w:ascii="Times New Roman" w:hAnsi="Times New Roman" w:cs="Times New Roman"/>
          <w:bCs/>
          <w:sz w:val="24"/>
          <w:szCs w:val="24"/>
        </w:rPr>
        <w:tab/>
      </w:r>
      <w:r w:rsidR="00BC01B1">
        <w:rPr>
          <w:rFonts w:ascii="Times New Roman" w:hAnsi="Times New Roman" w:cs="Times New Roman"/>
          <w:bCs/>
          <w:sz w:val="24"/>
          <w:szCs w:val="24"/>
        </w:rPr>
        <w:t>E.</w:t>
      </w:r>
      <w:r w:rsidR="00B46405">
        <w:rPr>
          <w:rFonts w:ascii="Times New Roman" w:hAnsi="Times New Roman" w:cs="Times New Roman"/>
          <w:bCs/>
          <w:sz w:val="24"/>
          <w:szCs w:val="24"/>
        </w:rPr>
        <w:t> </w:t>
      </w:r>
      <w:r w:rsidR="00BC01B1">
        <w:rPr>
          <w:rFonts w:ascii="Times New Roman" w:hAnsi="Times New Roman" w:cs="Times New Roman"/>
          <w:bCs/>
          <w:sz w:val="24"/>
          <w:szCs w:val="24"/>
        </w:rPr>
        <w:t>V</w:t>
      </w:r>
      <w:r w:rsidR="002370B1">
        <w:rPr>
          <w:rFonts w:ascii="Times New Roman" w:hAnsi="Times New Roman" w:cs="Times New Roman"/>
          <w:bCs/>
          <w:sz w:val="24"/>
          <w:szCs w:val="24"/>
        </w:rPr>
        <w:t>alantis</w:t>
      </w:r>
    </w:p>
    <w:sectPr w:rsidR="00613E0F"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D821" w14:textId="77777777" w:rsidR="00373A71" w:rsidRDefault="00373A71" w:rsidP="00894C55">
      <w:pPr>
        <w:spacing w:after="0" w:line="240" w:lineRule="auto"/>
      </w:pPr>
      <w:r>
        <w:separator/>
      </w:r>
    </w:p>
  </w:endnote>
  <w:endnote w:type="continuationSeparator" w:id="0">
    <w:p w14:paraId="49A0087A" w14:textId="77777777" w:rsidR="00373A71" w:rsidRDefault="00373A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1284" w14:textId="0BFA4E70" w:rsidR="00894C55" w:rsidRPr="0097570A" w:rsidRDefault="0097570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494799">
      <w:rPr>
        <w:rFonts w:ascii="Times New Roman" w:hAnsi="Times New Roman" w:cs="Times New Roman"/>
        <w:sz w:val="20"/>
        <w:szCs w:val="20"/>
      </w:rPr>
      <w:t>5</w:t>
    </w:r>
    <w:r w:rsidR="00313906">
      <w:rPr>
        <w:rFonts w:ascii="Times New Roman" w:hAnsi="Times New Roman" w:cs="Times New Roman"/>
        <w:sz w:val="20"/>
        <w:szCs w:val="20"/>
      </w:rPr>
      <w:t>02</w:t>
    </w:r>
    <w:r w:rsidR="00171F4D">
      <w:rPr>
        <w:rFonts w:ascii="Times New Roman" w:hAnsi="Times New Roman" w:cs="Times New Roman"/>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33" w14:textId="3C81CD95" w:rsidR="009A2654" w:rsidRPr="001951BA" w:rsidRDefault="001951B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494799">
      <w:rPr>
        <w:rFonts w:ascii="Times New Roman" w:hAnsi="Times New Roman" w:cs="Times New Roman"/>
        <w:sz w:val="20"/>
        <w:szCs w:val="20"/>
      </w:rPr>
      <w:t>5</w:t>
    </w:r>
    <w:r w:rsidR="00313906">
      <w:rPr>
        <w:rFonts w:ascii="Times New Roman" w:hAnsi="Times New Roman" w:cs="Times New Roman"/>
        <w:sz w:val="20"/>
        <w:szCs w:val="20"/>
      </w:rPr>
      <w:t>02</w:t>
    </w:r>
    <w:r w:rsidR="00171F4D">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4292" w14:textId="77777777" w:rsidR="00373A71" w:rsidRDefault="00373A71" w:rsidP="00894C55">
      <w:pPr>
        <w:spacing w:after="0" w:line="240" w:lineRule="auto"/>
      </w:pPr>
      <w:r>
        <w:separator/>
      </w:r>
    </w:p>
  </w:footnote>
  <w:footnote w:type="continuationSeparator" w:id="0">
    <w:p w14:paraId="2FDD3A16" w14:textId="77777777" w:rsidR="00373A71" w:rsidRDefault="00373A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DE4"/>
    <w:multiLevelType w:val="hybridMultilevel"/>
    <w:tmpl w:val="E92CC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0E60CC"/>
    <w:multiLevelType w:val="hybridMultilevel"/>
    <w:tmpl w:val="688E91C2"/>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04345C"/>
    <w:multiLevelType w:val="multilevel"/>
    <w:tmpl w:val="E1A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4" w15:restartNumberingAfterBreak="0">
    <w:nsid w:val="432A5BF0"/>
    <w:multiLevelType w:val="hybridMultilevel"/>
    <w:tmpl w:val="9C8046F0"/>
    <w:lvl w:ilvl="0" w:tplc="6EC056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4AC8226E"/>
    <w:multiLevelType w:val="hybridMultilevel"/>
    <w:tmpl w:val="15CA44FC"/>
    <w:lvl w:ilvl="0" w:tplc="537AF656">
      <w:start w:val="1"/>
      <w:numFmt w:val="decimal"/>
      <w:lvlText w:val="%1)"/>
      <w:lvlJc w:val="left"/>
      <w:pPr>
        <w:ind w:left="360" w:hanging="360"/>
      </w:pPr>
    </w:lvl>
    <w:lvl w:ilvl="1" w:tplc="F6D261AC" w:tentative="1">
      <w:start w:val="1"/>
      <w:numFmt w:val="lowerLetter"/>
      <w:lvlText w:val="%2."/>
      <w:lvlJc w:val="left"/>
      <w:pPr>
        <w:ind w:left="1080" w:hanging="360"/>
      </w:pPr>
    </w:lvl>
    <w:lvl w:ilvl="2" w:tplc="7374C688" w:tentative="1">
      <w:start w:val="1"/>
      <w:numFmt w:val="lowerRoman"/>
      <w:lvlText w:val="%3."/>
      <w:lvlJc w:val="right"/>
      <w:pPr>
        <w:ind w:left="1800" w:hanging="180"/>
      </w:pPr>
    </w:lvl>
    <w:lvl w:ilvl="3" w:tplc="EC74A3DC" w:tentative="1">
      <w:start w:val="1"/>
      <w:numFmt w:val="decimal"/>
      <w:lvlText w:val="%4."/>
      <w:lvlJc w:val="left"/>
      <w:pPr>
        <w:ind w:left="2520" w:hanging="360"/>
      </w:pPr>
    </w:lvl>
    <w:lvl w:ilvl="4" w:tplc="E22E85AC" w:tentative="1">
      <w:start w:val="1"/>
      <w:numFmt w:val="lowerLetter"/>
      <w:lvlText w:val="%5."/>
      <w:lvlJc w:val="left"/>
      <w:pPr>
        <w:ind w:left="3240" w:hanging="360"/>
      </w:pPr>
    </w:lvl>
    <w:lvl w:ilvl="5" w:tplc="B5109ED2" w:tentative="1">
      <w:start w:val="1"/>
      <w:numFmt w:val="lowerRoman"/>
      <w:lvlText w:val="%6."/>
      <w:lvlJc w:val="right"/>
      <w:pPr>
        <w:ind w:left="3960" w:hanging="180"/>
      </w:pPr>
    </w:lvl>
    <w:lvl w:ilvl="6" w:tplc="537897C8" w:tentative="1">
      <w:start w:val="1"/>
      <w:numFmt w:val="decimal"/>
      <w:lvlText w:val="%7."/>
      <w:lvlJc w:val="left"/>
      <w:pPr>
        <w:ind w:left="4680" w:hanging="360"/>
      </w:pPr>
    </w:lvl>
    <w:lvl w:ilvl="7" w:tplc="43DE0CB4" w:tentative="1">
      <w:start w:val="1"/>
      <w:numFmt w:val="lowerLetter"/>
      <w:lvlText w:val="%8."/>
      <w:lvlJc w:val="left"/>
      <w:pPr>
        <w:ind w:left="5400" w:hanging="360"/>
      </w:pPr>
    </w:lvl>
    <w:lvl w:ilvl="8" w:tplc="A5123D80" w:tentative="1">
      <w:start w:val="1"/>
      <w:numFmt w:val="lowerRoman"/>
      <w:lvlText w:val="%9."/>
      <w:lvlJc w:val="right"/>
      <w:pPr>
        <w:ind w:left="6120" w:hanging="180"/>
      </w:pPr>
    </w:lvl>
  </w:abstractNum>
  <w:abstractNum w:abstractNumId="6" w15:restartNumberingAfterBreak="0">
    <w:nsid w:val="639934D3"/>
    <w:multiLevelType w:val="multilevel"/>
    <w:tmpl w:val="9EA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92CD1"/>
    <w:multiLevelType w:val="multilevel"/>
    <w:tmpl w:val="1F4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695E89"/>
    <w:multiLevelType w:val="hybridMultilevel"/>
    <w:tmpl w:val="2D5222D0"/>
    <w:lvl w:ilvl="0" w:tplc="B63A7A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B2D"/>
    <w:rsid w:val="000145A4"/>
    <w:rsid w:val="00017082"/>
    <w:rsid w:val="00045C17"/>
    <w:rsid w:val="000712A7"/>
    <w:rsid w:val="00091594"/>
    <w:rsid w:val="00092A9D"/>
    <w:rsid w:val="00097869"/>
    <w:rsid w:val="000B0030"/>
    <w:rsid w:val="000F3A66"/>
    <w:rsid w:val="001010DE"/>
    <w:rsid w:val="001109F0"/>
    <w:rsid w:val="00114AEB"/>
    <w:rsid w:val="0013094C"/>
    <w:rsid w:val="00130D1E"/>
    <w:rsid w:val="00142F47"/>
    <w:rsid w:val="00152B87"/>
    <w:rsid w:val="00171F4D"/>
    <w:rsid w:val="001951BA"/>
    <w:rsid w:val="001A3ECD"/>
    <w:rsid w:val="001B6A66"/>
    <w:rsid w:val="001E5A38"/>
    <w:rsid w:val="00204B47"/>
    <w:rsid w:val="002370B1"/>
    <w:rsid w:val="00243426"/>
    <w:rsid w:val="00254753"/>
    <w:rsid w:val="00265763"/>
    <w:rsid w:val="00276FAD"/>
    <w:rsid w:val="00292ADC"/>
    <w:rsid w:val="002B142E"/>
    <w:rsid w:val="002B223D"/>
    <w:rsid w:val="002C5BEC"/>
    <w:rsid w:val="002D0C13"/>
    <w:rsid w:val="002E1C05"/>
    <w:rsid w:val="002F7104"/>
    <w:rsid w:val="002F74CD"/>
    <w:rsid w:val="00301927"/>
    <w:rsid w:val="003068D3"/>
    <w:rsid w:val="00313906"/>
    <w:rsid w:val="00317DA5"/>
    <w:rsid w:val="0033663C"/>
    <w:rsid w:val="00337992"/>
    <w:rsid w:val="00344B1C"/>
    <w:rsid w:val="00357827"/>
    <w:rsid w:val="00373A71"/>
    <w:rsid w:val="003B0BF9"/>
    <w:rsid w:val="003E0791"/>
    <w:rsid w:val="003F28AC"/>
    <w:rsid w:val="00415A59"/>
    <w:rsid w:val="00417DBC"/>
    <w:rsid w:val="00430D20"/>
    <w:rsid w:val="004454FE"/>
    <w:rsid w:val="00456D2B"/>
    <w:rsid w:val="00456E40"/>
    <w:rsid w:val="00471F27"/>
    <w:rsid w:val="00484193"/>
    <w:rsid w:val="00490DF8"/>
    <w:rsid w:val="00494799"/>
    <w:rsid w:val="004E49BD"/>
    <w:rsid w:val="004F327A"/>
    <w:rsid w:val="004F3BCD"/>
    <w:rsid w:val="005001CF"/>
    <w:rsid w:val="0050178F"/>
    <w:rsid w:val="005076C2"/>
    <w:rsid w:val="00536DD5"/>
    <w:rsid w:val="005418C6"/>
    <w:rsid w:val="0056083D"/>
    <w:rsid w:val="00584EE3"/>
    <w:rsid w:val="005953C8"/>
    <w:rsid w:val="005E43AE"/>
    <w:rsid w:val="005E4491"/>
    <w:rsid w:val="005E6A9E"/>
    <w:rsid w:val="00600AB4"/>
    <w:rsid w:val="00603B9B"/>
    <w:rsid w:val="0060459B"/>
    <w:rsid w:val="00613E0F"/>
    <w:rsid w:val="00627968"/>
    <w:rsid w:val="0064669B"/>
    <w:rsid w:val="00675B5D"/>
    <w:rsid w:val="0067783B"/>
    <w:rsid w:val="00687569"/>
    <w:rsid w:val="006962F0"/>
    <w:rsid w:val="006C2D6B"/>
    <w:rsid w:val="006C2D80"/>
    <w:rsid w:val="006C34AF"/>
    <w:rsid w:val="006D3C06"/>
    <w:rsid w:val="006E1081"/>
    <w:rsid w:val="006F116E"/>
    <w:rsid w:val="00710590"/>
    <w:rsid w:val="00720585"/>
    <w:rsid w:val="0073765C"/>
    <w:rsid w:val="00744694"/>
    <w:rsid w:val="00750102"/>
    <w:rsid w:val="007622A9"/>
    <w:rsid w:val="00762FB7"/>
    <w:rsid w:val="00773AF6"/>
    <w:rsid w:val="00795F71"/>
    <w:rsid w:val="00796D03"/>
    <w:rsid w:val="00797045"/>
    <w:rsid w:val="007B5522"/>
    <w:rsid w:val="007D4B8C"/>
    <w:rsid w:val="007E31FD"/>
    <w:rsid w:val="007E4BD3"/>
    <w:rsid w:val="007E73AB"/>
    <w:rsid w:val="007F2027"/>
    <w:rsid w:val="00806386"/>
    <w:rsid w:val="00816C11"/>
    <w:rsid w:val="00853228"/>
    <w:rsid w:val="0085577C"/>
    <w:rsid w:val="00865818"/>
    <w:rsid w:val="008710CE"/>
    <w:rsid w:val="008844FE"/>
    <w:rsid w:val="00885EC8"/>
    <w:rsid w:val="00894C55"/>
    <w:rsid w:val="008F22C7"/>
    <w:rsid w:val="00916C8B"/>
    <w:rsid w:val="0092386B"/>
    <w:rsid w:val="00933432"/>
    <w:rsid w:val="00974B10"/>
    <w:rsid w:val="0097570A"/>
    <w:rsid w:val="009A2654"/>
    <w:rsid w:val="009B69FD"/>
    <w:rsid w:val="009D6A93"/>
    <w:rsid w:val="009E1AA1"/>
    <w:rsid w:val="009E3662"/>
    <w:rsid w:val="00A10FC3"/>
    <w:rsid w:val="00A324D4"/>
    <w:rsid w:val="00A56C8A"/>
    <w:rsid w:val="00A6073E"/>
    <w:rsid w:val="00A93804"/>
    <w:rsid w:val="00AB4C07"/>
    <w:rsid w:val="00AC038E"/>
    <w:rsid w:val="00AE209A"/>
    <w:rsid w:val="00AE5567"/>
    <w:rsid w:val="00AE74FE"/>
    <w:rsid w:val="00AF00FE"/>
    <w:rsid w:val="00AF2079"/>
    <w:rsid w:val="00AF2E01"/>
    <w:rsid w:val="00B1348B"/>
    <w:rsid w:val="00B16480"/>
    <w:rsid w:val="00B2165C"/>
    <w:rsid w:val="00B30A4E"/>
    <w:rsid w:val="00B33B0A"/>
    <w:rsid w:val="00B4325F"/>
    <w:rsid w:val="00B46405"/>
    <w:rsid w:val="00B65858"/>
    <w:rsid w:val="00B807F8"/>
    <w:rsid w:val="00B828B7"/>
    <w:rsid w:val="00B85D10"/>
    <w:rsid w:val="00B96456"/>
    <w:rsid w:val="00BA20AA"/>
    <w:rsid w:val="00BC01B1"/>
    <w:rsid w:val="00BD4425"/>
    <w:rsid w:val="00BF6281"/>
    <w:rsid w:val="00C03CBD"/>
    <w:rsid w:val="00C03ED8"/>
    <w:rsid w:val="00C10F97"/>
    <w:rsid w:val="00C25B49"/>
    <w:rsid w:val="00C46CE1"/>
    <w:rsid w:val="00C6332C"/>
    <w:rsid w:val="00C85E5E"/>
    <w:rsid w:val="00C91691"/>
    <w:rsid w:val="00CC629E"/>
    <w:rsid w:val="00CD526E"/>
    <w:rsid w:val="00CE5657"/>
    <w:rsid w:val="00CE6060"/>
    <w:rsid w:val="00CF6F6D"/>
    <w:rsid w:val="00D0306B"/>
    <w:rsid w:val="00D133F8"/>
    <w:rsid w:val="00D14A3E"/>
    <w:rsid w:val="00D20753"/>
    <w:rsid w:val="00D3001F"/>
    <w:rsid w:val="00D3362C"/>
    <w:rsid w:val="00D40526"/>
    <w:rsid w:val="00D6313E"/>
    <w:rsid w:val="00D644DE"/>
    <w:rsid w:val="00D657AF"/>
    <w:rsid w:val="00D857C8"/>
    <w:rsid w:val="00D92595"/>
    <w:rsid w:val="00D93B2B"/>
    <w:rsid w:val="00DB46D7"/>
    <w:rsid w:val="00DB7444"/>
    <w:rsid w:val="00DC0EA9"/>
    <w:rsid w:val="00DC412A"/>
    <w:rsid w:val="00DD5684"/>
    <w:rsid w:val="00DE1B8B"/>
    <w:rsid w:val="00E0478B"/>
    <w:rsid w:val="00E100AA"/>
    <w:rsid w:val="00E17658"/>
    <w:rsid w:val="00E3716B"/>
    <w:rsid w:val="00E4552D"/>
    <w:rsid w:val="00E502B5"/>
    <w:rsid w:val="00E5323B"/>
    <w:rsid w:val="00E600EC"/>
    <w:rsid w:val="00E6498F"/>
    <w:rsid w:val="00E700CC"/>
    <w:rsid w:val="00E732ED"/>
    <w:rsid w:val="00E84AB3"/>
    <w:rsid w:val="00E8749E"/>
    <w:rsid w:val="00E90C01"/>
    <w:rsid w:val="00EA486E"/>
    <w:rsid w:val="00EA70AE"/>
    <w:rsid w:val="00EC4EA4"/>
    <w:rsid w:val="00ED19DE"/>
    <w:rsid w:val="00ED4B6C"/>
    <w:rsid w:val="00EE37C5"/>
    <w:rsid w:val="00F0420C"/>
    <w:rsid w:val="00F10B7C"/>
    <w:rsid w:val="00F20F8E"/>
    <w:rsid w:val="00F22DC7"/>
    <w:rsid w:val="00F57B0C"/>
    <w:rsid w:val="00FA41F5"/>
    <w:rsid w:val="00FE4929"/>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4699DBF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unhideWhenUsed/>
    <w:qFormat/>
    <w:rsid w:val="00D925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basedOn w:val="Normal"/>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paragraph" w:customStyle="1" w:styleId="tv213">
    <w:name w:val="tv213"/>
    <w:basedOn w:val="Normal"/>
    <w:rsid w:val="008557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00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313906"/>
  </w:style>
  <w:style w:type="character" w:customStyle="1" w:styleId="Heading3Char">
    <w:name w:val="Heading 3 Char"/>
    <w:basedOn w:val="DefaultParagraphFont"/>
    <w:link w:val="Heading3"/>
    <w:uiPriority w:val="9"/>
    <w:rsid w:val="00D92595"/>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279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627968"/>
  </w:style>
  <w:style w:type="character" w:customStyle="1" w:styleId="superscript">
    <w:name w:val="superscript"/>
    <w:basedOn w:val="DefaultParagraphFont"/>
    <w:rsid w:val="0062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7774">
      <w:bodyDiv w:val="1"/>
      <w:marLeft w:val="0"/>
      <w:marRight w:val="0"/>
      <w:marTop w:val="0"/>
      <w:marBottom w:val="0"/>
      <w:divBdr>
        <w:top w:val="none" w:sz="0" w:space="0" w:color="auto"/>
        <w:left w:val="none" w:sz="0" w:space="0" w:color="auto"/>
        <w:bottom w:val="none" w:sz="0" w:space="0" w:color="auto"/>
        <w:right w:val="none" w:sz="0" w:space="0" w:color="auto"/>
      </w:divBdr>
      <w:divsChild>
        <w:div w:id="1750346896">
          <w:marLeft w:val="0"/>
          <w:marRight w:val="0"/>
          <w:marTop w:val="0"/>
          <w:marBottom w:val="0"/>
          <w:divBdr>
            <w:top w:val="none" w:sz="0" w:space="0" w:color="auto"/>
            <w:left w:val="none" w:sz="0" w:space="0" w:color="auto"/>
            <w:bottom w:val="none" w:sz="0" w:space="0" w:color="auto"/>
            <w:right w:val="none" w:sz="0" w:space="0" w:color="auto"/>
          </w:divBdr>
        </w:div>
        <w:div w:id="88703461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909787">
      <w:bodyDiv w:val="1"/>
      <w:marLeft w:val="0"/>
      <w:marRight w:val="0"/>
      <w:marTop w:val="0"/>
      <w:marBottom w:val="0"/>
      <w:divBdr>
        <w:top w:val="none" w:sz="0" w:space="0" w:color="auto"/>
        <w:left w:val="none" w:sz="0" w:space="0" w:color="auto"/>
        <w:bottom w:val="none" w:sz="0" w:space="0" w:color="auto"/>
        <w:right w:val="none" w:sz="0" w:space="0" w:color="auto"/>
      </w:divBdr>
      <w:divsChild>
        <w:div w:id="1454205159">
          <w:marLeft w:val="0"/>
          <w:marRight w:val="0"/>
          <w:marTop w:val="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805654">
      <w:bodyDiv w:val="1"/>
      <w:marLeft w:val="0"/>
      <w:marRight w:val="0"/>
      <w:marTop w:val="0"/>
      <w:marBottom w:val="0"/>
      <w:divBdr>
        <w:top w:val="none" w:sz="0" w:space="0" w:color="auto"/>
        <w:left w:val="none" w:sz="0" w:space="0" w:color="auto"/>
        <w:bottom w:val="none" w:sz="0" w:space="0" w:color="auto"/>
        <w:right w:val="none" w:sz="0" w:space="0" w:color="auto"/>
      </w:divBdr>
    </w:div>
    <w:div w:id="354234505">
      <w:bodyDiv w:val="1"/>
      <w:marLeft w:val="0"/>
      <w:marRight w:val="0"/>
      <w:marTop w:val="0"/>
      <w:marBottom w:val="0"/>
      <w:divBdr>
        <w:top w:val="none" w:sz="0" w:space="0" w:color="auto"/>
        <w:left w:val="none" w:sz="0" w:space="0" w:color="auto"/>
        <w:bottom w:val="none" w:sz="0" w:space="0" w:color="auto"/>
        <w:right w:val="none" w:sz="0" w:space="0" w:color="auto"/>
      </w:divBdr>
    </w:div>
    <w:div w:id="620572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859">
          <w:marLeft w:val="1541"/>
          <w:marRight w:val="0"/>
          <w:marTop w:val="142"/>
          <w:marBottom w:val="0"/>
          <w:divBdr>
            <w:top w:val="none" w:sz="0" w:space="0" w:color="auto"/>
            <w:left w:val="none" w:sz="0" w:space="0" w:color="auto"/>
            <w:bottom w:val="none" w:sz="0" w:space="0" w:color="auto"/>
            <w:right w:val="none" w:sz="0" w:space="0" w:color="auto"/>
          </w:divBdr>
        </w:div>
      </w:divsChild>
    </w:div>
    <w:div w:id="741637467">
      <w:bodyDiv w:val="1"/>
      <w:marLeft w:val="0"/>
      <w:marRight w:val="0"/>
      <w:marTop w:val="0"/>
      <w:marBottom w:val="0"/>
      <w:divBdr>
        <w:top w:val="none" w:sz="0" w:space="0" w:color="auto"/>
        <w:left w:val="none" w:sz="0" w:space="0" w:color="auto"/>
        <w:bottom w:val="none" w:sz="0" w:space="0" w:color="auto"/>
        <w:right w:val="none" w:sz="0" w:space="0" w:color="auto"/>
      </w:divBdr>
    </w:div>
    <w:div w:id="797264733">
      <w:bodyDiv w:val="1"/>
      <w:marLeft w:val="0"/>
      <w:marRight w:val="0"/>
      <w:marTop w:val="0"/>
      <w:marBottom w:val="0"/>
      <w:divBdr>
        <w:top w:val="none" w:sz="0" w:space="0" w:color="auto"/>
        <w:left w:val="none" w:sz="0" w:space="0" w:color="auto"/>
        <w:bottom w:val="none" w:sz="0" w:space="0" w:color="auto"/>
        <w:right w:val="none" w:sz="0" w:space="0" w:color="auto"/>
      </w:divBdr>
    </w:div>
    <w:div w:id="999500443">
      <w:bodyDiv w:val="1"/>
      <w:marLeft w:val="0"/>
      <w:marRight w:val="0"/>
      <w:marTop w:val="0"/>
      <w:marBottom w:val="0"/>
      <w:divBdr>
        <w:top w:val="none" w:sz="0" w:space="0" w:color="auto"/>
        <w:left w:val="none" w:sz="0" w:space="0" w:color="auto"/>
        <w:bottom w:val="none" w:sz="0" w:space="0" w:color="auto"/>
        <w:right w:val="none" w:sz="0" w:space="0" w:color="auto"/>
      </w:divBdr>
      <w:divsChild>
        <w:div w:id="514852141">
          <w:marLeft w:val="0"/>
          <w:marRight w:val="0"/>
          <w:marTop w:val="0"/>
          <w:marBottom w:val="0"/>
          <w:divBdr>
            <w:top w:val="none" w:sz="0" w:space="0" w:color="auto"/>
            <w:left w:val="none" w:sz="0" w:space="0" w:color="auto"/>
            <w:bottom w:val="none" w:sz="0" w:space="0" w:color="auto"/>
            <w:right w:val="none" w:sz="0" w:space="0" w:color="auto"/>
          </w:divBdr>
        </w:div>
        <w:div w:id="101150133">
          <w:marLeft w:val="0"/>
          <w:marRight w:val="0"/>
          <w:marTop w:val="0"/>
          <w:marBottom w:val="0"/>
          <w:divBdr>
            <w:top w:val="none" w:sz="0" w:space="0" w:color="auto"/>
            <w:left w:val="none" w:sz="0" w:space="0" w:color="auto"/>
            <w:bottom w:val="none" w:sz="0" w:space="0" w:color="auto"/>
            <w:right w:val="none" w:sz="0" w:space="0" w:color="auto"/>
          </w:divBdr>
        </w:div>
        <w:div w:id="1338652880">
          <w:marLeft w:val="0"/>
          <w:marRight w:val="0"/>
          <w:marTop w:val="0"/>
          <w:marBottom w:val="0"/>
          <w:divBdr>
            <w:top w:val="none" w:sz="0" w:space="0" w:color="auto"/>
            <w:left w:val="none" w:sz="0" w:space="0" w:color="auto"/>
            <w:bottom w:val="none" w:sz="0" w:space="0" w:color="auto"/>
            <w:right w:val="none" w:sz="0" w:space="0" w:color="auto"/>
          </w:divBdr>
        </w:div>
        <w:div w:id="275065017">
          <w:marLeft w:val="0"/>
          <w:marRight w:val="0"/>
          <w:marTop w:val="0"/>
          <w:marBottom w:val="0"/>
          <w:divBdr>
            <w:top w:val="none" w:sz="0" w:space="0" w:color="auto"/>
            <w:left w:val="none" w:sz="0" w:space="0" w:color="auto"/>
            <w:bottom w:val="none" w:sz="0" w:space="0" w:color="auto"/>
            <w:right w:val="none" w:sz="0" w:space="0" w:color="auto"/>
          </w:divBdr>
        </w:div>
        <w:div w:id="1642344286">
          <w:marLeft w:val="0"/>
          <w:marRight w:val="0"/>
          <w:marTop w:val="0"/>
          <w:marBottom w:val="0"/>
          <w:divBdr>
            <w:top w:val="none" w:sz="0" w:space="0" w:color="auto"/>
            <w:left w:val="none" w:sz="0" w:space="0" w:color="auto"/>
            <w:bottom w:val="none" w:sz="0" w:space="0" w:color="auto"/>
            <w:right w:val="none" w:sz="0" w:space="0" w:color="auto"/>
          </w:divBdr>
        </w:div>
        <w:div w:id="887452756">
          <w:marLeft w:val="0"/>
          <w:marRight w:val="0"/>
          <w:marTop w:val="0"/>
          <w:marBottom w:val="0"/>
          <w:divBdr>
            <w:top w:val="none" w:sz="0" w:space="0" w:color="auto"/>
            <w:left w:val="none" w:sz="0" w:space="0" w:color="auto"/>
            <w:bottom w:val="none" w:sz="0" w:space="0" w:color="auto"/>
            <w:right w:val="none" w:sz="0" w:space="0" w:color="auto"/>
          </w:divBdr>
        </w:div>
        <w:div w:id="1476683352">
          <w:marLeft w:val="0"/>
          <w:marRight w:val="0"/>
          <w:marTop w:val="0"/>
          <w:marBottom w:val="0"/>
          <w:divBdr>
            <w:top w:val="none" w:sz="0" w:space="0" w:color="auto"/>
            <w:left w:val="none" w:sz="0" w:space="0" w:color="auto"/>
            <w:bottom w:val="none" w:sz="0" w:space="0" w:color="auto"/>
            <w:right w:val="none" w:sz="0" w:space="0" w:color="auto"/>
          </w:divBdr>
        </w:div>
        <w:div w:id="1613510801">
          <w:marLeft w:val="0"/>
          <w:marRight w:val="0"/>
          <w:marTop w:val="0"/>
          <w:marBottom w:val="0"/>
          <w:divBdr>
            <w:top w:val="none" w:sz="0" w:space="0" w:color="auto"/>
            <w:left w:val="none" w:sz="0" w:space="0" w:color="auto"/>
            <w:bottom w:val="none" w:sz="0" w:space="0" w:color="auto"/>
            <w:right w:val="none" w:sz="0" w:space="0" w:color="auto"/>
          </w:divBdr>
        </w:div>
        <w:div w:id="607470568">
          <w:marLeft w:val="0"/>
          <w:marRight w:val="0"/>
          <w:marTop w:val="0"/>
          <w:marBottom w:val="0"/>
          <w:divBdr>
            <w:top w:val="none" w:sz="0" w:space="0" w:color="auto"/>
            <w:left w:val="none" w:sz="0" w:space="0" w:color="auto"/>
            <w:bottom w:val="none" w:sz="0" w:space="0" w:color="auto"/>
            <w:right w:val="none" w:sz="0" w:space="0" w:color="auto"/>
          </w:divBdr>
        </w:div>
      </w:divsChild>
    </w:div>
    <w:div w:id="1034380205">
      <w:bodyDiv w:val="1"/>
      <w:marLeft w:val="0"/>
      <w:marRight w:val="0"/>
      <w:marTop w:val="0"/>
      <w:marBottom w:val="0"/>
      <w:divBdr>
        <w:top w:val="none" w:sz="0" w:space="0" w:color="auto"/>
        <w:left w:val="none" w:sz="0" w:space="0" w:color="auto"/>
        <w:bottom w:val="none" w:sz="0" w:space="0" w:color="auto"/>
        <w:right w:val="none" w:sz="0" w:space="0" w:color="auto"/>
      </w:divBdr>
      <w:divsChild>
        <w:div w:id="2041204109">
          <w:marLeft w:val="0"/>
          <w:marRight w:val="0"/>
          <w:marTop w:val="0"/>
          <w:marBottom w:val="0"/>
          <w:divBdr>
            <w:top w:val="none" w:sz="0" w:space="0" w:color="auto"/>
            <w:left w:val="none" w:sz="0" w:space="0" w:color="auto"/>
            <w:bottom w:val="none" w:sz="0" w:space="0" w:color="auto"/>
            <w:right w:val="none" w:sz="0" w:space="0" w:color="auto"/>
          </w:divBdr>
        </w:div>
      </w:divsChild>
    </w:div>
    <w:div w:id="1078404254">
      <w:bodyDiv w:val="1"/>
      <w:marLeft w:val="0"/>
      <w:marRight w:val="0"/>
      <w:marTop w:val="0"/>
      <w:marBottom w:val="0"/>
      <w:divBdr>
        <w:top w:val="none" w:sz="0" w:space="0" w:color="auto"/>
        <w:left w:val="none" w:sz="0" w:space="0" w:color="auto"/>
        <w:bottom w:val="none" w:sz="0" w:space="0" w:color="auto"/>
        <w:right w:val="none" w:sz="0" w:space="0" w:color="auto"/>
      </w:divBdr>
      <w:divsChild>
        <w:div w:id="1779369637">
          <w:marLeft w:val="0"/>
          <w:marRight w:val="0"/>
          <w:marTop w:val="0"/>
          <w:marBottom w:val="0"/>
          <w:divBdr>
            <w:top w:val="none" w:sz="0" w:space="0" w:color="auto"/>
            <w:left w:val="none" w:sz="0" w:space="0" w:color="auto"/>
            <w:bottom w:val="none" w:sz="0" w:space="0" w:color="auto"/>
            <w:right w:val="none" w:sz="0" w:space="0" w:color="auto"/>
          </w:divBdr>
          <w:divsChild>
            <w:div w:id="760443619">
              <w:marLeft w:val="0"/>
              <w:marRight w:val="0"/>
              <w:marTop w:val="0"/>
              <w:marBottom w:val="0"/>
              <w:divBdr>
                <w:top w:val="none" w:sz="0" w:space="0" w:color="auto"/>
                <w:left w:val="none" w:sz="0" w:space="0" w:color="auto"/>
                <w:bottom w:val="none" w:sz="0" w:space="0" w:color="auto"/>
                <w:right w:val="none" w:sz="0" w:space="0" w:color="auto"/>
              </w:divBdr>
            </w:div>
            <w:div w:id="1284726994">
              <w:marLeft w:val="0"/>
              <w:marRight w:val="0"/>
              <w:marTop w:val="0"/>
              <w:marBottom w:val="0"/>
              <w:divBdr>
                <w:top w:val="none" w:sz="0" w:space="0" w:color="auto"/>
                <w:left w:val="none" w:sz="0" w:space="0" w:color="auto"/>
                <w:bottom w:val="none" w:sz="0" w:space="0" w:color="auto"/>
                <w:right w:val="none" w:sz="0" w:space="0" w:color="auto"/>
              </w:divBdr>
            </w:div>
          </w:divsChild>
        </w:div>
        <w:div w:id="1487164535">
          <w:marLeft w:val="0"/>
          <w:marRight w:val="0"/>
          <w:marTop w:val="0"/>
          <w:marBottom w:val="0"/>
          <w:divBdr>
            <w:top w:val="none" w:sz="0" w:space="0" w:color="auto"/>
            <w:left w:val="none" w:sz="0" w:space="0" w:color="auto"/>
            <w:bottom w:val="none" w:sz="0" w:space="0" w:color="auto"/>
            <w:right w:val="none" w:sz="0" w:space="0" w:color="auto"/>
          </w:divBdr>
          <w:divsChild>
            <w:div w:id="1580099133">
              <w:marLeft w:val="0"/>
              <w:marRight w:val="0"/>
              <w:marTop w:val="0"/>
              <w:marBottom w:val="0"/>
              <w:divBdr>
                <w:top w:val="none" w:sz="0" w:space="0" w:color="auto"/>
                <w:left w:val="none" w:sz="0" w:space="0" w:color="auto"/>
                <w:bottom w:val="none" w:sz="0" w:space="0" w:color="auto"/>
                <w:right w:val="none" w:sz="0" w:space="0" w:color="auto"/>
              </w:divBdr>
            </w:div>
          </w:divsChild>
        </w:div>
        <w:div w:id="1136265565">
          <w:marLeft w:val="0"/>
          <w:marRight w:val="0"/>
          <w:marTop w:val="0"/>
          <w:marBottom w:val="0"/>
          <w:divBdr>
            <w:top w:val="none" w:sz="0" w:space="0" w:color="auto"/>
            <w:left w:val="none" w:sz="0" w:space="0" w:color="auto"/>
            <w:bottom w:val="none" w:sz="0" w:space="0" w:color="auto"/>
            <w:right w:val="none" w:sz="0" w:space="0" w:color="auto"/>
          </w:divBdr>
          <w:divsChild>
            <w:div w:id="889069394">
              <w:marLeft w:val="0"/>
              <w:marRight w:val="0"/>
              <w:marTop w:val="0"/>
              <w:marBottom w:val="0"/>
              <w:divBdr>
                <w:top w:val="none" w:sz="0" w:space="0" w:color="auto"/>
                <w:left w:val="none" w:sz="0" w:space="0" w:color="auto"/>
                <w:bottom w:val="none" w:sz="0" w:space="0" w:color="auto"/>
                <w:right w:val="none" w:sz="0" w:space="0" w:color="auto"/>
              </w:divBdr>
            </w:div>
            <w:div w:id="392047116">
              <w:marLeft w:val="0"/>
              <w:marRight w:val="0"/>
              <w:marTop w:val="0"/>
              <w:marBottom w:val="0"/>
              <w:divBdr>
                <w:top w:val="none" w:sz="0" w:space="0" w:color="auto"/>
                <w:left w:val="none" w:sz="0" w:space="0" w:color="auto"/>
                <w:bottom w:val="none" w:sz="0" w:space="0" w:color="auto"/>
                <w:right w:val="none" w:sz="0" w:space="0" w:color="auto"/>
              </w:divBdr>
            </w:div>
            <w:div w:id="882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51">
      <w:bodyDiv w:val="1"/>
      <w:marLeft w:val="0"/>
      <w:marRight w:val="0"/>
      <w:marTop w:val="0"/>
      <w:marBottom w:val="0"/>
      <w:divBdr>
        <w:top w:val="none" w:sz="0" w:space="0" w:color="auto"/>
        <w:left w:val="none" w:sz="0" w:space="0" w:color="auto"/>
        <w:bottom w:val="none" w:sz="0" w:space="0" w:color="auto"/>
        <w:right w:val="none" w:sz="0" w:space="0" w:color="auto"/>
      </w:divBdr>
      <w:divsChild>
        <w:div w:id="1914199108">
          <w:marLeft w:val="1541"/>
          <w:marRight w:val="0"/>
          <w:marTop w:val="142"/>
          <w:marBottom w:val="0"/>
          <w:divBdr>
            <w:top w:val="none" w:sz="0" w:space="0" w:color="auto"/>
            <w:left w:val="none" w:sz="0" w:space="0" w:color="auto"/>
            <w:bottom w:val="none" w:sz="0" w:space="0" w:color="auto"/>
            <w:right w:val="none" w:sz="0" w:space="0" w:color="auto"/>
          </w:divBdr>
        </w:div>
      </w:divsChild>
    </w:div>
    <w:div w:id="1347289539">
      <w:bodyDiv w:val="1"/>
      <w:marLeft w:val="0"/>
      <w:marRight w:val="0"/>
      <w:marTop w:val="0"/>
      <w:marBottom w:val="0"/>
      <w:divBdr>
        <w:top w:val="none" w:sz="0" w:space="0" w:color="auto"/>
        <w:left w:val="none" w:sz="0" w:space="0" w:color="auto"/>
        <w:bottom w:val="none" w:sz="0" w:space="0" w:color="auto"/>
        <w:right w:val="none" w:sz="0" w:space="0" w:color="auto"/>
      </w:divBdr>
      <w:divsChild>
        <w:div w:id="2687954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0309619">
      <w:bodyDiv w:val="1"/>
      <w:marLeft w:val="0"/>
      <w:marRight w:val="0"/>
      <w:marTop w:val="0"/>
      <w:marBottom w:val="0"/>
      <w:divBdr>
        <w:top w:val="none" w:sz="0" w:space="0" w:color="auto"/>
        <w:left w:val="none" w:sz="0" w:space="0" w:color="auto"/>
        <w:bottom w:val="none" w:sz="0" w:space="0" w:color="auto"/>
        <w:right w:val="none" w:sz="0" w:space="0" w:color="auto"/>
      </w:divBdr>
    </w:div>
    <w:div w:id="2029333827">
      <w:bodyDiv w:val="1"/>
      <w:marLeft w:val="0"/>
      <w:marRight w:val="0"/>
      <w:marTop w:val="0"/>
      <w:marBottom w:val="0"/>
      <w:divBdr>
        <w:top w:val="none" w:sz="0" w:space="0" w:color="auto"/>
        <w:left w:val="none" w:sz="0" w:space="0" w:color="auto"/>
        <w:bottom w:val="none" w:sz="0" w:space="0" w:color="auto"/>
        <w:right w:val="none" w:sz="0" w:space="0" w:color="auto"/>
      </w:divBdr>
      <w:divsChild>
        <w:div w:id="122580783">
          <w:marLeft w:val="0"/>
          <w:marRight w:val="0"/>
          <w:marTop w:val="0"/>
          <w:marBottom w:val="0"/>
          <w:divBdr>
            <w:top w:val="none" w:sz="0" w:space="0" w:color="auto"/>
            <w:left w:val="none" w:sz="0" w:space="0" w:color="auto"/>
            <w:bottom w:val="none" w:sz="0" w:space="0" w:color="auto"/>
            <w:right w:val="none" w:sz="0" w:space="0" w:color="auto"/>
          </w:divBdr>
        </w:div>
      </w:divsChild>
    </w:div>
    <w:div w:id="212153394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87">
          <w:marLeft w:val="0"/>
          <w:marRight w:val="0"/>
          <w:marTop w:val="0"/>
          <w:marBottom w:val="0"/>
          <w:divBdr>
            <w:top w:val="none" w:sz="0" w:space="0" w:color="auto"/>
            <w:left w:val="none" w:sz="0" w:space="0" w:color="auto"/>
            <w:bottom w:val="none" w:sz="0" w:space="0" w:color="auto"/>
            <w:right w:val="none" w:sz="0" w:space="0" w:color="auto"/>
          </w:divBdr>
        </w:div>
        <w:div w:id="52791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5F5B-2C1E-4E4B-B721-4FEF8A91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5350</Words>
  <Characters>3050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6</cp:revision>
  <dcterms:created xsi:type="dcterms:W3CDTF">2021-05-17T17:16:00Z</dcterms:created>
  <dcterms:modified xsi:type="dcterms:W3CDTF">2021-05-17T18:41:00Z</dcterms:modified>
</cp:coreProperties>
</file>