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788E" w14:textId="77777777" w:rsidR="00E07640" w:rsidRPr="000830AC" w:rsidRDefault="00E07640" w:rsidP="00E07640">
      <w:pPr>
        <w:pStyle w:val="naisnod"/>
        <w:spacing w:before="0" w:after="0"/>
        <w:ind w:firstLine="720"/>
      </w:pPr>
    </w:p>
    <w:p w14:paraId="68518EF0" w14:textId="77777777" w:rsidR="00E07640" w:rsidRPr="000830AC" w:rsidRDefault="00E07640" w:rsidP="00E07640">
      <w:pPr>
        <w:pStyle w:val="naisnod"/>
        <w:spacing w:before="0" w:after="0"/>
        <w:ind w:firstLine="720"/>
      </w:pPr>
    </w:p>
    <w:p w14:paraId="1BE5859A" w14:textId="77777777" w:rsidR="00E07640" w:rsidRPr="0005413C" w:rsidRDefault="00E07640" w:rsidP="00E07640">
      <w:pPr>
        <w:pStyle w:val="naisnod"/>
        <w:spacing w:before="0" w:after="0"/>
        <w:ind w:firstLine="720"/>
      </w:pPr>
      <w:bookmarkStart w:id="0" w:name="_Hlk65673051"/>
      <w:r w:rsidRPr="0005413C">
        <w:t>Izziņa par atzinumos sniegtajiem iebildumiem</w:t>
      </w:r>
      <w:bookmarkEnd w:id="0"/>
      <w:r w:rsidRPr="0005413C">
        <w:t xml:space="preserve"> par </w:t>
      </w:r>
    </w:p>
    <w:p w14:paraId="4F431473" w14:textId="77777777" w:rsidR="00E07640" w:rsidRPr="0005413C" w:rsidRDefault="00E07640" w:rsidP="00E07640">
      <w:pPr>
        <w:pStyle w:val="naisnod"/>
        <w:spacing w:before="0"/>
        <w:ind w:firstLine="720"/>
        <w:rPr>
          <w:iCs/>
        </w:rPr>
      </w:pPr>
      <w:bookmarkStart w:id="1" w:name="_Hlk65672918"/>
      <w:r w:rsidRPr="0005413C">
        <w:rPr>
          <w:iCs/>
        </w:rPr>
        <w:t>Ministru kabineta noteikumu projektu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p>
    <w:bookmarkEnd w:id="1"/>
    <w:tbl>
      <w:tblPr>
        <w:tblW w:w="0" w:type="auto"/>
        <w:jc w:val="center"/>
        <w:tblLook w:val="00A0" w:firstRow="1" w:lastRow="0" w:firstColumn="1" w:lastColumn="0" w:noHBand="0" w:noVBand="0"/>
      </w:tblPr>
      <w:tblGrid>
        <w:gridCol w:w="10188"/>
      </w:tblGrid>
      <w:tr w:rsidR="00E07640" w:rsidRPr="0005413C" w14:paraId="1A8A8978" w14:textId="77777777" w:rsidTr="004D4B45">
        <w:trPr>
          <w:jc w:val="center"/>
        </w:trPr>
        <w:tc>
          <w:tcPr>
            <w:tcW w:w="10188" w:type="dxa"/>
            <w:tcBorders>
              <w:bottom w:val="single" w:sz="6" w:space="0" w:color="000000"/>
            </w:tcBorders>
          </w:tcPr>
          <w:p w14:paraId="5B745FC2" w14:textId="77777777" w:rsidR="00E07640" w:rsidRPr="0005413C" w:rsidRDefault="00E07640" w:rsidP="004D4B45"/>
        </w:tc>
      </w:tr>
    </w:tbl>
    <w:p w14:paraId="4FC87AF6" w14:textId="77777777" w:rsidR="00E07640" w:rsidRPr="0005413C" w:rsidRDefault="00E07640" w:rsidP="00E07640">
      <w:pPr>
        <w:pStyle w:val="naisc"/>
        <w:spacing w:before="0" w:after="0"/>
        <w:ind w:firstLine="1080"/>
      </w:pPr>
      <w:r w:rsidRPr="0005413C">
        <w:t>(dokumenta veids un nosaukums)</w:t>
      </w:r>
    </w:p>
    <w:p w14:paraId="59221C50" w14:textId="77777777" w:rsidR="00E07640" w:rsidRPr="0005413C" w:rsidRDefault="00E07640" w:rsidP="00E07640">
      <w:pPr>
        <w:pStyle w:val="naisf"/>
        <w:spacing w:before="0" w:after="0"/>
        <w:ind w:firstLine="0"/>
        <w:rPr>
          <w:b/>
        </w:rPr>
      </w:pPr>
      <w:r w:rsidRPr="0005413C">
        <w:rPr>
          <w:b/>
        </w:rPr>
        <w:t xml:space="preserve">Informācija par </w:t>
      </w:r>
      <w:proofErr w:type="spellStart"/>
      <w:r w:rsidRPr="0005413C">
        <w:rPr>
          <w:b/>
        </w:rPr>
        <w:t>starpministriju</w:t>
      </w:r>
      <w:proofErr w:type="spellEnd"/>
      <w:r w:rsidRPr="0005413C">
        <w:rPr>
          <w:b/>
        </w:rPr>
        <w:t xml:space="preserve"> (starpinstitūciju) sanāksmi vai elektronisko saskaņošanu</w:t>
      </w:r>
    </w:p>
    <w:p w14:paraId="0CA506F3" w14:textId="77777777" w:rsidR="00E07640" w:rsidRPr="0005413C" w:rsidRDefault="00E07640" w:rsidP="00E07640">
      <w:pPr>
        <w:pStyle w:val="naisf"/>
        <w:spacing w:before="0" w:after="0"/>
        <w:ind w:firstLine="0"/>
        <w:rPr>
          <w:b/>
        </w:rPr>
      </w:pPr>
    </w:p>
    <w:p w14:paraId="3208629B" w14:textId="77777777" w:rsidR="00E07640" w:rsidRPr="0005413C" w:rsidRDefault="00E07640" w:rsidP="00E07640">
      <w:pPr>
        <w:pStyle w:val="naisf"/>
        <w:spacing w:before="0" w:after="0"/>
        <w:ind w:firstLine="0"/>
        <w:rPr>
          <w:b/>
        </w:rPr>
      </w:pPr>
    </w:p>
    <w:tbl>
      <w:tblPr>
        <w:tblW w:w="14415" w:type="dxa"/>
        <w:tblLook w:val="00A0" w:firstRow="1" w:lastRow="0" w:firstColumn="1" w:lastColumn="0" w:noHBand="0" w:noVBand="0"/>
      </w:tblPr>
      <w:tblGrid>
        <w:gridCol w:w="7269"/>
        <w:gridCol w:w="7146"/>
      </w:tblGrid>
      <w:tr w:rsidR="00E07640" w:rsidRPr="0005413C" w14:paraId="35840C37" w14:textId="77777777" w:rsidTr="004D4B45">
        <w:tc>
          <w:tcPr>
            <w:tcW w:w="6345" w:type="dxa"/>
          </w:tcPr>
          <w:p w14:paraId="06BBB558" w14:textId="77777777" w:rsidR="00E07640" w:rsidRPr="0005413C" w:rsidRDefault="00E07640" w:rsidP="004D4B45">
            <w:pPr>
              <w:pStyle w:val="naisf"/>
              <w:spacing w:before="0" w:after="0"/>
              <w:ind w:firstLine="0"/>
            </w:pPr>
            <w:r w:rsidRPr="0005413C">
              <w:t>Datums</w:t>
            </w:r>
          </w:p>
        </w:tc>
        <w:tc>
          <w:tcPr>
            <w:tcW w:w="6237" w:type="dxa"/>
            <w:tcBorders>
              <w:bottom w:val="single" w:sz="4" w:space="0" w:color="auto"/>
            </w:tcBorders>
          </w:tcPr>
          <w:p w14:paraId="6A28AD0F" w14:textId="3D65219D" w:rsidR="00E07640" w:rsidRPr="0005413C" w:rsidRDefault="00E07640" w:rsidP="004D4B45">
            <w:pPr>
              <w:pStyle w:val="NormalWeb"/>
              <w:spacing w:before="0" w:beforeAutospacing="0" w:after="0" w:afterAutospacing="0"/>
            </w:pPr>
            <w:r w:rsidRPr="0005413C">
              <w:t>14.01.2021.-05.02.2021.</w:t>
            </w:r>
            <w:r w:rsidR="002539D7" w:rsidRPr="0005413C">
              <w:t>, 11.03.2021.</w:t>
            </w:r>
            <w:r w:rsidR="009A170B" w:rsidRPr="0005413C">
              <w:t>, 24.03.2021.-31.03.2021.</w:t>
            </w:r>
            <w:r w:rsidR="00EE1D14" w:rsidRPr="0005413C">
              <w:t>, 23.04.2021.</w:t>
            </w:r>
            <w:r w:rsidR="00BA2E9A">
              <w:t>, 30.04.2021.-06.05.2021.</w:t>
            </w:r>
          </w:p>
        </w:tc>
      </w:tr>
      <w:tr w:rsidR="00E07640" w:rsidRPr="0005413C" w14:paraId="172D2D35" w14:textId="77777777" w:rsidTr="004D4B45">
        <w:tc>
          <w:tcPr>
            <w:tcW w:w="6345" w:type="dxa"/>
          </w:tcPr>
          <w:p w14:paraId="25D565CF" w14:textId="77777777" w:rsidR="00E07640" w:rsidRPr="0005413C" w:rsidRDefault="00E07640" w:rsidP="004D4B45">
            <w:pPr>
              <w:pStyle w:val="naisf"/>
              <w:spacing w:before="0" w:after="0"/>
              <w:ind w:firstLine="0"/>
            </w:pPr>
          </w:p>
        </w:tc>
        <w:tc>
          <w:tcPr>
            <w:tcW w:w="6237" w:type="dxa"/>
            <w:tcBorders>
              <w:top w:val="single" w:sz="4" w:space="0" w:color="auto"/>
            </w:tcBorders>
          </w:tcPr>
          <w:p w14:paraId="06AF8926" w14:textId="77777777" w:rsidR="00E07640" w:rsidRPr="0005413C" w:rsidRDefault="00E07640" w:rsidP="004D4B45">
            <w:pPr>
              <w:pStyle w:val="NormalWeb"/>
              <w:spacing w:before="0" w:beforeAutospacing="0" w:after="0" w:afterAutospacing="0"/>
              <w:ind w:firstLine="720"/>
            </w:pPr>
          </w:p>
        </w:tc>
      </w:tr>
      <w:tr w:rsidR="00E07640" w:rsidRPr="0005413C" w14:paraId="4D0F86EA" w14:textId="77777777" w:rsidTr="004D4B45">
        <w:tc>
          <w:tcPr>
            <w:tcW w:w="6345" w:type="dxa"/>
          </w:tcPr>
          <w:p w14:paraId="3B2BF8C9" w14:textId="77777777" w:rsidR="00E07640" w:rsidRPr="0005413C" w:rsidRDefault="00E07640" w:rsidP="004D4B45">
            <w:pPr>
              <w:pStyle w:val="naiskr"/>
              <w:spacing w:before="0" w:after="0"/>
            </w:pPr>
            <w:r w:rsidRPr="0005413C">
              <w:t>Saskaņošanas dalībnieki</w:t>
            </w:r>
          </w:p>
        </w:tc>
        <w:tc>
          <w:tcPr>
            <w:tcW w:w="6237" w:type="dxa"/>
          </w:tcPr>
          <w:p w14:paraId="20F40925" w14:textId="4A62A6D3" w:rsidR="00E07640" w:rsidRPr="0005413C" w:rsidRDefault="00E07640" w:rsidP="00C54D7F">
            <w:pPr>
              <w:pStyle w:val="naiskr"/>
              <w:ind w:left="-9"/>
            </w:pPr>
            <w:r w:rsidRPr="0005413C">
              <w:t xml:space="preserve">Tieslietu ministrija, Veselības ministrija, Finanšu ministrija, Pārresoru koordinācijas centrs, </w:t>
            </w:r>
            <w:r w:rsidR="00C54D7F" w:rsidRPr="0005413C">
              <w:t xml:space="preserve">Latvijas Darba devēju konfederācija, </w:t>
            </w:r>
            <w:r w:rsidR="00E57F45" w:rsidRPr="0005413C">
              <w:t>Latvijas Tirdzniecības un</w:t>
            </w:r>
            <w:r w:rsidR="00CF5F2B" w:rsidRPr="0005413C">
              <w:t xml:space="preserve"> r</w:t>
            </w:r>
            <w:r w:rsidR="00E57F45" w:rsidRPr="0005413C">
              <w:t xml:space="preserve">ūpniecības kamera, </w:t>
            </w:r>
            <w:r w:rsidR="00C54D7F" w:rsidRPr="0005413C">
              <w:t>Latvijas Lielo pilsētu asociācija</w:t>
            </w:r>
            <w:r w:rsidR="00C0331E" w:rsidRPr="0005413C">
              <w:t>, Latvijas pašvaldību savienība</w:t>
            </w:r>
          </w:p>
        </w:tc>
      </w:tr>
    </w:tbl>
    <w:p w14:paraId="67B79ADE" w14:textId="77777777" w:rsidR="00E07640" w:rsidRPr="0005413C" w:rsidRDefault="00E07640" w:rsidP="00E07640">
      <w:pPr>
        <w:rPr>
          <w:vanish/>
        </w:rPr>
      </w:pPr>
    </w:p>
    <w:tbl>
      <w:tblPr>
        <w:tblpPr w:leftFromText="180" w:rightFromText="180" w:vertAnchor="text" w:horzAnchor="margin" w:tblpY="232"/>
        <w:tblW w:w="14714" w:type="dxa"/>
        <w:tblLook w:val="00A0" w:firstRow="1" w:lastRow="0" w:firstColumn="1" w:lastColumn="0" w:noHBand="0" w:noVBand="0"/>
      </w:tblPr>
      <w:tblGrid>
        <w:gridCol w:w="6250"/>
        <w:gridCol w:w="3815"/>
        <w:gridCol w:w="4649"/>
      </w:tblGrid>
      <w:tr w:rsidR="00E07640" w:rsidRPr="0005413C" w14:paraId="3E4E1DD2" w14:textId="77777777" w:rsidTr="006B25C0">
        <w:trPr>
          <w:trHeight w:val="144"/>
        </w:trPr>
        <w:tc>
          <w:tcPr>
            <w:tcW w:w="6250" w:type="dxa"/>
          </w:tcPr>
          <w:p w14:paraId="09BD2B04" w14:textId="77777777" w:rsidR="00E07640" w:rsidRPr="0005413C" w:rsidRDefault="00E07640" w:rsidP="004D4B45">
            <w:pPr>
              <w:pStyle w:val="naiskr"/>
              <w:spacing w:before="0" w:after="0"/>
            </w:pPr>
            <w:r w:rsidRPr="0005413C">
              <w:t>Saskaņošanas dalībnieki izskatīja šādu ministriju (citu institūciju) iebildumus</w:t>
            </w:r>
          </w:p>
        </w:tc>
        <w:tc>
          <w:tcPr>
            <w:tcW w:w="3815" w:type="dxa"/>
          </w:tcPr>
          <w:p w14:paraId="3927EF4D" w14:textId="185690C2" w:rsidR="00E07640" w:rsidRPr="0005413C" w:rsidRDefault="006B25C0" w:rsidP="004D4B45">
            <w:pPr>
              <w:pStyle w:val="naiskr"/>
              <w:spacing w:before="0" w:after="0"/>
              <w:ind w:hanging="86"/>
            </w:pPr>
            <w:r w:rsidRPr="0005413C">
              <w:t xml:space="preserve">Tieslietu ministrijas, Finanšu ministrijas, Latvijas Darba devēju konfederācijas, </w:t>
            </w:r>
            <w:r w:rsidR="00CF5F2B" w:rsidRPr="0005413C">
              <w:t xml:space="preserve">Latvijas Tirdzniecības un rūpniecības kameras, </w:t>
            </w:r>
            <w:r w:rsidRPr="0005413C">
              <w:t>Latvijas Lielo pilsētu asociācijas</w:t>
            </w:r>
            <w:r w:rsidR="00C0331E" w:rsidRPr="0005413C">
              <w:t>, Latvijas pašvaldību savienības</w:t>
            </w:r>
            <w:r w:rsidRPr="0005413C">
              <w:t xml:space="preserve"> </w:t>
            </w:r>
            <w:r w:rsidR="00E07640" w:rsidRPr="0005413C">
              <w:t>iebildum</w:t>
            </w:r>
            <w:r w:rsidRPr="0005413C">
              <w:t>us</w:t>
            </w:r>
          </w:p>
        </w:tc>
        <w:tc>
          <w:tcPr>
            <w:tcW w:w="4649" w:type="dxa"/>
          </w:tcPr>
          <w:p w14:paraId="4C143550" w14:textId="77777777" w:rsidR="00E07640" w:rsidRPr="0005413C" w:rsidRDefault="00E07640" w:rsidP="004D4B45">
            <w:pPr>
              <w:pStyle w:val="naiskr"/>
              <w:spacing w:before="0" w:after="0"/>
              <w:ind w:firstLine="12"/>
            </w:pPr>
          </w:p>
        </w:tc>
      </w:tr>
      <w:tr w:rsidR="00E07640" w:rsidRPr="0005413C" w14:paraId="48DE899B" w14:textId="77777777" w:rsidTr="006B25C0">
        <w:trPr>
          <w:trHeight w:val="235"/>
        </w:trPr>
        <w:tc>
          <w:tcPr>
            <w:tcW w:w="14709" w:type="dxa"/>
            <w:gridSpan w:val="3"/>
          </w:tcPr>
          <w:p w14:paraId="55DAE05F" w14:textId="77777777" w:rsidR="00E07640" w:rsidRPr="0005413C" w:rsidRDefault="00E07640" w:rsidP="004D4B45">
            <w:pPr>
              <w:pStyle w:val="naisc"/>
              <w:spacing w:before="0" w:after="0"/>
              <w:ind w:left="4820" w:firstLine="720"/>
            </w:pPr>
          </w:p>
        </w:tc>
      </w:tr>
      <w:tr w:rsidR="00E07640" w:rsidRPr="0005413C" w14:paraId="2F495A02" w14:textId="77777777" w:rsidTr="006B25C0">
        <w:trPr>
          <w:trHeight w:val="418"/>
        </w:trPr>
        <w:tc>
          <w:tcPr>
            <w:tcW w:w="6250" w:type="dxa"/>
          </w:tcPr>
          <w:p w14:paraId="1C51EB22" w14:textId="77777777" w:rsidR="00E07640" w:rsidRPr="0005413C" w:rsidRDefault="00E07640" w:rsidP="004D4B45">
            <w:pPr>
              <w:pStyle w:val="naiskr"/>
              <w:spacing w:before="0" w:after="0"/>
            </w:pPr>
            <w:r w:rsidRPr="0005413C">
              <w:t>Ministrijas (citas institūcijas), kuras nav ieradušās uz sanāksmi vai kuras nav atbildējušas uz uzaicinājumu piedalīties elektroniskajā saskaņošanā</w:t>
            </w:r>
          </w:p>
        </w:tc>
        <w:tc>
          <w:tcPr>
            <w:tcW w:w="8459" w:type="dxa"/>
            <w:gridSpan w:val="2"/>
          </w:tcPr>
          <w:p w14:paraId="0DB63971" w14:textId="77777777" w:rsidR="00E07640" w:rsidRPr="0005413C" w:rsidRDefault="00E07640" w:rsidP="004D4B45">
            <w:pPr>
              <w:pStyle w:val="naiskr"/>
              <w:spacing w:before="0" w:after="0"/>
              <w:ind w:firstLine="720"/>
            </w:pPr>
          </w:p>
          <w:p w14:paraId="22C65F79" w14:textId="586D5682" w:rsidR="00E07640" w:rsidRPr="0005413C" w:rsidRDefault="00E07640" w:rsidP="004D4B45">
            <w:pPr>
              <w:pStyle w:val="NormalWeb"/>
              <w:spacing w:before="0" w:beforeAutospacing="0" w:after="0" w:afterAutospacing="0"/>
            </w:pPr>
          </w:p>
        </w:tc>
      </w:tr>
      <w:tr w:rsidR="00E07640" w:rsidRPr="0005413C" w14:paraId="6C724206" w14:textId="77777777" w:rsidTr="006B25C0">
        <w:trPr>
          <w:trHeight w:val="136"/>
        </w:trPr>
        <w:tc>
          <w:tcPr>
            <w:tcW w:w="6250" w:type="dxa"/>
          </w:tcPr>
          <w:p w14:paraId="2C0EC948" w14:textId="77777777" w:rsidR="00E07640" w:rsidRPr="0005413C" w:rsidRDefault="00E07640" w:rsidP="004D4B45">
            <w:pPr>
              <w:pStyle w:val="naiskr"/>
              <w:spacing w:before="0" w:after="0"/>
              <w:ind w:firstLine="720"/>
            </w:pPr>
            <w:r w:rsidRPr="0005413C">
              <w:t>  </w:t>
            </w:r>
          </w:p>
        </w:tc>
        <w:tc>
          <w:tcPr>
            <w:tcW w:w="8459" w:type="dxa"/>
            <w:gridSpan w:val="2"/>
            <w:tcBorders>
              <w:top w:val="single" w:sz="6" w:space="0" w:color="000000"/>
              <w:bottom w:val="single" w:sz="6" w:space="0" w:color="000000"/>
            </w:tcBorders>
          </w:tcPr>
          <w:p w14:paraId="4E4C9EBB" w14:textId="77777777" w:rsidR="00E07640" w:rsidRPr="0005413C" w:rsidRDefault="00E07640" w:rsidP="004D4B45">
            <w:pPr>
              <w:pStyle w:val="naiskr"/>
              <w:spacing w:before="0" w:after="0"/>
              <w:ind w:firstLine="720"/>
            </w:pPr>
          </w:p>
        </w:tc>
      </w:tr>
    </w:tbl>
    <w:p w14:paraId="765BD511" w14:textId="77777777" w:rsidR="00E07640" w:rsidRPr="0005413C" w:rsidRDefault="00E07640" w:rsidP="00E07640">
      <w:r w:rsidRPr="0005413C">
        <w:t xml:space="preserve"> </w:t>
      </w:r>
    </w:p>
    <w:p w14:paraId="3C09D4CD" w14:textId="77777777" w:rsidR="00E07640" w:rsidRPr="0005413C" w:rsidRDefault="00E07640" w:rsidP="00E07640">
      <w:pPr>
        <w:tabs>
          <w:tab w:val="left" w:pos="5530"/>
        </w:tabs>
      </w:pPr>
      <w:r w:rsidRPr="0005413C">
        <w:tab/>
      </w:r>
    </w:p>
    <w:p w14:paraId="60359E67" w14:textId="77777777" w:rsidR="00E07640" w:rsidRPr="0005413C" w:rsidRDefault="00E07640" w:rsidP="00E07640">
      <w:r w:rsidRPr="0005413C">
        <w:br w:type="page"/>
      </w:r>
    </w:p>
    <w:p w14:paraId="040ABEC5" w14:textId="77777777" w:rsidR="00E07640" w:rsidRPr="0005413C" w:rsidRDefault="00E07640" w:rsidP="00E07640">
      <w:pPr>
        <w:pStyle w:val="naisf"/>
        <w:spacing w:before="0" w:after="0"/>
        <w:ind w:firstLine="720"/>
      </w:pPr>
    </w:p>
    <w:p w14:paraId="2B454DE1" w14:textId="77777777" w:rsidR="00E07640" w:rsidRPr="0005413C" w:rsidRDefault="00E07640" w:rsidP="00E07640">
      <w:pPr>
        <w:pStyle w:val="naisf"/>
        <w:spacing w:before="0" w:after="0"/>
        <w:ind w:firstLine="0"/>
        <w:jc w:val="center"/>
        <w:rPr>
          <w:b/>
        </w:rPr>
      </w:pPr>
      <w:r w:rsidRPr="0005413C">
        <w:rPr>
          <w:b/>
        </w:rPr>
        <w:t>II. Jautājumi, par kuriem saskaņošanā vienošanās ir panākta</w:t>
      </w:r>
    </w:p>
    <w:tbl>
      <w:tblPr>
        <w:tblW w:w="1363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18"/>
        <w:gridCol w:w="418"/>
        <w:gridCol w:w="2126"/>
        <w:gridCol w:w="564"/>
        <w:gridCol w:w="4114"/>
        <w:gridCol w:w="957"/>
        <w:gridCol w:w="2586"/>
        <w:gridCol w:w="2552"/>
      </w:tblGrid>
      <w:tr w:rsidR="00DA7C71" w:rsidRPr="0005413C" w14:paraId="3C1F92AF" w14:textId="77777777" w:rsidTr="002E1249">
        <w:tc>
          <w:tcPr>
            <w:tcW w:w="73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C98110" w14:textId="77777777" w:rsidR="00E07640" w:rsidRPr="0005413C" w:rsidRDefault="00E07640" w:rsidP="004D4B45">
            <w:pPr>
              <w:pStyle w:val="naisc"/>
              <w:spacing w:before="0" w:after="0"/>
            </w:pPr>
            <w:r w:rsidRPr="0005413C">
              <w:t>Nr. p. k.</w:t>
            </w: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6911DC" w14:textId="77777777" w:rsidR="00E07640" w:rsidRPr="0005413C" w:rsidRDefault="00E07640" w:rsidP="004D4B45">
            <w:pPr>
              <w:pStyle w:val="naisc"/>
              <w:spacing w:before="0" w:after="0"/>
              <w:ind w:firstLine="12"/>
            </w:pPr>
            <w:r w:rsidRPr="0005413C">
              <w:t>Saskaņošanai nosūtītā projekta redakcija (konkrēta punkta (panta) redakcija)</w:t>
            </w:r>
          </w:p>
        </w:tc>
        <w:tc>
          <w:tcPr>
            <w:tcW w:w="46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DF16F6" w14:textId="77777777" w:rsidR="00E07640" w:rsidRPr="0005413C" w:rsidRDefault="00E07640" w:rsidP="004D4B45">
            <w:pPr>
              <w:pStyle w:val="naisc"/>
              <w:spacing w:before="0" w:after="0"/>
              <w:ind w:right="3"/>
            </w:pPr>
            <w:r w:rsidRPr="0005413C">
              <w:t>Atzinumā norādītais ministrijas (citas institūcijas) iebildums, kā arī saskaņošanā papildus izteiktais iebildums par projekta konkrēto punktu (pantu)</w:t>
            </w:r>
          </w:p>
        </w:tc>
        <w:tc>
          <w:tcPr>
            <w:tcW w:w="35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0C6E3" w14:textId="77777777" w:rsidR="00E07640" w:rsidRPr="0005413C" w:rsidRDefault="00E07640" w:rsidP="004D4B45">
            <w:pPr>
              <w:pStyle w:val="naisc"/>
              <w:spacing w:before="0" w:after="0"/>
              <w:ind w:firstLine="21"/>
            </w:pPr>
            <w:r w:rsidRPr="0005413C">
              <w:t>Atbildīgās ministrijas norāde par to, ka iebildums ir ņemts vērā, vai informācija par saskaņošanā panākto alternatīvo risinājumu</w:t>
            </w:r>
          </w:p>
        </w:tc>
        <w:tc>
          <w:tcPr>
            <w:tcW w:w="2552" w:type="dxa"/>
            <w:tcBorders>
              <w:top w:val="single" w:sz="4" w:space="0" w:color="auto"/>
              <w:left w:val="single" w:sz="4" w:space="0" w:color="auto"/>
              <w:bottom w:val="single" w:sz="4" w:space="0" w:color="auto"/>
            </w:tcBorders>
            <w:vAlign w:val="center"/>
          </w:tcPr>
          <w:p w14:paraId="6A5AE567" w14:textId="77777777" w:rsidR="00E07640" w:rsidRPr="0005413C" w:rsidRDefault="00E07640" w:rsidP="004D4B45">
            <w:pPr>
              <w:jc w:val="center"/>
            </w:pPr>
            <w:r w:rsidRPr="0005413C">
              <w:t>Projekta attiecīgā punkta (panta) galīgā redakcija</w:t>
            </w:r>
          </w:p>
        </w:tc>
      </w:tr>
      <w:tr w:rsidR="00DA7C71" w:rsidRPr="0005413C" w14:paraId="76F24B0A" w14:textId="77777777" w:rsidTr="002E1249">
        <w:tc>
          <w:tcPr>
            <w:tcW w:w="736"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224B1D7E" w14:textId="77777777" w:rsidR="00E07640" w:rsidRPr="0005413C" w:rsidRDefault="00E07640" w:rsidP="004D4B45">
            <w:pPr>
              <w:pStyle w:val="naisc"/>
              <w:spacing w:before="0" w:after="0"/>
            </w:pPr>
            <w:r w:rsidRPr="0005413C">
              <w:t>1</w:t>
            </w:r>
          </w:p>
        </w:tc>
        <w:tc>
          <w:tcPr>
            <w:tcW w:w="2126" w:type="dxa"/>
            <w:tcBorders>
              <w:top w:val="single" w:sz="6" w:space="0" w:color="000000" w:themeColor="text1"/>
              <w:left w:val="single" w:sz="6" w:space="0" w:color="000000" w:themeColor="text1"/>
              <w:bottom w:val="single" w:sz="4" w:space="0" w:color="auto"/>
              <w:right w:val="single" w:sz="6" w:space="0" w:color="000000" w:themeColor="text1"/>
            </w:tcBorders>
          </w:tcPr>
          <w:p w14:paraId="36B71D0D" w14:textId="77777777" w:rsidR="00E07640" w:rsidRPr="0005413C" w:rsidRDefault="00E07640" w:rsidP="004D4B45">
            <w:pPr>
              <w:pStyle w:val="naisc"/>
              <w:spacing w:before="0" w:after="0"/>
              <w:ind w:firstLine="720"/>
            </w:pPr>
            <w:r w:rsidRPr="0005413C">
              <w:t>2</w:t>
            </w:r>
          </w:p>
        </w:tc>
        <w:tc>
          <w:tcPr>
            <w:tcW w:w="4678"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29E250FE" w14:textId="77777777" w:rsidR="00E07640" w:rsidRPr="0005413C" w:rsidRDefault="00E07640" w:rsidP="004D4B45">
            <w:pPr>
              <w:pStyle w:val="naisc"/>
              <w:spacing w:before="0" w:after="0"/>
              <w:ind w:firstLine="720"/>
            </w:pPr>
            <w:r w:rsidRPr="0005413C">
              <w:t>3</w:t>
            </w:r>
          </w:p>
        </w:tc>
        <w:tc>
          <w:tcPr>
            <w:tcW w:w="3543"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6A49EEDF" w14:textId="77777777" w:rsidR="00E07640" w:rsidRPr="0005413C" w:rsidRDefault="00E07640" w:rsidP="004D4B45">
            <w:pPr>
              <w:pStyle w:val="naisc"/>
              <w:spacing w:before="0" w:after="0"/>
              <w:ind w:firstLine="720"/>
            </w:pPr>
            <w:r w:rsidRPr="0005413C">
              <w:t>4</w:t>
            </w:r>
          </w:p>
        </w:tc>
        <w:tc>
          <w:tcPr>
            <w:tcW w:w="2552" w:type="dxa"/>
            <w:tcBorders>
              <w:top w:val="single" w:sz="4" w:space="0" w:color="auto"/>
              <w:left w:val="single" w:sz="4" w:space="0" w:color="auto"/>
              <w:bottom w:val="single" w:sz="4" w:space="0" w:color="auto"/>
            </w:tcBorders>
          </w:tcPr>
          <w:p w14:paraId="315DCF9B" w14:textId="77777777" w:rsidR="00E07640" w:rsidRPr="0005413C" w:rsidRDefault="00E07640" w:rsidP="004D4B45">
            <w:pPr>
              <w:jc w:val="center"/>
            </w:pPr>
            <w:r w:rsidRPr="0005413C">
              <w:t>5</w:t>
            </w:r>
          </w:p>
        </w:tc>
      </w:tr>
      <w:tr w:rsidR="007310D5" w:rsidRPr="0005413C" w14:paraId="5C96448A"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4835C7C0" w14:textId="77777777" w:rsidR="00E07640" w:rsidRPr="0005413C" w:rsidRDefault="00E07640" w:rsidP="004D4B45">
            <w:pPr>
              <w:pStyle w:val="naisc"/>
              <w:spacing w:before="0" w:after="0"/>
            </w:pPr>
            <w:r w:rsidRPr="0005413C">
              <w:t>1.</w:t>
            </w:r>
          </w:p>
        </w:tc>
        <w:tc>
          <w:tcPr>
            <w:tcW w:w="2126" w:type="dxa"/>
            <w:tcBorders>
              <w:top w:val="single" w:sz="4" w:space="0" w:color="auto"/>
              <w:left w:val="single" w:sz="4" w:space="0" w:color="auto"/>
              <w:bottom w:val="single" w:sz="4" w:space="0" w:color="auto"/>
              <w:right w:val="single" w:sz="4" w:space="0" w:color="auto"/>
            </w:tcBorders>
          </w:tcPr>
          <w:p w14:paraId="523CFA2C" w14:textId="6C45D3BC" w:rsidR="00E07640" w:rsidRPr="0005413C" w:rsidRDefault="00E07640" w:rsidP="004D4B45"/>
        </w:tc>
        <w:tc>
          <w:tcPr>
            <w:tcW w:w="4678" w:type="dxa"/>
            <w:gridSpan w:val="2"/>
            <w:tcBorders>
              <w:top w:val="single" w:sz="4" w:space="0" w:color="auto"/>
              <w:left w:val="single" w:sz="4" w:space="0" w:color="auto"/>
              <w:bottom w:val="single" w:sz="4" w:space="0" w:color="auto"/>
              <w:right w:val="single" w:sz="4" w:space="0" w:color="auto"/>
            </w:tcBorders>
          </w:tcPr>
          <w:p w14:paraId="085659A2" w14:textId="27EDC69A" w:rsidR="00E07640" w:rsidRPr="0005413C" w:rsidRDefault="009445BE" w:rsidP="004D4B45">
            <w:pPr>
              <w:jc w:val="center"/>
            </w:pPr>
            <w:r w:rsidRPr="0005413C">
              <w:rPr>
                <w:b/>
                <w:bCs/>
              </w:rPr>
              <w:t>Tieslietu</w:t>
            </w:r>
            <w:r w:rsidR="00E07640" w:rsidRPr="0005413C">
              <w:rPr>
                <w:b/>
                <w:bCs/>
              </w:rPr>
              <w:t xml:space="preserve"> ministrijas iebildums</w:t>
            </w:r>
          </w:p>
          <w:p w14:paraId="2519F2BA" w14:textId="3023E646" w:rsidR="00E07640" w:rsidRPr="0005413C" w:rsidRDefault="00E520CB" w:rsidP="00E520CB">
            <w:pPr>
              <w:jc w:val="both"/>
            </w:pPr>
            <w:r w:rsidRPr="0005413C">
              <w:t>Lūdzam visā noteikumu projektā izvērtēt pieturzīmes iekavas lietojumu. Iekavu lietošana var padarīt tiesību normu neskaidru un apgrūtināt tās viennozīmīgu uztveri. Norādām, ka iekavās ietvertais teksts var ne tikai padarīt tiesību aktu neskaidru, bet arī sašaurināt vai paplašināt normas tvērumu.</w:t>
            </w:r>
          </w:p>
        </w:tc>
        <w:tc>
          <w:tcPr>
            <w:tcW w:w="3543" w:type="dxa"/>
            <w:gridSpan w:val="2"/>
            <w:tcBorders>
              <w:top w:val="single" w:sz="4" w:space="0" w:color="auto"/>
              <w:left w:val="single" w:sz="4" w:space="0" w:color="auto"/>
              <w:bottom w:val="single" w:sz="4" w:space="0" w:color="auto"/>
              <w:right w:val="single" w:sz="4" w:space="0" w:color="auto"/>
            </w:tcBorders>
          </w:tcPr>
          <w:p w14:paraId="6F8191B9" w14:textId="3416E4D6" w:rsidR="00E07640" w:rsidRPr="0005413C" w:rsidRDefault="00E07640" w:rsidP="004D4B45">
            <w:pPr>
              <w:pStyle w:val="naisc"/>
              <w:spacing w:before="0" w:after="0"/>
              <w:rPr>
                <w:b/>
              </w:rPr>
            </w:pPr>
            <w:r w:rsidRPr="0005413C">
              <w:rPr>
                <w:b/>
              </w:rPr>
              <w:t>Ņemts vērā</w:t>
            </w:r>
            <w:r w:rsidR="009F4583" w:rsidRPr="0005413C">
              <w:rPr>
                <w:b/>
              </w:rPr>
              <w:t>.</w:t>
            </w:r>
          </w:p>
          <w:p w14:paraId="15BDD036" w14:textId="56B8FBA7" w:rsidR="00450068" w:rsidRPr="0005413C" w:rsidRDefault="00450068" w:rsidP="00450068">
            <w:pPr>
              <w:pStyle w:val="naisc"/>
              <w:spacing w:before="0" w:after="0"/>
              <w:jc w:val="both"/>
              <w:rPr>
                <w:bCs/>
              </w:rPr>
            </w:pPr>
            <w:r w:rsidRPr="0005413C">
              <w:rPr>
                <w:bCs/>
              </w:rPr>
              <w:t>Ekonomikas ministrija ir izvērtējusi iekavu lietošanas nepieciešamību attiecīgajā MK noteikumu grozījumu projektā un punktos, kur iekavās minēti piemēri vai uzskaitījums iekavas dzēstas, tā vietā anotācijā iekļauts skaidrojums par attiecīgās normas tvērumu.</w:t>
            </w:r>
          </w:p>
          <w:p w14:paraId="58C06356" w14:textId="77777777" w:rsidR="00E07640" w:rsidRPr="0005413C" w:rsidRDefault="00E07640" w:rsidP="004D4B45">
            <w:pPr>
              <w:pStyle w:val="naisc"/>
              <w:spacing w:before="0" w:after="0"/>
              <w:jc w:val="both"/>
              <w:rPr>
                <w:bCs/>
              </w:rPr>
            </w:pPr>
          </w:p>
        </w:tc>
        <w:tc>
          <w:tcPr>
            <w:tcW w:w="2552" w:type="dxa"/>
            <w:tcBorders>
              <w:top w:val="single" w:sz="4" w:space="0" w:color="auto"/>
              <w:left w:val="single" w:sz="4" w:space="0" w:color="auto"/>
              <w:bottom w:val="single" w:sz="4" w:space="0" w:color="auto"/>
            </w:tcBorders>
          </w:tcPr>
          <w:p w14:paraId="67AFC144" w14:textId="608EADD1" w:rsidR="00E07640" w:rsidRPr="0005413C" w:rsidRDefault="00E07640" w:rsidP="004D4B45">
            <w:pPr>
              <w:pStyle w:val="ListParagraph"/>
              <w:shd w:val="clear" w:color="auto" w:fill="FFFFFF"/>
              <w:spacing w:after="0" w:line="240" w:lineRule="auto"/>
              <w:ind w:left="175" w:right="170"/>
              <w:contextualSpacing w:val="0"/>
              <w:jc w:val="both"/>
              <w:rPr>
                <w:rFonts w:ascii="Times New Roman" w:hAnsi="Times New Roman"/>
                <w:sz w:val="24"/>
                <w:szCs w:val="24"/>
                <w:lang w:eastAsia="lv-LV"/>
              </w:rPr>
            </w:pPr>
          </w:p>
        </w:tc>
      </w:tr>
      <w:tr w:rsidR="007310D5" w:rsidRPr="0005413C" w14:paraId="37AB7149"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6098370F" w14:textId="7583E900" w:rsidR="00E520CB" w:rsidRPr="0005413C" w:rsidRDefault="00E520CB" w:rsidP="004D4B45">
            <w:pPr>
              <w:pStyle w:val="naisc"/>
              <w:spacing w:before="0" w:after="0"/>
            </w:pPr>
            <w:r w:rsidRPr="0005413C">
              <w:t xml:space="preserve">2. </w:t>
            </w:r>
          </w:p>
        </w:tc>
        <w:tc>
          <w:tcPr>
            <w:tcW w:w="2126" w:type="dxa"/>
            <w:tcBorders>
              <w:top w:val="single" w:sz="4" w:space="0" w:color="auto"/>
              <w:left w:val="single" w:sz="4" w:space="0" w:color="auto"/>
              <w:bottom w:val="single" w:sz="4" w:space="0" w:color="auto"/>
              <w:right w:val="single" w:sz="4" w:space="0" w:color="auto"/>
            </w:tcBorders>
          </w:tcPr>
          <w:p w14:paraId="4E365AEB" w14:textId="77777777" w:rsidR="00E520CB" w:rsidRPr="0005413C" w:rsidRDefault="00E520CB" w:rsidP="00E520CB">
            <w:r w:rsidRPr="0005413C">
              <w:t>Anotācija</w:t>
            </w:r>
          </w:p>
          <w:p w14:paraId="4F3DC89F" w14:textId="77777777" w:rsidR="00EE1D14" w:rsidRPr="0005413C" w:rsidRDefault="00EE1D14" w:rsidP="00EE1D14"/>
          <w:p w14:paraId="773490C2" w14:textId="77777777" w:rsidR="00EE1D14" w:rsidRPr="0005413C" w:rsidRDefault="00EE1D14" w:rsidP="00EE1D14"/>
          <w:p w14:paraId="0DBC2A07" w14:textId="77777777" w:rsidR="00EE1D14" w:rsidRPr="0005413C" w:rsidRDefault="00EE1D14" w:rsidP="00EE1D14"/>
          <w:p w14:paraId="06114B8C" w14:textId="77777777" w:rsidR="00EE1D14" w:rsidRPr="0005413C" w:rsidRDefault="00EE1D14" w:rsidP="00EE1D14"/>
          <w:p w14:paraId="75BA8FC7" w14:textId="77777777" w:rsidR="00EE1D14" w:rsidRPr="0005413C" w:rsidRDefault="00EE1D14" w:rsidP="00EE1D14"/>
          <w:p w14:paraId="30AB0DAD" w14:textId="77777777" w:rsidR="00EE1D14" w:rsidRPr="0005413C" w:rsidRDefault="00EE1D14" w:rsidP="00EE1D14"/>
          <w:p w14:paraId="69458E9A" w14:textId="77777777" w:rsidR="00EE1D14" w:rsidRPr="0005413C" w:rsidRDefault="00EE1D14" w:rsidP="00EE1D14"/>
          <w:p w14:paraId="432E4148" w14:textId="77777777" w:rsidR="00EE1D14" w:rsidRPr="0005413C" w:rsidRDefault="00EE1D14" w:rsidP="00EE1D14"/>
          <w:p w14:paraId="59C4E2BF" w14:textId="77777777" w:rsidR="00EE1D14" w:rsidRPr="0005413C" w:rsidRDefault="00EE1D14" w:rsidP="00EE1D14"/>
          <w:p w14:paraId="17AB314D" w14:textId="77777777" w:rsidR="00EE1D14" w:rsidRPr="0005413C" w:rsidRDefault="00EE1D14" w:rsidP="00EE1D14"/>
          <w:p w14:paraId="178481EE" w14:textId="77777777" w:rsidR="00EE1D14" w:rsidRPr="0005413C" w:rsidRDefault="00EE1D14" w:rsidP="00EE1D14"/>
          <w:p w14:paraId="33D98F39" w14:textId="77777777" w:rsidR="00EE1D14" w:rsidRPr="0005413C" w:rsidRDefault="00EE1D14" w:rsidP="00EE1D14"/>
          <w:p w14:paraId="203B148A" w14:textId="77777777" w:rsidR="00EE1D14" w:rsidRPr="0005413C" w:rsidRDefault="00EE1D14" w:rsidP="00EE1D14"/>
          <w:p w14:paraId="44F34AC6" w14:textId="77777777" w:rsidR="00EE1D14" w:rsidRPr="0005413C" w:rsidRDefault="00EE1D14" w:rsidP="00EE1D14"/>
          <w:p w14:paraId="3D94DE2C" w14:textId="77777777" w:rsidR="00EE1D14" w:rsidRPr="0005413C" w:rsidRDefault="00EE1D14" w:rsidP="00EE1D14"/>
          <w:p w14:paraId="38E47EA7" w14:textId="77777777" w:rsidR="00EE1D14" w:rsidRPr="0005413C" w:rsidRDefault="00EE1D14" w:rsidP="00EE1D14"/>
          <w:p w14:paraId="72763E97" w14:textId="77777777" w:rsidR="00EE1D14" w:rsidRPr="0005413C" w:rsidRDefault="00EE1D14" w:rsidP="00EE1D14"/>
          <w:p w14:paraId="4A852020" w14:textId="30DB91D4" w:rsidR="00EE1D14" w:rsidRPr="0005413C" w:rsidRDefault="00EE1D14" w:rsidP="00BA2E9A">
            <w:pPr>
              <w:jc w:val="center"/>
            </w:pPr>
          </w:p>
        </w:tc>
        <w:tc>
          <w:tcPr>
            <w:tcW w:w="4678" w:type="dxa"/>
            <w:gridSpan w:val="2"/>
            <w:tcBorders>
              <w:top w:val="single" w:sz="4" w:space="0" w:color="auto"/>
              <w:left w:val="single" w:sz="4" w:space="0" w:color="auto"/>
              <w:bottom w:val="single" w:sz="4" w:space="0" w:color="auto"/>
              <w:right w:val="single" w:sz="4" w:space="0" w:color="auto"/>
            </w:tcBorders>
          </w:tcPr>
          <w:p w14:paraId="3DF8127A" w14:textId="77777777" w:rsidR="00E520CB" w:rsidRPr="0005413C" w:rsidRDefault="00E520CB" w:rsidP="00E520CB">
            <w:pPr>
              <w:jc w:val="center"/>
            </w:pPr>
            <w:r w:rsidRPr="0005413C">
              <w:rPr>
                <w:b/>
                <w:bCs/>
              </w:rPr>
              <w:t>Tieslietu ministrijas iebildums</w:t>
            </w:r>
          </w:p>
          <w:p w14:paraId="702E581E" w14:textId="7592CFD5" w:rsidR="00E520CB" w:rsidRPr="0005413C" w:rsidRDefault="00E520CB" w:rsidP="00E520CB">
            <w:pPr>
              <w:jc w:val="both"/>
            </w:pPr>
            <w:r w:rsidRPr="0005413C">
              <w:t xml:space="preserve">Noteikumu projekta 24. punktā izteiktajā Ministru kabineta 2015. gada 1. decembra noteikumu Nr. 678 "Darbības programmas "Izaugsme un nodarbinātība" 3.2.1. specifiskā atbalsta mērķa "Palielināt augstas pievienotās vērtības produktu un pakalpojumu eksporta proporciju" 3.2.1.2. pasākuma "Starptautiskās konkurētspējas veicināšana" īstenošanas noteikumi"" 21.8.7. un 21.8.8. apakšpunktā noteikts, ka atbalstu piešķir, ja konferences, kongresa un semināra organizētājs ir Latvijā reģistrēts vismaz divus gadus vai vairāk, (reģistrēts līdz 2019. gada 1. janvārim) komersants, nodibinājums vai biedrība. No noteikumu projekta anotācijas un noteikumu projekta nav saprotams un pamatots, kāpēc organizētājam ir jābūt reģistrētam līdz 2019. gada 1. janvārim. Pamatojoties uz minēto, </w:t>
            </w:r>
            <w:r w:rsidRPr="0005413C">
              <w:lastRenderedPageBreak/>
              <w:t>lūdzam precizēt noteikumu projekta anotācijas I sadaļas 2. punktu atbilstoši Ministru kabineta 2009. gada 15. decembra instrukcijas Nr. 19 ''Tiesību akta projekta sākotnējās ietekmes izvērtēšanas kārtība'' (turpmāk – Instrukcija) 14. punktam, sniedzot izvērstu pamatojumu noteikumu projekta 24. punktā izteiktā 21.8.7. un 21.8.8. apakšpunktā grozījumu nepieciešamībai un lietderībai.</w:t>
            </w:r>
          </w:p>
        </w:tc>
        <w:tc>
          <w:tcPr>
            <w:tcW w:w="3543" w:type="dxa"/>
            <w:gridSpan w:val="2"/>
            <w:tcBorders>
              <w:top w:val="single" w:sz="4" w:space="0" w:color="auto"/>
              <w:left w:val="single" w:sz="4" w:space="0" w:color="auto"/>
              <w:bottom w:val="single" w:sz="4" w:space="0" w:color="auto"/>
              <w:right w:val="single" w:sz="4" w:space="0" w:color="auto"/>
            </w:tcBorders>
          </w:tcPr>
          <w:p w14:paraId="0AB46C5F" w14:textId="6D55BFE1" w:rsidR="00E520CB" w:rsidRPr="0005413C" w:rsidRDefault="007811A2" w:rsidP="716AFD10">
            <w:pPr>
              <w:pStyle w:val="naisc"/>
              <w:spacing w:before="0" w:after="0"/>
              <w:rPr>
                <w:b/>
                <w:bCs/>
              </w:rPr>
            </w:pPr>
            <w:r w:rsidRPr="0005413C">
              <w:rPr>
                <w:b/>
                <w:bCs/>
              </w:rPr>
              <w:lastRenderedPageBreak/>
              <w:t>Ņemts vērā</w:t>
            </w:r>
            <w:r w:rsidR="009F4583" w:rsidRPr="0005413C">
              <w:rPr>
                <w:b/>
                <w:bCs/>
              </w:rPr>
              <w:t>.</w:t>
            </w:r>
          </w:p>
          <w:p w14:paraId="3CF777B3" w14:textId="10FB107E" w:rsidR="007811A2" w:rsidRPr="0005413C" w:rsidRDefault="007811A2" w:rsidP="008B5FED">
            <w:pPr>
              <w:pStyle w:val="CommentText"/>
              <w:jc w:val="both"/>
              <w:rPr>
                <w:b/>
                <w:bCs/>
              </w:rPr>
            </w:pPr>
          </w:p>
        </w:tc>
        <w:tc>
          <w:tcPr>
            <w:tcW w:w="2552" w:type="dxa"/>
            <w:tcBorders>
              <w:top w:val="single" w:sz="4" w:space="0" w:color="auto"/>
              <w:left w:val="single" w:sz="4" w:space="0" w:color="auto"/>
              <w:bottom w:val="single" w:sz="4" w:space="0" w:color="auto"/>
            </w:tcBorders>
          </w:tcPr>
          <w:p w14:paraId="7CB7F127" w14:textId="694D761F" w:rsidR="00E520CB" w:rsidRPr="0005413C" w:rsidRDefault="007811A2" w:rsidP="00D24481">
            <w:pPr>
              <w:pStyle w:val="CommentText"/>
              <w:jc w:val="center"/>
              <w:rPr>
                <w:sz w:val="24"/>
                <w:szCs w:val="24"/>
              </w:rPr>
            </w:pPr>
            <w:r w:rsidRPr="0005413C">
              <w:rPr>
                <w:sz w:val="24"/>
                <w:szCs w:val="24"/>
              </w:rPr>
              <w:t>Anotācija</w:t>
            </w:r>
          </w:p>
        </w:tc>
      </w:tr>
      <w:tr w:rsidR="007310D5" w:rsidRPr="0005413C" w14:paraId="42994E9A"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BD03F1F" w14:textId="3C2E9792" w:rsidR="00E07640" w:rsidRPr="0005413C" w:rsidRDefault="00E520CB" w:rsidP="004D4B45">
            <w:pPr>
              <w:pStyle w:val="naisc"/>
              <w:spacing w:before="0" w:after="0"/>
            </w:pPr>
            <w:r w:rsidRPr="0005413C">
              <w:t>3</w:t>
            </w:r>
            <w:r w:rsidR="00E07640" w:rsidRPr="0005413C">
              <w:t>.</w:t>
            </w:r>
          </w:p>
        </w:tc>
        <w:tc>
          <w:tcPr>
            <w:tcW w:w="2126" w:type="dxa"/>
            <w:tcBorders>
              <w:top w:val="single" w:sz="4" w:space="0" w:color="auto"/>
              <w:left w:val="single" w:sz="4" w:space="0" w:color="auto"/>
              <w:bottom w:val="single" w:sz="4" w:space="0" w:color="auto"/>
              <w:right w:val="single" w:sz="4" w:space="0" w:color="auto"/>
            </w:tcBorders>
          </w:tcPr>
          <w:p w14:paraId="4F124BB2" w14:textId="06D1C531" w:rsidR="00E07640" w:rsidRPr="0005413C" w:rsidRDefault="00D7279F" w:rsidP="00796BD0">
            <w:pPr>
              <w:jc w:val="both"/>
            </w:pPr>
            <w:r w:rsidRPr="0005413C">
              <w:t>18.13. atbalsta nodrošināšana pasākuma mērķa grupai starptautisko kultūras un sporta pasākumu organizēšanai Latvijā;</w:t>
            </w:r>
          </w:p>
        </w:tc>
        <w:tc>
          <w:tcPr>
            <w:tcW w:w="4678" w:type="dxa"/>
            <w:gridSpan w:val="2"/>
            <w:tcBorders>
              <w:top w:val="single" w:sz="4" w:space="0" w:color="auto"/>
              <w:left w:val="single" w:sz="4" w:space="0" w:color="auto"/>
              <w:bottom w:val="single" w:sz="4" w:space="0" w:color="auto"/>
              <w:right w:val="single" w:sz="4" w:space="0" w:color="auto"/>
            </w:tcBorders>
          </w:tcPr>
          <w:p w14:paraId="0BEED7CA" w14:textId="0B3ED532" w:rsidR="00E07640" w:rsidRPr="0005413C" w:rsidRDefault="00E07640" w:rsidP="004D4B45">
            <w:pPr>
              <w:jc w:val="center"/>
            </w:pPr>
            <w:r w:rsidRPr="0005413C">
              <w:rPr>
                <w:b/>
                <w:bCs/>
              </w:rPr>
              <w:t xml:space="preserve">Finanšu ministrijas </w:t>
            </w:r>
            <w:r w:rsidR="00E520CB" w:rsidRPr="0005413C">
              <w:rPr>
                <w:b/>
                <w:bCs/>
              </w:rPr>
              <w:t>iebildums</w:t>
            </w:r>
          </w:p>
          <w:p w14:paraId="35245429" w14:textId="7F7A62EF" w:rsidR="00E520CB" w:rsidRPr="0005413C" w:rsidRDefault="00E520CB" w:rsidP="00E520CB">
            <w:pPr>
              <w:jc w:val="both"/>
            </w:pPr>
            <w:r w:rsidRPr="0005413C">
              <w:t xml:space="preserve">Ņemot vērā, ka 3.2.1.2. pasākuma “Starptautiskās konkurētspējas veicināšana” (turpmāk – 3.2.1.2. pasākums) ietvaros tiek īstenoti kompleksi un mērķtiecīgi pasākumi, lai veicinātu Latvijas produktu un pakalpojumu starptautisku atpazīstamību, komersantu spēju paplašināšanu starptautiskos tirgos un nodrošinātu starptautiski konkurētspējīgus produktus un pakalpojumus, kā arī darījumu un pasākumu tūrisma, labsajūtas tūrisma veicināšana, vēršam uzmanību, ka piedāvātajiem grozījumiem attiecībā uz kultūras un sporta pasākumu organizēšanas finansēšanu, kas minēti MK noteikumu projekta 12.punktā, trūkst saikne ar 3.2.1.2.pasākuma mērķi un līdz šim jau paveiktajām aktivitātēm, it sevišķi tas attiecas uz muzeju, galeriju apmeklējumu, aktīvās atpūtas, gidu pakalpojumu, kā arī elites sportistu un/vai mākslinieku dalības pasākumos  finansēšanu no ES struktūrfondiem. Vienlaikus vēršam uzmanību, ka nav skaidrs, kādā veidā tiks noteikts sportistu un mākslinieku elites līmenis, kā arī pasākuma ietvaros attiecināmo honorāru, kuru apmērs var ievērojami atšķirties. </w:t>
            </w:r>
          </w:p>
          <w:p w14:paraId="43C30DD0" w14:textId="77777777" w:rsidR="00E07640" w:rsidRPr="0005413C" w:rsidRDefault="00E520CB" w:rsidP="00E520CB">
            <w:pPr>
              <w:jc w:val="both"/>
            </w:pPr>
            <w:r w:rsidRPr="0005413C">
              <w:lastRenderedPageBreak/>
              <w:t xml:space="preserve">Papildus informējam, ka plānotie kultūras un sporta pasākumi un ar tiem saistītās izmaksas neatbilst valdības pieņemtajiem lēmumiem attiecībā uz veselības nozares, </w:t>
            </w:r>
            <w:proofErr w:type="spellStart"/>
            <w:r w:rsidRPr="0005413C">
              <w:t>cilvēkkapitāla</w:t>
            </w:r>
            <w:proofErr w:type="spellEnd"/>
            <w:r w:rsidRPr="0005413C">
              <w:t xml:space="preserve"> un uzņēmējdarbības atbalstīšanu. Turklāt COVID-19 pandēmijas laikā gan kultūras, gan sporta pasākumu organizēšana ir stipri ierobežota. Tādējādi lūdzam izvērtēt iespēju pārskatīt MK noteikumu projekta izmaiņas attiecībā uz augstāk minētajiem aspektiem, t.sk. attiecībā uz atbalsta attiecināmību gadījumos, ja konkrēts pasākums tiek atcelts ar COVID-19 pandēmiju saistīto iemeslu dēļ, piedāvājot situācijai atbilstošāku rīcības plānu. Vienlaikus lūdzam papildināt anotāciju ar EM priekšlikuma ekonomisko analīzi.</w:t>
            </w:r>
          </w:p>
          <w:p w14:paraId="6CD52D39" w14:textId="77777777" w:rsidR="002C425D" w:rsidRPr="0005413C" w:rsidRDefault="002C425D" w:rsidP="00E520CB">
            <w:pPr>
              <w:jc w:val="both"/>
            </w:pPr>
          </w:p>
          <w:p w14:paraId="60D0338E" w14:textId="77777777" w:rsidR="002C425D" w:rsidRPr="0005413C" w:rsidRDefault="002C425D" w:rsidP="002C425D">
            <w:pPr>
              <w:jc w:val="both"/>
              <w:rPr>
                <w:b/>
                <w:bCs/>
              </w:rPr>
            </w:pPr>
            <w:r w:rsidRPr="0005413C">
              <w:rPr>
                <w:b/>
                <w:bCs/>
              </w:rPr>
              <w:t>31.03.2021. priekšlikums</w:t>
            </w:r>
          </w:p>
          <w:p w14:paraId="4934D0E1" w14:textId="1853C599" w:rsidR="002C425D" w:rsidRPr="0005413C" w:rsidRDefault="002C425D" w:rsidP="002C425D">
            <w:pPr>
              <w:jc w:val="both"/>
            </w:pPr>
            <w:r w:rsidRPr="0005413C">
              <w:t>Anotācijā ir paredzēts “licences iegādes izmaksas pasākuma organizēšanai Latvijā un/vai dalības maksa starptautiskā organizācijā, kas nepieciešama starptautiska statusa vai reitinga piešķiršanai plānotajam pasākumam. Licences pārdod sporta veida starptautiskā federācija vai asociācijas (t.sk. Latvijas Antidopinga birojs, Elites sportistus pārstāvošās aģentūras u.c.). Lai pasākums iegūtu konkrēto licenci, nepieciešams izpildīt virkni organizatorisko noteikumu: nodrošināt kvalitatīvu dopinga pārbaudi, sporta elites pārstāvju piedalīšanos pasākumā, augstas kvalitātes balvu fonds, kā arī mārketinga aktivitātēm jāatbilst noteiktiem standartiem.”</w:t>
            </w:r>
          </w:p>
          <w:p w14:paraId="0A3E143E" w14:textId="77777777" w:rsidR="002C425D" w:rsidRPr="0005413C" w:rsidRDefault="002C425D" w:rsidP="002C425D"/>
          <w:p w14:paraId="7DE04A96" w14:textId="77777777" w:rsidR="002C425D" w:rsidRPr="0005413C" w:rsidRDefault="002C425D" w:rsidP="002C425D">
            <w:pPr>
              <w:jc w:val="both"/>
            </w:pPr>
            <w:r w:rsidRPr="0005413C">
              <w:t xml:space="preserve">Lūdzam skaidrot, kas ir elites sportisti, elites mākslinieki, kādas ir pazīmes, kas klasificē/definē vai arī zemsvītrā sniegt atsauci uz standartiem u.c. tml. normatīvajiem aktiem, </w:t>
            </w:r>
            <w:r w:rsidRPr="0005413C">
              <w:lastRenderedPageBreak/>
              <w:t>ja attiecināms? Uz FM iebildumu skaidrojums nav sniegts (skat. izziņas 3.p.).</w:t>
            </w:r>
          </w:p>
          <w:p w14:paraId="5E419AA2" w14:textId="77777777" w:rsidR="00F43EC2" w:rsidRPr="0005413C" w:rsidRDefault="00F43EC2" w:rsidP="002C425D">
            <w:pPr>
              <w:jc w:val="both"/>
            </w:pPr>
          </w:p>
          <w:p w14:paraId="64D917FA" w14:textId="12258529" w:rsidR="00F43EC2" w:rsidRPr="0005413C" w:rsidRDefault="00F43EC2" w:rsidP="00F43EC2">
            <w:pPr>
              <w:jc w:val="both"/>
            </w:pPr>
            <w:r w:rsidRPr="0005413C">
              <w:tab/>
            </w:r>
          </w:p>
        </w:tc>
        <w:tc>
          <w:tcPr>
            <w:tcW w:w="3543" w:type="dxa"/>
            <w:gridSpan w:val="2"/>
            <w:tcBorders>
              <w:top w:val="single" w:sz="4" w:space="0" w:color="auto"/>
              <w:left w:val="single" w:sz="4" w:space="0" w:color="auto"/>
              <w:bottom w:val="single" w:sz="4" w:space="0" w:color="auto"/>
              <w:right w:val="single" w:sz="4" w:space="0" w:color="auto"/>
            </w:tcBorders>
          </w:tcPr>
          <w:p w14:paraId="7FC7D024" w14:textId="7EBD0287" w:rsidR="004657F4" w:rsidRPr="0005413C" w:rsidRDefault="004657F4" w:rsidP="004657F4">
            <w:pPr>
              <w:pStyle w:val="naisc"/>
              <w:rPr>
                <w:b/>
                <w:bCs/>
              </w:rPr>
            </w:pPr>
            <w:r w:rsidRPr="0005413C">
              <w:rPr>
                <w:b/>
                <w:bCs/>
              </w:rPr>
              <w:lastRenderedPageBreak/>
              <w:t>Ņemts vērā</w:t>
            </w:r>
            <w:r w:rsidR="009F4583" w:rsidRPr="0005413C">
              <w:rPr>
                <w:b/>
                <w:bCs/>
              </w:rPr>
              <w:t>.</w:t>
            </w:r>
          </w:p>
          <w:p w14:paraId="2A40165A" w14:textId="1B7BD0BA" w:rsidR="008B5FED" w:rsidRPr="0005413C" w:rsidRDefault="0056338E" w:rsidP="004657F4">
            <w:pPr>
              <w:pStyle w:val="naisc"/>
              <w:jc w:val="both"/>
              <w:rPr>
                <w:color w:val="000000" w:themeColor="text1"/>
              </w:rPr>
            </w:pPr>
            <w:r w:rsidRPr="0005413C">
              <w:rPr>
                <w:color w:val="000000" w:themeColor="text1"/>
              </w:rPr>
              <w:t xml:space="preserve">Ekonomikas ministrija vērš   uzmanību, ka 3.2.1.2. pasākuma mērķis ir definēts MK noteikumu 4.punktā, kur arī līdz šim bija noteikts, ka Latvijas kā tūrisma galamērķa starptautiskās konkurētspējas attīstība ir viens no  3.2.1.2. pasākuma mērķiem. Attiecīgi MK noteikumu projekta 18.13.apakšpuntā noteiktais atbalsts ir tiešā mērā saistīts ar  3.2.1.2. pasākuma mērķi. </w:t>
            </w:r>
            <w:r w:rsidR="00990F38" w:rsidRPr="0005413C">
              <w:rPr>
                <w:color w:val="000000" w:themeColor="text1"/>
              </w:rPr>
              <w:t xml:space="preserve">Vienlaikus </w:t>
            </w:r>
            <w:r w:rsidR="00751191" w:rsidRPr="0005413C">
              <w:rPr>
                <w:color w:val="000000" w:themeColor="text1"/>
              </w:rPr>
              <w:t xml:space="preserve">informējam, ka Darbības programmā “Izaugsme un attīstība” ir </w:t>
            </w:r>
            <w:r w:rsidR="00990F38" w:rsidRPr="0005413C">
              <w:rPr>
                <w:color w:val="000000" w:themeColor="text1"/>
              </w:rPr>
              <w:t xml:space="preserve"> veikti precizējumi</w:t>
            </w:r>
            <w:r w:rsidR="000978C4" w:rsidRPr="0005413C">
              <w:rPr>
                <w:color w:val="000000" w:themeColor="text1"/>
              </w:rPr>
              <w:t xml:space="preserve">, kas skaidro starptautisko pasākumu </w:t>
            </w:r>
            <w:r w:rsidR="00256BF8" w:rsidRPr="0005413C">
              <w:rPr>
                <w:color w:val="000000" w:themeColor="text1"/>
              </w:rPr>
              <w:t>atbalsta saistību ar 3.2.1.2.pasākuma mērķi</w:t>
            </w:r>
            <w:r w:rsidR="00373859" w:rsidRPr="0005413C">
              <w:rPr>
                <w:color w:val="000000" w:themeColor="text1"/>
              </w:rPr>
              <w:t xml:space="preserve"> (nosūtīts Finanšu ministrijai 24.02.2021. e-pasta vēstule Nr.</w:t>
            </w:r>
            <w:r w:rsidR="00373859" w:rsidRPr="0005413C">
              <w:t xml:space="preserve"> </w:t>
            </w:r>
            <w:r w:rsidR="00373859" w:rsidRPr="0005413C">
              <w:rPr>
                <w:color w:val="000000" w:themeColor="text1"/>
              </w:rPr>
              <w:t>3.7-5/2021/1508N “Par DP 14-20 grozījumu Nr.7 priekšlikumu sniegšanu”)</w:t>
            </w:r>
            <w:r w:rsidR="008B5FED" w:rsidRPr="0005413C">
              <w:rPr>
                <w:color w:val="000000" w:themeColor="text1"/>
              </w:rPr>
              <w:t>.</w:t>
            </w:r>
            <w:r w:rsidR="00990F38" w:rsidRPr="0005413C">
              <w:rPr>
                <w:color w:val="000000" w:themeColor="text1"/>
              </w:rPr>
              <w:t xml:space="preserve"> </w:t>
            </w:r>
          </w:p>
          <w:p w14:paraId="3E92FD34" w14:textId="2BE278C6" w:rsidR="00450068" w:rsidRPr="0005413C" w:rsidRDefault="0056338E" w:rsidP="004657F4">
            <w:pPr>
              <w:pStyle w:val="naisc"/>
              <w:jc w:val="both"/>
            </w:pPr>
            <w:r w:rsidRPr="0005413C">
              <w:rPr>
                <w:color w:val="000000" w:themeColor="text1"/>
              </w:rPr>
              <w:t>Papildus</w:t>
            </w:r>
            <w:r w:rsidR="004657F4" w:rsidRPr="0005413C">
              <w:rPr>
                <w:color w:val="000000" w:themeColor="text1"/>
              </w:rPr>
              <w:t xml:space="preserve"> vērš</w:t>
            </w:r>
            <w:r w:rsidRPr="0005413C">
              <w:rPr>
                <w:color w:val="000000" w:themeColor="text1"/>
              </w:rPr>
              <w:t>am</w:t>
            </w:r>
            <w:r w:rsidR="004657F4" w:rsidRPr="0005413C">
              <w:rPr>
                <w:color w:val="000000" w:themeColor="text1"/>
              </w:rPr>
              <w:t xml:space="preserve"> uzmanību, ka pašreizējās situācijas kontekstā, kad ceļotāji īpaši pārdomā nepieciešamību apmeklēt citas </w:t>
            </w:r>
            <w:r w:rsidR="004657F4" w:rsidRPr="0005413C">
              <w:rPr>
                <w:color w:val="000000" w:themeColor="text1"/>
              </w:rPr>
              <w:lastRenderedPageBreak/>
              <w:t>valstis</w:t>
            </w:r>
            <w:r w:rsidR="00F006DA" w:rsidRPr="0005413C">
              <w:rPr>
                <w:color w:val="000000" w:themeColor="text1"/>
              </w:rPr>
              <w:t>,</w:t>
            </w:r>
            <w:r w:rsidR="004657F4" w:rsidRPr="0005413C">
              <w:rPr>
                <w:color w:val="000000" w:themeColor="text1"/>
              </w:rPr>
              <w:t xml:space="preserve"> tieši s</w:t>
            </w:r>
            <w:r w:rsidR="36E207BB" w:rsidRPr="0005413C">
              <w:rPr>
                <w:color w:val="000000" w:themeColor="text1"/>
              </w:rPr>
              <w:t>tarptautiska mēroga pasākum</w:t>
            </w:r>
            <w:r w:rsidR="366505F7" w:rsidRPr="0005413C">
              <w:rPr>
                <w:color w:val="000000" w:themeColor="text1"/>
              </w:rPr>
              <w:t xml:space="preserve">a apmeklēšana Latvijā </w:t>
            </w:r>
            <w:r w:rsidR="36E207BB" w:rsidRPr="0005413C">
              <w:rPr>
                <w:color w:val="000000" w:themeColor="text1"/>
              </w:rPr>
              <w:t>var būt</w:t>
            </w:r>
            <w:r w:rsidR="39D50FDC" w:rsidRPr="0005413C">
              <w:rPr>
                <w:color w:val="000000" w:themeColor="text1"/>
              </w:rPr>
              <w:t xml:space="preserve"> ceļotāja</w:t>
            </w:r>
            <w:r w:rsidR="36E207BB" w:rsidRPr="0005413C">
              <w:rPr>
                <w:color w:val="000000" w:themeColor="text1"/>
              </w:rPr>
              <w:t xml:space="preserve"> </w:t>
            </w:r>
            <w:r w:rsidR="60A8DCC5" w:rsidRPr="0005413C">
              <w:rPr>
                <w:color w:val="000000" w:themeColor="text1"/>
              </w:rPr>
              <w:t>galven</w:t>
            </w:r>
            <w:r w:rsidR="15FB53D0" w:rsidRPr="0005413C">
              <w:rPr>
                <w:color w:val="000000" w:themeColor="text1"/>
              </w:rPr>
              <w:t>ā</w:t>
            </w:r>
            <w:r w:rsidR="60A8DCC5" w:rsidRPr="0005413C">
              <w:rPr>
                <w:color w:val="000000" w:themeColor="text1"/>
              </w:rPr>
              <w:t xml:space="preserve"> </w:t>
            </w:r>
            <w:r w:rsidR="36E207BB" w:rsidRPr="0005413C">
              <w:rPr>
                <w:color w:val="000000" w:themeColor="text1"/>
              </w:rPr>
              <w:t>motivācij</w:t>
            </w:r>
            <w:r w:rsidR="51A9AC82" w:rsidRPr="0005413C">
              <w:rPr>
                <w:color w:val="000000" w:themeColor="text1"/>
              </w:rPr>
              <w:t xml:space="preserve">a lēmuma pieņemšanai, lai </w:t>
            </w:r>
            <w:r w:rsidR="231A1D3A" w:rsidRPr="0005413C">
              <w:rPr>
                <w:color w:val="000000" w:themeColor="text1"/>
              </w:rPr>
              <w:t xml:space="preserve">ierastos Latvijā. </w:t>
            </w:r>
            <w:r w:rsidR="231A1D3A" w:rsidRPr="0005413C">
              <w:t>Situācijai</w:t>
            </w:r>
            <w:r w:rsidR="231A1D3A" w:rsidRPr="0005413C">
              <w:rPr>
                <w:color w:val="000000" w:themeColor="text1"/>
              </w:rPr>
              <w:t xml:space="preserve"> Eiropā un pasaulē stabilizējoties un valstīm dodot “zaļo </w:t>
            </w:r>
            <w:r w:rsidR="6052130F" w:rsidRPr="0005413C">
              <w:rPr>
                <w:color w:val="000000" w:themeColor="text1"/>
              </w:rPr>
              <w:t>gaismu” pasākumu rīkošanai, pasākumu nozarē būs manāma sīva konkurence par cilvēku uzmanību. Vērojot gan tuvāku, gan tālāku valstu tūrisma un pasākumu nozaru norises, uzskatām, ka viedoklis, ka šāda izmēra pasākumi neatjaunosies, ir nepamatos.</w:t>
            </w:r>
          </w:p>
          <w:p w14:paraId="33D34FBC" w14:textId="07636281" w:rsidR="00450068" w:rsidRPr="0005413C" w:rsidRDefault="6052130F" w:rsidP="00105016">
            <w:pPr>
              <w:pStyle w:val="naisc"/>
              <w:jc w:val="both"/>
              <w:rPr>
                <w:color w:val="000000" w:themeColor="text1"/>
              </w:rPr>
            </w:pPr>
            <w:r w:rsidRPr="0005413C">
              <w:rPr>
                <w:color w:val="000000" w:themeColor="text1"/>
              </w:rPr>
              <w:t>Latvija un Baltijas reģions kopumā joprojām tiek uzskatīts par netradicionālu tūrisma galamērķi pasaules skatījumā, tādēļ, lai ieinteresētu potenciālos Latvijas apmeklētāj</w:t>
            </w:r>
            <w:r w:rsidR="008A001B" w:rsidRPr="0005413C">
              <w:rPr>
                <w:color w:val="000000" w:themeColor="text1"/>
              </w:rPr>
              <w:t>us</w:t>
            </w:r>
            <w:r w:rsidRPr="0005413C">
              <w:rPr>
                <w:color w:val="000000" w:themeColor="text1"/>
              </w:rPr>
              <w:t xml:space="preserve"> doties uz Latviju, ir nepieciešama gan informācija, gan regulāra klātbūtne pasaules medijos. Starptautiska mēroga kultūras un sporta pasākumiem</w:t>
            </w:r>
            <w:r w:rsidR="00432032" w:rsidRPr="0005413C">
              <w:rPr>
                <w:color w:val="000000" w:themeColor="text1"/>
              </w:rPr>
              <w:t xml:space="preserve"> un izstādēm</w:t>
            </w:r>
            <w:r w:rsidRPr="0005413C">
              <w:rPr>
                <w:color w:val="000000" w:themeColor="text1"/>
              </w:rPr>
              <w:t xml:space="preserve"> ir kapacitāte un saturs, ko sniegt šāda tipa medijiem, lai radītu rezonansi, tādejādi pievēršot starptautiskas auditorijas uzmanību Latvijas valstij.</w:t>
            </w:r>
          </w:p>
          <w:p w14:paraId="21F476F2" w14:textId="77777777" w:rsidR="00F006DA" w:rsidRPr="0005413C" w:rsidRDefault="6052130F" w:rsidP="00F006DA">
            <w:pPr>
              <w:pStyle w:val="naisc"/>
              <w:jc w:val="both"/>
              <w:rPr>
                <w:color w:val="000000" w:themeColor="text1"/>
              </w:rPr>
            </w:pPr>
            <w:r w:rsidRPr="0005413C">
              <w:rPr>
                <w:color w:val="000000" w:themeColor="text1"/>
              </w:rPr>
              <w:t>Kad apmeklētājs ir piesaistīts valstij, Latvijas tūrisma piedāvājums un informācija par to ir nākamais faktors, kas šo ceļotāju var noturēt valstī ilgāk, tādejādi ģenerējot lielākus ienākumus no šī ceļotāja.</w:t>
            </w:r>
            <w:r w:rsidR="00F006DA" w:rsidRPr="0005413C">
              <w:rPr>
                <w:color w:val="000000" w:themeColor="text1"/>
              </w:rPr>
              <w:t xml:space="preserve"> </w:t>
            </w:r>
            <w:r w:rsidRPr="0005413C">
              <w:rPr>
                <w:color w:val="000000" w:themeColor="text1"/>
              </w:rPr>
              <w:t xml:space="preserve">Tāpat, šāda veida atbalsts </w:t>
            </w:r>
            <w:r w:rsidRPr="0005413C">
              <w:rPr>
                <w:color w:val="000000" w:themeColor="text1"/>
              </w:rPr>
              <w:lastRenderedPageBreak/>
              <w:t>veicinās pasākumu nozares attīstību Latvijā – kas ir eksportspējīgs pakalpojums un nākotnē var piesaistīt jaunus vai rotējošus starptautiskus pasākumus.</w:t>
            </w:r>
          </w:p>
          <w:p w14:paraId="4FF23377" w14:textId="59DC4EFD" w:rsidR="000D2DD1" w:rsidRPr="0005413C" w:rsidRDefault="000D2DD1" w:rsidP="00F006DA">
            <w:pPr>
              <w:pStyle w:val="naisc"/>
              <w:jc w:val="both"/>
              <w:rPr>
                <w:color w:val="000000" w:themeColor="text1"/>
              </w:rPr>
            </w:pPr>
            <w:r w:rsidRPr="0005413C">
              <w:rPr>
                <w:color w:val="000000" w:themeColor="text1"/>
              </w:rPr>
              <w:t xml:space="preserve">Izvērtējot iespēju atbalstīt starptautisku izstāžu organizēšanu Latvijā, tika secināts, ka sākotnēji MK noteikumu projektā iekļautais 4.punkts neatbilst 3.2.1.2.pasākuma mērķim, t.i. Latvijas uzņēmumiem netiek sniegts atbalsts dalībai Latvijas izstādēs, jo projekta “Starptautiskās konkurētspējas veicināšana” mērķis ir veicināt uzņēmumu eksportspēju un ieiešanu ārvalstu eksporta tirgos. Savukārt, dalība izstādē Latvijā </w:t>
            </w:r>
            <w:r w:rsidR="00FF492F" w:rsidRPr="0005413C">
              <w:rPr>
                <w:color w:val="000000" w:themeColor="text1"/>
              </w:rPr>
              <w:t xml:space="preserve">ir koncentrēta uz vietējā tirgus </w:t>
            </w:r>
            <w:r w:rsidRPr="0005413C">
              <w:rPr>
                <w:color w:val="000000" w:themeColor="text1"/>
              </w:rPr>
              <w:t>uz vietējā tirgus sadarbības partneru un noieta tirgus meklēšanu, kas nenodrošina eksportu. Ņemot vērā iepriekš  minēto MK noteikumu projektā dzēsts 4.punkts.</w:t>
            </w:r>
          </w:p>
          <w:p w14:paraId="16335099" w14:textId="5A726F6F" w:rsidR="002C425D" w:rsidRPr="0005413C" w:rsidRDefault="002C425D" w:rsidP="00F006DA">
            <w:pPr>
              <w:pStyle w:val="naisc"/>
              <w:jc w:val="both"/>
              <w:rPr>
                <w:color w:val="000000" w:themeColor="text1"/>
              </w:rPr>
            </w:pPr>
            <w:r w:rsidRPr="0005413C">
              <w:rPr>
                <w:color w:val="000000" w:themeColor="text1"/>
              </w:rPr>
              <w:t xml:space="preserve">31.03.2021. Attiecībā uz elites sportistu un </w:t>
            </w:r>
            <w:r w:rsidRPr="0005413C">
              <w:t xml:space="preserve">mākslinieku identificēšanu </w:t>
            </w:r>
            <w:r w:rsidRPr="0005413C">
              <w:rPr>
                <w:color w:val="000000" w:themeColor="text1"/>
              </w:rPr>
              <w:t>skatīt Ekonomikas ministrijas skaidrojumu anotācijā.</w:t>
            </w:r>
          </w:p>
        </w:tc>
        <w:tc>
          <w:tcPr>
            <w:tcW w:w="2552" w:type="dxa"/>
            <w:tcBorders>
              <w:top w:val="single" w:sz="4" w:space="0" w:color="auto"/>
              <w:left w:val="single" w:sz="4" w:space="0" w:color="auto"/>
              <w:bottom w:val="single" w:sz="4" w:space="0" w:color="auto"/>
            </w:tcBorders>
          </w:tcPr>
          <w:p w14:paraId="49A7BA0D" w14:textId="34201EE5" w:rsidR="007D2CCF" w:rsidRPr="0005413C" w:rsidRDefault="00A9223F" w:rsidP="004D4B45">
            <w:pPr>
              <w:pStyle w:val="ListParagraph"/>
              <w:shd w:val="clear" w:color="auto" w:fill="FFFFFF"/>
              <w:spacing w:after="0" w:line="240" w:lineRule="auto"/>
              <w:ind w:left="0" w:right="170"/>
              <w:contextualSpacing w:val="0"/>
              <w:jc w:val="both"/>
              <w:rPr>
                <w:rFonts w:ascii="Times New Roman" w:hAnsi="Times New Roman"/>
                <w:sz w:val="24"/>
                <w:szCs w:val="24"/>
                <w:lang w:eastAsia="lv-LV"/>
              </w:rPr>
            </w:pPr>
            <w:r w:rsidRPr="0005413C">
              <w:rPr>
                <w:rFonts w:ascii="Times New Roman" w:hAnsi="Times New Roman"/>
                <w:sz w:val="24"/>
                <w:szCs w:val="24"/>
              </w:rPr>
              <w:lastRenderedPageBreak/>
              <w:t>18.13. atbalsta nodrošināšana pasākuma mērķa grupai starptautisko kultūras un sporta pasākumu, kā arī starptautisku izstāžu organizēšanai Latvijā;</w:t>
            </w:r>
          </w:p>
        </w:tc>
      </w:tr>
      <w:tr w:rsidR="007310D5" w:rsidRPr="0005413C" w14:paraId="41DC22A2"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E694789" w14:textId="6A3BCFA7" w:rsidR="00E07640" w:rsidRPr="0005413C" w:rsidRDefault="00E520CB" w:rsidP="004D4B45">
            <w:pPr>
              <w:pStyle w:val="naisc"/>
              <w:spacing w:before="0" w:after="0"/>
            </w:pPr>
            <w:r w:rsidRPr="0005413C">
              <w:lastRenderedPageBreak/>
              <w:t>4</w:t>
            </w:r>
            <w:r w:rsidR="00E07640" w:rsidRPr="0005413C">
              <w:t>.</w:t>
            </w:r>
          </w:p>
        </w:tc>
        <w:tc>
          <w:tcPr>
            <w:tcW w:w="2126" w:type="dxa"/>
            <w:tcBorders>
              <w:top w:val="single" w:sz="4" w:space="0" w:color="auto"/>
              <w:left w:val="single" w:sz="4" w:space="0" w:color="auto"/>
              <w:bottom w:val="single" w:sz="4" w:space="0" w:color="auto"/>
              <w:right w:val="single" w:sz="4" w:space="0" w:color="auto"/>
            </w:tcBorders>
          </w:tcPr>
          <w:p w14:paraId="034E6D05" w14:textId="52082132" w:rsidR="00D7279F" w:rsidRPr="0005413C" w:rsidRDefault="00D7279F" w:rsidP="00D7279F">
            <w:pPr>
              <w:shd w:val="clear" w:color="auto" w:fill="FFFFFF"/>
              <w:jc w:val="both"/>
              <w:rPr>
                <w:color w:val="000000" w:themeColor="text1"/>
              </w:rPr>
            </w:pPr>
            <w:r w:rsidRPr="0005413C">
              <w:rPr>
                <w:color w:val="000000" w:themeColor="text1"/>
              </w:rPr>
              <w:t xml:space="preserve">Aizstāt 8.5. apakšpunktā skaitli un vārdu “19 000 000 </w:t>
            </w:r>
            <w:r w:rsidRPr="0005413C">
              <w:rPr>
                <w:i/>
                <w:iCs/>
                <w:color w:val="000000" w:themeColor="text1"/>
              </w:rPr>
              <w:t>euro</w:t>
            </w:r>
            <w:r w:rsidRPr="0005413C">
              <w:rPr>
                <w:color w:val="000000" w:themeColor="text1"/>
              </w:rPr>
              <w:t xml:space="preserve">” ar skaitli un vārdu “19 232 056 </w:t>
            </w:r>
            <w:r w:rsidRPr="0005413C">
              <w:rPr>
                <w:i/>
                <w:iCs/>
                <w:color w:val="000000" w:themeColor="text1"/>
              </w:rPr>
              <w:t>euro</w:t>
            </w:r>
            <w:r w:rsidRPr="0005413C">
              <w:rPr>
                <w:color w:val="000000" w:themeColor="text1"/>
              </w:rPr>
              <w:t>”.</w:t>
            </w:r>
            <w:r w:rsidRPr="0005413C">
              <w:t xml:space="preserve"> </w:t>
            </w:r>
          </w:p>
          <w:p w14:paraId="72B90EFD" w14:textId="77777777" w:rsidR="00D7279F" w:rsidRPr="0005413C" w:rsidRDefault="00D7279F" w:rsidP="00D7279F">
            <w:pPr>
              <w:pStyle w:val="ListParagraph"/>
              <w:shd w:val="clear" w:color="auto" w:fill="FFFFFF"/>
              <w:spacing w:after="0" w:line="240" w:lineRule="auto"/>
              <w:jc w:val="both"/>
              <w:rPr>
                <w:rFonts w:ascii="Times New Roman" w:hAnsi="Times New Roman"/>
                <w:color w:val="000000" w:themeColor="text1"/>
                <w:sz w:val="24"/>
                <w:szCs w:val="24"/>
                <w:lang w:eastAsia="lv-LV"/>
              </w:rPr>
            </w:pPr>
          </w:p>
          <w:p w14:paraId="4080E644" w14:textId="77777777" w:rsidR="00D7279F" w:rsidRPr="0005413C" w:rsidRDefault="00D7279F" w:rsidP="00D7279F">
            <w:pPr>
              <w:shd w:val="clear" w:color="auto" w:fill="FFFFFF"/>
              <w:jc w:val="both"/>
              <w:rPr>
                <w:color w:val="000000" w:themeColor="text1"/>
              </w:rPr>
            </w:pPr>
            <w:r w:rsidRPr="0005413C">
              <w:rPr>
                <w:color w:val="000000" w:themeColor="text1"/>
              </w:rPr>
              <w:lastRenderedPageBreak/>
              <w:t xml:space="preserve">Aizstāt 8.5.2. apakšpunktā skaitli un vārdu “275 301 </w:t>
            </w:r>
            <w:r w:rsidRPr="0005413C">
              <w:rPr>
                <w:i/>
                <w:iCs/>
                <w:color w:val="000000" w:themeColor="text1"/>
              </w:rPr>
              <w:t>euro</w:t>
            </w:r>
            <w:r w:rsidRPr="0005413C">
              <w:rPr>
                <w:color w:val="000000" w:themeColor="text1"/>
              </w:rPr>
              <w:t xml:space="preserve">” ar skaitli un vārdu “507 357 </w:t>
            </w:r>
            <w:r w:rsidRPr="0005413C">
              <w:rPr>
                <w:i/>
                <w:iCs/>
                <w:color w:val="000000" w:themeColor="text1"/>
              </w:rPr>
              <w:t>euro</w:t>
            </w:r>
            <w:r w:rsidRPr="0005413C">
              <w:rPr>
                <w:color w:val="000000" w:themeColor="text1"/>
              </w:rPr>
              <w:t>”.</w:t>
            </w:r>
          </w:p>
          <w:p w14:paraId="77EA0139" w14:textId="6523F41C" w:rsidR="00E07640" w:rsidRPr="0005413C" w:rsidRDefault="00E07640" w:rsidP="004D4B45"/>
        </w:tc>
        <w:tc>
          <w:tcPr>
            <w:tcW w:w="4678" w:type="dxa"/>
            <w:gridSpan w:val="2"/>
            <w:tcBorders>
              <w:top w:val="single" w:sz="4" w:space="0" w:color="auto"/>
              <w:left w:val="single" w:sz="4" w:space="0" w:color="auto"/>
              <w:bottom w:val="single" w:sz="4" w:space="0" w:color="auto"/>
              <w:right w:val="single" w:sz="4" w:space="0" w:color="auto"/>
            </w:tcBorders>
          </w:tcPr>
          <w:p w14:paraId="66B9DEA9" w14:textId="0DA92BE1" w:rsidR="00220D4A" w:rsidRPr="0005413C" w:rsidRDefault="00220D4A" w:rsidP="00220D4A">
            <w:pPr>
              <w:jc w:val="center"/>
            </w:pPr>
            <w:r w:rsidRPr="0005413C">
              <w:rPr>
                <w:b/>
                <w:bCs/>
              </w:rPr>
              <w:lastRenderedPageBreak/>
              <w:t>Finanšu ministrijas iebildums</w:t>
            </w:r>
          </w:p>
          <w:p w14:paraId="3F97751E" w14:textId="039FF900" w:rsidR="00E07640" w:rsidRPr="0005413C" w:rsidRDefault="00220D4A" w:rsidP="00220D4A">
            <w:pPr>
              <w:jc w:val="both"/>
            </w:pPr>
            <w:r w:rsidRPr="0005413C">
              <w:t xml:space="preserve">Ņemot vērā, ka MK noteikumu projekts paredz veikt izmaiņas iznākuma rādītājā “privātais finansējums, kas piesaistīts publiskajam finansējumam, kas ir granti” vērtībā, vēršam uzmanību, pirms šāda veida grozījumiem, ir jāinformē un jāsaņem Eiropas Komisijas </w:t>
            </w:r>
            <w:r w:rsidRPr="0005413C">
              <w:lastRenderedPageBreak/>
              <w:t>apstiprinājums. Nepieciešamības gadījumā lūdzam sagatavot un iesniegt apstiprināšanai konkrētu priekšlikumu attiecībā uz grozījumiem darbības programmā “Izaugsme un nodarbinātība”. Vienlaikus lūdzam papildināt anotāciju ar pamatojumu šāda veida izmaiņām. Lūdzam iesniegt arī precizēto 3.2.1. specifiskā atbalsta mērķa “Palielināt augstas pievienotās vērtības produktu un pakalpojumu eksporta proporciju” rādītāju pasi.</w:t>
            </w:r>
          </w:p>
        </w:tc>
        <w:tc>
          <w:tcPr>
            <w:tcW w:w="3543" w:type="dxa"/>
            <w:gridSpan w:val="2"/>
            <w:tcBorders>
              <w:top w:val="single" w:sz="4" w:space="0" w:color="auto"/>
              <w:left w:val="single" w:sz="4" w:space="0" w:color="auto"/>
              <w:bottom w:val="single" w:sz="4" w:space="0" w:color="auto"/>
              <w:right w:val="single" w:sz="4" w:space="0" w:color="auto"/>
            </w:tcBorders>
          </w:tcPr>
          <w:p w14:paraId="093E5762" w14:textId="77777777" w:rsidR="00E07640" w:rsidRPr="0005413C" w:rsidRDefault="00450068" w:rsidP="004D4B45">
            <w:pPr>
              <w:pStyle w:val="naisc"/>
              <w:spacing w:before="0" w:after="0"/>
              <w:rPr>
                <w:b/>
              </w:rPr>
            </w:pPr>
            <w:r w:rsidRPr="0005413C">
              <w:rPr>
                <w:b/>
              </w:rPr>
              <w:lastRenderedPageBreak/>
              <w:t>Ņemts vērā.</w:t>
            </w:r>
          </w:p>
          <w:p w14:paraId="1CB85A41" w14:textId="4C6D63CA" w:rsidR="00450068" w:rsidRPr="0005413C" w:rsidRDefault="00256BF8" w:rsidP="00450068">
            <w:pPr>
              <w:pStyle w:val="naisc"/>
              <w:spacing w:before="0" w:after="0"/>
              <w:jc w:val="both"/>
              <w:rPr>
                <w:bCs/>
              </w:rPr>
            </w:pPr>
            <w:r w:rsidRPr="0005413C">
              <w:rPr>
                <w:bCs/>
              </w:rPr>
              <w:t xml:space="preserve">Ekonomikas ministrija ir konstatējusi, ka saskaņā ar KPVIS datiem </w:t>
            </w:r>
            <w:r w:rsidR="000978C4" w:rsidRPr="0005413C">
              <w:rPr>
                <w:bCs/>
              </w:rPr>
              <w:t>uz 01.02.2021.</w:t>
            </w:r>
            <w:r w:rsidRPr="0005413C">
              <w:rPr>
                <w:bCs/>
              </w:rPr>
              <w:t xml:space="preserve"> rādītājs (CO07) “Privātais finansējums, kas piesaistīts publiskajam finansējumam, kas ir granti” </w:t>
            </w:r>
            <w:r w:rsidR="000978C4" w:rsidRPr="0005413C">
              <w:rPr>
                <w:bCs/>
              </w:rPr>
              <w:t xml:space="preserve">ir </w:t>
            </w:r>
            <w:r w:rsidR="000978C4" w:rsidRPr="0005413C">
              <w:rPr>
                <w:bCs/>
              </w:rPr>
              <w:lastRenderedPageBreak/>
              <w:t>sasniegt</w:t>
            </w:r>
            <w:r w:rsidRPr="0005413C">
              <w:rPr>
                <w:bCs/>
              </w:rPr>
              <w:t xml:space="preserve">, t.i. </w:t>
            </w:r>
            <w:r w:rsidR="000978C4" w:rsidRPr="0005413C">
              <w:rPr>
                <w:bCs/>
              </w:rPr>
              <w:t xml:space="preserve">20 184 310 </w:t>
            </w:r>
            <w:r w:rsidR="00207ABC" w:rsidRPr="0005413C">
              <w:rPr>
                <w:bCs/>
                <w:i/>
                <w:iCs/>
              </w:rPr>
              <w:t>euro</w:t>
            </w:r>
            <w:r w:rsidR="009A6E3B" w:rsidRPr="0005413C">
              <w:rPr>
                <w:bCs/>
              </w:rPr>
              <w:t xml:space="preserve"> (uz 03.03.2021. KPVIS dati ir aktualizēti un sastāda 20 248 356 </w:t>
            </w:r>
            <w:r w:rsidR="009A6E3B" w:rsidRPr="0005413C">
              <w:rPr>
                <w:bCs/>
                <w:i/>
                <w:iCs/>
              </w:rPr>
              <w:t>euro</w:t>
            </w:r>
            <w:r w:rsidR="009A6E3B" w:rsidRPr="0005413C">
              <w:rPr>
                <w:bCs/>
              </w:rPr>
              <w:t xml:space="preserve">). </w:t>
            </w:r>
            <w:r w:rsidR="000978C4" w:rsidRPr="0005413C">
              <w:rPr>
                <w:bCs/>
              </w:rPr>
              <w:t>Papildus plānojams privātā sektora līdzfinansējuma piesaiste, bet šobrīd rādītājs netiek palielināts</w:t>
            </w:r>
            <w:r w:rsidR="00207ABC" w:rsidRPr="0005413C">
              <w:rPr>
                <w:bCs/>
              </w:rPr>
              <w:t xml:space="preserve"> vairāk kā faktiski sasniegtais</w:t>
            </w:r>
            <w:r w:rsidR="000978C4" w:rsidRPr="0005413C">
              <w:rPr>
                <w:bCs/>
              </w:rPr>
              <w:t>, ņemot vērā, ka nav zināmas komersantu aktivitāte Covid-19 ietekmes rezultātā. Aptuvenās prognozes būs pieejamas 3-4 mēnešu laikā pēc 3.2.1.2.pasākuma grozījumu veikšanas (VSS-63).</w:t>
            </w:r>
          </w:p>
          <w:p w14:paraId="0BF4CECE" w14:textId="1131EA99" w:rsidR="00256BF8" w:rsidRPr="0005413C" w:rsidRDefault="00256BF8" w:rsidP="00450068">
            <w:pPr>
              <w:pStyle w:val="naisc"/>
              <w:spacing w:before="0" w:after="0"/>
              <w:jc w:val="both"/>
              <w:rPr>
                <w:bCs/>
              </w:rPr>
            </w:pPr>
            <w:r w:rsidRPr="0005413C">
              <w:rPr>
                <w:bCs/>
              </w:rPr>
              <w:t xml:space="preserve">Ņemot vērā iepriekš minēto </w:t>
            </w:r>
            <w:r w:rsidRPr="0005413C">
              <w:rPr>
                <w:color w:val="000000" w:themeColor="text1"/>
              </w:rPr>
              <w:t>Darbības programmā “Izaugsme un attīstība”, kā arī rādītāju pasē SAM 3.2.1. ir  veikti precizējumi (nosūtīts Finanšu ministrijai 24.02.2021. e-pasta vēstule Nr.</w:t>
            </w:r>
            <w:r w:rsidRPr="0005413C">
              <w:t xml:space="preserve"> </w:t>
            </w:r>
            <w:r w:rsidRPr="0005413C">
              <w:rPr>
                <w:color w:val="000000" w:themeColor="text1"/>
              </w:rPr>
              <w:t>3.7-5/2021/1508N “Par DP 14-20 grozījumu Nr.7 priekšlikumu sniegšanu”)</w:t>
            </w:r>
            <w:r w:rsidR="00207ABC" w:rsidRPr="0005413C">
              <w:rPr>
                <w:color w:val="000000" w:themeColor="text1"/>
              </w:rPr>
              <w:t>.</w:t>
            </w:r>
          </w:p>
        </w:tc>
        <w:tc>
          <w:tcPr>
            <w:tcW w:w="2552" w:type="dxa"/>
            <w:tcBorders>
              <w:top w:val="single" w:sz="4" w:space="0" w:color="auto"/>
              <w:left w:val="single" w:sz="4" w:space="0" w:color="auto"/>
              <w:bottom w:val="single" w:sz="4" w:space="0" w:color="auto"/>
            </w:tcBorders>
          </w:tcPr>
          <w:p w14:paraId="6BABFB61" w14:textId="77777777" w:rsidR="009A6E3B" w:rsidRPr="0005413C" w:rsidRDefault="009A6E3B" w:rsidP="009A6E3B">
            <w:pPr>
              <w:shd w:val="clear" w:color="auto" w:fill="FFFFFF"/>
              <w:jc w:val="both"/>
            </w:pPr>
            <w:r w:rsidRPr="0005413C">
              <w:lastRenderedPageBreak/>
              <w:t xml:space="preserve">Aizstāt 8.5. apakšpunktā skaitli un vārdu “19 000 000 </w:t>
            </w:r>
            <w:r w:rsidRPr="0005413C">
              <w:rPr>
                <w:i/>
                <w:iCs/>
              </w:rPr>
              <w:t>euro</w:t>
            </w:r>
            <w:r w:rsidRPr="0005413C">
              <w:t xml:space="preserve">” ar skaitli un vārdu “20 248 356 </w:t>
            </w:r>
            <w:r w:rsidRPr="0005413C">
              <w:rPr>
                <w:i/>
                <w:iCs/>
              </w:rPr>
              <w:t>euro</w:t>
            </w:r>
            <w:r w:rsidRPr="0005413C">
              <w:t xml:space="preserve">”. </w:t>
            </w:r>
          </w:p>
          <w:p w14:paraId="3FD7BA3D" w14:textId="77777777" w:rsidR="009A6E3B" w:rsidRPr="0005413C" w:rsidRDefault="009A6E3B" w:rsidP="009A6E3B">
            <w:pPr>
              <w:shd w:val="clear" w:color="auto" w:fill="FFFFFF"/>
              <w:jc w:val="both"/>
            </w:pPr>
          </w:p>
          <w:p w14:paraId="521095B1" w14:textId="77777777" w:rsidR="009A6E3B" w:rsidRPr="0005413C" w:rsidRDefault="009A6E3B" w:rsidP="009A6E3B">
            <w:pPr>
              <w:shd w:val="clear" w:color="auto" w:fill="FFFFFF"/>
              <w:jc w:val="both"/>
            </w:pPr>
            <w:r w:rsidRPr="0005413C">
              <w:lastRenderedPageBreak/>
              <w:t xml:space="preserve">Aizstāt 8.5.1. apakšpunktā skaitli un vārdu “18 724 699 </w:t>
            </w:r>
            <w:r w:rsidRPr="0005413C">
              <w:rPr>
                <w:i/>
                <w:iCs/>
              </w:rPr>
              <w:t>euro</w:t>
            </w:r>
            <w:r w:rsidRPr="0005413C">
              <w:t xml:space="preserve">” ar skaitli un vārdu “19 731 598  </w:t>
            </w:r>
            <w:r w:rsidRPr="0005413C">
              <w:rPr>
                <w:i/>
                <w:iCs/>
              </w:rPr>
              <w:t>euro</w:t>
            </w:r>
            <w:r w:rsidRPr="0005413C">
              <w:t>”.</w:t>
            </w:r>
          </w:p>
          <w:p w14:paraId="614B97D7" w14:textId="77777777" w:rsidR="009A6E3B" w:rsidRPr="0005413C" w:rsidRDefault="009A6E3B" w:rsidP="009A6E3B">
            <w:pPr>
              <w:shd w:val="clear" w:color="auto" w:fill="FFFFFF"/>
              <w:jc w:val="both"/>
            </w:pPr>
          </w:p>
          <w:p w14:paraId="2C0D0C91" w14:textId="77777777" w:rsidR="009A6E3B" w:rsidRPr="0005413C" w:rsidRDefault="009A6E3B" w:rsidP="009A6E3B">
            <w:pPr>
              <w:shd w:val="clear" w:color="auto" w:fill="FFFFFF"/>
              <w:jc w:val="both"/>
            </w:pPr>
            <w:r w:rsidRPr="0005413C">
              <w:t xml:space="preserve">Aizstāt 8.5.2. apakšpunktā skaitli un vārdu “275 301 </w:t>
            </w:r>
            <w:r w:rsidRPr="0005413C">
              <w:rPr>
                <w:i/>
                <w:iCs/>
              </w:rPr>
              <w:t>euro</w:t>
            </w:r>
            <w:r w:rsidRPr="0005413C">
              <w:t xml:space="preserve">” ar skaitli un vārdu “516 758  </w:t>
            </w:r>
            <w:r w:rsidRPr="0005413C">
              <w:rPr>
                <w:i/>
                <w:iCs/>
              </w:rPr>
              <w:t>euro</w:t>
            </w:r>
            <w:r w:rsidRPr="0005413C">
              <w:t>”.</w:t>
            </w:r>
          </w:p>
          <w:p w14:paraId="49AE616B" w14:textId="5537A7B0" w:rsidR="00207ABC" w:rsidRPr="0005413C" w:rsidRDefault="00207ABC" w:rsidP="009A6E3B">
            <w:pPr>
              <w:shd w:val="clear" w:color="auto" w:fill="FFFFFF"/>
              <w:jc w:val="both"/>
            </w:pPr>
          </w:p>
        </w:tc>
      </w:tr>
      <w:tr w:rsidR="007310D5" w:rsidRPr="0005413C" w14:paraId="7D5947C9"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2DA5CDD" w14:textId="58A918A1" w:rsidR="00220D4A" w:rsidRPr="0005413C" w:rsidRDefault="00EA3F1D" w:rsidP="004D4B45">
            <w:pPr>
              <w:pStyle w:val="naisc"/>
              <w:spacing w:before="0" w:after="0"/>
            </w:pPr>
            <w:r w:rsidRPr="0005413C">
              <w:lastRenderedPageBreak/>
              <w:t>5.</w:t>
            </w:r>
          </w:p>
        </w:tc>
        <w:tc>
          <w:tcPr>
            <w:tcW w:w="2126" w:type="dxa"/>
            <w:tcBorders>
              <w:top w:val="single" w:sz="4" w:space="0" w:color="auto"/>
              <w:left w:val="single" w:sz="4" w:space="0" w:color="auto"/>
              <w:bottom w:val="single" w:sz="4" w:space="0" w:color="auto"/>
              <w:right w:val="single" w:sz="4" w:space="0" w:color="auto"/>
            </w:tcBorders>
          </w:tcPr>
          <w:p w14:paraId="3E29822C" w14:textId="171BD2A6" w:rsidR="00220D4A" w:rsidRPr="0005413C" w:rsidRDefault="003770C1" w:rsidP="000B50DB">
            <w:pPr>
              <w:jc w:val="both"/>
            </w:pPr>
            <w:r w:rsidRPr="0005413C">
              <w:rPr>
                <w:color w:val="000000" w:themeColor="text1"/>
              </w:rPr>
              <w:t xml:space="preserve">14.14. </w:t>
            </w:r>
            <w:r w:rsidRPr="0005413C">
              <w:t>atbalsta nodrošināšana pasākuma mērķa grupas zīmola vai produkta, vai pakalpojuma publicitātei ārvalstu specializētajos nozaru drukātajos un digitālajos medijos, kā arī mārketinga materiālu izstrādei;</w:t>
            </w:r>
          </w:p>
        </w:tc>
        <w:tc>
          <w:tcPr>
            <w:tcW w:w="4678" w:type="dxa"/>
            <w:gridSpan w:val="2"/>
            <w:tcBorders>
              <w:top w:val="single" w:sz="4" w:space="0" w:color="auto"/>
              <w:left w:val="single" w:sz="4" w:space="0" w:color="auto"/>
              <w:bottom w:val="single" w:sz="4" w:space="0" w:color="auto"/>
              <w:right w:val="single" w:sz="4" w:space="0" w:color="auto"/>
            </w:tcBorders>
          </w:tcPr>
          <w:p w14:paraId="3A8C8723" w14:textId="77777777" w:rsidR="00220D4A" w:rsidRPr="0005413C" w:rsidRDefault="00220D4A" w:rsidP="00220D4A">
            <w:pPr>
              <w:jc w:val="center"/>
              <w:rPr>
                <w:b/>
                <w:bCs/>
              </w:rPr>
            </w:pPr>
            <w:r w:rsidRPr="0005413C">
              <w:rPr>
                <w:b/>
                <w:bCs/>
              </w:rPr>
              <w:t>Finanšu ministrijas iebildums</w:t>
            </w:r>
          </w:p>
          <w:p w14:paraId="59739D70" w14:textId="43F499D0" w:rsidR="00220D4A" w:rsidRPr="0005413C" w:rsidRDefault="00220D4A" w:rsidP="00220D4A">
            <w:pPr>
              <w:jc w:val="both"/>
            </w:pPr>
            <w:r w:rsidRPr="0005413C">
              <w:t>Lūdzam precizēt MK noteikum</w:t>
            </w:r>
            <w:r w:rsidR="003770C1" w:rsidRPr="0005413C">
              <w:t>us</w:t>
            </w:r>
            <w:r w:rsidRPr="0005413C">
              <w:t xml:space="preserve"> Nr.678, papildinot 14.14.apakšpunkta redakciju "atbalsta nodrošināšana pasākuma mērķa grupas zīmola vai produkta, vai pakalpojuma publicitātei ārvalstu specializētajos nozaru drukātajos un digitālajos medijos, </w:t>
            </w:r>
            <w:r w:rsidRPr="0005413C">
              <w:rPr>
                <w:u w:val="single"/>
              </w:rPr>
              <w:t>kā arī visa veida reklāmas satura sagatavošanai un mārketinga materiālu izstrādei</w:t>
            </w:r>
            <w:r w:rsidRPr="0005413C">
              <w:t>.", atbilstoši anotācijas 3.lapas paplašinātajam skaidrojumam un 38.7 2. punktā minētajām atsaucēm uz dažāda veida reklāmas satura sagatavošanu.</w:t>
            </w:r>
          </w:p>
        </w:tc>
        <w:tc>
          <w:tcPr>
            <w:tcW w:w="3543" w:type="dxa"/>
            <w:gridSpan w:val="2"/>
            <w:tcBorders>
              <w:top w:val="single" w:sz="4" w:space="0" w:color="auto"/>
              <w:left w:val="single" w:sz="4" w:space="0" w:color="auto"/>
              <w:bottom w:val="single" w:sz="4" w:space="0" w:color="auto"/>
              <w:right w:val="single" w:sz="4" w:space="0" w:color="auto"/>
            </w:tcBorders>
          </w:tcPr>
          <w:p w14:paraId="436BA828" w14:textId="050CA8FC" w:rsidR="00220D4A" w:rsidRPr="0005413C" w:rsidRDefault="00450068" w:rsidP="004D4B45">
            <w:pPr>
              <w:pStyle w:val="naisc"/>
              <w:spacing w:before="0" w:after="0"/>
              <w:rPr>
                <w:b/>
              </w:rPr>
            </w:pPr>
            <w:r w:rsidRPr="0005413C">
              <w:rPr>
                <w:b/>
              </w:rPr>
              <w:t>Ņemts vērā.</w:t>
            </w:r>
          </w:p>
        </w:tc>
        <w:tc>
          <w:tcPr>
            <w:tcW w:w="2552" w:type="dxa"/>
            <w:tcBorders>
              <w:top w:val="single" w:sz="4" w:space="0" w:color="auto"/>
              <w:left w:val="single" w:sz="4" w:space="0" w:color="auto"/>
              <w:bottom w:val="single" w:sz="4" w:space="0" w:color="auto"/>
            </w:tcBorders>
          </w:tcPr>
          <w:p w14:paraId="141ED18A" w14:textId="25C64D64" w:rsidR="00220D4A" w:rsidRPr="0005413C" w:rsidRDefault="00450068" w:rsidP="004D4B45">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color w:val="000000" w:themeColor="text1"/>
                <w:sz w:val="24"/>
                <w:szCs w:val="24"/>
              </w:rPr>
              <w:t xml:space="preserve">14.14. </w:t>
            </w:r>
            <w:r w:rsidR="00B60D50" w:rsidRPr="0005413C">
              <w:rPr>
                <w:rFonts w:ascii="Times New Roman" w:hAnsi="Times New Roman"/>
                <w:sz w:val="24"/>
                <w:szCs w:val="24"/>
              </w:rPr>
              <w:t>atbalsta nodrošināšana pasākuma mērķa grupas preču zīmes vai produkta, vai pakalpojuma publicitātei ārvalstu specializētajos nozaru drukātajos un digitālajos medijos, kā arī visa veida reklāmas satura sagatavošanai un mārketinga materiālu izstrādei</w:t>
            </w:r>
            <w:r w:rsidRPr="0005413C">
              <w:rPr>
                <w:rFonts w:ascii="Times New Roman" w:hAnsi="Times New Roman"/>
                <w:sz w:val="24"/>
                <w:szCs w:val="24"/>
              </w:rPr>
              <w:t>;</w:t>
            </w:r>
          </w:p>
        </w:tc>
      </w:tr>
      <w:tr w:rsidR="007310D5" w:rsidRPr="0005413C" w14:paraId="241BA684"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1BC7507E" w14:textId="519B811E" w:rsidR="00220D4A" w:rsidRPr="0005413C" w:rsidRDefault="00EA3F1D" w:rsidP="004D4B45">
            <w:pPr>
              <w:pStyle w:val="naisc"/>
              <w:spacing w:before="0" w:after="0"/>
            </w:pPr>
            <w:r w:rsidRPr="0005413C">
              <w:lastRenderedPageBreak/>
              <w:t>6.</w:t>
            </w:r>
          </w:p>
        </w:tc>
        <w:tc>
          <w:tcPr>
            <w:tcW w:w="2126" w:type="dxa"/>
            <w:tcBorders>
              <w:top w:val="single" w:sz="4" w:space="0" w:color="auto"/>
              <w:left w:val="single" w:sz="4" w:space="0" w:color="auto"/>
              <w:bottom w:val="single" w:sz="4" w:space="0" w:color="auto"/>
              <w:right w:val="single" w:sz="4" w:space="0" w:color="auto"/>
            </w:tcBorders>
          </w:tcPr>
          <w:p w14:paraId="4867A0AE" w14:textId="43BA7B91" w:rsidR="00220D4A" w:rsidRPr="0005413C" w:rsidRDefault="003770C1" w:rsidP="004D4B45">
            <w:r w:rsidRPr="0005413C">
              <w:t>38.</w:t>
            </w:r>
            <w:r w:rsidRPr="0005413C">
              <w:rPr>
                <w:vertAlign w:val="superscript"/>
              </w:rPr>
              <w:t>7</w:t>
            </w:r>
            <w:r w:rsidRPr="0005413C">
              <w:t xml:space="preserve"> 2. reklāmas rakstu, interviju, preses </w:t>
            </w:r>
            <w:proofErr w:type="spellStart"/>
            <w:r w:rsidRPr="0005413C">
              <w:t>relīžu</w:t>
            </w:r>
            <w:proofErr w:type="spellEnd"/>
            <w:r w:rsidRPr="0005413C">
              <w:t xml:space="preserve"> sagatavošanas un publicēšanas izmaksas drukātajos vai digitālajos ārvalstu specializētajos nozaru medijos;</w:t>
            </w:r>
          </w:p>
        </w:tc>
        <w:tc>
          <w:tcPr>
            <w:tcW w:w="4678" w:type="dxa"/>
            <w:gridSpan w:val="2"/>
            <w:tcBorders>
              <w:top w:val="single" w:sz="4" w:space="0" w:color="auto"/>
              <w:left w:val="single" w:sz="4" w:space="0" w:color="auto"/>
              <w:bottom w:val="single" w:sz="4" w:space="0" w:color="auto"/>
              <w:right w:val="single" w:sz="4" w:space="0" w:color="auto"/>
            </w:tcBorders>
          </w:tcPr>
          <w:p w14:paraId="2A122048" w14:textId="77777777" w:rsidR="00220D4A" w:rsidRPr="0005413C" w:rsidRDefault="00220D4A" w:rsidP="00220D4A">
            <w:pPr>
              <w:jc w:val="center"/>
              <w:rPr>
                <w:b/>
                <w:bCs/>
              </w:rPr>
            </w:pPr>
            <w:r w:rsidRPr="0005413C">
              <w:rPr>
                <w:b/>
                <w:bCs/>
              </w:rPr>
              <w:t>Finanšu ministrijas iebildums</w:t>
            </w:r>
          </w:p>
          <w:p w14:paraId="44C35DC5" w14:textId="77777777" w:rsidR="00220D4A" w:rsidRPr="0005413C" w:rsidRDefault="00220D4A" w:rsidP="00220D4A">
            <w:pPr>
              <w:jc w:val="both"/>
            </w:pPr>
            <w:r w:rsidRPr="0005413C">
              <w:t>Lūdzam papildināt MK noteikumu Nr.678 38.</w:t>
            </w:r>
            <w:r w:rsidRPr="0005413C">
              <w:rPr>
                <w:vertAlign w:val="superscript"/>
              </w:rPr>
              <w:t>7</w:t>
            </w:r>
            <w:r w:rsidRPr="0005413C">
              <w:t xml:space="preserve"> 2. punkta redakciju "reklāmas rakstu, interviju, preses </w:t>
            </w:r>
            <w:proofErr w:type="spellStart"/>
            <w:r w:rsidRPr="0005413C">
              <w:t>relīžu</w:t>
            </w:r>
            <w:proofErr w:type="spellEnd"/>
            <w:r w:rsidRPr="0005413C">
              <w:t xml:space="preserve"> sagatavošanas un publicēšanas izmaksas drukātajos vai digitālajos ārvalstu specializētajos nozaru medijos, </w:t>
            </w:r>
            <w:r w:rsidRPr="0005413C">
              <w:rPr>
                <w:u w:val="single"/>
              </w:rPr>
              <w:t>kā arī mārketinga izmaksas (mārketinga materiālu (katalogu) izstrādes izmaksas, reklāmas vizuālo materiālu par produktu/pakalpojumu izstrādes izmaksas, reklāmas kampaņas par produkta palaišana eksporta tirgū izmaksas).</w:t>
            </w:r>
            <w:r w:rsidRPr="0005413C">
              <w:t>", atbilstoši anotācijas 3.lapas paplašinātajam skaidrojumam, kas sniedz precīzāku attiecināmo izmaksu uzskaitījumu, un atbilstoši 14.14.apakšpunktā norādītajām atbalstāmajām darbībām.</w:t>
            </w:r>
          </w:p>
          <w:p w14:paraId="61A1D8B1" w14:textId="77777777" w:rsidR="005C383C" w:rsidRPr="0005413C" w:rsidRDefault="005C383C" w:rsidP="00220D4A">
            <w:pPr>
              <w:jc w:val="both"/>
            </w:pPr>
          </w:p>
          <w:p w14:paraId="5CB7CD05" w14:textId="77777777" w:rsidR="005C383C" w:rsidRPr="0005413C" w:rsidRDefault="005C383C" w:rsidP="005C383C">
            <w:pPr>
              <w:rPr>
                <w:b/>
                <w:bCs/>
              </w:rPr>
            </w:pPr>
            <w:r w:rsidRPr="0005413C">
              <w:rPr>
                <w:b/>
                <w:bCs/>
              </w:rPr>
              <w:t>31.03.2021. priekšlikums</w:t>
            </w:r>
          </w:p>
          <w:p w14:paraId="1DA36952" w14:textId="124116C8" w:rsidR="005C383C" w:rsidRPr="0005413C" w:rsidRDefault="005C383C" w:rsidP="005C383C">
            <w:pPr>
              <w:jc w:val="both"/>
            </w:pPr>
            <w:r w:rsidRPr="0005413C">
              <w:t>MK noteikumu projektā ir noteikts “38.</w:t>
            </w:r>
            <w:r w:rsidRPr="0005413C">
              <w:rPr>
                <w:vertAlign w:val="superscript"/>
              </w:rPr>
              <w:t>7</w:t>
            </w:r>
            <w:r w:rsidRPr="0005413C">
              <w:t xml:space="preserve"> 2. reklāmas rakstu, interviju, preses </w:t>
            </w:r>
            <w:proofErr w:type="spellStart"/>
            <w:r w:rsidRPr="0005413C">
              <w:t>relīžu</w:t>
            </w:r>
            <w:proofErr w:type="spellEnd"/>
            <w:r w:rsidRPr="0005413C">
              <w:t xml:space="preserve"> sagatavošanas un publicēšanas izmaksas drukātajos vai digitālajos ārvalstu specializētajos nozaru medijos, kā arī mārketinga izmaksas;”</w:t>
            </w:r>
          </w:p>
          <w:p w14:paraId="210C348D" w14:textId="77777777" w:rsidR="005C383C" w:rsidRPr="0005413C" w:rsidRDefault="005C383C" w:rsidP="005C383C">
            <w:pPr>
              <w:jc w:val="both"/>
            </w:pPr>
          </w:p>
          <w:p w14:paraId="4A8C01CF" w14:textId="6C48BCD1" w:rsidR="005C383C" w:rsidRPr="0005413C" w:rsidRDefault="005C383C" w:rsidP="005C383C">
            <w:pPr>
              <w:jc w:val="both"/>
            </w:pPr>
            <w:r w:rsidRPr="0005413C">
              <w:t>Lūdzam precizēt, kas domāts ar “kā arī mārketinga izmaksas”.</w:t>
            </w:r>
          </w:p>
        </w:tc>
        <w:tc>
          <w:tcPr>
            <w:tcW w:w="3543" w:type="dxa"/>
            <w:gridSpan w:val="2"/>
            <w:tcBorders>
              <w:top w:val="single" w:sz="4" w:space="0" w:color="auto"/>
              <w:left w:val="single" w:sz="4" w:space="0" w:color="auto"/>
              <w:bottom w:val="single" w:sz="4" w:space="0" w:color="auto"/>
              <w:right w:val="single" w:sz="4" w:space="0" w:color="auto"/>
            </w:tcBorders>
          </w:tcPr>
          <w:p w14:paraId="21A675AE" w14:textId="77777777" w:rsidR="00220D4A" w:rsidRPr="0005413C" w:rsidRDefault="00EA6703" w:rsidP="004D4B45">
            <w:pPr>
              <w:pStyle w:val="naisc"/>
              <w:spacing w:before="0" w:after="0"/>
              <w:rPr>
                <w:b/>
              </w:rPr>
            </w:pPr>
            <w:r w:rsidRPr="0005413C">
              <w:rPr>
                <w:b/>
              </w:rPr>
              <w:t>Ņemts vērā.</w:t>
            </w:r>
          </w:p>
          <w:p w14:paraId="0B846727" w14:textId="77777777" w:rsidR="0005463D" w:rsidRPr="0005413C" w:rsidRDefault="0005463D" w:rsidP="0005463D">
            <w:pPr>
              <w:pStyle w:val="naisc"/>
              <w:spacing w:before="0" w:after="0"/>
              <w:jc w:val="both"/>
              <w:rPr>
                <w:bCs/>
              </w:rPr>
            </w:pPr>
            <w:r w:rsidRPr="0005413C">
              <w:rPr>
                <w:bCs/>
              </w:rPr>
              <w:t>Vienlaikus vēršam uzmanību, ka saskaņā ar Tieslietu ministrijas norādi iekavu lietojums tiek aizstāts ar attiecīgu skaidrojumu anotācijā.</w:t>
            </w:r>
          </w:p>
          <w:p w14:paraId="561962E3" w14:textId="77777777" w:rsidR="005C383C" w:rsidRPr="0005413C" w:rsidRDefault="005C383C" w:rsidP="0005463D">
            <w:pPr>
              <w:pStyle w:val="naisc"/>
              <w:spacing w:before="0" w:after="0"/>
              <w:jc w:val="both"/>
              <w:rPr>
                <w:bCs/>
              </w:rPr>
            </w:pPr>
          </w:p>
          <w:p w14:paraId="782E50CA" w14:textId="6685597F" w:rsidR="005C383C" w:rsidRPr="0005413C" w:rsidRDefault="005C383C" w:rsidP="0005463D">
            <w:pPr>
              <w:pStyle w:val="naisc"/>
              <w:spacing w:before="0" w:after="0"/>
              <w:jc w:val="both"/>
              <w:rPr>
                <w:bCs/>
              </w:rPr>
            </w:pPr>
            <w:r w:rsidRPr="0005413C">
              <w:rPr>
                <w:bCs/>
              </w:rPr>
              <w:t xml:space="preserve">31.03.2021. </w:t>
            </w:r>
            <w:r w:rsidRPr="0005413C">
              <w:t xml:space="preserve">Vēršam uzmanību, ka šī ir Finanšu ministrijas piedāvātā redakcija, kas tika ņemta vērā, pēc iebildumā norādītajiem apsvērumiem. </w:t>
            </w:r>
          </w:p>
        </w:tc>
        <w:tc>
          <w:tcPr>
            <w:tcW w:w="2552" w:type="dxa"/>
            <w:tcBorders>
              <w:top w:val="single" w:sz="4" w:space="0" w:color="auto"/>
              <w:left w:val="single" w:sz="4" w:space="0" w:color="auto"/>
              <w:bottom w:val="single" w:sz="4" w:space="0" w:color="auto"/>
            </w:tcBorders>
          </w:tcPr>
          <w:p w14:paraId="23DE597C" w14:textId="2D76F81C" w:rsidR="00220D4A" w:rsidRPr="0005413C" w:rsidRDefault="00EA6703" w:rsidP="004D4B45">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t>38.</w:t>
            </w:r>
            <w:r w:rsidRPr="0005413C">
              <w:rPr>
                <w:rFonts w:ascii="Times New Roman" w:hAnsi="Times New Roman"/>
                <w:sz w:val="24"/>
                <w:szCs w:val="24"/>
                <w:vertAlign w:val="superscript"/>
              </w:rPr>
              <w:t>7</w:t>
            </w:r>
            <w:r w:rsidRPr="0005413C">
              <w:rPr>
                <w:rFonts w:ascii="Times New Roman" w:hAnsi="Times New Roman"/>
                <w:sz w:val="24"/>
                <w:szCs w:val="24"/>
              </w:rPr>
              <w:t xml:space="preserve"> 2. </w:t>
            </w:r>
            <w:bookmarkStart w:id="2" w:name="_Hlk64548500"/>
            <w:r w:rsidRPr="0005413C">
              <w:rPr>
                <w:rFonts w:ascii="Times New Roman" w:hAnsi="Times New Roman"/>
                <w:sz w:val="24"/>
                <w:szCs w:val="24"/>
              </w:rPr>
              <w:t xml:space="preserve">reklāmas rakstu, interviju, preses </w:t>
            </w:r>
            <w:proofErr w:type="spellStart"/>
            <w:r w:rsidRPr="0005413C">
              <w:rPr>
                <w:rFonts w:ascii="Times New Roman" w:hAnsi="Times New Roman"/>
                <w:sz w:val="24"/>
                <w:szCs w:val="24"/>
              </w:rPr>
              <w:t>relīžu</w:t>
            </w:r>
            <w:proofErr w:type="spellEnd"/>
            <w:r w:rsidRPr="0005413C">
              <w:rPr>
                <w:rFonts w:ascii="Times New Roman" w:hAnsi="Times New Roman"/>
                <w:sz w:val="24"/>
                <w:szCs w:val="24"/>
              </w:rPr>
              <w:t xml:space="preserve"> sagatavošanas un publicēšanas izmaksas drukātajos vai digitālajos ārvalstu specializētajos nozaru medijos, kā arī mārketinga izmaksas</w:t>
            </w:r>
            <w:bookmarkEnd w:id="2"/>
            <w:r w:rsidRPr="0005413C">
              <w:rPr>
                <w:rFonts w:ascii="Times New Roman" w:hAnsi="Times New Roman"/>
                <w:sz w:val="24"/>
                <w:szCs w:val="24"/>
              </w:rPr>
              <w:t>;</w:t>
            </w:r>
          </w:p>
        </w:tc>
      </w:tr>
      <w:tr w:rsidR="007310D5" w:rsidRPr="0005413C" w14:paraId="733670AA" w14:textId="77777777" w:rsidTr="00BA2E9A">
        <w:trPr>
          <w:trHeight w:val="699"/>
        </w:trPr>
        <w:tc>
          <w:tcPr>
            <w:tcW w:w="736" w:type="dxa"/>
            <w:gridSpan w:val="2"/>
            <w:tcBorders>
              <w:top w:val="single" w:sz="4" w:space="0" w:color="auto"/>
              <w:left w:val="single" w:sz="4" w:space="0" w:color="auto"/>
              <w:bottom w:val="single" w:sz="4" w:space="0" w:color="auto"/>
              <w:right w:val="single" w:sz="4" w:space="0" w:color="auto"/>
            </w:tcBorders>
          </w:tcPr>
          <w:p w14:paraId="2745FC0A" w14:textId="03F90C25" w:rsidR="00220D4A" w:rsidRPr="0005413C" w:rsidRDefault="00EA3F1D" w:rsidP="004D4B45">
            <w:pPr>
              <w:pStyle w:val="naisc"/>
              <w:spacing w:before="0" w:after="0"/>
            </w:pPr>
            <w:r w:rsidRPr="0005413C">
              <w:t>7</w:t>
            </w:r>
            <w:r w:rsidR="002539D7" w:rsidRPr="0005413C">
              <w:t>.</w:t>
            </w:r>
          </w:p>
        </w:tc>
        <w:tc>
          <w:tcPr>
            <w:tcW w:w="2126" w:type="dxa"/>
            <w:tcBorders>
              <w:top w:val="single" w:sz="4" w:space="0" w:color="auto"/>
              <w:left w:val="single" w:sz="4" w:space="0" w:color="auto"/>
              <w:bottom w:val="single" w:sz="4" w:space="0" w:color="auto"/>
              <w:right w:val="single" w:sz="4" w:space="0" w:color="auto"/>
            </w:tcBorders>
          </w:tcPr>
          <w:p w14:paraId="5CA3A67D" w14:textId="432B1672" w:rsidR="0005463D" w:rsidRPr="0005413C" w:rsidRDefault="0005463D" w:rsidP="0005463D">
            <w:pPr>
              <w:shd w:val="clear" w:color="auto" w:fill="FFFFFF" w:themeFill="background1"/>
              <w:tabs>
                <w:tab w:val="left" w:pos="993"/>
                <w:tab w:val="left" w:pos="1418"/>
              </w:tabs>
              <w:jc w:val="both"/>
              <w:rPr>
                <w:color w:val="000000" w:themeColor="text1"/>
              </w:rPr>
            </w:pPr>
            <w:r w:rsidRPr="0005413C">
              <w:rPr>
                <w:color w:val="000000" w:themeColor="text1"/>
              </w:rPr>
              <w:t xml:space="preserve">14.18. atbalsta nodrošināšana pasākuma mērķa grupai </w:t>
            </w:r>
            <w:r w:rsidRPr="0005413C">
              <w:t>tīmekļvietnes, internetveikalu, aplikāciju digitālo</w:t>
            </w:r>
            <w:r w:rsidRPr="0005413C" w:rsidDel="006D724C">
              <w:t xml:space="preserve"> </w:t>
            </w:r>
            <w:r w:rsidRPr="0005413C">
              <w:t xml:space="preserve"> risinājumu un </w:t>
            </w:r>
            <w:r w:rsidRPr="0005413C">
              <w:rPr>
                <w:color w:val="201F1E"/>
                <w:shd w:val="clear" w:color="auto" w:fill="FFFFFF"/>
              </w:rPr>
              <w:t xml:space="preserve">virtuālās komunikācijas </w:t>
            </w:r>
            <w:r w:rsidRPr="0005413C">
              <w:rPr>
                <w:color w:val="201F1E"/>
                <w:shd w:val="clear" w:color="auto" w:fill="FFFFFF"/>
              </w:rPr>
              <w:lastRenderedPageBreak/>
              <w:t xml:space="preserve">platformu </w:t>
            </w:r>
            <w:r w:rsidRPr="0005413C">
              <w:t xml:space="preserve"> izstrādei</w:t>
            </w:r>
            <w:r w:rsidRPr="0005413C">
              <w:rPr>
                <w:color w:val="000000" w:themeColor="text1"/>
              </w:rPr>
              <w:t>;</w:t>
            </w:r>
          </w:p>
          <w:p w14:paraId="0D36F071" w14:textId="0247207B" w:rsidR="0005463D" w:rsidRPr="0005413C" w:rsidRDefault="0005463D" w:rsidP="0005463D">
            <w:pPr>
              <w:shd w:val="clear" w:color="auto" w:fill="FFFFFF" w:themeFill="background1"/>
              <w:tabs>
                <w:tab w:val="left" w:pos="993"/>
                <w:tab w:val="left" w:pos="1418"/>
              </w:tabs>
              <w:jc w:val="both"/>
            </w:pPr>
            <w:r w:rsidRPr="0005413C">
              <w:t>14.19. </w:t>
            </w:r>
            <w:r w:rsidRPr="0005413C">
              <w:rPr>
                <w:color w:val="000000" w:themeColor="text1"/>
              </w:rPr>
              <w:t>atbalsta nodrošināšana pasākuma mērķa grupai t</w:t>
            </w:r>
            <w:r w:rsidRPr="0005413C">
              <w:t>irgus pētījumu mērķa tirgos izstrādei;</w:t>
            </w:r>
          </w:p>
          <w:p w14:paraId="0FB2C92A" w14:textId="36A5C7CF" w:rsidR="0005463D" w:rsidRPr="0005413C" w:rsidRDefault="0005463D" w:rsidP="0005463D">
            <w:pPr>
              <w:shd w:val="clear" w:color="auto" w:fill="FFFFFF" w:themeFill="background1"/>
              <w:tabs>
                <w:tab w:val="left" w:pos="59"/>
              </w:tabs>
              <w:jc w:val="both"/>
              <w:rPr>
                <w:color w:val="000000" w:themeColor="text1"/>
              </w:rPr>
            </w:pPr>
            <w:r w:rsidRPr="0005413C">
              <w:rPr>
                <w:color w:val="000000" w:themeColor="text1"/>
              </w:rPr>
              <w:t xml:space="preserve">14.20. atbalsta nodrošināšana pasākuma mērķa grupai </w:t>
            </w:r>
            <w:r w:rsidRPr="0005413C">
              <w:rPr>
                <w:bCs/>
              </w:rPr>
              <w:t>ārvalstu atbilstošās nozares eksperta piesaistei</w:t>
            </w:r>
            <w:r w:rsidRPr="0005413C">
              <w:t xml:space="preserve"> eksporta tirgos</w:t>
            </w:r>
            <w:r w:rsidRPr="0005413C">
              <w:rPr>
                <w:color w:val="000000" w:themeColor="text1"/>
              </w:rPr>
              <w:t>.</w:t>
            </w:r>
          </w:p>
          <w:p w14:paraId="4DDD2510" w14:textId="77777777" w:rsidR="0005463D" w:rsidRPr="0005413C" w:rsidRDefault="0005463D" w:rsidP="0005463D"/>
          <w:p w14:paraId="0EDFC762" w14:textId="7BC8089D" w:rsidR="0005463D" w:rsidRPr="0005413C" w:rsidRDefault="0005463D" w:rsidP="0005463D">
            <w:pPr>
              <w:jc w:val="both"/>
            </w:pPr>
            <w:r w:rsidRPr="0005413C">
              <w:t xml:space="preserve">18.15. atbalsta nodrošināšana pasākuma mērķa grupai tīmekļvietnes, internetveikalu, aplikāciju, digitālo risinājumu un virtuālās komunikācijas platformu (no angļu valodas </w:t>
            </w:r>
            <w:proofErr w:type="spellStart"/>
            <w:r w:rsidRPr="0005413C">
              <w:rPr>
                <w:i/>
                <w:iCs/>
              </w:rPr>
              <w:t>phygital</w:t>
            </w:r>
            <w:proofErr w:type="spellEnd"/>
            <w:r w:rsidRPr="0005413C">
              <w:rPr>
                <w:i/>
                <w:iCs/>
              </w:rPr>
              <w:t xml:space="preserve"> </w:t>
            </w:r>
            <w:proofErr w:type="spellStart"/>
            <w:r w:rsidRPr="0005413C">
              <w:rPr>
                <w:i/>
                <w:iCs/>
              </w:rPr>
              <w:t>event</w:t>
            </w:r>
            <w:proofErr w:type="spellEnd"/>
            <w:r w:rsidRPr="0005413C">
              <w:t xml:space="preserve"> platformas) izstrādei, digitālo prezentāciju un mārketinga materiālu veidošanas platformu iegādei, izstrādei vai  abonēšanas perioda apmaksai, kā arī </w:t>
            </w:r>
            <w:r w:rsidRPr="0005413C">
              <w:lastRenderedPageBreak/>
              <w:t>pakalpojumu rezervēšanas, klientu apkalpošanas, datu vadības un analīzes sistēmu izstrādei, licenču iegādei vai abonēšanas apmaksai;</w:t>
            </w:r>
          </w:p>
          <w:p w14:paraId="42E2CD58" w14:textId="43FF741C" w:rsidR="0005463D" w:rsidRPr="0005413C" w:rsidRDefault="0005463D" w:rsidP="0005463D">
            <w:pPr>
              <w:jc w:val="both"/>
            </w:pPr>
            <w:r w:rsidRPr="0005413C">
              <w:t>18.16. atbalsta nodrošināšana pasākuma mērķa grupai tirgus pētījumu mērķa tirgos izstrādei.</w:t>
            </w:r>
          </w:p>
        </w:tc>
        <w:tc>
          <w:tcPr>
            <w:tcW w:w="4678" w:type="dxa"/>
            <w:gridSpan w:val="2"/>
            <w:tcBorders>
              <w:top w:val="single" w:sz="4" w:space="0" w:color="auto"/>
              <w:left w:val="single" w:sz="4" w:space="0" w:color="auto"/>
              <w:bottom w:val="single" w:sz="4" w:space="0" w:color="auto"/>
              <w:right w:val="single" w:sz="4" w:space="0" w:color="auto"/>
            </w:tcBorders>
          </w:tcPr>
          <w:p w14:paraId="3BEF2379" w14:textId="77777777" w:rsidR="00220D4A" w:rsidRPr="0005413C" w:rsidRDefault="00220D4A" w:rsidP="00220D4A">
            <w:pPr>
              <w:jc w:val="center"/>
              <w:rPr>
                <w:b/>
                <w:bCs/>
              </w:rPr>
            </w:pPr>
            <w:r w:rsidRPr="0005413C">
              <w:rPr>
                <w:b/>
                <w:bCs/>
              </w:rPr>
              <w:lastRenderedPageBreak/>
              <w:t>Finanšu ministrijas iebildums</w:t>
            </w:r>
          </w:p>
          <w:p w14:paraId="6D458D37" w14:textId="44D86031" w:rsidR="00220D4A" w:rsidRPr="0005413C" w:rsidRDefault="00220D4A" w:rsidP="00220D4A">
            <w:pPr>
              <w:jc w:val="both"/>
              <w:rPr>
                <w:b/>
                <w:bCs/>
              </w:rPr>
            </w:pPr>
            <w:r w:rsidRPr="0005413C">
              <w:t xml:space="preserve">Saskaņā ar MK noteikumu Nr. 678 23. punktu, Finansējuma saņēmējs atbalstāmo darbību ietvaros granta veidā piešķir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atbalstu komersantiem, kooperatīvajām sabiedrībām, zemnieku vai zvejnieku saimniecībām, individuālajiem uzņēmumiem, biedrībām un nodibinājumiem saskaņā ar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regulām, tai skaitā saskaņā ar Komisijas 2013. gada 18. decembra Regulas (ES) Nr. 1407/2013 par Līguma par ES </w:t>
            </w:r>
            <w:r w:rsidRPr="0005413C">
              <w:lastRenderedPageBreak/>
              <w:t xml:space="preserve">darbību 107. un 108. panta piemērošanu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atbalstam (ES Oficiālais Vēstnesis, 2013. gada 24. decembris, Nr. L 352) (turpmāk – regula Nr. 1407/2013).</w:t>
            </w:r>
          </w:p>
          <w:p w14:paraId="204768A6" w14:textId="77777777" w:rsidR="00220D4A" w:rsidRPr="0005413C" w:rsidRDefault="00220D4A" w:rsidP="00220D4A">
            <w:pPr>
              <w:jc w:val="both"/>
            </w:pPr>
            <w:r w:rsidRPr="0005413C">
              <w:t xml:space="preserve">MK noteikumu Nr. 678 24.1. apakšpunkts tostarp nosaka, ka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atbalstu piešķir, ievērojot regulas Nr. 1407/2013 1. panta 1. punktā, minētos nozaru un darbības ierobežojumus. Attiecīgi regulas Nr. 1407/2013 1. panta 1. punkta d) apakšpunkts nosaka, ka regulu piemēro visu nozaru uzņēmumiem piešķirtam atbalstam, izņemot atbalstu darbībām, kas saistītas ar eksportu uz </w:t>
            </w:r>
            <w:proofErr w:type="spellStart"/>
            <w:r w:rsidRPr="0005413C">
              <w:t>trešām</w:t>
            </w:r>
            <w:proofErr w:type="spellEnd"/>
            <w:r w:rsidRPr="0005413C">
              <w:t xml:space="preserve"> valstīm vai dalībvalstīm, tas ir, atbalstu, kas tieši saistīts ar eksportētajiem daudzumiem, izplatīšanas tīkla izveidi un darbību vai citiem kārtējiem izdevumiem, kas saistīti ar eksporta darbībām.</w:t>
            </w:r>
          </w:p>
          <w:p w14:paraId="6E8670E8" w14:textId="50A8DF1C" w:rsidR="00220D4A" w:rsidRPr="0005413C" w:rsidRDefault="00220D4A" w:rsidP="00220D4A">
            <w:pPr>
              <w:jc w:val="both"/>
            </w:pPr>
            <w:r w:rsidRPr="0005413C">
              <w:t xml:space="preserve">Vienlaikus Eiropas Komisija </w:t>
            </w:r>
            <w:proofErr w:type="spellStart"/>
            <w:r w:rsidRPr="0005413C">
              <w:t>eWIKI</w:t>
            </w:r>
            <w:proofErr w:type="spellEnd"/>
            <w:r w:rsidRPr="0005413C">
              <w:t xml:space="preserve"> platformā, atbildot uz Lietuvas jautājumu par regulas Nr. 1407/2013 1. panta 1. punkta d) apakšpunkta piemērošanu, skaidroja, ka atbilstību minētajai regulas normai jāvērtē, ņemot vērā arī Eiropas Savienības tiesas sprieduma lietā C-518/16 55. punktā noteikto, kas nosaka, ka “Ar Regulas [..] 1. panta 1. punkta d) apakšpunktu netiek izslēgts jebkurš atbalsts, kas varētu ietekmēt eksportu, bet tikai tāds, kura būtība tā struktūras dēļ ir atbalstīt pārdošanu citā valstī. Par šādu atbalstu tiek uzskatīts tikai tāds, kas “tieši saistīts ar eksportētajiem daudzumiem”, ar izplatīšanas tīkla izveidošanu un darbību vai ar citiem kārtējiem izdevumiem, kas saistīti ar eksporta darbībām.” Papildus Eiropas Komisija norādīja, ka, ņemot vērā šos juridiskos elementus, valsts iestādēm jānovērtē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regulas piemērošana (Eiropas </w:t>
            </w:r>
            <w:r w:rsidRPr="0005413C">
              <w:lastRenderedPageBreak/>
              <w:t xml:space="preserve">Komisijas skaidrojums pieejams šeit: </w:t>
            </w:r>
            <w:hyperlink r:id="rId10" w:history="1">
              <w:r w:rsidR="00EA6703" w:rsidRPr="0005413C">
                <w:rPr>
                  <w:rStyle w:val="Hyperlink"/>
                </w:rPr>
                <w:t>https://webgate.ec.europa.eu/fpfis/wikis/pages/viewpage.action?spaceKey=StateAid&amp;title=Art.+1%281%29d++-+aid+to+export-related+activities</w:t>
              </w:r>
            </w:hyperlink>
            <w:r w:rsidRPr="0005413C">
              <w:t xml:space="preserve">). </w:t>
            </w:r>
            <w:r w:rsidR="00EA6703" w:rsidRPr="0005413C">
              <w:t xml:space="preserve"> </w:t>
            </w:r>
            <w:r w:rsidRPr="0005413C">
              <w:t xml:space="preserve">Analoģisku skaidrojumu Eiropas Komisija ir sniegusi atbildē uz Igaunijas jautājumu (skat. šeit: </w:t>
            </w:r>
            <w:hyperlink r:id="rId11" w:history="1">
              <w:r w:rsidR="00EA6703" w:rsidRPr="0005413C">
                <w:rPr>
                  <w:rStyle w:val="Hyperlink"/>
                </w:rPr>
                <w:t>https://webgate.ec.europa.eu/fpfis/wikis/display/StateAid/Art+1%281%29%28d%29+-+export+aid</w:t>
              </w:r>
            </w:hyperlink>
            <w:r w:rsidRPr="0005413C">
              <w:t>).</w:t>
            </w:r>
          </w:p>
          <w:p w14:paraId="36A674DC" w14:textId="79841B12" w:rsidR="00220D4A" w:rsidRPr="0005413C" w:rsidRDefault="00220D4A" w:rsidP="00220D4A">
            <w:pPr>
              <w:jc w:val="both"/>
            </w:pPr>
            <w:r w:rsidRPr="0005413C">
              <w:t>Ar noteikumu projekta 7. un 12. punktu paredzēts papildināt MK noteikumus Nr. 678 ar tādām papildus atbalstāmām darbībām, kā atbalsta nodrošināšana pasākuma mērķa grupai tīmekļvietnes, internetveikalu, aplikāciju digitālo  risinājumu un virtuālās komunikācijas platformu  izstrādei (ierosinātais MK noteikumu Nr. 678 14.18. apakšpunkts); atbalsta nodrošināšana pasākuma mērķa grupai tirgus pētījumu mērķa tirgos izstrādei (ierosinātais MK noteikumu Nr. 678 14.19. apakšpunkts); atbalsta nodrošināšana pasākuma mērķa grupai ārvalstu atbilstošās nozares eksperta piesaistei eksporta tirgos (ierosinātais MK noteikumu Nr. 678 14.20. apakšpunkts); atbalsta nodrošināšana pasākuma mērķa grupai tīmekļvietnes, internetveikalu, aplikāciju,</w:t>
            </w:r>
            <w:r w:rsidR="00EA6703" w:rsidRPr="0005413C">
              <w:t xml:space="preserve"> </w:t>
            </w:r>
            <w:r w:rsidRPr="0005413C">
              <w:t xml:space="preserve">digitālo risinājumu un virtuālās komunikācijas platformu (no angļu valodas </w:t>
            </w:r>
            <w:proofErr w:type="spellStart"/>
            <w:r w:rsidRPr="0005413C">
              <w:rPr>
                <w:i/>
                <w:iCs/>
              </w:rPr>
              <w:t>phygital</w:t>
            </w:r>
            <w:proofErr w:type="spellEnd"/>
            <w:r w:rsidRPr="0005413C">
              <w:rPr>
                <w:i/>
                <w:iCs/>
              </w:rPr>
              <w:t xml:space="preserve"> </w:t>
            </w:r>
            <w:proofErr w:type="spellStart"/>
            <w:r w:rsidRPr="0005413C">
              <w:rPr>
                <w:i/>
                <w:iCs/>
              </w:rPr>
              <w:t>event</w:t>
            </w:r>
            <w:proofErr w:type="spellEnd"/>
            <w:r w:rsidRPr="0005413C">
              <w:t xml:space="preserve"> platformas) izstrādei, digitālo prezentāciju un mārketinga materiālu veidošanas platformu iegādei, izstrādei vai  abonēšanas perioda apmaksai, kā arī pakalpojumu rezervēšanas, klientu apkalpošanas, datu vadības un analīzes sistēmu izstrādei, licenču iegādei vai abonēšanas apmaksai (ierosinātais MK noteikumu Nr. 678 18.15. apakšpunkts); atbalsta nodrošināšana </w:t>
            </w:r>
            <w:r w:rsidRPr="0005413C">
              <w:lastRenderedPageBreak/>
              <w:t>pasākuma mērķa grupai tirgus pētījumu mērķa tirgos izstrādei (ierosinātais MK noteikumu Nr. 678 18.16. apakšpunkts).</w:t>
            </w:r>
          </w:p>
          <w:p w14:paraId="2ADDEA13" w14:textId="77777777" w:rsidR="00220D4A" w:rsidRPr="0005413C" w:rsidRDefault="00220D4A" w:rsidP="00220D4A">
            <w:pPr>
              <w:jc w:val="both"/>
            </w:pPr>
            <w:r w:rsidRPr="0005413C">
              <w:t>Ar noteikumu projekta 38. punktu paredzēts papildināt MK noteikumus Nr. 678 ar attiecināmajām izmaksām jaunajām atbalstāmām darbībām, kas noteiktas noteikumu projekta 7. punktā, savukārt ar noteikumu projekta 47. punktu paredzēts papildināt MK noteikumus Nr. 678 ar attiecināmajām izmaksām jaunajām atbalstāmām darbībām, kas noteiktas noteikumu projekta 12. punktā.</w:t>
            </w:r>
          </w:p>
          <w:p w14:paraId="5644D4E3" w14:textId="77777777" w:rsidR="00220D4A" w:rsidRPr="0005413C" w:rsidRDefault="00220D4A" w:rsidP="00220D4A">
            <w:pPr>
              <w:jc w:val="both"/>
            </w:pPr>
            <w:r w:rsidRPr="0005413C">
              <w:t xml:space="preserve">Ņemot vērā iepriekš minēto Eiropas Komisijas skaidrojumu, noteikumu projekta 7. punktā, ar kuru MK noteikumus Nr. 678  papildina ar 14.18., 14.19. un 14.20. apakšpunktu, un 12. punktā, ar kuru MK noteikumus Nr. 678 papildina ar 18.15. un 18.16. apakšpunktu, noteiktās atbalstāmās darbības pirmsšķietami pārkāpj regulas Nr. 1407/2013 1. panta 1. punkta d) apakšpunktu un atbalsts minētajām darbībām un ar tām saistītām attiecināmajām izmaksām, kas ietvertas noteikumu projekta 38. punktā, ar kuru paredzēts papildināt MK noteikumus Nr. 678 ar 38.15, 38.16 un 38.17 punktu, un noteikumu projekta 47. punktā, ar kuru paredzēts papildināt MK noteikumus Nr. 678 ar 42.20 un 42.21 punktu, potenciāli nevar tikt piešķirts. Gadījumā, ja Ekonomikas ministrija, izvērtējot Eiropas Komisijas sniegto skaidrojumu, uzskata, ka tomēr augstāk minētās darbības un ar to saistītās izmaksas nav pretrunā regulas Nr. 1407/2013 1. panta 1. punkta d) apakšpunktam, lūdzam papildināt noteikumu projekta anotāciju ar detalizētu skaidrojumu, par augstāk minēto plānoto darbību un attiecināmo izmaksu </w:t>
            </w:r>
            <w:r w:rsidRPr="0005413C">
              <w:lastRenderedPageBreak/>
              <w:t xml:space="preserve">atbilstību regulas Nr. 1407/2013 1. panta 1. punkta d) apakšpunkta prasībām. Vēršam Ekonomikas ministrijas uzmanību uz risku, ka gadījumā, ja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atbalsts tiks piešķirts, pārkāpjot regulas Nr. 1407/2013 1. panta 1. punkta d) apakšpunktu, atbalsts tiks kvalificēts par nelikumīgu un tas būtu atgūstams MK noteikumu Nr. 678 52.1 punktā noteiktā kārtībā.</w:t>
            </w:r>
          </w:p>
          <w:p w14:paraId="2C1F93CA" w14:textId="77777777" w:rsidR="004B3F78" w:rsidRPr="0005413C" w:rsidRDefault="004B3F78" w:rsidP="00220D4A">
            <w:pPr>
              <w:jc w:val="both"/>
            </w:pPr>
          </w:p>
          <w:p w14:paraId="0D3BCFFC" w14:textId="77777777" w:rsidR="004B3F78" w:rsidRPr="0005413C" w:rsidRDefault="004B3F78" w:rsidP="00220D4A">
            <w:pPr>
              <w:jc w:val="both"/>
              <w:rPr>
                <w:b/>
                <w:bCs/>
              </w:rPr>
            </w:pPr>
            <w:r w:rsidRPr="0005413C">
              <w:rPr>
                <w:b/>
                <w:bCs/>
              </w:rPr>
              <w:t>16.04.2021. Iebildums</w:t>
            </w:r>
          </w:p>
          <w:p w14:paraId="4AA6BEA1" w14:textId="45646A48" w:rsidR="004B3F78" w:rsidRDefault="004B3F78" w:rsidP="004B3F78">
            <w:pPr>
              <w:spacing w:after="160" w:line="259" w:lineRule="auto"/>
              <w:jc w:val="both"/>
            </w:pPr>
            <w:r w:rsidRPr="0005413C">
              <w:t xml:space="preserve">Ņemot vērā, ka vēl nav panākta vienošanās ar EK par noteikumu projektā atbalstāmajām darbībām attiecībā uz internetveikalu izveidi un šādu izmaksu atbilstību EK 2013. gada 18. decembra Regulas (ES) Nr. 1407/2013 par Līguma par ES darbību 107. un 108. panta piemērošanu </w:t>
            </w:r>
            <w:proofErr w:type="spellStart"/>
            <w:r w:rsidRPr="0005413C">
              <w:rPr>
                <w:i/>
                <w:iCs/>
              </w:rPr>
              <w:t>de</w:t>
            </w:r>
            <w:proofErr w:type="spellEnd"/>
            <w:r w:rsidRPr="0005413C">
              <w:rPr>
                <w:i/>
                <w:iCs/>
              </w:rPr>
              <w:t xml:space="preserve"> </w:t>
            </w:r>
            <w:proofErr w:type="spellStart"/>
            <w:r w:rsidRPr="0005413C">
              <w:rPr>
                <w:i/>
                <w:iCs/>
              </w:rPr>
              <w:t>minimis</w:t>
            </w:r>
            <w:proofErr w:type="spellEnd"/>
            <w:r w:rsidRPr="0005413C">
              <w:t xml:space="preserve"> atbalstam (turpmāk – Regulas Nr.1407/2013) 1. panta 1. punkta d) apakšpunktā noteiktajam, lūdzam EM virzīt noteikumu projektu apstiprināšanai Ministru kabinetā tikai pēc EK atbildes saņemšanas par izmaksu atbilstību Regulas (ES) Nr. 1407/2013 nosacījumiem, atbilstoši izziņas 7.punktā noteiktajam. Papildus lūdzam EM  sagatavot argumentētu pamatojumu šo izmaksu atbilstībai Regulas (ES) Nr. 1407/2013 nosacījumiem un iekļaut to anotācijā, kā arī izmantot katra projekta vērtēšanā atsevišķi.</w:t>
            </w:r>
          </w:p>
          <w:p w14:paraId="384E16A3" w14:textId="26C733D2" w:rsidR="00BA2E9A" w:rsidRDefault="00BA2E9A" w:rsidP="004B3F78">
            <w:pPr>
              <w:spacing w:after="160" w:line="259" w:lineRule="auto"/>
              <w:jc w:val="both"/>
            </w:pPr>
          </w:p>
          <w:p w14:paraId="431BD981" w14:textId="47148D4F" w:rsidR="00BA2E9A" w:rsidRPr="00BA2E9A" w:rsidRDefault="00BA2E9A" w:rsidP="004B3F78">
            <w:pPr>
              <w:spacing w:after="160" w:line="259" w:lineRule="auto"/>
              <w:jc w:val="both"/>
              <w:rPr>
                <w:b/>
                <w:bCs/>
              </w:rPr>
            </w:pPr>
            <w:r w:rsidRPr="00BA2E9A">
              <w:rPr>
                <w:b/>
                <w:bCs/>
              </w:rPr>
              <w:t>0</w:t>
            </w:r>
            <w:r w:rsidR="0001094D">
              <w:rPr>
                <w:b/>
                <w:bCs/>
              </w:rPr>
              <w:t>7</w:t>
            </w:r>
            <w:r w:rsidRPr="00BA2E9A">
              <w:rPr>
                <w:b/>
                <w:bCs/>
              </w:rPr>
              <w:t>.05.2021. Priekšlikums</w:t>
            </w:r>
          </w:p>
          <w:p w14:paraId="3B14CEC5" w14:textId="4EBBE303" w:rsidR="00BA2E9A" w:rsidRDefault="0001094D" w:rsidP="004B3F78">
            <w:pPr>
              <w:spacing w:after="160" w:line="259" w:lineRule="auto"/>
              <w:jc w:val="both"/>
            </w:pPr>
            <w:r>
              <w:t xml:space="preserve">Lūdzam precizēt anotācijā (7.lpp) 3.punktā iekļauto informāciju “Vienlaikus jāņem vērā, </w:t>
            </w:r>
            <w:r>
              <w:lastRenderedPageBreak/>
              <w:t xml:space="preserve">ka internetveikalu izveides attiecināmās izmaksas jāvērtē katra atsevišķa projekta līmenī. Ņemot vērā iepriekš minēto internetveikalu izveide ir atbalstāma darbība </w:t>
            </w:r>
            <w:proofErr w:type="spellStart"/>
            <w:r>
              <w:t>de</w:t>
            </w:r>
            <w:proofErr w:type="spellEnd"/>
            <w:r>
              <w:t xml:space="preserve"> </w:t>
            </w:r>
            <w:proofErr w:type="spellStart"/>
            <w:r>
              <w:t>minimis</w:t>
            </w:r>
            <w:proofErr w:type="spellEnd"/>
            <w:r>
              <w:t xml:space="preserve"> regulas ietvaros.” ar informāciju, piemēram, šādā redakcijā: “Ņemot vērā iepriekš minēto, pirms internetveikalu izveides izmaksu iekļaušanas projekta attiecināmās izmaksās, finansējuma saņēmējs nodrošinās šo izmaksu atbilstības vērtēšanu </w:t>
            </w:r>
            <w:proofErr w:type="spellStart"/>
            <w:r>
              <w:t>de</w:t>
            </w:r>
            <w:proofErr w:type="spellEnd"/>
            <w:r>
              <w:t xml:space="preserve"> </w:t>
            </w:r>
            <w:proofErr w:type="spellStart"/>
            <w:r>
              <w:t>minimis</w:t>
            </w:r>
            <w:proofErr w:type="spellEnd"/>
            <w:r>
              <w:t xml:space="preserve"> regulas nosacījumiem katra atsevišķa projekta līmenī. Šo izmaksu atbilstības vērtēšanas kārtība un nosacījumi tiks iekļauti finansējuma saņēmēja izstrādātajā kārtībā (metodikā), kādā izvēlas, piešķir un uzskaita atbalstu pasākuma mērķa grupai”</w:t>
            </w:r>
            <w:r w:rsidR="00BA2E9A" w:rsidRPr="00BA2E9A">
              <w:t>.</w:t>
            </w:r>
          </w:p>
          <w:p w14:paraId="78AC9278" w14:textId="0F7C0367" w:rsidR="00BA2E9A" w:rsidRDefault="00BA2E9A" w:rsidP="004B3F78">
            <w:pPr>
              <w:spacing w:after="160" w:line="259" w:lineRule="auto"/>
              <w:jc w:val="both"/>
            </w:pPr>
          </w:p>
          <w:p w14:paraId="239B38FF" w14:textId="62A06480" w:rsidR="00BA2E9A" w:rsidRPr="00BA2E9A" w:rsidRDefault="00BA2E9A" w:rsidP="004B3F78">
            <w:pPr>
              <w:spacing w:after="160" w:line="259" w:lineRule="auto"/>
              <w:jc w:val="both"/>
              <w:rPr>
                <w:b/>
                <w:bCs/>
              </w:rPr>
            </w:pPr>
            <w:r w:rsidRPr="00BA2E9A">
              <w:rPr>
                <w:b/>
                <w:bCs/>
              </w:rPr>
              <w:t>0</w:t>
            </w:r>
            <w:r w:rsidR="0001094D">
              <w:rPr>
                <w:b/>
                <w:bCs/>
              </w:rPr>
              <w:t>7</w:t>
            </w:r>
            <w:r w:rsidRPr="00BA2E9A">
              <w:rPr>
                <w:b/>
                <w:bCs/>
              </w:rPr>
              <w:t>.05.2021. Priekšlikums</w:t>
            </w:r>
          </w:p>
          <w:p w14:paraId="11EC8E46" w14:textId="747FD8EE" w:rsidR="004B3F78" w:rsidRPr="0005413C" w:rsidRDefault="0001094D" w:rsidP="00BA2E9A">
            <w:pPr>
              <w:spacing w:after="160" w:line="259" w:lineRule="auto"/>
              <w:jc w:val="both"/>
            </w:pPr>
            <w:r>
              <w:t xml:space="preserve">Lūdzam papildināt anotāciju ar skaidrojumu, ka Ministru kabineta 2015.gada 1.decembra noteikumu Nr.678 “Darbības programmas “Izaugsme un nodarbinātība” 3.2.1.specifiskā atbalsta mērķa “Palielināt augstas pievienotās vērtības produktu un pakalpojumu eksporta proporciju” 3.2.1.2.pasākuma “Starptautiskās konkurētspējas veicināšana” īstenošanas noteikumi” ietvaros ir atbalstāmas tikai tādas interneta veikala izstrādes izmaksas, kas nav saistītas ar eksporta darbībām uz kādu konkrētu ES dalībvalsti vai trešo valsti, un izmaksas nav tieši saistītas ar izplatīšanas tīkla izveidi konkrētas valsts potenciālo pircēju iegūšanai, tai skaitā, izmantojot specializētos </w:t>
            </w:r>
            <w:r>
              <w:lastRenderedPageBreak/>
              <w:t xml:space="preserve">šādiem nolūkiem domātos uzņēmuma </w:t>
            </w:r>
            <w:proofErr w:type="spellStart"/>
            <w:r>
              <w:t>Amazon</w:t>
            </w:r>
            <w:proofErr w:type="spellEnd"/>
            <w:r>
              <w:t xml:space="preserve"> rīkus noteikta tirgus apgūšanai</w:t>
            </w:r>
            <w:r w:rsidR="00BA2E9A" w:rsidRPr="00BA2E9A">
              <w:t>.</w:t>
            </w:r>
          </w:p>
        </w:tc>
        <w:tc>
          <w:tcPr>
            <w:tcW w:w="3543" w:type="dxa"/>
            <w:gridSpan w:val="2"/>
            <w:tcBorders>
              <w:top w:val="single" w:sz="4" w:space="0" w:color="auto"/>
              <w:left w:val="single" w:sz="4" w:space="0" w:color="auto"/>
              <w:bottom w:val="single" w:sz="4" w:space="0" w:color="auto"/>
              <w:right w:val="single" w:sz="4" w:space="0" w:color="auto"/>
            </w:tcBorders>
          </w:tcPr>
          <w:p w14:paraId="3C4FC0FB" w14:textId="77777777" w:rsidR="00740097" w:rsidRPr="0005413C" w:rsidRDefault="0005463D" w:rsidP="0005463D">
            <w:pPr>
              <w:pStyle w:val="naisc"/>
              <w:spacing w:before="0" w:after="0"/>
              <w:rPr>
                <w:b/>
              </w:rPr>
            </w:pPr>
            <w:r w:rsidRPr="0005413C">
              <w:rPr>
                <w:b/>
              </w:rPr>
              <w:lastRenderedPageBreak/>
              <w:t>Ņemts vērā.</w:t>
            </w:r>
          </w:p>
          <w:p w14:paraId="06FD5E63" w14:textId="6824525B" w:rsidR="00A57D54" w:rsidRPr="0005413C" w:rsidRDefault="0005463D" w:rsidP="0005463D">
            <w:pPr>
              <w:pStyle w:val="naisc"/>
              <w:spacing w:before="0" w:after="0"/>
              <w:jc w:val="both"/>
            </w:pPr>
            <w:r w:rsidRPr="0005413C">
              <w:rPr>
                <w:bCs/>
              </w:rPr>
              <w:t xml:space="preserve">Ekonomikas ministrija ir izvērtējusi MK noteikumu projektā ietverto atbalstāmo darbību atbilstību regulā </w:t>
            </w:r>
            <w:r w:rsidRPr="0005413C">
              <w:t>Nr. 1407/2013 1. panta 1. punktā, minētajiem nozaru un darbības ierobežojumiem</w:t>
            </w:r>
            <w:r w:rsidR="001F4128" w:rsidRPr="0005413C">
              <w:t xml:space="preserve"> un </w:t>
            </w:r>
            <w:r w:rsidR="009F4583" w:rsidRPr="0005413C">
              <w:t xml:space="preserve">savas kompetences ietvaros anotācijā (3.lpp.) sniedz atbalstāmo darbību skaidrojumu. </w:t>
            </w:r>
            <w:r w:rsidR="005F1C4C" w:rsidRPr="0005413C">
              <w:t xml:space="preserve">Ņemot vērā, ka </w:t>
            </w:r>
            <w:r w:rsidR="0053285F" w:rsidRPr="0005413C">
              <w:lastRenderedPageBreak/>
              <w:t xml:space="preserve">saistībā ar </w:t>
            </w:r>
            <w:r w:rsidR="005F1C4C" w:rsidRPr="0005413C">
              <w:t>internetveikalu izveid</w:t>
            </w:r>
            <w:r w:rsidR="0053285F" w:rsidRPr="0005413C">
              <w:t>es attiecināmajām izmaksām</w:t>
            </w:r>
            <w:r w:rsidR="005F1C4C" w:rsidRPr="0005413C">
              <w:t xml:space="preserve"> kopēja izpratne un vienošanās nav panākta, Finanšu ministrija </w:t>
            </w:r>
            <w:r w:rsidR="00E1066D" w:rsidRPr="0005413C">
              <w:t xml:space="preserve">09.04.2021. </w:t>
            </w:r>
            <w:r w:rsidR="005F1C4C" w:rsidRPr="0005413C">
              <w:t xml:space="preserve">ir nosūtījusi precizējošu jautājumu Eiropas Komisijai, lai </w:t>
            </w:r>
            <w:r w:rsidR="00E1066D" w:rsidRPr="0005413C">
              <w:t>skaidrotu</w:t>
            </w:r>
            <w:r w:rsidR="005F1C4C" w:rsidRPr="0005413C">
              <w:t xml:space="preserve"> vai atsevišķas darbības būtu atbalstāmas </w:t>
            </w:r>
            <w:proofErr w:type="spellStart"/>
            <w:r w:rsidR="005F1C4C" w:rsidRPr="0005413C">
              <w:rPr>
                <w:i/>
                <w:iCs/>
              </w:rPr>
              <w:t>de</w:t>
            </w:r>
            <w:proofErr w:type="spellEnd"/>
            <w:r w:rsidR="005F1C4C" w:rsidRPr="0005413C">
              <w:rPr>
                <w:i/>
                <w:iCs/>
              </w:rPr>
              <w:t xml:space="preserve"> </w:t>
            </w:r>
            <w:proofErr w:type="spellStart"/>
            <w:r w:rsidR="005F1C4C" w:rsidRPr="0005413C">
              <w:rPr>
                <w:i/>
                <w:iCs/>
              </w:rPr>
              <w:t>minimis</w:t>
            </w:r>
            <w:proofErr w:type="spellEnd"/>
            <w:r w:rsidR="005F1C4C" w:rsidRPr="0005413C">
              <w:t xml:space="preserve"> ietvaros.</w:t>
            </w:r>
            <w:r w:rsidR="00EE1D14" w:rsidRPr="0005413C">
              <w:t xml:space="preserve"> 22.04.2021. </w:t>
            </w:r>
            <w:r w:rsidR="006B5E5D" w:rsidRPr="0005413C">
              <w:t xml:space="preserve">pēc Eiropas Komisijas iniciatīvas notika </w:t>
            </w:r>
            <w:proofErr w:type="spellStart"/>
            <w:r w:rsidR="006B5E5D" w:rsidRPr="0005413C">
              <w:t>telefonkonference</w:t>
            </w:r>
            <w:proofErr w:type="spellEnd"/>
            <w:r w:rsidR="006B5E5D" w:rsidRPr="0005413C">
              <w:t>, kurā Ekonomikas ministrija izklāstīja argumentus,</w:t>
            </w:r>
            <w:r w:rsidR="00436EEE" w:rsidRPr="0005413C">
              <w:t xml:space="preserve"> kāpēc uz internetveikalu izveides izmaksām neattiecas </w:t>
            </w:r>
            <w:r w:rsidR="00436EEE" w:rsidRPr="0005413C">
              <w:rPr>
                <w:bCs/>
              </w:rPr>
              <w:t xml:space="preserve">regulas </w:t>
            </w:r>
            <w:r w:rsidR="00436EEE" w:rsidRPr="0005413C">
              <w:t xml:space="preserve">Nr. 1407/2013 1. panta 1. punktā minētie nozaru un darbības ierobežojumi (pamatojums iekļauts anotācijā), ņemot vērā </w:t>
            </w:r>
            <w:proofErr w:type="spellStart"/>
            <w:r w:rsidR="00436EEE" w:rsidRPr="0005413C">
              <w:t>telefonkonferencē</w:t>
            </w:r>
            <w:proofErr w:type="spellEnd"/>
            <w:r w:rsidR="00436EEE" w:rsidRPr="0005413C">
              <w:t xml:space="preserve"> izteiktos viedokļus un 26.04.2021. </w:t>
            </w:r>
            <w:r w:rsidR="004B3F78" w:rsidRPr="0005413C">
              <w:t>sniegto</w:t>
            </w:r>
            <w:r w:rsidR="00436EEE" w:rsidRPr="0005413C">
              <w:t xml:space="preserve"> </w:t>
            </w:r>
            <w:r w:rsidR="004B3F78" w:rsidRPr="0005413C">
              <w:t xml:space="preserve">Eiropas Komisijas </w:t>
            </w:r>
            <w:r w:rsidR="00436EEE" w:rsidRPr="0005413C">
              <w:t>e-pasta apstiprinājumu</w:t>
            </w:r>
            <w:r w:rsidR="004B3F78" w:rsidRPr="0005413C">
              <w:t xml:space="preserve"> (2021/039594 - HT.4335-LV-INFO - </w:t>
            </w:r>
            <w:proofErr w:type="spellStart"/>
            <w:r w:rsidR="004B3F78" w:rsidRPr="0005413C">
              <w:rPr>
                <w:i/>
                <w:iCs/>
              </w:rPr>
              <w:t>Reply</w:t>
            </w:r>
            <w:proofErr w:type="spellEnd"/>
            <w:r w:rsidR="004B3F78" w:rsidRPr="0005413C">
              <w:rPr>
                <w:i/>
                <w:iCs/>
              </w:rPr>
              <w:t xml:space="preserve"> to </w:t>
            </w:r>
            <w:proofErr w:type="spellStart"/>
            <w:r w:rsidR="004B3F78" w:rsidRPr="0005413C">
              <w:rPr>
                <w:i/>
                <w:iCs/>
              </w:rPr>
              <w:t>question</w:t>
            </w:r>
            <w:proofErr w:type="spellEnd"/>
            <w:r w:rsidR="004B3F78" w:rsidRPr="0005413C">
              <w:rPr>
                <w:i/>
                <w:iCs/>
              </w:rPr>
              <w:t xml:space="preserve"> </w:t>
            </w:r>
            <w:proofErr w:type="spellStart"/>
            <w:r w:rsidR="004B3F78" w:rsidRPr="0005413C">
              <w:rPr>
                <w:i/>
                <w:iCs/>
              </w:rPr>
              <w:t>on</w:t>
            </w:r>
            <w:proofErr w:type="spellEnd"/>
            <w:r w:rsidR="004B3F78" w:rsidRPr="0005413C">
              <w:rPr>
                <w:i/>
                <w:iCs/>
              </w:rPr>
              <w:t xml:space="preserve"> </w:t>
            </w:r>
            <w:proofErr w:type="spellStart"/>
            <w:r w:rsidR="004B3F78" w:rsidRPr="0005413C">
              <w:rPr>
                <w:i/>
                <w:iCs/>
              </w:rPr>
              <w:t>application</w:t>
            </w:r>
            <w:proofErr w:type="spellEnd"/>
            <w:r w:rsidR="004B3F78" w:rsidRPr="0005413C">
              <w:rPr>
                <w:i/>
                <w:iCs/>
              </w:rPr>
              <w:t xml:space="preserve"> </w:t>
            </w:r>
            <w:proofErr w:type="spellStart"/>
            <w:r w:rsidR="004B3F78" w:rsidRPr="0005413C">
              <w:rPr>
                <w:i/>
                <w:iCs/>
              </w:rPr>
              <w:t>of</w:t>
            </w:r>
            <w:proofErr w:type="spellEnd"/>
            <w:r w:rsidR="004B3F78" w:rsidRPr="0005413C">
              <w:rPr>
                <w:i/>
                <w:iCs/>
              </w:rPr>
              <w:t xml:space="preserve"> </w:t>
            </w:r>
            <w:proofErr w:type="spellStart"/>
            <w:r w:rsidR="004B3F78" w:rsidRPr="0005413C">
              <w:rPr>
                <w:i/>
                <w:iCs/>
              </w:rPr>
              <w:t>Article</w:t>
            </w:r>
            <w:proofErr w:type="spellEnd"/>
            <w:r w:rsidR="004B3F78" w:rsidRPr="0005413C">
              <w:t>)</w:t>
            </w:r>
            <w:r w:rsidR="00436EEE" w:rsidRPr="0005413C">
              <w:t xml:space="preserve"> tam, ka Ekonomikas ministrijas izklāstītie argumenti ir “ticami un ieteiktu tos patiešām neattiecināt uz eksporta atbalstu”</w:t>
            </w:r>
            <w:r w:rsidR="008A1278" w:rsidRPr="0005413C">
              <w:t xml:space="preserve"> attiecīgie punkti ir papildināti ar internetveikalu izveides attiecināmajām izmaksām</w:t>
            </w:r>
            <w:r w:rsidR="00436EEE" w:rsidRPr="0005413C">
              <w:t>.</w:t>
            </w:r>
            <w:r w:rsidR="005F1C4C" w:rsidRPr="0005413C">
              <w:t xml:space="preserve"> </w:t>
            </w:r>
            <w:r w:rsidR="00436EEE" w:rsidRPr="0005413C">
              <w:t xml:space="preserve">Vienlaikus, lai novērstu jebkādas šaubas, attiecīgās izmaksas būtu vērtējamas katra atsevišķa </w:t>
            </w:r>
            <w:r w:rsidR="004B3F78" w:rsidRPr="0005413C">
              <w:t>projekta</w:t>
            </w:r>
            <w:r w:rsidR="00436EEE" w:rsidRPr="0005413C">
              <w:t xml:space="preserve"> līmenī. </w:t>
            </w:r>
            <w:r w:rsidR="00A57D54" w:rsidRPr="0005413C">
              <w:t xml:space="preserve">Ņemot vērā iepriekš minēto MK noteikumu projektā 14.18. </w:t>
            </w:r>
            <w:r w:rsidR="00564B47" w:rsidRPr="0005413C">
              <w:t xml:space="preserve">un 18.15. </w:t>
            </w:r>
            <w:r w:rsidR="00A57D54" w:rsidRPr="0005413C">
              <w:t>apakšpunkt</w:t>
            </w:r>
            <w:r w:rsidR="00E702A8" w:rsidRPr="0005413C">
              <w:t>i</w:t>
            </w:r>
            <w:r w:rsidR="00A57D54" w:rsidRPr="0005413C">
              <w:t xml:space="preserve"> un ar </w:t>
            </w:r>
            <w:r w:rsidR="00A57D54" w:rsidRPr="0005413C">
              <w:lastRenderedPageBreak/>
              <w:t>t</w:t>
            </w:r>
            <w:r w:rsidR="00564B47" w:rsidRPr="0005413C">
              <w:t>iem</w:t>
            </w:r>
            <w:r w:rsidR="00A57D54" w:rsidRPr="0005413C">
              <w:t xml:space="preserve"> saistīt</w:t>
            </w:r>
            <w:r w:rsidR="00564B47" w:rsidRPr="0005413C">
              <w:t>ie</w:t>
            </w:r>
            <w:r w:rsidR="00A57D54" w:rsidRPr="0005413C">
              <w:t xml:space="preserve"> 38.</w:t>
            </w:r>
            <w:r w:rsidR="00A57D54" w:rsidRPr="0005413C">
              <w:rPr>
                <w:vertAlign w:val="superscript"/>
              </w:rPr>
              <w:t>15</w:t>
            </w:r>
            <w:r w:rsidR="00A57D54" w:rsidRPr="0005413C">
              <w:t xml:space="preserve"> </w:t>
            </w:r>
            <w:r w:rsidR="00564B47" w:rsidRPr="0005413C">
              <w:t>un 42.</w:t>
            </w:r>
            <w:r w:rsidR="00564B47" w:rsidRPr="0005413C">
              <w:rPr>
                <w:vertAlign w:val="superscript"/>
              </w:rPr>
              <w:t>20</w:t>
            </w:r>
            <w:r w:rsidR="00564B47" w:rsidRPr="0005413C">
              <w:t xml:space="preserve"> </w:t>
            </w:r>
            <w:r w:rsidR="00A57D54" w:rsidRPr="0005413C">
              <w:t>apakšpunkt</w:t>
            </w:r>
            <w:r w:rsidR="00E702A8" w:rsidRPr="0005413C">
              <w:t>i</w:t>
            </w:r>
            <w:r w:rsidR="00A57D54" w:rsidRPr="0005413C">
              <w:t xml:space="preserve"> ir </w:t>
            </w:r>
            <w:r w:rsidR="00E702A8" w:rsidRPr="0005413C">
              <w:t>precizēti</w:t>
            </w:r>
            <w:r w:rsidR="00192273" w:rsidRPr="0005413C">
              <w:t xml:space="preserve"> (iekļautas internetveikalu izveides izmaksas)</w:t>
            </w:r>
            <w:r w:rsidR="00A57D54" w:rsidRPr="0005413C">
              <w:t>.</w:t>
            </w:r>
            <w:r w:rsidR="004B3F78" w:rsidRPr="0005413C">
              <w:t xml:space="preserve"> </w:t>
            </w:r>
            <w:r w:rsidR="00192273" w:rsidRPr="0005413C">
              <w:t>Papildus anotācijā ir aprakstīta</w:t>
            </w:r>
            <w:r w:rsidR="00905BDE" w:rsidRPr="0005413C">
              <w:t>s darbības</w:t>
            </w:r>
            <w:r w:rsidR="00985172" w:rsidRPr="0005413C">
              <w:t xml:space="preserve"> attiecībā uz </w:t>
            </w:r>
            <w:r w:rsidR="00192273" w:rsidRPr="0005413C">
              <w:t>3.2.1.2. un 3.1.1.6. pasākumā ar internetveikaliem saistīto pakalpojumu demarkācij</w:t>
            </w:r>
            <w:r w:rsidR="00905BDE" w:rsidRPr="0005413C">
              <w:t>u</w:t>
            </w:r>
            <w:r w:rsidR="00192273" w:rsidRPr="0005413C">
              <w:t>.</w:t>
            </w:r>
          </w:p>
          <w:p w14:paraId="66E2B93F" w14:textId="3FA4C178" w:rsidR="005D2E38" w:rsidRPr="0005413C" w:rsidRDefault="005D2E38" w:rsidP="0005463D">
            <w:pPr>
              <w:pStyle w:val="naisc"/>
              <w:spacing w:before="0" w:after="0"/>
              <w:jc w:val="both"/>
            </w:pPr>
            <w:r w:rsidRPr="0005413C">
              <w:t xml:space="preserve">Papildus Ekonomikas ministrija ir izvērtējusi vai 14.9., 14.14., 14.15., </w:t>
            </w:r>
            <w:r w:rsidR="00192273" w:rsidRPr="0005413C">
              <w:t xml:space="preserve">14.19., 14.20., </w:t>
            </w:r>
            <w:r w:rsidRPr="0005413C">
              <w:t>18.8. un 18.13.apakšpunktā minēto izmaksu segšana atbilst Komisijas regulas Nr. 1407/2013 1. panta 1. punkta d) apakšpunkta nosacījumiem un attiecīgi papildināts MK noteikumu projekta anotācijas I daļas 2.punkts.</w:t>
            </w:r>
          </w:p>
          <w:p w14:paraId="27FBE2D7" w14:textId="1690695E" w:rsidR="005D2E38" w:rsidRPr="0005413C" w:rsidRDefault="005D2E38" w:rsidP="005D2E38">
            <w:pPr>
              <w:pStyle w:val="naisc"/>
              <w:jc w:val="both"/>
            </w:pPr>
            <w:r w:rsidRPr="0005413C">
              <w:rPr>
                <w:i/>
                <w:iCs/>
              </w:rPr>
              <w:t>Digitālā mārketinga pakalpojumu atbalsta nodrošināšana</w:t>
            </w:r>
            <w:r w:rsidRPr="0005413C">
              <w:t xml:space="preserve"> - koncentrējas uz mārketinga aktivitātēm digitālajā vidē (piem., e-pasta mārketingu, interneta pārlūku mārketingu, digitālās mārketinga stratēģijas izstrāde;  saistošu tekstu, atbilstoši sociālo mediju stilam un prasībām sagatavošana un vizuālā materiāla izstrāde; mājas lapu vai sociālo tīklu kontu izstrāde; video materiālu izstrāde), nenoliedzami, ka digitālais mārketings tiek izmantots, lai veicinātu produktu vai pakalpojumu pārdošanu, tomēr tas nav tieši saistīts ar eksportētajiem daudzumiem vai darbību vai citiem kārtējiem </w:t>
            </w:r>
            <w:r w:rsidRPr="0005413C">
              <w:lastRenderedPageBreak/>
              <w:t>izdevumiem, kas saistīti ar eksporta darbībām. Digitālā m</w:t>
            </w:r>
            <w:r w:rsidR="00905BDE" w:rsidRPr="0005413C">
              <w:t>ā</w:t>
            </w:r>
            <w:r w:rsidRPr="0005413C">
              <w:t xml:space="preserve">rketinga aktivitātes mērķis ir atrast jaunus klientus, sasniegt tos un nodot informāciju par produktu vai pakalpojumu jaunā – digitālā vidē. </w:t>
            </w:r>
          </w:p>
          <w:p w14:paraId="053A140C" w14:textId="2FBAEAE2" w:rsidR="005D2E38" w:rsidRPr="0005413C" w:rsidRDefault="005D2E38" w:rsidP="005D2E38">
            <w:pPr>
              <w:pStyle w:val="naisc"/>
              <w:jc w:val="both"/>
            </w:pPr>
            <w:r w:rsidRPr="0005413C">
              <w:rPr>
                <w:i/>
                <w:iCs/>
              </w:rPr>
              <w:t>Zīmola</w:t>
            </w:r>
            <w:r w:rsidR="002A66F0" w:rsidRPr="0005413C">
              <w:rPr>
                <w:i/>
                <w:iCs/>
              </w:rPr>
              <w:t xml:space="preserve"> (preču zīmes)</w:t>
            </w:r>
            <w:r w:rsidRPr="0005413C">
              <w:rPr>
                <w:i/>
                <w:iCs/>
              </w:rPr>
              <w:t xml:space="preserve"> vai produkta, vai pakalpojuma publicitāte ārvalstu specializētajos nozaru drukātajos un digitālajos medijos</w:t>
            </w:r>
            <w:r w:rsidRPr="0005413C">
              <w:t xml:space="preserve"> – uzņēmuma zīmols ir sava veida filozofija (piem., apģērba zīmols “</w:t>
            </w:r>
            <w:proofErr w:type="spellStart"/>
            <w:r w:rsidRPr="0005413C">
              <w:t>one</w:t>
            </w:r>
            <w:proofErr w:type="spellEnd"/>
            <w:r w:rsidRPr="0005413C">
              <w:t xml:space="preserve"> </w:t>
            </w:r>
            <w:proofErr w:type="spellStart"/>
            <w:r w:rsidRPr="0005413C">
              <w:t>wolf</w:t>
            </w:r>
            <w:proofErr w:type="spellEnd"/>
            <w:r w:rsidRPr="0005413C">
              <w:t xml:space="preserve">”, bērnu </w:t>
            </w:r>
            <w:proofErr w:type="spellStart"/>
            <w:r w:rsidRPr="0005413C">
              <w:t>eco</w:t>
            </w:r>
            <w:proofErr w:type="spellEnd"/>
            <w:r w:rsidRPr="0005413C">
              <w:t xml:space="preserve"> pārtikas zīmols “RŪDOLFS” vai kosmētikas zīmols “MADARA </w:t>
            </w:r>
            <w:proofErr w:type="spellStart"/>
            <w:r w:rsidRPr="0005413C">
              <w:t>Cosmetics</w:t>
            </w:r>
            <w:proofErr w:type="spellEnd"/>
            <w:r w:rsidRPr="0005413C">
              <w:t xml:space="preserve">”), konkrēts veids, kā uzņēmums sevi pasniedz tirgū, parādot savas vērtības, kas, savukārt, noved pie jaunu klientu piesaistes. Līdzīgi kā produkta vai pakalpojuma publicitāte ir saistīta ar jaunu klientu piesaisti un nostiprināšanos jaunos tirgos, īpaši līdzīgu produktu vai pakalpojumu segmentā, kur valda augsta konkurence. Tomēr arī šīs aktivitātes ir tikai kā viens no līdzekļiem, lai pievērstu potenciālā klienta uzmanību uzņēmumam un viņa produktam un nav tiešā mērā saistītas ar eksportētajiem daudzumiem vai darbību vai citiem kārtējiem izdevumiem, kas saistīti ar eksporta darbībām. Vēršam uzmanību, ka precīzi izstrādāts zīmols, rada pievienoto vērtību arī uzņēmuma produktiem </w:t>
            </w:r>
            <w:r w:rsidRPr="0005413C">
              <w:lastRenderedPageBreak/>
              <w:t xml:space="preserve">vai pakalpojumiem, piešķirot tam citu redzējumu, tādejādi veicinot atpazīstamību un redzamību tirgū. </w:t>
            </w:r>
          </w:p>
          <w:p w14:paraId="201FBDD8" w14:textId="4A707948" w:rsidR="005D2E38" w:rsidRPr="0005413C" w:rsidRDefault="005D2E38" w:rsidP="005D2E38">
            <w:pPr>
              <w:pStyle w:val="naisc"/>
              <w:jc w:val="both"/>
            </w:pPr>
            <w:proofErr w:type="spellStart"/>
            <w:r w:rsidRPr="0005413C">
              <w:rPr>
                <w:i/>
                <w:iCs/>
              </w:rPr>
              <w:t>Telemārketinga</w:t>
            </w:r>
            <w:proofErr w:type="spellEnd"/>
            <w:r w:rsidRPr="0005413C">
              <w:rPr>
                <w:i/>
                <w:iCs/>
              </w:rPr>
              <w:t xml:space="preserve"> pakalpojumi ārvalstu sadarbības partneru meklēšanai</w:t>
            </w:r>
            <w:r w:rsidRPr="0005413C">
              <w:t xml:space="preserve">- 3.2.1.2. pasākuma kontekstā ir visas mārketinga aktivitātes, kas tiek īstenotas pa attālumu, lai veiktu īpaši atlasītu ārvalstu sadarbības partneru meklēšanu, tātad šīs aktivitātes būtība ir saistīta ar potenciālo sadarbības partneru informēšanu par uzņēmuma pakalpojumiem vai produktiem, līdz ar to šai aktivitātei nav saistība ar tiešām eksporta darbībām. </w:t>
            </w:r>
            <w:proofErr w:type="spellStart"/>
            <w:r w:rsidRPr="0005413C">
              <w:t>Telemārketinga</w:t>
            </w:r>
            <w:proofErr w:type="spellEnd"/>
            <w:r w:rsidRPr="0005413C">
              <w:t xml:space="preserve"> pakalpojumi tiek īstenoti ar zvanu veikšanu ar mērķi ieinteresēt un piesaistīt pakalpojumam vai produktam jaunus klientus, sadarbības partnerus, kā arī klientu, sadarbības partneru un citu auditoriju regulāra apzināšana palīdz ne tikai uzturēt attiecības, bet arī nodrošināt atjaunotu informāciju datu bāzēm, kas var noderēt citu mārketinga aktivitāšu veikšanai, turklāt, informācijas izplatīšana lieti noder mārketinga un sabiedrisko attiecību kampaņu laikā kā atbalsta funkcija.</w:t>
            </w:r>
            <w:r w:rsidR="002539D7" w:rsidRPr="0005413C">
              <w:t xml:space="preserve"> Attiecīgi precizēts MK noteikumu 38.</w:t>
            </w:r>
            <w:r w:rsidR="002539D7" w:rsidRPr="0005413C">
              <w:rPr>
                <w:vertAlign w:val="superscript"/>
              </w:rPr>
              <w:t>9</w:t>
            </w:r>
            <w:r w:rsidR="002539D7" w:rsidRPr="0005413C">
              <w:t xml:space="preserve"> apakšpunkts, nosakot attiecināmo izmaksu pozīcijas.</w:t>
            </w:r>
          </w:p>
          <w:p w14:paraId="7CC2C4C2" w14:textId="77777777" w:rsidR="005D2E38" w:rsidRPr="0005413C" w:rsidRDefault="005D2E38" w:rsidP="005D2E38">
            <w:pPr>
              <w:pStyle w:val="naisc"/>
              <w:jc w:val="both"/>
            </w:pPr>
            <w:r w:rsidRPr="0005413C">
              <w:rPr>
                <w:i/>
                <w:iCs/>
              </w:rPr>
              <w:lastRenderedPageBreak/>
              <w:t>Publicitāte ārvalstu tūrisma un darījumu tūrisma medijos</w:t>
            </w:r>
            <w:r w:rsidRPr="0005413C">
              <w:t xml:space="preserve">- uzņēmuma produkta vai pakalpojuma atpazīstamības veicināšanas darbības, kas 3.2.1.2. pasākuma ietvaros izpaužas kā reklāmas laukuma izmaksas, reklāmas rakstu, interviju, preses </w:t>
            </w:r>
            <w:proofErr w:type="spellStart"/>
            <w:r w:rsidRPr="0005413C">
              <w:t>relīžu</w:t>
            </w:r>
            <w:proofErr w:type="spellEnd"/>
            <w:r w:rsidRPr="0005413C">
              <w:t xml:space="preserve"> sagatavošanas un publicēšanas izmaksa, mārketinga materiālu (katalogu) izstrādes izmaksas, reklāmas vizuālo materiālu par produktu/pakalpojumu izstrādes izmaksas, reklāmas kampaņas par produkta palaišanu eksporta tirgū izstrādes un vadības izmaksas, kas nav tieši saistītas ar eksporta darbībām.</w:t>
            </w:r>
          </w:p>
          <w:p w14:paraId="34014C95" w14:textId="77777777" w:rsidR="005D2E38" w:rsidRDefault="005D2E38" w:rsidP="0005463D">
            <w:pPr>
              <w:pStyle w:val="naisc"/>
              <w:spacing w:before="0" w:after="0"/>
              <w:jc w:val="both"/>
            </w:pPr>
            <w:r w:rsidRPr="0005413C">
              <w:t>Starptautisko kultūras un sporta pasākumu, kā arī starptautisku izstāžu organizēšana Latvijā- attiecībā uz šo atbalstu detālu izklāstu skatīt 42.</w:t>
            </w:r>
            <w:r w:rsidRPr="0005413C">
              <w:rPr>
                <w:vertAlign w:val="superscript"/>
              </w:rPr>
              <w:t>23</w:t>
            </w:r>
            <w:r w:rsidRPr="0005413C">
              <w:t xml:space="preserve"> 1-7.punktos.</w:t>
            </w:r>
          </w:p>
          <w:p w14:paraId="29A3507D" w14:textId="77777777" w:rsidR="00BA2E9A" w:rsidRDefault="00BA2E9A" w:rsidP="0005463D">
            <w:pPr>
              <w:pStyle w:val="naisc"/>
              <w:spacing w:before="0" w:after="0"/>
              <w:jc w:val="both"/>
            </w:pPr>
          </w:p>
          <w:p w14:paraId="3B1ADD16" w14:textId="6A0BD514" w:rsidR="00BA2E9A" w:rsidRPr="0005413C" w:rsidRDefault="00BA2E9A" w:rsidP="0005463D">
            <w:pPr>
              <w:pStyle w:val="naisc"/>
              <w:spacing w:before="0" w:after="0"/>
              <w:jc w:val="both"/>
            </w:pPr>
            <w:r w:rsidRPr="00BA2E9A">
              <w:rPr>
                <w:b/>
                <w:bCs/>
              </w:rPr>
              <w:t>06.05.2021.</w:t>
            </w:r>
            <w:r>
              <w:t xml:space="preserve"> priekšlikumi ņemti vērā un precizētā redakcija attiecībā uz internetveikalu </w:t>
            </w:r>
            <w:bookmarkStart w:id="3" w:name="_GoBack"/>
            <w:bookmarkEnd w:id="3"/>
            <w:r>
              <w:t>atbalsta sniegšanu iekļauta anotācijā</w:t>
            </w:r>
            <w:r w:rsidR="00896342">
              <w:t xml:space="preserve"> (7-8.lpp.)</w:t>
            </w:r>
          </w:p>
        </w:tc>
        <w:tc>
          <w:tcPr>
            <w:tcW w:w="2552" w:type="dxa"/>
            <w:tcBorders>
              <w:top w:val="single" w:sz="4" w:space="0" w:color="auto"/>
              <w:left w:val="single" w:sz="4" w:space="0" w:color="auto"/>
              <w:bottom w:val="single" w:sz="4" w:space="0" w:color="auto"/>
            </w:tcBorders>
          </w:tcPr>
          <w:p w14:paraId="5C725DB2" w14:textId="77777777" w:rsidR="004B3F78" w:rsidRPr="0005413C" w:rsidRDefault="004B3F78" w:rsidP="004B3F78">
            <w:pPr>
              <w:shd w:val="clear" w:color="auto" w:fill="FFFFFF" w:themeFill="background1"/>
              <w:tabs>
                <w:tab w:val="left" w:pos="993"/>
                <w:tab w:val="left" w:pos="1418"/>
              </w:tabs>
              <w:jc w:val="both"/>
              <w:rPr>
                <w:color w:val="000000" w:themeColor="text1"/>
              </w:rPr>
            </w:pPr>
            <w:r w:rsidRPr="0005413C">
              <w:rPr>
                <w:color w:val="000000" w:themeColor="text1"/>
              </w:rPr>
              <w:lastRenderedPageBreak/>
              <w:t xml:space="preserve">14.18. atbalsta nodrošināšana pasākuma mērķa grupai </w:t>
            </w:r>
            <w:r w:rsidRPr="0005413C">
              <w:t>tīmekļvietnes, internetveikalu, aplikāciju digitālo</w:t>
            </w:r>
            <w:r w:rsidRPr="0005413C" w:rsidDel="006D724C">
              <w:t xml:space="preserve"> </w:t>
            </w:r>
            <w:r w:rsidRPr="0005413C">
              <w:t xml:space="preserve"> risinājumu un </w:t>
            </w:r>
            <w:r w:rsidRPr="0005413C">
              <w:rPr>
                <w:color w:val="201F1E"/>
                <w:shd w:val="clear" w:color="auto" w:fill="FFFFFF"/>
              </w:rPr>
              <w:t xml:space="preserve">virtuālās komunikācijas platformu </w:t>
            </w:r>
            <w:r w:rsidRPr="0005413C">
              <w:t xml:space="preserve"> izstrādei</w:t>
            </w:r>
            <w:r w:rsidRPr="0005413C">
              <w:rPr>
                <w:color w:val="000000" w:themeColor="text1"/>
              </w:rPr>
              <w:t>;</w:t>
            </w:r>
          </w:p>
          <w:p w14:paraId="6C61AB8D" w14:textId="61E2FF8B" w:rsidR="00E702A8" w:rsidRPr="0005413C" w:rsidRDefault="00E702A8" w:rsidP="00E702A8">
            <w:pPr>
              <w:shd w:val="clear" w:color="auto" w:fill="FFFFFF" w:themeFill="background1"/>
              <w:tabs>
                <w:tab w:val="left" w:pos="993"/>
                <w:tab w:val="left" w:pos="1418"/>
              </w:tabs>
              <w:jc w:val="both"/>
              <w:rPr>
                <w:color w:val="000000" w:themeColor="text1"/>
              </w:rPr>
            </w:pPr>
          </w:p>
          <w:p w14:paraId="50BB4264" w14:textId="3AEEC66D" w:rsidR="0039327E" w:rsidRPr="0005413C" w:rsidRDefault="0039327E" w:rsidP="00E702A8">
            <w:pPr>
              <w:shd w:val="clear" w:color="auto" w:fill="FFFFFF" w:themeFill="background1"/>
              <w:tabs>
                <w:tab w:val="left" w:pos="993"/>
                <w:tab w:val="left" w:pos="1418"/>
              </w:tabs>
              <w:jc w:val="both"/>
              <w:rPr>
                <w:color w:val="000000" w:themeColor="text1"/>
              </w:rPr>
            </w:pPr>
          </w:p>
          <w:p w14:paraId="184310B5" w14:textId="5686B9E1" w:rsidR="0039327E" w:rsidRPr="0005413C" w:rsidRDefault="0039327E" w:rsidP="0039327E">
            <w:pPr>
              <w:jc w:val="both"/>
            </w:pPr>
            <w:r w:rsidRPr="0005413C">
              <w:lastRenderedPageBreak/>
              <w:t xml:space="preserve">18.15. atbalsta nodrošināšana pasākuma mērķa grupai tīmekļvietnes, </w:t>
            </w:r>
            <w:r w:rsidR="00192273" w:rsidRPr="0005413C">
              <w:t xml:space="preserve">internetveikalu, </w:t>
            </w:r>
            <w:r w:rsidRPr="0005413C">
              <w:t xml:space="preserve">aplikāciju, digitālo risinājumu un virtuālās komunikācijas platformu (no angļu valodas </w:t>
            </w:r>
            <w:proofErr w:type="spellStart"/>
            <w:r w:rsidRPr="0005413C">
              <w:rPr>
                <w:i/>
                <w:iCs/>
              </w:rPr>
              <w:t>phygital</w:t>
            </w:r>
            <w:proofErr w:type="spellEnd"/>
            <w:r w:rsidRPr="0005413C">
              <w:rPr>
                <w:i/>
                <w:iCs/>
              </w:rPr>
              <w:t xml:space="preserve"> </w:t>
            </w:r>
            <w:proofErr w:type="spellStart"/>
            <w:r w:rsidRPr="0005413C">
              <w:rPr>
                <w:i/>
                <w:iCs/>
              </w:rPr>
              <w:t>event</w:t>
            </w:r>
            <w:proofErr w:type="spellEnd"/>
            <w:r w:rsidRPr="0005413C">
              <w:t xml:space="preserve"> platformas) izstrādei, digitālo prezentāciju un mārketinga materiālu veidošanas platformu iegādei, izstrādei vai  abonēšanas perioda apmaksai, datu vadības un analīzes sistēmu izstrādei, licenču iegādei vai abonēšanas apmaksai;</w:t>
            </w:r>
          </w:p>
          <w:p w14:paraId="48A63FB8" w14:textId="77777777" w:rsidR="00606545" w:rsidRPr="0005413C" w:rsidRDefault="00606545" w:rsidP="00405A29">
            <w:pPr>
              <w:shd w:val="clear" w:color="auto" w:fill="FFFFFF" w:themeFill="background1"/>
              <w:tabs>
                <w:tab w:val="left" w:pos="993"/>
                <w:tab w:val="left" w:pos="1418"/>
              </w:tabs>
              <w:jc w:val="both"/>
              <w:rPr>
                <w:b/>
                <w:bCs/>
              </w:rPr>
            </w:pPr>
          </w:p>
          <w:p w14:paraId="10A05DAD" w14:textId="075D4133" w:rsidR="00AA7EB2" w:rsidRPr="0005413C" w:rsidRDefault="00AA7EB2" w:rsidP="00405A29">
            <w:pPr>
              <w:shd w:val="clear" w:color="auto" w:fill="FFFFFF" w:themeFill="background1"/>
              <w:tabs>
                <w:tab w:val="left" w:pos="993"/>
                <w:tab w:val="left" w:pos="1418"/>
              </w:tabs>
              <w:jc w:val="both"/>
            </w:pPr>
            <w:r w:rsidRPr="0005413C">
              <w:t>38.</w:t>
            </w:r>
            <w:r w:rsidRPr="0005413C">
              <w:rPr>
                <w:vertAlign w:val="superscript"/>
              </w:rPr>
              <w:t>9</w:t>
            </w:r>
            <w:r w:rsidRPr="0005413C">
              <w:t xml:space="preserve"> Šo noteikumu 14.15. apakšpunktā minētās atbalstāmās darbības ietvaros ir attiecināma šāda izmaksu pozīcija (attiecas uz minētās darbības dalībnieku) – maksa par </w:t>
            </w:r>
            <w:proofErr w:type="spellStart"/>
            <w:r w:rsidRPr="0005413C">
              <w:t>telemārketinga</w:t>
            </w:r>
            <w:proofErr w:type="spellEnd"/>
            <w:r w:rsidRPr="0005413C">
              <w:t xml:space="preserve"> pakalpojumiem,</w:t>
            </w:r>
            <w:r w:rsidR="001F240D" w:rsidRPr="0005413C">
              <w:t xml:space="preserve"> tādiem kā zvanu veikšanai un kampaņveidīgas informācijas sūtīšanai ar mērķi ieinteresēt un piesaistīt pakalpojumam </w:t>
            </w:r>
            <w:r w:rsidR="001F240D" w:rsidRPr="0005413C">
              <w:lastRenderedPageBreak/>
              <w:t>vai produktam jaunus klientus, sadarbības partnerus, kā arī lai papildinātu klientu, sadarbības partneru datu bāzes.</w:t>
            </w:r>
          </w:p>
        </w:tc>
      </w:tr>
      <w:tr w:rsidR="007310D5" w:rsidRPr="0005413C" w14:paraId="1D0444CD"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5620E109" w14:textId="7BD6BDFB" w:rsidR="00220D4A" w:rsidRPr="0005413C" w:rsidRDefault="00EA3F1D" w:rsidP="004D4B45">
            <w:pPr>
              <w:pStyle w:val="naisc"/>
              <w:spacing w:before="0" w:after="0"/>
            </w:pPr>
            <w:bookmarkStart w:id="4" w:name="_Hlk67313746"/>
            <w:r w:rsidRPr="0005413C">
              <w:lastRenderedPageBreak/>
              <w:t>8.</w:t>
            </w:r>
          </w:p>
        </w:tc>
        <w:tc>
          <w:tcPr>
            <w:tcW w:w="2126" w:type="dxa"/>
            <w:tcBorders>
              <w:top w:val="single" w:sz="4" w:space="0" w:color="auto"/>
              <w:left w:val="single" w:sz="4" w:space="0" w:color="auto"/>
              <w:bottom w:val="single" w:sz="4" w:space="0" w:color="auto"/>
              <w:right w:val="single" w:sz="4" w:space="0" w:color="auto"/>
            </w:tcBorders>
          </w:tcPr>
          <w:p w14:paraId="4665FB1F" w14:textId="227A6ED3" w:rsidR="00220D4A" w:rsidRPr="0005413C" w:rsidRDefault="00EA4138" w:rsidP="00EA4138">
            <w:pPr>
              <w:jc w:val="both"/>
            </w:pPr>
            <w:r w:rsidRPr="0005413C">
              <w:t xml:space="preserve">49. Šo noteikumu 14.2.2., 14.9., </w:t>
            </w:r>
            <w:bookmarkStart w:id="5" w:name="_Hlk64560978"/>
            <w:r w:rsidRPr="0005413C">
              <w:t xml:space="preserve">14.14., 14.15. un 18.8. apakšpunktā </w:t>
            </w:r>
            <w:bookmarkEnd w:id="5"/>
            <w:r w:rsidRPr="0005413C">
              <w:t>minētās atbalstāmās darbības ietvaros organizējot reklāmas pasākumus, ievēro nosacījumu, ka reklāmas kampaņa ir vispārēja, tā sniedz labumu visiem attiecīgā veida produktu ražotājiem, reklāmas ietvaros netiek minēta produktu izcelsmes valsts un reklāmu var īstenot komersanti neatkarīgi no to lieluma.</w:t>
            </w:r>
          </w:p>
        </w:tc>
        <w:tc>
          <w:tcPr>
            <w:tcW w:w="4678" w:type="dxa"/>
            <w:gridSpan w:val="2"/>
            <w:tcBorders>
              <w:top w:val="single" w:sz="4" w:space="0" w:color="auto"/>
              <w:left w:val="single" w:sz="4" w:space="0" w:color="auto"/>
              <w:bottom w:val="single" w:sz="4" w:space="0" w:color="auto"/>
              <w:right w:val="single" w:sz="4" w:space="0" w:color="auto"/>
            </w:tcBorders>
          </w:tcPr>
          <w:p w14:paraId="4761EC9E" w14:textId="77777777" w:rsidR="00220D4A" w:rsidRPr="0005413C" w:rsidRDefault="00220D4A" w:rsidP="00220D4A">
            <w:pPr>
              <w:jc w:val="center"/>
              <w:rPr>
                <w:b/>
                <w:bCs/>
              </w:rPr>
            </w:pPr>
            <w:r w:rsidRPr="0005413C">
              <w:rPr>
                <w:b/>
                <w:bCs/>
              </w:rPr>
              <w:t>Finanšu ministrijas iebildums</w:t>
            </w:r>
          </w:p>
          <w:p w14:paraId="515FC0D5" w14:textId="0B982EA0" w:rsidR="00220D4A" w:rsidRPr="0005413C" w:rsidRDefault="00220D4A" w:rsidP="00220D4A">
            <w:pPr>
              <w:jc w:val="both"/>
            </w:pPr>
            <w:r w:rsidRPr="0005413C">
              <w:t>Ņemot vērā to, ka ar noteikumu projekta 12. punktu ir paredzēts papildināt MK noteikumus Nr. 678 ar 18.13. apakšpunktu un ar noteikumu projekta 47. punktu ir paredzēts papildināt MK noteikumus Nr. 678 ar 42.23 5. apakšpunktā noteiktajām attiecināmajām izmaksām, kas ietver arī reklāmas kampaņu organizēšanu, savukārt MK noteikumu Nr. 678 49. punkts nosaka ierobežojumus reklāmas pasākumu organizēšanai, lūdzam papildināt noteikumu projektu ar papildus punktu, kas paredz papildināt MK noteikumu Nr. 678 49. punktu ar atsauci uz 18.13. apakšpunktu. Vienlaikus, ņemot vērā ar noteikumu projekta 33. un 42.punktā iekļautās papildus attiecināmas izmaksas MK noteikumus Nr. 678 14.14. un 18.8.punktā norādīto atbalstāmo darbību veikšanai (attiecīgi papildinot noteikumus ar 38.7 3., 38.7 4. un 38.7 5. apakšpunktiem un 42.8 3., 42.8 4. un 42.8 5. apakšpunktiem), lūdzam noteikumu projekta anotācijā paskaidrot, kā tiks nodrošināta praksē MK noteikumu Nr. 678 49. punkta ievērošana, nosakot, vai iepriekš minētās izmaksas būtu uzskatāmas par attiecināmajām.</w:t>
            </w:r>
          </w:p>
        </w:tc>
        <w:tc>
          <w:tcPr>
            <w:tcW w:w="3543" w:type="dxa"/>
            <w:gridSpan w:val="2"/>
            <w:tcBorders>
              <w:top w:val="single" w:sz="4" w:space="0" w:color="auto"/>
              <w:left w:val="single" w:sz="4" w:space="0" w:color="auto"/>
              <w:bottom w:val="single" w:sz="4" w:space="0" w:color="auto"/>
              <w:right w:val="single" w:sz="4" w:space="0" w:color="auto"/>
            </w:tcBorders>
          </w:tcPr>
          <w:p w14:paraId="59A98D27" w14:textId="77777777" w:rsidR="00DB6675" w:rsidRPr="0005413C" w:rsidRDefault="00966BB1" w:rsidP="00966BB1">
            <w:pPr>
              <w:pStyle w:val="naisc"/>
              <w:spacing w:before="0" w:after="0"/>
              <w:rPr>
                <w:b/>
              </w:rPr>
            </w:pPr>
            <w:r w:rsidRPr="0005413C">
              <w:rPr>
                <w:b/>
              </w:rPr>
              <w:t>Ņemts vērā.</w:t>
            </w:r>
          </w:p>
          <w:p w14:paraId="2A7C625B" w14:textId="0A9F1E58" w:rsidR="005D2E38" w:rsidRPr="0005413C" w:rsidRDefault="005D2E38" w:rsidP="005D2E38">
            <w:pPr>
              <w:pStyle w:val="naisc"/>
              <w:jc w:val="both"/>
              <w:rPr>
                <w:bCs/>
              </w:rPr>
            </w:pPr>
            <w:r w:rsidRPr="0005413C">
              <w:rPr>
                <w:bCs/>
              </w:rPr>
              <w:t>MK noteikumu 49.punkts paredz, ka “veiktā reklāmas kampaņa ir vispārēja, tā sniedz labumu visiem attiecīgā veida produktu ražotājiem”. Līdz ar to tiek ierosināts no 49.pun</w:t>
            </w:r>
            <w:r w:rsidR="002E1249" w:rsidRPr="0005413C">
              <w:rPr>
                <w:bCs/>
              </w:rPr>
              <w:t>k</w:t>
            </w:r>
            <w:r w:rsidRPr="0005413C">
              <w:rPr>
                <w:bCs/>
              </w:rPr>
              <w:t>ta dzēst 14.9., 14.14. un 14.15.punktus, jo nevar uzlikt par prasību 14.9. (digitālā mārketinga pakalpojumu atbalsta nodrošināšana, t.i. digitālās mārketinga stratēģijas izstrāde;  saistošu tekstu, atbilstoši sociālo mediju stilam un prasībām sagatavošana un vizuālā materiāla izstrāde; mājas lapu vai sociālo tīklu kontu izstrāde; video materiālu izstrāde), 14.14. (zīmola vai produkta, vai pakalpojuma publicitātei ārvalstu specializētajos nozaru drukātajos un digitālajos medijos) un 14.15. (</w:t>
            </w:r>
            <w:proofErr w:type="spellStart"/>
            <w:r w:rsidRPr="0005413C">
              <w:rPr>
                <w:bCs/>
              </w:rPr>
              <w:t>telemārketinga</w:t>
            </w:r>
            <w:proofErr w:type="spellEnd"/>
            <w:r w:rsidRPr="0005413C">
              <w:rPr>
                <w:bCs/>
              </w:rPr>
              <w:t xml:space="preserve"> pakalpojumiem ārvalstu sadarbības partneru meklēšanai) punktā noteiktajiem atbalsta saņēmējiem, īstenojot savas aktivitātes sniegt labumu visiem attiecīgā produkta ražotājiem. Vienlaikus vēršam uzmanību, ka šīs aktivitātes ir orientētas uz konkrēta atbalsta saņēmēja produktu vai pakalpojumu popularizēšanu, bet nav tieši saistītas ar eksportētajiem daudzumiem, izplatīšanas tīkla </w:t>
            </w:r>
            <w:r w:rsidRPr="0005413C">
              <w:rPr>
                <w:bCs/>
              </w:rPr>
              <w:lastRenderedPageBreak/>
              <w:t xml:space="preserve">izveidi un darbību vai citiem kārtējiem izdevumiem, kas saistīti ar eksporta darbībām, jo šīs darbības nenodrošina eksportu un izplatīšanas tīkla izveidi. </w:t>
            </w:r>
          </w:p>
          <w:p w14:paraId="00D6006C" w14:textId="77777777" w:rsidR="005D2E38" w:rsidRPr="0005413C" w:rsidRDefault="005D2E38" w:rsidP="005D2E38">
            <w:pPr>
              <w:pStyle w:val="naisc"/>
              <w:jc w:val="both"/>
              <w:rPr>
                <w:bCs/>
              </w:rPr>
            </w:pPr>
            <w:r w:rsidRPr="0005413C">
              <w:rPr>
                <w:bCs/>
              </w:rPr>
              <w:t xml:space="preserve">Savukārt, MK noteikumu 14.2.2. un 18.2.punktos ir atrunātas LIAA veicamās darbības un īstenojamie pasākumi, kuru ietvaros labums tiek sniegts visiem attiecīgās nozares vai produkta ražotājiem (piem., reklāma “Apceļo Latvijas laukus”, kur, piem., tiek norādītas lauku tūrisma naktsmītnes reģionā utt.). </w:t>
            </w:r>
          </w:p>
          <w:p w14:paraId="2CDAEE07" w14:textId="77777777" w:rsidR="005D2E38" w:rsidRPr="0005413C" w:rsidRDefault="005D2E38" w:rsidP="005D2E38">
            <w:pPr>
              <w:pStyle w:val="naisc"/>
              <w:jc w:val="both"/>
              <w:rPr>
                <w:bCs/>
              </w:rPr>
            </w:pPr>
            <w:r w:rsidRPr="0005413C">
              <w:rPr>
                <w:bCs/>
              </w:rPr>
              <w:t xml:space="preserve">Ņemot vērā iepriekš konstatēto tiek piedāvāta precīzāka 49.punkta redakcija. </w:t>
            </w:r>
          </w:p>
          <w:p w14:paraId="61758CC9" w14:textId="65EA3E43" w:rsidR="00966BB1" w:rsidRPr="0005413C" w:rsidRDefault="005D2E38" w:rsidP="005D2E38">
            <w:pPr>
              <w:pStyle w:val="naisc"/>
              <w:spacing w:before="0" w:after="0"/>
              <w:jc w:val="both"/>
              <w:rPr>
                <w:bCs/>
              </w:rPr>
            </w:pPr>
            <w:r w:rsidRPr="0005413C">
              <w:rPr>
                <w:bCs/>
              </w:rPr>
              <w:t>Līdz ar to 49.punktu papildināt ar atsauci uz 18.13.punktu, kas ir atbalsta nodrošināšana pasākuma mērķa grupai starptautisko kultūras un sporta pasākumu, kā arī starptautisku izstāžu organizēšanai Latvijā, nav nepieciešams, jo iepriekš minēto pasākumu organizētāji, īstenojot savas mārketinga aktivitātes reklamēs savu organizēto pasākumu, nevis visus pasākumus Latvijā kopumā.</w:t>
            </w:r>
          </w:p>
        </w:tc>
        <w:tc>
          <w:tcPr>
            <w:tcW w:w="2552" w:type="dxa"/>
            <w:tcBorders>
              <w:top w:val="single" w:sz="4" w:space="0" w:color="auto"/>
              <w:left w:val="single" w:sz="4" w:space="0" w:color="auto"/>
              <w:bottom w:val="single" w:sz="4" w:space="0" w:color="auto"/>
            </w:tcBorders>
          </w:tcPr>
          <w:p w14:paraId="75A6D9F3" w14:textId="2E0A4276" w:rsidR="00220D4A" w:rsidRPr="0005413C" w:rsidRDefault="003C5A63" w:rsidP="004D4B45">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lastRenderedPageBreak/>
              <w:t>49. Šo noteikumu 14.2.2.</w:t>
            </w:r>
            <w:r w:rsidR="00966BB1" w:rsidRPr="0005413C">
              <w:rPr>
                <w:rFonts w:ascii="Times New Roman" w:hAnsi="Times New Roman"/>
                <w:sz w:val="24"/>
                <w:szCs w:val="24"/>
              </w:rPr>
              <w:t xml:space="preserve"> </w:t>
            </w:r>
            <w:bookmarkStart w:id="6" w:name="_Hlk64561054"/>
            <w:r w:rsidR="00966BB1" w:rsidRPr="0005413C">
              <w:rPr>
                <w:rFonts w:ascii="Times New Roman" w:hAnsi="Times New Roman"/>
                <w:sz w:val="24"/>
                <w:szCs w:val="24"/>
              </w:rPr>
              <w:t>un</w:t>
            </w:r>
            <w:r w:rsidR="00760C24" w:rsidRPr="0005413C">
              <w:rPr>
                <w:rFonts w:ascii="Times New Roman" w:hAnsi="Times New Roman"/>
                <w:sz w:val="24"/>
                <w:szCs w:val="24"/>
              </w:rPr>
              <w:t xml:space="preserve"> </w:t>
            </w:r>
            <w:r w:rsidR="00BA50F5" w:rsidRPr="0005413C">
              <w:rPr>
                <w:rFonts w:ascii="Times New Roman" w:hAnsi="Times New Roman"/>
                <w:sz w:val="24"/>
                <w:szCs w:val="24"/>
              </w:rPr>
              <w:t>18.2.</w:t>
            </w:r>
            <w:r w:rsidRPr="0005413C">
              <w:rPr>
                <w:rFonts w:ascii="Times New Roman" w:hAnsi="Times New Roman"/>
                <w:sz w:val="24"/>
                <w:szCs w:val="24"/>
              </w:rPr>
              <w:t xml:space="preserve"> apakšpunktā</w:t>
            </w:r>
            <w:bookmarkEnd w:id="6"/>
            <w:r w:rsidRPr="0005413C">
              <w:rPr>
                <w:rFonts w:ascii="Times New Roman" w:hAnsi="Times New Roman"/>
                <w:sz w:val="24"/>
                <w:szCs w:val="24"/>
              </w:rPr>
              <w:t xml:space="preserve"> minētās atbalstāmās darbības ietvaros organizējot reklāmas pasākumus, ievēro nosacījumu, ka reklāmas kampaņa ir vispārēja, tā sniedz labumu visiem attiecīgā veida produktu ražotājiem, reklāmas ietvaros netiek minēta produktu izcelsmes valsts un reklāmu var īstenot komersanti neatkarīgi no to lieluma.</w:t>
            </w:r>
          </w:p>
        </w:tc>
      </w:tr>
      <w:bookmarkEnd w:id="4"/>
      <w:tr w:rsidR="00BE0E9D" w:rsidRPr="0005413C" w14:paraId="5B05D493"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566BE844" w14:textId="4671C6FD" w:rsidR="00BE0E9D" w:rsidRPr="0005413C" w:rsidRDefault="00BE0E9D" w:rsidP="00BE0E9D">
            <w:pPr>
              <w:pStyle w:val="naisc"/>
              <w:spacing w:before="0" w:after="0"/>
            </w:pPr>
            <w:r w:rsidRPr="0005413C">
              <w:t>9.</w:t>
            </w:r>
          </w:p>
        </w:tc>
        <w:tc>
          <w:tcPr>
            <w:tcW w:w="2126" w:type="dxa"/>
            <w:tcBorders>
              <w:top w:val="single" w:sz="4" w:space="0" w:color="auto"/>
              <w:left w:val="single" w:sz="4" w:space="0" w:color="auto"/>
              <w:bottom w:val="single" w:sz="4" w:space="0" w:color="auto"/>
              <w:right w:val="single" w:sz="4" w:space="0" w:color="auto"/>
            </w:tcBorders>
          </w:tcPr>
          <w:p w14:paraId="77A837C0" w14:textId="77777777" w:rsidR="00BE0E9D" w:rsidRPr="0005413C" w:rsidRDefault="00BE0E9D" w:rsidP="00BE0E9D">
            <w:pPr>
              <w:jc w:val="both"/>
            </w:pPr>
            <w:r w:rsidRPr="0005413C">
              <w:t>19.</w:t>
            </w:r>
            <w:r w:rsidRPr="0005413C">
              <w:rPr>
                <w:vertAlign w:val="superscript"/>
              </w:rPr>
              <w:t>5</w:t>
            </w:r>
            <w:r w:rsidRPr="0005413C">
              <w:t xml:space="preserve"> Šo noteikumu 18.13. apakšpunktā minēto starptautisko kultūras un sporta pasākumu </w:t>
            </w:r>
            <w:r w:rsidRPr="0005413C">
              <w:lastRenderedPageBreak/>
              <w:t>organizēšana Latvijā ir atbalstāma, ja ārvalstu apmeklētāju un/vai ārvalstu dalībnieku skaits starptautiskajā kultūras un sporta pasākumā ir ne mazāk kā 1000 un pasākuma ilgums ir vismaz divas dienas.</w:t>
            </w:r>
          </w:p>
          <w:p w14:paraId="5716BBBC" w14:textId="77777777" w:rsidR="00BE0E9D" w:rsidRPr="0005413C" w:rsidRDefault="00BE0E9D" w:rsidP="00BE0E9D">
            <w:pPr>
              <w:jc w:val="both"/>
            </w:pPr>
          </w:p>
          <w:p w14:paraId="7EBF2E86" w14:textId="77777777" w:rsidR="00BE0E9D" w:rsidRPr="0005413C" w:rsidRDefault="00BE0E9D" w:rsidP="00BE0E9D">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0768BCB9" w14:textId="4941E6C6" w:rsidR="00BE0E9D" w:rsidRPr="0005413C" w:rsidRDefault="00BE0E9D" w:rsidP="00BE0E9D">
            <w:pPr>
              <w:jc w:val="both"/>
            </w:pPr>
            <w:r w:rsidRPr="0005413C">
              <w:t xml:space="preserve"> 42.</w:t>
            </w:r>
            <w:r w:rsidRPr="0005413C">
              <w:rPr>
                <w:vertAlign w:val="superscript"/>
              </w:rPr>
              <w:t>24</w:t>
            </w:r>
            <w:r w:rsidRPr="0005413C">
              <w:t xml:space="preserve"> 1. ne vairāk kā 30 000 </w:t>
            </w:r>
            <w:r w:rsidRPr="0005413C">
              <w:rPr>
                <w:i/>
                <w:iCs/>
              </w:rPr>
              <w:t>euro</w:t>
            </w:r>
            <w:r w:rsidRPr="0005413C">
              <w:t>, ja ārvalstu apmeklētāju un/vai ārvalstu dalībnieku skaits starptautiskajā kultūras un sporta pasākumā ir ne mazāk kā 1000;</w:t>
            </w:r>
          </w:p>
          <w:p w14:paraId="581CCA5D" w14:textId="003F08FC" w:rsidR="00BE0E9D" w:rsidRPr="0005413C" w:rsidRDefault="00BE0E9D" w:rsidP="00BE0E9D">
            <w:pPr>
              <w:jc w:val="both"/>
            </w:pPr>
            <w:r w:rsidRPr="0005413C">
              <w:t>42.</w:t>
            </w:r>
            <w:r w:rsidRPr="0005413C">
              <w:rPr>
                <w:vertAlign w:val="superscript"/>
              </w:rPr>
              <w:t>24</w:t>
            </w:r>
            <w:r w:rsidRPr="0005413C">
              <w:t xml:space="preserve"> 2. ne vairāk kā 105 000 </w:t>
            </w:r>
            <w:r w:rsidRPr="0005413C">
              <w:rPr>
                <w:i/>
                <w:iCs/>
              </w:rPr>
              <w:t>euro</w:t>
            </w:r>
            <w:r w:rsidRPr="0005413C">
              <w:t xml:space="preserve">, ja ārvalstu apmeklētāju un/vai ārvalstu dalībnieku </w:t>
            </w:r>
            <w:r w:rsidRPr="0005413C">
              <w:lastRenderedPageBreak/>
              <w:t>skaits starptautiskajā kultūras un sporta pasākumā ir ne mazāk kā 3 500;.</w:t>
            </w:r>
          </w:p>
          <w:p w14:paraId="04BA4F06" w14:textId="41D45891" w:rsidR="00BE0E9D" w:rsidRPr="0005413C" w:rsidRDefault="00BE0E9D" w:rsidP="00BE0E9D">
            <w:pPr>
              <w:jc w:val="both"/>
            </w:pPr>
            <w:r w:rsidRPr="0005413C">
              <w:t>42.</w:t>
            </w:r>
            <w:r w:rsidRPr="0005413C">
              <w:rPr>
                <w:vertAlign w:val="superscript"/>
              </w:rPr>
              <w:t>24</w:t>
            </w:r>
            <w:r w:rsidRPr="0005413C">
              <w:t xml:space="preserve"> 3. ne vairāk kā 195 000 euro, ja ārvalstu apmeklētāju un/vai ārvalstu dalībnieku skaits starptautiskajā kultūras un sporta pasākumā ir ne mazāk kā 6 500.</w:t>
            </w:r>
          </w:p>
        </w:tc>
        <w:tc>
          <w:tcPr>
            <w:tcW w:w="4678" w:type="dxa"/>
            <w:gridSpan w:val="2"/>
            <w:tcBorders>
              <w:top w:val="single" w:sz="4" w:space="0" w:color="auto"/>
              <w:left w:val="single" w:sz="4" w:space="0" w:color="auto"/>
              <w:bottom w:val="single" w:sz="4" w:space="0" w:color="auto"/>
              <w:right w:val="single" w:sz="4" w:space="0" w:color="auto"/>
            </w:tcBorders>
          </w:tcPr>
          <w:p w14:paraId="75F00B49" w14:textId="77777777" w:rsidR="00BE0E9D" w:rsidRPr="0005413C" w:rsidRDefault="00BE0E9D" w:rsidP="00BE0E9D">
            <w:pPr>
              <w:jc w:val="center"/>
              <w:rPr>
                <w:b/>
                <w:bCs/>
              </w:rPr>
            </w:pPr>
            <w:r w:rsidRPr="0005413C">
              <w:rPr>
                <w:b/>
                <w:bCs/>
              </w:rPr>
              <w:lastRenderedPageBreak/>
              <w:t>Latvijas Pašvaldību savienības iebildums</w:t>
            </w:r>
          </w:p>
          <w:p w14:paraId="0500080E" w14:textId="77777777" w:rsidR="00BE0E9D" w:rsidRPr="0005413C" w:rsidRDefault="00BE0E9D" w:rsidP="00BE0E9D">
            <w:pPr>
              <w:jc w:val="both"/>
            </w:pPr>
            <w:r w:rsidRPr="0005413C">
              <w:t xml:space="preserve">LPS iebildums tiek pamatots ar to, ka Noteikumu projektā dalībnieku skaits starptautiska mēroga sporta pasākumos ir noteikts nesamērojami augsts, kuru Latvijas mērogā praktiski spētu nodrošināt tikai </w:t>
            </w:r>
            <w:r w:rsidRPr="0005413C">
              <w:lastRenderedPageBreak/>
              <w:t>atsevišķi pasākumi, tādējādi ierobežojot atbalsta pretendentu loku. Lai nodrošinātu mērķtiecīgāku atbalsta ieguldījumu un pilnvērtīgu atbalstu arī reģionos organizētiem starptautiskiem sporta pasākumiem, rosinām ārvalstu dalībnieku skaitu diferencēt, sākot ar 300 dalībnieki, 500 dalībnieki u.t.t., attiecīgi diferencējot arī pasākumiem pieejamo atbalsta apmēru. Ņemot vērā iepriekš minēto, lūdzam Noteikumu projekta 19.</w:t>
            </w:r>
            <w:r w:rsidRPr="0005413C">
              <w:rPr>
                <w:vertAlign w:val="superscript"/>
              </w:rPr>
              <w:t>5</w:t>
            </w:r>
            <w:r w:rsidRPr="0005413C">
              <w:t xml:space="preserve"> un 42.</w:t>
            </w:r>
            <w:r w:rsidRPr="0005413C">
              <w:rPr>
                <w:vertAlign w:val="superscript"/>
              </w:rPr>
              <w:t>24</w:t>
            </w:r>
            <w:r w:rsidRPr="0005413C">
              <w:t xml:space="preserve"> apakšpunktus precizēt šādā redakcijā: </w:t>
            </w:r>
          </w:p>
          <w:p w14:paraId="6D41B1DD" w14:textId="77777777" w:rsidR="00BE0E9D" w:rsidRPr="0005413C" w:rsidRDefault="00BE0E9D" w:rsidP="00BE0E9D">
            <w:pPr>
              <w:jc w:val="both"/>
            </w:pPr>
            <w:r w:rsidRPr="0005413C">
              <w:t>“19.</w:t>
            </w:r>
            <w:r w:rsidRPr="0005413C">
              <w:rPr>
                <w:vertAlign w:val="superscript"/>
              </w:rPr>
              <w:t>5</w:t>
            </w:r>
            <w:r w:rsidRPr="0005413C">
              <w:t xml:space="preserve"> Šo noteikumu 18.13. apakšpunktā minēto starptautisko kultūras un sporta pasākumu organizēšana Latvijā ir atbalstāma, ja ārvalstu apmeklētāju un/vai ārvalstu dalībnieku skaits starptautiskajā kultūras un sporta pasākumā ir ne mazāk kā 1000 300 un pasākuma ilgums ir vismaz divas dienas.”</w:t>
            </w:r>
          </w:p>
          <w:p w14:paraId="0C514EA5" w14:textId="77777777" w:rsidR="00BE0E9D" w:rsidRPr="0005413C" w:rsidRDefault="00BE0E9D" w:rsidP="00BE0E9D">
            <w:pPr>
              <w:jc w:val="both"/>
            </w:pPr>
            <w:r w:rsidRPr="0005413C">
              <w:t>(..)</w:t>
            </w:r>
          </w:p>
          <w:p w14:paraId="2642BE06" w14:textId="77777777" w:rsidR="00BE0E9D" w:rsidRPr="0005413C" w:rsidRDefault="00BE0E9D" w:rsidP="00BE0E9D">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6980BADA" w14:textId="77777777" w:rsidR="00BE0E9D" w:rsidRPr="0005413C" w:rsidRDefault="00BE0E9D" w:rsidP="00BE0E9D">
            <w:pPr>
              <w:jc w:val="both"/>
            </w:pPr>
            <w:r w:rsidRPr="0005413C">
              <w:t>42.</w:t>
            </w:r>
            <w:r w:rsidRPr="0005413C">
              <w:rPr>
                <w:vertAlign w:val="superscript"/>
              </w:rPr>
              <w:t>24</w:t>
            </w:r>
            <w:r w:rsidRPr="0005413C">
              <w:t xml:space="preserve"> 1. ne vairāk kā 10 000 euro, ja ārvalstu apmeklētāju un/vai ārvalstu dalībnieku skaits starptautiskajā kultūras un sporta pasākumā ir ne mazāk kā 300;</w:t>
            </w:r>
          </w:p>
          <w:p w14:paraId="0A8D32C3" w14:textId="77777777" w:rsidR="00BE0E9D" w:rsidRPr="0005413C" w:rsidRDefault="00BE0E9D" w:rsidP="00BE0E9D">
            <w:pPr>
              <w:jc w:val="both"/>
            </w:pPr>
            <w:r w:rsidRPr="0005413C">
              <w:t>42.</w:t>
            </w:r>
            <w:r w:rsidRPr="0005413C">
              <w:rPr>
                <w:vertAlign w:val="superscript"/>
              </w:rPr>
              <w:t>24</w:t>
            </w:r>
            <w:r w:rsidRPr="0005413C">
              <w:t xml:space="preserve"> 2. ne vairāk kā 15 000 euro, ja ārvalstu apmeklētāju un/vai ārvalstu dalībnieku skaits starptautiskajā kultūras un sporta pasākumā ir ne mazāk kā 500;</w:t>
            </w:r>
          </w:p>
          <w:p w14:paraId="65E11617" w14:textId="77777777" w:rsidR="00BE0E9D" w:rsidRPr="0005413C" w:rsidRDefault="00BE0E9D" w:rsidP="00BE0E9D">
            <w:pPr>
              <w:jc w:val="both"/>
            </w:pPr>
            <w:r w:rsidRPr="0005413C">
              <w:t>42.</w:t>
            </w:r>
            <w:r w:rsidRPr="0005413C">
              <w:rPr>
                <w:vertAlign w:val="superscript"/>
              </w:rPr>
              <w:t>24</w:t>
            </w:r>
            <w:r w:rsidRPr="0005413C">
              <w:t xml:space="preserve"> 3. ne vairāk kā 30 000 euro, ja ārvalstu apmeklētāju un/vai ārvalstu dalībnieku skaits starptautiskajā kultūras un sporta pasākumā ir ne mazāk kā 1000;</w:t>
            </w:r>
          </w:p>
          <w:p w14:paraId="0719537D" w14:textId="77777777" w:rsidR="00BE0E9D" w:rsidRPr="0005413C" w:rsidRDefault="00BE0E9D" w:rsidP="00BE0E9D">
            <w:pPr>
              <w:jc w:val="both"/>
            </w:pPr>
            <w:r w:rsidRPr="0005413C">
              <w:t xml:space="preserve"> 42.</w:t>
            </w:r>
            <w:r w:rsidRPr="0005413C">
              <w:rPr>
                <w:vertAlign w:val="superscript"/>
              </w:rPr>
              <w:t>24</w:t>
            </w:r>
            <w:r w:rsidRPr="0005413C">
              <w:t xml:space="preserve"> 4. ne vairāk kā 105 000 euro, ja ārvalstu apmeklētāju un/vai ārvalstu dalībnieku skaits starptautiskajā kultūras un sporta pasākumā ir ne mazāk kā 3 500;.</w:t>
            </w:r>
          </w:p>
          <w:p w14:paraId="3E2D3803" w14:textId="77777777" w:rsidR="00BE0E9D" w:rsidRPr="0005413C" w:rsidRDefault="00BE0E9D" w:rsidP="00BE0E9D">
            <w:pPr>
              <w:jc w:val="both"/>
            </w:pPr>
            <w:r w:rsidRPr="0005413C">
              <w:lastRenderedPageBreak/>
              <w:t>42.</w:t>
            </w:r>
            <w:r w:rsidRPr="0005413C">
              <w:rPr>
                <w:vertAlign w:val="superscript"/>
              </w:rPr>
              <w:t>24</w:t>
            </w:r>
            <w:r w:rsidRPr="0005413C">
              <w:t xml:space="preserve"> 5. ne vairāk kā 195 000 euro, ja ārvalstu apmeklētāju un/vai ārvalstu dalībnieku skaits starptautiskajā kultūras un sporta pasākumā ir ne mazāk kā 6 500.”</w:t>
            </w:r>
          </w:p>
          <w:p w14:paraId="63D593C1" w14:textId="77777777" w:rsidR="00D6780A" w:rsidRPr="0005413C" w:rsidRDefault="00D6780A" w:rsidP="00BE0E9D">
            <w:pPr>
              <w:jc w:val="both"/>
            </w:pPr>
          </w:p>
          <w:p w14:paraId="7A76563E" w14:textId="5F411124" w:rsidR="00D6780A" w:rsidRPr="0005413C" w:rsidRDefault="00D6780A" w:rsidP="00D6780A">
            <w:pPr>
              <w:jc w:val="both"/>
            </w:pPr>
          </w:p>
        </w:tc>
        <w:tc>
          <w:tcPr>
            <w:tcW w:w="3543" w:type="dxa"/>
            <w:gridSpan w:val="2"/>
            <w:tcBorders>
              <w:top w:val="single" w:sz="4" w:space="0" w:color="auto"/>
              <w:left w:val="single" w:sz="4" w:space="0" w:color="auto"/>
              <w:bottom w:val="single" w:sz="4" w:space="0" w:color="auto"/>
              <w:right w:val="single" w:sz="4" w:space="0" w:color="auto"/>
            </w:tcBorders>
          </w:tcPr>
          <w:p w14:paraId="5AAD16B6" w14:textId="3EB2DD7A" w:rsidR="00BE0E9D" w:rsidRPr="0005413C" w:rsidRDefault="002A66F0" w:rsidP="00BE0E9D">
            <w:pPr>
              <w:pStyle w:val="naisc"/>
              <w:spacing w:before="0" w:after="0"/>
              <w:rPr>
                <w:b/>
                <w:bCs/>
              </w:rPr>
            </w:pPr>
            <w:r w:rsidRPr="0005413C">
              <w:rPr>
                <w:b/>
                <w:bCs/>
              </w:rPr>
              <w:lastRenderedPageBreak/>
              <w:t>Pēc būtības</w:t>
            </w:r>
            <w:r w:rsidR="00BE0E9D" w:rsidRPr="0005413C">
              <w:rPr>
                <w:b/>
                <w:bCs/>
              </w:rPr>
              <w:t xml:space="preserve"> ņemts vērā.</w:t>
            </w:r>
          </w:p>
          <w:p w14:paraId="637C0064" w14:textId="2D10CE2B" w:rsidR="00BE0E9D" w:rsidRPr="0005413C" w:rsidRDefault="00BE0E9D" w:rsidP="00BE0E9D">
            <w:pPr>
              <w:pStyle w:val="naisc"/>
              <w:spacing w:before="0" w:after="0"/>
              <w:jc w:val="both"/>
            </w:pPr>
            <w:r w:rsidRPr="0005413C">
              <w:t xml:space="preserve">Ekonomikas ministrija </w:t>
            </w:r>
            <w:r w:rsidR="002A66F0" w:rsidRPr="0005413C">
              <w:t>ir izvērtējusi izteikto iebildumu un skaidro</w:t>
            </w:r>
            <w:r w:rsidRPr="0005413C">
              <w:t xml:space="preserve">, ka atbalsts starptautisko kultūras un sporta pasākumu organizēšanai Latvijā  mērķis ir </w:t>
            </w:r>
            <w:r w:rsidRPr="0005413C">
              <w:lastRenderedPageBreak/>
              <w:t xml:space="preserve">veicināt tādu starptautisko pasākumu norisi Latvijā, kam ir būtiska loma valsts starptautiskās atpazīstamības veicināšanā un eksporta ieņēmumu palielināšanā, piesaistot ārvalstu dalībniekus un/vai apmeklētājus. Izprotam, ka šāda izmēra pasākumi 2021.gadā vēl būs ierobežoti (iespējamais izņēmums Pasaules čempionāts hokejā), bet šis atbalsts ir fokusēts uz </w:t>
            </w:r>
            <w:proofErr w:type="spellStart"/>
            <w:r w:rsidRPr="0005413C">
              <w:t>pēckrīzes</w:t>
            </w:r>
            <w:proofErr w:type="spellEnd"/>
            <w:r w:rsidRPr="0005413C">
              <w:t xml:space="preserve"> periodu, kad pasākumu rīkotāju nozarei vitāli svarīgi būs atbalsta instrumenti, lai saglabātu pasākumu  kvalitāti, attīstītos un spētu konkurēt ar citu valstu pasākumu piedāvājumu starptautiskajā vidē.</w:t>
            </w:r>
          </w:p>
          <w:p w14:paraId="28D78A27" w14:textId="6CD8C298" w:rsidR="00BE0E9D" w:rsidRPr="0005413C" w:rsidRDefault="00BE0E9D" w:rsidP="00BE0E9D">
            <w:pPr>
              <w:pStyle w:val="naisc"/>
              <w:spacing w:before="0" w:after="0"/>
              <w:jc w:val="both"/>
              <w:rPr>
                <w:bCs/>
              </w:rPr>
            </w:pPr>
            <w:r w:rsidRPr="0005413C">
              <w:t>Vienlaikus vēršam uzmanību, ka nosacījumi attiecas uz starptautiskiem kultūras un sporta pasākumiem, kā arī starptautiskām izstādēm.</w:t>
            </w:r>
          </w:p>
        </w:tc>
        <w:tc>
          <w:tcPr>
            <w:tcW w:w="2552" w:type="dxa"/>
            <w:tcBorders>
              <w:top w:val="single" w:sz="4" w:space="0" w:color="auto"/>
              <w:left w:val="single" w:sz="4" w:space="0" w:color="auto"/>
              <w:bottom w:val="single" w:sz="4" w:space="0" w:color="auto"/>
            </w:tcBorders>
          </w:tcPr>
          <w:p w14:paraId="29EE29A4" w14:textId="4F59C5CC" w:rsidR="00BE0E9D" w:rsidRPr="0005413C" w:rsidRDefault="00BE0E9D" w:rsidP="00BE0E9D">
            <w:pPr>
              <w:jc w:val="both"/>
            </w:pPr>
            <w:r w:rsidRPr="0005413C">
              <w:lastRenderedPageBreak/>
              <w:t>19.</w:t>
            </w:r>
            <w:r w:rsidRPr="0005413C">
              <w:rPr>
                <w:vertAlign w:val="superscript"/>
              </w:rPr>
              <w:t>5</w:t>
            </w:r>
            <w:r w:rsidRPr="0005413C">
              <w:t xml:space="preserve"> Šo noteikumu 18.13. apakšpunktā minēto starptautisko kultūras un sporta pasākumu</w:t>
            </w:r>
            <w:r w:rsidR="00EB288D" w:rsidRPr="0005413C">
              <w:t>, kā arī starptautisku izstāžu</w:t>
            </w:r>
            <w:r w:rsidRPr="0005413C">
              <w:t xml:space="preserve"> </w:t>
            </w:r>
            <w:r w:rsidRPr="0005413C">
              <w:lastRenderedPageBreak/>
              <w:t>organizēšana Latvijā ir atbalstāma, ja ārvalstu apmeklētāju un/vai ārvalstu dalībnieku skaits starptautiskajā kultūras un sporta pasākumā</w:t>
            </w:r>
            <w:r w:rsidR="00EB288D" w:rsidRPr="0005413C">
              <w:t xml:space="preserve">, </w:t>
            </w:r>
            <w:r w:rsidRPr="0005413C">
              <w:t xml:space="preserve"> </w:t>
            </w:r>
            <w:r w:rsidR="004267CE" w:rsidRPr="0005413C">
              <w:t xml:space="preserve">kā arī starptautiskajā izstādē </w:t>
            </w:r>
            <w:r w:rsidRPr="0005413C">
              <w:t>ir ne mazāk kā 1000 un pasākuma ilgums ir vismaz divas dienas.</w:t>
            </w:r>
          </w:p>
          <w:p w14:paraId="30C04E13" w14:textId="77777777" w:rsidR="00BE0E9D" w:rsidRPr="0005413C" w:rsidRDefault="00BE0E9D" w:rsidP="00BE0E9D">
            <w:pPr>
              <w:jc w:val="both"/>
            </w:pPr>
          </w:p>
          <w:p w14:paraId="5C7FEC0B" w14:textId="77777777" w:rsidR="00BE0E9D" w:rsidRPr="0005413C" w:rsidRDefault="00BE0E9D" w:rsidP="00BE0E9D">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328F443A" w14:textId="5AED037F" w:rsidR="00BE0E9D" w:rsidRPr="0005413C" w:rsidRDefault="00BE0E9D" w:rsidP="00BE0E9D">
            <w:pPr>
              <w:jc w:val="both"/>
            </w:pPr>
            <w:r w:rsidRPr="0005413C">
              <w:t xml:space="preserve"> 42.</w:t>
            </w:r>
            <w:r w:rsidRPr="0005413C">
              <w:rPr>
                <w:vertAlign w:val="superscript"/>
              </w:rPr>
              <w:t>24</w:t>
            </w:r>
            <w:r w:rsidRPr="0005413C">
              <w:t xml:space="preserve"> 1. ne vairāk kā 30 000 </w:t>
            </w:r>
            <w:r w:rsidRPr="0005413C">
              <w:rPr>
                <w:i/>
                <w:iCs/>
              </w:rPr>
              <w:t>euro</w:t>
            </w:r>
            <w:r w:rsidRPr="0005413C">
              <w:t>, ja ārvalstu apmeklētāju un/vai ārvalstu dalībnieku skaits starptautiskajā kultūras un sporta pasākumā</w:t>
            </w:r>
            <w:r w:rsidR="00BA474C" w:rsidRPr="0005413C">
              <w:t>, kā arī starptautiskajā izstādē</w:t>
            </w:r>
            <w:r w:rsidRPr="0005413C">
              <w:t xml:space="preserve"> ir ne mazāk kā 1000;</w:t>
            </w:r>
          </w:p>
          <w:p w14:paraId="3D3943EE" w14:textId="391C40FB" w:rsidR="00BE0E9D" w:rsidRPr="0005413C" w:rsidRDefault="00BE0E9D" w:rsidP="00BE0E9D">
            <w:pPr>
              <w:jc w:val="both"/>
            </w:pPr>
            <w:r w:rsidRPr="0005413C">
              <w:t>42.</w:t>
            </w:r>
            <w:r w:rsidRPr="0005413C">
              <w:rPr>
                <w:vertAlign w:val="superscript"/>
              </w:rPr>
              <w:t>24</w:t>
            </w:r>
            <w:r w:rsidRPr="0005413C">
              <w:t xml:space="preserve"> 2. ne vairāk kā 105 000 </w:t>
            </w:r>
            <w:r w:rsidRPr="0005413C">
              <w:rPr>
                <w:i/>
                <w:iCs/>
              </w:rPr>
              <w:t>euro</w:t>
            </w:r>
            <w:r w:rsidRPr="0005413C">
              <w:t>, ja ārvalstu apmeklētāju un/vai ārvalstu dalībnieku skaits starptautiskajā kultūras un sporta pasākumā</w:t>
            </w:r>
            <w:r w:rsidR="00BA474C" w:rsidRPr="0005413C">
              <w:t>, kā arī starptautiskajā izstādē</w:t>
            </w:r>
            <w:r w:rsidRPr="0005413C">
              <w:t xml:space="preserve"> ir ne mazāk kā 3 500;.</w:t>
            </w:r>
          </w:p>
          <w:p w14:paraId="58EFD9A6" w14:textId="31C14CD6" w:rsidR="00BE0E9D" w:rsidRPr="0005413C" w:rsidRDefault="00BE0E9D" w:rsidP="00BE0E9D">
            <w:pPr>
              <w:jc w:val="both"/>
            </w:pPr>
            <w:r w:rsidRPr="0005413C">
              <w:lastRenderedPageBreak/>
              <w:t>42.</w:t>
            </w:r>
            <w:r w:rsidRPr="0005413C">
              <w:rPr>
                <w:vertAlign w:val="superscript"/>
              </w:rPr>
              <w:t>24</w:t>
            </w:r>
            <w:r w:rsidRPr="0005413C">
              <w:t xml:space="preserve"> 3. ne vairāk kā 195 000 </w:t>
            </w:r>
            <w:r w:rsidRPr="0005413C">
              <w:rPr>
                <w:i/>
                <w:iCs/>
              </w:rPr>
              <w:t>euro</w:t>
            </w:r>
            <w:r w:rsidRPr="0005413C">
              <w:t>, ja ārvalstu apmeklētāju un/vai ārvalstu dalībnieku skaits starptautiskajā kultūras un sporta pasākumā</w:t>
            </w:r>
            <w:r w:rsidR="00BA474C" w:rsidRPr="0005413C">
              <w:t>, kā arī starptautiskajā izstādē</w:t>
            </w:r>
            <w:r w:rsidRPr="0005413C">
              <w:t xml:space="preserve"> ir ne mazāk kā 6 500.</w:t>
            </w:r>
          </w:p>
          <w:p w14:paraId="047DAD7E" w14:textId="77777777" w:rsidR="00BE0E9D" w:rsidRPr="0005413C" w:rsidRDefault="00BE0E9D" w:rsidP="00BE0E9D">
            <w:pPr>
              <w:jc w:val="both"/>
            </w:pPr>
            <w:r w:rsidRPr="0005413C">
              <w:tab/>
            </w:r>
          </w:p>
          <w:p w14:paraId="6FDBB6EF" w14:textId="756844F8" w:rsidR="00BE0E9D" w:rsidRPr="0005413C" w:rsidRDefault="00BE0E9D" w:rsidP="00BE0E9D">
            <w:pPr>
              <w:pStyle w:val="ListParagraph"/>
              <w:shd w:val="clear" w:color="auto" w:fill="FFFFFF" w:themeFill="background1"/>
              <w:spacing w:after="0" w:line="240" w:lineRule="auto"/>
              <w:ind w:left="0" w:right="170"/>
              <w:contextualSpacing w:val="0"/>
              <w:jc w:val="both"/>
              <w:rPr>
                <w:rFonts w:ascii="Times New Roman" w:hAnsi="Times New Roman"/>
                <w:sz w:val="24"/>
                <w:szCs w:val="24"/>
              </w:rPr>
            </w:pPr>
          </w:p>
        </w:tc>
      </w:tr>
      <w:tr w:rsidR="00BE0E9D" w:rsidRPr="0005413C" w14:paraId="0770C453"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D6F9F37" w14:textId="29C1C0BE" w:rsidR="00BE0E9D" w:rsidRPr="0005413C" w:rsidRDefault="00BE0E9D" w:rsidP="00BE0E9D">
            <w:pPr>
              <w:pStyle w:val="naisc"/>
              <w:spacing w:before="0" w:after="0"/>
            </w:pPr>
            <w:r w:rsidRPr="0005413C">
              <w:lastRenderedPageBreak/>
              <w:t>10.</w:t>
            </w:r>
          </w:p>
        </w:tc>
        <w:tc>
          <w:tcPr>
            <w:tcW w:w="2126" w:type="dxa"/>
            <w:tcBorders>
              <w:top w:val="single" w:sz="4" w:space="0" w:color="auto"/>
              <w:left w:val="single" w:sz="4" w:space="0" w:color="auto"/>
              <w:bottom w:val="single" w:sz="4" w:space="0" w:color="auto"/>
              <w:right w:val="single" w:sz="4" w:space="0" w:color="auto"/>
            </w:tcBorders>
          </w:tcPr>
          <w:p w14:paraId="3E3C0095" w14:textId="0E54355C" w:rsidR="00BE0E9D" w:rsidRPr="0005413C" w:rsidRDefault="00BE0E9D" w:rsidP="00BE0E9D">
            <w:pPr>
              <w:jc w:val="both"/>
            </w:pPr>
            <w:r w:rsidRPr="0005413C">
              <w:rPr>
                <w:color w:val="000000" w:themeColor="text1"/>
              </w:rPr>
              <w:t xml:space="preserve">4. Pasākuma mērķis ir veicināt nozaru konkurētspēju, atbalstot uzņēmējdarbību un ieiešanu ārvalstu tirgos, nodrošinot Latvijas ārvalstu ekonomisko pārstāvniecību darbību, attīstot Latvijas kā tūrisma, </w:t>
            </w:r>
            <w:r w:rsidRPr="0005413C">
              <w:t>starptautisko kultūras un sporta pasākumu</w:t>
            </w:r>
            <w:r w:rsidRPr="0005413C">
              <w:rPr>
                <w:color w:val="FF0000"/>
              </w:rPr>
              <w:t xml:space="preserve"> </w:t>
            </w:r>
            <w:r w:rsidRPr="0005413C">
              <w:rPr>
                <w:color w:val="000000" w:themeColor="text1"/>
              </w:rPr>
              <w:t xml:space="preserve">galamērķa starptautisko konkurētspēju un veicinot vietējo tūrismu prioritārajos tūrisma sektoros (darījumu un </w:t>
            </w:r>
            <w:r w:rsidRPr="0005413C">
              <w:rPr>
                <w:color w:val="000000" w:themeColor="text1"/>
              </w:rPr>
              <w:lastRenderedPageBreak/>
              <w:t>pasākumu tūrisms, labsajūtas tūrisms).</w:t>
            </w:r>
          </w:p>
        </w:tc>
        <w:tc>
          <w:tcPr>
            <w:tcW w:w="4678" w:type="dxa"/>
            <w:gridSpan w:val="2"/>
            <w:tcBorders>
              <w:top w:val="single" w:sz="4" w:space="0" w:color="auto"/>
              <w:left w:val="single" w:sz="4" w:space="0" w:color="auto"/>
              <w:bottom w:val="single" w:sz="4" w:space="0" w:color="auto"/>
              <w:right w:val="single" w:sz="4" w:space="0" w:color="auto"/>
            </w:tcBorders>
          </w:tcPr>
          <w:p w14:paraId="34EAA1AF" w14:textId="77777777" w:rsidR="00BE0E9D" w:rsidRPr="0005413C" w:rsidRDefault="00BE0E9D" w:rsidP="00BE0E9D">
            <w:pPr>
              <w:jc w:val="center"/>
              <w:rPr>
                <w:b/>
                <w:bCs/>
              </w:rPr>
            </w:pPr>
            <w:r w:rsidRPr="0005413C">
              <w:rPr>
                <w:b/>
                <w:bCs/>
              </w:rPr>
              <w:lastRenderedPageBreak/>
              <w:t>Latvijas Darba devēju konfederācijas iebildums</w:t>
            </w:r>
          </w:p>
          <w:p w14:paraId="62DE04B6" w14:textId="77777777" w:rsidR="00BE0E9D" w:rsidRPr="0005413C" w:rsidRDefault="00BE0E9D" w:rsidP="00BE0E9D">
            <w:pPr>
              <w:jc w:val="both"/>
            </w:pPr>
            <w:r w:rsidRPr="0005413C">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w:t>
            </w:r>
            <w:r w:rsidRPr="0005413C">
              <w:rPr>
                <w:u w:val="single"/>
              </w:rPr>
              <w:t>kā arī starptautisku izstāžu</w:t>
            </w:r>
            <w:r w:rsidRPr="0005413C">
              <w:t xml:space="preserve"> galamērķa starptautisko konkurētspēju un veicinot vietējo tūrismu prioritārajos tūrisma sektoros (darījumu un pasākumu tūrisms, labsajūtas tūrisms).”</w:t>
            </w:r>
          </w:p>
          <w:p w14:paraId="7319CA5F" w14:textId="77777777" w:rsidR="00BE0E9D" w:rsidRPr="0005413C" w:rsidRDefault="00BE0E9D" w:rsidP="00BE0E9D">
            <w:pPr>
              <w:jc w:val="both"/>
            </w:pPr>
          </w:p>
          <w:p w14:paraId="3F758ED4" w14:textId="77777777" w:rsidR="00BE0E9D" w:rsidRPr="0005413C" w:rsidRDefault="00BE0E9D" w:rsidP="00BE0E9D">
            <w:pPr>
              <w:jc w:val="center"/>
              <w:rPr>
                <w:b/>
                <w:bCs/>
              </w:rPr>
            </w:pPr>
            <w:r w:rsidRPr="0005413C">
              <w:rPr>
                <w:b/>
                <w:bCs/>
              </w:rPr>
              <w:t>Latvijas Tirdzniecības un rūpniecības kameras priekšlikums</w:t>
            </w:r>
          </w:p>
          <w:p w14:paraId="0F614C15" w14:textId="77777777" w:rsidR="00BE0E9D" w:rsidRPr="0005413C" w:rsidRDefault="00BE0E9D" w:rsidP="00BE0E9D">
            <w:pPr>
              <w:jc w:val="both"/>
            </w:pPr>
            <w:r w:rsidRPr="0005413C">
              <w:t>Papildināt Noteikumu projekta 4. punktu aiz vārdiem “un sporta pasākumu” ar vārdiem “, kā arī starptautisku izstāžu”.</w:t>
            </w:r>
          </w:p>
          <w:p w14:paraId="6721B7A0" w14:textId="77777777" w:rsidR="00BE0E9D" w:rsidRPr="0005413C" w:rsidRDefault="00BE0E9D" w:rsidP="00BE0E9D">
            <w:pPr>
              <w:jc w:val="both"/>
            </w:pPr>
          </w:p>
          <w:p w14:paraId="1EEF3ADC" w14:textId="22B07914" w:rsidR="00BE0E9D" w:rsidRPr="0005413C" w:rsidRDefault="00BE0E9D" w:rsidP="00BE0E9D">
            <w:pPr>
              <w:jc w:val="both"/>
            </w:pPr>
          </w:p>
        </w:tc>
        <w:tc>
          <w:tcPr>
            <w:tcW w:w="3543" w:type="dxa"/>
            <w:gridSpan w:val="2"/>
            <w:tcBorders>
              <w:top w:val="single" w:sz="4" w:space="0" w:color="auto"/>
              <w:left w:val="single" w:sz="4" w:space="0" w:color="auto"/>
              <w:bottom w:val="single" w:sz="4" w:space="0" w:color="auto"/>
              <w:right w:val="single" w:sz="4" w:space="0" w:color="auto"/>
            </w:tcBorders>
          </w:tcPr>
          <w:p w14:paraId="43367EF9" w14:textId="51A7C65D" w:rsidR="00BE0E9D" w:rsidRPr="0005413C" w:rsidRDefault="00BE0E9D" w:rsidP="00BE0E9D">
            <w:pPr>
              <w:pStyle w:val="naisc"/>
              <w:spacing w:before="0" w:after="0"/>
              <w:rPr>
                <w:b/>
              </w:rPr>
            </w:pPr>
            <w:r w:rsidRPr="0005413C">
              <w:rPr>
                <w:b/>
              </w:rPr>
              <w:t>Ņemts vērā.</w:t>
            </w:r>
          </w:p>
          <w:p w14:paraId="5AB1BE85" w14:textId="3D1CA2E2" w:rsidR="00BE0E9D" w:rsidRPr="0005413C" w:rsidRDefault="00BE0E9D" w:rsidP="00BE0E9D">
            <w:pPr>
              <w:pStyle w:val="naisc"/>
              <w:spacing w:before="0" w:after="0"/>
              <w:jc w:val="both"/>
              <w:rPr>
                <w:bCs/>
              </w:rPr>
            </w:pPr>
          </w:p>
        </w:tc>
        <w:tc>
          <w:tcPr>
            <w:tcW w:w="2552" w:type="dxa"/>
            <w:tcBorders>
              <w:top w:val="single" w:sz="4" w:space="0" w:color="auto"/>
              <w:left w:val="single" w:sz="4" w:space="0" w:color="auto"/>
              <w:bottom w:val="single" w:sz="4" w:space="0" w:color="auto"/>
            </w:tcBorders>
          </w:tcPr>
          <w:p w14:paraId="6FE6E1C9" w14:textId="7FFC23DA" w:rsidR="00BE0E9D" w:rsidRPr="0005413C" w:rsidRDefault="00BE0E9D" w:rsidP="00BE0E9D">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w:t>
            </w:r>
            <w:r w:rsidRPr="0005413C">
              <w:rPr>
                <w:rFonts w:ascii="Times New Roman" w:hAnsi="Times New Roman"/>
                <w:sz w:val="24"/>
                <w:szCs w:val="24"/>
              </w:rPr>
              <w:lastRenderedPageBreak/>
              <w:t>pasākumu tūrisms, labsajūtas tūrisms).</w:t>
            </w:r>
          </w:p>
        </w:tc>
      </w:tr>
      <w:tr w:rsidR="00BE0E9D" w:rsidRPr="0005413C" w14:paraId="174A0C84"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2B81740B" w14:textId="46186CF8" w:rsidR="00BE0E9D" w:rsidRPr="0005413C" w:rsidRDefault="00BE0E9D" w:rsidP="00BE0E9D">
            <w:pPr>
              <w:pStyle w:val="naisc"/>
              <w:spacing w:before="0" w:after="0"/>
            </w:pPr>
            <w:r w:rsidRPr="0005413C">
              <w:lastRenderedPageBreak/>
              <w:t>11.</w:t>
            </w:r>
          </w:p>
        </w:tc>
        <w:tc>
          <w:tcPr>
            <w:tcW w:w="2126" w:type="dxa"/>
            <w:tcBorders>
              <w:top w:val="single" w:sz="4" w:space="0" w:color="auto"/>
              <w:left w:val="single" w:sz="4" w:space="0" w:color="auto"/>
              <w:bottom w:val="single" w:sz="4" w:space="0" w:color="auto"/>
              <w:right w:val="single" w:sz="4" w:space="0" w:color="auto"/>
            </w:tcBorders>
          </w:tcPr>
          <w:p w14:paraId="204D880A" w14:textId="0153337A" w:rsidR="00BE0E9D" w:rsidRPr="0005413C" w:rsidRDefault="00BE0E9D" w:rsidP="00BE0E9D">
            <w:pPr>
              <w:jc w:val="both"/>
            </w:pPr>
            <w:r w:rsidRPr="0005413C">
              <w:t>18.13. atbalsta nodrošināšana pasākuma mērķa grupai starptautisko kultūras un sporta pasākumu organizēšanai Latvijā;</w:t>
            </w:r>
          </w:p>
        </w:tc>
        <w:tc>
          <w:tcPr>
            <w:tcW w:w="4678" w:type="dxa"/>
            <w:gridSpan w:val="2"/>
            <w:tcBorders>
              <w:top w:val="single" w:sz="4" w:space="0" w:color="auto"/>
              <w:left w:val="single" w:sz="4" w:space="0" w:color="auto"/>
              <w:bottom w:val="single" w:sz="4" w:space="0" w:color="auto"/>
              <w:right w:val="single" w:sz="4" w:space="0" w:color="auto"/>
            </w:tcBorders>
          </w:tcPr>
          <w:p w14:paraId="76E1C3B3" w14:textId="77777777" w:rsidR="00BE0E9D" w:rsidRPr="0005413C" w:rsidRDefault="00BE0E9D" w:rsidP="00BE0E9D">
            <w:pPr>
              <w:jc w:val="center"/>
              <w:rPr>
                <w:b/>
                <w:bCs/>
              </w:rPr>
            </w:pPr>
            <w:r w:rsidRPr="0005413C">
              <w:rPr>
                <w:b/>
                <w:bCs/>
              </w:rPr>
              <w:t>Latvijas Darba devēju konfederācijas iebildums</w:t>
            </w:r>
          </w:p>
          <w:p w14:paraId="114BEA8D" w14:textId="77777777" w:rsidR="00BE0E9D" w:rsidRPr="0005413C" w:rsidRDefault="00BE0E9D" w:rsidP="00BE0E9D">
            <w:pPr>
              <w:jc w:val="both"/>
            </w:pPr>
            <w:r w:rsidRPr="0005413C">
              <w:t xml:space="preserve">“18.13. atbalsta nodrošināšana pasākuma mērķa grupai starptautisko kultūras un sporta pasākumu, </w:t>
            </w:r>
            <w:r w:rsidRPr="0005413C">
              <w:rPr>
                <w:u w:val="single"/>
              </w:rPr>
              <w:t>kā arī starptautisku izstāžu</w:t>
            </w:r>
            <w:r w:rsidRPr="0005413C">
              <w:t xml:space="preserve"> organizēšanai Latvijā;”</w:t>
            </w:r>
          </w:p>
          <w:p w14:paraId="3171AC45" w14:textId="77777777" w:rsidR="00BE0E9D" w:rsidRPr="0005413C" w:rsidRDefault="00BE0E9D" w:rsidP="00BE0E9D">
            <w:pPr>
              <w:jc w:val="both"/>
            </w:pPr>
          </w:p>
          <w:p w14:paraId="70EAAA81" w14:textId="77777777" w:rsidR="00BE0E9D" w:rsidRPr="0005413C" w:rsidRDefault="00BE0E9D" w:rsidP="00BE0E9D">
            <w:pPr>
              <w:jc w:val="center"/>
              <w:rPr>
                <w:b/>
                <w:bCs/>
              </w:rPr>
            </w:pPr>
            <w:r w:rsidRPr="0005413C">
              <w:rPr>
                <w:b/>
                <w:bCs/>
              </w:rPr>
              <w:t>Latvijas Tirdzniecības un rūpniecības kameras priekšlikums</w:t>
            </w:r>
          </w:p>
          <w:p w14:paraId="5968AA65" w14:textId="759C1617" w:rsidR="00BE0E9D" w:rsidRPr="0005413C" w:rsidRDefault="00BE0E9D" w:rsidP="00BE0E9D">
            <w:pPr>
              <w:jc w:val="both"/>
            </w:pPr>
            <w:r w:rsidRPr="0005413C">
              <w:t>Papildināt Noteikumu projekta 18.13. punktu aiz vārdiem “un sporta pasākumu” ar vārdiem “, kā arī starptautisku izstāžu”.</w:t>
            </w:r>
          </w:p>
        </w:tc>
        <w:tc>
          <w:tcPr>
            <w:tcW w:w="3543" w:type="dxa"/>
            <w:gridSpan w:val="2"/>
            <w:tcBorders>
              <w:top w:val="single" w:sz="4" w:space="0" w:color="auto"/>
              <w:left w:val="single" w:sz="4" w:space="0" w:color="auto"/>
              <w:bottom w:val="single" w:sz="4" w:space="0" w:color="auto"/>
              <w:right w:val="single" w:sz="4" w:space="0" w:color="auto"/>
            </w:tcBorders>
          </w:tcPr>
          <w:p w14:paraId="6499D6BA" w14:textId="5E3C5C67" w:rsidR="00BE0E9D" w:rsidRPr="0005413C" w:rsidRDefault="00BE0E9D" w:rsidP="00BE0E9D">
            <w:pPr>
              <w:pStyle w:val="naisc"/>
              <w:spacing w:before="0" w:after="0"/>
              <w:rPr>
                <w:b/>
              </w:rPr>
            </w:pPr>
            <w:r w:rsidRPr="0005413C">
              <w:rPr>
                <w:b/>
              </w:rPr>
              <w:t>Ņemts vērā.</w:t>
            </w:r>
          </w:p>
          <w:p w14:paraId="1F5DB877" w14:textId="4CB1D3C1" w:rsidR="00BE0E9D" w:rsidRPr="0005413C" w:rsidRDefault="00BE0E9D" w:rsidP="00BE0E9D">
            <w:pPr>
              <w:pStyle w:val="naisc"/>
              <w:spacing w:before="0" w:after="0"/>
              <w:jc w:val="both"/>
              <w:rPr>
                <w:bCs/>
              </w:rPr>
            </w:pPr>
          </w:p>
        </w:tc>
        <w:tc>
          <w:tcPr>
            <w:tcW w:w="2552" w:type="dxa"/>
            <w:tcBorders>
              <w:top w:val="single" w:sz="4" w:space="0" w:color="auto"/>
              <w:left w:val="single" w:sz="4" w:space="0" w:color="auto"/>
              <w:bottom w:val="single" w:sz="4" w:space="0" w:color="auto"/>
            </w:tcBorders>
          </w:tcPr>
          <w:p w14:paraId="697A638D" w14:textId="3503D0F5" w:rsidR="00BE0E9D" w:rsidRPr="0005413C" w:rsidRDefault="00BE0E9D" w:rsidP="00BE0E9D">
            <w:pPr>
              <w:pStyle w:val="ListParagraph"/>
              <w:shd w:val="clear" w:color="auto" w:fill="FFFFFF" w:themeFill="background1"/>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t>18.13. atbalsta nodrošināšana pasākuma mērķa grupai starptautisko kultūras un sporta pasākumu, kā arī starptautisku izstāžu organizēšanai Latvijā;</w:t>
            </w:r>
          </w:p>
        </w:tc>
      </w:tr>
      <w:tr w:rsidR="00BE0E9D" w:rsidRPr="0005413C" w14:paraId="7062E0AD"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45F83F8B" w14:textId="490369D9" w:rsidR="00BE0E9D" w:rsidRPr="0005413C" w:rsidRDefault="00E638CA" w:rsidP="00BE0E9D">
            <w:pPr>
              <w:pStyle w:val="naisc"/>
              <w:spacing w:before="0" w:after="0"/>
            </w:pPr>
            <w:r w:rsidRPr="0005413C">
              <w:t>12.</w:t>
            </w:r>
          </w:p>
        </w:tc>
        <w:tc>
          <w:tcPr>
            <w:tcW w:w="2126" w:type="dxa"/>
            <w:tcBorders>
              <w:top w:val="single" w:sz="4" w:space="0" w:color="auto"/>
              <w:left w:val="single" w:sz="4" w:space="0" w:color="auto"/>
              <w:bottom w:val="single" w:sz="4" w:space="0" w:color="auto"/>
              <w:right w:val="single" w:sz="4" w:space="0" w:color="auto"/>
            </w:tcBorders>
          </w:tcPr>
          <w:p w14:paraId="5FAA87BE" w14:textId="69D88AE8" w:rsidR="00BE0E9D" w:rsidRPr="0005413C" w:rsidRDefault="00BE0E9D" w:rsidP="00BE0E9D">
            <w:pPr>
              <w:jc w:val="both"/>
            </w:pPr>
            <w:r w:rsidRPr="0005413C">
              <w:t>19.</w:t>
            </w:r>
            <w:r w:rsidRPr="0005413C">
              <w:rPr>
                <w:vertAlign w:val="superscript"/>
              </w:rPr>
              <w:t>5</w:t>
            </w:r>
            <w:r w:rsidRPr="0005413C">
              <w:t xml:space="preserve"> Šo noteikumu 18.13. apakšpunktā minēto starptautisko kultūras un sporta pasākumu organizēšana Latvijā ir atbalstāma, ja ārvalstu apmeklētāju un/vai ārvalstu dalībnieku skaits starptautiskajā kultūras un sporta pasākumā ir ne mazāk kā 1000 un pasākuma ilgums ir vismaz divas dienas.</w:t>
            </w:r>
          </w:p>
        </w:tc>
        <w:tc>
          <w:tcPr>
            <w:tcW w:w="4678" w:type="dxa"/>
            <w:gridSpan w:val="2"/>
            <w:tcBorders>
              <w:top w:val="single" w:sz="4" w:space="0" w:color="auto"/>
              <w:left w:val="single" w:sz="4" w:space="0" w:color="auto"/>
              <w:bottom w:val="single" w:sz="4" w:space="0" w:color="auto"/>
              <w:right w:val="single" w:sz="4" w:space="0" w:color="auto"/>
            </w:tcBorders>
          </w:tcPr>
          <w:p w14:paraId="7C3624E1" w14:textId="77777777" w:rsidR="00BE0E9D" w:rsidRPr="0005413C" w:rsidRDefault="00BE0E9D" w:rsidP="00BE0E9D">
            <w:pPr>
              <w:jc w:val="center"/>
              <w:rPr>
                <w:b/>
                <w:bCs/>
              </w:rPr>
            </w:pPr>
            <w:r w:rsidRPr="0005413C">
              <w:rPr>
                <w:b/>
                <w:bCs/>
              </w:rPr>
              <w:t>Latvijas Darba devēju konfederācijas iebildums</w:t>
            </w:r>
          </w:p>
          <w:p w14:paraId="4012FC2E" w14:textId="77777777" w:rsidR="00BE0E9D" w:rsidRPr="0005413C" w:rsidRDefault="00BE0E9D" w:rsidP="00BE0E9D">
            <w:pPr>
              <w:jc w:val="both"/>
            </w:pPr>
            <w:r w:rsidRPr="0005413C">
              <w:t>“19.</w:t>
            </w:r>
            <w:r w:rsidRPr="0005413C">
              <w:rPr>
                <w:vertAlign w:val="superscript"/>
              </w:rPr>
              <w:t>5</w:t>
            </w:r>
            <w:r w:rsidRPr="0005413C">
              <w:t xml:space="preserve"> Šo noteikumu 18.13. apakšpunktā minēto starptautisko kultūras un sporta pasākumu, </w:t>
            </w:r>
            <w:r w:rsidRPr="0005413C">
              <w:rPr>
                <w:u w:val="single"/>
              </w:rPr>
              <w:t>kā arī starptautisku izstāžu</w:t>
            </w:r>
            <w:r w:rsidRPr="0005413C">
              <w:t xml:space="preserve"> organizēšana Latvijā ir atbalstāma, ja ārvalstu apmeklētāju un/vai ārvalstu dalībnieku skaits starptautiskajā kultūras un sporta pasākumā, kā arī starptautiskā izstādē ir ne mazāk kā 1000 un pasākuma ilgums ir vismaz divas dienas.”</w:t>
            </w:r>
          </w:p>
          <w:p w14:paraId="376A29E7" w14:textId="77777777" w:rsidR="00BE0E9D" w:rsidRPr="0005413C" w:rsidRDefault="00BE0E9D" w:rsidP="00BE0E9D">
            <w:pPr>
              <w:jc w:val="both"/>
            </w:pPr>
          </w:p>
          <w:p w14:paraId="7ED65749" w14:textId="77777777" w:rsidR="00BE0E9D" w:rsidRPr="0005413C" w:rsidRDefault="00BE0E9D" w:rsidP="00BE0E9D">
            <w:pPr>
              <w:jc w:val="center"/>
              <w:rPr>
                <w:b/>
                <w:bCs/>
              </w:rPr>
            </w:pPr>
            <w:r w:rsidRPr="0005413C">
              <w:rPr>
                <w:b/>
                <w:bCs/>
              </w:rPr>
              <w:t>Latvijas Tirdzniecības un rūpniecības kameras priekšlikums</w:t>
            </w:r>
          </w:p>
          <w:p w14:paraId="2C267278" w14:textId="7FDF7996" w:rsidR="00BE0E9D" w:rsidRPr="0005413C" w:rsidRDefault="00BE0E9D" w:rsidP="00BE0E9D">
            <w:pPr>
              <w:jc w:val="both"/>
            </w:pPr>
            <w:r w:rsidRPr="0005413C">
              <w:t>Papildināt Noteikumu projekta 19.</w:t>
            </w:r>
            <w:r w:rsidRPr="0005413C">
              <w:rPr>
                <w:vertAlign w:val="superscript"/>
              </w:rPr>
              <w:t>5</w:t>
            </w:r>
            <w:r w:rsidRPr="0005413C">
              <w:t xml:space="preserve"> punktu aiz vārdiem “sporta pasākumu” ar vārdiem “, kā arī starptautisku izstāžu” un aiz vārdiem “sporta pasākumā” ar vārdiem “, kā arī starptautiskā izstādē”.</w:t>
            </w:r>
          </w:p>
        </w:tc>
        <w:tc>
          <w:tcPr>
            <w:tcW w:w="3543" w:type="dxa"/>
            <w:gridSpan w:val="2"/>
            <w:tcBorders>
              <w:top w:val="single" w:sz="4" w:space="0" w:color="auto"/>
              <w:left w:val="single" w:sz="4" w:space="0" w:color="auto"/>
              <w:bottom w:val="single" w:sz="4" w:space="0" w:color="auto"/>
              <w:right w:val="single" w:sz="4" w:space="0" w:color="auto"/>
            </w:tcBorders>
          </w:tcPr>
          <w:p w14:paraId="2FC62852" w14:textId="521DF1EE" w:rsidR="00BE0E9D" w:rsidRPr="0005413C" w:rsidRDefault="00A96446" w:rsidP="00BE0E9D">
            <w:pPr>
              <w:pStyle w:val="naisc"/>
              <w:spacing w:before="0" w:after="0"/>
              <w:rPr>
                <w:b/>
              </w:rPr>
            </w:pPr>
            <w:r w:rsidRPr="0005413C">
              <w:rPr>
                <w:b/>
              </w:rPr>
              <w:t>Ņ</w:t>
            </w:r>
            <w:r w:rsidR="00BE0E9D" w:rsidRPr="0005413C">
              <w:rPr>
                <w:b/>
              </w:rPr>
              <w:t>emts vērā.</w:t>
            </w:r>
          </w:p>
          <w:p w14:paraId="5A023564" w14:textId="61D72B99" w:rsidR="00BE0E9D" w:rsidRPr="0005413C" w:rsidRDefault="00BE0E9D" w:rsidP="00BE0E9D">
            <w:pPr>
              <w:pStyle w:val="naisc"/>
              <w:spacing w:before="0" w:after="0"/>
              <w:jc w:val="both"/>
              <w:rPr>
                <w:b/>
              </w:rPr>
            </w:pPr>
          </w:p>
        </w:tc>
        <w:tc>
          <w:tcPr>
            <w:tcW w:w="2552" w:type="dxa"/>
            <w:tcBorders>
              <w:top w:val="single" w:sz="4" w:space="0" w:color="auto"/>
              <w:left w:val="single" w:sz="4" w:space="0" w:color="auto"/>
              <w:bottom w:val="single" w:sz="4" w:space="0" w:color="auto"/>
            </w:tcBorders>
          </w:tcPr>
          <w:p w14:paraId="6A7FB675" w14:textId="77777777" w:rsidR="00C9434F" w:rsidRPr="0005413C" w:rsidRDefault="00C9434F" w:rsidP="00C9434F">
            <w:pPr>
              <w:jc w:val="both"/>
            </w:pPr>
            <w:r w:rsidRPr="0005413C">
              <w:t>19.</w:t>
            </w:r>
            <w:r w:rsidRPr="0005413C">
              <w:rPr>
                <w:vertAlign w:val="superscript"/>
              </w:rPr>
              <w:t>5</w:t>
            </w:r>
            <w:r w:rsidRPr="0005413C">
              <w:t xml:space="preserve"> Šo noteikumu 18.13. apakšpunktā minēto starptautisko kultūras un sporta pasākumu, kā arī starptautisku izstāžu organizēšana Latvijā ir atbalstāma, ja ārvalstu apmeklētāju un/vai ārvalstu dalībnieku skaits starptautiskajā kultūras un sporta pasākumā,  kā arī starptautiskajā izstādē ir ne mazāk kā 1000 un pasākuma ilgums ir vismaz divas dienas.</w:t>
            </w:r>
          </w:p>
          <w:p w14:paraId="21C72854" w14:textId="3041E1C9" w:rsidR="00BE0E9D" w:rsidRPr="0005413C" w:rsidRDefault="00BE0E9D" w:rsidP="00BE0E9D">
            <w:pPr>
              <w:pStyle w:val="ListParagraph"/>
              <w:shd w:val="clear" w:color="auto" w:fill="FFFFFF"/>
              <w:spacing w:after="0" w:line="240" w:lineRule="auto"/>
              <w:ind w:left="0" w:right="170"/>
              <w:contextualSpacing w:val="0"/>
              <w:jc w:val="both"/>
              <w:rPr>
                <w:rFonts w:ascii="Times New Roman" w:hAnsi="Times New Roman"/>
                <w:sz w:val="24"/>
                <w:szCs w:val="24"/>
              </w:rPr>
            </w:pPr>
          </w:p>
        </w:tc>
      </w:tr>
      <w:tr w:rsidR="00BD6C92" w:rsidRPr="0005413C" w14:paraId="7E300232"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3A32B710" w14:textId="2861E111" w:rsidR="00BD6C92" w:rsidRPr="0005413C" w:rsidRDefault="00E638CA" w:rsidP="00BD6C92">
            <w:pPr>
              <w:pStyle w:val="naisc"/>
              <w:spacing w:before="0" w:after="0"/>
            </w:pPr>
            <w:r w:rsidRPr="0005413C">
              <w:lastRenderedPageBreak/>
              <w:t>13.</w:t>
            </w:r>
          </w:p>
        </w:tc>
        <w:tc>
          <w:tcPr>
            <w:tcW w:w="2126" w:type="dxa"/>
            <w:tcBorders>
              <w:top w:val="single" w:sz="4" w:space="0" w:color="auto"/>
              <w:left w:val="single" w:sz="4" w:space="0" w:color="auto"/>
              <w:bottom w:val="single" w:sz="4" w:space="0" w:color="auto"/>
              <w:right w:val="single" w:sz="4" w:space="0" w:color="auto"/>
            </w:tcBorders>
          </w:tcPr>
          <w:p w14:paraId="4919174E" w14:textId="5D103F90" w:rsidR="00BD6C92" w:rsidRPr="0005413C" w:rsidRDefault="00BD6C92" w:rsidP="00BD6C92">
            <w:pPr>
              <w:jc w:val="both"/>
            </w:pPr>
            <w:r w:rsidRPr="0005413C">
              <w:t>42.</w:t>
            </w:r>
            <w:r w:rsidRPr="0005413C">
              <w:rPr>
                <w:vertAlign w:val="superscript"/>
              </w:rPr>
              <w:t>24</w:t>
            </w:r>
            <w:r w:rsidRPr="0005413C">
              <w:t xml:space="preserve"> 1. ne vairāk kā 30 000 euro, ja ārvalstu apmeklētāju un/vai ārvalstu dalībnieku skaits starptautiskajā kultūras un sporta pasākumā ir ne mazāk kā 1000;</w:t>
            </w:r>
          </w:p>
          <w:p w14:paraId="629FF7AE" w14:textId="77777777" w:rsidR="00BD6C92" w:rsidRPr="0005413C" w:rsidRDefault="00BD6C92" w:rsidP="00BD6C92">
            <w:pPr>
              <w:jc w:val="both"/>
            </w:pPr>
            <w:r w:rsidRPr="0005413C">
              <w:t>42.</w:t>
            </w:r>
            <w:r w:rsidRPr="0005413C">
              <w:rPr>
                <w:vertAlign w:val="superscript"/>
              </w:rPr>
              <w:t>24</w:t>
            </w:r>
            <w:r w:rsidRPr="0005413C">
              <w:t xml:space="preserve"> 2. ne vairāk kā 105 000 euro, ja ārvalstu apmeklētāju un/vai ārvalstu dalībnieku skaits starptautiskajā kultūras un sporta pasākumā ir ne mazāk kā 3 500;.</w:t>
            </w:r>
          </w:p>
          <w:p w14:paraId="46A5B3FC" w14:textId="4DA054D2" w:rsidR="00BD6C92" w:rsidRPr="0005413C" w:rsidRDefault="00BD6C92" w:rsidP="002E1249">
            <w:pPr>
              <w:jc w:val="both"/>
            </w:pPr>
            <w:r w:rsidRPr="0005413C">
              <w:t>42.</w:t>
            </w:r>
            <w:r w:rsidRPr="0005413C">
              <w:rPr>
                <w:vertAlign w:val="superscript"/>
              </w:rPr>
              <w:t>24</w:t>
            </w:r>
            <w:r w:rsidRPr="0005413C">
              <w:t xml:space="preserve"> 3. ne vairāk kā 195 000 euro, ja ārvalstu apmeklētāju un/vai ārvalstu dalībnieku skaits starptautiskajā kultūras un sporta pasākumā ir ne mazāk kā 6 500.</w:t>
            </w:r>
          </w:p>
        </w:tc>
        <w:tc>
          <w:tcPr>
            <w:tcW w:w="4678" w:type="dxa"/>
            <w:gridSpan w:val="2"/>
            <w:tcBorders>
              <w:top w:val="single" w:sz="4" w:space="0" w:color="auto"/>
              <w:left w:val="single" w:sz="4" w:space="0" w:color="auto"/>
              <w:bottom w:val="single" w:sz="4" w:space="0" w:color="auto"/>
              <w:right w:val="single" w:sz="4" w:space="0" w:color="auto"/>
            </w:tcBorders>
          </w:tcPr>
          <w:p w14:paraId="186F2AA4" w14:textId="77777777" w:rsidR="00BD6C92" w:rsidRPr="0005413C" w:rsidRDefault="00BD6C92" w:rsidP="00BD6C92">
            <w:pPr>
              <w:jc w:val="center"/>
              <w:rPr>
                <w:b/>
                <w:bCs/>
              </w:rPr>
            </w:pPr>
            <w:r w:rsidRPr="0005413C">
              <w:rPr>
                <w:b/>
                <w:bCs/>
              </w:rPr>
              <w:t>Latvijas Darba devēju konfederācijas iebildums</w:t>
            </w:r>
          </w:p>
          <w:p w14:paraId="40CBF17F" w14:textId="77777777" w:rsidR="00BD6C92" w:rsidRPr="0005413C" w:rsidRDefault="00BD6C92" w:rsidP="00BD6C92">
            <w:pPr>
              <w:jc w:val="both"/>
            </w:pPr>
            <w:r w:rsidRPr="0005413C">
              <w:t>“42.</w:t>
            </w:r>
            <w:r w:rsidRPr="0005413C">
              <w:rPr>
                <w:vertAlign w:val="superscript"/>
              </w:rPr>
              <w:t>24</w:t>
            </w:r>
            <w:r w:rsidRPr="0005413C">
              <w:t xml:space="preserve"> 1. ne vairāk kā 30 000 euro, ja ārvalstu apmeklētāju un/vai ārvalstu dalībnieku skaits starptautiskajā kultūras un sporta pasākumā, </w:t>
            </w:r>
            <w:r w:rsidRPr="0005413C">
              <w:rPr>
                <w:u w:val="single"/>
              </w:rPr>
              <w:t>starptautiskā izstādē</w:t>
            </w:r>
            <w:r w:rsidRPr="0005413C">
              <w:t xml:space="preserve"> ir ne mazāk kā 1000;</w:t>
            </w:r>
          </w:p>
          <w:p w14:paraId="6AFC6BAD" w14:textId="77777777" w:rsidR="00BD6C92" w:rsidRPr="0005413C" w:rsidRDefault="00BD6C92" w:rsidP="00BD6C92">
            <w:pPr>
              <w:jc w:val="both"/>
            </w:pPr>
            <w:r w:rsidRPr="0005413C">
              <w:t>42.</w:t>
            </w:r>
            <w:r w:rsidRPr="0005413C">
              <w:rPr>
                <w:vertAlign w:val="superscript"/>
              </w:rPr>
              <w:t>24</w:t>
            </w:r>
            <w:r w:rsidRPr="0005413C">
              <w:t xml:space="preserve"> 2. ne vairāk kā 105 000 euro, ja ārvalstu apmeklētāju un/vai ārvalstu dalībnieku skaits starptautiskajā kultūras un sporta pasākumā, </w:t>
            </w:r>
            <w:r w:rsidRPr="0005413C">
              <w:rPr>
                <w:u w:val="single"/>
              </w:rPr>
              <w:t>starptautiskā izstādē</w:t>
            </w:r>
            <w:r w:rsidRPr="0005413C">
              <w:t xml:space="preserve"> ir ne mazāk kā 3 500;.</w:t>
            </w:r>
          </w:p>
          <w:p w14:paraId="57BF4FF6" w14:textId="77777777" w:rsidR="00BD6C92" w:rsidRPr="0005413C" w:rsidRDefault="00BD6C92" w:rsidP="00BD6C92">
            <w:pPr>
              <w:jc w:val="both"/>
            </w:pPr>
            <w:r w:rsidRPr="0005413C">
              <w:t>42.</w:t>
            </w:r>
            <w:r w:rsidRPr="0005413C">
              <w:rPr>
                <w:vertAlign w:val="superscript"/>
              </w:rPr>
              <w:t>24</w:t>
            </w:r>
            <w:r w:rsidRPr="0005413C">
              <w:t xml:space="preserve"> 3. ne vairāk kā 195 000 euro, ja ārvalstu apmeklētāju un/vai ārvalstu dalībnieku skaits starptautiskajā kultūras un sporta pasākumā, </w:t>
            </w:r>
            <w:r w:rsidRPr="0005413C">
              <w:rPr>
                <w:u w:val="single"/>
              </w:rPr>
              <w:t>starptautiskā izstādē</w:t>
            </w:r>
            <w:r w:rsidRPr="0005413C">
              <w:t xml:space="preserve"> ir ne mazāk kā 6 500.”</w:t>
            </w:r>
          </w:p>
          <w:p w14:paraId="7537527C" w14:textId="77777777" w:rsidR="00BD6C92" w:rsidRPr="0005413C" w:rsidRDefault="00BD6C92" w:rsidP="00BD6C92">
            <w:pPr>
              <w:jc w:val="both"/>
            </w:pPr>
          </w:p>
          <w:p w14:paraId="666462D8" w14:textId="77777777" w:rsidR="00BD6C92" w:rsidRPr="0005413C" w:rsidRDefault="00BD6C92" w:rsidP="00BD6C92">
            <w:pPr>
              <w:jc w:val="center"/>
              <w:rPr>
                <w:b/>
                <w:bCs/>
              </w:rPr>
            </w:pPr>
            <w:r w:rsidRPr="0005413C">
              <w:rPr>
                <w:b/>
                <w:bCs/>
              </w:rPr>
              <w:t>Latvijas Tirdzniecības un rūpniecības kameras priekšlikums</w:t>
            </w:r>
          </w:p>
          <w:p w14:paraId="3430E5CA" w14:textId="77777777" w:rsidR="00BD6C92" w:rsidRPr="0005413C" w:rsidRDefault="00BD6C92" w:rsidP="00BD6C92">
            <w:pPr>
              <w:jc w:val="both"/>
            </w:pPr>
            <w:r w:rsidRPr="0005413C">
              <w:t>Papildināt Noteikumu projekta 42.</w:t>
            </w:r>
            <w:r w:rsidRPr="0005413C">
              <w:rPr>
                <w:vertAlign w:val="superscript"/>
              </w:rPr>
              <w:t>24</w:t>
            </w:r>
            <w:r w:rsidRPr="0005413C">
              <w:t xml:space="preserve"> 1. punktu aiz vārdiem “sporta pasākumā” ar vārdiem “vai starptautiskā izstādē”.</w:t>
            </w:r>
          </w:p>
          <w:p w14:paraId="2795EA45" w14:textId="77777777" w:rsidR="00BD6C92" w:rsidRPr="0005413C" w:rsidRDefault="00BD6C92" w:rsidP="00BD6C92">
            <w:pPr>
              <w:jc w:val="both"/>
            </w:pPr>
            <w:r w:rsidRPr="0005413C">
              <w:t>Papildināt Noteikumu projekta 42.</w:t>
            </w:r>
            <w:r w:rsidRPr="0005413C">
              <w:rPr>
                <w:vertAlign w:val="superscript"/>
              </w:rPr>
              <w:t>24</w:t>
            </w:r>
            <w:r w:rsidRPr="0005413C">
              <w:t xml:space="preserve"> 2. punktu aiz vārdiem “sporta pasākumā” ar vārdiem “vai starptautiskā izstādē”.</w:t>
            </w:r>
          </w:p>
          <w:p w14:paraId="5DF695D9" w14:textId="3D492EA3" w:rsidR="00BD6C92" w:rsidRPr="0005413C" w:rsidRDefault="00BD6C92" w:rsidP="00BD6C92">
            <w:pPr>
              <w:jc w:val="both"/>
            </w:pPr>
            <w:r w:rsidRPr="0005413C">
              <w:t>Papildināt Noteikumu projekta 42.</w:t>
            </w:r>
            <w:r w:rsidRPr="0005413C">
              <w:rPr>
                <w:vertAlign w:val="superscript"/>
              </w:rPr>
              <w:t>24</w:t>
            </w:r>
            <w:r w:rsidRPr="0005413C">
              <w:t xml:space="preserve"> 3. punktu aiz vārdiem “sporta pasākumā” ar vārdiem “vai starptautiskā izstādē”.</w:t>
            </w:r>
          </w:p>
        </w:tc>
        <w:tc>
          <w:tcPr>
            <w:tcW w:w="3543" w:type="dxa"/>
            <w:gridSpan w:val="2"/>
            <w:tcBorders>
              <w:top w:val="single" w:sz="4" w:space="0" w:color="auto"/>
              <w:left w:val="single" w:sz="4" w:space="0" w:color="auto"/>
              <w:bottom w:val="single" w:sz="4" w:space="0" w:color="auto"/>
              <w:right w:val="single" w:sz="4" w:space="0" w:color="auto"/>
            </w:tcBorders>
          </w:tcPr>
          <w:p w14:paraId="36879625" w14:textId="19610021" w:rsidR="00BD6C92" w:rsidRPr="0005413C" w:rsidRDefault="00B4317A" w:rsidP="00BD6C92">
            <w:pPr>
              <w:pStyle w:val="naisc"/>
              <w:spacing w:before="0" w:after="0"/>
              <w:rPr>
                <w:b/>
              </w:rPr>
            </w:pPr>
            <w:r w:rsidRPr="0005413C">
              <w:rPr>
                <w:b/>
              </w:rPr>
              <w:t>Ņ</w:t>
            </w:r>
            <w:r w:rsidR="00BD6C92" w:rsidRPr="0005413C">
              <w:rPr>
                <w:b/>
              </w:rPr>
              <w:t>emts vērā.</w:t>
            </w:r>
          </w:p>
          <w:p w14:paraId="57DF94BA" w14:textId="394EAD42" w:rsidR="00BD6C92" w:rsidRPr="0005413C" w:rsidRDefault="00BD6C92" w:rsidP="00BD6C92">
            <w:pPr>
              <w:pStyle w:val="naisc"/>
              <w:spacing w:before="0" w:after="0"/>
              <w:jc w:val="both"/>
              <w:rPr>
                <w:b/>
              </w:rPr>
            </w:pPr>
          </w:p>
        </w:tc>
        <w:tc>
          <w:tcPr>
            <w:tcW w:w="2552" w:type="dxa"/>
            <w:tcBorders>
              <w:top w:val="single" w:sz="4" w:space="0" w:color="auto"/>
              <w:left w:val="single" w:sz="4" w:space="0" w:color="auto"/>
              <w:bottom w:val="single" w:sz="4" w:space="0" w:color="auto"/>
            </w:tcBorders>
          </w:tcPr>
          <w:p w14:paraId="1AEF1BF5" w14:textId="6CC708CC" w:rsidR="00BD6C92" w:rsidRPr="0005413C" w:rsidRDefault="00BD6C92" w:rsidP="00BD6C92">
            <w:pPr>
              <w:jc w:val="both"/>
            </w:pPr>
            <w:r w:rsidRPr="0005413C">
              <w:t>42.</w:t>
            </w:r>
            <w:r w:rsidRPr="0005413C">
              <w:rPr>
                <w:vertAlign w:val="superscript"/>
              </w:rPr>
              <w:t>24</w:t>
            </w:r>
            <w:r w:rsidRPr="0005413C">
              <w:t xml:space="preserve"> 1. ne vairāk kā 30 000 </w:t>
            </w:r>
            <w:r w:rsidRPr="0005413C">
              <w:rPr>
                <w:i/>
                <w:iCs/>
              </w:rPr>
              <w:t>euro</w:t>
            </w:r>
            <w:r w:rsidRPr="0005413C">
              <w:t>, ja ārvalstu apmeklētāju un/vai ārvalstu dalībnieku skaits starptautiskajā kultūras un sporta pasākumā, kā arī starptautiskajā izstādē ir ne mazāk kā 1000;</w:t>
            </w:r>
          </w:p>
          <w:p w14:paraId="62104B63" w14:textId="77777777" w:rsidR="00BD6C92" w:rsidRPr="0005413C" w:rsidRDefault="00BD6C92" w:rsidP="00BD6C92">
            <w:pPr>
              <w:jc w:val="both"/>
            </w:pPr>
            <w:r w:rsidRPr="0005413C">
              <w:t>42.</w:t>
            </w:r>
            <w:r w:rsidRPr="0005413C">
              <w:rPr>
                <w:vertAlign w:val="superscript"/>
              </w:rPr>
              <w:t>24</w:t>
            </w:r>
            <w:r w:rsidRPr="0005413C">
              <w:t xml:space="preserve"> 2. ne vairāk kā 105 000 </w:t>
            </w:r>
            <w:r w:rsidRPr="0005413C">
              <w:rPr>
                <w:i/>
                <w:iCs/>
              </w:rPr>
              <w:t>euro</w:t>
            </w:r>
            <w:r w:rsidRPr="0005413C">
              <w:t>, ja ārvalstu apmeklētāju un/vai ārvalstu dalībnieku skaits starptautiskajā kultūras un sporta pasākumā, kā arī starptautiskajā izstādē ir ne mazāk kā 3 500;.</w:t>
            </w:r>
          </w:p>
          <w:p w14:paraId="2628F673" w14:textId="77777777" w:rsidR="00BD6C92" w:rsidRPr="0005413C" w:rsidRDefault="00BD6C92" w:rsidP="00BD6C92">
            <w:pPr>
              <w:jc w:val="both"/>
            </w:pPr>
            <w:r w:rsidRPr="0005413C">
              <w:t>42.</w:t>
            </w:r>
            <w:r w:rsidRPr="0005413C">
              <w:rPr>
                <w:vertAlign w:val="superscript"/>
              </w:rPr>
              <w:t>24</w:t>
            </w:r>
            <w:r w:rsidRPr="0005413C">
              <w:t xml:space="preserve"> 3. ne vairāk kā 195 000 </w:t>
            </w:r>
            <w:r w:rsidRPr="0005413C">
              <w:rPr>
                <w:i/>
                <w:iCs/>
              </w:rPr>
              <w:t>euro</w:t>
            </w:r>
            <w:r w:rsidRPr="0005413C">
              <w:t>, ja ārvalstu apmeklētāju un/vai ārvalstu dalībnieku skaits starptautiskajā kultūras un sporta pasākumā, kā arī starptautiskajā izstādē ir ne mazāk kā 6 500.</w:t>
            </w:r>
          </w:p>
          <w:p w14:paraId="0C835952" w14:textId="77777777" w:rsidR="00BD6C92" w:rsidRPr="0005413C" w:rsidRDefault="00BD6C92" w:rsidP="00BD6C92">
            <w:pPr>
              <w:jc w:val="both"/>
            </w:pPr>
            <w:r w:rsidRPr="0005413C">
              <w:tab/>
            </w:r>
          </w:p>
          <w:p w14:paraId="375976D1" w14:textId="77777777" w:rsidR="00BD6C92" w:rsidRPr="0005413C" w:rsidRDefault="00BD6C92" w:rsidP="00BD6C92">
            <w:pPr>
              <w:pStyle w:val="ListParagraph"/>
              <w:shd w:val="clear" w:color="auto" w:fill="FFFFFF"/>
              <w:spacing w:after="0" w:line="240" w:lineRule="auto"/>
              <w:ind w:left="0" w:right="170"/>
              <w:contextualSpacing w:val="0"/>
              <w:jc w:val="both"/>
              <w:rPr>
                <w:rFonts w:ascii="Times New Roman" w:hAnsi="Times New Roman"/>
                <w:sz w:val="24"/>
                <w:szCs w:val="24"/>
              </w:rPr>
            </w:pPr>
          </w:p>
        </w:tc>
      </w:tr>
      <w:tr w:rsidR="000F0655" w:rsidRPr="0005413C" w14:paraId="525B1AD7"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8AAF819" w14:textId="0DCBF8A2" w:rsidR="000F0655" w:rsidRPr="0005413C" w:rsidRDefault="000F0655" w:rsidP="000F0655">
            <w:pPr>
              <w:pStyle w:val="naisc"/>
              <w:spacing w:before="0" w:after="0"/>
            </w:pPr>
            <w:r w:rsidRPr="0005413C">
              <w:t>1</w:t>
            </w:r>
            <w:r w:rsidR="00E638CA" w:rsidRPr="0005413C">
              <w:t>4</w:t>
            </w:r>
            <w:r w:rsidRPr="0005413C">
              <w:t>.</w:t>
            </w:r>
          </w:p>
        </w:tc>
        <w:tc>
          <w:tcPr>
            <w:tcW w:w="2126" w:type="dxa"/>
            <w:tcBorders>
              <w:top w:val="single" w:sz="4" w:space="0" w:color="auto"/>
              <w:left w:val="single" w:sz="4" w:space="0" w:color="auto"/>
              <w:bottom w:val="single" w:sz="4" w:space="0" w:color="auto"/>
              <w:right w:val="single" w:sz="4" w:space="0" w:color="auto"/>
            </w:tcBorders>
          </w:tcPr>
          <w:p w14:paraId="2704F046" w14:textId="77777777" w:rsidR="000F0655" w:rsidRPr="0005413C" w:rsidRDefault="000F0655" w:rsidP="000F0655">
            <w:pPr>
              <w:jc w:val="both"/>
            </w:pPr>
            <w:r w:rsidRPr="0005413C">
              <w:t>19.</w:t>
            </w:r>
            <w:r w:rsidRPr="0005413C">
              <w:rPr>
                <w:vertAlign w:val="superscript"/>
              </w:rPr>
              <w:t>5</w:t>
            </w:r>
            <w:r w:rsidRPr="0005413C">
              <w:t xml:space="preserve"> Šo noteikumu 18.13. apakšpunktā minēto starptautisko kultūras un sporta pasākumu organizēšana Latvijā ir </w:t>
            </w:r>
            <w:r w:rsidRPr="0005413C">
              <w:lastRenderedPageBreak/>
              <w:t>atbalstāma, ja ārvalstu apmeklētāju un/vai ārvalstu dalībnieku skaits starptautiskajā kultūras un sporta pasākumā ir ne mazāk kā 1000 un pasākuma ilgums ir vismaz divas dienas.</w:t>
            </w:r>
          </w:p>
          <w:p w14:paraId="03827644" w14:textId="77777777" w:rsidR="000F0655" w:rsidRPr="0005413C" w:rsidRDefault="000F0655" w:rsidP="000F0655">
            <w:pPr>
              <w:jc w:val="both"/>
            </w:pPr>
          </w:p>
          <w:p w14:paraId="3EFFB118" w14:textId="77777777" w:rsidR="000F0655" w:rsidRPr="0005413C" w:rsidRDefault="000F0655" w:rsidP="000F0655">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7239CDDE" w14:textId="77777777" w:rsidR="000F0655" w:rsidRPr="0005413C" w:rsidRDefault="000F0655" w:rsidP="000F0655">
            <w:pPr>
              <w:jc w:val="both"/>
            </w:pPr>
            <w:r w:rsidRPr="0005413C">
              <w:t xml:space="preserve"> 42.</w:t>
            </w:r>
            <w:r w:rsidRPr="0005413C">
              <w:rPr>
                <w:vertAlign w:val="superscript"/>
              </w:rPr>
              <w:t>24</w:t>
            </w:r>
            <w:r w:rsidRPr="0005413C">
              <w:t xml:space="preserve"> 1. ne vairāk kā 30 000 euro, ja ārvalstu apmeklētāju un/vai ārvalstu dalībnieku skaits starptautiskajā kultūras un sporta pasākumā ir ne mazāk kā 1000;</w:t>
            </w:r>
          </w:p>
          <w:p w14:paraId="2E9BA9EC" w14:textId="77777777" w:rsidR="000F0655" w:rsidRPr="0005413C" w:rsidRDefault="000F0655" w:rsidP="000F0655">
            <w:pPr>
              <w:jc w:val="both"/>
            </w:pPr>
            <w:r w:rsidRPr="0005413C">
              <w:t>42.</w:t>
            </w:r>
            <w:r w:rsidRPr="0005413C">
              <w:rPr>
                <w:vertAlign w:val="superscript"/>
              </w:rPr>
              <w:t>24</w:t>
            </w:r>
            <w:r w:rsidRPr="0005413C">
              <w:t xml:space="preserve"> 2. ne vairāk kā 105 000 euro, ja ārvalstu apmeklētāju un/vai ārvalstu dalībnieku skaits starptautiskajā </w:t>
            </w:r>
            <w:r w:rsidRPr="0005413C">
              <w:lastRenderedPageBreak/>
              <w:t>kultūras un sporta pasākumā ir ne mazāk kā 3 500;.</w:t>
            </w:r>
          </w:p>
          <w:p w14:paraId="21FC8730" w14:textId="1AE2E14C" w:rsidR="000F0655" w:rsidRPr="0005413C" w:rsidRDefault="000F0655" w:rsidP="002E1249">
            <w:pPr>
              <w:jc w:val="both"/>
            </w:pPr>
            <w:r w:rsidRPr="0005413C">
              <w:t>42.</w:t>
            </w:r>
            <w:r w:rsidRPr="0005413C">
              <w:rPr>
                <w:vertAlign w:val="superscript"/>
              </w:rPr>
              <w:t>24</w:t>
            </w:r>
            <w:r w:rsidRPr="0005413C">
              <w:t xml:space="preserve"> 3. ne vairāk kā 195 000 euro, ja ārvalstu apmeklētāju un/vai ārvalstu dalībnieku skaits starptautiskajā kultūras un sporta pasākumā ir ne mazāk kā 6 500.</w:t>
            </w:r>
          </w:p>
        </w:tc>
        <w:tc>
          <w:tcPr>
            <w:tcW w:w="4678" w:type="dxa"/>
            <w:gridSpan w:val="2"/>
            <w:tcBorders>
              <w:top w:val="single" w:sz="4" w:space="0" w:color="auto"/>
              <w:left w:val="single" w:sz="4" w:space="0" w:color="auto"/>
              <w:bottom w:val="single" w:sz="4" w:space="0" w:color="auto"/>
              <w:right w:val="single" w:sz="4" w:space="0" w:color="auto"/>
            </w:tcBorders>
          </w:tcPr>
          <w:p w14:paraId="00894BD1" w14:textId="3A477D11" w:rsidR="000F0655" w:rsidRPr="0005413C" w:rsidRDefault="000F0655" w:rsidP="000F0655">
            <w:pPr>
              <w:jc w:val="center"/>
              <w:rPr>
                <w:b/>
                <w:bCs/>
              </w:rPr>
            </w:pPr>
            <w:r w:rsidRPr="0005413C">
              <w:rPr>
                <w:b/>
                <w:bCs/>
              </w:rPr>
              <w:lastRenderedPageBreak/>
              <w:t>Latvijas Lielo pilsētu asociācijas iebildums</w:t>
            </w:r>
          </w:p>
          <w:p w14:paraId="24A89301" w14:textId="77777777" w:rsidR="000F0655" w:rsidRPr="0005413C" w:rsidRDefault="000F0655" w:rsidP="000F0655">
            <w:pPr>
              <w:jc w:val="both"/>
            </w:pPr>
            <w:r w:rsidRPr="0005413C">
              <w:t xml:space="preserve">Noteikumu projektā dalībnieku skaits starptautiska mēroga sporta pasākumos ir noteikts nesamērojami augsts, kuru Latvijas mērogā praktiski spētu nodrošināt tikai atsevišķi pasākumi, tādējādi ierobežojot atbalsta pretendentu loku. Lai nodrošinātu mērķtiecīgāku atbalsta ieguldījumu un </w:t>
            </w:r>
            <w:r w:rsidRPr="0005413C">
              <w:lastRenderedPageBreak/>
              <w:t>pilnvērtīgu atbalstu arī reģionos organizētiem starptautiskiem sporta pasākumiem, rosinām ārvalstu dalībnieku skaitu diferencēt, sākot ar 300 dalībnieki, 500 dalībnieki u.t.t., attiecīgi diferencējot arī pasākumiem pieejamo atbalsta apmēru.</w:t>
            </w:r>
          </w:p>
          <w:p w14:paraId="721C5F55" w14:textId="77777777" w:rsidR="000F0655" w:rsidRPr="0005413C" w:rsidRDefault="000F0655" w:rsidP="000F0655">
            <w:pPr>
              <w:jc w:val="both"/>
            </w:pPr>
            <w:r w:rsidRPr="0005413C">
              <w:t>Ņemot vērā iepriekš minēto, lūdzam Noteikumu projekta 19.</w:t>
            </w:r>
            <w:r w:rsidRPr="0005413C">
              <w:rPr>
                <w:vertAlign w:val="superscript"/>
              </w:rPr>
              <w:t>5</w:t>
            </w:r>
            <w:r w:rsidRPr="0005413C">
              <w:t xml:space="preserve"> un 42.</w:t>
            </w:r>
            <w:r w:rsidRPr="0005413C">
              <w:rPr>
                <w:vertAlign w:val="superscript"/>
              </w:rPr>
              <w:t>24</w:t>
            </w:r>
            <w:r w:rsidRPr="0005413C">
              <w:t xml:space="preserve"> apakšpunktus precizēt šādā redakcijā: </w:t>
            </w:r>
          </w:p>
          <w:p w14:paraId="45823524" w14:textId="77777777" w:rsidR="000F0655" w:rsidRPr="0005413C" w:rsidRDefault="000F0655" w:rsidP="000F0655">
            <w:pPr>
              <w:jc w:val="both"/>
            </w:pPr>
            <w:r w:rsidRPr="0005413C">
              <w:t>“19.</w:t>
            </w:r>
            <w:r w:rsidRPr="0005413C">
              <w:rPr>
                <w:vertAlign w:val="superscript"/>
              </w:rPr>
              <w:t>5</w:t>
            </w:r>
            <w:r w:rsidRPr="0005413C">
              <w:t xml:space="preserve"> Šo noteikumu 18.13. apakšpunktā minēto starptautisko kultūras un sporta pasākumu organizēšana Latvijā ir atbalstāma, ja ārvalstu apmeklētāju un/vai ārvalstu dalībnieku skaits starptautiskajā kultūras un sporta pasākumā ir ne mazāk kā 1000 300 un pasākuma ilgums ir vismaz divas dienas.”</w:t>
            </w:r>
          </w:p>
          <w:p w14:paraId="2F3D8A42" w14:textId="77777777" w:rsidR="000F0655" w:rsidRPr="0005413C" w:rsidRDefault="000F0655" w:rsidP="000F0655">
            <w:pPr>
              <w:jc w:val="both"/>
            </w:pPr>
            <w:r w:rsidRPr="0005413C">
              <w:t>(..)</w:t>
            </w:r>
          </w:p>
          <w:p w14:paraId="66EDDA32" w14:textId="77777777" w:rsidR="000F0655" w:rsidRPr="0005413C" w:rsidRDefault="000F0655" w:rsidP="000F0655">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4DD8904C" w14:textId="77777777" w:rsidR="000F0655" w:rsidRPr="0005413C" w:rsidRDefault="000F0655" w:rsidP="000F0655">
            <w:pPr>
              <w:jc w:val="both"/>
            </w:pPr>
            <w:r w:rsidRPr="0005413C">
              <w:t>42.</w:t>
            </w:r>
            <w:r w:rsidRPr="0005413C">
              <w:rPr>
                <w:vertAlign w:val="superscript"/>
              </w:rPr>
              <w:t>24</w:t>
            </w:r>
            <w:r w:rsidRPr="0005413C">
              <w:t xml:space="preserve"> 1. ne vairāk kā 10 000 euro, ja ārvalstu apmeklētāju un/vai ārvalstu dalībnieku skaits starptautiskajā kultūras un sporta pasākumā ir ne mazāk kā 300;</w:t>
            </w:r>
          </w:p>
          <w:p w14:paraId="08248F2D" w14:textId="77777777" w:rsidR="000F0655" w:rsidRPr="0005413C" w:rsidRDefault="000F0655" w:rsidP="000F0655">
            <w:pPr>
              <w:jc w:val="both"/>
            </w:pPr>
            <w:r w:rsidRPr="0005413C">
              <w:t>42.24 2. ne vairāk kā 15 000 euro, ja ārvalstu apmeklētāju un/vai ārvalstu dalībnieku skaits starptautiskajā kultūras un sporta pasākumā ir ne mazāk kā 500;</w:t>
            </w:r>
          </w:p>
          <w:p w14:paraId="7D956379" w14:textId="77777777" w:rsidR="000F0655" w:rsidRPr="0005413C" w:rsidRDefault="000F0655" w:rsidP="000F0655">
            <w:pPr>
              <w:jc w:val="both"/>
            </w:pPr>
            <w:r w:rsidRPr="0005413C">
              <w:t>42.</w:t>
            </w:r>
            <w:r w:rsidRPr="0005413C">
              <w:rPr>
                <w:vertAlign w:val="superscript"/>
              </w:rPr>
              <w:t>24</w:t>
            </w:r>
            <w:r w:rsidRPr="0005413C">
              <w:t xml:space="preserve"> 3. ne vairāk kā 30 000 euro, ja ārvalstu apmeklētāju un/vai ārvalstu dalībnieku skaits starptautiskajā kultūras un sporta pasākumā ir ne mazāk kā 1000;</w:t>
            </w:r>
          </w:p>
          <w:p w14:paraId="671606A6" w14:textId="77777777" w:rsidR="000F0655" w:rsidRPr="0005413C" w:rsidRDefault="000F0655" w:rsidP="000F0655">
            <w:pPr>
              <w:jc w:val="both"/>
            </w:pPr>
            <w:r w:rsidRPr="0005413C">
              <w:t xml:space="preserve"> 42.</w:t>
            </w:r>
            <w:r w:rsidRPr="0005413C">
              <w:rPr>
                <w:vertAlign w:val="superscript"/>
              </w:rPr>
              <w:t>24</w:t>
            </w:r>
            <w:r w:rsidRPr="0005413C">
              <w:t xml:space="preserve"> 4. ne vairāk kā 105 000 euro, ja ārvalstu apmeklētāju un/vai ārvalstu dalībnieku skaits starptautiskajā kultūras un sporta pasākumā ir ne mazāk kā 3 500;.</w:t>
            </w:r>
          </w:p>
          <w:p w14:paraId="28434C92" w14:textId="77777777" w:rsidR="000F0655" w:rsidRPr="0005413C" w:rsidRDefault="000F0655" w:rsidP="000F0655">
            <w:pPr>
              <w:jc w:val="both"/>
            </w:pPr>
            <w:r w:rsidRPr="0005413C">
              <w:t>42.</w:t>
            </w:r>
            <w:r w:rsidRPr="0005413C">
              <w:rPr>
                <w:vertAlign w:val="superscript"/>
              </w:rPr>
              <w:t>24</w:t>
            </w:r>
            <w:r w:rsidRPr="0005413C">
              <w:t xml:space="preserve"> 5. ne vairāk kā 195 000 euro, ja ārvalstu apmeklētāju un/vai ārvalstu dalībnieku skaits </w:t>
            </w:r>
            <w:r w:rsidRPr="0005413C">
              <w:lastRenderedPageBreak/>
              <w:t>starptautiskajā kultūras un sporta pasākumā ir ne mazāk kā 6 500.”</w:t>
            </w:r>
          </w:p>
          <w:p w14:paraId="1CE7F818" w14:textId="77777777" w:rsidR="00A467F0" w:rsidRPr="0005413C" w:rsidRDefault="00A467F0" w:rsidP="000F0655">
            <w:pPr>
              <w:jc w:val="both"/>
            </w:pPr>
          </w:p>
          <w:p w14:paraId="0A2584A4" w14:textId="77777777" w:rsidR="00A467F0" w:rsidRPr="0005413C" w:rsidRDefault="00A467F0" w:rsidP="00A467F0">
            <w:pPr>
              <w:jc w:val="both"/>
              <w:rPr>
                <w:b/>
                <w:bCs/>
              </w:rPr>
            </w:pPr>
            <w:r w:rsidRPr="0005413C">
              <w:rPr>
                <w:b/>
                <w:bCs/>
              </w:rPr>
              <w:t>31.03.2021. priekšlikums</w:t>
            </w:r>
          </w:p>
          <w:p w14:paraId="5C5E4BD6" w14:textId="77777777" w:rsidR="00A467F0" w:rsidRPr="0005413C" w:rsidRDefault="00A467F0" w:rsidP="00A467F0">
            <w:pPr>
              <w:jc w:val="both"/>
            </w:pPr>
            <w:r w:rsidRPr="0005413C">
              <w:t xml:space="preserve">Atgādinām, ka valstī sakarā ar Covid-19 strauju izplatību ir noteikti ierobežojumi, t.sk. par publisko un privāto pasākumu organizēšanu klātienē. </w:t>
            </w:r>
          </w:p>
          <w:p w14:paraId="6B8B1E42" w14:textId="77777777" w:rsidR="00A467F0" w:rsidRPr="0005413C" w:rsidRDefault="00A467F0" w:rsidP="00A467F0">
            <w:pPr>
              <w:jc w:val="both"/>
            </w:pPr>
            <w:r w:rsidRPr="0005413C">
              <w:t>Lai 19.</w:t>
            </w:r>
            <w:r w:rsidRPr="0005413C">
              <w:rPr>
                <w:vertAlign w:val="superscript"/>
              </w:rPr>
              <w:t>5</w:t>
            </w:r>
            <w:r w:rsidRPr="0005413C">
              <w:t xml:space="preserve"> punktā noteiktās prasības par dalībnieku skaitu būtu īstenojamas, piedāvājam precizēt punkta piedāvāto redakciju.</w:t>
            </w:r>
          </w:p>
          <w:p w14:paraId="5E2D2903" w14:textId="77777777" w:rsidR="00764A70" w:rsidRPr="0005413C" w:rsidRDefault="00764A70" w:rsidP="00A467F0">
            <w:pPr>
              <w:jc w:val="both"/>
            </w:pPr>
          </w:p>
          <w:p w14:paraId="23A9DC0A" w14:textId="77777777" w:rsidR="00764A70" w:rsidRPr="0005413C" w:rsidRDefault="00764A70" w:rsidP="00A467F0">
            <w:pPr>
              <w:jc w:val="both"/>
              <w:rPr>
                <w:b/>
                <w:bCs/>
              </w:rPr>
            </w:pPr>
            <w:r w:rsidRPr="0005413C">
              <w:rPr>
                <w:b/>
                <w:bCs/>
              </w:rPr>
              <w:t>20.04.2021. Latvijas pašvaldību savienības iebildums</w:t>
            </w:r>
          </w:p>
          <w:p w14:paraId="6FDB0770" w14:textId="0E4CB19C" w:rsidR="00764A70" w:rsidRPr="0005413C" w:rsidRDefault="00764A70" w:rsidP="00A467F0">
            <w:pPr>
              <w:jc w:val="both"/>
            </w:pPr>
            <w:r w:rsidRPr="0005413C">
              <w:t xml:space="preserve">Latvijas Pašvaldību savienība ir izvērtējusi un atkārtoti aicina Ekonomikas ministriju samazināt noteikumu projektā paredzēto starptautiska mēroga pasākumos noteikto dalībnieku skaitu. Vēlamies vērst uzmanību ka ar mazāku skaitu ir iespējams nodrošināt starptautiskus kultūras, sporta pasākumus un arī starptautiskas izstādes ne tikai Rīgā, bet arī reģionos.  </w:t>
            </w:r>
          </w:p>
        </w:tc>
        <w:tc>
          <w:tcPr>
            <w:tcW w:w="3543" w:type="dxa"/>
            <w:gridSpan w:val="2"/>
            <w:tcBorders>
              <w:top w:val="single" w:sz="4" w:space="0" w:color="auto"/>
              <w:left w:val="single" w:sz="4" w:space="0" w:color="auto"/>
              <w:bottom w:val="single" w:sz="4" w:space="0" w:color="auto"/>
              <w:right w:val="single" w:sz="4" w:space="0" w:color="auto"/>
            </w:tcBorders>
          </w:tcPr>
          <w:p w14:paraId="3D3880EE" w14:textId="50872842" w:rsidR="000F0655" w:rsidRPr="0005413C" w:rsidRDefault="002A66F0" w:rsidP="000F0655">
            <w:pPr>
              <w:pStyle w:val="naisc"/>
              <w:spacing w:before="0" w:after="0"/>
              <w:rPr>
                <w:b/>
                <w:bCs/>
              </w:rPr>
            </w:pPr>
            <w:r w:rsidRPr="0005413C">
              <w:rPr>
                <w:b/>
                <w:bCs/>
              </w:rPr>
              <w:lastRenderedPageBreak/>
              <w:t>Pēc būtības</w:t>
            </w:r>
            <w:r w:rsidR="000F0655" w:rsidRPr="0005413C">
              <w:rPr>
                <w:b/>
                <w:bCs/>
              </w:rPr>
              <w:t xml:space="preserve"> ņemts vērā.</w:t>
            </w:r>
          </w:p>
          <w:p w14:paraId="40B94D12" w14:textId="66E92EAA" w:rsidR="000F0655" w:rsidRPr="0005413C" w:rsidRDefault="000F0655" w:rsidP="000F0655">
            <w:pPr>
              <w:pStyle w:val="naisc"/>
              <w:spacing w:before="0" w:after="0"/>
              <w:jc w:val="both"/>
              <w:rPr>
                <w:b/>
              </w:rPr>
            </w:pPr>
            <w:r w:rsidRPr="0005413C">
              <w:t xml:space="preserve">Ekonomikas ministrija </w:t>
            </w:r>
            <w:r w:rsidR="002A66F0" w:rsidRPr="0005413C">
              <w:t xml:space="preserve">ir izvērtējusi izteiktos iebildumus un priekšlikumus un </w:t>
            </w:r>
            <w:r w:rsidRPr="0005413C">
              <w:t xml:space="preserve">skaidro, ka šī atbalsta mērķis ir veicināt tādu starptautisko pasākumu norisi Latvijā, kam ir būtiska loma valsts starptautiskās atpazīstamības </w:t>
            </w:r>
            <w:r w:rsidRPr="0005413C">
              <w:lastRenderedPageBreak/>
              <w:t xml:space="preserve">veicināšanā un eksporta ieņēmumu palielināšanā, piesaistot ārvalstu dalībniekus un/vai apmeklētājus. Izprotam, ka šāda izmēra pasākumi 2021.gadā vēl būs ierobežoti (iespējamais izņēmums Pasaules čempionāts hokejā), bet šis atbalsts ir fokusēts uz </w:t>
            </w:r>
            <w:proofErr w:type="spellStart"/>
            <w:r w:rsidRPr="0005413C">
              <w:t>pēckrīzes</w:t>
            </w:r>
            <w:proofErr w:type="spellEnd"/>
            <w:r w:rsidRPr="0005413C">
              <w:t xml:space="preserve"> periodu, kad pasākumu rīkotāju nozarei vitāli svarīgi būs atbalsta instrumenti, lai saglabātu pasākumu  kvalitāti, attīstītos un spētu konkurēt ar citu valstu pasākumu piedāvājumu starptautiskajā vidē.</w:t>
            </w:r>
          </w:p>
        </w:tc>
        <w:tc>
          <w:tcPr>
            <w:tcW w:w="2552" w:type="dxa"/>
            <w:tcBorders>
              <w:top w:val="single" w:sz="4" w:space="0" w:color="auto"/>
              <w:left w:val="single" w:sz="4" w:space="0" w:color="auto"/>
              <w:bottom w:val="single" w:sz="4" w:space="0" w:color="auto"/>
            </w:tcBorders>
          </w:tcPr>
          <w:p w14:paraId="0FA88C31" w14:textId="77777777" w:rsidR="000F0655" w:rsidRPr="0005413C" w:rsidRDefault="000F0655" w:rsidP="000F0655">
            <w:pPr>
              <w:jc w:val="both"/>
            </w:pPr>
            <w:r w:rsidRPr="0005413C">
              <w:lastRenderedPageBreak/>
              <w:t>19.</w:t>
            </w:r>
            <w:r w:rsidRPr="0005413C">
              <w:rPr>
                <w:vertAlign w:val="superscript"/>
              </w:rPr>
              <w:t>5</w:t>
            </w:r>
            <w:r w:rsidRPr="0005413C">
              <w:t xml:space="preserve"> Šo noteikumu 18.13. apakšpunktā minēto starptautisko kultūras un sporta pasākumu, kā arī starptautisku izstāžu organizēšana Latvijā ir atbalstāma, ja ārvalstu </w:t>
            </w:r>
            <w:r w:rsidRPr="0005413C">
              <w:lastRenderedPageBreak/>
              <w:t>apmeklētāju un/vai ārvalstu dalībnieku skaits starptautiskajā kultūras un sporta pasākumā,  kā arī starptautiskajā izstādē ir ne mazāk kā 1000 un pasākuma ilgums ir vismaz divas dienas.</w:t>
            </w:r>
          </w:p>
          <w:p w14:paraId="5016DE49" w14:textId="77777777" w:rsidR="000F0655" w:rsidRPr="0005413C" w:rsidRDefault="000F0655" w:rsidP="000F0655">
            <w:pPr>
              <w:jc w:val="both"/>
            </w:pPr>
          </w:p>
          <w:p w14:paraId="185A6FFD" w14:textId="77777777" w:rsidR="000F0655" w:rsidRPr="0005413C" w:rsidRDefault="000F0655" w:rsidP="000F0655">
            <w:pPr>
              <w:jc w:val="both"/>
            </w:pPr>
            <w:r w:rsidRPr="0005413C">
              <w:t>42.</w:t>
            </w:r>
            <w:r w:rsidRPr="0005413C">
              <w:rPr>
                <w:vertAlign w:val="superscript"/>
              </w:rPr>
              <w:t>24</w:t>
            </w:r>
            <w:r w:rsidRPr="0005413C">
              <w:t xml:space="preserve"> Maksimāli pieļaujamā atbalsta kopsumma šo noteikumu 18.13. apakšpunktā minētajām atbalstāmajām darbībām ir:</w:t>
            </w:r>
          </w:p>
          <w:p w14:paraId="6086EBBD" w14:textId="77777777" w:rsidR="000F0655" w:rsidRPr="0005413C" w:rsidRDefault="000F0655" w:rsidP="000F0655">
            <w:pPr>
              <w:jc w:val="both"/>
            </w:pPr>
            <w:r w:rsidRPr="0005413C">
              <w:t xml:space="preserve"> 42.</w:t>
            </w:r>
            <w:r w:rsidRPr="0005413C">
              <w:rPr>
                <w:vertAlign w:val="superscript"/>
              </w:rPr>
              <w:t>24</w:t>
            </w:r>
            <w:r w:rsidRPr="0005413C">
              <w:t xml:space="preserve"> 1. ne vairāk kā 30 000 </w:t>
            </w:r>
            <w:r w:rsidRPr="0005413C">
              <w:rPr>
                <w:i/>
                <w:iCs/>
              </w:rPr>
              <w:t>euro</w:t>
            </w:r>
            <w:r w:rsidRPr="0005413C">
              <w:t>, ja ārvalstu apmeklētāju un/vai ārvalstu dalībnieku skaits starptautiskajā kultūras un sporta pasākumā, kā arī starptautiskajā izstādē ir ne mazāk kā 1000;</w:t>
            </w:r>
          </w:p>
          <w:p w14:paraId="330E9FA8" w14:textId="77777777" w:rsidR="000F0655" w:rsidRPr="0005413C" w:rsidRDefault="000F0655" w:rsidP="000F0655">
            <w:pPr>
              <w:jc w:val="both"/>
            </w:pPr>
            <w:r w:rsidRPr="0005413C">
              <w:t>42.</w:t>
            </w:r>
            <w:r w:rsidRPr="0005413C">
              <w:rPr>
                <w:vertAlign w:val="superscript"/>
              </w:rPr>
              <w:t>24</w:t>
            </w:r>
            <w:r w:rsidRPr="0005413C">
              <w:t xml:space="preserve"> 2. ne vairāk kā 105 000 </w:t>
            </w:r>
            <w:r w:rsidRPr="0005413C">
              <w:rPr>
                <w:i/>
                <w:iCs/>
              </w:rPr>
              <w:t>euro</w:t>
            </w:r>
            <w:r w:rsidRPr="0005413C">
              <w:t>, ja ārvalstu apmeklētāju un/vai ārvalstu dalībnieku skaits starptautiskajā kultūras un sporta pasākumā, kā arī starptautiskajā izstādē ir ne mazāk kā 3 500;.</w:t>
            </w:r>
          </w:p>
          <w:p w14:paraId="530FBC62" w14:textId="77777777" w:rsidR="000F0655" w:rsidRPr="0005413C" w:rsidRDefault="000F0655" w:rsidP="000F0655">
            <w:pPr>
              <w:jc w:val="both"/>
            </w:pPr>
            <w:r w:rsidRPr="0005413C">
              <w:t>42.</w:t>
            </w:r>
            <w:r w:rsidRPr="0005413C">
              <w:rPr>
                <w:vertAlign w:val="superscript"/>
              </w:rPr>
              <w:t>24</w:t>
            </w:r>
            <w:r w:rsidRPr="0005413C">
              <w:t xml:space="preserve"> 3. ne vairāk kā 195 000 </w:t>
            </w:r>
            <w:r w:rsidRPr="0005413C">
              <w:rPr>
                <w:i/>
                <w:iCs/>
              </w:rPr>
              <w:t>euro</w:t>
            </w:r>
            <w:r w:rsidRPr="0005413C">
              <w:t xml:space="preserve">, ja ārvalstu apmeklētāju un/vai </w:t>
            </w:r>
            <w:r w:rsidRPr="0005413C">
              <w:lastRenderedPageBreak/>
              <w:t>ārvalstu dalībnieku skaits starptautiskajā kultūras un sporta pasākumā, kā arī starptautiskajā izstādē ir ne mazāk kā 6 500.</w:t>
            </w:r>
          </w:p>
          <w:p w14:paraId="1DBAD8F7" w14:textId="77777777" w:rsidR="000F0655" w:rsidRPr="0005413C" w:rsidRDefault="000F0655" w:rsidP="000F0655">
            <w:pPr>
              <w:jc w:val="both"/>
            </w:pPr>
            <w:r w:rsidRPr="0005413C">
              <w:tab/>
            </w:r>
          </w:p>
          <w:p w14:paraId="1FCE8F45" w14:textId="38549FEA" w:rsidR="000F0655" w:rsidRPr="0005413C" w:rsidRDefault="000F0655" w:rsidP="000F0655">
            <w:pPr>
              <w:pStyle w:val="ListParagraph"/>
              <w:shd w:val="clear" w:color="auto" w:fill="FFFFFF" w:themeFill="background1"/>
              <w:spacing w:after="0" w:line="240" w:lineRule="auto"/>
              <w:ind w:left="0" w:right="170"/>
              <w:contextualSpacing w:val="0"/>
              <w:jc w:val="both"/>
              <w:rPr>
                <w:rFonts w:ascii="Times New Roman" w:hAnsi="Times New Roman"/>
                <w:sz w:val="24"/>
                <w:szCs w:val="24"/>
              </w:rPr>
            </w:pPr>
          </w:p>
        </w:tc>
      </w:tr>
      <w:tr w:rsidR="00BD6C92" w:rsidRPr="0005413C" w14:paraId="7DB81E28" w14:textId="77777777" w:rsidTr="00F43EC2">
        <w:trPr>
          <w:trHeight w:val="703"/>
        </w:trPr>
        <w:tc>
          <w:tcPr>
            <w:tcW w:w="736" w:type="dxa"/>
            <w:gridSpan w:val="2"/>
            <w:tcBorders>
              <w:top w:val="single" w:sz="4" w:space="0" w:color="auto"/>
              <w:left w:val="single" w:sz="4" w:space="0" w:color="auto"/>
              <w:bottom w:val="single" w:sz="4" w:space="0" w:color="auto"/>
              <w:right w:val="single" w:sz="4" w:space="0" w:color="auto"/>
            </w:tcBorders>
          </w:tcPr>
          <w:p w14:paraId="51539D5F" w14:textId="660A8765" w:rsidR="00BD6C92" w:rsidRPr="0005413C" w:rsidRDefault="00BD6C92" w:rsidP="00BD6C92">
            <w:pPr>
              <w:pStyle w:val="naisc"/>
              <w:spacing w:before="0" w:after="0"/>
            </w:pPr>
            <w:r w:rsidRPr="0005413C">
              <w:lastRenderedPageBreak/>
              <w:t>1</w:t>
            </w:r>
            <w:r w:rsidR="00E638CA" w:rsidRPr="0005413C">
              <w:t>5</w:t>
            </w:r>
            <w:r w:rsidRPr="0005413C">
              <w:t>.</w:t>
            </w:r>
          </w:p>
        </w:tc>
        <w:tc>
          <w:tcPr>
            <w:tcW w:w="2126" w:type="dxa"/>
            <w:tcBorders>
              <w:top w:val="single" w:sz="4" w:space="0" w:color="auto"/>
              <w:left w:val="single" w:sz="4" w:space="0" w:color="auto"/>
              <w:bottom w:val="single" w:sz="4" w:space="0" w:color="auto"/>
              <w:right w:val="single" w:sz="4" w:space="0" w:color="auto"/>
            </w:tcBorders>
          </w:tcPr>
          <w:p w14:paraId="0FC9323C" w14:textId="636BACC4"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30B92F8E" w14:textId="77777777" w:rsidR="00BD6C92" w:rsidRPr="0005413C" w:rsidRDefault="00BD6C92" w:rsidP="00BD6C92">
            <w:pPr>
              <w:jc w:val="center"/>
              <w:rPr>
                <w:b/>
                <w:bCs/>
              </w:rPr>
            </w:pPr>
            <w:r w:rsidRPr="0005413C">
              <w:rPr>
                <w:b/>
                <w:bCs/>
              </w:rPr>
              <w:t>Finanšu ministrijas iebildums</w:t>
            </w:r>
          </w:p>
          <w:p w14:paraId="1FA2F070" w14:textId="3DF249B6" w:rsidR="00BD6C92" w:rsidRPr="0005413C" w:rsidRDefault="00BD6C92" w:rsidP="00BD6C92">
            <w:pPr>
              <w:jc w:val="both"/>
            </w:pPr>
            <w:r w:rsidRPr="0005413C">
              <w:t xml:space="preserve">MK noteikumu projekts paredz papildināt 3.2.1.2. pasākumu ar vairākām jaunām atbalstāmām darbībām, savukārt 19.05.2020. informatīvajā ziņojumā “Par Eiropas Savienības struktūrfondu un Kohēzijas fonda finansējuma pārdalēm un risinājumiem COVID-19 seku mazināšanai”  tika norādīts, ka 3.2.1.2. pasākumam tiek novirzīti papildus 17,8 milj. euro (finansējums COVID-19 krīzes seku mazināšanai (turpmāk CRII), atbilstoši ES fondu regulu grozījumiem), lai nodrošinātu eksporta </w:t>
            </w:r>
            <w:proofErr w:type="spellStart"/>
            <w:r w:rsidRPr="0005413C">
              <w:t>vaučerus</w:t>
            </w:r>
            <w:proofErr w:type="spellEnd"/>
            <w:r w:rsidRPr="0005413C">
              <w:t xml:space="preserve"> 840 komersantiem, vietējā tūrisma veicināšanas pasākumiem, eksporta </w:t>
            </w:r>
            <w:r w:rsidRPr="0005413C">
              <w:lastRenderedPageBreak/>
              <w:t>veicināšanas pasākumiem un konsultācijām Latvijas uzņēmumiem, Latvijas ārējo pārstāvniecību nodrošināšanai, nacionālajiem stendiem izstādēs 2021.-2023.gadā, atbalstam sertifikācijai (granti uzņēmumiem). Pasākums plānots produktivitātes un eksporta veicināšanai COVID-19 izplatības radīto ekonomisko seku mazināšanai. Atbilstoši informatīvajam ziņojumam 28.07.2020. tika pieņemti MK noteikumu Nr. 678 grozījumi.</w:t>
            </w:r>
          </w:p>
          <w:p w14:paraId="3498F0C7" w14:textId="48EEC44A" w:rsidR="00BD6C92" w:rsidRPr="0005413C" w:rsidRDefault="00BD6C92" w:rsidP="00BD6C92">
            <w:pPr>
              <w:jc w:val="both"/>
            </w:pPr>
            <w:r w:rsidRPr="0005413C">
              <w:t>Ņemot vērā, ka pasākumam tika piešķirts papildus finansējums CRII ietvaros un MK noteikumi Nr. 678 tiek papildināti ar papildus jaunām atbalstāmām darbībām, lūdzam EM sniegt informāciju, vai ir iespējams identificēt, kuras no pasākuma atbalstāmajām darbībām tiek paredzētas CRII ietvaros. Šo informāciju aicinām iekļaut arī MK noteikumu anotācijā.</w:t>
            </w:r>
          </w:p>
        </w:tc>
        <w:tc>
          <w:tcPr>
            <w:tcW w:w="3543" w:type="dxa"/>
            <w:gridSpan w:val="2"/>
            <w:tcBorders>
              <w:top w:val="single" w:sz="4" w:space="0" w:color="auto"/>
              <w:left w:val="single" w:sz="4" w:space="0" w:color="auto"/>
              <w:bottom w:val="single" w:sz="4" w:space="0" w:color="auto"/>
              <w:right w:val="single" w:sz="4" w:space="0" w:color="auto"/>
            </w:tcBorders>
          </w:tcPr>
          <w:p w14:paraId="603CB9A1" w14:textId="6F1EFDD5" w:rsidR="00BD6C92" w:rsidRPr="0005413C" w:rsidRDefault="00112BD9" w:rsidP="00BD6C92">
            <w:pPr>
              <w:pStyle w:val="naisc"/>
              <w:spacing w:before="0" w:after="0"/>
              <w:rPr>
                <w:b/>
              </w:rPr>
            </w:pPr>
            <w:r w:rsidRPr="0005413C">
              <w:rPr>
                <w:b/>
              </w:rPr>
              <w:lastRenderedPageBreak/>
              <w:t>Ņ</w:t>
            </w:r>
            <w:r w:rsidR="00BD6C92" w:rsidRPr="0005413C">
              <w:rPr>
                <w:b/>
              </w:rPr>
              <w:t>emts vērā.</w:t>
            </w:r>
          </w:p>
          <w:p w14:paraId="6A59D8FC" w14:textId="5E4A0DD7" w:rsidR="00112BD9" w:rsidRPr="0005413C" w:rsidRDefault="00112BD9" w:rsidP="00BD6C92">
            <w:pPr>
              <w:pStyle w:val="naisc"/>
              <w:spacing w:before="0" w:after="0"/>
              <w:jc w:val="both"/>
            </w:pPr>
            <w:r w:rsidRPr="0005413C">
              <w:rPr>
                <w:bCs/>
              </w:rPr>
              <w:t xml:space="preserve">Ekonomikas ministrija informē, ka 3.2.1.2. pasākuma ietvaros 2020.gadā par produktu /pakalpojumu atbilstības novērtēšanu jeb sertifikāciju ir sniegti 92  atbalsti par kopējo atbalsta summu 290 094,76 </w:t>
            </w:r>
            <w:r w:rsidRPr="0005413C">
              <w:rPr>
                <w:bCs/>
                <w:i/>
                <w:iCs/>
              </w:rPr>
              <w:t>euro</w:t>
            </w:r>
            <w:r w:rsidRPr="0005413C">
              <w:rPr>
                <w:bCs/>
              </w:rPr>
              <w:t xml:space="preserve"> apmērā. Savukārt, eksporta ārējā mārketinga atbalsta darbībām no 2020.gada augusta tika apstiprināti 63 komersantu pieteikumi par kopējo plānoto atbalsta summu 322 847 </w:t>
            </w:r>
            <w:r w:rsidRPr="0005413C">
              <w:rPr>
                <w:bCs/>
                <w:i/>
                <w:iCs/>
              </w:rPr>
              <w:t>euro</w:t>
            </w:r>
            <w:r w:rsidRPr="0005413C">
              <w:rPr>
                <w:bCs/>
              </w:rPr>
              <w:t xml:space="preserve">, kuru ietvaros </w:t>
            </w:r>
            <w:r w:rsidRPr="0005413C">
              <w:rPr>
                <w:bCs/>
              </w:rPr>
              <w:lastRenderedPageBreak/>
              <w:t xml:space="preserve">izmaksātā atbalsta summa ir 68 665 </w:t>
            </w:r>
            <w:r w:rsidRPr="0005413C">
              <w:rPr>
                <w:bCs/>
                <w:i/>
                <w:iCs/>
              </w:rPr>
              <w:t>euro</w:t>
            </w:r>
            <w:r w:rsidRPr="0005413C">
              <w:rPr>
                <w:bCs/>
              </w:rPr>
              <w:t xml:space="preserve">. Vienlaikus vēršam uzmanību, ka </w:t>
            </w:r>
            <w:r w:rsidR="00BD6C92" w:rsidRPr="0005413C">
              <w:t xml:space="preserve">aktuālā MK noteikumu projekta ietvaros grozījumi tiek veikti par citām (atšķirīgām) atbalstāmām darbībām, tāpēc šajā MK noteikumu projektā atskaite (informācija) par iepriekšējiem MK noteikumu grozījumiem netiks iekļauta. Ekonomikas ministrija ir atvērta sadarbībai šī jautājuma skaidrošanā, tomēr ņemot vērā, ka pēc būtības jautājums neskar konkrēto MK noteikumu projektu aicinām to darīt izvēloties citu komunikācijas veidu. </w:t>
            </w:r>
          </w:p>
        </w:tc>
        <w:tc>
          <w:tcPr>
            <w:tcW w:w="2552" w:type="dxa"/>
            <w:tcBorders>
              <w:top w:val="single" w:sz="4" w:space="0" w:color="auto"/>
              <w:left w:val="single" w:sz="4" w:space="0" w:color="auto"/>
              <w:bottom w:val="single" w:sz="4" w:space="0" w:color="auto"/>
            </w:tcBorders>
          </w:tcPr>
          <w:p w14:paraId="13E61B75" w14:textId="77777777" w:rsidR="00BD6C92" w:rsidRPr="0005413C" w:rsidRDefault="00BD6C92" w:rsidP="00BD6C92">
            <w:pPr>
              <w:pStyle w:val="ListParagraph"/>
              <w:shd w:val="clear" w:color="auto" w:fill="FFFFFF"/>
              <w:spacing w:after="0" w:line="240" w:lineRule="auto"/>
              <w:ind w:left="0" w:right="170"/>
              <w:contextualSpacing w:val="0"/>
              <w:jc w:val="both"/>
              <w:rPr>
                <w:rFonts w:ascii="Times New Roman" w:hAnsi="Times New Roman"/>
                <w:sz w:val="24"/>
                <w:szCs w:val="24"/>
              </w:rPr>
            </w:pPr>
          </w:p>
        </w:tc>
      </w:tr>
      <w:tr w:rsidR="00BD6C92" w:rsidRPr="0005413C" w14:paraId="0ADA8913"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AAC4601" w14:textId="3C1DD5FD" w:rsidR="00BD6C92" w:rsidRPr="0005413C" w:rsidRDefault="00BD6C92" w:rsidP="00BD6C92">
            <w:pPr>
              <w:pStyle w:val="naisc"/>
              <w:spacing w:before="0" w:after="0"/>
            </w:pPr>
            <w:r w:rsidRPr="0005413C">
              <w:t>1</w:t>
            </w:r>
            <w:r w:rsidR="00E638CA" w:rsidRPr="0005413C">
              <w:t>6</w:t>
            </w:r>
            <w:r w:rsidRPr="0005413C">
              <w:t>.</w:t>
            </w:r>
          </w:p>
        </w:tc>
        <w:tc>
          <w:tcPr>
            <w:tcW w:w="2126" w:type="dxa"/>
            <w:tcBorders>
              <w:top w:val="single" w:sz="4" w:space="0" w:color="auto"/>
              <w:left w:val="single" w:sz="4" w:space="0" w:color="auto"/>
              <w:bottom w:val="single" w:sz="4" w:space="0" w:color="auto"/>
              <w:right w:val="single" w:sz="4" w:space="0" w:color="auto"/>
            </w:tcBorders>
          </w:tcPr>
          <w:p w14:paraId="3E068DD3" w14:textId="4078E860" w:rsidR="00BD6C92" w:rsidRPr="0005413C" w:rsidRDefault="00BD6C92" w:rsidP="00BD6C92"/>
        </w:tc>
        <w:tc>
          <w:tcPr>
            <w:tcW w:w="4678" w:type="dxa"/>
            <w:gridSpan w:val="2"/>
            <w:tcBorders>
              <w:top w:val="single" w:sz="4" w:space="0" w:color="auto"/>
              <w:left w:val="single" w:sz="4" w:space="0" w:color="auto"/>
              <w:bottom w:val="single" w:sz="4" w:space="0" w:color="auto"/>
              <w:right w:val="single" w:sz="4" w:space="0" w:color="auto"/>
            </w:tcBorders>
          </w:tcPr>
          <w:p w14:paraId="305966B8" w14:textId="77777777" w:rsidR="00BD6C92" w:rsidRPr="0005413C" w:rsidRDefault="00BD6C92" w:rsidP="00BD6C92">
            <w:pPr>
              <w:tabs>
                <w:tab w:val="left" w:pos="1650"/>
              </w:tabs>
              <w:jc w:val="center"/>
              <w:rPr>
                <w:b/>
                <w:bCs/>
              </w:rPr>
            </w:pPr>
            <w:r w:rsidRPr="0005413C">
              <w:rPr>
                <w:b/>
                <w:bCs/>
              </w:rPr>
              <w:t>Finanšu ministrijas iebildums</w:t>
            </w:r>
          </w:p>
          <w:p w14:paraId="6B32AD33" w14:textId="77777777" w:rsidR="00BD6C92" w:rsidRPr="0005413C" w:rsidRDefault="00BD6C92" w:rsidP="00BD6C92">
            <w:pPr>
              <w:tabs>
                <w:tab w:val="left" w:pos="1650"/>
              </w:tabs>
              <w:jc w:val="both"/>
            </w:pPr>
            <w:r w:rsidRPr="0005413C">
              <w:t xml:space="preserve">Ņemot vērā, ka paralēli šim noteikumu projektam tiek virzītas izmaiņas 1.2.1.4. pasākuma “Atbalsts jaunu produktu ieviešanai ražošanā” noteikumos, kuru anotācijā ir paredzēts, ka “pārtraukto projektu rezultātā 1.2.1.4. pasākumā līdz 15.01.2021. atbrīvojās ERAF finansējums 8 504 667 euro apmērā”, kurš “ir pārdalāms uz darbības programmas “Izaugsme un nodarbinātība” 3.2.1. specifiskā atbalsta mērķa “Palielināt augstas pievienotās vērtības produktu un pakalpojumu eksporta proporciju” 3.2.1.2. pasākumu “Starptautiskās konkurētspējas veicināšana”, lai nodrošinātu  pasākumus produktivitātes un eksporta veicināšanai COVID-19 izplatības radīto ekonomisko seku mazināšanai. Ņemot vērā, ka plānotais finansējums tiek novirzīts COVID-19  seku mazināšanai, attiecīgi ļaujot komersantiem saņemt atbalsta pakalpojumus, </w:t>
            </w:r>
            <w:r w:rsidRPr="0005413C">
              <w:lastRenderedPageBreak/>
              <w:t>lai nodrošinātu produktivitātes un eksporta veicināšanu, tādā veidā arī ļaujot atkopties no pandēmijas rezultātā radītās krīzes” aicinām izvērtēt, vai anotācija un MK noteikumu grozījumu projekts nav papildināms ar šo informāciju un attiecīgi 3.2.1.2. pasākuma finansējums nav precizējams.</w:t>
            </w:r>
          </w:p>
          <w:p w14:paraId="2541D19F" w14:textId="77777777" w:rsidR="009A170B" w:rsidRPr="0005413C" w:rsidRDefault="009A170B" w:rsidP="00BD6C92">
            <w:pPr>
              <w:tabs>
                <w:tab w:val="left" w:pos="1650"/>
              </w:tabs>
              <w:jc w:val="both"/>
            </w:pPr>
          </w:p>
          <w:p w14:paraId="1ED99539" w14:textId="77777777" w:rsidR="009A170B" w:rsidRPr="0005413C" w:rsidRDefault="009A170B" w:rsidP="00BD6C92">
            <w:pPr>
              <w:tabs>
                <w:tab w:val="left" w:pos="1650"/>
              </w:tabs>
              <w:jc w:val="both"/>
              <w:rPr>
                <w:b/>
                <w:bCs/>
              </w:rPr>
            </w:pPr>
            <w:r w:rsidRPr="0005413C">
              <w:rPr>
                <w:b/>
                <w:bCs/>
              </w:rPr>
              <w:t>31.03.2021. Priekšlikums</w:t>
            </w:r>
          </w:p>
          <w:p w14:paraId="1C7B9C10" w14:textId="51359133" w:rsidR="009A170B" w:rsidRPr="0005413C" w:rsidRDefault="009A170B" w:rsidP="00BD6C92">
            <w:pPr>
              <w:tabs>
                <w:tab w:val="left" w:pos="1650"/>
              </w:tabs>
              <w:jc w:val="both"/>
            </w:pPr>
            <w:r w:rsidRPr="0005413C">
              <w:t>Uzturam iepriekš izteikto priekšlikumu un  aicinām veikt labojumus izziņā, precizējot 3.2.1.2. pasākuma pieejamo finansējumu atbilstoši anotācijā un MK noteikumos veiktajiem precizējumiem. Šobrīd MK noteikumu projektā ir 3.punktā ir paredzēts finansējums  “90 401 595 euro”, savukārt izziņas 16.punktā kolonnā “Projekta attiecīgā punkta (panta) galīgā redakcija”  ir paredzēts “91 570 535 euro”.</w:t>
            </w:r>
          </w:p>
        </w:tc>
        <w:tc>
          <w:tcPr>
            <w:tcW w:w="3543" w:type="dxa"/>
            <w:gridSpan w:val="2"/>
            <w:tcBorders>
              <w:top w:val="single" w:sz="4" w:space="0" w:color="auto"/>
              <w:left w:val="single" w:sz="4" w:space="0" w:color="auto"/>
              <w:bottom w:val="single" w:sz="4" w:space="0" w:color="auto"/>
              <w:right w:val="single" w:sz="4" w:space="0" w:color="auto"/>
            </w:tcBorders>
          </w:tcPr>
          <w:p w14:paraId="184877BD" w14:textId="77777777" w:rsidR="00BD6C92" w:rsidRPr="0005413C" w:rsidRDefault="00115360" w:rsidP="00BD6C92">
            <w:pPr>
              <w:pStyle w:val="naisc"/>
              <w:spacing w:before="0" w:after="0"/>
              <w:rPr>
                <w:b/>
              </w:rPr>
            </w:pPr>
            <w:r w:rsidRPr="0005413C">
              <w:rPr>
                <w:b/>
              </w:rPr>
              <w:lastRenderedPageBreak/>
              <w:t>Ņemts vērā.</w:t>
            </w:r>
          </w:p>
          <w:p w14:paraId="4D1EE56F" w14:textId="575983E8" w:rsidR="00FB0C0A" w:rsidRPr="0005413C" w:rsidRDefault="00E1066D" w:rsidP="002558B5">
            <w:pPr>
              <w:pStyle w:val="naisc"/>
              <w:spacing w:before="0" w:after="0"/>
              <w:jc w:val="both"/>
              <w:rPr>
                <w:bCs/>
              </w:rPr>
            </w:pPr>
            <w:r w:rsidRPr="0005413C">
              <w:rPr>
                <w:bCs/>
              </w:rPr>
              <w:t xml:space="preserve">31.03.2021. </w:t>
            </w:r>
            <w:r w:rsidR="002B5857" w:rsidRPr="0005413C">
              <w:rPr>
                <w:bCs/>
              </w:rPr>
              <w:t xml:space="preserve">Ekonomikas ministrija ir ņēmusi vērā Finanšu ministrijas izteikto iebildumu 31.03.2021., Nr. 12/A-21//1826 “Par noteikumu projektu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saistībā ar Ministru kabineta 2020. gada 22. septembra sēdes protokola Nr. 55 30.§ 2.1. un 2.2. punktā noteikto, ka pēc 2020. gada 22.septembra </w:t>
            </w:r>
            <w:r w:rsidR="002B5857" w:rsidRPr="0005413C">
              <w:rPr>
                <w:bCs/>
              </w:rPr>
              <w:lastRenderedPageBreak/>
              <w:t xml:space="preserve">pārtraukto projektu atbrīvotais finansējums jāvirza virssaistību kompensēšanai, un pašlaik aktualizētās deklarējamo izdevumu prognozes nenorāda uz riskiem visa ERAF piešķīruma saņemšanai, </w:t>
            </w:r>
            <w:r w:rsidR="00750356" w:rsidRPr="0005413C">
              <w:rPr>
                <w:bCs/>
              </w:rPr>
              <w:t xml:space="preserve">Finanšu ministrija </w:t>
            </w:r>
            <w:r w:rsidR="002B5857" w:rsidRPr="0005413C">
              <w:rPr>
                <w:bCs/>
              </w:rPr>
              <w:t>neva</w:t>
            </w:r>
            <w:r w:rsidR="00750356" w:rsidRPr="0005413C">
              <w:rPr>
                <w:bCs/>
              </w:rPr>
              <w:t>r</w:t>
            </w:r>
            <w:r w:rsidR="002B5857" w:rsidRPr="0005413C">
              <w:rPr>
                <w:bCs/>
              </w:rPr>
              <w:t xml:space="preserve"> atbalstīs šo pārdali pilnā apmērā, jo 1.2.1.4.pasākuma “Atbalsts jaunu produktu ieviešanai ražošanā” ietvaros 2020.gada decembrī ir pārtraukti projekti ar kopējo ERAF finansējumu 956 198,85 EUR apmērā un pēc 2020. gada 22. oktobra ir radies ietaupījums projektos 37 405.37 EUR apmērā. Līdz ar to </w:t>
            </w:r>
            <w:r w:rsidR="00750356" w:rsidRPr="0005413C">
              <w:rPr>
                <w:bCs/>
              </w:rPr>
              <w:t xml:space="preserve">Finanšu ministrija </w:t>
            </w:r>
            <w:r w:rsidR="002B5857" w:rsidRPr="0005413C">
              <w:rPr>
                <w:bCs/>
              </w:rPr>
              <w:t>var atbalstīt pārdali no 1.2.1.4.pasākuma tikai 7 511 063 EUR apmērā</w:t>
            </w:r>
            <w:r w:rsidR="00750356" w:rsidRPr="0005413C">
              <w:rPr>
                <w:bCs/>
              </w:rPr>
              <w:t>”</w:t>
            </w:r>
            <w:r w:rsidR="002B5857" w:rsidRPr="0005413C">
              <w:rPr>
                <w:bCs/>
              </w:rPr>
              <w:t xml:space="preserve">. Attiecīgi </w:t>
            </w:r>
            <w:r w:rsidR="00750356" w:rsidRPr="0005413C">
              <w:rPr>
                <w:bCs/>
              </w:rPr>
              <w:t xml:space="preserve">Ekonomikas ministrija </w:t>
            </w:r>
            <w:r w:rsidR="002B5857" w:rsidRPr="0005413C">
              <w:rPr>
                <w:bCs/>
              </w:rPr>
              <w:t>ir veik</w:t>
            </w:r>
            <w:r w:rsidR="00750356" w:rsidRPr="0005413C">
              <w:rPr>
                <w:bCs/>
              </w:rPr>
              <w:t>usi</w:t>
            </w:r>
            <w:r w:rsidR="002B5857" w:rsidRPr="0005413C">
              <w:rPr>
                <w:bCs/>
              </w:rPr>
              <w:t xml:space="preserve"> precizējum</w:t>
            </w:r>
            <w:r w:rsidR="00750356" w:rsidRPr="0005413C">
              <w:rPr>
                <w:bCs/>
              </w:rPr>
              <w:t>us</w:t>
            </w:r>
            <w:r w:rsidR="002B5857" w:rsidRPr="0005413C">
              <w:rPr>
                <w:bCs/>
              </w:rPr>
              <w:t xml:space="preserve"> anotācijā</w:t>
            </w:r>
            <w:r w:rsidR="00750356" w:rsidRPr="0005413C">
              <w:rPr>
                <w:bCs/>
              </w:rPr>
              <w:t>, t.sk.</w:t>
            </w:r>
            <w:r w:rsidR="002B5857" w:rsidRPr="0005413C">
              <w:rPr>
                <w:bCs/>
              </w:rPr>
              <w:t xml:space="preserve"> budžeta sadaļā un MK noteikumu projekta 5.punktā.</w:t>
            </w:r>
          </w:p>
        </w:tc>
        <w:tc>
          <w:tcPr>
            <w:tcW w:w="2552" w:type="dxa"/>
            <w:tcBorders>
              <w:top w:val="single" w:sz="4" w:space="0" w:color="auto"/>
              <w:left w:val="single" w:sz="4" w:space="0" w:color="auto"/>
              <w:bottom w:val="single" w:sz="4" w:space="0" w:color="auto"/>
            </w:tcBorders>
          </w:tcPr>
          <w:p w14:paraId="6321DCA7" w14:textId="77777777" w:rsidR="00A32A5E" w:rsidRPr="0005413C" w:rsidRDefault="00A32A5E" w:rsidP="002B5857">
            <w:pPr>
              <w:pStyle w:val="ListParagraph"/>
              <w:spacing w:line="240" w:lineRule="auto"/>
              <w:ind w:left="0"/>
              <w:jc w:val="both"/>
              <w:rPr>
                <w:rFonts w:ascii="Times New Roman" w:hAnsi="Times New Roman"/>
                <w:color w:val="000000" w:themeColor="text1"/>
                <w:sz w:val="24"/>
                <w:szCs w:val="24"/>
                <w:lang w:eastAsia="lv-LV"/>
              </w:rPr>
            </w:pPr>
            <w:r w:rsidRPr="0005413C">
              <w:rPr>
                <w:rFonts w:ascii="Times New Roman" w:hAnsi="Times New Roman"/>
                <w:color w:val="000000" w:themeColor="text1"/>
                <w:sz w:val="24"/>
                <w:szCs w:val="24"/>
                <w:lang w:eastAsia="lv-LV"/>
              </w:rPr>
              <w:lastRenderedPageBreak/>
              <w:t xml:space="preserve">9. </w:t>
            </w:r>
            <w:bookmarkStart w:id="7" w:name="_Hlk65677950"/>
            <w:r w:rsidRPr="0005413C">
              <w:rPr>
                <w:rFonts w:ascii="Times New Roman" w:hAnsi="Times New Roman"/>
                <w:color w:val="000000" w:themeColor="text1"/>
                <w:sz w:val="24"/>
                <w:szCs w:val="24"/>
                <w:lang w:eastAsia="lv-LV"/>
              </w:rPr>
              <w:t>Pasākumam pieejamais kopējais attiecināmais finansējums ir 90 401 595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xml:space="preserve">, tai skaitā Eiropas Reģionālās attīstības fonda finansējums – 76 841 351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xml:space="preserve">, valsts budžeta finansējums – 6 333 047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un privātais, pašvaldību un plānošanas reģionu līdzfinansējums – 7 227 197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xml:space="preserve">. Attiecināmais Eiropas Reģionālās attīstības fonda finansējuma apmērs nepārsniedz 85 procentus no projekta </w:t>
            </w:r>
            <w:r w:rsidRPr="0005413C">
              <w:rPr>
                <w:rFonts w:ascii="Times New Roman" w:hAnsi="Times New Roman"/>
                <w:color w:val="000000" w:themeColor="text1"/>
                <w:sz w:val="24"/>
                <w:szCs w:val="24"/>
                <w:lang w:eastAsia="lv-LV"/>
              </w:rPr>
              <w:lastRenderedPageBreak/>
              <w:t>kopējā attiecināmā finansējuma, tai skaitā:</w:t>
            </w:r>
          </w:p>
          <w:bookmarkEnd w:id="7"/>
          <w:p w14:paraId="251ACBC2" w14:textId="77777777" w:rsidR="00A32A5E" w:rsidRPr="0005413C" w:rsidRDefault="00A32A5E" w:rsidP="002B5857">
            <w:pPr>
              <w:pStyle w:val="ListParagraph"/>
              <w:spacing w:line="240" w:lineRule="auto"/>
              <w:ind w:left="62"/>
              <w:jc w:val="both"/>
              <w:rPr>
                <w:rFonts w:ascii="Times New Roman" w:hAnsi="Times New Roman"/>
                <w:color w:val="000000" w:themeColor="text1"/>
                <w:sz w:val="24"/>
                <w:szCs w:val="24"/>
                <w:lang w:eastAsia="lv-LV"/>
              </w:rPr>
            </w:pPr>
            <w:r w:rsidRPr="0005413C">
              <w:rPr>
                <w:rFonts w:ascii="Times New Roman" w:hAnsi="Times New Roman"/>
                <w:color w:val="000000" w:themeColor="text1"/>
                <w:sz w:val="24"/>
                <w:szCs w:val="24"/>
                <w:lang w:eastAsia="lv-LV"/>
              </w:rPr>
              <w:t>9.1. šo noteikumu 11.1. apakšpunktā minētajai tiešās pārvaldes iestādei – 64 754 939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tai skaitā Eiropas Reģionālās attīstības fonda finansējums – 55 041 696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valsts budžeta finansējums – 3 549 792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un privātais, pašvaldību un plānošanas reģionu līdzfinansējums – vismaz 6 163 451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w:t>
            </w:r>
          </w:p>
          <w:p w14:paraId="3554A213" w14:textId="1007AA32" w:rsidR="00BD6C92" w:rsidRPr="0005413C" w:rsidRDefault="00A32A5E" w:rsidP="002B5857">
            <w:pPr>
              <w:pStyle w:val="ListParagraph"/>
              <w:spacing w:after="160" w:line="240" w:lineRule="auto"/>
              <w:ind w:left="62"/>
              <w:jc w:val="both"/>
              <w:rPr>
                <w:rFonts w:ascii="Times New Roman" w:hAnsi="Times New Roman"/>
                <w:sz w:val="24"/>
                <w:szCs w:val="24"/>
              </w:rPr>
            </w:pPr>
            <w:r w:rsidRPr="0005413C">
              <w:rPr>
                <w:rFonts w:ascii="Times New Roman" w:hAnsi="Times New Roman"/>
                <w:color w:val="000000" w:themeColor="text1"/>
                <w:sz w:val="24"/>
                <w:szCs w:val="24"/>
                <w:lang w:eastAsia="lv-LV"/>
              </w:rPr>
              <w:t>9.2. šo noteikumu 11.2. apakšpunktā minētajai tiešās pārvaldes iestādei – 25 646 656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tai skaitā Eiropas Reģionālās attīstības fonda finansējums – 21 799 655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valsts budžeta finansējums – 2 783 255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 un privātais, pašvaldību un plānošanas reģionu līdzfinansējums – vismaz 1 063 746 </w:t>
            </w:r>
            <w:r w:rsidRPr="0005413C">
              <w:rPr>
                <w:rFonts w:ascii="Times New Roman" w:hAnsi="Times New Roman"/>
                <w:i/>
                <w:iCs/>
                <w:color w:val="000000" w:themeColor="text1"/>
                <w:sz w:val="24"/>
                <w:szCs w:val="24"/>
                <w:lang w:eastAsia="lv-LV"/>
              </w:rPr>
              <w:t>euro</w:t>
            </w:r>
            <w:r w:rsidRPr="0005413C">
              <w:rPr>
                <w:rFonts w:ascii="Times New Roman" w:hAnsi="Times New Roman"/>
                <w:color w:val="000000" w:themeColor="text1"/>
                <w:sz w:val="24"/>
                <w:szCs w:val="24"/>
                <w:lang w:eastAsia="lv-LV"/>
              </w:rPr>
              <w:t>.</w:t>
            </w:r>
          </w:p>
        </w:tc>
      </w:tr>
      <w:tr w:rsidR="00BD6C92" w:rsidRPr="0005413C" w14:paraId="3971AE8B"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45425F4F" w14:textId="286DC01E" w:rsidR="00BD6C92" w:rsidRPr="0005413C" w:rsidRDefault="00BD6C92" w:rsidP="00BD6C92">
            <w:pPr>
              <w:pStyle w:val="naisc"/>
              <w:spacing w:before="0" w:after="0"/>
            </w:pPr>
            <w:r w:rsidRPr="0005413C">
              <w:lastRenderedPageBreak/>
              <w:t>1</w:t>
            </w:r>
            <w:r w:rsidR="00E638CA" w:rsidRPr="0005413C">
              <w:t>7</w:t>
            </w:r>
            <w:r w:rsidRPr="0005413C">
              <w:t>.</w:t>
            </w:r>
          </w:p>
        </w:tc>
        <w:tc>
          <w:tcPr>
            <w:tcW w:w="2126" w:type="dxa"/>
            <w:tcBorders>
              <w:top w:val="single" w:sz="4" w:space="0" w:color="auto"/>
              <w:left w:val="single" w:sz="4" w:space="0" w:color="auto"/>
              <w:bottom w:val="single" w:sz="4" w:space="0" w:color="auto"/>
              <w:right w:val="single" w:sz="4" w:space="0" w:color="auto"/>
            </w:tcBorders>
          </w:tcPr>
          <w:p w14:paraId="1E4F21B5" w14:textId="2CC9ADCB"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70C66EEB" w14:textId="77777777" w:rsidR="00BD6C92" w:rsidRPr="0005413C" w:rsidRDefault="00BD6C92" w:rsidP="00BD6C92">
            <w:pPr>
              <w:tabs>
                <w:tab w:val="left" w:pos="1650"/>
              </w:tabs>
              <w:jc w:val="center"/>
              <w:rPr>
                <w:b/>
                <w:bCs/>
              </w:rPr>
            </w:pPr>
            <w:r w:rsidRPr="0005413C">
              <w:rPr>
                <w:b/>
                <w:bCs/>
              </w:rPr>
              <w:t>Finanšu ministrijas iebildums</w:t>
            </w:r>
          </w:p>
          <w:p w14:paraId="5CCCE595" w14:textId="008AC8CE" w:rsidR="00BD6C92" w:rsidRPr="0005413C" w:rsidRDefault="00BD6C92" w:rsidP="00BD6C92">
            <w:pPr>
              <w:tabs>
                <w:tab w:val="left" w:pos="1650"/>
              </w:tabs>
              <w:jc w:val="both"/>
            </w:pPr>
            <w:r w:rsidRPr="0005413C">
              <w:t xml:space="preserve">Šā brīža MK noteikumu redakcija paredz sekojošas darbības: “14.10. atbalsta nodrošināšana pasākuma mērķa grupai dalībai konferencēs un forumos ārvalstīs ar </w:t>
            </w:r>
            <w:r w:rsidRPr="0005413C">
              <w:lastRenderedPageBreak/>
              <w:t xml:space="preserve">individuālo stendu, prezentāciju vai klausītāja vai apmeklētāja statusā; (ar šiem grozījumiem papildināts “klātienē un tiešsaistē”); 14.11. atbalsta nodrošināšana pasākuma mērķa grupai dalībai ārvalstu </w:t>
            </w:r>
            <w:proofErr w:type="spellStart"/>
            <w:r w:rsidRPr="0005413C">
              <w:t>kontaktbiržās</w:t>
            </w:r>
            <w:proofErr w:type="spellEnd"/>
            <w:r w:rsidRPr="0005413C">
              <w:t xml:space="preserve"> un ārvalstu </w:t>
            </w:r>
            <w:proofErr w:type="spellStart"/>
            <w:r w:rsidRPr="0005413C">
              <w:t>kontaktbiržās</w:t>
            </w:r>
            <w:proofErr w:type="spellEnd"/>
            <w:r w:rsidRPr="0005413C">
              <w:t xml:space="preserve"> tiešsaistē; 14.12. atbalsta nodrošināšana pasākuma mērķa grupai dalībai starptautiskajās digitālajās nozaru platformās, tai skaitā digitālajās izstādēs, gala labuma guvēju profila un produktu izvietošanai nozares datubāzēs sadarbības partneru meklēšanai;”. Ar grozījumu projektu tiek ieviesta jauna darbība: “14.17. atbalsta nodrošināšana pasākuma mērķa grupai dalībai starptautiskajās digitālajās izstādēs, konferencēs/semināros vai ārvalstu </w:t>
            </w:r>
            <w:proofErr w:type="spellStart"/>
            <w:r w:rsidRPr="0005413C">
              <w:t>kontaktbiržās</w:t>
            </w:r>
            <w:proofErr w:type="spellEnd"/>
            <w:r w:rsidRPr="0005413C">
              <w:t xml:space="preserve"> ar virtuālu stendu Latvijā, tai skaitā virtuālo prezentācijas pasākumu organizēšana potenciālajiem klientiem;”. Vēršam uzmanību, ka pirmsšķietami jaunās 14.17.apakšpunktā norādītās darbības saturs ir līdzīgs/vienāds ar 14.10., 14.11. un 14.12.apakšpunktos noteiktajām darbībām. Lūdzam skaidrot esošo darbību atšķirību pret iekļauto jauno darbību anotācijā. Gadījumā, ja šo darbību saturs ir pārāk līdzīgs vai vienāds, lūdzam veikt precizējumus 14.10., 14.11., 14.12. punktos vai 14.17. punktā un novērst darbību dublēšanos.</w:t>
            </w:r>
          </w:p>
        </w:tc>
        <w:tc>
          <w:tcPr>
            <w:tcW w:w="3543" w:type="dxa"/>
            <w:gridSpan w:val="2"/>
            <w:tcBorders>
              <w:top w:val="single" w:sz="4" w:space="0" w:color="auto"/>
              <w:left w:val="single" w:sz="4" w:space="0" w:color="auto"/>
              <w:bottom w:val="single" w:sz="4" w:space="0" w:color="auto"/>
              <w:right w:val="single" w:sz="4" w:space="0" w:color="auto"/>
            </w:tcBorders>
          </w:tcPr>
          <w:p w14:paraId="7CE38176" w14:textId="77777777" w:rsidR="00BD6C92" w:rsidRPr="0005413C" w:rsidRDefault="00BD6C92" w:rsidP="00BD6C92">
            <w:pPr>
              <w:pStyle w:val="naisc"/>
              <w:spacing w:before="0" w:after="0"/>
              <w:rPr>
                <w:b/>
              </w:rPr>
            </w:pPr>
            <w:r w:rsidRPr="0005413C">
              <w:rPr>
                <w:b/>
              </w:rPr>
              <w:lastRenderedPageBreak/>
              <w:t xml:space="preserve">Ņemts vērā. </w:t>
            </w:r>
          </w:p>
          <w:p w14:paraId="3B907440" w14:textId="3E5DB5E8" w:rsidR="00BD6C92" w:rsidRPr="0005413C" w:rsidRDefault="00BD6C92" w:rsidP="00BD6C92">
            <w:pPr>
              <w:pStyle w:val="naisc"/>
              <w:spacing w:before="0" w:after="0"/>
              <w:jc w:val="both"/>
              <w:rPr>
                <w:b/>
              </w:rPr>
            </w:pPr>
            <w:r w:rsidRPr="0005413C">
              <w:t xml:space="preserve">Ekonomikas ministrija ir izvērtējusi sniegto iebildumu un skaidro, ka minētās darbības nedublējas, jo MK noteikumu </w:t>
            </w:r>
            <w:r w:rsidRPr="0005413C">
              <w:lastRenderedPageBreak/>
              <w:t xml:space="preserve">projektā 14.17. punkts paredz “atbalsta nodrošināšana pasākuma mērķa grupai dalībai starptautiskajās digitālajās izstādēs, konferencēs/semināros vai ārvalstu </w:t>
            </w:r>
            <w:proofErr w:type="spellStart"/>
            <w:r w:rsidRPr="0005413C">
              <w:t>kontaktbiržās</w:t>
            </w:r>
            <w:proofErr w:type="spellEnd"/>
            <w:r w:rsidRPr="0005413C">
              <w:t xml:space="preserve"> ar </w:t>
            </w:r>
            <w:r w:rsidRPr="0005413C">
              <w:rPr>
                <w:u w:val="single"/>
              </w:rPr>
              <w:t>virtuālu stendu Latvijā</w:t>
            </w:r>
            <w:r w:rsidRPr="0005413C">
              <w:t xml:space="preserve">, tai skaitā virtuālo prezentācijas pasākumu organizēšana potenciālajiem klientiem”, kas ietver arī </w:t>
            </w:r>
            <w:r w:rsidRPr="0005413C">
              <w:rPr>
                <w:u w:val="single"/>
              </w:rPr>
              <w:t>stenda izstrādes un būvniecības izmaksas, tehniskā aprīkojuma nomu</w:t>
            </w:r>
            <w:r w:rsidRPr="0005413C">
              <w:t xml:space="preserve">, kas paredz produktu /pakalpojumu izstādīšanu reālā stendā Latvijā, kas tiek translēts izstādes/pasākuma tiešsaistē. Savukārt dalība izstādē klātienē neparedz stenda izstrādes un būvniecības izmaksas, bet gan tikai </w:t>
            </w:r>
            <w:r w:rsidRPr="0005413C">
              <w:rPr>
                <w:u w:val="single"/>
              </w:rPr>
              <w:t>ekspozīcijas laukuma un stenda nomas izmaksas</w:t>
            </w:r>
            <w:r w:rsidRPr="0005413C">
              <w:t>, ko piedāvā izstādes organizators, bet dalībai digitālajā izstādē tiek segta tikai dalības maksa un dalība tiek nodrošināta tikai ar produktu izvietošanu izstādes tīmekļa vietnē.</w:t>
            </w:r>
          </w:p>
        </w:tc>
        <w:tc>
          <w:tcPr>
            <w:tcW w:w="2552" w:type="dxa"/>
            <w:tcBorders>
              <w:top w:val="single" w:sz="4" w:space="0" w:color="auto"/>
              <w:left w:val="single" w:sz="4" w:space="0" w:color="auto"/>
              <w:bottom w:val="single" w:sz="4" w:space="0" w:color="auto"/>
            </w:tcBorders>
          </w:tcPr>
          <w:p w14:paraId="2FC87D0A" w14:textId="77777777" w:rsidR="00BD6C92" w:rsidRPr="0005413C" w:rsidRDefault="00BD6C92" w:rsidP="00BD6C92">
            <w:pPr>
              <w:pStyle w:val="ListParagraph"/>
              <w:shd w:val="clear" w:color="auto" w:fill="FFFFFF"/>
              <w:spacing w:after="0" w:line="240" w:lineRule="auto"/>
              <w:ind w:left="0" w:right="170"/>
              <w:contextualSpacing w:val="0"/>
              <w:jc w:val="both"/>
              <w:rPr>
                <w:rFonts w:ascii="Times New Roman" w:hAnsi="Times New Roman"/>
                <w:sz w:val="24"/>
                <w:szCs w:val="24"/>
              </w:rPr>
            </w:pPr>
          </w:p>
        </w:tc>
      </w:tr>
      <w:tr w:rsidR="00BD6C92" w:rsidRPr="0005413C" w14:paraId="3ED08517"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555F8D83" w14:textId="03B4D2E9" w:rsidR="00BD6C92" w:rsidRPr="0005413C" w:rsidRDefault="00BD6C92" w:rsidP="00BD6C92">
            <w:pPr>
              <w:pStyle w:val="naisc"/>
              <w:spacing w:before="0" w:after="0"/>
            </w:pPr>
            <w:r w:rsidRPr="0005413C">
              <w:t>1</w:t>
            </w:r>
            <w:r w:rsidR="00E638CA" w:rsidRPr="0005413C">
              <w:t>8</w:t>
            </w:r>
            <w:r w:rsidRPr="0005413C">
              <w:t>.</w:t>
            </w:r>
          </w:p>
        </w:tc>
        <w:tc>
          <w:tcPr>
            <w:tcW w:w="2126" w:type="dxa"/>
            <w:tcBorders>
              <w:top w:val="single" w:sz="4" w:space="0" w:color="auto"/>
              <w:left w:val="single" w:sz="4" w:space="0" w:color="auto"/>
              <w:bottom w:val="single" w:sz="4" w:space="0" w:color="auto"/>
              <w:right w:val="single" w:sz="4" w:space="0" w:color="auto"/>
            </w:tcBorders>
          </w:tcPr>
          <w:p w14:paraId="4DC4B2B4" w14:textId="78DEFAF2"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079A118E" w14:textId="77777777" w:rsidR="00BD6C92" w:rsidRPr="0005413C" w:rsidRDefault="00BD6C92" w:rsidP="00BD6C92">
            <w:pPr>
              <w:jc w:val="center"/>
              <w:rPr>
                <w:b/>
                <w:bCs/>
              </w:rPr>
            </w:pPr>
            <w:r w:rsidRPr="0005413C">
              <w:rPr>
                <w:b/>
                <w:bCs/>
              </w:rPr>
              <w:t>Finanšu ministrijas iebildums</w:t>
            </w:r>
          </w:p>
          <w:p w14:paraId="206C9DF4" w14:textId="3E5532D9" w:rsidR="00BD6C92" w:rsidRPr="0005413C" w:rsidRDefault="00BD6C92" w:rsidP="00BD6C92">
            <w:pPr>
              <w:jc w:val="both"/>
            </w:pPr>
            <w:r w:rsidRPr="0005413C">
              <w:t xml:space="preserve">Anotācijas 4.lapā tiek skaidrots, ka MK noteikumu Nr. 678 38.6, 38.8, 38.10, 38.12 punktos tiek atcelts 2 000 </w:t>
            </w:r>
            <w:r w:rsidRPr="0005413C">
              <w:rPr>
                <w:i/>
                <w:iCs/>
              </w:rPr>
              <w:t>euro</w:t>
            </w:r>
            <w:r w:rsidRPr="0005413C">
              <w:t xml:space="preserve"> limits norādītajām atbalstāmām darbībām.  </w:t>
            </w:r>
          </w:p>
          <w:p w14:paraId="01F46566" w14:textId="77777777" w:rsidR="00BD6C92" w:rsidRPr="0005413C" w:rsidRDefault="00BD6C92" w:rsidP="00BD6C92">
            <w:pPr>
              <w:jc w:val="both"/>
            </w:pPr>
            <w:r w:rsidRPr="0005413C">
              <w:t xml:space="preserve">Ņemot vērā, ka 2019.gadā masu mēdijos (https://www.apollo.lv/6786329/iespejams-ltrk-izkrapusi-naudu-fiktivos-darijuma-braucienos) izskanēja informācija par </w:t>
            </w:r>
            <w:r w:rsidRPr="0005413C">
              <w:lastRenderedPageBreak/>
              <w:t>iespējamo krāpšanas faktu darījuma braucienos, kur tika iesaistīta Latvijas Tirdzniecības un rūpniecības kamera (turpmāk - LTRK), kā arī Valsts policijas Galvenās kriminālpolicijas pārvaldes Ekonomisko noziegumu apkarošanas pārvaldes 2019.gada 3.oktobra vēstulē Nr.20/2/3-1809-IP sniegto informāciju par 2018.gada 16. martā uzsākto  kriminālprocesu Nr.11816002918 un to, ka CFLA ir konstatējusi, ka:</w:t>
            </w:r>
          </w:p>
          <w:p w14:paraId="17E29FAC" w14:textId="1DC7AED0" w:rsidR="00BD6C92" w:rsidRPr="0005413C" w:rsidRDefault="00BD6C92" w:rsidP="00BD6C92">
            <w:pPr>
              <w:jc w:val="both"/>
            </w:pPr>
            <w:r w:rsidRPr="0005413C">
              <w:t>-</w:t>
            </w:r>
            <w:r w:rsidRPr="0005413C">
              <w:tab/>
              <w:t>ne MK noteikumi Nr.678, ne kādi citi tirdzniecības misiju organizētājiem saistoši normatīvie akti neizvirza kritērijus, līdz kādai robežai izmaksas ir ekonomiski pamatotas, līdz ar to, pat vērtējot tirdzniecības misijas organizētāju iesniegto tāmi, nebūtu iespējams viennozīmīgi apgalvot, ka izmaksas nav samērīgas un ekonomiski pamatotas. Ņemot vērā, ka vienīgais tirdzniecības misijas organizētāja izmaksu ierobežojums ir minēts MK noteikumos Nr.678, atbilstoši tiesiskās paļāvības principam, būtu pieņemams, ka šīs limits ir EM noteikts izvērtējot tirgus situāciju un limita atbilstību tai;</w:t>
            </w:r>
          </w:p>
          <w:p w14:paraId="6C144401" w14:textId="77777777" w:rsidR="00BD6C92" w:rsidRPr="0005413C" w:rsidRDefault="00BD6C92" w:rsidP="00BD6C92">
            <w:pPr>
              <w:jc w:val="both"/>
            </w:pPr>
            <w:r w:rsidRPr="0005413C">
              <w:t>-</w:t>
            </w:r>
            <w:r w:rsidRPr="0005413C">
              <w:tab/>
              <w:t xml:space="preserve">MK noteikumu Nr.678 pamata redakcijā un anotācijā, kā arī noteikumu redakcijā, kas bija spēkā laika posmā no 05.12.2015. līdz 19.08.2018. nav norādīts pamatojums, kādu apsvērumu dēļ EM ir paredzējusi noteikumu 38.1.apakšpunktā, ka 3.2.1.2.pasākuma ietvaros attiecināmas izmaksas ir “organizatora noteiktā dalības maksa par piedalīšanos tirdzniecības misijā [..] (Eiropas Savienības valstīs un Neatkarīgo Valstu Sadraudzības valstīs ne vairāk kā 3 500 euro, bet ārpus Eiropas Savienības un Neatkarīgo Valstu Sadraudzības valstīm ne vairāk kā 5 000 euro par vienu piedalīšanos </w:t>
            </w:r>
            <w:r w:rsidRPr="0005413C">
              <w:lastRenderedPageBreak/>
              <w:t>tirdzniecības misijā vai Latvijas augstu valsts amatpersonu vizītē vienam dalībniekam).”, norādot limitu dalības maksai par piedalīšanos tirdzniecības misijā 3 500/5 000 euro apmērā;</w:t>
            </w:r>
          </w:p>
          <w:p w14:paraId="6081C5E2" w14:textId="77777777" w:rsidR="00BD6C92" w:rsidRPr="0005413C" w:rsidRDefault="00BD6C92" w:rsidP="00BD6C92">
            <w:pPr>
              <w:jc w:val="both"/>
            </w:pPr>
            <w:r w:rsidRPr="0005413C">
              <w:t>-</w:t>
            </w:r>
            <w:r w:rsidRPr="0005413C">
              <w:tab/>
              <w:t>MK noteikumu Nr.582  pamata redakcijā, kā arī noteikumu redakcijā, kas bija spēkā laika posmā no 03.07.2019. līdz 29.02.2019., paredzēja, ka projekta ietvaros attiecināmās izmaksas ir “25.2. organizatora noteiktā dalības maksa par piedalīšanos [..] tirdzniecības misijā vai tiešajā vizītē, kura notiek ārpus Latvijas teritorijas, tai skaitā organizatora noteiktā maksa par [..] tirdzniecības misijas vai tiešās vizītes organizēšanu (ne vairāk kā 250 Ls vienai atbalstāmajai darbībai vienam komersantam);”;</w:t>
            </w:r>
          </w:p>
          <w:p w14:paraId="6D91621D" w14:textId="77777777" w:rsidR="00BD6C92" w:rsidRPr="0005413C" w:rsidRDefault="00BD6C92" w:rsidP="00BD6C92">
            <w:pPr>
              <w:jc w:val="both"/>
            </w:pPr>
            <w:r w:rsidRPr="0005413C">
              <w:t>-</w:t>
            </w:r>
            <w:r w:rsidRPr="0005413C">
              <w:tab/>
              <w:t xml:space="preserve">ar MK noteikumiem Nr.109  sākotnēji noteikts limits organizatora noteiktā dalības maksa par piedalīšanos tirdzniecības misijā lika palielināts līdz 2 000 latu vienai atbalstāmajai darbībai vienam komersantam, noteikumu sākotnējās ietekmes novērtējuma ziņojumā (anotācijā) norādot, ka: “Izvērtējot LTRK sniegto informāciju par tirdzniecības misiju organizēšanas izmaksām, Ekonomikas ministrija konstatēja, ka vairumā gadījumu tirdzniecības misijas tik organizētas uz tādām valstīm kā Norvēģija, Vācija, Nīderlande, Lielbritānija, Skotija, Polija, Čehija, Slovākija un Kazahstāna, un tirdzniecības misiju izmaksas uz šīm valstīm izmaksā no 900 Ls līdz 2000 Ls. Līdz ar to tiesību akta projekts paredz veikt grozījumu MK noteikumos Nr.582, paaugstinot organizatora noteikto maksu par </w:t>
            </w:r>
            <w:proofErr w:type="spellStart"/>
            <w:r w:rsidRPr="0005413C">
              <w:t>kontaktbiržas</w:t>
            </w:r>
            <w:proofErr w:type="spellEnd"/>
            <w:r w:rsidRPr="0005413C">
              <w:t xml:space="preserve">, tirdzniecības misijas organizēšanu no 250 Ls uz 1000 Ls vienai atbalstāmajai darbībai vienam komersantam. </w:t>
            </w:r>
            <w:r w:rsidRPr="0005413C">
              <w:lastRenderedPageBreak/>
              <w:t xml:space="preserve">Atbalsta apmērs 1000 Ls ir noteikts ar 50% maksimālo atbalsta intensitāti, lai komersantam būtu iespējams nofinansēt tirdzniecības misijas 2000 Ls vērtībā. Ar augstāk minētajiem grozījumiem paredzams, ka palielināsies gan komersantu skaits, kas piedalīsies tirdzniecības misijās, gan ļaus komersantiem apmeklēt tās tirdzniecības misijas, kurās šobrīd augstas dalības izmaksas. MK noteikumu Nr.582 25.2.pukts paredz, ka attiecināmās izmaksas ir organizatora noteiktā dalības maksa par piedalīšanos starptautiskajā izstādē, </w:t>
            </w:r>
            <w:proofErr w:type="spellStart"/>
            <w:r w:rsidRPr="0005413C">
              <w:t>kontaktbiržā</w:t>
            </w:r>
            <w:proofErr w:type="spellEnd"/>
            <w:r w:rsidRPr="0005413C">
              <w:t xml:space="preserve">, tirdzniecības misijā. Ņemot vērā, ka nav attiecināmas starpnieku pakalpojumi, bet ir gadījumi, kad starpnieki ir arī  starptautisko izstāžu un </w:t>
            </w:r>
            <w:proofErr w:type="spellStart"/>
            <w:r w:rsidRPr="0005413C">
              <w:t>kontaktbiržu</w:t>
            </w:r>
            <w:proofErr w:type="spellEnd"/>
            <w:r w:rsidRPr="0005413C">
              <w:t xml:space="preserve"> organizatora pārstāvji un to izmaksas ir sadārdzinātas, ir nepieciešams noteikt, ka attiecināmās izmaksas ir tiešā organizatora noteiktā dalības maksa par piedalīšanos starptautiskajā izstādē, </w:t>
            </w:r>
            <w:proofErr w:type="spellStart"/>
            <w:r w:rsidRPr="0005413C">
              <w:t>kontaktbiržā</w:t>
            </w:r>
            <w:proofErr w:type="spellEnd"/>
            <w:r w:rsidRPr="0005413C">
              <w:t>, tirdzniecības misijā.”,</w:t>
            </w:r>
          </w:p>
          <w:p w14:paraId="2084853B" w14:textId="77777777" w:rsidR="00750356" w:rsidRPr="0005413C" w:rsidRDefault="00BD6C92" w:rsidP="00750356">
            <w:pPr>
              <w:jc w:val="both"/>
            </w:pPr>
            <w:r w:rsidRPr="0005413C">
              <w:t xml:space="preserve">ir secināms, ka MK noteikumos limiti sākotnēji tika iestrādāti pamatojoties uz LTRK veikto izdevumu analīzi. Ņemot vērā iespējamos krāpšanas riskus, aicinām EM papildināt anotāciju ar skaidrojumu, kādu apsvērumu dēļ tiek atcelts minētais 2000 </w:t>
            </w:r>
            <w:r w:rsidRPr="0005413C">
              <w:rPr>
                <w:i/>
                <w:iCs/>
              </w:rPr>
              <w:t>euro</w:t>
            </w:r>
            <w:r w:rsidRPr="0005413C">
              <w:t xml:space="preserve"> limits un kādā veidā EM ir izvērtējusi un ir paredzējusi nodrošināt, ka pēc limita atcelšanas turpmāk projekta ietvaros iekļaujamas izmaksas būs samērīgas un ekonomiski pamatotas.</w:t>
            </w:r>
          </w:p>
          <w:p w14:paraId="3ED8DE83" w14:textId="77777777" w:rsidR="00D364E8" w:rsidRPr="0005413C" w:rsidRDefault="00D364E8" w:rsidP="00750356">
            <w:pPr>
              <w:jc w:val="both"/>
            </w:pPr>
          </w:p>
          <w:p w14:paraId="70E17E3F" w14:textId="77777777" w:rsidR="00D364E8" w:rsidRPr="0005413C" w:rsidRDefault="00D364E8" w:rsidP="00D364E8">
            <w:pPr>
              <w:jc w:val="both"/>
              <w:rPr>
                <w:b/>
                <w:bCs/>
              </w:rPr>
            </w:pPr>
            <w:r w:rsidRPr="0005413C">
              <w:rPr>
                <w:b/>
                <w:bCs/>
              </w:rPr>
              <w:t xml:space="preserve">31.03.2021. Priekšlikums </w:t>
            </w:r>
          </w:p>
          <w:p w14:paraId="20DD2EFE" w14:textId="72E5B1C3" w:rsidR="00D364E8" w:rsidRPr="0005413C" w:rsidRDefault="00D364E8" w:rsidP="00D364E8">
            <w:pPr>
              <w:jc w:val="both"/>
            </w:pPr>
            <w:r w:rsidRPr="0005413C">
              <w:t>Anotācijā ir paredzēts “Savukārt, 38.</w:t>
            </w:r>
            <w:r w:rsidRPr="0005413C">
              <w:rPr>
                <w:vertAlign w:val="superscript"/>
              </w:rPr>
              <w:t>12</w:t>
            </w:r>
            <w:r w:rsidRPr="0005413C">
              <w:t xml:space="preserve"> punktā noteiktais limits ir izmaksām par dalību starptautiski atzītās nozaru asociācijās, kuras ir </w:t>
            </w:r>
            <w:r w:rsidRPr="0005413C">
              <w:lastRenderedPageBreak/>
              <w:t>ieinteresētas palielināt biedru skaitu, nevis graut savu reputāciju, mākslīgi palielinot dalības maksu Latvijas uzņēmumiem, lai vairāk nopelnītu uz Latvijas uzņēmumu rēķina.”</w:t>
            </w:r>
          </w:p>
          <w:p w14:paraId="0E08949C" w14:textId="60609339" w:rsidR="00D364E8" w:rsidRPr="0005413C" w:rsidRDefault="00D364E8" w:rsidP="00D364E8">
            <w:pPr>
              <w:jc w:val="both"/>
            </w:pPr>
            <w:r w:rsidRPr="0005413C">
              <w:t>Lūdzam anotācijā skaidrot, lai ir saprotams, kas ir par pamatu/kāds klasifikators vai pazīmes nodefinē, kas ir “starptautiski atzītās nozaru asociācijas”? MK noteikumos nav paredzēts šāds sašaurinājums, tomēr arī anotācija detalizēti neskaidro šo anotācijā ietverto ierobežojumu.</w:t>
            </w:r>
          </w:p>
        </w:tc>
        <w:tc>
          <w:tcPr>
            <w:tcW w:w="3543" w:type="dxa"/>
            <w:gridSpan w:val="2"/>
            <w:tcBorders>
              <w:top w:val="single" w:sz="4" w:space="0" w:color="auto"/>
              <w:left w:val="single" w:sz="4" w:space="0" w:color="auto"/>
              <w:bottom w:val="single" w:sz="4" w:space="0" w:color="auto"/>
              <w:right w:val="single" w:sz="4" w:space="0" w:color="auto"/>
            </w:tcBorders>
          </w:tcPr>
          <w:p w14:paraId="3B0F1C14" w14:textId="04F85E52" w:rsidR="00BD6C92" w:rsidRPr="0005413C" w:rsidRDefault="00BD6C92" w:rsidP="00BD6C92">
            <w:pPr>
              <w:pStyle w:val="naisc"/>
              <w:spacing w:before="0" w:after="0"/>
              <w:rPr>
                <w:b/>
              </w:rPr>
            </w:pPr>
            <w:r w:rsidRPr="0005413C">
              <w:rPr>
                <w:b/>
              </w:rPr>
              <w:lastRenderedPageBreak/>
              <w:t>Ņemts vērā.</w:t>
            </w:r>
          </w:p>
          <w:p w14:paraId="7A39E9C1" w14:textId="052DB000" w:rsidR="00BD6C92" w:rsidRPr="0005413C" w:rsidRDefault="00BD6C92" w:rsidP="00BD6C92">
            <w:pPr>
              <w:pStyle w:val="naisc"/>
              <w:spacing w:before="0" w:after="0"/>
              <w:jc w:val="both"/>
              <w:rPr>
                <w:b/>
              </w:rPr>
            </w:pPr>
          </w:p>
        </w:tc>
        <w:tc>
          <w:tcPr>
            <w:tcW w:w="2552" w:type="dxa"/>
            <w:tcBorders>
              <w:top w:val="single" w:sz="4" w:space="0" w:color="auto"/>
              <w:left w:val="single" w:sz="4" w:space="0" w:color="auto"/>
              <w:bottom w:val="single" w:sz="4" w:space="0" w:color="auto"/>
            </w:tcBorders>
          </w:tcPr>
          <w:p w14:paraId="1AC97D16" w14:textId="4BEEA6D0"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BD6C92" w:rsidRPr="0005413C" w14:paraId="0AE22BE5"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325D76F8" w14:textId="7D315D75" w:rsidR="00BD6C92" w:rsidRPr="0005413C" w:rsidRDefault="00BD6C92" w:rsidP="00BD6C92">
            <w:pPr>
              <w:pStyle w:val="naisc"/>
              <w:spacing w:before="0" w:after="0"/>
            </w:pPr>
            <w:r w:rsidRPr="0005413C">
              <w:lastRenderedPageBreak/>
              <w:t>1</w:t>
            </w:r>
            <w:r w:rsidR="00E638CA" w:rsidRPr="0005413C">
              <w:t>9</w:t>
            </w:r>
            <w:r w:rsidRPr="0005413C">
              <w:t>.</w:t>
            </w:r>
          </w:p>
        </w:tc>
        <w:tc>
          <w:tcPr>
            <w:tcW w:w="2126" w:type="dxa"/>
            <w:tcBorders>
              <w:top w:val="single" w:sz="4" w:space="0" w:color="auto"/>
              <w:left w:val="single" w:sz="4" w:space="0" w:color="auto"/>
              <w:bottom w:val="single" w:sz="4" w:space="0" w:color="auto"/>
              <w:right w:val="single" w:sz="4" w:space="0" w:color="auto"/>
            </w:tcBorders>
          </w:tcPr>
          <w:p w14:paraId="46A9CFE0" w14:textId="1D4E0137"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3CA02284" w14:textId="77777777" w:rsidR="00BD6C92" w:rsidRPr="0005413C" w:rsidRDefault="00BD6C92" w:rsidP="00BD6C92">
            <w:pPr>
              <w:jc w:val="center"/>
              <w:rPr>
                <w:b/>
                <w:bCs/>
              </w:rPr>
            </w:pPr>
            <w:r w:rsidRPr="0005413C">
              <w:rPr>
                <w:b/>
                <w:bCs/>
              </w:rPr>
              <w:t>Finanšu ministrijas iebildums</w:t>
            </w:r>
          </w:p>
          <w:p w14:paraId="7B989EA9" w14:textId="36E2C394" w:rsidR="00BD6C92" w:rsidRPr="0005413C" w:rsidRDefault="00BD6C92" w:rsidP="00BD6C92">
            <w:pPr>
              <w:jc w:val="both"/>
            </w:pPr>
            <w:r w:rsidRPr="0005413C">
              <w:t>Lūdzam anotācijā skaidrot MK noteikumu Nr.678 20.10.</w:t>
            </w:r>
            <w:r w:rsidRPr="0005413C">
              <w:rPr>
                <w:vertAlign w:val="superscript"/>
              </w:rPr>
              <w:t>2</w:t>
            </w:r>
            <w:r w:rsidRPr="0005413C">
              <w:t xml:space="preserve"> apakšpunkta redakcijā minēto: “Ja šo noteikumu 14.12., 14.14. un 14.16. apakšpunktā minēto darbību plānots pabeigt nākamajos gados, finansējuma saņēmējs katrā kalendāra gadā var izmaksāt vienu starpposma maksājumu par šo noteikumu 20.9.5, 20.9.7 un 20.9.9 apakšpunktā minētajām atbalstāmajām izmaksām, ja finansējuma saņēmējam ir iesniegti izmaksu apliecinošie dokumenti par kalendārajā gadā veiktajām darbībām” – kas ir saprotams ar izmaksu apliecinošiem dokumentiem par kalendārajā gadā veiktajām darbībām. Ja ar šo ir saprotams darbību apliecinošs dokuments (piemēram, asociācijas izdots apliecinājums par gala saņēmēja dalību nozares asociācijā konkrētā gada laikā, vai gada laikā publicēta rakstu sērija žurnālā), lūdzam precizēt grozījumu projekta 20.10.2 apakšpunkta redakciju. Ja ar šo ir saprotams izmaksu veikšanu apliecinošs dokuments (piemēram, ikgadējs dalības maksas vai biedru naudas maksājums vai maksājums par regulārām publikācijām žurnālā), vēršam uzmanību, ja par darbību, kuru plānots pabeigt </w:t>
            </w:r>
            <w:r w:rsidRPr="0005413C">
              <w:lastRenderedPageBreak/>
              <w:t>nākamajos gados, ir veikta vienreizēja samaksa par visiem turpmākajiem gadiem, tad katru kalendāro gadu šādi izmaksu veikšanu apliecinoši dokumenti var netikt izsniegti.</w:t>
            </w:r>
          </w:p>
        </w:tc>
        <w:tc>
          <w:tcPr>
            <w:tcW w:w="3543" w:type="dxa"/>
            <w:gridSpan w:val="2"/>
            <w:tcBorders>
              <w:top w:val="single" w:sz="4" w:space="0" w:color="auto"/>
              <w:left w:val="single" w:sz="4" w:space="0" w:color="auto"/>
              <w:bottom w:val="single" w:sz="4" w:space="0" w:color="auto"/>
              <w:right w:val="single" w:sz="4" w:space="0" w:color="auto"/>
            </w:tcBorders>
          </w:tcPr>
          <w:p w14:paraId="705B06AC" w14:textId="77777777" w:rsidR="00BD6C92" w:rsidRPr="0005413C" w:rsidRDefault="00BD6C92" w:rsidP="00BD6C92">
            <w:pPr>
              <w:pStyle w:val="naisc"/>
              <w:spacing w:before="0" w:after="0"/>
              <w:rPr>
                <w:b/>
              </w:rPr>
            </w:pPr>
            <w:r w:rsidRPr="0005413C">
              <w:rPr>
                <w:b/>
              </w:rPr>
              <w:lastRenderedPageBreak/>
              <w:t>Ņemts vērā.</w:t>
            </w:r>
          </w:p>
          <w:p w14:paraId="290BB4E1" w14:textId="4F83D159" w:rsidR="00BD6C92" w:rsidRPr="0005413C" w:rsidRDefault="00BD6C92" w:rsidP="00BD6C92">
            <w:pPr>
              <w:pStyle w:val="naisc"/>
              <w:spacing w:before="0" w:after="0"/>
              <w:jc w:val="both"/>
              <w:rPr>
                <w:b/>
              </w:rPr>
            </w:pPr>
          </w:p>
        </w:tc>
        <w:tc>
          <w:tcPr>
            <w:tcW w:w="2552" w:type="dxa"/>
            <w:tcBorders>
              <w:top w:val="single" w:sz="4" w:space="0" w:color="auto"/>
              <w:left w:val="single" w:sz="4" w:space="0" w:color="auto"/>
              <w:bottom w:val="single" w:sz="4" w:space="0" w:color="auto"/>
            </w:tcBorders>
          </w:tcPr>
          <w:p w14:paraId="08BE611E" w14:textId="2C7A1BD0"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p w14:paraId="4126DC67" w14:textId="45C7C6E3" w:rsidR="00BD6C92" w:rsidRPr="0005413C" w:rsidRDefault="00BD6C92" w:rsidP="00BD6C92">
            <w:pPr>
              <w:pStyle w:val="ListParagraph"/>
              <w:shd w:val="clear" w:color="auto" w:fill="FFFFFF" w:themeFill="background1"/>
              <w:spacing w:after="0" w:line="240" w:lineRule="auto"/>
              <w:ind w:left="0" w:right="170"/>
              <w:contextualSpacing w:val="0"/>
              <w:jc w:val="both"/>
              <w:rPr>
                <w:rFonts w:ascii="Times New Roman" w:hAnsi="Times New Roman"/>
                <w:sz w:val="24"/>
                <w:szCs w:val="24"/>
              </w:rPr>
            </w:pPr>
          </w:p>
        </w:tc>
      </w:tr>
      <w:tr w:rsidR="00BD6C92" w:rsidRPr="0005413C" w14:paraId="3480573B"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31580863" w14:textId="395CFA3B" w:rsidR="00BD6C92" w:rsidRPr="0005413C" w:rsidRDefault="00E638CA" w:rsidP="00BD6C92">
            <w:pPr>
              <w:pStyle w:val="naisc"/>
              <w:spacing w:before="0" w:after="0"/>
            </w:pPr>
            <w:r w:rsidRPr="0005413C">
              <w:t>20</w:t>
            </w:r>
            <w:r w:rsidR="00BD6C92" w:rsidRPr="0005413C">
              <w:t>.</w:t>
            </w:r>
          </w:p>
        </w:tc>
        <w:tc>
          <w:tcPr>
            <w:tcW w:w="2126" w:type="dxa"/>
            <w:tcBorders>
              <w:top w:val="single" w:sz="4" w:space="0" w:color="auto"/>
              <w:left w:val="single" w:sz="4" w:space="0" w:color="auto"/>
              <w:bottom w:val="single" w:sz="4" w:space="0" w:color="auto"/>
              <w:right w:val="single" w:sz="4" w:space="0" w:color="auto"/>
            </w:tcBorders>
          </w:tcPr>
          <w:p w14:paraId="19467A6F" w14:textId="549152A7"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6659090D" w14:textId="56AC6441" w:rsidR="00BD6C92" w:rsidRPr="0005413C" w:rsidRDefault="00BD6C92" w:rsidP="00BD6C92">
            <w:pPr>
              <w:jc w:val="center"/>
              <w:rPr>
                <w:b/>
                <w:bCs/>
              </w:rPr>
            </w:pPr>
            <w:r w:rsidRPr="0005413C">
              <w:rPr>
                <w:b/>
                <w:bCs/>
              </w:rPr>
              <w:t>Finanšu ministrijas iebildums</w:t>
            </w:r>
          </w:p>
          <w:p w14:paraId="3FD3BE34" w14:textId="45CE16BB" w:rsidR="00BD6C92" w:rsidRPr="0005413C" w:rsidRDefault="00BD6C92" w:rsidP="00BD6C92">
            <w:pPr>
              <w:jc w:val="both"/>
              <w:rPr>
                <w:b/>
                <w:bCs/>
              </w:rPr>
            </w:pPr>
            <w:r w:rsidRPr="0005413C">
              <w:t>Anotācijas 4.lapā  tiek skaidrots, “[..]Lai starptautiskie kultūras un sporta pasākumi varētu kvalificēties atbalstam, MK noteikumu projekta 19.5 punktā tiek identificēti šādi kritēriji – a) pasākums tiek organizēts Latvijas teritorijā, b) ārvalstu apmeklētāju un/vai ārvalstu dalībnieku skaits ir vismaz 1000,[..]”. Arī MK noteikumu grozījumu projekts paredz iekļaut MK noteikumu Nr.678  42.24 apakšpunktu, kas nosaka maksimāli pieļaujamā atbalsta kopsummu šo noteikumu 18.13. apakšpunktā minētajām atbalstāmajām darbībām, tālāk apakšpunktos nosakot, tai skaitā dalībnieku skaitā pasākuma kritēriju atbalsta saņemšanai (ne mazāk kā 1000, ne mazāk kā 3 500, ne mazāk kā 6 500). Vēršam uzmanību, ka šāds klātienes ārvalsts apmeklētāju dalībnieku skaits, piemēram, sporta pasākuma ietvaros pandēmijas dēļ nav izpildāms, tāpēc aicinām izvērtēt, vai minētais dalībnieku skaits nav pārāk augsts, lai kvalificētos atbalstam. Aicinām izvērtēt, vai pasākumi ar tik lielu ārvalsts dalībnieku skaitu ir objektīvi izpildāmi</w:t>
            </w:r>
            <w:r w:rsidRPr="0005413C">
              <w:rPr>
                <w:b/>
                <w:bCs/>
              </w:rPr>
              <w:t>.</w:t>
            </w:r>
          </w:p>
        </w:tc>
        <w:tc>
          <w:tcPr>
            <w:tcW w:w="3543" w:type="dxa"/>
            <w:gridSpan w:val="2"/>
            <w:tcBorders>
              <w:top w:val="single" w:sz="4" w:space="0" w:color="auto"/>
              <w:left w:val="single" w:sz="4" w:space="0" w:color="auto"/>
              <w:bottom w:val="single" w:sz="4" w:space="0" w:color="auto"/>
              <w:right w:val="single" w:sz="4" w:space="0" w:color="auto"/>
            </w:tcBorders>
          </w:tcPr>
          <w:p w14:paraId="5EA6516F" w14:textId="79E821E0" w:rsidR="00BD6C92" w:rsidRPr="0005413C" w:rsidRDefault="00BD6C92" w:rsidP="00BD6C92">
            <w:pPr>
              <w:pStyle w:val="naisc"/>
              <w:spacing w:before="0" w:after="0"/>
              <w:rPr>
                <w:b/>
                <w:bCs/>
              </w:rPr>
            </w:pPr>
            <w:r w:rsidRPr="0005413C">
              <w:rPr>
                <w:b/>
                <w:bCs/>
              </w:rPr>
              <w:t>Ņemts vērā.</w:t>
            </w:r>
          </w:p>
          <w:p w14:paraId="3C08E35C" w14:textId="77777777" w:rsidR="00BD6C92" w:rsidRPr="0005413C" w:rsidRDefault="00BD6C92" w:rsidP="00BD6C92">
            <w:pPr>
              <w:pStyle w:val="naisc"/>
              <w:shd w:val="clear" w:color="auto" w:fill="FFFFFF" w:themeFill="background1"/>
              <w:spacing w:before="0" w:after="0"/>
              <w:jc w:val="both"/>
            </w:pPr>
            <w:r w:rsidRPr="0005413C">
              <w:t xml:space="preserve">Ekonomikas ministrija ir izvērtējusi attiecīgo iebildumu un informē, ka šī atbalsta mērķis ir veicināt tādu starptautisko pasākumu norisi Latvijā, kam ir būtiska loma valsts starptautiskās atpazīstamības veicināšanā un eksporta ieņēmumu palielināšanā, piesaistot ārvalstu dalībniekus un/vai apmeklētājus. Izprotam, ka šāda izmēra pasākumi 2021.gadā vēl būs ierobežoti (iespējamais izņēmums Pasaules čempionāts hokejā), bet šis atbalsts ir fokusēts uz </w:t>
            </w:r>
            <w:proofErr w:type="spellStart"/>
            <w:r w:rsidRPr="0005413C">
              <w:t>pēckrīzes</w:t>
            </w:r>
            <w:proofErr w:type="spellEnd"/>
            <w:r w:rsidRPr="0005413C">
              <w:t xml:space="preserve"> periodu, kad pasākumu rīkotāju nozarei vitāli svarīgi būs atbalsta instrumenti, lai saglabātu pasākumu  kvalitāti, attīstītos un spētu konkurēt ar citu valstu pasākumu piedāvājumu starptautiskajā vidē.</w:t>
            </w:r>
          </w:p>
          <w:p w14:paraId="483B220A" w14:textId="36FE824F" w:rsidR="006425DF" w:rsidRPr="0005413C" w:rsidRDefault="006425DF" w:rsidP="006425DF">
            <w:pPr>
              <w:pStyle w:val="naisc"/>
              <w:shd w:val="clear" w:color="auto" w:fill="FFFFFF" w:themeFill="background1"/>
              <w:jc w:val="both"/>
            </w:pPr>
            <w:r w:rsidRPr="0005413C">
              <w:t xml:space="preserve">Ekonomikas ministrija vērš uzmanību, ka nav pieejami prognožu instrumenti, kas spēj viennozīmīgi apstiprināt vai noliegt lielo pasākumu norisi tuvākajos gados, </w:t>
            </w:r>
            <w:r w:rsidR="002C145A" w:rsidRPr="0005413C">
              <w:t xml:space="preserve">tāpēc </w:t>
            </w:r>
            <w:r w:rsidRPr="0005413C">
              <w:t>secinājum</w:t>
            </w:r>
            <w:r w:rsidR="002C145A" w:rsidRPr="0005413C">
              <w:t>i</w:t>
            </w:r>
            <w:r w:rsidRPr="0005413C">
              <w:t xml:space="preserve"> izdarīti pēc Latvijas lielo pasākumu organizatoru ieteikuma pieturēties pie noteiktā ārvalstu viesu skaita. Šie organizatori regulāri piedalās dažādās Eiropas un pasaules asociāciju tikšanās, </w:t>
            </w:r>
            <w:r w:rsidRPr="0005413C">
              <w:lastRenderedPageBreak/>
              <w:t xml:space="preserve">kur tiek apspriestas industrijas aktualitātes, nākotne un atlabšana. Ņemot vērā šīs industrijas pienesumu valstu ekonomikai, tēlam un sociālajam labumam, globālā tendence nākotnē ir pielāgoties </w:t>
            </w:r>
            <w:r w:rsidR="002C145A" w:rsidRPr="0005413C">
              <w:t>Covid-19 pandēmijas</w:t>
            </w:r>
            <w:r w:rsidRPr="0005413C">
              <w:t xml:space="preserve"> izraisītajai situācijai. Tas iekļauj apmeklētāju izkliedēšanu laikā un telpā, izvairoties no pūļa efekta radīšanas, bet, piemēram, pagarinot pasākumu norises laiku vai paplašinot norises teritorijas; organizētu un plānotu pasākumu apmeklējumu; nepieciešamības gadījumā, nodrošinot ātro testēšanu pie pasākumu ieejas; sauktos "burbuļa tipa pasākumus"; u.c. risinājumus, kas ļauj piesaistīt apmeklējumus, bet ir droši gan apmeklētājiem, gan darbiniekiem un vietējiem iedzīvotājiem.</w:t>
            </w:r>
          </w:p>
          <w:p w14:paraId="1F95C11C" w14:textId="77777777" w:rsidR="006425DF" w:rsidRPr="0005413C" w:rsidRDefault="006425DF" w:rsidP="006425DF">
            <w:pPr>
              <w:pStyle w:val="naisc"/>
              <w:shd w:val="clear" w:color="auto" w:fill="FFFFFF" w:themeFill="background1"/>
              <w:jc w:val="both"/>
            </w:pPr>
            <w:r w:rsidRPr="0005413C">
              <w:t xml:space="preserve">Pasākumu organizatori ir motivēti pielāgoties situācijai un uzsver, ka samazinot ārvalstu viesu skaita minimumu, plānotais atbalsts zaudēs fokusu un nespēs sniegt tāda paša līmeņa ieguvumus pret ieguldītajām finansēm. </w:t>
            </w:r>
          </w:p>
          <w:p w14:paraId="3934AE7A" w14:textId="52CC4305" w:rsidR="006425DF" w:rsidRPr="0005413C" w:rsidRDefault="006425DF" w:rsidP="002C145A">
            <w:pPr>
              <w:pStyle w:val="naisc"/>
              <w:shd w:val="clear" w:color="auto" w:fill="FFFFFF" w:themeFill="background1"/>
              <w:jc w:val="both"/>
            </w:pPr>
            <w:r w:rsidRPr="0005413C">
              <w:t>Kā piemēru var minēt dažus šobrīd plānotos lielos pasākumus 2021. gadā (sarakstā iekļauti arī vēl oficiāli neapstiprinātie pasākumi)</w:t>
            </w:r>
            <w:r w:rsidR="002C145A" w:rsidRPr="0005413C">
              <w:t xml:space="preserve">, piem., </w:t>
            </w:r>
            <w:r w:rsidRPr="0005413C">
              <w:t>Rīgas maratons</w:t>
            </w:r>
            <w:r w:rsidR="002C145A" w:rsidRPr="0005413C">
              <w:t xml:space="preserve">, </w:t>
            </w:r>
            <w:r w:rsidRPr="0005413C">
              <w:t>PČ Hokejā</w:t>
            </w:r>
            <w:r w:rsidR="002C145A" w:rsidRPr="0005413C">
              <w:t xml:space="preserve">, </w:t>
            </w:r>
            <w:r w:rsidRPr="0005413C">
              <w:t>VRC rallijs</w:t>
            </w:r>
            <w:r w:rsidR="002C145A" w:rsidRPr="0005413C">
              <w:t xml:space="preserve">, </w:t>
            </w:r>
            <w:r w:rsidRPr="0005413C">
              <w:t>ERC Liepājas rallijs</w:t>
            </w:r>
            <w:r w:rsidR="002C145A" w:rsidRPr="0005413C">
              <w:t xml:space="preserve">, </w:t>
            </w:r>
            <w:r w:rsidRPr="0005413C">
              <w:t>MXGP posms Ķegumā</w:t>
            </w:r>
            <w:r w:rsidR="002C145A" w:rsidRPr="0005413C">
              <w:t xml:space="preserve">,    </w:t>
            </w:r>
            <w:r w:rsidRPr="0005413C">
              <w:t>Rīgas Starptautiskais Filmu festivāls</w:t>
            </w:r>
            <w:r w:rsidR="002C145A" w:rsidRPr="0005413C">
              <w:t xml:space="preserve">. </w:t>
            </w:r>
            <w:r w:rsidRPr="0005413C">
              <w:lastRenderedPageBreak/>
              <w:t>Pasākumi šobrīd tiek plānoti arī uz 2022.</w:t>
            </w:r>
            <w:r w:rsidR="002C145A" w:rsidRPr="0005413C">
              <w:t xml:space="preserve"> un </w:t>
            </w:r>
            <w:r w:rsidRPr="0005413C">
              <w:t xml:space="preserve"> 2023.</w:t>
            </w:r>
            <w:r w:rsidR="002C145A" w:rsidRPr="0005413C">
              <w:t xml:space="preserve">gadu, piem., </w:t>
            </w:r>
            <w:r w:rsidRPr="0005413C">
              <w:t>RIBOCA 2022</w:t>
            </w:r>
            <w:r w:rsidR="002C145A" w:rsidRPr="0005413C">
              <w:t xml:space="preserve">, </w:t>
            </w:r>
            <w:r w:rsidRPr="0005413C">
              <w:t>Rīgas maratons</w:t>
            </w:r>
            <w:r w:rsidR="002C145A" w:rsidRPr="0005413C">
              <w:t xml:space="preserve">, </w:t>
            </w:r>
            <w:proofErr w:type="spellStart"/>
            <w:r w:rsidRPr="0005413C">
              <w:rPr>
                <w:i/>
                <w:iCs/>
              </w:rPr>
              <w:t>Positivus</w:t>
            </w:r>
            <w:proofErr w:type="spellEnd"/>
            <w:r w:rsidR="002C145A" w:rsidRPr="0005413C">
              <w:t xml:space="preserve">, </w:t>
            </w:r>
            <w:proofErr w:type="spellStart"/>
            <w:r w:rsidRPr="0005413C">
              <w:rPr>
                <w:i/>
                <w:iCs/>
              </w:rPr>
              <w:t>Summer</w:t>
            </w:r>
            <w:proofErr w:type="spellEnd"/>
            <w:r w:rsidRPr="0005413C">
              <w:rPr>
                <w:i/>
                <w:iCs/>
              </w:rPr>
              <w:t xml:space="preserve"> </w:t>
            </w:r>
            <w:proofErr w:type="spellStart"/>
            <w:r w:rsidRPr="0005413C">
              <w:rPr>
                <w:i/>
                <w:iCs/>
              </w:rPr>
              <w:t>Sound</w:t>
            </w:r>
            <w:proofErr w:type="spellEnd"/>
            <w:r w:rsidR="002C145A" w:rsidRPr="0005413C">
              <w:t xml:space="preserve">, </w:t>
            </w:r>
            <w:r w:rsidRPr="0005413C">
              <w:t>Rīgas Starptautiskais Filmu festivāls</w:t>
            </w:r>
            <w:r w:rsidR="002C145A" w:rsidRPr="0005413C">
              <w:t xml:space="preserve">. </w:t>
            </w:r>
            <w:r w:rsidRPr="0005413C">
              <w:t>Vairāki ralliji, basketbola "burbuļu" pasākumi</w:t>
            </w:r>
            <w:r w:rsidR="002C145A" w:rsidRPr="0005413C">
              <w:t xml:space="preserve">. </w:t>
            </w:r>
            <w:r w:rsidRPr="0005413C">
              <w:t>Pasaules Skriešanas čempionāts (2023), kas uz Latviju varētu atvest ievērojami vairāk kā 6500 ārvalstniekus.</w:t>
            </w:r>
          </w:p>
        </w:tc>
        <w:tc>
          <w:tcPr>
            <w:tcW w:w="2552" w:type="dxa"/>
            <w:tcBorders>
              <w:top w:val="single" w:sz="4" w:space="0" w:color="auto"/>
              <w:left w:val="single" w:sz="4" w:space="0" w:color="auto"/>
              <w:bottom w:val="single" w:sz="4" w:space="0" w:color="auto"/>
            </w:tcBorders>
          </w:tcPr>
          <w:p w14:paraId="35165324" w14:textId="67867FCC" w:rsidR="00BD6C92" w:rsidRPr="0005413C" w:rsidRDefault="00F20B46" w:rsidP="00F20B46">
            <w:pPr>
              <w:pStyle w:val="ListParagraph"/>
              <w:shd w:val="clear" w:color="auto" w:fill="FFFFFF" w:themeFill="background1"/>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lastRenderedPageBreak/>
              <w:t>Anotācija</w:t>
            </w:r>
          </w:p>
        </w:tc>
      </w:tr>
      <w:tr w:rsidR="00BD6C92" w:rsidRPr="0005413C" w14:paraId="7CFE0D21"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1A5FCDEC" w14:textId="347F9505" w:rsidR="00BD6C92" w:rsidRPr="0005413C" w:rsidRDefault="00E638CA" w:rsidP="00BD6C92">
            <w:pPr>
              <w:pStyle w:val="naisc"/>
              <w:spacing w:before="0" w:after="0"/>
            </w:pPr>
            <w:r w:rsidRPr="0005413C">
              <w:lastRenderedPageBreak/>
              <w:t>21</w:t>
            </w:r>
            <w:r w:rsidR="00BD6C92" w:rsidRPr="0005413C">
              <w:t>.</w:t>
            </w:r>
          </w:p>
        </w:tc>
        <w:tc>
          <w:tcPr>
            <w:tcW w:w="2126" w:type="dxa"/>
            <w:tcBorders>
              <w:top w:val="single" w:sz="4" w:space="0" w:color="auto"/>
              <w:left w:val="single" w:sz="4" w:space="0" w:color="auto"/>
              <w:bottom w:val="single" w:sz="4" w:space="0" w:color="auto"/>
              <w:right w:val="single" w:sz="4" w:space="0" w:color="auto"/>
            </w:tcBorders>
          </w:tcPr>
          <w:p w14:paraId="686BA9C1" w14:textId="661CA8EE"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00BD3588" w14:textId="77777777" w:rsidR="00BD6C92" w:rsidRPr="0005413C" w:rsidRDefault="00BD6C92" w:rsidP="00BD6C92">
            <w:pPr>
              <w:jc w:val="center"/>
              <w:rPr>
                <w:b/>
                <w:bCs/>
              </w:rPr>
            </w:pPr>
            <w:r w:rsidRPr="0005413C">
              <w:rPr>
                <w:b/>
                <w:bCs/>
              </w:rPr>
              <w:t>Finanšu ministrijas iebildums</w:t>
            </w:r>
          </w:p>
          <w:p w14:paraId="055C34D9" w14:textId="013C9D7A" w:rsidR="00BD6C92" w:rsidRPr="0005413C" w:rsidRDefault="00BD6C92" w:rsidP="00BD6C92">
            <w:pPr>
              <w:jc w:val="both"/>
            </w:pPr>
            <w:r w:rsidRPr="0005413C">
              <w:t>Anotācijas 7.lapā tiek lietots jēdziens “Latvijas lielā pasākuma organizators”, lūdzam skaidrot šo jēdzienu.</w:t>
            </w:r>
          </w:p>
        </w:tc>
        <w:tc>
          <w:tcPr>
            <w:tcW w:w="3543" w:type="dxa"/>
            <w:gridSpan w:val="2"/>
            <w:tcBorders>
              <w:top w:val="single" w:sz="4" w:space="0" w:color="auto"/>
              <w:left w:val="single" w:sz="4" w:space="0" w:color="auto"/>
              <w:bottom w:val="single" w:sz="4" w:space="0" w:color="auto"/>
              <w:right w:val="single" w:sz="4" w:space="0" w:color="auto"/>
            </w:tcBorders>
          </w:tcPr>
          <w:p w14:paraId="177C25F2" w14:textId="6BF96645" w:rsidR="00BD6C92" w:rsidRPr="0005413C" w:rsidRDefault="00BD6C92" w:rsidP="00BD6C92">
            <w:pPr>
              <w:pStyle w:val="naisc"/>
              <w:spacing w:before="0" w:after="0"/>
              <w:rPr>
                <w:b/>
                <w:color w:val="FF0000"/>
              </w:rPr>
            </w:pPr>
            <w:r w:rsidRPr="0005413C">
              <w:rPr>
                <w:b/>
              </w:rPr>
              <w:t>Ņemts vērā.</w:t>
            </w:r>
          </w:p>
          <w:p w14:paraId="3D64133E" w14:textId="272BAFB6" w:rsidR="00BD6C92" w:rsidRPr="0005413C" w:rsidRDefault="00BD6C92" w:rsidP="00BD6C92">
            <w:pPr>
              <w:pStyle w:val="naisc"/>
              <w:spacing w:before="0" w:after="0"/>
              <w:jc w:val="both"/>
              <w:rPr>
                <w:b/>
              </w:rPr>
            </w:pPr>
            <w:r w:rsidRPr="0005413C">
              <w:t xml:space="preserve"> </w:t>
            </w:r>
          </w:p>
        </w:tc>
        <w:tc>
          <w:tcPr>
            <w:tcW w:w="2552" w:type="dxa"/>
            <w:tcBorders>
              <w:top w:val="single" w:sz="4" w:space="0" w:color="auto"/>
              <w:left w:val="single" w:sz="4" w:space="0" w:color="auto"/>
              <w:bottom w:val="single" w:sz="4" w:space="0" w:color="auto"/>
            </w:tcBorders>
          </w:tcPr>
          <w:p w14:paraId="43430405" w14:textId="4041D732"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BD6C92" w:rsidRPr="0005413C" w14:paraId="282AE170"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499F47DF" w14:textId="0528112B" w:rsidR="00BD6C92" w:rsidRPr="0005413C" w:rsidRDefault="00BD6C92" w:rsidP="00BD6C92">
            <w:pPr>
              <w:pStyle w:val="naisc"/>
              <w:spacing w:before="0" w:after="0"/>
            </w:pPr>
            <w:r w:rsidRPr="0005413C">
              <w:t>2</w:t>
            </w:r>
            <w:r w:rsidR="00E638CA" w:rsidRPr="0005413C">
              <w:t>2</w:t>
            </w:r>
            <w:r w:rsidRPr="0005413C">
              <w:t>.</w:t>
            </w:r>
          </w:p>
        </w:tc>
        <w:tc>
          <w:tcPr>
            <w:tcW w:w="2126" w:type="dxa"/>
            <w:tcBorders>
              <w:top w:val="single" w:sz="4" w:space="0" w:color="auto"/>
              <w:left w:val="single" w:sz="4" w:space="0" w:color="auto"/>
              <w:bottom w:val="single" w:sz="4" w:space="0" w:color="auto"/>
              <w:right w:val="single" w:sz="4" w:space="0" w:color="auto"/>
            </w:tcBorders>
          </w:tcPr>
          <w:p w14:paraId="7E950CC6" w14:textId="7489B19D"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75BB54E8" w14:textId="77777777" w:rsidR="00BD6C92" w:rsidRPr="0005413C" w:rsidRDefault="00BD6C92" w:rsidP="00BD6C92">
            <w:pPr>
              <w:jc w:val="center"/>
              <w:rPr>
                <w:b/>
                <w:bCs/>
              </w:rPr>
            </w:pPr>
            <w:r w:rsidRPr="0005413C">
              <w:rPr>
                <w:b/>
                <w:bCs/>
              </w:rPr>
              <w:t>Finanšu ministrijas iebildums</w:t>
            </w:r>
          </w:p>
          <w:p w14:paraId="3718152C" w14:textId="37507FE8" w:rsidR="00BD6C92" w:rsidRPr="0005413C" w:rsidRDefault="00BD6C92" w:rsidP="00BD6C92">
            <w:pPr>
              <w:jc w:val="both"/>
            </w:pPr>
            <w:r w:rsidRPr="0005413C">
              <w:t>Anotācijas 8.lapā tiek skaidrots, ka attiecināmajās izmaksās, tai skaitā ir paredzēts elites sportistu un/vai mākslinieku: honorārs, ceļa (transporta) izmaksas, kas saistītas ar starpvalstu ekonomiskās vai tam pielīdzināmas klases sabiedriskā transporta (dzelzceļa, gaisa un ūdens transporta un starpvalstu koplietošanas autotransporta (autobusa)) izmantošanu (t.sk. transporta pakalpojuma sniedzēja noteiktā papildu maksa, bez kuras pamatpakalpojumu nav iespējams iegādāties, un bagāžas maksa) uz un no Latvijas, naktsmītnes un ēdināšanas izmaksas. Ņemot vērā, ka dažādu sportistu un mākslinieku honorārs var ievērojami atšķirties, aicinām anotācijā skaidrot, kādu apsvērumu dēļ honorāra izdevumiem MK noteikumu projektā nav paredzēts limits un kādā apmērā būtu attiecināmas honorāra izmaksas.</w:t>
            </w:r>
          </w:p>
        </w:tc>
        <w:tc>
          <w:tcPr>
            <w:tcW w:w="3543" w:type="dxa"/>
            <w:gridSpan w:val="2"/>
            <w:tcBorders>
              <w:top w:val="single" w:sz="4" w:space="0" w:color="auto"/>
              <w:left w:val="single" w:sz="4" w:space="0" w:color="auto"/>
              <w:bottom w:val="single" w:sz="4" w:space="0" w:color="auto"/>
              <w:right w:val="single" w:sz="4" w:space="0" w:color="auto"/>
            </w:tcBorders>
          </w:tcPr>
          <w:p w14:paraId="3F3763E5" w14:textId="59D54400" w:rsidR="00BD6C92" w:rsidRPr="0005413C" w:rsidRDefault="00BD6C92" w:rsidP="00BD6C92">
            <w:pPr>
              <w:pStyle w:val="naisc"/>
              <w:spacing w:before="0" w:after="0"/>
              <w:rPr>
                <w:b/>
              </w:rPr>
            </w:pPr>
            <w:r w:rsidRPr="0005413C">
              <w:rPr>
                <w:b/>
              </w:rPr>
              <w:t>Ņemts vērā.</w:t>
            </w:r>
          </w:p>
          <w:p w14:paraId="75ECD04B" w14:textId="51E19E58" w:rsidR="00BD6C92" w:rsidRPr="0005413C" w:rsidRDefault="00BD6C92" w:rsidP="00BD6C92">
            <w:pPr>
              <w:pStyle w:val="naisc"/>
              <w:spacing w:before="0" w:after="0"/>
              <w:jc w:val="both"/>
            </w:pPr>
          </w:p>
          <w:p w14:paraId="31F0FB99" w14:textId="523F723D" w:rsidR="00BD6C92" w:rsidRPr="0005413C" w:rsidRDefault="00BD6C92" w:rsidP="00BD6C92">
            <w:pPr>
              <w:pStyle w:val="naisc"/>
              <w:spacing w:before="0" w:after="0"/>
              <w:rPr>
                <w:b/>
                <w:color w:val="FF0000"/>
              </w:rPr>
            </w:pPr>
          </w:p>
        </w:tc>
        <w:tc>
          <w:tcPr>
            <w:tcW w:w="2552" w:type="dxa"/>
            <w:tcBorders>
              <w:top w:val="single" w:sz="4" w:space="0" w:color="auto"/>
              <w:left w:val="single" w:sz="4" w:space="0" w:color="auto"/>
              <w:bottom w:val="single" w:sz="4" w:space="0" w:color="auto"/>
            </w:tcBorders>
          </w:tcPr>
          <w:p w14:paraId="04F0E26B" w14:textId="0C875F25" w:rsidR="00BD6C92" w:rsidRPr="0005413C" w:rsidRDefault="00BD6C92" w:rsidP="00BD6C92">
            <w:pPr>
              <w:pStyle w:val="ListParagraph"/>
              <w:shd w:val="clear" w:color="auto" w:fill="FFFFFF" w:themeFill="background1"/>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 xml:space="preserve"> Anotācija</w:t>
            </w:r>
          </w:p>
        </w:tc>
      </w:tr>
      <w:tr w:rsidR="00BD6C92" w:rsidRPr="0005413C" w14:paraId="7E28DC2B"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56665DCC" w14:textId="183D7DFD" w:rsidR="00BD6C92" w:rsidRPr="0005413C" w:rsidRDefault="00BD6C92" w:rsidP="00BD6C92">
            <w:pPr>
              <w:pStyle w:val="naisc"/>
              <w:spacing w:before="0" w:after="0"/>
            </w:pPr>
            <w:r w:rsidRPr="0005413C">
              <w:t>2</w:t>
            </w:r>
            <w:r w:rsidR="00E638CA" w:rsidRPr="0005413C">
              <w:t>3</w:t>
            </w:r>
            <w:r w:rsidRPr="0005413C">
              <w:t>.</w:t>
            </w:r>
          </w:p>
        </w:tc>
        <w:tc>
          <w:tcPr>
            <w:tcW w:w="2126" w:type="dxa"/>
            <w:tcBorders>
              <w:top w:val="single" w:sz="4" w:space="0" w:color="auto"/>
              <w:left w:val="single" w:sz="4" w:space="0" w:color="auto"/>
              <w:bottom w:val="single" w:sz="4" w:space="0" w:color="auto"/>
              <w:right w:val="single" w:sz="4" w:space="0" w:color="auto"/>
            </w:tcBorders>
          </w:tcPr>
          <w:p w14:paraId="30293254" w14:textId="7977804A" w:rsidR="00BD6C92" w:rsidRPr="0005413C" w:rsidRDefault="00BD6C92" w:rsidP="00BD6C92"/>
        </w:tc>
        <w:tc>
          <w:tcPr>
            <w:tcW w:w="4678" w:type="dxa"/>
            <w:gridSpan w:val="2"/>
            <w:tcBorders>
              <w:top w:val="single" w:sz="4" w:space="0" w:color="auto"/>
              <w:left w:val="single" w:sz="4" w:space="0" w:color="auto"/>
              <w:bottom w:val="single" w:sz="4" w:space="0" w:color="auto"/>
              <w:right w:val="single" w:sz="4" w:space="0" w:color="auto"/>
            </w:tcBorders>
          </w:tcPr>
          <w:p w14:paraId="37318349" w14:textId="77777777" w:rsidR="00BD6C92" w:rsidRPr="0005413C" w:rsidRDefault="00BD6C92" w:rsidP="00BD6C92">
            <w:pPr>
              <w:jc w:val="center"/>
              <w:rPr>
                <w:b/>
                <w:bCs/>
              </w:rPr>
            </w:pPr>
            <w:r w:rsidRPr="0005413C">
              <w:rPr>
                <w:b/>
                <w:bCs/>
              </w:rPr>
              <w:t>Finanšu ministrijas iebildums</w:t>
            </w:r>
          </w:p>
          <w:p w14:paraId="377C847A" w14:textId="01E59A2E" w:rsidR="00BD6C92" w:rsidRPr="0005413C" w:rsidRDefault="00BD6C92" w:rsidP="00BD6C92">
            <w:pPr>
              <w:jc w:val="both"/>
            </w:pPr>
            <w:r w:rsidRPr="0005413C">
              <w:t xml:space="preserve">Lūdzam skaidrot anotācijā, kādas organizācijas turpmāk organizēs MK noteikumos Nr. 678 19.3 apakšpunktā minētos </w:t>
            </w:r>
            <w:r w:rsidRPr="0005413C">
              <w:lastRenderedPageBreak/>
              <w:t>pasākumus. Vēršam uzmanību, ka šobrīd atbalsts starptautisko konferenču, kongresu un semināru organizēšanai Latvijā ir paredzēts tikai 3.2.1.2. pasākuma mērķa grupai. Lūdzam papildināt anotāciju ar pamatojumu šādām izmaiņām, kā arī apliecināt, ka konferences un līdzīgi pasākumi veicinās 3.2.1.2. pasākuma mērķu sasniegšanu.</w:t>
            </w:r>
          </w:p>
        </w:tc>
        <w:tc>
          <w:tcPr>
            <w:tcW w:w="3543" w:type="dxa"/>
            <w:gridSpan w:val="2"/>
            <w:tcBorders>
              <w:top w:val="single" w:sz="4" w:space="0" w:color="auto"/>
              <w:left w:val="single" w:sz="4" w:space="0" w:color="auto"/>
              <w:bottom w:val="single" w:sz="4" w:space="0" w:color="auto"/>
              <w:right w:val="single" w:sz="4" w:space="0" w:color="auto"/>
            </w:tcBorders>
          </w:tcPr>
          <w:p w14:paraId="28DC6695" w14:textId="2A583B5F"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b/>
                <w:bCs/>
                <w:sz w:val="24"/>
                <w:szCs w:val="24"/>
              </w:rPr>
            </w:pPr>
            <w:r w:rsidRPr="0005413C">
              <w:rPr>
                <w:rFonts w:ascii="Times New Roman" w:hAnsi="Times New Roman"/>
                <w:b/>
                <w:bCs/>
                <w:sz w:val="24"/>
                <w:szCs w:val="24"/>
              </w:rPr>
              <w:lastRenderedPageBreak/>
              <w:t>Ņemts vērā.</w:t>
            </w:r>
          </w:p>
          <w:p w14:paraId="25CE4120" w14:textId="10ABC620" w:rsidR="00BD6C92" w:rsidRPr="0005413C" w:rsidRDefault="00BD6C92" w:rsidP="00BD6C92">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t xml:space="preserve">MK noteikumu grozījumi tiks papildināti ar jaunu punktu: </w:t>
            </w:r>
          </w:p>
          <w:p w14:paraId="74A532BA" w14:textId="77777777" w:rsidR="00BD6C92" w:rsidRPr="0005413C" w:rsidRDefault="00BD6C92" w:rsidP="00BD6C92">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lastRenderedPageBreak/>
              <w:t>“30.7. profesionālā biedrība vai nodibinājums, kurā ir vismaz 25 biedri, ja tā īsteno šo noteikumu 18.12.apakšpunktā minēto darbību.”</w:t>
            </w:r>
          </w:p>
          <w:p w14:paraId="3EF30C7E" w14:textId="0097FC11" w:rsidR="00BD6C92" w:rsidRPr="0005413C" w:rsidRDefault="00BD6C92" w:rsidP="00BD6C92">
            <w:pPr>
              <w:pStyle w:val="naisc"/>
              <w:spacing w:before="0" w:after="0"/>
              <w:jc w:val="both"/>
              <w:rPr>
                <w:b/>
              </w:rPr>
            </w:pPr>
            <w:r w:rsidRPr="0005413C">
              <w:t xml:space="preserve">MK noteikumos Nr. 678 19.3 apakšpunktā minētos pasākumus var organizēt komersants, kā arī biedrība vai nodibinājums, </w:t>
            </w:r>
            <w:r w:rsidRPr="0005413C">
              <w:rPr>
                <w:u w:val="single"/>
              </w:rPr>
              <w:t>kas veic saimniecisko darbību</w:t>
            </w:r>
            <w:r w:rsidRPr="0005413C">
              <w:t xml:space="preserve"> (izņemot to, kura darbojas zvejniecībā vai akvakultūrā vai nodarbojas ar lauksaimniecības produktu primāro ražošanu), kuras biedri ir vismaz pieci komersanti vai kooperatīvās sabiedrības, vai arī </w:t>
            </w:r>
            <w:r w:rsidRPr="0005413C">
              <w:rPr>
                <w:u w:val="single"/>
              </w:rPr>
              <w:t>profesionālā biedrība vai nodibinājums</w:t>
            </w:r>
            <w:r w:rsidRPr="0005413C">
              <w:t>, kas veic saimniecisko darbību (izņemot to, kura darbojas zvejniecībā vai akvakultūrā vai nodarbojas ar lauksaimniecības produktu primāro ražošanu) un kurā ir vismaz 25 biedri.</w:t>
            </w:r>
          </w:p>
        </w:tc>
        <w:tc>
          <w:tcPr>
            <w:tcW w:w="2552" w:type="dxa"/>
            <w:tcBorders>
              <w:top w:val="single" w:sz="4" w:space="0" w:color="auto"/>
              <w:left w:val="single" w:sz="4" w:space="0" w:color="auto"/>
              <w:bottom w:val="single" w:sz="4" w:space="0" w:color="auto"/>
            </w:tcBorders>
          </w:tcPr>
          <w:p w14:paraId="0D332541" w14:textId="4A3484D9" w:rsidR="00BD6C92" w:rsidRPr="0005413C" w:rsidRDefault="00CB6236" w:rsidP="00BD6C92">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lastRenderedPageBreak/>
              <w:t xml:space="preserve">30.7. profesionālā biedrība vai nodibinājums, kurā ir vismaz 25 biedri, ja tā </w:t>
            </w:r>
            <w:r w:rsidRPr="0005413C">
              <w:rPr>
                <w:rFonts w:ascii="Times New Roman" w:hAnsi="Times New Roman"/>
                <w:sz w:val="24"/>
                <w:szCs w:val="24"/>
              </w:rPr>
              <w:lastRenderedPageBreak/>
              <w:t>īsteno šo noteikumu 18.12.apakšpunktā minēto darbību.</w:t>
            </w:r>
          </w:p>
        </w:tc>
      </w:tr>
      <w:tr w:rsidR="00BD6C92" w:rsidRPr="0005413C" w14:paraId="759D0B3C"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29E8D5EA" w14:textId="343F68E4" w:rsidR="00BD6C92" w:rsidRPr="0005413C" w:rsidRDefault="00BD6C92" w:rsidP="00BD6C92">
            <w:pPr>
              <w:pStyle w:val="naisc"/>
              <w:spacing w:before="0" w:after="0"/>
            </w:pPr>
            <w:r w:rsidRPr="0005413C">
              <w:lastRenderedPageBreak/>
              <w:t>2</w:t>
            </w:r>
            <w:r w:rsidR="00E638CA" w:rsidRPr="0005413C">
              <w:t>4</w:t>
            </w:r>
            <w:r w:rsidRPr="0005413C">
              <w:t>.</w:t>
            </w:r>
          </w:p>
        </w:tc>
        <w:tc>
          <w:tcPr>
            <w:tcW w:w="2126" w:type="dxa"/>
            <w:tcBorders>
              <w:top w:val="single" w:sz="4" w:space="0" w:color="auto"/>
              <w:left w:val="single" w:sz="4" w:space="0" w:color="auto"/>
              <w:bottom w:val="single" w:sz="4" w:space="0" w:color="auto"/>
              <w:right w:val="single" w:sz="4" w:space="0" w:color="auto"/>
            </w:tcBorders>
          </w:tcPr>
          <w:p w14:paraId="64633F55" w14:textId="15D58BE2"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69C0C8F2" w14:textId="7C906DBF" w:rsidR="00BD6C92" w:rsidRPr="0005413C" w:rsidRDefault="00BD6C92" w:rsidP="00BD6C92">
            <w:pPr>
              <w:jc w:val="center"/>
            </w:pPr>
            <w:r w:rsidRPr="0005413C">
              <w:rPr>
                <w:b/>
                <w:bCs/>
              </w:rPr>
              <w:t>Finanšu ministrijas iebildums</w:t>
            </w:r>
          </w:p>
          <w:p w14:paraId="4E818B1A" w14:textId="67D822ED" w:rsidR="00BD6C92" w:rsidRPr="0005413C" w:rsidRDefault="00BD6C92" w:rsidP="00BD6C92">
            <w:pPr>
              <w:jc w:val="both"/>
            </w:pPr>
            <w:r w:rsidRPr="0005413C">
              <w:t>Lūdzam precizēt anotācijā, vai MK noteikumos iekļauto izmaiņu dēļ 3.2.1.2. pasākuma atbalstāmajās darbībās, ir nepieciešami grozījumi gala labuma guvēju līgumos ar projekta iesniedzēju, kā arī līgumā starp sadarbības iestādi un projekta iesniedzēju.</w:t>
            </w:r>
          </w:p>
        </w:tc>
        <w:tc>
          <w:tcPr>
            <w:tcW w:w="3543" w:type="dxa"/>
            <w:gridSpan w:val="2"/>
            <w:tcBorders>
              <w:top w:val="single" w:sz="4" w:space="0" w:color="auto"/>
              <w:left w:val="single" w:sz="4" w:space="0" w:color="auto"/>
              <w:bottom w:val="single" w:sz="4" w:space="0" w:color="auto"/>
              <w:right w:val="single" w:sz="4" w:space="0" w:color="auto"/>
            </w:tcBorders>
          </w:tcPr>
          <w:p w14:paraId="7A679576" w14:textId="77777777" w:rsidR="00BD6C92" w:rsidRPr="0005413C" w:rsidRDefault="00BD6C92" w:rsidP="00BD6C92">
            <w:pPr>
              <w:pStyle w:val="naisc"/>
              <w:spacing w:before="0" w:after="0"/>
              <w:rPr>
                <w:b/>
              </w:rPr>
            </w:pPr>
            <w:r w:rsidRPr="0005413C">
              <w:rPr>
                <w:b/>
              </w:rPr>
              <w:t>Ņemts vērā.</w:t>
            </w:r>
          </w:p>
          <w:p w14:paraId="5AC23B83" w14:textId="362E5B39" w:rsidR="00BD6C92" w:rsidRPr="0005413C" w:rsidRDefault="00BD6C92" w:rsidP="00BD6C92">
            <w:pPr>
              <w:pStyle w:val="naisc"/>
              <w:spacing w:before="0" w:after="0"/>
              <w:jc w:val="both"/>
              <w:rPr>
                <w:bCs/>
              </w:rPr>
            </w:pPr>
          </w:p>
        </w:tc>
        <w:tc>
          <w:tcPr>
            <w:tcW w:w="2552" w:type="dxa"/>
            <w:tcBorders>
              <w:top w:val="single" w:sz="4" w:space="0" w:color="auto"/>
              <w:left w:val="single" w:sz="4" w:space="0" w:color="auto"/>
              <w:bottom w:val="single" w:sz="4" w:space="0" w:color="auto"/>
            </w:tcBorders>
          </w:tcPr>
          <w:p w14:paraId="6871ECF9" w14:textId="1974A9DA"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BD6C92" w:rsidRPr="0005413C" w14:paraId="061062FE"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3B25CC34" w14:textId="625B19B0" w:rsidR="00BD6C92" w:rsidRPr="0005413C" w:rsidRDefault="00BD6C92" w:rsidP="00BD6C92">
            <w:pPr>
              <w:pStyle w:val="naisc"/>
              <w:spacing w:before="0" w:after="0"/>
            </w:pPr>
            <w:r w:rsidRPr="0005413C">
              <w:t>2</w:t>
            </w:r>
            <w:r w:rsidR="00E638CA" w:rsidRPr="0005413C">
              <w:t>5</w:t>
            </w:r>
            <w:r w:rsidRPr="0005413C">
              <w:t>.</w:t>
            </w:r>
          </w:p>
        </w:tc>
        <w:tc>
          <w:tcPr>
            <w:tcW w:w="2126" w:type="dxa"/>
            <w:tcBorders>
              <w:top w:val="single" w:sz="4" w:space="0" w:color="auto"/>
              <w:left w:val="single" w:sz="4" w:space="0" w:color="auto"/>
              <w:bottom w:val="single" w:sz="4" w:space="0" w:color="auto"/>
              <w:right w:val="single" w:sz="4" w:space="0" w:color="auto"/>
            </w:tcBorders>
          </w:tcPr>
          <w:p w14:paraId="3417CD3E" w14:textId="3C642615"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23E87EEC" w14:textId="77777777" w:rsidR="00BD6C92" w:rsidRPr="0005413C" w:rsidRDefault="00BD6C92" w:rsidP="00BD6C92">
            <w:pPr>
              <w:jc w:val="center"/>
              <w:rPr>
                <w:b/>
                <w:bCs/>
              </w:rPr>
            </w:pPr>
            <w:r w:rsidRPr="0005413C">
              <w:rPr>
                <w:b/>
                <w:bCs/>
              </w:rPr>
              <w:t>Finanšu ministrijas iebildums</w:t>
            </w:r>
          </w:p>
          <w:p w14:paraId="1029A203" w14:textId="4FA48452" w:rsidR="00BD6C92" w:rsidRPr="0005413C" w:rsidRDefault="00BD6C92" w:rsidP="00BD6C92">
            <w:pPr>
              <w:jc w:val="both"/>
            </w:pPr>
            <w:r w:rsidRPr="0005413C">
              <w:t xml:space="preserve">Vienlaikus lūdzam papildināt anotācijas I sadaļas 4.punktu ar informāciju, ka MK noteikumu projektā paredzētās izmaiņas tiks nodrošinātas MK noteikumu Nr.678 9.punktā </w:t>
            </w:r>
            <w:r w:rsidRPr="0005413C">
              <w:lastRenderedPageBreak/>
              <w:t>3.2.1.2.pasākuma īstenošanai paredzētā finansējuma ietvaros.</w:t>
            </w:r>
          </w:p>
        </w:tc>
        <w:tc>
          <w:tcPr>
            <w:tcW w:w="3543" w:type="dxa"/>
            <w:gridSpan w:val="2"/>
            <w:tcBorders>
              <w:top w:val="single" w:sz="4" w:space="0" w:color="auto"/>
              <w:left w:val="single" w:sz="4" w:space="0" w:color="auto"/>
              <w:bottom w:val="single" w:sz="4" w:space="0" w:color="auto"/>
              <w:right w:val="single" w:sz="4" w:space="0" w:color="auto"/>
            </w:tcBorders>
          </w:tcPr>
          <w:p w14:paraId="0D742ECC" w14:textId="77777777" w:rsidR="00BD6C92" w:rsidRPr="0005413C" w:rsidRDefault="00BD6C92" w:rsidP="00BD6C92">
            <w:pPr>
              <w:pStyle w:val="naisc"/>
              <w:spacing w:before="0" w:after="0"/>
              <w:rPr>
                <w:b/>
              </w:rPr>
            </w:pPr>
            <w:r w:rsidRPr="0005413C">
              <w:rPr>
                <w:b/>
              </w:rPr>
              <w:lastRenderedPageBreak/>
              <w:t>Ņemts vērā.</w:t>
            </w:r>
          </w:p>
          <w:p w14:paraId="3F9FDC3B" w14:textId="7AD5BD2E" w:rsidR="00BD6C92" w:rsidRPr="0005413C" w:rsidRDefault="00BD6C92" w:rsidP="00BD6C92">
            <w:pPr>
              <w:pStyle w:val="naisc"/>
              <w:spacing w:before="0" w:after="0"/>
              <w:jc w:val="both"/>
            </w:pPr>
            <w:r w:rsidRPr="0005413C">
              <w:rPr>
                <w:bCs/>
              </w:rPr>
              <w:t xml:space="preserve">Ekonomikas ministrija vērš uzmanību, lai nodrošinātu MK noteikumu projektā paredzētās papildus izmaiņas ir veikta arī papildus finansējuma piesaiste (no </w:t>
            </w:r>
            <w:r w:rsidRPr="0005413C">
              <w:rPr>
                <w:bCs/>
              </w:rPr>
              <w:lastRenderedPageBreak/>
              <w:t xml:space="preserve">1.2.1.4.pasākuma 8 504 667 </w:t>
            </w:r>
            <w:r w:rsidRPr="0005413C">
              <w:rPr>
                <w:bCs/>
                <w:i/>
                <w:iCs/>
              </w:rPr>
              <w:t>euro</w:t>
            </w:r>
            <w:r w:rsidRPr="0005413C">
              <w:rPr>
                <w:bCs/>
              </w:rPr>
              <w:t xml:space="preserve"> apmērā. Ņemot vērā iepriekš minēto </w:t>
            </w:r>
            <w:r w:rsidRPr="0005413C">
              <w:rPr>
                <w:color w:val="000000" w:themeColor="text1"/>
              </w:rPr>
              <w:t>Darbības programmā “Izaugsme un attīstība” ir  veikti precizējumi (nosūtīts Finanšu ministrijai 24.02.2021. e-pasta vēstule Nr.</w:t>
            </w:r>
            <w:r w:rsidRPr="0005413C">
              <w:t xml:space="preserve"> </w:t>
            </w:r>
            <w:r w:rsidRPr="0005413C">
              <w:rPr>
                <w:color w:val="000000" w:themeColor="text1"/>
              </w:rPr>
              <w:t>3.7-5/2021/1508N “Par DP 14-20 grozījumu Nr.7 priekšlikumu sniegšanu”).</w:t>
            </w:r>
            <w:r w:rsidR="001804D1" w:rsidRPr="0005413C">
              <w:rPr>
                <w:color w:val="000000" w:themeColor="text1"/>
              </w:rPr>
              <w:t xml:space="preserve"> </w:t>
            </w:r>
            <w:r w:rsidR="001804D1" w:rsidRPr="0005413C">
              <w:t>Ņemot vērā Finanšu ministrijas iebildumu par finansējuma pārdales apjomu starp programmām (skat. izziņas aktualizēto informāciju pie 16.iebilduma) Ekonomikas ministrija sagatavos un iesniegs Finanšu ministrijai Darbības programmā “Izaugsme un attīstība” nepieciešamos precizējumus.</w:t>
            </w:r>
          </w:p>
          <w:p w14:paraId="28390271" w14:textId="72D0A2D1" w:rsidR="00CB6236" w:rsidRPr="0005413C" w:rsidRDefault="00CB6236" w:rsidP="00BD6C92">
            <w:pPr>
              <w:pStyle w:val="naisc"/>
              <w:spacing w:before="0" w:after="0"/>
              <w:jc w:val="both"/>
              <w:rPr>
                <w:b/>
              </w:rPr>
            </w:pPr>
            <w:r w:rsidRPr="0005413C">
              <w:rPr>
                <w:bCs/>
              </w:rPr>
              <w:t>Papildus MK noteikumu projektā ir iekļauta informācija par papildus finansējuma piesaisti un anotācija ir papildināta ar sadaļu “III Tiesību akta projekta ietekme uz valsts budžetu un pašvaldību budžetiem”.</w:t>
            </w:r>
          </w:p>
        </w:tc>
        <w:tc>
          <w:tcPr>
            <w:tcW w:w="2552" w:type="dxa"/>
            <w:tcBorders>
              <w:top w:val="single" w:sz="4" w:space="0" w:color="auto"/>
              <w:left w:val="single" w:sz="4" w:space="0" w:color="auto"/>
              <w:bottom w:val="single" w:sz="4" w:space="0" w:color="auto"/>
            </w:tcBorders>
          </w:tcPr>
          <w:p w14:paraId="2E1F691E" w14:textId="30D92D55"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lastRenderedPageBreak/>
              <w:t>Anotācija</w:t>
            </w:r>
          </w:p>
        </w:tc>
      </w:tr>
      <w:tr w:rsidR="00BD6C92" w:rsidRPr="0005413C" w14:paraId="16D43D67" w14:textId="77777777" w:rsidTr="00137376">
        <w:trPr>
          <w:trHeight w:val="699"/>
        </w:trPr>
        <w:tc>
          <w:tcPr>
            <w:tcW w:w="736" w:type="dxa"/>
            <w:gridSpan w:val="2"/>
            <w:tcBorders>
              <w:top w:val="single" w:sz="4" w:space="0" w:color="auto"/>
              <w:left w:val="single" w:sz="4" w:space="0" w:color="auto"/>
              <w:bottom w:val="single" w:sz="4" w:space="0" w:color="auto"/>
              <w:right w:val="single" w:sz="4" w:space="0" w:color="auto"/>
            </w:tcBorders>
          </w:tcPr>
          <w:p w14:paraId="63205273" w14:textId="71E3C006" w:rsidR="00BD6C92" w:rsidRPr="0005413C" w:rsidRDefault="00BD6C92" w:rsidP="00BD6C92">
            <w:pPr>
              <w:pStyle w:val="naisc"/>
              <w:spacing w:before="0" w:after="0"/>
            </w:pPr>
            <w:r w:rsidRPr="0005413C">
              <w:t>2</w:t>
            </w:r>
            <w:r w:rsidR="00E638CA" w:rsidRPr="0005413C">
              <w:t>6</w:t>
            </w:r>
            <w:r w:rsidRPr="0005413C">
              <w:t>.</w:t>
            </w:r>
          </w:p>
        </w:tc>
        <w:tc>
          <w:tcPr>
            <w:tcW w:w="2126" w:type="dxa"/>
            <w:tcBorders>
              <w:top w:val="single" w:sz="4" w:space="0" w:color="auto"/>
              <w:left w:val="single" w:sz="4" w:space="0" w:color="auto"/>
              <w:bottom w:val="single" w:sz="4" w:space="0" w:color="auto"/>
              <w:right w:val="single" w:sz="4" w:space="0" w:color="auto"/>
            </w:tcBorders>
          </w:tcPr>
          <w:p w14:paraId="6A07FB90" w14:textId="7F62FF37"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2830A038" w14:textId="77777777" w:rsidR="00BD6C92" w:rsidRPr="0005413C" w:rsidRDefault="00BD6C92" w:rsidP="00BD6C92">
            <w:pPr>
              <w:jc w:val="center"/>
              <w:rPr>
                <w:b/>
                <w:bCs/>
              </w:rPr>
            </w:pPr>
            <w:r w:rsidRPr="0005413C">
              <w:rPr>
                <w:b/>
                <w:bCs/>
              </w:rPr>
              <w:t>Finanšu ministrijas priekšlikums</w:t>
            </w:r>
          </w:p>
          <w:p w14:paraId="644B1AC6" w14:textId="77777777" w:rsidR="00BD6C92" w:rsidRPr="0005413C" w:rsidRDefault="00BD6C92" w:rsidP="00BD6C92">
            <w:pPr>
              <w:jc w:val="both"/>
            </w:pPr>
            <w:r w:rsidRPr="0005413C">
              <w:t>Ņemot vērā to, ka COVID-19 izplatības dēļ arvien straujāk tiek ietekmēta daudzu atbalsta saņēmēju saimnieciskā darbība, aicinām papildināt anotāciju ar skaidrojumu, kāpēc tieši šajā pasākumā ir nepieciešams palielināt atbalsta saņemšanas kritēriju attiecībā uz nodokļu parāda lielumu. Vienlaikus vēršam uzmanību, ka konkrētas izmaksu pozīcijas ir atbildīgās iestādes atbildība, proti, atbildīgajai iestādei ir jāvērtē, vai tiks sasniegti SAM mērķi.</w:t>
            </w:r>
          </w:p>
          <w:p w14:paraId="641908FB" w14:textId="77777777" w:rsidR="00750356" w:rsidRPr="0005413C" w:rsidRDefault="00750356" w:rsidP="00BD6C92">
            <w:pPr>
              <w:jc w:val="both"/>
            </w:pPr>
          </w:p>
          <w:p w14:paraId="1AA1D19B" w14:textId="77777777" w:rsidR="00750356" w:rsidRPr="0005413C" w:rsidRDefault="00750356" w:rsidP="00750356">
            <w:pPr>
              <w:jc w:val="both"/>
              <w:rPr>
                <w:b/>
                <w:bCs/>
              </w:rPr>
            </w:pPr>
            <w:r w:rsidRPr="0005413C">
              <w:rPr>
                <w:b/>
                <w:bCs/>
              </w:rPr>
              <w:t>31.03.2021. priekšlikums</w:t>
            </w:r>
          </w:p>
          <w:p w14:paraId="2BA2558E" w14:textId="4CF2EC9E" w:rsidR="00750356" w:rsidRPr="0005413C" w:rsidRDefault="00750356" w:rsidP="00750356">
            <w:pPr>
              <w:jc w:val="both"/>
            </w:pPr>
            <w:r w:rsidRPr="0005413C">
              <w:t>Anotācijā ir paredzēts “Ņemot vērā Covid-19 ierobežojošo pasākumu negatīvo ietekmi uz Latvijas tautsaimniecības attīstību, kā arī, lai palielinātu atbalsta sniegšanas iespējas 3.2.1.2.pasākuma ietvaros, MK noteikumu 28.</w:t>
            </w:r>
            <w:r w:rsidRPr="0005413C">
              <w:rPr>
                <w:vertAlign w:val="superscript"/>
              </w:rPr>
              <w:t>2</w:t>
            </w:r>
            <w:r w:rsidRPr="0005413C">
              <w:t>, 30.</w:t>
            </w:r>
            <w:r w:rsidRPr="0005413C">
              <w:rPr>
                <w:vertAlign w:val="superscript"/>
              </w:rPr>
              <w:t>2</w:t>
            </w:r>
            <w:r w:rsidRPr="0005413C">
              <w:t xml:space="preserve"> un 31.</w:t>
            </w:r>
            <w:r w:rsidRPr="0005413C">
              <w:rPr>
                <w:vertAlign w:val="superscript"/>
              </w:rPr>
              <w:t>1</w:t>
            </w:r>
            <w:r w:rsidRPr="0005413C">
              <w:t xml:space="preserve"> punktos mainīti nodokļu (nodevu) parāda nosacījumi līdzīgi kā tas ir ticis iestrādāts arī citu atbalsta instrumentu apguvē”.</w:t>
            </w:r>
          </w:p>
          <w:p w14:paraId="4411C1A7" w14:textId="77777777" w:rsidR="00750356" w:rsidRPr="0005413C" w:rsidRDefault="00750356" w:rsidP="00750356">
            <w:pPr>
              <w:jc w:val="both"/>
            </w:pPr>
            <w:r w:rsidRPr="0005413C">
              <w:t>Lūdzam skaidrot apsvērumus limita izmaiņām, t.sk. vai tas ir COVID-19 laika risinājums uz īstermiņa nosacījumiem? Turklāt nepieciešams pamatojums, vai tiešām ir nepieciešamas limita izmaiņas, ņemot vērā, ka palielinās risks, ka atbalsts tiek sniegts komersantiem, kuriem ir maksātspējas problēmas (par ko liecina atbalsta sniegšanas iespēju nodokļu parādniekiem, kas ir saskaņojuši parādu apmaksu)? Saskaņā ar izziņā sniegto informāciju ir tas skaidrots anotācijā, taču skaidrojums nav pietiekams un izvērsts.</w:t>
            </w:r>
          </w:p>
          <w:p w14:paraId="226DE2F6" w14:textId="77777777" w:rsidR="00137376" w:rsidRPr="0005413C" w:rsidRDefault="00137376" w:rsidP="00750356">
            <w:pPr>
              <w:jc w:val="both"/>
            </w:pPr>
          </w:p>
          <w:p w14:paraId="0C620938" w14:textId="66395ACD" w:rsidR="00137376" w:rsidRPr="0005413C" w:rsidRDefault="00137376" w:rsidP="00750356">
            <w:pPr>
              <w:jc w:val="both"/>
              <w:rPr>
                <w:b/>
                <w:bCs/>
              </w:rPr>
            </w:pPr>
            <w:r w:rsidRPr="0005413C">
              <w:rPr>
                <w:b/>
                <w:bCs/>
              </w:rPr>
              <w:t>23.04.2021. Iebildums</w:t>
            </w:r>
          </w:p>
          <w:p w14:paraId="716DD9C6" w14:textId="77777777" w:rsidR="00137376" w:rsidRPr="0005413C" w:rsidRDefault="00137376" w:rsidP="00137376">
            <w:pPr>
              <w:jc w:val="both"/>
            </w:pPr>
            <w:r w:rsidRPr="0005413C">
              <w:t>MK noteikumu projekta 26.punkts paredz MK noteikumu Nr.678 noteikumu 28.</w:t>
            </w:r>
            <w:r w:rsidRPr="0005413C">
              <w:rPr>
                <w:vertAlign w:val="superscript"/>
              </w:rPr>
              <w:t>2</w:t>
            </w:r>
            <w:r w:rsidRPr="0005413C">
              <w:t>, 30.</w:t>
            </w:r>
            <w:r w:rsidRPr="0005413C">
              <w:rPr>
                <w:vertAlign w:val="superscript"/>
              </w:rPr>
              <w:t>2</w:t>
            </w:r>
            <w:r w:rsidRPr="0005413C">
              <w:t xml:space="preserve"> un 31.</w:t>
            </w:r>
            <w:r w:rsidRPr="0005413C">
              <w:rPr>
                <w:vertAlign w:val="superscript"/>
              </w:rPr>
              <w:t>1</w:t>
            </w:r>
            <w:r w:rsidRPr="0005413C">
              <w:t xml:space="preserve"> punktā mainīt nosacījumus attiecībā uz nodokļu (nodevu) parādiem, proti, ka atbalsta saņēmējiem nevar būt Valsts ieņēmumu dienesta administrēto nodokļu (nodevu) parāds, kas kopsummā pārsniedz 1000 euro (šobrīd 150 </w:t>
            </w:r>
            <w:r w:rsidRPr="0005413C">
              <w:rPr>
                <w:i/>
                <w:iCs/>
              </w:rPr>
              <w:t>euro</w:t>
            </w:r>
            <w:r w:rsidRPr="0005413C">
              <w:t xml:space="preserve">), izņemot nodokļu maksājumus, kuriem ir piešķirts samaksas termiņa pagarinājums, noslēgta vienošanās par labprātīgu nodokļu samaksu, vai noslēgts vienošanās līgums (šobrīd šādu izņēmumu </w:t>
            </w:r>
            <w:r w:rsidRPr="0005413C">
              <w:lastRenderedPageBreak/>
              <w:t xml:space="preserve">nav). Vēršam uzmanību, ka Ministru kabineta noteikumi, kuros šobrīd tiek veikti grozījumi, ir 2015.gada un tādējādi tajos noteiktais regulējums (atbalsts) nav saistāms ar atbalstu, kas tiek piešķirts Covid-19 pandēmijas radīto seku pārvarēšanai. Lai arī noteikumu projekta anotācijā norādītā izriet, ka noteikumos iekļautais regulējums vērsts uz  atbalsta sniegšanas nodrošināšanu komersantiem Covid-19 noteikto ierobežojumu apstākļos un pēc krīzes periodu, tomēr, 2015.gadā pieņemtie noteikumi ir izstrādāti ar citu mērķi. </w:t>
            </w:r>
          </w:p>
          <w:p w14:paraId="1E48699C" w14:textId="77777777" w:rsidR="00137376" w:rsidRPr="0005413C" w:rsidRDefault="00137376" w:rsidP="00137376">
            <w:pPr>
              <w:jc w:val="both"/>
            </w:pPr>
            <w:r w:rsidRPr="0005413C">
              <w:t xml:space="preserve">Līdz ar to, iekļaujot noteikumos papildu atvieglotus nosacījums atbalsta saņemšanai, kas būtu attiecināmi saistībā ar Covid-19 krīzes ierobežojumiem un uz pēc krīzes perioda laiku (kā tas norādīts anotācijā), mūsuprāt, tie būtu nosakāmi uz konkrētu/ierobežotu laika posmu. Lūdzam atbilstoši precizēt MK noteikumu projektu un tā anotāciju. </w:t>
            </w:r>
          </w:p>
          <w:p w14:paraId="5D1C2C3E" w14:textId="77777777" w:rsidR="00137376" w:rsidRDefault="00137376" w:rsidP="00137376">
            <w:pPr>
              <w:jc w:val="both"/>
            </w:pPr>
            <w:r w:rsidRPr="0005413C">
              <w:t>Papildus informējam, ka Valsts ieņēmumu dienesta administrēto nodokļu (nodevu) parādnieku publiskajā datu bāzē netiek iekļauta informācija par nodokļu maksājumiem, kuru maksāšanas termiņš pagarināts saskaņā ar likuma “Par nodokļiem un nodevām” 24.pantu.</w:t>
            </w:r>
          </w:p>
          <w:p w14:paraId="7793FBE5" w14:textId="77777777" w:rsidR="00B47325" w:rsidRDefault="00B47325" w:rsidP="00137376">
            <w:pPr>
              <w:jc w:val="both"/>
            </w:pPr>
          </w:p>
          <w:p w14:paraId="0F8B8FCF" w14:textId="2E74E250" w:rsidR="00B47325" w:rsidRPr="00B47325" w:rsidRDefault="00B47325" w:rsidP="00137376">
            <w:pPr>
              <w:jc w:val="both"/>
              <w:rPr>
                <w:b/>
                <w:bCs/>
              </w:rPr>
            </w:pPr>
            <w:r w:rsidRPr="00B47325">
              <w:rPr>
                <w:b/>
                <w:bCs/>
              </w:rPr>
              <w:t>0</w:t>
            </w:r>
            <w:r w:rsidR="0001094D">
              <w:rPr>
                <w:b/>
                <w:bCs/>
              </w:rPr>
              <w:t>7</w:t>
            </w:r>
            <w:r w:rsidRPr="00B47325">
              <w:rPr>
                <w:b/>
                <w:bCs/>
              </w:rPr>
              <w:t>6.05.2021. priekšlikums</w:t>
            </w:r>
          </w:p>
          <w:p w14:paraId="4F4AB1D5" w14:textId="33947600" w:rsidR="00B47325" w:rsidRPr="0005413C" w:rsidRDefault="0001094D" w:rsidP="00137376">
            <w:pPr>
              <w:jc w:val="both"/>
            </w:pPr>
            <w:r>
              <w:t>Lūdzam papildināt anotācijas I. sadaļas “Tiesību akta projekta izstrādes nepieciešamība” 2. punktu “</w:t>
            </w:r>
            <w:r>
              <w:rPr>
                <w:iCs/>
              </w:rPr>
              <w:t xml:space="preserve">Pašreizējā situācija un problēmas, kuru risināšanai tiesību akta projekts izstrādāts, tiesiskā regulējuma mērķis un būtība” (turpmāk – anotācija) ar informāciju, ka MK noteikumu projekta 26. punktā paredzēta komersantu nodokļu parāda </w:t>
            </w:r>
            <w:r>
              <w:rPr>
                <w:iCs/>
              </w:rPr>
              <w:lastRenderedPageBreak/>
              <w:t xml:space="preserve">summa palielināšana līdz 1000 </w:t>
            </w:r>
            <w:r>
              <w:rPr>
                <w:i/>
              </w:rPr>
              <w:t>euro</w:t>
            </w:r>
            <w:r>
              <w:rPr>
                <w:iCs/>
              </w:rPr>
              <w:t xml:space="preserve"> ir attiecināma tikai uz 3.2.1.2. pasākuma īstenošanu un nav pielietojama kā sistēmisks risinājums</w:t>
            </w:r>
            <w:r w:rsidR="00B47325" w:rsidRPr="00B47325">
              <w:t>.</w:t>
            </w:r>
          </w:p>
        </w:tc>
        <w:tc>
          <w:tcPr>
            <w:tcW w:w="3543" w:type="dxa"/>
            <w:gridSpan w:val="2"/>
            <w:tcBorders>
              <w:top w:val="single" w:sz="4" w:space="0" w:color="auto"/>
              <w:left w:val="single" w:sz="4" w:space="0" w:color="auto"/>
              <w:bottom w:val="single" w:sz="4" w:space="0" w:color="auto"/>
              <w:right w:val="single" w:sz="4" w:space="0" w:color="auto"/>
            </w:tcBorders>
          </w:tcPr>
          <w:p w14:paraId="7662E94A" w14:textId="64B06248" w:rsidR="00BD6C92" w:rsidRPr="0005413C" w:rsidRDefault="00BD6C92" w:rsidP="00BD6C92">
            <w:pPr>
              <w:pStyle w:val="naisc"/>
              <w:spacing w:before="0" w:after="0"/>
              <w:rPr>
                <w:b/>
              </w:rPr>
            </w:pPr>
            <w:r w:rsidRPr="0005413C">
              <w:rPr>
                <w:b/>
              </w:rPr>
              <w:lastRenderedPageBreak/>
              <w:t>Ņemts vērā.</w:t>
            </w:r>
          </w:p>
          <w:p w14:paraId="678FA65F" w14:textId="6EE4D081" w:rsidR="00BE1476" w:rsidRPr="00BE1476" w:rsidRDefault="00BE1476" w:rsidP="00BE1476">
            <w:pPr>
              <w:pStyle w:val="naisc"/>
              <w:jc w:val="both"/>
              <w:rPr>
                <w:bCs/>
              </w:rPr>
            </w:pPr>
            <w:r>
              <w:rPr>
                <w:bCs/>
              </w:rPr>
              <w:t>30</w:t>
            </w:r>
            <w:r w:rsidR="00295FDC" w:rsidRPr="0005413C">
              <w:rPr>
                <w:bCs/>
              </w:rPr>
              <w:t>.04.2021</w:t>
            </w:r>
            <w:r w:rsidR="001E5240" w:rsidRPr="0005413C">
              <w:rPr>
                <w:bCs/>
              </w:rPr>
              <w:t xml:space="preserve">. </w:t>
            </w:r>
            <w:r w:rsidRPr="00BE1476">
              <w:rPr>
                <w:bCs/>
              </w:rPr>
              <w:t xml:space="preserve">Šobrīd 3.2.1.2. pasākuma ietvaros komersantiem pieejams atbalsts, ja tiem saskaņā ar Valsts ieņēmumu dienesta administrēto nodokļu (nodevu) parādnieku datubāzē pieejamo informāciju nav nodokļu vai nodevu parādu, kas kopsummā pārsniedz 150 euro. Atkāpe ir iespējama, ja ir noslēgta vienošanās ar Valsts ieņēmumu </w:t>
            </w:r>
            <w:r w:rsidRPr="00BE1476">
              <w:rPr>
                <w:bCs/>
              </w:rPr>
              <w:lastRenderedPageBreak/>
              <w:t>dienestu par nodokļa parāda samaksas atlikšanu vai nomaksu attiecīgajos termiņos pēc saskaņota grafika. Minētās prasības izpildei rūpīgi seko līdzi Latvijas Investīciju un attīstības aģentūra kā atbalsta sniedzējs.</w:t>
            </w:r>
          </w:p>
          <w:p w14:paraId="0CEE67CD" w14:textId="77777777" w:rsidR="00BE1476" w:rsidRPr="00BE1476" w:rsidRDefault="00BE1476" w:rsidP="00BE1476">
            <w:pPr>
              <w:pStyle w:val="naisc"/>
              <w:jc w:val="both"/>
              <w:rPr>
                <w:bCs/>
              </w:rPr>
            </w:pPr>
            <w:r w:rsidRPr="00BE1476">
              <w:rPr>
                <w:bCs/>
              </w:rPr>
              <w:t xml:space="preserve">Ekonomikas ministrija, vērtējot ar šīs prasības izmaiņām saistītos riskus un samērīgumu, ir secinājusi, ka 150 euro nodokļu vai nodevu parādu slieksnis kopš 2015.gada ir samērojams kā pārāk strikts un administratīvu slogu veicinošs nosacījums, īpaši ņemot vērā konkurētspējas programmas daļā atbalstīto uzņēmumu pienesumu kopējos nomaksātos nodokļos, nodarbinātībā un eksportā. Saskaņā ar Latvijas Investīciju un attīstības aģentūras datiem, 3.2.1.2. pasākuma ietvaros atbalstu saņēmušie 1996 gala labuma guvēji 2019.gadā kopā valsts budžetā iemaksājuši 312 milj. EUR, savukārt 2020.gadā kopā valsts budžetā iemaksājuši 332 milj. EUR. Attiecībā uz eksporta rādītājiem tiek ņemts vērā, ka projekta Nr.3.2.1.2/16/l/001 ietvaros ir tendence eksporta apjoma pieaugumam, piem., eksporta pieaugums 2016.gadā attiecībā pret 2015.gadu ir 14%, 2017.gadā attiecībā pret 2015.gadu ir 33%, 2018.gadā attiecībā pret 2015.gadu ir 45%, 2017.gadā attiecībā pret </w:t>
            </w:r>
            <w:r w:rsidRPr="00BE1476">
              <w:rPr>
                <w:bCs/>
              </w:rPr>
              <w:lastRenderedPageBreak/>
              <w:t xml:space="preserve">2016.gadu ir 30%, 2018.gadā attiecībā pret 2016.gadu ir 55%, 2018.gadā attiecībā pret 2017.gadu ir 66%. Vienlaikus , secināts, ka Covid-19 saistīto ierobežojumu fakts ir tikai pastiprinājis nepieciešamību šāda nodokļu vai nodevu parādu apmēra pārskatīšanai, jo identificētais slieksnis ir būtisks kavēklis uzņēmumu veiksmīgai turpmākai attīstībai. Attiecīgi ar MK Noteikumu projektu paredzēts šo slieksni paaugstināt līdz 1000 EUR mēnesī. Turklāt prasība par nodokļu izpildi netiek atcelta, bet pielāgota samērīguma principam, ņemot vērā darījumu apjomu, par kuru uzņēmumiem ir jānomaksā nodokļi. Tāpat projekta Nr.3.2.1.2/16/l/002 ietvaros minētā nepieciešamība ir arī argumentēta. Projekta Nr.3.2.1.2/16/l/002 ietvaros atbalsts tiek sniegt tūrisma nozares uzņēmumiem, kurus Covid-19 radītās sekas 2020./2021.gadā ir īpaši smagi ietekmējušas un tā ietekme būs jūtama arī secīgajos gados, līdz ar to Ekonomikas ministrijas ieskatā, ņemot vērā aktuālo situācijai nozarē, priekšlikums nodokļu vai nodevu parādu apmēra pārskatīšanai ir atbilstošs priekšlikums, paredzot lielāku atbalsta stimulu nozares ātrākai atlabšanai. </w:t>
            </w:r>
          </w:p>
          <w:p w14:paraId="4DE1F934" w14:textId="77777777" w:rsidR="008F0576" w:rsidRDefault="00BE1476" w:rsidP="00BE1476">
            <w:pPr>
              <w:pStyle w:val="naisc"/>
              <w:jc w:val="both"/>
              <w:rPr>
                <w:bCs/>
              </w:rPr>
            </w:pPr>
            <w:r w:rsidRPr="00BE1476">
              <w:rPr>
                <w:bCs/>
              </w:rPr>
              <w:lastRenderedPageBreak/>
              <w:t xml:space="preserve">Ņemot vērā iepriekš minēto Ekonomikas ministrija nesaskata atbalsta sniegšanas riskus un virza priekšlikumu MK noteikumu 28.2, 30.2 un 31.1 punktos mainīti nodokļu (nodevu) parāda nosacījumi līdzīgi kā tas ir ticis iestrādāts arī citu atbalsta instrumentu apguvē, līdz ar to nodrošinot vienlīdzīgu pieeju attiecībā uz līdzīgu kritēriju izpildi valsts atbalsta programmās (sal. Īstermiņa eksporta kredīta garantiju izsniegšanas noteikumi komersantiem un atbilstošām lauksaimniecības pakalpojumu kooperatīvajām sabiedrībām, 21.3. apakšpunkts,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34.4.apakšpunkts, Noteikumi par garantijām lielajiem komersantiem, kuru darbību ietekmējusi Covid-19 izplatība, 18.1.apakšpunkts u.c.). Attiecīgo punktu jaunā redakcija nosaka, ka atbalsta saņēmējiem nevar būt Valsts ieņēmumu dienesta administrēto nodokļu (nodevu) parāds, kas kopsummā pārsniedz 1 000 euro, izņemot nodokļu </w:t>
            </w:r>
            <w:r w:rsidRPr="00BE1476">
              <w:rPr>
                <w:bCs/>
              </w:rPr>
              <w:lastRenderedPageBreak/>
              <w:t xml:space="preserve">maksājumus, kuriem ir piešķirts samaksas termiņa pagarinājums, noslēgta vienošanās par labprātīgu nodokļu samaksu, vai noslēgts vienošanās līgums. Attiecīgi 3.2.1.2. pasākuma ietvaros netiek saskatīts risks atbalsta sniegšanai uzņēmumiem, kuriem tiek palielināta iespējamā Valsts ieņēmumu dienesta administrēto nodokļu (nodevu) parāda kopsumma, vienlaikus vērā ņemams risks atbalsta programmā neizmantot atbalstu mērķa grupai dēļ attiecīgajai situācijai neatbilstošām prasībām. Ņemot vērā iepriekš minēto, MK </w:t>
            </w:r>
            <w:r w:rsidRPr="00B47325">
              <w:rPr>
                <w:b/>
              </w:rPr>
              <w:t xml:space="preserve">Noteikumu projekts paredz, ka </w:t>
            </w:r>
            <w:r w:rsidRPr="0001094D">
              <w:rPr>
                <w:b/>
                <w:u w:val="single"/>
              </w:rPr>
              <w:t>šajā atbalsta shēmā</w:t>
            </w:r>
            <w:r w:rsidRPr="00B47325">
              <w:rPr>
                <w:b/>
              </w:rPr>
              <w:t xml:space="preserve"> izmaiņas attiecīgajā tiesību normā ir spēkā līdz 3.2.1.2. pasākuma termiņa beigām, t.i. 2023.gada 31.decembrim</w:t>
            </w:r>
            <w:r w:rsidRPr="00BE1476">
              <w:rPr>
                <w:bCs/>
              </w:rPr>
              <w:t>.</w:t>
            </w:r>
          </w:p>
          <w:p w14:paraId="7F950F24" w14:textId="4A254059" w:rsidR="00B47325" w:rsidRPr="0005413C" w:rsidRDefault="00B47325" w:rsidP="00BE1476">
            <w:pPr>
              <w:pStyle w:val="naisc"/>
              <w:jc w:val="both"/>
              <w:rPr>
                <w:bCs/>
              </w:rPr>
            </w:pPr>
            <w:r>
              <w:rPr>
                <w:bCs/>
              </w:rPr>
              <w:t xml:space="preserve">06.05.2021. </w:t>
            </w:r>
            <w:r w:rsidR="007F6F06">
              <w:rPr>
                <w:bCs/>
              </w:rPr>
              <w:t xml:space="preserve">Anotācijā ietverta </w:t>
            </w:r>
            <w:r>
              <w:rPr>
                <w:bCs/>
              </w:rPr>
              <w:t xml:space="preserve">atsauce uz </w:t>
            </w:r>
            <w:r w:rsidR="007F6F06">
              <w:rPr>
                <w:bCs/>
              </w:rPr>
              <w:t xml:space="preserve">tiesību normas sasaisti ar </w:t>
            </w:r>
            <w:r>
              <w:rPr>
                <w:bCs/>
              </w:rPr>
              <w:t xml:space="preserve">konkrēto </w:t>
            </w:r>
            <w:r w:rsidR="007F6F06">
              <w:rPr>
                <w:bCs/>
              </w:rPr>
              <w:t xml:space="preserve">3.2.1.2. </w:t>
            </w:r>
            <w:r w:rsidRPr="0001094D">
              <w:rPr>
                <w:bCs/>
                <w:u w:val="single"/>
              </w:rPr>
              <w:t>pasākumu</w:t>
            </w:r>
            <w:r>
              <w:rPr>
                <w:bCs/>
              </w:rPr>
              <w:t>.</w:t>
            </w:r>
          </w:p>
        </w:tc>
        <w:tc>
          <w:tcPr>
            <w:tcW w:w="2552" w:type="dxa"/>
            <w:tcBorders>
              <w:top w:val="single" w:sz="4" w:space="0" w:color="auto"/>
              <w:left w:val="single" w:sz="4" w:space="0" w:color="auto"/>
              <w:bottom w:val="single" w:sz="4" w:space="0" w:color="auto"/>
            </w:tcBorders>
          </w:tcPr>
          <w:p w14:paraId="1472E552" w14:textId="5BD8DA52"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lastRenderedPageBreak/>
              <w:t>Anotācija</w:t>
            </w:r>
          </w:p>
        </w:tc>
      </w:tr>
      <w:tr w:rsidR="00BD6C92" w:rsidRPr="0005413C" w14:paraId="3B52FD72"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6D8ADFA8" w14:textId="4F149867" w:rsidR="00BD6C92" w:rsidRPr="0005413C" w:rsidRDefault="00BD6C92" w:rsidP="00BD6C92">
            <w:pPr>
              <w:pStyle w:val="naisc"/>
              <w:spacing w:before="0" w:after="0"/>
            </w:pPr>
            <w:r w:rsidRPr="0005413C">
              <w:lastRenderedPageBreak/>
              <w:t>2</w:t>
            </w:r>
            <w:r w:rsidR="00E638CA" w:rsidRPr="0005413C">
              <w:t>7</w:t>
            </w:r>
            <w:r w:rsidRPr="0005413C">
              <w:t>.</w:t>
            </w:r>
          </w:p>
        </w:tc>
        <w:tc>
          <w:tcPr>
            <w:tcW w:w="2126" w:type="dxa"/>
            <w:tcBorders>
              <w:top w:val="single" w:sz="4" w:space="0" w:color="auto"/>
              <w:left w:val="single" w:sz="4" w:space="0" w:color="auto"/>
              <w:bottom w:val="single" w:sz="4" w:space="0" w:color="auto"/>
              <w:right w:val="single" w:sz="4" w:space="0" w:color="auto"/>
            </w:tcBorders>
          </w:tcPr>
          <w:p w14:paraId="03B320E1" w14:textId="25A0F634"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64A9CFE4" w14:textId="77777777" w:rsidR="00BD6C92" w:rsidRPr="0005413C" w:rsidRDefault="00BD6C92" w:rsidP="00BD6C92">
            <w:pPr>
              <w:jc w:val="center"/>
              <w:rPr>
                <w:b/>
                <w:bCs/>
              </w:rPr>
            </w:pPr>
            <w:r w:rsidRPr="0005413C">
              <w:rPr>
                <w:b/>
                <w:bCs/>
              </w:rPr>
              <w:t>Latvijas Tirdzniecības un rūpniecības kameras priekšlikums</w:t>
            </w:r>
          </w:p>
          <w:p w14:paraId="6235331A" w14:textId="77777777" w:rsidR="00BD6C92" w:rsidRPr="0005413C" w:rsidRDefault="00BD6C92" w:rsidP="00BD6C92">
            <w:pPr>
              <w:jc w:val="both"/>
            </w:pPr>
            <w:r w:rsidRPr="0005413C">
              <w:t xml:space="preserve">Aicinām papildināt Noteikumu projekta anotāciju atbilstoši Noteikumu projektā paredzētajām izmaiņām par Latvijā notiekošo starptautisko izstāžu iekļaušanu atbalstāmo aktivitāšu skaitā. Proti, aicinām papildināt Noteikumu projekta anotācijas sadaļas “Tiesību akta projekta izstrādes nepieciešamība” iekļauto aprakstu “Pašreizējā situācija un problēmas, kuru risināšanai tiesību </w:t>
            </w:r>
            <w:r w:rsidRPr="0005413C">
              <w:lastRenderedPageBreak/>
              <w:t>akta projekts izstrādāts, tiesiskā regulējuma mērķis un būtība”, norādot iecerētās izmaiņas attiecībā uz Latvijā notiekošu starptautisko izstāžu iekļaušanu programmas ietvaros atbalstāmo aktivitāšu skaitā.</w:t>
            </w:r>
          </w:p>
          <w:p w14:paraId="5D911D91" w14:textId="77777777" w:rsidR="004949AB" w:rsidRPr="0005413C" w:rsidRDefault="004949AB" w:rsidP="00BD6C92">
            <w:pPr>
              <w:jc w:val="both"/>
            </w:pPr>
          </w:p>
          <w:p w14:paraId="7A4E4F74" w14:textId="77777777" w:rsidR="004949AB" w:rsidRPr="0005413C" w:rsidRDefault="004949AB" w:rsidP="00BD6C92">
            <w:pPr>
              <w:jc w:val="both"/>
              <w:rPr>
                <w:b/>
                <w:bCs/>
              </w:rPr>
            </w:pPr>
            <w:r w:rsidRPr="0005413C">
              <w:rPr>
                <w:b/>
                <w:bCs/>
              </w:rPr>
              <w:t>31.03.2021. priekšlikums</w:t>
            </w:r>
          </w:p>
          <w:p w14:paraId="79DA879D" w14:textId="77777777" w:rsidR="004949AB" w:rsidRPr="0005413C" w:rsidRDefault="004949AB" w:rsidP="004949AB">
            <w:pPr>
              <w:jc w:val="both"/>
            </w:pPr>
            <w:r w:rsidRPr="0005413C">
              <w:t>Izziņas par atzinumos sniegtajiem iebildumiem (faila nosaukums: EMIzz_03032021_groz678), 27.punktā ir norādīts, ka ir ņemts vērā LTRK ieteikums papildināt anotāciju - Noteikumu projekta anotāciju atbilstoši Noteikumu projektā paredzētajām izmaiņām par Latvijā notiekošo starptautisko izstāžu iekļaušanu atbalstāmo aktivitāšu skaitā. Proti, aicinām papildināt Noteikumu projekta anotācijas sadaļas “Tiesību akta projekta izstrādes nepieciešamība” iekļauto aprakstu “Pašreizējā situācija un problēmas, kuru risināšanai tiesību akta projekts izstrādāts, tiesiskā regulējuma mērķis un būtība”, norādot iecerētās izmaiņas attiecībā uz Latvijā notiekošu starptautisko izstāžu iekļaušanu programmas ietvaros atbalstāmo aktivitāšu skaitā.</w:t>
            </w:r>
          </w:p>
          <w:p w14:paraId="0A00FA22" w14:textId="4F917F94" w:rsidR="004949AB" w:rsidRPr="0005413C" w:rsidRDefault="004949AB" w:rsidP="004949AB">
            <w:pPr>
              <w:jc w:val="both"/>
              <w:rPr>
                <w:b/>
                <w:bCs/>
              </w:rPr>
            </w:pPr>
            <w:r w:rsidRPr="0005413C">
              <w:t>Šo priekšlikumu LTRK iesniedza kontekstā ar iepriekšējo grozījumu redakcijā EMnot_14012021_groz678 iekļauto 4.punktu, kas paredzēja papildināt 14.3 apakšpunktu beigās ar vārdiem “un Latvijā”. Tomēr grozījumu aktuālajā redakcijā EMNot_03032021_groz678 grozījumi 14.3 apakšpunktā vairs nav atrodami. Tāpēc aicinām precizēt grozījumu redakciju un atgriezt tajā rosinājumu “Papildināt 14.3. apakšpunktu beigās ar vārdiem “un Latvijā”.</w:t>
            </w:r>
          </w:p>
        </w:tc>
        <w:tc>
          <w:tcPr>
            <w:tcW w:w="3543" w:type="dxa"/>
            <w:gridSpan w:val="2"/>
            <w:tcBorders>
              <w:top w:val="single" w:sz="4" w:space="0" w:color="auto"/>
              <w:left w:val="single" w:sz="4" w:space="0" w:color="auto"/>
              <w:bottom w:val="single" w:sz="4" w:space="0" w:color="auto"/>
              <w:right w:val="single" w:sz="4" w:space="0" w:color="auto"/>
            </w:tcBorders>
          </w:tcPr>
          <w:p w14:paraId="41245086" w14:textId="6D18B4BC" w:rsidR="00BD6C92" w:rsidRPr="0005413C" w:rsidRDefault="002A66F0" w:rsidP="00BD6C92">
            <w:pPr>
              <w:pStyle w:val="naisc"/>
              <w:spacing w:before="0" w:after="0"/>
              <w:rPr>
                <w:b/>
              </w:rPr>
            </w:pPr>
            <w:r w:rsidRPr="0005413C">
              <w:rPr>
                <w:b/>
              </w:rPr>
              <w:lastRenderedPageBreak/>
              <w:t>Pēc būtības ņ</w:t>
            </w:r>
            <w:r w:rsidR="00BD6C92" w:rsidRPr="0005413C">
              <w:rPr>
                <w:b/>
              </w:rPr>
              <w:t>emts vērā.</w:t>
            </w:r>
          </w:p>
          <w:p w14:paraId="6288AC23" w14:textId="1E94FF5E" w:rsidR="00BD6C92" w:rsidRPr="0005413C" w:rsidRDefault="004949AB" w:rsidP="00BD6C92">
            <w:pPr>
              <w:pStyle w:val="naisc"/>
              <w:spacing w:before="0" w:after="0"/>
              <w:jc w:val="both"/>
              <w:rPr>
                <w:bCs/>
              </w:rPr>
            </w:pPr>
            <w:r w:rsidRPr="0005413C">
              <w:rPr>
                <w:bCs/>
              </w:rPr>
              <w:t xml:space="preserve">31.03.2021. Attiecībā uz </w:t>
            </w:r>
            <w:r w:rsidRPr="0005413C">
              <w:t>priekšlikumu papildināt 14.3 apakšpunktu beigās ar vārdiem “un Latvijā” aicinām skatīt Ekonomikas ministrijas skaidrojumu pie izziņas 3</w:t>
            </w:r>
            <w:r w:rsidR="0065282D" w:rsidRPr="0005413C">
              <w:t>0</w:t>
            </w:r>
            <w:r w:rsidRPr="0005413C">
              <w:t>.punkta.</w:t>
            </w:r>
          </w:p>
        </w:tc>
        <w:tc>
          <w:tcPr>
            <w:tcW w:w="2552" w:type="dxa"/>
            <w:tcBorders>
              <w:top w:val="single" w:sz="4" w:space="0" w:color="auto"/>
              <w:left w:val="single" w:sz="4" w:space="0" w:color="auto"/>
              <w:bottom w:val="single" w:sz="4" w:space="0" w:color="auto"/>
            </w:tcBorders>
          </w:tcPr>
          <w:p w14:paraId="3040A6FD" w14:textId="380F246D" w:rsidR="00BD6C92" w:rsidRPr="0005413C" w:rsidRDefault="005D5DE5"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BD6C92" w:rsidRPr="0005413C" w14:paraId="74C7DFFD" w14:textId="77777777" w:rsidTr="001E5240">
        <w:trPr>
          <w:trHeight w:val="557"/>
        </w:trPr>
        <w:tc>
          <w:tcPr>
            <w:tcW w:w="736" w:type="dxa"/>
            <w:gridSpan w:val="2"/>
            <w:tcBorders>
              <w:top w:val="single" w:sz="4" w:space="0" w:color="auto"/>
              <w:left w:val="single" w:sz="4" w:space="0" w:color="auto"/>
              <w:bottom w:val="single" w:sz="4" w:space="0" w:color="auto"/>
              <w:right w:val="single" w:sz="4" w:space="0" w:color="auto"/>
            </w:tcBorders>
          </w:tcPr>
          <w:p w14:paraId="034AB02F" w14:textId="58CD8736" w:rsidR="00BD6C92" w:rsidRPr="0005413C" w:rsidRDefault="00BD6C92" w:rsidP="00BD6C92">
            <w:pPr>
              <w:pStyle w:val="naisc"/>
              <w:spacing w:before="0" w:after="0"/>
            </w:pPr>
            <w:r w:rsidRPr="0005413C">
              <w:t>2</w:t>
            </w:r>
            <w:r w:rsidR="00E638CA" w:rsidRPr="0005413C">
              <w:t>8</w:t>
            </w:r>
            <w:r w:rsidRPr="0005413C">
              <w:t>.</w:t>
            </w:r>
          </w:p>
        </w:tc>
        <w:tc>
          <w:tcPr>
            <w:tcW w:w="2126" w:type="dxa"/>
            <w:tcBorders>
              <w:top w:val="single" w:sz="4" w:space="0" w:color="auto"/>
              <w:left w:val="single" w:sz="4" w:space="0" w:color="auto"/>
              <w:bottom w:val="single" w:sz="4" w:space="0" w:color="auto"/>
              <w:right w:val="single" w:sz="4" w:space="0" w:color="auto"/>
            </w:tcBorders>
          </w:tcPr>
          <w:p w14:paraId="6355A21C" w14:textId="7E052898" w:rsidR="00BD6C92" w:rsidRPr="0005413C" w:rsidRDefault="00BD6C92" w:rsidP="00BD6C92">
            <w:pPr>
              <w:jc w:val="both"/>
            </w:pPr>
            <w:r w:rsidRPr="0005413C">
              <w:t xml:space="preserve">14.17. atbalsta nodrošināšana </w:t>
            </w:r>
            <w:r w:rsidRPr="0005413C">
              <w:lastRenderedPageBreak/>
              <w:t xml:space="preserve">pasākuma mērķa grupai dalībai starptautiskajās digitālajās izstādēs, konferencēs/semināros vai ārvalstu </w:t>
            </w:r>
            <w:proofErr w:type="spellStart"/>
            <w:r w:rsidRPr="0005413C">
              <w:t>kontaktbiržās</w:t>
            </w:r>
            <w:proofErr w:type="spellEnd"/>
            <w:r w:rsidRPr="0005413C">
              <w:t xml:space="preserve"> ar virtuālu stendu Latvijā, tai skaitā virtuālo prezentācijas pasākumu organizēšana potenciālajiem klientiem;</w:t>
            </w:r>
          </w:p>
        </w:tc>
        <w:tc>
          <w:tcPr>
            <w:tcW w:w="4678" w:type="dxa"/>
            <w:gridSpan w:val="2"/>
            <w:tcBorders>
              <w:top w:val="single" w:sz="4" w:space="0" w:color="auto"/>
              <w:left w:val="single" w:sz="4" w:space="0" w:color="auto"/>
              <w:bottom w:val="single" w:sz="4" w:space="0" w:color="auto"/>
              <w:right w:val="single" w:sz="4" w:space="0" w:color="auto"/>
            </w:tcBorders>
          </w:tcPr>
          <w:p w14:paraId="039D6BBE" w14:textId="5E9DABCD" w:rsidR="00BD6C92" w:rsidRPr="0005413C" w:rsidRDefault="00BD6C92" w:rsidP="00BD6C92">
            <w:pPr>
              <w:jc w:val="center"/>
              <w:rPr>
                <w:b/>
                <w:bCs/>
              </w:rPr>
            </w:pPr>
            <w:r w:rsidRPr="0005413C">
              <w:rPr>
                <w:b/>
                <w:bCs/>
              </w:rPr>
              <w:lastRenderedPageBreak/>
              <w:t>Latvijas Darba devēju konfederācijas priekšlikums</w:t>
            </w:r>
          </w:p>
          <w:p w14:paraId="700322D6" w14:textId="4696007C" w:rsidR="00BD6C92" w:rsidRPr="0005413C" w:rsidRDefault="00BD6C92" w:rsidP="00BD6C92">
            <w:pPr>
              <w:jc w:val="both"/>
            </w:pPr>
            <w:r w:rsidRPr="0005413C">
              <w:lastRenderedPageBreak/>
              <w:t xml:space="preserve">LDDK aicina precizēt un skaidrot attiecināmās izmaksas attiecībā uz virtuālajām izstādēm, kas saistāmas, piemēram, ar stenda dizaina sagatavošanu vai digitālo materiālu sagatavošanu šādām izstādēm (maksa par virtuālā stenda noformējumu, nepieciešamo aprīkojumu, kas nepieciešams virtuālā stenda norisei). </w:t>
            </w:r>
          </w:p>
          <w:p w14:paraId="435C57DD" w14:textId="77777777" w:rsidR="00BD6C92" w:rsidRPr="0005413C" w:rsidRDefault="00BD6C92" w:rsidP="00BD6C92">
            <w:pPr>
              <w:jc w:val="both"/>
            </w:pPr>
            <w:r w:rsidRPr="0005413C">
              <w:t xml:space="preserve"> </w:t>
            </w:r>
          </w:p>
          <w:p w14:paraId="6738FE5D" w14:textId="48A39752" w:rsidR="00BD6C92" w:rsidRPr="0005413C" w:rsidRDefault="00BD6C92" w:rsidP="00BD6C92">
            <w:pPr>
              <w:jc w:val="both"/>
            </w:pPr>
            <w:r w:rsidRPr="0005413C">
              <w:t>Lai gan piedāvātais punkts 14.17. paredz digitālos stendus, paredzot virtuāla stenda esamību Latvijā (šis arī neskaidrs formulējums), tomēr joprojām nav paredzēta iespēja attiecināt izmaksas stenda noformējumam. Izejot no analoģijas ar fiziskajām izstādēm, nav skaidrs, kāpēc šīs izmaksas joprojām nevar tikt attiecinātas. LDDK ierosina precizēt skaidrāku redakciju 14.17 punktam.</w:t>
            </w:r>
          </w:p>
        </w:tc>
        <w:tc>
          <w:tcPr>
            <w:tcW w:w="3543" w:type="dxa"/>
            <w:gridSpan w:val="2"/>
            <w:tcBorders>
              <w:top w:val="single" w:sz="4" w:space="0" w:color="auto"/>
              <w:left w:val="single" w:sz="4" w:space="0" w:color="auto"/>
              <w:bottom w:val="single" w:sz="4" w:space="0" w:color="auto"/>
              <w:right w:val="single" w:sz="4" w:space="0" w:color="auto"/>
            </w:tcBorders>
          </w:tcPr>
          <w:p w14:paraId="7089CC1A" w14:textId="3536D82A" w:rsidR="00BD6C92" w:rsidRPr="0005413C" w:rsidRDefault="00BD6C92" w:rsidP="00BD6C92">
            <w:pPr>
              <w:pStyle w:val="naisc"/>
              <w:spacing w:before="0" w:after="0"/>
              <w:rPr>
                <w:b/>
              </w:rPr>
            </w:pPr>
            <w:r w:rsidRPr="0005413C">
              <w:rPr>
                <w:b/>
              </w:rPr>
              <w:lastRenderedPageBreak/>
              <w:t>Ņemts vērā.</w:t>
            </w:r>
          </w:p>
          <w:p w14:paraId="10831FBD" w14:textId="40C83051" w:rsidR="00BD6C92" w:rsidRPr="0005413C" w:rsidRDefault="00BD6C92" w:rsidP="00BD6C92">
            <w:pPr>
              <w:pStyle w:val="naisc"/>
              <w:spacing w:before="0" w:after="0"/>
              <w:jc w:val="both"/>
              <w:rPr>
                <w:bCs/>
              </w:rPr>
            </w:pPr>
          </w:p>
        </w:tc>
        <w:tc>
          <w:tcPr>
            <w:tcW w:w="2552" w:type="dxa"/>
            <w:tcBorders>
              <w:top w:val="single" w:sz="4" w:space="0" w:color="auto"/>
              <w:left w:val="single" w:sz="4" w:space="0" w:color="auto"/>
              <w:bottom w:val="single" w:sz="4" w:space="0" w:color="auto"/>
            </w:tcBorders>
          </w:tcPr>
          <w:p w14:paraId="116542FF" w14:textId="625B7D95" w:rsidR="00BD6C92" w:rsidRPr="0005413C" w:rsidRDefault="00BD6C92" w:rsidP="00BD6C92">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BD6C92" w:rsidRPr="0005413C" w14:paraId="44625B91"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3B5A620" w14:textId="24F09FEA" w:rsidR="00BD6C92" w:rsidRPr="0005413C" w:rsidRDefault="00BD6C92" w:rsidP="00BD6C92">
            <w:pPr>
              <w:pStyle w:val="naisc"/>
              <w:spacing w:before="0" w:after="0"/>
            </w:pPr>
            <w:r w:rsidRPr="0005413C">
              <w:t>2</w:t>
            </w:r>
            <w:r w:rsidR="00E638CA" w:rsidRPr="0005413C">
              <w:t>9.</w:t>
            </w:r>
          </w:p>
        </w:tc>
        <w:tc>
          <w:tcPr>
            <w:tcW w:w="2126" w:type="dxa"/>
            <w:tcBorders>
              <w:top w:val="single" w:sz="4" w:space="0" w:color="auto"/>
              <w:left w:val="single" w:sz="4" w:space="0" w:color="auto"/>
              <w:bottom w:val="single" w:sz="4" w:space="0" w:color="auto"/>
              <w:right w:val="single" w:sz="4" w:space="0" w:color="auto"/>
            </w:tcBorders>
          </w:tcPr>
          <w:p w14:paraId="6AB2CE72" w14:textId="7DDFBD72" w:rsidR="00BD6C92" w:rsidRPr="0005413C" w:rsidRDefault="00BD6C92" w:rsidP="00BD6C92">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487A7A14" w14:textId="77777777" w:rsidR="00BD6C92" w:rsidRPr="0005413C" w:rsidRDefault="00BD6C92" w:rsidP="00BD6C92">
            <w:pPr>
              <w:jc w:val="center"/>
              <w:rPr>
                <w:b/>
                <w:bCs/>
              </w:rPr>
            </w:pPr>
            <w:r w:rsidRPr="0005413C">
              <w:rPr>
                <w:b/>
                <w:bCs/>
              </w:rPr>
              <w:t>Latvijas Darba devēju konfederācijas priekšlikums</w:t>
            </w:r>
          </w:p>
          <w:p w14:paraId="25329C70" w14:textId="77777777" w:rsidR="00BD6C92" w:rsidRPr="0005413C" w:rsidRDefault="00BD6C92" w:rsidP="00BD6C92">
            <w:pPr>
              <w:jc w:val="both"/>
            </w:pPr>
            <w:r w:rsidRPr="0005413C">
              <w:t xml:space="preserve">MK grozījumu anotāciju LDDK aicina papildināt atbalsta piešķiršanas mērķa sasniegšanas rezultējošo daļu šādā redakcijā: </w:t>
            </w:r>
          </w:p>
          <w:p w14:paraId="4D8688FF" w14:textId="77777777" w:rsidR="00BD6C92" w:rsidRPr="0005413C" w:rsidRDefault="00BD6C92" w:rsidP="00BD6C92">
            <w:pPr>
              <w:jc w:val="both"/>
            </w:pPr>
            <w:r w:rsidRPr="0005413C">
              <w:t>“Šī atbalsta piešķiršanas mērķis ir veicināt starptautisku kultūras un sporta pasākumu, kā arī starptautisku izstāžu sistemātisku organizēšanu Latvijā, tādējādi Latvijas valsti pozicionējot kā augsta līmeņa un kvalitatīvu pasākumu norises vietu. Veicinot starptautisku kultūras un sporta  pasākumu, kā arī starptautisku izstāžu organizēšanu Latvijā palielinātos:</w:t>
            </w:r>
          </w:p>
          <w:p w14:paraId="3D42703C" w14:textId="77777777" w:rsidR="00BD6C92" w:rsidRPr="0005413C" w:rsidRDefault="00BD6C92" w:rsidP="00BD6C92">
            <w:pPr>
              <w:jc w:val="both"/>
            </w:pPr>
            <w:r w:rsidRPr="0005413C">
              <w:t>•</w:t>
            </w:r>
            <w:r w:rsidRPr="0005413C">
              <w:tab/>
              <w:t xml:space="preserve">ārvalstu viesu skaits Latvijā; </w:t>
            </w:r>
          </w:p>
          <w:p w14:paraId="38D88038" w14:textId="77777777" w:rsidR="00BD6C92" w:rsidRPr="0005413C" w:rsidRDefault="00BD6C92" w:rsidP="00BD6C92">
            <w:pPr>
              <w:jc w:val="both"/>
            </w:pPr>
            <w:r w:rsidRPr="0005413C">
              <w:t>•</w:t>
            </w:r>
            <w:r w:rsidRPr="0005413C">
              <w:tab/>
              <w:t>pasākuma īstenošanā iesaistīto tūrisma pakalpojumu sniedzēju skaits, kuri savus pakalpojumus pārdod pasākuma apmeklētājiem;</w:t>
            </w:r>
          </w:p>
          <w:p w14:paraId="64BBB6B0" w14:textId="77777777" w:rsidR="00BD6C92" w:rsidRPr="0005413C" w:rsidRDefault="00BD6C92" w:rsidP="00BD6C92">
            <w:pPr>
              <w:jc w:val="both"/>
            </w:pPr>
            <w:r w:rsidRPr="0005413C">
              <w:lastRenderedPageBreak/>
              <w:t>•</w:t>
            </w:r>
            <w:r w:rsidRPr="0005413C">
              <w:tab/>
              <w:t>mārketinga aktivitāšu skaits ārvalstīs, kuras tiek īstenotas, lai popularizētu starptautiskos kultūras un sporta pasākumus, kā arī starptautiskas izstādes Latvijā;</w:t>
            </w:r>
          </w:p>
          <w:p w14:paraId="105C6FAF" w14:textId="77777777" w:rsidR="00BD6C92" w:rsidRPr="0005413C" w:rsidRDefault="00BD6C92" w:rsidP="00BD6C92">
            <w:pPr>
              <w:jc w:val="both"/>
            </w:pPr>
            <w:r w:rsidRPr="0005413C">
              <w:t>•</w:t>
            </w:r>
            <w:r w:rsidRPr="0005413C">
              <w:tab/>
              <w:t>darījumu tūristu skaits, kas ir ieinteresēti starptautisko kontaktu veidošanā, starptautisku darījumu un projektu plānošanā un realizēšanā</w:t>
            </w:r>
          </w:p>
          <w:p w14:paraId="453535B6" w14:textId="77777777" w:rsidR="00BD6C92" w:rsidRPr="0005413C" w:rsidRDefault="00BD6C92" w:rsidP="00BD6C92">
            <w:pPr>
              <w:jc w:val="both"/>
            </w:pPr>
            <w:r w:rsidRPr="0005413C">
              <w:t>•</w:t>
            </w:r>
            <w:r w:rsidRPr="0005413C">
              <w:tab/>
              <w:t>Latvijas uzņēmumu starptautiskā konkurētspēja, jo ārvalstu izstāžu apmeklētāju interese par kvalitatīviem produktiem, inovatīvie pakalpojumiem ar katru gadu aug.”</w:t>
            </w:r>
          </w:p>
          <w:p w14:paraId="255A563E" w14:textId="77777777" w:rsidR="00BD6C92" w:rsidRPr="0005413C" w:rsidRDefault="00BD6C92" w:rsidP="00BD6C92">
            <w:pPr>
              <w:jc w:val="both"/>
            </w:pPr>
          </w:p>
          <w:p w14:paraId="15AB5B2C" w14:textId="7AD0FF67" w:rsidR="00BD6C92" w:rsidRPr="0005413C" w:rsidRDefault="00BD6C92" w:rsidP="00BD6C92">
            <w:pPr>
              <w:jc w:val="both"/>
            </w:pPr>
            <w:r w:rsidRPr="0005413C">
              <w:t>MK noteikumu grozījumu anotācijā norādīts, ka pasākumam tiks noteikts starptautisks mērogs, ja tajā piedalās 4 valstis – tātad pasākums ar visu 3 Baltijas valstu dalībniekiem un apmeklētājiem netiks uzskatīts par starptautisku. Lūdzam, argumentēt šāda valstu skaita izvēli. Ja vēlamies atbalstīt lielformāta starptautisku pasākumu norises attīstību Latvijā, par starptautisku būtu jānosaka pasākums, kurā tiek pārstāvētas vismaz 2 valstis.</w:t>
            </w:r>
          </w:p>
          <w:p w14:paraId="69D567DF" w14:textId="77777777" w:rsidR="00BD6C92" w:rsidRPr="0005413C" w:rsidRDefault="00BD6C92" w:rsidP="00BD6C92">
            <w:pPr>
              <w:jc w:val="both"/>
            </w:pPr>
          </w:p>
          <w:p w14:paraId="68A6EDCA" w14:textId="3AFEBB64" w:rsidR="00BD6C92" w:rsidRPr="0005413C" w:rsidRDefault="00BD6C92" w:rsidP="00BD6C92">
            <w:pPr>
              <w:jc w:val="both"/>
            </w:pPr>
            <w:r w:rsidRPr="0005413C">
              <w:t xml:space="preserve">LDDK vērš uzmanību uz apstākli, ka COVID-19 krīzes radītie apgrūtinājumi pulcēšanās kontekstā, kā arī prognozes par ceļojumu ierobežojumiem, īpaši 2021.gadā, radīs apgrūtinājumus lielu starptautisku pasākumu rīkošanā. Tāpēc aicinām vienlaikus ar šo grozījumu virzīšanu aktualizēt un papildināt mehānismu, kā pasākumu ārvalstu dalībnieki un apmeklētāji varēs droši iebraukt valstī, ja pastāvēs ierobežojumi iebraukšanai vai </w:t>
            </w:r>
            <w:proofErr w:type="spellStart"/>
            <w:r w:rsidRPr="0005413C">
              <w:t>pašizolācijas</w:t>
            </w:r>
            <w:proofErr w:type="spellEnd"/>
            <w:r w:rsidRPr="0005413C">
              <w:t xml:space="preserve"> prasības.</w:t>
            </w:r>
          </w:p>
        </w:tc>
        <w:tc>
          <w:tcPr>
            <w:tcW w:w="3543" w:type="dxa"/>
            <w:gridSpan w:val="2"/>
            <w:tcBorders>
              <w:top w:val="single" w:sz="4" w:space="0" w:color="auto"/>
              <w:left w:val="single" w:sz="4" w:space="0" w:color="auto"/>
              <w:bottom w:val="single" w:sz="4" w:space="0" w:color="auto"/>
              <w:right w:val="single" w:sz="4" w:space="0" w:color="auto"/>
            </w:tcBorders>
          </w:tcPr>
          <w:p w14:paraId="7A8025B1" w14:textId="17C81B06" w:rsidR="00BD6C92" w:rsidRPr="0005413C" w:rsidRDefault="00DF574C" w:rsidP="00BD6C92">
            <w:pPr>
              <w:pStyle w:val="CommentText"/>
              <w:jc w:val="center"/>
              <w:rPr>
                <w:b/>
                <w:bCs/>
                <w:sz w:val="24"/>
                <w:szCs w:val="24"/>
              </w:rPr>
            </w:pPr>
            <w:r w:rsidRPr="0005413C">
              <w:rPr>
                <w:b/>
                <w:bCs/>
                <w:sz w:val="24"/>
                <w:szCs w:val="24"/>
              </w:rPr>
              <w:lastRenderedPageBreak/>
              <w:t>Ņ</w:t>
            </w:r>
            <w:r w:rsidR="00BD6C92" w:rsidRPr="0005413C">
              <w:rPr>
                <w:b/>
                <w:bCs/>
                <w:sz w:val="24"/>
                <w:szCs w:val="24"/>
              </w:rPr>
              <w:t>emts vērā.</w:t>
            </w:r>
          </w:p>
          <w:p w14:paraId="176B5A15" w14:textId="7E576207" w:rsidR="006C3AE5" w:rsidRPr="0005413C" w:rsidRDefault="006C3AE5" w:rsidP="00BD6C92">
            <w:pPr>
              <w:pStyle w:val="CommentText"/>
              <w:jc w:val="both"/>
              <w:rPr>
                <w:color w:val="000000" w:themeColor="text1"/>
                <w:sz w:val="24"/>
                <w:szCs w:val="24"/>
              </w:rPr>
            </w:pPr>
            <w:r w:rsidRPr="0005413C">
              <w:rPr>
                <w:color w:val="000000" w:themeColor="text1"/>
                <w:sz w:val="24"/>
                <w:szCs w:val="24"/>
              </w:rPr>
              <w:t>Anotācija papildināta ar informāciju, kas attiecas uz starptautisku izstāžu organizēšanu Latvijā.</w:t>
            </w:r>
          </w:p>
          <w:p w14:paraId="5A026CA0" w14:textId="50F4636D" w:rsidR="00BD6C92" w:rsidRPr="0005413C" w:rsidRDefault="006C3AE5" w:rsidP="00BD6C92">
            <w:pPr>
              <w:pStyle w:val="CommentText"/>
              <w:jc w:val="both"/>
              <w:rPr>
                <w:color w:val="000000" w:themeColor="text1"/>
                <w:sz w:val="24"/>
                <w:szCs w:val="24"/>
              </w:rPr>
            </w:pPr>
            <w:r w:rsidRPr="0005413C">
              <w:rPr>
                <w:color w:val="000000" w:themeColor="text1"/>
                <w:sz w:val="24"/>
                <w:szCs w:val="24"/>
              </w:rPr>
              <w:t>Vienlaikus vēršam uzmanību, ka š</w:t>
            </w:r>
            <w:r w:rsidR="00BD6C92" w:rsidRPr="0005413C">
              <w:rPr>
                <w:color w:val="000000" w:themeColor="text1"/>
                <w:sz w:val="24"/>
                <w:szCs w:val="24"/>
              </w:rPr>
              <w:t>ī atbalsta mērķis ir veicināt tādu starptautisko pasākumu norisi Latvijā, kam ir būtiska loma valsts starptautiskās atpazīstamības veicināšanā pasaules (ne Baltijas) līmenī un eksporta ieņēmumu palielināšanā, piesaistot ārvalstu dalībniekus un/vai apmeklētājus.</w:t>
            </w:r>
          </w:p>
          <w:p w14:paraId="1BEB5A6F" w14:textId="65B07586" w:rsidR="00BD6C92" w:rsidRPr="0005413C" w:rsidRDefault="00BD6C92" w:rsidP="00BD6C92">
            <w:pPr>
              <w:pStyle w:val="CommentText"/>
              <w:jc w:val="both"/>
              <w:rPr>
                <w:sz w:val="24"/>
                <w:szCs w:val="24"/>
              </w:rPr>
            </w:pPr>
            <w:r w:rsidRPr="0005413C">
              <w:rPr>
                <w:sz w:val="24"/>
                <w:szCs w:val="24"/>
              </w:rPr>
              <w:t xml:space="preserve">Atbalsts tiek orientēts uz laika periodu, kad tiks atcelti pulcēšanās ierobežojumi un tas būs, kā instruments ārvalstu viesu </w:t>
            </w:r>
            <w:r w:rsidRPr="0005413C">
              <w:rPr>
                <w:sz w:val="24"/>
                <w:szCs w:val="24"/>
              </w:rPr>
              <w:lastRenderedPageBreak/>
              <w:t>piesaistei arī ārpus Baltijas robežām.</w:t>
            </w:r>
          </w:p>
          <w:p w14:paraId="4E285C16" w14:textId="4C88CE1C" w:rsidR="00BD6C92" w:rsidRPr="0005413C" w:rsidRDefault="00BD6C92" w:rsidP="00BD6C92">
            <w:pPr>
              <w:pStyle w:val="CommentText"/>
              <w:jc w:val="both"/>
              <w:rPr>
                <w:color w:val="000000" w:themeColor="text1"/>
                <w:sz w:val="24"/>
                <w:szCs w:val="24"/>
              </w:rPr>
            </w:pPr>
          </w:p>
          <w:p w14:paraId="66FD3A51" w14:textId="15D07B11" w:rsidR="00BD6C92" w:rsidRPr="0005413C" w:rsidRDefault="00BD6C92" w:rsidP="00BD6C92">
            <w:pPr>
              <w:pStyle w:val="naisc"/>
              <w:spacing w:before="0" w:after="0"/>
              <w:jc w:val="both"/>
              <w:rPr>
                <w:b/>
              </w:rPr>
            </w:pPr>
          </w:p>
        </w:tc>
        <w:tc>
          <w:tcPr>
            <w:tcW w:w="2552" w:type="dxa"/>
            <w:tcBorders>
              <w:top w:val="single" w:sz="4" w:space="0" w:color="auto"/>
              <w:left w:val="single" w:sz="4" w:space="0" w:color="auto"/>
              <w:bottom w:val="single" w:sz="4" w:space="0" w:color="auto"/>
            </w:tcBorders>
          </w:tcPr>
          <w:p w14:paraId="1BB330C3" w14:textId="59AF8E3F" w:rsidR="00BD6C92" w:rsidRPr="0005413C" w:rsidRDefault="00D51E21" w:rsidP="00D51E21">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lastRenderedPageBreak/>
              <w:t>Anotācija</w:t>
            </w:r>
          </w:p>
        </w:tc>
      </w:tr>
      <w:tr w:rsidR="00AA7EB2" w:rsidRPr="0005413C" w14:paraId="4FBFC6D7"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5052B577" w14:textId="35A99D1F" w:rsidR="00AA7EB2" w:rsidRPr="0005413C" w:rsidRDefault="00AA7EB2" w:rsidP="00BD6C92">
            <w:pPr>
              <w:pStyle w:val="naisc"/>
              <w:spacing w:before="0" w:after="0"/>
            </w:pPr>
            <w:r w:rsidRPr="0005413C">
              <w:lastRenderedPageBreak/>
              <w:t>3</w:t>
            </w:r>
            <w:r w:rsidR="0065282D" w:rsidRPr="0005413C">
              <w:t>0</w:t>
            </w:r>
            <w:r w:rsidRPr="0005413C">
              <w:t>.</w:t>
            </w:r>
          </w:p>
        </w:tc>
        <w:tc>
          <w:tcPr>
            <w:tcW w:w="2126" w:type="dxa"/>
            <w:tcBorders>
              <w:top w:val="single" w:sz="4" w:space="0" w:color="auto"/>
              <w:left w:val="single" w:sz="4" w:space="0" w:color="auto"/>
              <w:bottom w:val="single" w:sz="4" w:space="0" w:color="auto"/>
              <w:right w:val="single" w:sz="4" w:space="0" w:color="auto"/>
            </w:tcBorders>
          </w:tcPr>
          <w:p w14:paraId="10087A1D" w14:textId="6BC25FEE" w:rsidR="00AA7EB2" w:rsidRPr="0005413C" w:rsidRDefault="00930420" w:rsidP="00930420">
            <w:pPr>
              <w:jc w:val="both"/>
            </w:pPr>
            <w:r w:rsidRPr="0005413C">
              <w:t xml:space="preserve">14.3. atbalsta nodrošināšana pasākuma mērķa grupai dalībai starptautiskajās izstādēs ar individuālo stendu vai </w:t>
            </w:r>
            <w:proofErr w:type="spellStart"/>
            <w:r w:rsidRPr="0005413C">
              <w:t>kopstendā</w:t>
            </w:r>
            <w:proofErr w:type="spellEnd"/>
            <w:r w:rsidRPr="0005413C">
              <w:t xml:space="preserve"> (tai skaitā šo noteikumu 11.1. apakšpunktā minētā finansējuma saņēmēja organizētajā </w:t>
            </w:r>
            <w:proofErr w:type="spellStart"/>
            <w:r w:rsidRPr="0005413C">
              <w:t>kopstendā</w:t>
            </w:r>
            <w:proofErr w:type="spellEnd"/>
            <w:r w:rsidRPr="0005413C">
              <w:t>) ārvalstīs;</w:t>
            </w:r>
          </w:p>
        </w:tc>
        <w:tc>
          <w:tcPr>
            <w:tcW w:w="4678" w:type="dxa"/>
            <w:gridSpan w:val="2"/>
            <w:tcBorders>
              <w:top w:val="single" w:sz="4" w:space="0" w:color="auto"/>
              <w:left w:val="single" w:sz="4" w:space="0" w:color="auto"/>
              <w:bottom w:val="single" w:sz="4" w:space="0" w:color="auto"/>
              <w:right w:val="single" w:sz="4" w:space="0" w:color="auto"/>
            </w:tcBorders>
          </w:tcPr>
          <w:p w14:paraId="3C1EA40E" w14:textId="77777777" w:rsidR="00AA7EB2" w:rsidRPr="0005413C" w:rsidRDefault="00AA7EB2" w:rsidP="00AA7EB2">
            <w:pPr>
              <w:jc w:val="center"/>
              <w:rPr>
                <w:b/>
                <w:bCs/>
              </w:rPr>
            </w:pPr>
            <w:r w:rsidRPr="0005413C">
              <w:rPr>
                <w:b/>
                <w:bCs/>
              </w:rPr>
              <w:t>Latvijas Darba devēju konfederācija</w:t>
            </w:r>
          </w:p>
          <w:p w14:paraId="7E8A7177" w14:textId="21936479" w:rsidR="00AA7EB2" w:rsidRPr="0005413C" w:rsidRDefault="00AA7EB2" w:rsidP="00AA7EB2">
            <w:pPr>
              <w:jc w:val="both"/>
            </w:pPr>
            <w:r w:rsidRPr="0005413C">
              <w:t>LDDK lūdz skaidrot, kāpēc ar 03.03.2021. vēstuli Nr. 3.1-4/2021/579 atkārtotai saskaņošanai sūtītajā MK noteikumu grozījumu projektā (faila nosaukums: EMNot_03032021_groz678) nav iepriekšējā MK noteikumu grozījumu redakcijā (faila nosaukums: EM Not_14012021_groz678), kas iepriekš mums tika nosūtīti saskaņošanai, grozījumu 14.3.punktā, kas bija  iekļauti VSS 63 izsludinātajā projektā</w:t>
            </w:r>
            <w:r w:rsidR="00930420" w:rsidRPr="0005413C">
              <w:t xml:space="preserve">. </w:t>
            </w:r>
            <w:r w:rsidRPr="0005413C">
              <w:t>Vēršam Jūsu uzmanību uz to, ka Izziņā (EMIzz_03032021_groz678) neparādās neviens iebildums, kura rezultātā tika izslēgts Projekta 4. punkts,”4. Papildināt 14.3. apakšpunktu beigas ar vārdiem “un Latvijā”.</w:t>
            </w:r>
          </w:p>
          <w:p w14:paraId="48825C70" w14:textId="77777777" w:rsidR="00AA7EB2" w:rsidRPr="0005413C" w:rsidRDefault="00AA7EB2" w:rsidP="00AA7EB2">
            <w:pPr>
              <w:jc w:val="both"/>
            </w:pPr>
            <w:r w:rsidRPr="0005413C">
              <w:t>LDDK uzskata, ka tas būtiski maina saskaņoto MK noteikumu redakciju, tāpēc iebilst pret izziņu un MK noteikumu grozījumu projektu (faila nosaukums: EMNot_03032021_groz678) EM piedāvātajā redakcijā un ierosina pievienot 14.3 apakšpunkta grozījumus iepriekšējā redakcijā “Papildināt 14.3. apakšpunktu beigās ar vārdiem “un Latvijā”.</w:t>
            </w:r>
          </w:p>
          <w:p w14:paraId="2D9E470A" w14:textId="77777777" w:rsidR="00941B9E" w:rsidRPr="0005413C" w:rsidRDefault="00941B9E" w:rsidP="00AA7EB2">
            <w:pPr>
              <w:jc w:val="both"/>
            </w:pPr>
          </w:p>
          <w:p w14:paraId="353C07A1" w14:textId="02D5844D" w:rsidR="00941B9E" w:rsidRPr="0005413C" w:rsidRDefault="00941B9E" w:rsidP="00941B9E">
            <w:pPr>
              <w:jc w:val="both"/>
              <w:rPr>
                <w:b/>
                <w:bCs/>
              </w:rPr>
            </w:pPr>
            <w:r w:rsidRPr="0005413C">
              <w:rPr>
                <w:b/>
                <w:bCs/>
              </w:rPr>
              <w:t>Latvijas Tirdzniecības un Rūpniecības kamera priekšlikums</w:t>
            </w:r>
          </w:p>
          <w:p w14:paraId="5AFD84E0" w14:textId="77777777" w:rsidR="00941B9E" w:rsidRPr="0005413C" w:rsidRDefault="00941B9E" w:rsidP="00941B9E">
            <w:pPr>
              <w:jc w:val="both"/>
              <w:rPr>
                <w:b/>
                <w:bCs/>
              </w:rPr>
            </w:pPr>
          </w:p>
          <w:p w14:paraId="4ADF79F7" w14:textId="77777777" w:rsidR="00941B9E" w:rsidRPr="0005413C" w:rsidRDefault="00941B9E" w:rsidP="00941B9E">
            <w:pPr>
              <w:jc w:val="both"/>
            </w:pPr>
            <w:r w:rsidRPr="0005413C">
              <w:rPr>
                <w:b/>
                <w:bCs/>
              </w:rPr>
              <w:t>31.03.2021.</w:t>
            </w:r>
            <w:r w:rsidRPr="0005413C">
              <w:t xml:space="preserve"> Ievērojot LTRK iepriekš paustos apsvērumus par uzņēmējiem nepieciešamo atbalstu dalībai starptautiskās izstādēs Latvijā, nevaram piekrist izziņā par paustajiem iebildumiem norādītajam: </w:t>
            </w:r>
          </w:p>
          <w:p w14:paraId="7A56C47B" w14:textId="77777777" w:rsidR="00941B9E" w:rsidRPr="0005413C" w:rsidRDefault="00941B9E" w:rsidP="00941B9E">
            <w:pPr>
              <w:jc w:val="both"/>
            </w:pPr>
            <w:r w:rsidRPr="0005413C">
              <w:t xml:space="preserve">“Izvērtējot iespēju atbalstīt starptautisku izstāžu organizēšanu Latvijā, tika secināts, ka sākotnēji MK noteikumu projektā iekļautais 4.punkts neatbilst 3.2.1.2.pasākuma mērķim, </w:t>
            </w:r>
            <w:r w:rsidRPr="0005413C">
              <w:lastRenderedPageBreak/>
              <w:t>t.i. Latvijas uzņēmumiem netiek sniegts atbalsts dalībai Latvijas izstādēs, jo projekta “Starptautiskās konkurētspējas veicināšana” mērķis ir veicināt uzņēmumu eksportspēju un ieiešanu ārvalstu eksporta tirgos. Savukārt, dalība izstādē Latvijā nesniedz pietiekami lielu atdevi un iespēju Latvijas uzņēmuma ieiešanai eksporta tirgos. Dalība Latvijas starptautiskajās izstādēs vairāk ir orientēta uz vietējā tirgus sadarbības partneru un noieta tirgus meklēšanu, kas nenodrošina eksportu. Ņemot vērā iepriekš  minēto MK noteikumu projektā dzēsts 4.punkts.”</w:t>
            </w:r>
          </w:p>
          <w:p w14:paraId="6DBC9506" w14:textId="77777777" w:rsidR="00941B9E" w:rsidRPr="0005413C" w:rsidRDefault="00941B9E" w:rsidP="00941B9E">
            <w:pPr>
              <w:jc w:val="both"/>
            </w:pPr>
          </w:p>
          <w:p w14:paraId="76ADE835" w14:textId="77777777" w:rsidR="00941B9E" w:rsidRPr="0005413C" w:rsidRDefault="00941B9E" w:rsidP="00941B9E">
            <w:pPr>
              <w:jc w:val="both"/>
            </w:pPr>
            <w:r w:rsidRPr="0005413C">
              <w:t>Vēršam uzmanību, ka Ekonomikas ministrijas norādītais arguments par “</w:t>
            </w:r>
            <w:proofErr w:type="spellStart"/>
            <w:r w:rsidRPr="0005413C">
              <w:t>atdeves</w:t>
            </w:r>
            <w:proofErr w:type="spellEnd"/>
            <w:r w:rsidRPr="0005413C">
              <w:t xml:space="preserve"> pietiekamību” nav pamatots ar faktiem. Kā LTRK jau iepriekš norādījusi sarunās ar politikas veidotājiem un atbalsta programmu īstenotājiem, Latvijā nereti notiek starptautiskas izstādes, kurās Latvijas uzņēmumi var veiksmīgi rast iespējas noieta tirgiem ārvalstīs, tādējādi nodrošinot uzņēmuma eksporta palielināšanos. </w:t>
            </w:r>
          </w:p>
          <w:p w14:paraId="08B24227" w14:textId="77777777" w:rsidR="00941B9E" w:rsidRPr="0005413C" w:rsidRDefault="00941B9E" w:rsidP="00941B9E">
            <w:pPr>
              <w:jc w:val="both"/>
            </w:pPr>
          </w:p>
          <w:p w14:paraId="08549B88" w14:textId="77777777" w:rsidR="00941B9E" w:rsidRPr="0005413C" w:rsidRDefault="00941B9E" w:rsidP="00941B9E">
            <w:pPr>
              <w:jc w:val="both"/>
            </w:pPr>
            <w:r w:rsidRPr="0005413C">
              <w:t xml:space="preserve">Vienlaikus vēršam uzmanību, ka arī attiecībā uz šādām atbalstāmajām aktivitātēm būtu jāparedz kritēriji par attiecināmo izmaksu paredzēšanu, kritērijiem izstādes norisei (dalībnieku skaits no dažādām valstīm, </w:t>
            </w:r>
            <w:proofErr w:type="spellStart"/>
            <w:r w:rsidRPr="0005413C">
              <w:t>etc</w:t>
            </w:r>
            <w:proofErr w:type="spellEnd"/>
            <w:r w:rsidRPr="0005413C">
              <w:t xml:space="preserve">.), ierobežojumiem transporta kompensācijām, </w:t>
            </w:r>
            <w:proofErr w:type="spellStart"/>
            <w:r w:rsidRPr="0005413C">
              <w:t>utml</w:t>
            </w:r>
            <w:proofErr w:type="spellEnd"/>
            <w:r w:rsidRPr="0005413C">
              <w:t>., lai uzņēmēji atbalstāmo aktivitāšu ietvaros varētu piedalīties Latvijā notiekošās starptautiskās izstādēs, kurās iespējama Latvijas uzņēmumu starptautiskās darbības un eksporta paplašināšana.</w:t>
            </w:r>
          </w:p>
          <w:p w14:paraId="03587A2D" w14:textId="77777777" w:rsidR="001E5240" w:rsidRPr="0005413C" w:rsidRDefault="001E5240" w:rsidP="00941B9E">
            <w:pPr>
              <w:jc w:val="both"/>
            </w:pPr>
          </w:p>
          <w:p w14:paraId="6CAE3084" w14:textId="77777777" w:rsidR="001E5240" w:rsidRPr="0005413C" w:rsidRDefault="001E5240" w:rsidP="00941B9E">
            <w:pPr>
              <w:jc w:val="both"/>
              <w:rPr>
                <w:b/>
                <w:bCs/>
              </w:rPr>
            </w:pPr>
            <w:r w:rsidRPr="0005413C">
              <w:rPr>
                <w:b/>
                <w:bCs/>
              </w:rPr>
              <w:lastRenderedPageBreak/>
              <w:t>31.03.2021.</w:t>
            </w:r>
            <w:r w:rsidRPr="0005413C">
              <w:t xml:space="preserve"> </w:t>
            </w:r>
            <w:r w:rsidRPr="0005413C">
              <w:rPr>
                <w:b/>
                <w:bCs/>
              </w:rPr>
              <w:t>Latvijas Darba devēju konfederācijas iebildums</w:t>
            </w:r>
          </w:p>
          <w:p w14:paraId="269654FE" w14:textId="77777777" w:rsidR="003C4F2B" w:rsidRPr="003C4F2B" w:rsidRDefault="003C4F2B" w:rsidP="003C4F2B">
            <w:pPr>
              <w:jc w:val="both"/>
              <w:rPr>
                <w:b/>
                <w:i/>
              </w:rPr>
            </w:pPr>
            <w:r w:rsidRPr="003C4F2B">
              <w:t xml:space="preserve">LDDK atkārtoti </w:t>
            </w:r>
            <w:r w:rsidRPr="003C4F2B">
              <w:rPr>
                <w:b/>
                <w:bCs/>
              </w:rPr>
              <w:t xml:space="preserve">iebilst pret </w:t>
            </w:r>
            <w:r w:rsidRPr="003C4F2B">
              <w:rPr>
                <w:bCs/>
              </w:rPr>
              <w:t xml:space="preserve">MK noteikumu grozījumu projektu EM piedāvātajā redakcijā </w:t>
            </w:r>
            <w:r w:rsidRPr="003C4F2B">
              <w:t xml:space="preserve">un </w:t>
            </w:r>
            <w:r w:rsidRPr="003C4F2B">
              <w:rPr>
                <w:b/>
              </w:rPr>
              <w:t>atkārtoti ierosina  grozīt 14.3 apakšpunktu</w:t>
            </w:r>
            <w:r w:rsidRPr="003C4F2B">
              <w:t xml:space="preserve">, izsakot to Valsts sekretāru sanāksmē uzsauktā Projekta sākotnējā redakcijā </w:t>
            </w:r>
            <w:r w:rsidRPr="003C4F2B">
              <w:rPr>
                <w:b/>
                <w:i/>
              </w:rPr>
              <w:t>“Papildināt 14.3. apakšpunktu beigās ar vārdiem “un Latvijā”.</w:t>
            </w:r>
          </w:p>
          <w:p w14:paraId="70476B6A" w14:textId="77777777" w:rsidR="003C4F2B" w:rsidRPr="003C4F2B" w:rsidRDefault="003C4F2B" w:rsidP="003C4F2B">
            <w:pPr>
              <w:jc w:val="both"/>
              <w:rPr>
                <w:i/>
              </w:rPr>
            </w:pPr>
          </w:p>
          <w:p w14:paraId="7EF0A4DC" w14:textId="77777777" w:rsidR="003C4F2B" w:rsidRPr="003C4F2B" w:rsidRDefault="003C4F2B" w:rsidP="003C4F2B">
            <w:pPr>
              <w:jc w:val="both"/>
            </w:pPr>
            <w:r w:rsidRPr="003C4F2B">
              <w:rPr>
                <w:b/>
              </w:rPr>
              <w:t>LDDK kategoriski iebilst pret</w:t>
            </w:r>
            <w:r w:rsidRPr="003C4F2B">
              <w:t xml:space="preserve"> Ekonomikas ministrijas apgalvojumu izziņas (EMIzz_24032021_groz678) 3.punktā, ka “Latvijas uzņēmumiem netiek sniegts atbalsts dalībai Latvijas izstādēs, jo projekta “Starptautiskās konkurētspējas veicināšana” mērķis ir veicināt uzņēmumu eksportspēju un ieiešanu eksporta tirgos. Savukārt dalība izstādē Latvijā nesniedz pietiekami lielu atdevi un iespēju Latvijas uzņēmuma ieiešanai eksporta tirgos”. </w:t>
            </w:r>
          </w:p>
          <w:p w14:paraId="3F90B376" w14:textId="77777777" w:rsidR="003C4F2B" w:rsidRPr="003C4F2B" w:rsidRDefault="003C4F2B" w:rsidP="003C4F2B">
            <w:pPr>
              <w:jc w:val="both"/>
              <w:rPr>
                <w:i/>
              </w:rPr>
            </w:pPr>
            <w:r w:rsidRPr="003C4F2B">
              <w:t>LDDK uzskata, ka pretēji apgalvotajam dalība starptautiskajās izstādēs Latvijā sniedz pašmāju uzņēmumiem iespēju jaunu eksporta tirgu atrašanā un apgūšanā, turklāt par daudz zemāku cenu salīdzinot ar izstādēm ārvalstīs. Izstādē ir lieliska uzņēmējdarbību stimulējoša vide, kas veicina ne tikai tautsaimniecības attīstību kopumā, bet arī uzņēmumu eksporta iespējas. Latvijā notiekošās profesionālās starptautiskās izstādes apmeklē ārvalstu uzņēmēji, ārvalstu pašvaldību un nozares asociāciju delegācijas un citi nozares profesionāļi, kuriem interesē Latvijas uzņēmumu piedāvājums un biznesa kontaktu veidošana.</w:t>
            </w:r>
          </w:p>
          <w:p w14:paraId="304162E2" w14:textId="22F105D5" w:rsidR="001E5240" w:rsidRPr="0005413C" w:rsidRDefault="003C4F2B" w:rsidP="003C4F2B">
            <w:pPr>
              <w:jc w:val="both"/>
              <w:rPr>
                <w:bCs/>
              </w:rPr>
            </w:pPr>
            <w:r w:rsidRPr="003C4F2B">
              <w:t xml:space="preserve">Visā pasaulē izstāžu starptautisko statusu nosaka vispārpieņemts princips – vismaz 5% </w:t>
            </w:r>
            <w:r w:rsidRPr="003C4F2B">
              <w:lastRenderedPageBreak/>
              <w:t>ārvalstu apmeklētāji vai 10% ārvalstu dalībnieki. Pēc vadošā Latvijas izstāžu rīkotāja BT 1 datiem (2018. un 2019. gadā), ārvalstu apmeklētāju skaits Latvijas profesionālajās starptautiskajās izstādēs veido aptuveni 28%. Turklāt būtisks ir ne tikai ārvalstnieku apmeklējums, bet arī ārvalstu dalībuzņēmumu skaits, kas veido vidēji 26%.</w:t>
            </w:r>
            <w:r w:rsidRPr="0005413C">
              <w:t xml:space="preserve"> </w:t>
            </w:r>
            <w:r w:rsidRPr="003C4F2B">
              <w:t xml:space="preserve">Turklāt jau spēkā esošā MK noteikumu redakcija nosaka, ka katrs Latvijas uzņēmējs ir tiesīgs izvēlēties atbilstošākās mārketinga aktivitātes, </w:t>
            </w:r>
            <w:r w:rsidRPr="003C4F2B">
              <w:rPr>
                <w:bCs/>
              </w:rPr>
              <w:t xml:space="preserve">veidojot savu eksporta atbalsta darbību pieteikumu LIAA. Mums ir jārespektē Latvijas uzņēmēju izvēle un jāatbalsta vēlme eksporta atbalsta plānā iekļaut dalību arī starptautiskajās izstādēs Latvijā, ja viņiem tas ir noderīgi. </w:t>
            </w:r>
          </w:p>
        </w:tc>
        <w:tc>
          <w:tcPr>
            <w:tcW w:w="3543" w:type="dxa"/>
            <w:gridSpan w:val="2"/>
            <w:tcBorders>
              <w:top w:val="single" w:sz="4" w:space="0" w:color="auto"/>
              <w:left w:val="single" w:sz="4" w:space="0" w:color="auto"/>
              <w:bottom w:val="single" w:sz="4" w:space="0" w:color="auto"/>
              <w:right w:val="single" w:sz="4" w:space="0" w:color="auto"/>
            </w:tcBorders>
          </w:tcPr>
          <w:p w14:paraId="564DD5AE" w14:textId="5B070C28" w:rsidR="00AA7EB2" w:rsidRPr="0005413C" w:rsidRDefault="002A66F0" w:rsidP="00BD6C92">
            <w:pPr>
              <w:pStyle w:val="CommentText"/>
              <w:jc w:val="center"/>
              <w:rPr>
                <w:b/>
                <w:bCs/>
                <w:sz w:val="24"/>
                <w:szCs w:val="24"/>
              </w:rPr>
            </w:pPr>
            <w:r w:rsidRPr="0005413C">
              <w:rPr>
                <w:b/>
                <w:bCs/>
                <w:sz w:val="24"/>
                <w:szCs w:val="24"/>
              </w:rPr>
              <w:lastRenderedPageBreak/>
              <w:t>Pēc būtības ņ</w:t>
            </w:r>
            <w:r w:rsidR="00930420" w:rsidRPr="0005413C">
              <w:rPr>
                <w:b/>
                <w:bCs/>
                <w:sz w:val="24"/>
                <w:szCs w:val="24"/>
              </w:rPr>
              <w:t>emts vērā</w:t>
            </w:r>
            <w:r w:rsidR="00B324FE" w:rsidRPr="0005413C">
              <w:rPr>
                <w:b/>
                <w:bCs/>
                <w:sz w:val="24"/>
                <w:szCs w:val="24"/>
              </w:rPr>
              <w:t>.</w:t>
            </w:r>
          </w:p>
          <w:p w14:paraId="577B425B" w14:textId="6B18BF02" w:rsidR="00930420" w:rsidRPr="0005413C" w:rsidRDefault="001B00F9" w:rsidP="001830E9">
            <w:pPr>
              <w:pStyle w:val="CommentText"/>
              <w:jc w:val="both"/>
              <w:rPr>
                <w:sz w:val="24"/>
                <w:szCs w:val="24"/>
              </w:rPr>
            </w:pPr>
            <w:r w:rsidRPr="0005413C">
              <w:rPr>
                <w:sz w:val="24"/>
                <w:szCs w:val="24"/>
              </w:rPr>
              <w:t>Izvērtēts sniegtais viedoklis. Lūdzam, s</w:t>
            </w:r>
            <w:r w:rsidR="00930420" w:rsidRPr="0005413C">
              <w:rPr>
                <w:sz w:val="24"/>
                <w:szCs w:val="24"/>
              </w:rPr>
              <w:t>katīt Ekonomikas ministrijas skaidrojumu pie 3.iebilduma.</w:t>
            </w:r>
            <w:r w:rsidR="00FD1FED" w:rsidRPr="0005413C">
              <w:rPr>
                <w:sz w:val="24"/>
                <w:szCs w:val="24"/>
              </w:rPr>
              <w:t xml:space="preserve"> Vienlaikus aicinām izprast 3.2.1.2.pasākuma mērķi – starptautiskās konkurētspējas veicināšana, kura sasniegšanai </w:t>
            </w:r>
            <w:r w:rsidR="00652553" w:rsidRPr="0005413C">
              <w:rPr>
                <w:sz w:val="24"/>
                <w:szCs w:val="24"/>
              </w:rPr>
              <w:t xml:space="preserve">pasākuma ietvaros tiek atbalstītas </w:t>
            </w:r>
            <w:r w:rsidR="008F0AAE" w:rsidRPr="0005413C">
              <w:rPr>
                <w:sz w:val="24"/>
                <w:szCs w:val="24"/>
              </w:rPr>
              <w:t xml:space="preserve">tikai </w:t>
            </w:r>
            <w:r w:rsidR="00652553" w:rsidRPr="0005413C">
              <w:rPr>
                <w:sz w:val="24"/>
                <w:szCs w:val="24"/>
              </w:rPr>
              <w:t>tādas darbības, kas vistiešāk sasniedz mērķi</w:t>
            </w:r>
            <w:r w:rsidR="008F0AAE" w:rsidRPr="0005413C">
              <w:rPr>
                <w:sz w:val="24"/>
                <w:szCs w:val="24"/>
              </w:rPr>
              <w:t>, tādejādi pamatojot lietderīgu finansējuma izlietojumu.</w:t>
            </w:r>
            <w:r w:rsidR="00FF492F" w:rsidRPr="0005413C">
              <w:rPr>
                <w:sz w:val="24"/>
                <w:szCs w:val="24"/>
              </w:rPr>
              <w:t xml:space="preserve"> </w:t>
            </w:r>
            <w:r w:rsidRPr="0005413C">
              <w:rPr>
                <w:sz w:val="24"/>
                <w:szCs w:val="24"/>
              </w:rPr>
              <w:t>P</w:t>
            </w:r>
            <w:r w:rsidRPr="0005413C">
              <w:rPr>
                <w:color w:val="000000" w:themeColor="text1"/>
                <w:sz w:val="24"/>
                <w:szCs w:val="24"/>
              </w:rPr>
              <w:t xml:space="preserve">rojekta “Starptautiskās konkurētspējas veicināšana” mērķis ir veicināt uzņēmumu eksportspēju un ieiešanu ārvalstu </w:t>
            </w:r>
            <w:r w:rsidRPr="0005413C">
              <w:rPr>
                <w:color w:val="000000" w:themeColor="text1"/>
                <w:sz w:val="24"/>
                <w:szCs w:val="24"/>
                <w:u w:val="single"/>
              </w:rPr>
              <w:t>eksporta tirgos</w:t>
            </w:r>
            <w:r w:rsidRPr="0005413C">
              <w:rPr>
                <w:color w:val="000000" w:themeColor="text1"/>
                <w:sz w:val="24"/>
                <w:szCs w:val="24"/>
              </w:rPr>
              <w:t xml:space="preserve">. Savukārt, </w:t>
            </w:r>
            <w:r w:rsidR="00053FB4" w:rsidRPr="0005413C">
              <w:rPr>
                <w:color w:val="000000" w:themeColor="text1"/>
                <w:sz w:val="24"/>
                <w:szCs w:val="24"/>
              </w:rPr>
              <w:t xml:space="preserve">šī projekta ietvaros </w:t>
            </w:r>
            <w:r w:rsidRPr="0005413C">
              <w:rPr>
                <w:color w:val="000000" w:themeColor="text1"/>
                <w:sz w:val="24"/>
                <w:szCs w:val="24"/>
              </w:rPr>
              <w:t xml:space="preserve">dalība izstādē Latvijā </w:t>
            </w:r>
            <w:r w:rsidR="00053FB4" w:rsidRPr="0005413C">
              <w:rPr>
                <w:color w:val="000000" w:themeColor="text1"/>
                <w:sz w:val="24"/>
                <w:szCs w:val="24"/>
              </w:rPr>
              <w:t xml:space="preserve">primāri </w:t>
            </w:r>
            <w:r w:rsidRPr="0005413C">
              <w:rPr>
                <w:color w:val="000000" w:themeColor="text1"/>
                <w:sz w:val="24"/>
                <w:szCs w:val="24"/>
              </w:rPr>
              <w:t>koncentrēta uz vietējā tirgus sadarbības partneru</w:t>
            </w:r>
            <w:r w:rsidR="004B1777" w:rsidRPr="0005413C">
              <w:rPr>
                <w:color w:val="000000" w:themeColor="text1"/>
                <w:sz w:val="24"/>
                <w:szCs w:val="24"/>
              </w:rPr>
              <w:t xml:space="preserve"> meklēšanu</w:t>
            </w:r>
            <w:r w:rsidRPr="0005413C">
              <w:rPr>
                <w:color w:val="000000" w:themeColor="text1"/>
                <w:sz w:val="24"/>
                <w:szCs w:val="24"/>
              </w:rPr>
              <w:t xml:space="preserve"> un vērsta uz vietējā noieta </w:t>
            </w:r>
            <w:r w:rsidR="00053FB4" w:rsidRPr="0005413C">
              <w:rPr>
                <w:color w:val="000000" w:themeColor="text1"/>
                <w:sz w:val="24"/>
                <w:szCs w:val="24"/>
              </w:rPr>
              <w:t>veicināšanu</w:t>
            </w:r>
            <w:r w:rsidRPr="0005413C">
              <w:rPr>
                <w:color w:val="000000" w:themeColor="text1"/>
                <w:sz w:val="24"/>
                <w:szCs w:val="24"/>
              </w:rPr>
              <w:t>, kas</w:t>
            </w:r>
            <w:r w:rsidR="004B1777" w:rsidRPr="0005413C">
              <w:rPr>
                <w:color w:val="000000" w:themeColor="text1"/>
                <w:sz w:val="24"/>
                <w:szCs w:val="24"/>
              </w:rPr>
              <w:t xml:space="preserve"> tādējādi</w:t>
            </w:r>
            <w:r w:rsidRPr="0005413C">
              <w:rPr>
                <w:color w:val="000000" w:themeColor="text1"/>
                <w:sz w:val="24"/>
                <w:szCs w:val="24"/>
              </w:rPr>
              <w:t xml:space="preserve"> nenodrošina eksport</w:t>
            </w:r>
            <w:r w:rsidR="004B1777" w:rsidRPr="0005413C">
              <w:rPr>
                <w:color w:val="000000" w:themeColor="text1"/>
                <w:sz w:val="24"/>
                <w:szCs w:val="24"/>
              </w:rPr>
              <w:t>a pieaugum</w:t>
            </w:r>
            <w:r w:rsidRPr="0005413C">
              <w:rPr>
                <w:color w:val="000000" w:themeColor="text1"/>
                <w:sz w:val="24"/>
                <w:szCs w:val="24"/>
              </w:rPr>
              <w:t>u</w:t>
            </w:r>
            <w:r w:rsidR="004B1777" w:rsidRPr="0005413C">
              <w:rPr>
                <w:color w:val="000000" w:themeColor="text1"/>
                <w:sz w:val="24"/>
                <w:szCs w:val="24"/>
              </w:rPr>
              <w:t xml:space="preserve"> un neatbilst projekta mērķim</w:t>
            </w:r>
            <w:r w:rsidRPr="0005413C">
              <w:rPr>
                <w:sz w:val="24"/>
                <w:szCs w:val="24"/>
              </w:rPr>
              <w:t>. Vienlaikus jāņem vērā</w:t>
            </w:r>
            <w:r w:rsidR="00053FB4" w:rsidRPr="0005413C">
              <w:rPr>
                <w:sz w:val="24"/>
                <w:szCs w:val="24"/>
              </w:rPr>
              <w:t xml:space="preserve"> </w:t>
            </w:r>
            <w:r w:rsidR="004B1777" w:rsidRPr="0005413C">
              <w:rPr>
                <w:sz w:val="24"/>
                <w:szCs w:val="24"/>
              </w:rPr>
              <w:t>p</w:t>
            </w:r>
            <w:r w:rsidR="004B1777" w:rsidRPr="0005413C">
              <w:rPr>
                <w:color w:val="000000" w:themeColor="text1"/>
                <w:sz w:val="24"/>
                <w:szCs w:val="24"/>
              </w:rPr>
              <w:t xml:space="preserve">rojekta “Starptautiskās konkurētspējas veicināšana” </w:t>
            </w:r>
            <w:r w:rsidR="00884EC9" w:rsidRPr="0005413C">
              <w:rPr>
                <w:color w:val="000000" w:themeColor="text1"/>
                <w:sz w:val="24"/>
                <w:szCs w:val="24"/>
              </w:rPr>
              <w:t xml:space="preserve">valsts budžeta </w:t>
            </w:r>
            <w:r w:rsidRPr="0005413C">
              <w:rPr>
                <w:sz w:val="24"/>
                <w:szCs w:val="24"/>
              </w:rPr>
              <w:t xml:space="preserve">finansējuma lietderības izmantošanas mērķi – Latvijas uzņēmumu dalība ārvalstu eksporta tirgus pasākumos paredz </w:t>
            </w:r>
            <w:r w:rsidR="00053FB4" w:rsidRPr="0005413C">
              <w:rPr>
                <w:sz w:val="24"/>
                <w:szCs w:val="24"/>
              </w:rPr>
              <w:t>ievērojami</w:t>
            </w:r>
            <w:r w:rsidRPr="0005413C">
              <w:rPr>
                <w:sz w:val="24"/>
                <w:szCs w:val="24"/>
              </w:rPr>
              <w:t xml:space="preserve"> augstākas izmaksas un tādējādi ierobežo uzņēmumu konkurētspēju starptautiskajā tirgū</w:t>
            </w:r>
            <w:r w:rsidR="004B1777" w:rsidRPr="0005413C">
              <w:rPr>
                <w:sz w:val="24"/>
                <w:szCs w:val="24"/>
              </w:rPr>
              <w:t>,</w:t>
            </w:r>
            <w:r w:rsidRPr="0005413C">
              <w:rPr>
                <w:sz w:val="24"/>
                <w:szCs w:val="24"/>
              </w:rPr>
              <w:t xml:space="preserve"> nekā </w:t>
            </w:r>
            <w:r w:rsidR="004B1777" w:rsidRPr="0005413C">
              <w:rPr>
                <w:sz w:val="24"/>
                <w:szCs w:val="24"/>
              </w:rPr>
              <w:t xml:space="preserve">to </w:t>
            </w:r>
            <w:r w:rsidRPr="0005413C">
              <w:rPr>
                <w:sz w:val="24"/>
                <w:szCs w:val="24"/>
              </w:rPr>
              <w:t>dalība</w:t>
            </w:r>
            <w:r w:rsidR="004B1777" w:rsidRPr="0005413C">
              <w:rPr>
                <w:sz w:val="24"/>
                <w:szCs w:val="24"/>
              </w:rPr>
              <w:t>s</w:t>
            </w:r>
            <w:r w:rsidRPr="0005413C">
              <w:rPr>
                <w:sz w:val="24"/>
                <w:szCs w:val="24"/>
              </w:rPr>
              <w:t xml:space="preserve"> nodrošināšana pasākumos</w:t>
            </w:r>
            <w:r w:rsidR="004B1777" w:rsidRPr="0005413C">
              <w:rPr>
                <w:sz w:val="24"/>
                <w:szCs w:val="24"/>
              </w:rPr>
              <w:t xml:space="preserve"> Latvijā</w:t>
            </w:r>
            <w:r w:rsidRPr="0005413C">
              <w:rPr>
                <w:sz w:val="24"/>
                <w:szCs w:val="24"/>
              </w:rPr>
              <w:t xml:space="preserve">. </w:t>
            </w:r>
            <w:r w:rsidR="004B1777" w:rsidRPr="0005413C">
              <w:rPr>
                <w:sz w:val="24"/>
                <w:szCs w:val="24"/>
              </w:rPr>
              <w:t>Līdz ar to</w:t>
            </w:r>
            <w:r w:rsidRPr="0005413C">
              <w:rPr>
                <w:sz w:val="24"/>
                <w:szCs w:val="24"/>
              </w:rPr>
              <w:t xml:space="preserve"> ņemot vērā ierobežotos </w:t>
            </w:r>
            <w:r w:rsidRPr="0005413C">
              <w:rPr>
                <w:sz w:val="24"/>
                <w:szCs w:val="24"/>
              </w:rPr>
              <w:lastRenderedPageBreak/>
              <w:t xml:space="preserve">valsts atbalsta programmas finanšu resursus, </w:t>
            </w:r>
            <w:r w:rsidR="004B1777" w:rsidRPr="0005413C">
              <w:rPr>
                <w:sz w:val="24"/>
                <w:szCs w:val="24"/>
              </w:rPr>
              <w:t>kā arī šobrīd nepietiekamo analītiku un datus</w:t>
            </w:r>
            <w:r w:rsidR="00884EC9" w:rsidRPr="0005413C">
              <w:rPr>
                <w:sz w:val="24"/>
                <w:szCs w:val="24"/>
              </w:rPr>
              <w:t xml:space="preserve">, kā uzņēmumu dalība Latvijas stendos veicina </w:t>
            </w:r>
            <w:r w:rsidR="00053FB4" w:rsidRPr="0005413C">
              <w:rPr>
                <w:sz w:val="24"/>
                <w:szCs w:val="24"/>
              </w:rPr>
              <w:t>eksport</w:t>
            </w:r>
            <w:r w:rsidR="00884EC9" w:rsidRPr="0005413C">
              <w:rPr>
                <w:sz w:val="24"/>
                <w:szCs w:val="24"/>
              </w:rPr>
              <w:t>a pieaugumu</w:t>
            </w:r>
            <w:r w:rsidR="004B1777" w:rsidRPr="0005413C">
              <w:rPr>
                <w:sz w:val="24"/>
                <w:szCs w:val="24"/>
              </w:rPr>
              <w:t>, Ekonomikas ministrija saglabā spēkā piedāvāto redakciju</w:t>
            </w:r>
            <w:r w:rsidR="00884EC9" w:rsidRPr="0005413C">
              <w:rPr>
                <w:sz w:val="24"/>
                <w:szCs w:val="24"/>
              </w:rPr>
              <w:t xml:space="preserve"> un virza steidzamā kārtā projektu apstiprināšanai MK, lai sniegtu atbalstu atbalsta pretendentiem ar grozījumiem paredzētajās aktivitātēs.</w:t>
            </w:r>
            <w:r w:rsidR="003C4F2B" w:rsidRPr="0005413C">
              <w:rPr>
                <w:sz w:val="24"/>
                <w:szCs w:val="24"/>
              </w:rPr>
              <w:t xml:space="preserve"> </w:t>
            </w:r>
            <w:r w:rsidR="001830E9" w:rsidRPr="001830E9">
              <w:rPr>
                <w:sz w:val="24"/>
                <w:szCs w:val="24"/>
              </w:rPr>
              <w:t>Vienlaikus ņemot vērā 23.04.2021. starpinstitūciju sanāksmē paustos viedokļus un iespējamos risinājumus tika secināts, ka attiecībā uz atbalstu uzņēmēju dalībai starptautiskās izstādēs Latvijā (MK noteikumu 14.3.apakšpunkts) ir nepieciešams noteikt to kritēriju kopumu, kas šādu atbalstu pamatotu un ļautu ietvert pasākuma 3.2.1.2. attiecināmajās izmaksās projektā Nr.3.2.1.2/16/l/001 "Starptautiskās konkurētspējas veicināšana". Ekonomikas ministrija ir atvērta turpmākai sadarbībai, lai sagatavotu priekšlikumus nepieciešamo grozījumu virzīšanai MK noteikumos.</w:t>
            </w:r>
          </w:p>
        </w:tc>
        <w:tc>
          <w:tcPr>
            <w:tcW w:w="2552" w:type="dxa"/>
            <w:tcBorders>
              <w:top w:val="single" w:sz="4" w:space="0" w:color="auto"/>
              <w:left w:val="single" w:sz="4" w:space="0" w:color="auto"/>
              <w:bottom w:val="single" w:sz="4" w:space="0" w:color="auto"/>
            </w:tcBorders>
          </w:tcPr>
          <w:p w14:paraId="2EAD7720" w14:textId="23D55050" w:rsidR="00AA7EB2" w:rsidRPr="0005413C" w:rsidRDefault="00930420" w:rsidP="00930420">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lastRenderedPageBreak/>
              <w:t xml:space="preserve">14.3. atbalsta nodrošināšana pasākuma mērķa grupai dalībai starptautiskajās izstādēs ar individuālo stendu vai </w:t>
            </w:r>
            <w:proofErr w:type="spellStart"/>
            <w:r w:rsidRPr="0005413C">
              <w:rPr>
                <w:rFonts w:ascii="Times New Roman" w:hAnsi="Times New Roman"/>
                <w:sz w:val="24"/>
                <w:szCs w:val="24"/>
              </w:rPr>
              <w:t>kopstendā</w:t>
            </w:r>
            <w:proofErr w:type="spellEnd"/>
            <w:r w:rsidRPr="0005413C">
              <w:rPr>
                <w:rFonts w:ascii="Times New Roman" w:hAnsi="Times New Roman"/>
                <w:sz w:val="24"/>
                <w:szCs w:val="24"/>
              </w:rPr>
              <w:t xml:space="preserve"> (tai skaitā šo noteikumu 11.1. apakšpunktā minētā finansējuma saņēmēja organizētajā </w:t>
            </w:r>
            <w:proofErr w:type="spellStart"/>
            <w:r w:rsidRPr="0005413C">
              <w:rPr>
                <w:rFonts w:ascii="Times New Roman" w:hAnsi="Times New Roman"/>
                <w:sz w:val="24"/>
                <w:szCs w:val="24"/>
              </w:rPr>
              <w:t>kopstendā</w:t>
            </w:r>
            <w:proofErr w:type="spellEnd"/>
            <w:r w:rsidRPr="0005413C">
              <w:rPr>
                <w:rFonts w:ascii="Times New Roman" w:hAnsi="Times New Roman"/>
                <w:sz w:val="24"/>
                <w:szCs w:val="24"/>
              </w:rPr>
              <w:t>) ārvalstīs;</w:t>
            </w:r>
          </w:p>
        </w:tc>
      </w:tr>
      <w:tr w:rsidR="003D28E8" w:rsidRPr="0005413C" w14:paraId="6CAD5E6F"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2511AD43" w14:textId="30658033" w:rsidR="003D28E8" w:rsidRPr="0005413C" w:rsidRDefault="003D28E8" w:rsidP="00BD6C92">
            <w:pPr>
              <w:pStyle w:val="naisc"/>
              <w:spacing w:before="0" w:after="0"/>
            </w:pPr>
            <w:r w:rsidRPr="0005413C">
              <w:lastRenderedPageBreak/>
              <w:t>31.</w:t>
            </w:r>
          </w:p>
        </w:tc>
        <w:tc>
          <w:tcPr>
            <w:tcW w:w="2126" w:type="dxa"/>
            <w:tcBorders>
              <w:top w:val="single" w:sz="4" w:space="0" w:color="auto"/>
              <w:left w:val="single" w:sz="4" w:space="0" w:color="auto"/>
              <w:bottom w:val="single" w:sz="4" w:space="0" w:color="auto"/>
              <w:right w:val="single" w:sz="4" w:space="0" w:color="auto"/>
            </w:tcBorders>
          </w:tcPr>
          <w:p w14:paraId="3230A50E" w14:textId="0594BB18" w:rsidR="003D28E8" w:rsidRPr="0005413C" w:rsidRDefault="003D28E8" w:rsidP="00930420">
            <w:pPr>
              <w:jc w:val="both"/>
            </w:pPr>
            <w:r w:rsidRPr="0005413C">
              <w:rPr>
                <w:color w:val="000000" w:themeColor="text1"/>
              </w:rPr>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w:t>
            </w:r>
            <w:r w:rsidRPr="0005413C">
              <w:rPr>
                <w:color w:val="000000" w:themeColor="text1"/>
              </w:rPr>
              <w:lastRenderedPageBreak/>
              <w:t>tūrisma sektoros (darījumu un pasākumu tūrisms, labsajūtas tūrisms).</w:t>
            </w:r>
          </w:p>
        </w:tc>
        <w:tc>
          <w:tcPr>
            <w:tcW w:w="4678" w:type="dxa"/>
            <w:gridSpan w:val="2"/>
            <w:tcBorders>
              <w:top w:val="single" w:sz="4" w:space="0" w:color="auto"/>
              <w:left w:val="single" w:sz="4" w:space="0" w:color="auto"/>
              <w:bottom w:val="single" w:sz="4" w:space="0" w:color="auto"/>
              <w:right w:val="single" w:sz="4" w:space="0" w:color="auto"/>
            </w:tcBorders>
          </w:tcPr>
          <w:p w14:paraId="6FF48275" w14:textId="77777777" w:rsidR="003D28E8" w:rsidRPr="0005413C" w:rsidRDefault="003D28E8" w:rsidP="00E56C4D">
            <w:pPr>
              <w:jc w:val="center"/>
              <w:rPr>
                <w:b/>
                <w:bCs/>
              </w:rPr>
            </w:pPr>
            <w:r w:rsidRPr="0005413C">
              <w:rPr>
                <w:b/>
                <w:bCs/>
              </w:rPr>
              <w:lastRenderedPageBreak/>
              <w:t>Veselības ministrija</w:t>
            </w:r>
            <w:r w:rsidR="00E56C4D" w:rsidRPr="0005413C">
              <w:rPr>
                <w:b/>
                <w:bCs/>
              </w:rPr>
              <w:t xml:space="preserve">s </w:t>
            </w:r>
            <w:r w:rsidRPr="0005413C">
              <w:rPr>
                <w:b/>
                <w:bCs/>
              </w:rPr>
              <w:t>iebildums</w:t>
            </w:r>
          </w:p>
          <w:p w14:paraId="0F38C907" w14:textId="24AA25A4" w:rsidR="00AB5230" w:rsidRPr="0005413C" w:rsidRDefault="00AB5230" w:rsidP="00AB5230">
            <w:pPr>
              <w:jc w:val="both"/>
            </w:pPr>
            <w:r w:rsidRPr="0005413C">
              <w:t>31.03.2021. Lūdzam Noteikuma projekta 4.punktu izteikt šādā redakcijā: “4.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pasākumu tūrisms, veselības tūrisms).” Saskaņā ar Tūrisma likuma 1.pantu, ir definēts nevis labsajūtas tūrisms, bet gan veselības tūrisms, kas tiek skaidrots kā tūrisma veids, kura mērķis ir organisma vispārējā stāvokļa un labsajūtas uzlabošana, profilakse, diagnostika, ārstēšana un rehabilitācija, izmantojot arī dabas dziednieciskos resursus.</w:t>
            </w:r>
          </w:p>
        </w:tc>
        <w:tc>
          <w:tcPr>
            <w:tcW w:w="3543" w:type="dxa"/>
            <w:gridSpan w:val="2"/>
            <w:tcBorders>
              <w:top w:val="single" w:sz="4" w:space="0" w:color="auto"/>
              <w:left w:val="single" w:sz="4" w:space="0" w:color="auto"/>
              <w:bottom w:val="single" w:sz="4" w:space="0" w:color="auto"/>
              <w:right w:val="single" w:sz="4" w:space="0" w:color="auto"/>
            </w:tcBorders>
          </w:tcPr>
          <w:p w14:paraId="031CD67A" w14:textId="3ADACCA7" w:rsidR="003D28E8" w:rsidRPr="0005413C" w:rsidRDefault="002A66F0" w:rsidP="00BD6C92">
            <w:pPr>
              <w:pStyle w:val="CommentText"/>
              <w:jc w:val="center"/>
              <w:rPr>
                <w:b/>
                <w:bCs/>
                <w:sz w:val="24"/>
                <w:szCs w:val="24"/>
              </w:rPr>
            </w:pPr>
            <w:r w:rsidRPr="0005413C">
              <w:rPr>
                <w:b/>
                <w:bCs/>
                <w:sz w:val="24"/>
                <w:szCs w:val="24"/>
              </w:rPr>
              <w:t>Pēc būtības</w:t>
            </w:r>
            <w:r w:rsidR="002E1249" w:rsidRPr="0005413C">
              <w:rPr>
                <w:b/>
                <w:bCs/>
                <w:sz w:val="24"/>
                <w:szCs w:val="24"/>
              </w:rPr>
              <w:t xml:space="preserve"> ņ</w:t>
            </w:r>
            <w:r w:rsidR="003D28E8" w:rsidRPr="0005413C">
              <w:rPr>
                <w:b/>
                <w:bCs/>
                <w:sz w:val="24"/>
                <w:szCs w:val="24"/>
              </w:rPr>
              <w:t>emts vērā</w:t>
            </w:r>
            <w:r w:rsidR="00B324FE" w:rsidRPr="0005413C">
              <w:rPr>
                <w:b/>
                <w:bCs/>
                <w:sz w:val="24"/>
                <w:szCs w:val="24"/>
              </w:rPr>
              <w:t>.</w:t>
            </w:r>
          </w:p>
          <w:p w14:paraId="78313338" w14:textId="240CBC92" w:rsidR="00AB5230" w:rsidRPr="0005413C" w:rsidRDefault="002A66F0" w:rsidP="00AB5230">
            <w:pPr>
              <w:pStyle w:val="CommentText"/>
              <w:jc w:val="both"/>
              <w:rPr>
                <w:sz w:val="24"/>
                <w:szCs w:val="24"/>
              </w:rPr>
            </w:pPr>
            <w:r w:rsidRPr="0005413C">
              <w:rPr>
                <w:sz w:val="24"/>
                <w:szCs w:val="24"/>
              </w:rPr>
              <w:t>Ekonomikas ministrija ir izvērtējusi izteikto iebildumu un skaidro</w:t>
            </w:r>
            <w:r w:rsidR="00AB5230" w:rsidRPr="0005413C">
              <w:rPr>
                <w:sz w:val="24"/>
                <w:szCs w:val="24"/>
              </w:rPr>
              <w:t>, ka termins “</w:t>
            </w:r>
            <w:r w:rsidRPr="0005413C">
              <w:rPr>
                <w:sz w:val="24"/>
                <w:szCs w:val="24"/>
              </w:rPr>
              <w:t>labsajūtas</w:t>
            </w:r>
            <w:r w:rsidR="00AB5230" w:rsidRPr="0005413C">
              <w:rPr>
                <w:sz w:val="24"/>
                <w:szCs w:val="24"/>
              </w:rPr>
              <w:t xml:space="preserve"> tūrisms” ir jāskata kopsakarībā ar 3.2.1.2.pasākuma mērķi tūrisma nozarei. Vienlaikus skaidrojam, ka atbalsts veselības tūrisma nozares uzņēmumiem jau tagad ir pieejams šīs programmas ietvaros </w:t>
            </w:r>
            <w:r w:rsidR="00B47F49" w:rsidRPr="0005413C">
              <w:rPr>
                <w:sz w:val="24"/>
                <w:szCs w:val="24"/>
              </w:rPr>
              <w:t>projekta Nr.3.2.1.2/16/l/001 "Starptautiskās konkurētspējas veicināšana" ietvaros. Ņemot vērā iepriekš minēto Ekonomikas ministrija nesaskata vajadzību mainīt attiecīgā termina lietojumu 3.2.1.2.pasākuma ietvaros.</w:t>
            </w:r>
          </w:p>
          <w:p w14:paraId="6FC7040D" w14:textId="7012B95D" w:rsidR="00F354CE" w:rsidRPr="0005413C" w:rsidRDefault="008C415C" w:rsidP="00F354CE">
            <w:pPr>
              <w:pStyle w:val="CommentText"/>
              <w:jc w:val="both"/>
              <w:rPr>
                <w:sz w:val="24"/>
                <w:szCs w:val="24"/>
              </w:rPr>
            </w:pPr>
            <w:r w:rsidRPr="0005413C">
              <w:rPr>
                <w:sz w:val="24"/>
                <w:szCs w:val="24"/>
              </w:rPr>
              <w:t>Papildus v</w:t>
            </w:r>
            <w:r w:rsidR="00F354CE" w:rsidRPr="0005413C">
              <w:rPr>
                <w:sz w:val="24"/>
                <w:szCs w:val="24"/>
              </w:rPr>
              <w:t xml:space="preserve">ēršam uzmanību, ka MK noteikumu 4.punkts definē visa 3.2.1.2.pasākuma mērķi, kam attiecīgi tiek pakārtotas atbalstāmās darbības, kam </w:t>
            </w:r>
            <w:r w:rsidR="00F354CE" w:rsidRPr="0005413C">
              <w:rPr>
                <w:sz w:val="24"/>
                <w:szCs w:val="24"/>
              </w:rPr>
              <w:lastRenderedPageBreak/>
              <w:t>savukārt tiek noteiktas attiecināmās izmaksu pozīcijas. Attiecīgie MK noteikumi stājās spēkā 2015.gada 1.decembrī, attiecīgi šis ir brīdis, kad 3.2.1.2.pasākumam tika noteikts mērķis, kurā tika iekļauts atbalsts “veicināt Latvijas kā tūrisma galamērķa starptautisko konkurētspēju prioritārajos tūrisma sektoros (darījumu un pasākumu tūrisms, labsajūtas tūrisms).” Ekonomikas ministrija jau sākotnēji anotācijā skaidroja tieši šo tūrisma sektoru izvēli atbalsta sniegšanai šīs programmas ietvaros:</w:t>
            </w:r>
          </w:p>
          <w:p w14:paraId="40F349B4" w14:textId="12FDC7E9" w:rsidR="00F354CE" w:rsidRPr="0005413C" w:rsidRDefault="00F354CE" w:rsidP="00F354CE">
            <w:pPr>
              <w:pStyle w:val="CommentText"/>
              <w:jc w:val="both"/>
              <w:rPr>
                <w:sz w:val="24"/>
                <w:szCs w:val="24"/>
              </w:rPr>
            </w:pPr>
            <w:r w:rsidRPr="0005413C">
              <w:rPr>
                <w:sz w:val="24"/>
                <w:szCs w:val="24"/>
              </w:rPr>
              <w:t xml:space="preserve">“3.2.1.2.pasākums ir turpinājums 2007.–2013.gada Eiropas Savienības fondu plānošanas perioda darbības programmas “Uzņēmējdarbība un inovācijas” papildinājuma 2.3.1.1.2.apakšaktivitātei “Ārējo tirgu apgūšana – nozaru starptautiskās konkurētspējas stiprināšana” (turpmāk – 2.3.1.1.2.apakšaktivitāte). </w:t>
            </w:r>
          </w:p>
          <w:p w14:paraId="505F5648" w14:textId="77777777" w:rsidR="00F354CE" w:rsidRPr="0005413C" w:rsidRDefault="00F354CE" w:rsidP="00F354CE">
            <w:pPr>
              <w:pStyle w:val="CommentText"/>
              <w:jc w:val="both"/>
              <w:rPr>
                <w:sz w:val="24"/>
                <w:szCs w:val="24"/>
              </w:rPr>
            </w:pPr>
            <w:r w:rsidRPr="0005413C">
              <w:rPr>
                <w:sz w:val="24"/>
                <w:szCs w:val="24"/>
              </w:rPr>
              <w:t xml:space="preserve">3.2.1.2. pasākumā salīdzinot ar 2.3.1.1.2.apakšaktivitāti atbalstāmās darbībās ir definētas šaurākas nišas ieguldījumam tūrisma jomā, paredzot veicināt Latvijas kā tūrisma galamērķa starptautisko konkurētspēju prioritārajos tūrisma sektoros (darījumu un pasākumu tūrisms, labsajūtas tūrisms), atbalstāmās </w:t>
            </w:r>
            <w:r w:rsidRPr="0005413C">
              <w:rPr>
                <w:sz w:val="24"/>
                <w:szCs w:val="24"/>
              </w:rPr>
              <w:lastRenderedPageBreak/>
              <w:t xml:space="preserve">darbības tāpat kā īstenojot 2.3.1.1.2.apakšaktivitāti, tiek segmentētas arī pa mērķa tirgiem. </w:t>
            </w:r>
          </w:p>
          <w:p w14:paraId="1CB2A10B" w14:textId="049D0A60" w:rsidR="00F354CE" w:rsidRPr="0005413C" w:rsidRDefault="00F354CE" w:rsidP="00F354CE">
            <w:pPr>
              <w:pStyle w:val="CommentText"/>
              <w:jc w:val="both"/>
              <w:rPr>
                <w:sz w:val="24"/>
                <w:szCs w:val="24"/>
              </w:rPr>
            </w:pPr>
            <w:r w:rsidRPr="0005413C">
              <w:rPr>
                <w:sz w:val="24"/>
                <w:szCs w:val="24"/>
              </w:rPr>
              <w:t xml:space="preserve">Būtiski ir atbalstīt tādu nacionālā līmeņa tūristu piesaistes objektu ar augstu komerciālo potenciālu un </w:t>
            </w:r>
            <w:proofErr w:type="spellStart"/>
            <w:r w:rsidRPr="0005413C">
              <w:rPr>
                <w:sz w:val="24"/>
                <w:szCs w:val="24"/>
              </w:rPr>
              <w:t>pelnītspēju</w:t>
            </w:r>
            <w:proofErr w:type="spellEnd"/>
            <w:r w:rsidRPr="0005413C">
              <w:rPr>
                <w:sz w:val="24"/>
                <w:szCs w:val="24"/>
              </w:rPr>
              <w:t xml:space="preserve"> attīstību, kas iekļaujas Latvijas tūrisma attīstības pamatnostādnēs 2014. - 2020. gadam definētajos atbalstāmajos tūrisma produktos, lai veicinātu Latvijas tūrisma piedāvājuma konkurētspējas uzlabošanu – uzturēšanās ilguma palielināšanos un tūrisma sezonalitātes mazināšanos.  Līdz ar to, ņemot vērā vairākus kritērijus (tajā skaitā Eiropas ceļotāja profila izmaiņas (novecošana, pastiprinātas prasības pret autentiskumu, vidi u.c.), augsts pieprasījums, </w:t>
            </w:r>
            <w:proofErr w:type="spellStart"/>
            <w:r w:rsidRPr="0005413C">
              <w:rPr>
                <w:sz w:val="24"/>
                <w:szCs w:val="24"/>
              </w:rPr>
              <w:t>ārpussezonas</w:t>
            </w:r>
            <w:proofErr w:type="spellEnd"/>
            <w:r w:rsidRPr="0005413C">
              <w:rPr>
                <w:sz w:val="24"/>
                <w:szCs w:val="24"/>
              </w:rPr>
              <w:t xml:space="preserve"> raksturs, lielākais ienesīgums, ilgākā uzturēšanās, esošie resursi), tūrisma konkurētspējas attīstībai definēto mērķu sasniegšanai viens no veicinošākajiem līdzekļiem ir attīstīt darījumu un pasākumu tūrismu, kā arī labsajūtas tūrismu. Pēc iegādāto tūrisma pakalpojumu apjoma darījumu un pasākumu tūrisma veida ceļotāji ir ienesīgākie, tāpēc ieguldītais finansējums atmaksāsies īsākā laika periodā. Līdz ar to, atbalstāmās darbības ir jāpapildina ar atbalstu darījumu tūrismam un pasākumu mārketingam.” </w:t>
            </w:r>
            <w:r w:rsidRPr="0005413C">
              <w:rPr>
                <w:sz w:val="24"/>
                <w:szCs w:val="24"/>
              </w:rPr>
              <w:lastRenderedPageBreak/>
              <w:t xml:space="preserve">Vienlaikus vēršam uzmanību, ka 3.2.1.2.pasākuma mērķis ir viens no tiem nosacījumiem, kas tiek skaņots ar Eiropas Komisiju darbības programmas līmenī. </w:t>
            </w:r>
          </w:p>
          <w:p w14:paraId="1B381425" w14:textId="52751276" w:rsidR="00F354CE" w:rsidRPr="0005413C" w:rsidRDefault="00F354CE" w:rsidP="00F354CE">
            <w:pPr>
              <w:pStyle w:val="CommentText"/>
              <w:jc w:val="both"/>
              <w:rPr>
                <w:sz w:val="24"/>
                <w:szCs w:val="24"/>
              </w:rPr>
            </w:pPr>
            <w:r w:rsidRPr="0005413C">
              <w:rPr>
                <w:sz w:val="24"/>
                <w:szCs w:val="24"/>
              </w:rPr>
              <w:t xml:space="preserve">Atgādinām, ka 3.2.1.2.pasākuma ietvaros tiek īstenoti 2 projekti- projekts Nr.3.2.1.2/16/l/001 "Starptautiskās konkurētspējas veicināšana" (turpmāk – projekts Nr.3.2.1.2/16/l/001) un projekts Nr.3.2.1.2/16/l/002 "Latvijas starptautiskās konkurētspējas veicināšana tūrismā" (turpmāk – projekts Nr.3.2.1.2/16/l/002). Attiecīgi saskaņā ar MK noteikumiem finansējums ir atšķirīgs abiem projektiem, MK noteikumu grozījumi paredz šādu papildus finansējuma piesaisti “9. Pasākumam pieejamais kopējais attiecināmais finansējums ir 90 401 595 </w:t>
            </w:r>
            <w:r w:rsidRPr="0005413C">
              <w:rPr>
                <w:i/>
                <w:iCs/>
                <w:sz w:val="24"/>
                <w:szCs w:val="24"/>
              </w:rPr>
              <w:t>euro</w:t>
            </w:r>
            <w:r w:rsidRPr="0005413C">
              <w:rPr>
                <w:sz w:val="24"/>
                <w:szCs w:val="24"/>
              </w:rPr>
              <w:t xml:space="preserve">, tai skaitā Eiropas Reģionālās attīstības fonda finansējums – 76 841 351 </w:t>
            </w:r>
            <w:r w:rsidRPr="0005413C">
              <w:rPr>
                <w:i/>
                <w:iCs/>
                <w:sz w:val="24"/>
                <w:szCs w:val="24"/>
              </w:rPr>
              <w:t>euro</w:t>
            </w:r>
            <w:r w:rsidRPr="0005413C">
              <w:rPr>
                <w:sz w:val="24"/>
                <w:szCs w:val="24"/>
              </w:rPr>
              <w:t xml:space="preserve">, valsts budžeta finansējums – 6 333 047 </w:t>
            </w:r>
            <w:r w:rsidRPr="0005413C">
              <w:rPr>
                <w:i/>
                <w:iCs/>
                <w:sz w:val="24"/>
                <w:szCs w:val="24"/>
              </w:rPr>
              <w:t>euro</w:t>
            </w:r>
            <w:r w:rsidRPr="0005413C">
              <w:rPr>
                <w:sz w:val="24"/>
                <w:szCs w:val="24"/>
              </w:rPr>
              <w:t xml:space="preserve"> un privātais, pašvaldību un plānošanas reģionu līdzfinansējums – 7 227 197 </w:t>
            </w:r>
            <w:r w:rsidRPr="0005413C">
              <w:rPr>
                <w:i/>
                <w:iCs/>
                <w:sz w:val="24"/>
                <w:szCs w:val="24"/>
              </w:rPr>
              <w:t>euro.</w:t>
            </w:r>
            <w:r w:rsidRPr="0005413C">
              <w:rPr>
                <w:sz w:val="24"/>
                <w:szCs w:val="24"/>
              </w:rPr>
              <w:t xml:space="preserve"> Attiecināmais Eiropas Reģionālās attīstības fonda finansējuma apmērs nepārsniedz 85 procentus no projekta kopējā attiecināmā finansējuma, tai skaitā:</w:t>
            </w:r>
          </w:p>
          <w:p w14:paraId="516995F3" w14:textId="77777777" w:rsidR="00F354CE" w:rsidRPr="0005413C" w:rsidRDefault="00F354CE" w:rsidP="00F354CE">
            <w:pPr>
              <w:pStyle w:val="CommentText"/>
              <w:jc w:val="both"/>
              <w:rPr>
                <w:sz w:val="24"/>
                <w:szCs w:val="24"/>
              </w:rPr>
            </w:pPr>
            <w:r w:rsidRPr="0005413C">
              <w:rPr>
                <w:sz w:val="24"/>
                <w:szCs w:val="24"/>
              </w:rPr>
              <w:t xml:space="preserve">9.1. šo noteikumu 11.1. apakšpunktā minētajai tiešās pārvaldes iestādei – 64 754 939 euro, tai skaitā Eiropas Reģionālās </w:t>
            </w:r>
            <w:r w:rsidRPr="0005413C">
              <w:rPr>
                <w:sz w:val="24"/>
                <w:szCs w:val="24"/>
              </w:rPr>
              <w:lastRenderedPageBreak/>
              <w:t xml:space="preserve">attīstības fonda finansējums – 55 041 696 </w:t>
            </w:r>
            <w:r w:rsidRPr="0005413C">
              <w:rPr>
                <w:i/>
                <w:iCs/>
                <w:sz w:val="24"/>
                <w:szCs w:val="24"/>
              </w:rPr>
              <w:t>euro</w:t>
            </w:r>
            <w:r w:rsidRPr="0005413C">
              <w:rPr>
                <w:sz w:val="24"/>
                <w:szCs w:val="24"/>
              </w:rPr>
              <w:t xml:space="preserve">, valsts budžeta finansējums – 3 549 792 </w:t>
            </w:r>
            <w:r w:rsidRPr="0005413C">
              <w:rPr>
                <w:i/>
                <w:iCs/>
                <w:sz w:val="24"/>
                <w:szCs w:val="24"/>
              </w:rPr>
              <w:t>euro</w:t>
            </w:r>
            <w:r w:rsidRPr="0005413C">
              <w:rPr>
                <w:sz w:val="24"/>
                <w:szCs w:val="24"/>
              </w:rPr>
              <w:t xml:space="preserve"> un privātais, pašvaldību un plānošanas reģionu līdzfinansējums – vismaz 6 163 451 </w:t>
            </w:r>
            <w:r w:rsidRPr="0005413C">
              <w:rPr>
                <w:i/>
                <w:iCs/>
                <w:sz w:val="24"/>
                <w:szCs w:val="24"/>
              </w:rPr>
              <w:t>euro</w:t>
            </w:r>
            <w:r w:rsidRPr="0005413C">
              <w:rPr>
                <w:sz w:val="24"/>
                <w:szCs w:val="24"/>
              </w:rPr>
              <w:t>;</w:t>
            </w:r>
          </w:p>
          <w:p w14:paraId="5AAA6231" w14:textId="77777777" w:rsidR="00F354CE" w:rsidRPr="0005413C" w:rsidRDefault="00F354CE" w:rsidP="00F354CE">
            <w:pPr>
              <w:pStyle w:val="CommentText"/>
              <w:jc w:val="both"/>
              <w:rPr>
                <w:sz w:val="24"/>
                <w:szCs w:val="24"/>
              </w:rPr>
            </w:pPr>
            <w:r w:rsidRPr="0005413C">
              <w:rPr>
                <w:sz w:val="24"/>
                <w:szCs w:val="24"/>
              </w:rPr>
              <w:t xml:space="preserve">9.2. šo noteikumu 11.2. apakšpunktā minētajai tiešās pārvaldes iestādei – 25 646 656 </w:t>
            </w:r>
            <w:r w:rsidRPr="0005413C">
              <w:rPr>
                <w:i/>
                <w:iCs/>
                <w:sz w:val="24"/>
                <w:szCs w:val="24"/>
              </w:rPr>
              <w:t>euro</w:t>
            </w:r>
            <w:r w:rsidRPr="0005413C">
              <w:rPr>
                <w:sz w:val="24"/>
                <w:szCs w:val="24"/>
              </w:rPr>
              <w:t xml:space="preserve">, tai skaitā Eiropas Reģionālās attīstības fonda finansējums – 21 799 655 </w:t>
            </w:r>
            <w:r w:rsidRPr="0005413C">
              <w:rPr>
                <w:i/>
                <w:iCs/>
                <w:sz w:val="24"/>
                <w:szCs w:val="24"/>
              </w:rPr>
              <w:t>euro</w:t>
            </w:r>
            <w:r w:rsidRPr="0005413C">
              <w:rPr>
                <w:sz w:val="24"/>
                <w:szCs w:val="24"/>
              </w:rPr>
              <w:t xml:space="preserve">, valsts budžeta finansējums – 2 783 255 </w:t>
            </w:r>
            <w:r w:rsidRPr="0005413C">
              <w:rPr>
                <w:i/>
                <w:iCs/>
                <w:sz w:val="24"/>
                <w:szCs w:val="24"/>
              </w:rPr>
              <w:t>euro</w:t>
            </w:r>
            <w:r w:rsidRPr="0005413C">
              <w:rPr>
                <w:sz w:val="24"/>
                <w:szCs w:val="24"/>
              </w:rPr>
              <w:t xml:space="preserve"> un privātais, pašvaldību un plānošanas reģionu līdzfinansējums – vismaz 1 063 746 </w:t>
            </w:r>
            <w:r w:rsidRPr="0005413C">
              <w:rPr>
                <w:i/>
                <w:iCs/>
                <w:sz w:val="24"/>
                <w:szCs w:val="24"/>
              </w:rPr>
              <w:t>euro</w:t>
            </w:r>
            <w:r w:rsidRPr="0005413C">
              <w:rPr>
                <w:sz w:val="24"/>
                <w:szCs w:val="24"/>
              </w:rPr>
              <w:t xml:space="preserve">.”. Kā jau iepriekš minēts veselības tūrisma nozares pārstāvjiem (kā jebkuras nozares pārstāvim) nav šķēršļu saņemt atbalstu atbilstoši 3.2.1.2.pasākuma noteikumiem projekta Nr.3.2.1.2/16/l/001 "Starptautiskās konkurētspējas veicināšana" ietvaros, kur turklāt kopējais pieejamais finansējums ir lielāks nekā tūrisma projektā, kam ir šaurāka, specifiska mērķa grupa. Ja MK noteikumos termins “labsajūtu tūrisms” tiek mainīts uz “veselības tūrisms”, tad turpmāk visiem medicīnas pakalpojumu sniedzējiem – ģimenes ārstu praksēm, ginekoloģijas centriem </w:t>
            </w:r>
            <w:proofErr w:type="spellStart"/>
            <w:r w:rsidRPr="0005413C">
              <w:rPr>
                <w:sz w:val="24"/>
                <w:szCs w:val="24"/>
              </w:rPr>
              <w:t>utml</w:t>
            </w:r>
            <w:proofErr w:type="spellEnd"/>
            <w:r w:rsidRPr="0005413C">
              <w:rPr>
                <w:sz w:val="24"/>
                <w:szCs w:val="24"/>
              </w:rPr>
              <w:t xml:space="preserve">. atbalsts būs jāsniedz no tūrisma projekta, vēršam </w:t>
            </w:r>
            <w:r w:rsidRPr="0005413C">
              <w:rPr>
                <w:sz w:val="24"/>
                <w:szCs w:val="24"/>
              </w:rPr>
              <w:lastRenderedPageBreak/>
              <w:t xml:space="preserve">uzmanību, ka finansējuma pārdale starp projektiem netiek plānota. </w:t>
            </w:r>
          </w:p>
          <w:p w14:paraId="1084DB33" w14:textId="5C20EC14" w:rsidR="00F354CE" w:rsidRPr="0005413C" w:rsidRDefault="00F354CE" w:rsidP="00F354CE">
            <w:pPr>
              <w:pStyle w:val="CommentText"/>
              <w:jc w:val="both"/>
              <w:rPr>
                <w:sz w:val="24"/>
                <w:szCs w:val="24"/>
              </w:rPr>
            </w:pPr>
            <w:r w:rsidRPr="0005413C">
              <w:rPr>
                <w:sz w:val="24"/>
                <w:szCs w:val="24"/>
              </w:rPr>
              <w:t xml:space="preserve">Vienlaikus aicinām izvērtēt 3.2.1.2.pasākumā pieejamo atbalstu pēc būtības un precīzi identificēt problemātiku praksē, kas liegtu saņemt atbalstu attiecīgās nozares pārstāvjiem. Ekonomikas ministrija nesaskata vajadzību mainīt terminoloģiju tikai formālu apsvērumu dēļ. Informējam, ka nekad un nevienam medicīnas jomas uzņēmumam vai labsajūtu tūrisma uzņēmumam atbalsts nav atteikts nepareizas jomas – darbības dēļ, jo vienmēr visiem SPA un cita veida labsajūtu tūrisma uzņēmumiem LIAA atbalstu ir snieguši no tūrisma projekta (vienu brīdi arī no uzņēmējdarbības projekta, kad viss tūristu projekta finansējums tika pārcelts uz uzņēmējdarbības projektu), kā arī medicīnas pakalpojumu sniedzējiem atbalsts ir sniegts lielākoties no uzņēmējdarbības projekta, jo viņu izvēlētās izstādes ne vienmēr atbilst MK noteikumu Nr.678 19.2 punktam “Dalība šo noteikumu 18.3.1, 18.5.1 un 18.6.1 apakšpunktā minētajās ārvalstu tūrisma izstādēs, ārvalstu konferencēs, semināros un </w:t>
            </w:r>
            <w:proofErr w:type="spellStart"/>
            <w:r w:rsidRPr="0005413C">
              <w:rPr>
                <w:sz w:val="24"/>
                <w:szCs w:val="24"/>
              </w:rPr>
              <w:t>kontaktbiržās</w:t>
            </w:r>
            <w:proofErr w:type="spellEnd"/>
            <w:r w:rsidRPr="0005413C">
              <w:rPr>
                <w:sz w:val="24"/>
                <w:szCs w:val="24"/>
              </w:rPr>
              <w:t xml:space="preserve"> ir atbalstāma, ja izstādes specifika atbilst Latvijai prioritārajiem tūrisma sektoriem (darījumu un pasākumu tūrisms, </w:t>
            </w:r>
            <w:r w:rsidRPr="0005413C">
              <w:rPr>
                <w:sz w:val="24"/>
                <w:szCs w:val="24"/>
              </w:rPr>
              <w:lastRenderedPageBreak/>
              <w:t xml:space="preserve">labsajūtas tūrisms) un attiecīgais seminārs, konference un </w:t>
            </w:r>
            <w:proofErr w:type="spellStart"/>
            <w:r w:rsidRPr="0005413C">
              <w:rPr>
                <w:sz w:val="24"/>
                <w:szCs w:val="24"/>
              </w:rPr>
              <w:t>kontaktbirža</w:t>
            </w:r>
            <w:proofErr w:type="spellEnd"/>
            <w:r w:rsidRPr="0005413C">
              <w:rPr>
                <w:sz w:val="24"/>
                <w:szCs w:val="24"/>
              </w:rPr>
              <w:t xml:space="preserve"> (tai skaitā prezentācija) atbilst darījumu un pasākumu vai labsajūtas tūrismam.” Bieži vien konferences ir medicīnas nozarē, kas nav saistītas ar labsajūtu tūrismu. Tāpat arī  dalība starptautiskās nozaru asociācijās atbalstāma ir tikai uzņēmējdarbības projektā, bet tūrisma projektā šāds atbalsts nav paredzēts.</w:t>
            </w:r>
          </w:p>
        </w:tc>
        <w:tc>
          <w:tcPr>
            <w:tcW w:w="2552" w:type="dxa"/>
            <w:tcBorders>
              <w:top w:val="single" w:sz="4" w:space="0" w:color="auto"/>
              <w:left w:val="single" w:sz="4" w:space="0" w:color="auto"/>
              <w:bottom w:val="single" w:sz="4" w:space="0" w:color="auto"/>
            </w:tcBorders>
          </w:tcPr>
          <w:p w14:paraId="53D9FC35" w14:textId="3E30C7AD" w:rsidR="003D28E8" w:rsidRPr="0005413C" w:rsidRDefault="003D28E8" w:rsidP="00930420">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color w:val="000000" w:themeColor="text1"/>
                <w:sz w:val="24"/>
                <w:szCs w:val="24"/>
                <w:lang w:eastAsia="lv-LV"/>
              </w:rPr>
              <w:lastRenderedPageBreak/>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w:t>
            </w:r>
            <w:r w:rsidRPr="0005413C">
              <w:rPr>
                <w:rFonts w:ascii="Times New Roman" w:hAnsi="Times New Roman"/>
                <w:color w:val="000000" w:themeColor="text1"/>
                <w:sz w:val="24"/>
                <w:szCs w:val="24"/>
                <w:lang w:eastAsia="lv-LV"/>
              </w:rPr>
              <w:lastRenderedPageBreak/>
              <w:t xml:space="preserve">pasākumu tūrisms, </w:t>
            </w:r>
            <w:r w:rsidR="007C1AAF" w:rsidRPr="0005413C">
              <w:rPr>
                <w:rFonts w:ascii="Times New Roman" w:hAnsi="Times New Roman"/>
                <w:sz w:val="24"/>
                <w:szCs w:val="24"/>
                <w:lang w:eastAsia="lv-LV"/>
              </w:rPr>
              <w:t>labsajūtas</w:t>
            </w:r>
            <w:r w:rsidRPr="0005413C">
              <w:rPr>
                <w:rFonts w:ascii="Times New Roman" w:hAnsi="Times New Roman"/>
                <w:sz w:val="24"/>
                <w:szCs w:val="24"/>
                <w:lang w:eastAsia="lv-LV"/>
              </w:rPr>
              <w:t xml:space="preserve"> </w:t>
            </w:r>
            <w:r w:rsidRPr="0005413C">
              <w:rPr>
                <w:rFonts w:ascii="Times New Roman" w:hAnsi="Times New Roman"/>
                <w:color w:val="000000" w:themeColor="text1"/>
                <w:sz w:val="24"/>
                <w:szCs w:val="24"/>
                <w:lang w:eastAsia="lv-LV"/>
              </w:rPr>
              <w:t>tūrisms).</w:t>
            </w:r>
          </w:p>
        </w:tc>
      </w:tr>
      <w:tr w:rsidR="003D28E8" w:rsidRPr="0005413C" w14:paraId="680F52E9" w14:textId="77777777" w:rsidTr="00631E51">
        <w:trPr>
          <w:trHeight w:val="557"/>
        </w:trPr>
        <w:tc>
          <w:tcPr>
            <w:tcW w:w="736" w:type="dxa"/>
            <w:gridSpan w:val="2"/>
            <w:tcBorders>
              <w:top w:val="single" w:sz="4" w:space="0" w:color="auto"/>
              <w:left w:val="single" w:sz="4" w:space="0" w:color="auto"/>
              <w:bottom w:val="single" w:sz="4" w:space="0" w:color="auto"/>
              <w:right w:val="single" w:sz="4" w:space="0" w:color="auto"/>
            </w:tcBorders>
          </w:tcPr>
          <w:p w14:paraId="1CED98BB" w14:textId="35A31387" w:rsidR="003D28E8" w:rsidRPr="0005413C" w:rsidRDefault="00B324FE" w:rsidP="003D28E8">
            <w:pPr>
              <w:pStyle w:val="naisc"/>
              <w:spacing w:before="0" w:after="0"/>
            </w:pPr>
            <w:r w:rsidRPr="0005413C">
              <w:lastRenderedPageBreak/>
              <w:t>32.</w:t>
            </w:r>
          </w:p>
        </w:tc>
        <w:tc>
          <w:tcPr>
            <w:tcW w:w="2126" w:type="dxa"/>
            <w:tcBorders>
              <w:top w:val="single" w:sz="4" w:space="0" w:color="auto"/>
              <w:left w:val="single" w:sz="4" w:space="0" w:color="auto"/>
              <w:bottom w:val="single" w:sz="4" w:space="0" w:color="auto"/>
              <w:right w:val="single" w:sz="4" w:space="0" w:color="auto"/>
            </w:tcBorders>
          </w:tcPr>
          <w:p w14:paraId="6208ECD6" w14:textId="08ACCEC8" w:rsidR="003D28E8" w:rsidRPr="0005413C" w:rsidRDefault="003D28E8" w:rsidP="003D28E8">
            <w:pPr>
              <w:jc w:val="both"/>
            </w:pPr>
            <w:r w:rsidRPr="0005413C">
              <w:rPr>
                <w:color w:val="000000" w:themeColor="text1"/>
              </w:rPr>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w:t>
            </w:r>
            <w:r w:rsidRPr="0005413C">
              <w:rPr>
                <w:color w:val="000000" w:themeColor="text1"/>
              </w:rPr>
              <w:lastRenderedPageBreak/>
              <w:t>pasākumu tūrisms, labsajūtas tūrisms).</w:t>
            </w:r>
          </w:p>
        </w:tc>
        <w:tc>
          <w:tcPr>
            <w:tcW w:w="4678" w:type="dxa"/>
            <w:gridSpan w:val="2"/>
            <w:tcBorders>
              <w:top w:val="single" w:sz="4" w:space="0" w:color="auto"/>
              <w:left w:val="single" w:sz="4" w:space="0" w:color="auto"/>
              <w:bottom w:val="single" w:sz="4" w:space="0" w:color="auto"/>
              <w:right w:val="single" w:sz="4" w:space="0" w:color="auto"/>
            </w:tcBorders>
          </w:tcPr>
          <w:p w14:paraId="000762CD" w14:textId="2D837F2B" w:rsidR="003D28E8" w:rsidRPr="0005413C" w:rsidRDefault="003D28E8" w:rsidP="003D28E8">
            <w:pPr>
              <w:jc w:val="center"/>
              <w:rPr>
                <w:b/>
                <w:bCs/>
              </w:rPr>
            </w:pPr>
            <w:r w:rsidRPr="0005413C">
              <w:rPr>
                <w:b/>
                <w:bCs/>
              </w:rPr>
              <w:lastRenderedPageBreak/>
              <w:t>Finanšu ministrija</w:t>
            </w:r>
            <w:r w:rsidR="00D57CC8" w:rsidRPr="0005413C">
              <w:rPr>
                <w:b/>
                <w:bCs/>
              </w:rPr>
              <w:t xml:space="preserve">s </w:t>
            </w:r>
            <w:r w:rsidRPr="0005413C">
              <w:rPr>
                <w:b/>
                <w:bCs/>
              </w:rPr>
              <w:t>priekšlikums</w:t>
            </w:r>
          </w:p>
          <w:p w14:paraId="51264418" w14:textId="62B36AAD" w:rsidR="003D28E8" w:rsidRPr="0005413C" w:rsidRDefault="003D28E8" w:rsidP="003D28E8">
            <w:pPr>
              <w:jc w:val="both"/>
            </w:pPr>
            <w:r w:rsidRPr="0005413C">
              <w:rPr>
                <w:b/>
                <w:bCs/>
              </w:rPr>
              <w:t xml:space="preserve">31.03.2021. </w:t>
            </w:r>
            <w:r w:rsidRPr="0005413C">
              <w:t>MK noteikumu projektā ir noteikts “4.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pasākumu tūrisms, labsajūtas tūrisms).”</w:t>
            </w:r>
          </w:p>
          <w:p w14:paraId="0B72C2B5" w14:textId="440F28E1" w:rsidR="003D28E8" w:rsidRPr="0005413C" w:rsidRDefault="003D28E8" w:rsidP="003D28E8">
            <w:pPr>
              <w:jc w:val="both"/>
            </w:pPr>
            <w:r w:rsidRPr="0005413C">
              <w:t>Papildus LDDK un LTRK rekomendācijai par precizējumiem ierosinām papildināt ar uzsvaru, ka “Pasākuma mērķis ir veicināt Latvijas komersantu starptautisku nozaru konkurētspēju”.</w:t>
            </w:r>
          </w:p>
        </w:tc>
        <w:tc>
          <w:tcPr>
            <w:tcW w:w="3543" w:type="dxa"/>
            <w:gridSpan w:val="2"/>
            <w:tcBorders>
              <w:top w:val="single" w:sz="4" w:space="0" w:color="auto"/>
              <w:left w:val="single" w:sz="4" w:space="0" w:color="auto"/>
              <w:bottom w:val="single" w:sz="4" w:space="0" w:color="auto"/>
              <w:right w:val="single" w:sz="4" w:space="0" w:color="auto"/>
            </w:tcBorders>
          </w:tcPr>
          <w:p w14:paraId="4847C57E" w14:textId="2DC52B83" w:rsidR="003D28E8" w:rsidRPr="0005413C" w:rsidRDefault="004B3FB3" w:rsidP="003D28E8">
            <w:pPr>
              <w:pStyle w:val="CommentText"/>
              <w:jc w:val="center"/>
              <w:rPr>
                <w:b/>
                <w:bCs/>
                <w:sz w:val="24"/>
                <w:szCs w:val="24"/>
              </w:rPr>
            </w:pPr>
            <w:r w:rsidRPr="0005413C">
              <w:rPr>
                <w:b/>
                <w:bCs/>
                <w:sz w:val="24"/>
                <w:szCs w:val="24"/>
              </w:rPr>
              <w:t>Pēc būtības</w:t>
            </w:r>
            <w:r w:rsidR="003D28E8" w:rsidRPr="0005413C">
              <w:rPr>
                <w:b/>
                <w:bCs/>
                <w:sz w:val="24"/>
                <w:szCs w:val="24"/>
              </w:rPr>
              <w:t xml:space="preserve"> ņemts vērā</w:t>
            </w:r>
            <w:r w:rsidR="00B324FE" w:rsidRPr="0005413C">
              <w:rPr>
                <w:b/>
                <w:bCs/>
                <w:sz w:val="24"/>
                <w:szCs w:val="24"/>
              </w:rPr>
              <w:t>.</w:t>
            </w:r>
          </w:p>
          <w:p w14:paraId="4CA461FC" w14:textId="6AEB43C3" w:rsidR="00631E51" w:rsidRPr="0005413C" w:rsidRDefault="004B3FB3" w:rsidP="00631E51">
            <w:pPr>
              <w:pStyle w:val="CommentText"/>
              <w:jc w:val="both"/>
              <w:rPr>
                <w:sz w:val="24"/>
                <w:szCs w:val="24"/>
              </w:rPr>
            </w:pPr>
            <w:r w:rsidRPr="0005413C">
              <w:rPr>
                <w:sz w:val="24"/>
                <w:szCs w:val="24"/>
              </w:rPr>
              <w:t>Ekonomikas ministrija ir izvērtējusi izteikto priekšlikumu un skaidro</w:t>
            </w:r>
            <w:r w:rsidR="00B324FE" w:rsidRPr="0005413C">
              <w:rPr>
                <w:sz w:val="24"/>
                <w:szCs w:val="24"/>
              </w:rPr>
              <w:t>, ka priekšlikuma redakcija “veicināt Latvijas komersantu starptautisku nozaru konkurētspēju” būtiski sašaurina atbalsta saņēmēju loku, attiecinot to tikai uz komersantiem (komerclikumā ir konkrēti pateikts, kas ir komersants), savukārt šī brīža redakcija “veicināt nozaru konkurētspēju” paredz plašāku mērķa grupu un gala labuma guvēju lok</w:t>
            </w:r>
            <w:r w:rsidR="00D57CC8" w:rsidRPr="0005413C">
              <w:rPr>
                <w:sz w:val="24"/>
                <w:szCs w:val="24"/>
              </w:rPr>
              <w:t>u</w:t>
            </w:r>
            <w:r w:rsidR="00B324FE" w:rsidRPr="0005413C">
              <w:rPr>
                <w:sz w:val="24"/>
                <w:szCs w:val="24"/>
              </w:rPr>
              <w:t xml:space="preserve">, kas saskaņā ar MK noteikumu  5.punktu ir komersanti, kooperatīvās sabiedrības (tai skaitā lauksaimniecības pakalpojumu kooperatīvā sabiedrība vai atbilstīga lauksaimniecības pakalpojumu kooperatīvā sabiedrība), zemnieku vai zvejnieku saimniecības, individuālie uzņēmumi, biedrības, </w:t>
            </w:r>
            <w:r w:rsidR="00B324FE" w:rsidRPr="0005413C">
              <w:rPr>
                <w:sz w:val="24"/>
                <w:szCs w:val="24"/>
              </w:rPr>
              <w:lastRenderedPageBreak/>
              <w:t>nodibinājumi, kuri atbilst sīko (mikro), mazo un vidējo saimnieciskās darbības subjektu (komercsabiedrību) statusam saskaņā ar Komisijas 2014. gada 17. jūnija Regulas (ES) Nr. 651/2014</w:t>
            </w:r>
            <w:r w:rsidR="00631E51" w:rsidRPr="0005413C">
              <w:rPr>
                <w:sz w:val="24"/>
                <w:szCs w:val="24"/>
              </w:rPr>
              <w:t>.</w:t>
            </w:r>
          </w:p>
        </w:tc>
        <w:tc>
          <w:tcPr>
            <w:tcW w:w="2552" w:type="dxa"/>
            <w:tcBorders>
              <w:top w:val="single" w:sz="4" w:space="0" w:color="auto"/>
              <w:left w:val="single" w:sz="4" w:space="0" w:color="auto"/>
              <w:bottom w:val="single" w:sz="4" w:space="0" w:color="auto"/>
            </w:tcBorders>
          </w:tcPr>
          <w:p w14:paraId="594FDE48" w14:textId="62D3BDE0" w:rsidR="003D28E8" w:rsidRPr="0005413C" w:rsidRDefault="003D28E8" w:rsidP="003D28E8">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color w:val="000000" w:themeColor="text1"/>
                <w:sz w:val="24"/>
                <w:szCs w:val="24"/>
                <w:lang w:eastAsia="lv-LV"/>
              </w:rPr>
              <w:lastRenderedPageBreak/>
              <w:t xml:space="preserve">4. Pasākuma mērķis ir veicināt nozaru konkurētspēju, atbalstot uzņēmējdarbību un ieiešanu ārvalstu tirgos, nodrošinot Latvijas ārvalstu ekonomisko pārstāvniecību darbību, attīstot Latvijas kā tūrisma, starptautisko kultūras un sporta pasākumu, kā arī starptautisko izstāžu galamērķa starptautisko konkurētspēju un veicinot vietējo tūrismu prioritārajos tūrisma sektoros (darījumu un pasākumu tūrisms, </w:t>
            </w:r>
            <w:r w:rsidR="007C1AAF" w:rsidRPr="0005413C">
              <w:rPr>
                <w:rFonts w:ascii="Times New Roman" w:hAnsi="Times New Roman"/>
                <w:sz w:val="24"/>
                <w:szCs w:val="24"/>
                <w:lang w:eastAsia="lv-LV"/>
              </w:rPr>
              <w:t>labsajūtas</w:t>
            </w:r>
            <w:r w:rsidRPr="0005413C">
              <w:rPr>
                <w:rFonts w:ascii="Times New Roman" w:hAnsi="Times New Roman"/>
                <w:sz w:val="24"/>
                <w:szCs w:val="24"/>
                <w:lang w:eastAsia="lv-LV"/>
              </w:rPr>
              <w:t xml:space="preserve"> </w:t>
            </w:r>
            <w:r w:rsidRPr="0005413C">
              <w:rPr>
                <w:rFonts w:ascii="Times New Roman" w:hAnsi="Times New Roman"/>
                <w:color w:val="000000" w:themeColor="text1"/>
                <w:sz w:val="24"/>
                <w:szCs w:val="24"/>
                <w:lang w:eastAsia="lv-LV"/>
              </w:rPr>
              <w:t>tūrisms).</w:t>
            </w:r>
          </w:p>
        </w:tc>
      </w:tr>
      <w:tr w:rsidR="003D28E8" w:rsidRPr="0005413C" w14:paraId="384151DE"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1D90C49B" w14:textId="5B3D2585" w:rsidR="003D28E8" w:rsidRPr="0005413C" w:rsidRDefault="00B324FE" w:rsidP="003D28E8">
            <w:pPr>
              <w:pStyle w:val="naisc"/>
              <w:spacing w:before="0" w:after="0"/>
            </w:pPr>
            <w:r w:rsidRPr="0005413C">
              <w:t>33.</w:t>
            </w:r>
          </w:p>
        </w:tc>
        <w:tc>
          <w:tcPr>
            <w:tcW w:w="2126" w:type="dxa"/>
            <w:tcBorders>
              <w:top w:val="single" w:sz="4" w:space="0" w:color="auto"/>
              <w:left w:val="single" w:sz="4" w:space="0" w:color="auto"/>
              <w:bottom w:val="single" w:sz="4" w:space="0" w:color="auto"/>
              <w:right w:val="single" w:sz="4" w:space="0" w:color="auto"/>
            </w:tcBorders>
          </w:tcPr>
          <w:p w14:paraId="55D3320B" w14:textId="2A826E7E" w:rsidR="003D28E8" w:rsidRPr="0005413C" w:rsidRDefault="003D28E8" w:rsidP="003D28E8">
            <w:pPr>
              <w:jc w:val="both"/>
            </w:pPr>
          </w:p>
        </w:tc>
        <w:tc>
          <w:tcPr>
            <w:tcW w:w="4678" w:type="dxa"/>
            <w:gridSpan w:val="2"/>
            <w:tcBorders>
              <w:top w:val="single" w:sz="4" w:space="0" w:color="auto"/>
              <w:left w:val="single" w:sz="4" w:space="0" w:color="auto"/>
              <w:bottom w:val="single" w:sz="4" w:space="0" w:color="auto"/>
              <w:right w:val="single" w:sz="4" w:space="0" w:color="auto"/>
            </w:tcBorders>
          </w:tcPr>
          <w:p w14:paraId="35CAC788" w14:textId="5C25D531" w:rsidR="003D28E8" w:rsidRPr="0005413C" w:rsidRDefault="003D28E8" w:rsidP="003D28E8">
            <w:pPr>
              <w:jc w:val="center"/>
              <w:rPr>
                <w:b/>
                <w:bCs/>
              </w:rPr>
            </w:pPr>
            <w:r w:rsidRPr="0005413C">
              <w:rPr>
                <w:b/>
                <w:bCs/>
              </w:rPr>
              <w:t>Finanšu ministrija</w:t>
            </w:r>
            <w:r w:rsidR="00D944D6" w:rsidRPr="0005413C">
              <w:rPr>
                <w:b/>
                <w:bCs/>
              </w:rPr>
              <w:t xml:space="preserve">s </w:t>
            </w:r>
            <w:r w:rsidRPr="0005413C">
              <w:rPr>
                <w:b/>
                <w:bCs/>
              </w:rPr>
              <w:t>priekšlikums</w:t>
            </w:r>
          </w:p>
          <w:p w14:paraId="3E3C2253" w14:textId="54F1EF4A" w:rsidR="00B324FE" w:rsidRPr="0005413C" w:rsidRDefault="00B324FE" w:rsidP="00B324FE">
            <w:pPr>
              <w:tabs>
                <w:tab w:val="left" w:pos="3110"/>
              </w:tabs>
              <w:jc w:val="both"/>
            </w:pPr>
            <w:r w:rsidRPr="0005413C">
              <w:rPr>
                <w:b/>
                <w:bCs/>
              </w:rPr>
              <w:t>31.03.2021.</w:t>
            </w:r>
            <w:r w:rsidRPr="0005413C">
              <w:t xml:space="preserve"> MK noteikumu projektā ir noteikts “21.8.7. šo noteikumu 21.6.</w:t>
            </w:r>
            <w:r w:rsidRPr="0005413C">
              <w:rPr>
                <w:vertAlign w:val="superscript"/>
              </w:rPr>
              <w:t>11</w:t>
            </w:r>
            <w:r w:rsidRPr="0005413C">
              <w:t xml:space="preserve"> apakšpunktā minētās izmaksas kompensē 30 procentu apmērā, ievērojot šo noteikumu 42.</w:t>
            </w:r>
            <w:r w:rsidRPr="0005413C">
              <w:rPr>
                <w:vertAlign w:val="superscript"/>
              </w:rPr>
              <w:t>16</w:t>
            </w:r>
            <w:r w:rsidRPr="0005413C">
              <w:t xml:space="preserve"> punktā minētos nosacījumus, ja konferences, kongresa un semināra organizētājs ir Latvijā reģistrēts vismaz divus gadus vai vairāk, (reģistrēts līdz 2019. gada 1. janvārim), komersants, nodibinājums vai biedrība, konferences, kongresa vai pasākuma ilgums ir divas dienas, ja dalībnieki ir no Baltijas valstīm (Latvijas vai Lietuvas, vai Igaunijas), ja konference, kongress un seminārs norisinās klātienē vai </w:t>
            </w:r>
            <w:proofErr w:type="spellStart"/>
            <w:r w:rsidRPr="0005413C">
              <w:t>hibrīdpasākumu</w:t>
            </w:r>
            <w:proofErr w:type="spellEnd"/>
            <w:r w:rsidRPr="0005413C">
              <w:t xml:space="preserve"> formā, un, ja konferencei, kongresam un semināram ir piesaistīti viens vai divi Latvijā reģistrēti pakalpojuma sniedzēji, kā arī pasākuma mārketinga materiālos tiek iekļauts aktuālais Latvijas Investīciju un attīstības aģentūras logo, un norāde uz latvia.travel tīmekļa vietni;</w:t>
            </w:r>
          </w:p>
          <w:p w14:paraId="23FD9FCC" w14:textId="77777777" w:rsidR="00B324FE" w:rsidRPr="0005413C" w:rsidRDefault="00B324FE" w:rsidP="00B324FE">
            <w:pPr>
              <w:tabs>
                <w:tab w:val="left" w:pos="3110"/>
              </w:tabs>
              <w:jc w:val="both"/>
            </w:pPr>
            <w:r w:rsidRPr="0005413C">
              <w:t>21.8.8. šo noteikumu 21.6.</w:t>
            </w:r>
            <w:r w:rsidRPr="0005413C">
              <w:rPr>
                <w:vertAlign w:val="superscript"/>
              </w:rPr>
              <w:t>11</w:t>
            </w:r>
            <w:r w:rsidRPr="0005413C">
              <w:t xml:space="preserve"> apakšpunktā minētās izmaksas kompensē 40 procentu apmērā, ievērojot šo noteikumu 42.</w:t>
            </w:r>
            <w:r w:rsidRPr="0005413C">
              <w:rPr>
                <w:vertAlign w:val="superscript"/>
              </w:rPr>
              <w:t>16</w:t>
            </w:r>
            <w:r w:rsidRPr="0005413C">
              <w:t xml:space="preserve"> punktā minētos nosacījumus, ja konferences, kongresa un semināra organizētājs ir Latvijā reģistrēts vismaz divus gadus vai vairāk, (reģistrēts līdz 2019. gada 1. janvārim), komersants, nodibinājums vai biedrība, konferences, kongresa un semināra ilgums ir vairāk nekā divas dienas, ja dalībnieki darbojas </w:t>
            </w:r>
            <w:r w:rsidRPr="0005413C">
              <w:lastRenderedPageBreak/>
              <w:t xml:space="preserve">starptautiskajā tirgū (ārpus Latvijas, Lietuvas vai Igaunijas),  ja konference, kongress un seminārs norisinās klātienē vai </w:t>
            </w:r>
            <w:proofErr w:type="spellStart"/>
            <w:r w:rsidRPr="0005413C">
              <w:t>hibrīdpasākumu</w:t>
            </w:r>
            <w:proofErr w:type="spellEnd"/>
            <w:r w:rsidRPr="0005413C">
              <w:t xml:space="preserve"> formā, un, ja konferencei, kongresam un semināram ir piesaistīti vismaz trīs Latvijā reģistrēti pakalpojuma sniedzēji, kā arī pasākuma mārketinga materiālos tiek iekļauts aktuālais Latvijas Investīciju un attīstības aģentūras logo, un norāde uz latvia.travel tīmekļa vietni.”</w:t>
            </w:r>
          </w:p>
          <w:p w14:paraId="53E82030" w14:textId="77777777" w:rsidR="00B324FE" w:rsidRPr="0005413C" w:rsidRDefault="00B324FE" w:rsidP="00B324FE">
            <w:pPr>
              <w:tabs>
                <w:tab w:val="left" w:pos="3110"/>
              </w:tabs>
            </w:pPr>
          </w:p>
          <w:p w14:paraId="0B27AB6E" w14:textId="77777777" w:rsidR="00B324FE" w:rsidRPr="0005413C" w:rsidRDefault="00B324FE" w:rsidP="00B324FE">
            <w:pPr>
              <w:tabs>
                <w:tab w:val="left" w:pos="3110"/>
              </w:tabs>
            </w:pPr>
            <w:r w:rsidRPr="0005413C">
              <w:t>Lūdzam precizēt:</w:t>
            </w:r>
          </w:p>
          <w:p w14:paraId="0BE85436" w14:textId="2D98DD84" w:rsidR="00B324FE" w:rsidRPr="0005413C" w:rsidRDefault="00B324FE" w:rsidP="00B324FE">
            <w:pPr>
              <w:tabs>
                <w:tab w:val="left" w:pos="3110"/>
              </w:tabs>
              <w:jc w:val="both"/>
            </w:pPr>
            <w:r w:rsidRPr="0005413C">
              <w:t>a) no kā rēķina procentuālos ierobežojumus?</w:t>
            </w:r>
          </w:p>
          <w:p w14:paraId="2233B1A1" w14:textId="29B8B231" w:rsidR="00B324FE" w:rsidRPr="0005413C" w:rsidRDefault="00B324FE" w:rsidP="00B324FE">
            <w:pPr>
              <w:tabs>
                <w:tab w:val="left" w:pos="3110"/>
              </w:tabs>
              <w:jc w:val="both"/>
            </w:pPr>
            <w:r w:rsidRPr="0005413C">
              <w:t xml:space="preserve">b) precizēt, kādi ir nosacījumi attiecībā uz logo, kurš ir jāievieto – aktuālais LIAA vai saskaņā ar anotācijā norādīto prasību ir, ka “pasākuma mārketinga komunikācijā un pasākuma norises vietā izvieto </w:t>
            </w:r>
            <w:proofErr w:type="spellStart"/>
            <w:r w:rsidRPr="0005413C">
              <w:t>banerus</w:t>
            </w:r>
            <w:proofErr w:type="spellEnd"/>
            <w:r w:rsidRPr="0005413C">
              <w:t xml:space="preserve"> un publicitātes materiālus, kuros tiek iekļauts Latvijas valsts tēls (šobrīd logo: </w:t>
            </w:r>
            <w:proofErr w:type="spellStart"/>
            <w:r w:rsidRPr="0005413C">
              <w:t>Magnetic</w:t>
            </w:r>
            <w:proofErr w:type="spellEnd"/>
            <w:r w:rsidRPr="0005413C">
              <w:t xml:space="preserve"> Latvia).”?</w:t>
            </w:r>
          </w:p>
        </w:tc>
        <w:tc>
          <w:tcPr>
            <w:tcW w:w="3543" w:type="dxa"/>
            <w:gridSpan w:val="2"/>
            <w:tcBorders>
              <w:top w:val="single" w:sz="4" w:space="0" w:color="auto"/>
              <w:left w:val="single" w:sz="4" w:space="0" w:color="auto"/>
              <w:bottom w:val="single" w:sz="4" w:space="0" w:color="auto"/>
              <w:right w:val="single" w:sz="4" w:space="0" w:color="auto"/>
            </w:tcBorders>
          </w:tcPr>
          <w:p w14:paraId="05846D3D" w14:textId="77777777" w:rsidR="003D28E8" w:rsidRPr="0005413C" w:rsidRDefault="00B324FE" w:rsidP="003D28E8">
            <w:pPr>
              <w:pStyle w:val="CommentText"/>
              <w:jc w:val="center"/>
              <w:rPr>
                <w:b/>
                <w:bCs/>
                <w:sz w:val="24"/>
                <w:szCs w:val="24"/>
              </w:rPr>
            </w:pPr>
            <w:r w:rsidRPr="0005413C">
              <w:rPr>
                <w:b/>
                <w:bCs/>
                <w:sz w:val="24"/>
                <w:szCs w:val="24"/>
              </w:rPr>
              <w:lastRenderedPageBreak/>
              <w:t>Ņemts vērā.</w:t>
            </w:r>
          </w:p>
          <w:p w14:paraId="5267D6B2" w14:textId="2A5F8DCE" w:rsidR="00B324FE" w:rsidRPr="0005413C" w:rsidRDefault="006902B9" w:rsidP="006902B9">
            <w:pPr>
              <w:pStyle w:val="CommentText"/>
              <w:jc w:val="both"/>
              <w:rPr>
                <w:sz w:val="24"/>
                <w:szCs w:val="24"/>
              </w:rPr>
            </w:pPr>
            <w:r w:rsidRPr="0005413C">
              <w:rPr>
                <w:sz w:val="24"/>
                <w:szCs w:val="24"/>
              </w:rPr>
              <w:t xml:space="preserve">Skaidrojam, ka MK noteikumu projektā </w:t>
            </w:r>
            <w:r w:rsidR="00F30B93" w:rsidRPr="0005413C">
              <w:rPr>
                <w:sz w:val="24"/>
                <w:szCs w:val="24"/>
              </w:rPr>
              <w:t>21.8.7.  un</w:t>
            </w:r>
            <w:r w:rsidR="00F30B93" w:rsidRPr="0005413C">
              <w:t xml:space="preserve"> </w:t>
            </w:r>
            <w:r w:rsidR="00F30B93" w:rsidRPr="0005413C">
              <w:rPr>
                <w:sz w:val="24"/>
                <w:szCs w:val="24"/>
              </w:rPr>
              <w:t>21.8.8. apakšpunkts ir jāskata kontekstā ar 42.</w:t>
            </w:r>
            <w:r w:rsidR="00F30B93" w:rsidRPr="0005413C">
              <w:rPr>
                <w:sz w:val="24"/>
                <w:szCs w:val="24"/>
                <w:vertAlign w:val="superscript"/>
              </w:rPr>
              <w:t>16</w:t>
            </w:r>
            <w:r w:rsidR="00F30B93" w:rsidRPr="0005413C">
              <w:rPr>
                <w:sz w:val="24"/>
                <w:szCs w:val="24"/>
              </w:rPr>
              <w:t xml:space="preserve"> (attiecināmo izmaksu pozīcijas) un 42.</w:t>
            </w:r>
            <w:r w:rsidR="00F30B93" w:rsidRPr="0005413C">
              <w:rPr>
                <w:sz w:val="24"/>
                <w:szCs w:val="24"/>
                <w:vertAlign w:val="superscript"/>
              </w:rPr>
              <w:t>17</w:t>
            </w:r>
            <w:r w:rsidR="00F30B93" w:rsidRPr="0005413C">
              <w:rPr>
                <w:sz w:val="24"/>
                <w:szCs w:val="24"/>
              </w:rPr>
              <w:t xml:space="preserve"> punktu (maksimāli pieļaujamā atbalsta summa). Citiem vārdiem sakot - </w:t>
            </w:r>
            <w:r w:rsidRPr="0005413C">
              <w:rPr>
                <w:sz w:val="24"/>
                <w:szCs w:val="24"/>
              </w:rPr>
              <w:t xml:space="preserve"> </w:t>
            </w:r>
            <w:r w:rsidR="00F30B93" w:rsidRPr="0005413C">
              <w:rPr>
                <w:sz w:val="24"/>
                <w:szCs w:val="24"/>
              </w:rPr>
              <w:t xml:space="preserve">attiecīgajā apakšpunktā </w:t>
            </w:r>
            <w:r w:rsidRPr="0005413C">
              <w:rPr>
                <w:sz w:val="24"/>
                <w:szCs w:val="24"/>
              </w:rPr>
              <w:t>norādītās a</w:t>
            </w:r>
            <w:r w:rsidR="00B324FE" w:rsidRPr="0005413C">
              <w:rPr>
                <w:sz w:val="24"/>
                <w:szCs w:val="24"/>
              </w:rPr>
              <w:t>tbalsta intensitāt</w:t>
            </w:r>
            <w:r w:rsidRPr="0005413C">
              <w:rPr>
                <w:sz w:val="24"/>
                <w:szCs w:val="24"/>
              </w:rPr>
              <w:t>es</w:t>
            </w:r>
            <w:r w:rsidR="00B324FE" w:rsidRPr="0005413C">
              <w:rPr>
                <w:sz w:val="24"/>
                <w:szCs w:val="24"/>
              </w:rPr>
              <w:t xml:space="preserve"> </w:t>
            </w:r>
            <w:r w:rsidR="00F30B93" w:rsidRPr="0005413C">
              <w:rPr>
                <w:sz w:val="24"/>
                <w:szCs w:val="24"/>
              </w:rPr>
              <w:t xml:space="preserve">summa </w:t>
            </w:r>
            <w:r w:rsidRPr="0005413C">
              <w:rPr>
                <w:sz w:val="24"/>
                <w:szCs w:val="24"/>
              </w:rPr>
              <w:t>(</w:t>
            </w:r>
            <w:r w:rsidR="00B324FE" w:rsidRPr="0005413C">
              <w:rPr>
                <w:sz w:val="24"/>
                <w:szCs w:val="24"/>
              </w:rPr>
              <w:t>30</w:t>
            </w:r>
            <w:r w:rsidRPr="0005413C">
              <w:rPr>
                <w:sz w:val="24"/>
                <w:szCs w:val="24"/>
              </w:rPr>
              <w:t xml:space="preserve"> procentu</w:t>
            </w:r>
            <w:r w:rsidR="00B324FE" w:rsidRPr="0005413C">
              <w:rPr>
                <w:sz w:val="24"/>
                <w:szCs w:val="24"/>
              </w:rPr>
              <w:t xml:space="preserve"> vai 40</w:t>
            </w:r>
            <w:r w:rsidRPr="0005413C">
              <w:rPr>
                <w:sz w:val="24"/>
                <w:szCs w:val="24"/>
              </w:rPr>
              <w:t xml:space="preserve"> procentu apmērā)</w:t>
            </w:r>
            <w:r w:rsidR="00B324FE" w:rsidRPr="0005413C">
              <w:rPr>
                <w:sz w:val="24"/>
                <w:szCs w:val="24"/>
              </w:rPr>
              <w:t xml:space="preserve"> </w:t>
            </w:r>
            <w:r w:rsidR="00F30B93" w:rsidRPr="0005413C">
              <w:rPr>
                <w:sz w:val="24"/>
                <w:szCs w:val="24"/>
              </w:rPr>
              <w:t xml:space="preserve">tiek </w:t>
            </w:r>
            <w:r w:rsidRPr="0005413C">
              <w:rPr>
                <w:sz w:val="24"/>
                <w:szCs w:val="24"/>
              </w:rPr>
              <w:t>ap</w:t>
            </w:r>
            <w:r w:rsidR="00B324FE" w:rsidRPr="0005413C">
              <w:rPr>
                <w:sz w:val="24"/>
                <w:szCs w:val="24"/>
              </w:rPr>
              <w:t>rēķin</w:t>
            </w:r>
            <w:r w:rsidR="00F30B93" w:rsidRPr="0005413C">
              <w:rPr>
                <w:sz w:val="24"/>
                <w:szCs w:val="24"/>
              </w:rPr>
              <w:t>āta</w:t>
            </w:r>
            <w:r w:rsidR="00B324FE" w:rsidRPr="0005413C">
              <w:rPr>
                <w:sz w:val="24"/>
                <w:szCs w:val="24"/>
              </w:rPr>
              <w:t xml:space="preserve"> no kopējām MK noteikumu </w:t>
            </w:r>
            <w:r w:rsidRPr="0005413C">
              <w:rPr>
                <w:sz w:val="24"/>
                <w:szCs w:val="24"/>
              </w:rPr>
              <w:t xml:space="preserve">projekta </w:t>
            </w:r>
            <w:r w:rsidR="00B324FE" w:rsidRPr="0005413C">
              <w:rPr>
                <w:sz w:val="24"/>
                <w:szCs w:val="24"/>
              </w:rPr>
              <w:t>42.</w:t>
            </w:r>
            <w:r w:rsidR="00B324FE" w:rsidRPr="0005413C">
              <w:rPr>
                <w:sz w:val="24"/>
                <w:szCs w:val="24"/>
                <w:vertAlign w:val="superscript"/>
              </w:rPr>
              <w:t>1</w:t>
            </w:r>
            <w:r w:rsidR="00E34206" w:rsidRPr="0005413C">
              <w:rPr>
                <w:sz w:val="24"/>
                <w:szCs w:val="24"/>
                <w:vertAlign w:val="superscript"/>
              </w:rPr>
              <w:t>7</w:t>
            </w:r>
            <w:r w:rsidR="00B324FE" w:rsidRPr="0005413C">
              <w:rPr>
                <w:sz w:val="24"/>
                <w:szCs w:val="24"/>
              </w:rPr>
              <w:t xml:space="preserve"> punktā minētajām attiecināmajām izmaksām</w:t>
            </w:r>
            <w:r w:rsidR="00E34206" w:rsidRPr="0005413C">
              <w:rPr>
                <w:sz w:val="24"/>
                <w:szCs w:val="24"/>
              </w:rPr>
              <w:t xml:space="preserve">, t.i. ne vairāk kā 12 000 </w:t>
            </w:r>
            <w:r w:rsidR="00E34206" w:rsidRPr="0005413C">
              <w:rPr>
                <w:i/>
                <w:iCs/>
                <w:sz w:val="24"/>
                <w:szCs w:val="24"/>
              </w:rPr>
              <w:t xml:space="preserve">euro </w:t>
            </w:r>
            <w:r w:rsidR="00E34206" w:rsidRPr="0005413C">
              <w:rPr>
                <w:sz w:val="24"/>
                <w:szCs w:val="24"/>
              </w:rPr>
              <w:t>apmērā, ievērojot 42.</w:t>
            </w:r>
            <w:r w:rsidR="00E34206" w:rsidRPr="0005413C">
              <w:rPr>
                <w:sz w:val="24"/>
                <w:szCs w:val="24"/>
                <w:vertAlign w:val="superscript"/>
              </w:rPr>
              <w:t>16</w:t>
            </w:r>
            <w:r w:rsidR="00E34206" w:rsidRPr="0005413C">
              <w:rPr>
                <w:sz w:val="24"/>
                <w:szCs w:val="24"/>
              </w:rPr>
              <w:t xml:space="preserve"> punktā minētos nosacījumus.</w:t>
            </w:r>
          </w:p>
          <w:p w14:paraId="06B2D531" w14:textId="635CDD07" w:rsidR="007C1AAF" w:rsidRPr="0005413C" w:rsidRDefault="007C1AAF" w:rsidP="007C1AAF">
            <w:pPr>
              <w:pStyle w:val="CommentText"/>
              <w:jc w:val="both"/>
              <w:rPr>
                <w:sz w:val="24"/>
                <w:szCs w:val="24"/>
              </w:rPr>
            </w:pPr>
            <w:r w:rsidRPr="0005413C">
              <w:rPr>
                <w:sz w:val="24"/>
                <w:szCs w:val="24"/>
              </w:rPr>
              <w:t xml:space="preserve">Attiecībā uz logo izmantošanu vēršam uzmanību, ka 3.2.1.2.pasākuma ietvaros starptautiskā konkurētspēja un starptautiskā atpazīstamība ir viens no galvenajiem mērķiem. </w:t>
            </w:r>
            <w:r w:rsidR="00E34206" w:rsidRPr="0005413C">
              <w:rPr>
                <w:sz w:val="24"/>
                <w:szCs w:val="24"/>
              </w:rPr>
              <w:t xml:space="preserve">Informējam, ka Latvijas Investīciju un attīstības aģentūras </w:t>
            </w:r>
            <w:r w:rsidRPr="0005413C">
              <w:rPr>
                <w:sz w:val="24"/>
                <w:szCs w:val="24"/>
              </w:rPr>
              <w:t xml:space="preserve">(turpmāk- LIAA) </w:t>
            </w:r>
            <w:r w:rsidR="00E34206" w:rsidRPr="0005413C">
              <w:rPr>
                <w:sz w:val="24"/>
                <w:szCs w:val="24"/>
              </w:rPr>
              <w:t xml:space="preserve">logo </w:t>
            </w:r>
            <w:r w:rsidR="005044D9" w:rsidRPr="0005413C">
              <w:rPr>
                <w:sz w:val="24"/>
                <w:szCs w:val="24"/>
              </w:rPr>
              <w:t xml:space="preserve">publicitātes materiālos ir jāiekļauj </w:t>
            </w:r>
            <w:proofErr w:type="spellStart"/>
            <w:r w:rsidR="005044D9" w:rsidRPr="0005413C">
              <w:rPr>
                <w:i/>
                <w:iCs/>
                <w:sz w:val="24"/>
                <w:szCs w:val="24"/>
              </w:rPr>
              <w:t>Magnetic</w:t>
            </w:r>
            <w:proofErr w:type="spellEnd"/>
            <w:r w:rsidR="005044D9" w:rsidRPr="0005413C">
              <w:rPr>
                <w:i/>
                <w:iCs/>
                <w:sz w:val="24"/>
                <w:szCs w:val="24"/>
              </w:rPr>
              <w:t xml:space="preserve"> Latvia</w:t>
            </w:r>
            <w:r w:rsidR="005044D9" w:rsidRPr="0005413C">
              <w:rPr>
                <w:sz w:val="24"/>
                <w:szCs w:val="24"/>
              </w:rPr>
              <w:t xml:space="preserve"> logo.</w:t>
            </w:r>
            <w:r w:rsidRPr="0005413C">
              <w:rPr>
                <w:sz w:val="24"/>
                <w:szCs w:val="24"/>
              </w:rPr>
              <w:t xml:space="preserve"> Skaidrojam, ka </w:t>
            </w:r>
            <w:proofErr w:type="spellStart"/>
            <w:r w:rsidRPr="0005413C">
              <w:rPr>
                <w:i/>
                <w:iCs/>
                <w:sz w:val="24"/>
                <w:szCs w:val="24"/>
              </w:rPr>
              <w:t>Magnetic</w:t>
            </w:r>
            <w:proofErr w:type="spellEnd"/>
            <w:r w:rsidRPr="0005413C">
              <w:rPr>
                <w:i/>
                <w:iCs/>
                <w:sz w:val="24"/>
                <w:szCs w:val="24"/>
              </w:rPr>
              <w:t xml:space="preserve"> Latvia</w:t>
            </w:r>
            <w:r w:rsidRPr="0005413C">
              <w:rPr>
                <w:sz w:val="24"/>
                <w:szCs w:val="24"/>
              </w:rPr>
              <w:t xml:space="preserve"> ir LIAA zīmols, kas radīts Latvijas starptautiskās atpazīstamības veicināšanai.</w:t>
            </w:r>
          </w:p>
          <w:p w14:paraId="15A970ED" w14:textId="77777777" w:rsidR="007C1AAF" w:rsidRPr="0005413C" w:rsidRDefault="007C1AAF" w:rsidP="007C1AAF">
            <w:pPr>
              <w:pStyle w:val="CommentText"/>
              <w:jc w:val="both"/>
              <w:rPr>
                <w:sz w:val="24"/>
                <w:szCs w:val="24"/>
              </w:rPr>
            </w:pPr>
            <w:r w:rsidRPr="0005413C">
              <w:rPr>
                <w:sz w:val="24"/>
                <w:szCs w:val="24"/>
              </w:rPr>
              <w:lastRenderedPageBreak/>
              <w:t>Zīmola izmantošana:</w:t>
            </w:r>
          </w:p>
          <w:p w14:paraId="07193A8C" w14:textId="77777777" w:rsidR="007C1AAF" w:rsidRPr="0005413C" w:rsidRDefault="007C1AAF" w:rsidP="007C1AAF">
            <w:pPr>
              <w:pStyle w:val="CommentText"/>
              <w:numPr>
                <w:ilvl w:val="0"/>
                <w:numId w:val="7"/>
              </w:numPr>
              <w:ind w:left="339"/>
              <w:jc w:val="both"/>
              <w:rPr>
                <w:sz w:val="24"/>
                <w:szCs w:val="24"/>
              </w:rPr>
            </w:pPr>
            <w:r w:rsidRPr="0005413C">
              <w:rPr>
                <w:sz w:val="24"/>
                <w:szCs w:val="24"/>
              </w:rPr>
              <w:t>apvieno uzņēmumus, produktus un pakalpojumus stāstā par Latviju kā izcelsmes valsti;</w:t>
            </w:r>
          </w:p>
          <w:p w14:paraId="77A081F2" w14:textId="77777777" w:rsidR="00B324FE" w:rsidRPr="0005413C" w:rsidRDefault="007C1AAF" w:rsidP="007C1AAF">
            <w:pPr>
              <w:pStyle w:val="CommentText"/>
              <w:numPr>
                <w:ilvl w:val="0"/>
                <w:numId w:val="7"/>
              </w:numPr>
              <w:ind w:left="339"/>
              <w:jc w:val="both"/>
              <w:rPr>
                <w:sz w:val="24"/>
                <w:szCs w:val="24"/>
              </w:rPr>
            </w:pPr>
            <w:r w:rsidRPr="0005413C">
              <w:rPr>
                <w:sz w:val="24"/>
                <w:szCs w:val="24"/>
              </w:rPr>
              <w:t>komunikācijā, pasākumos, mārketinga materiālos u.c. ar mērķi reprezentēt LIAA un Latviju starptautiskā mērogā, darbā ar ārvalstu sadarbības partneriem.</w:t>
            </w:r>
          </w:p>
          <w:p w14:paraId="34323AF7" w14:textId="52CB38D7" w:rsidR="007C1AAF" w:rsidRPr="0005413C" w:rsidRDefault="007C1AAF" w:rsidP="007C1AAF">
            <w:pPr>
              <w:pStyle w:val="CommentText"/>
              <w:ind w:left="-21"/>
              <w:jc w:val="both"/>
              <w:rPr>
                <w:sz w:val="24"/>
                <w:szCs w:val="24"/>
              </w:rPr>
            </w:pPr>
          </w:p>
        </w:tc>
        <w:tc>
          <w:tcPr>
            <w:tcW w:w="2552" w:type="dxa"/>
            <w:tcBorders>
              <w:top w:val="single" w:sz="4" w:space="0" w:color="auto"/>
              <w:left w:val="single" w:sz="4" w:space="0" w:color="auto"/>
              <w:bottom w:val="single" w:sz="4" w:space="0" w:color="auto"/>
            </w:tcBorders>
          </w:tcPr>
          <w:p w14:paraId="060CE888" w14:textId="783554D8" w:rsidR="003D28E8" w:rsidRPr="0005413C" w:rsidRDefault="003D28E8" w:rsidP="00B324FE">
            <w:pPr>
              <w:pStyle w:val="ListParagraph"/>
              <w:shd w:val="clear" w:color="auto" w:fill="FFFFFF"/>
              <w:spacing w:after="0" w:line="240" w:lineRule="auto"/>
              <w:ind w:left="0" w:right="170"/>
              <w:contextualSpacing w:val="0"/>
              <w:jc w:val="center"/>
              <w:rPr>
                <w:rFonts w:ascii="Times New Roman" w:hAnsi="Times New Roman"/>
                <w:sz w:val="24"/>
                <w:szCs w:val="24"/>
              </w:rPr>
            </w:pPr>
          </w:p>
        </w:tc>
      </w:tr>
      <w:tr w:rsidR="003D28E8" w:rsidRPr="0005413C" w14:paraId="3639C494"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22C639C" w14:textId="2C444F5C" w:rsidR="003D28E8" w:rsidRPr="0005413C" w:rsidRDefault="005044D9" w:rsidP="003D28E8">
            <w:pPr>
              <w:pStyle w:val="naisc"/>
              <w:spacing w:before="0" w:after="0"/>
            </w:pPr>
            <w:r w:rsidRPr="0005413C">
              <w:t>34.</w:t>
            </w:r>
          </w:p>
        </w:tc>
        <w:tc>
          <w:tcPr>
            <w:tcW w:w="2126" w:type="dxa"/>
            <w:tcBorders>
              <w:top w:val="single" w:sz="4" w:space="0" w:color="auto"/>
              <w:left w:val="single" w:sz="4" w:space="0" w:color="auto"/>
              <w:bottom w:val="single" w:sz="4" w:space="0" w:color="auto"/>
              <w:right w:val="single" w:sz="4" w:space="0" w:color="auto"/>
            </w:tcBorders>
          </w:tcPr>
          <w:p w14:paraId="2BF63E40" w14:textId="247B21F4" w:rsidR="003D28E8" w:rsidRPr="0005413C" w:rsidRDefault="000A71EB" w:rsidP="003D28E8">
            <w:pPr>
              <w:jc w:val="both"/>
            </w:pPr>
            <w:r w:rsidRPr="0005413C">
              <w:t>42.</w:t>
            </w:r>
            <w:r w:rsidRPr="0005413C">
              <w:rPr>
                <w:vertAlign w:val="superscript"/>
              </w:rPr>
              <w:t>23</w:t>
            </w:r>
            <w:r w:rsidRPr="0005413C">
              <w:t xml:space="preserve"> 5. sabiedrisko attiecību pakalpojumu izmaksas, kas attiecināmas uz sadarbība ar medijiem (publikācijas pirms un pēc pasākuma, konkursi), ārvalstu žurnālistu akreditāciju un piesaisti konkrētajam pasākumam, </w:t>
            </w:r>
            <w:proofErr w:type="spellStart"/>
            <w:r w:rsidRPr="0005413C">
              <w:t>influenceru</w:t>
            </w:r>
            <w:proofErr w:type="spellEnd"/>
            <w:r w:rsidRPr="0005413C">
              <w:t xml:space="preserve"> kampaņām </w:t>
            </w:r>
            <w:r w:rsidRPr="0005413C">
              <w:lastRenderedPageBreak/>
              <w:t>konkrētās valstīs, ārvalstu mārketinga kampaņu realizēšanu, sociālo tīklu uzturēšanu, mediju monitoringu, reklāmas kampaņu organizēšanu;</w:t>
            </w:r>
          </w:p>
        </w:tc>
        <w:tc>
          <w:tcPr>
            <w:tcW w:w="4678" w:type="dxa"/>
            <w:gridSpan w:val="2"/>
            <w:tcBorders>
              <w:top w:val="single" w:sz="4" w:space="0" w:color="auto"/>
              <w:left w:val="single" w:sz="4" w:space="0" w:color="auto"/>
              <w:bottom w:val="single" w:sz="4" w:space="0" w:color="auto"/>
              <w:right w:val="single" w:sz="4" w:space="0" w:color="auto"/>
            </w:tcBorders>
          </w:tcPr>
          <w:p w14:paraId="03CC54FD" w14:textId="734CA9FD" w:rsidR="003D28E8" w:rsidRPr="0005413C" w:rsidRDefault="003D28E8" w:rsidP="003D28E8">
            <w:pPr>
              <w:jc w:val="center"/>
              <w:rPr>
                <w:b/>
                <w:bCs/>
              </w:rPr>
            </w:pPr>
            <w:r w:rsidRPr="0005413C">
              <w:rPr>
                <w:b/>
                <w:bCs/>
              </w:rPr>
              <w:lastRenderedPageBreak/>
              <w:t>Finanšu ministrija</w:t>
            </w:r>
            <w:r w:rsidR="00D944D6" w:rsidRPr="0005413C">
              <w:rPr>
                <w:b/>
                <w:bCs/>
              </w:rPr>
              <w:t xml:space="preserve">s </w:t>
            </w:r>
            <w:r w:rsidRPr="0005413C">
              <w:rPr>
                <w:b/>
                <w:bCs/>
              </w:rPr>
              <w:t>priekšlikums</w:t>
            </w:r>
          </w:p>
          <w:p w14:paraId="6A9A25A4" w14:textId="1D6093AD" w:rsidR="005044D9" w:rsidRPr="0005413C" w:rsidRDefault="005044D9" w:rsidP="005044D9">
            <w:pPr>
              <w:jc w:val="both"/>
            </w:pPr>
            <w:r w:rsidRPr="0005413C">
              <w:rPr>
                <w:b/>
                <w:bCs/>
              </w:rPr>
              <w:t>31.03.2021.</w:t>
            </w:r>
            <w:r w:rsidRPr="0005413C">
              <w:t xml:space="preserve"> MK noteikumu projektā ir noteikts “42.</w:t>
            </w:r>
            <w:r w:rsidRPr="0005413C">
              <w:rPr>
                <w:vertAlign w:val="superscript"/>
              </w:rPr>
              <w:t>23</w:t>
            </w:r>
            <w:r w:rsidRPr="0005413C">
              <w:t xml:space="preserve"> 5. sabiedrisko attiecību pakalpojumu izmaksas, kas attiecināmas uz sadarbība ar medijiem (publikācijas pirms un pēc pasākuma, konkursi), ārvalstu žurnālistu akreditāciju un piesaisti konkrētajam pasākumam, </w:t>
            </w:r>
            <w:proofErr w:type="spellStart"/>
            <w:r w:rsidRPr="0005413C">
              <w:t>influenceru</w:t>
            </w:r>
            <w:proofErr w:type="spellEnd"/>
            <w:r w:rsidRPr="0005413C">
              <w:t xml:space="preserve"> kampaņām konkrētās valstīs, ārvalstu mārketinga kampaņu realizēšanu, sociālo tīklu uzturēšanu, mediju monitoringu, reklāmas kampaņu organizēšanu;”.</w:t>
            </w:r>
          </w:p>
          <w:p w14:paraId="36A2FF76" w14:textId="77777777" w:rsidR="005044D9" w:rsidRPr="0005413C" w:rsidRDefault="005044D9" w:rsidP="005044D9">
            <w:pPr>
              <w:jc w:val="both"/>
            </w:pPr>
            <w:r w:rsidRPr="0005413C">
              <w:t>Lūdzam precizēt:</w:t>
            </w:r>
          </w:p>
          <w:p w14:paraId="262F2783" w14:textId="77777777" w:rsidR="005044D9" w:rsidRPr="0005413C" w:rsidRDefault="005044D9" w:rsidP="005044D9">
            <w:pPr>
              <w:jc w:val="both"/>
            </w:pPr>
            <w:r w:rsidRPr="0005413C">
              <w:t>a)</w:t>
            </w:r>
            <w:r w:rsidRPr="0005413C">
              <w:tab/>
              <w:t>MK noteikumu  42.</w:t>
            </w:r>
            <w:r w:rsidRPr="0005413C">
              <w:rPr>
                <w:vertAlign w:val="superscript"/>
              </w:rPr>
              <w:t>23</w:t>
            </w:r>
            <w:r w:rsidRPr="0005413C">
              <w:t xml:space="preserve"> 5.punktu, precizējot, ka sabiedrisko attiecību pakalpojumu izmaksas ir attiecināmas, kuras sniedz gan Latvijas komersantu, gan arī </w:t>
            </w:r>
            <w:r w:rsidRPr="0005413C">
              <w:lastRenderedPageBreak/>
              <w:t xml:space="preserve">ārvalstu, jo šī brīža redakcija nespecificē šādu  iespējamību. </w:t>
            </w:r>
          </w:p>
          <w:p w14:paraId="20BEEA5A" w14:textId="7A0B97AA" w:rsidR="005044D9" w:rsidRPr="0005413C" w:rsidRDefault="005044D9" w:rsidP="005044D9">
            <w:pPr>
              <w:jc w:val="both"/>
            </w:pPr>
            <w:r w:rsidRPr="0005413C">
              <w:t>b)</w:t>
            </w:r>
            <w:r w:rsidRPr="0005413C">
              <w:tab/>
              <w:t xml:space="preserve">MK noteikumus vai anotācijā skaidrojot precīzi pret ko skatāmi 50 000 euro, ņemot vērā, ka anotācijā ir paskaidrojums, ka “Maksimāli pieļaujamā atbalsta summa šādām izmaksām ir ne vairāk kā 50 000 </w:t>
            </w:r>
            <w:r w:rsidRPr="0005413C">
              <w:rPr>
                <w:i/>
                <w:iCs/>
              </w:rPr>
              <w:t>euro</w:t>
            </w:r>
            <w:r w:rsidRPr="0005413C">
              <w:t xml:space="preserve"> vienai atbalstāmai darbībai.”.</w:t>
            </w:r>
          </w:p>
        </w:tc>
        <w:tc>
          <w:tcPr>
            <w:tcW w:w="3543" w:type="dxa"/>
            <w:gridSpan w:val="2"/>
            <w:tcBorders>
              <w:top w:val="single" w:sz="4" w:space="0" w:color="auto"/>
              <w:left w:val="single" w:sz="4" w:space="0" w:color="auto"/>
              <w:bottom w:val="single" w:sz="4" w:space="0" w:color="auto"/>
              <w:right w:val="single" w:sz="4" w:space="0" w:color="auto"/>
            </w:tcBorders>
          </w:tcPr>
          <w:p w14:paraId="2080FF93" w14:textId="77777777" w:rsidR="003D28E8" w:rsidRPr="0005413C" w:rsidRDefault="004639DF" w:rsidP="003D28E8">
            <w:pPr>
              <w:pStyle w:val="CommentText"/>
              <w:jc w:val="center"/>
              <w:rPr>
                <w:b/>
                <w:bCs/>
                <w:sz w:val="24"/>
                <w:szCs w:val="24"/>
              </w:rPr>
            </w:pPr>
            <w:r w:rsidRPr="0005413C">
              <w:rPr>
                <w:b/>
                <w:bCs/>
                <w:sz w:val="24"/>
                <w:szCs w:val="24"/>
              </w:rPr>
              <w:lastRenderedPageBreak/>
              <w:t>Ņemts vērā.</w:t>
            </w:r>
          </w:p>
          <w:p w14:paraId="57315503" w14:textId="0C471313" w:rsidR="004639DF" w:rsidRPr="0005413C" w:rsidRDefault="004639DF" w:rsidP="00550E92">
            <w:pPr>
              <w:shd w:val="clear" w:color="auto" w:fill="FFFFFF"/>
              <w:jc w:val="both"/>
              <w:rPr>
                <w:b/>
                <w:bCs/>
              </w:rPr>
            </w:pPr>
          </w:p>
        </w:tc>
        <w:tc>
          <w:tcPr>
            <w:tcW w:w="2552" w:type="dxa"/>
            <w:tcBorders>
              <w:top w:val="single" w:sz="4" w:space="0" w:color="auto"/>
              <w:left w:val="single" w:sz="4" w:space="0" w:color="auto"/>
              <w:bottom w:val="single" w:sz="4" w:space="0" w:color="auto"/>
            </w:tcBorders>
          </w:tcPr>
          <w:p w14:paraId="1A973786" w14:textId="0558327C" w:rsidR="003D28E8" w:rsidRPr="0005413C" w:rsidRDefault="004639DF" w:rsidP="003D28E8">
            <w:pPr>
              <w:pStyle w:val="ListParagraph"/>
              <w:shd w:val="clear" w:color="auto" w:fill="FFFFFF"/>
              <w:spacing w:after="0" w:line="240" w:lineRule="auto"/>
              <w:ind w:left="0" w:right="170"/>
              <w:contextualSpacing w:val="0"/>
              <w:jc w:val="both"/>
              <w:rPr>
                <w:rFonts w:ascii="Times New Roman" w:hAnsi="Times New Roman"/>
                <w:sz w:val="24"/>
                <w:szCs w:val="24"/>
              </w:rPr>
            </w:pPr>
            <w:r w:rsidRPr="0005413C">
              <w:rPr>
                <w:rFonts w:ascii="Times New Roman" w:hAnsi="Times New Roman"/>
                <w:sz w:val="24"/>
                <w:szCs w:val="24"/>
              </w:rPr>
              <w:t>42.</w:t>
            </w:r>
            <w:r w:rsidRPr="0005413C">
              <w:rPr>
                <w:rFonts w:ascii="Times New Roman" w:hAnsi="Times New Roman"/>
                <w:sz w:val="24"/>
                <w:szCs w:val="24"/>
                <w:vertAlign w:val="superscript"/>
              </w:rPr>
              <w:t>23</w:t>
            </w:r>
            <w:r w:rsidRPr="0005413C">
              <w:rPr>
                <w:rFonts w:ascii="Times New Roman" w:hAnsi="Times New Roman"/>
                <w:sz w:val="24"/>
                <w:szCs w:val="24"/>
              </w:rPr>
              <w:t xml:space="preserve"> 5. </w:t>
            </w:r>
            <w:bookmarkStart w:id="8" w:name="_Hlk68866754"/>
            <w:r w:rsidRPr="0005413C">
              <w:rPr>
                <w:rFonts w:ascii="Times New Roman" w:hAnsi="Times New Roman"/>
                <w:sz w:val="24"/>
                <w:szCs w:val="24"/>
              </w:rPr>
              <w:t>sabiedrisko attiecību pakalpojumu izmaksas, kas attiecināmas uz sadarbīb</w:t>
            </w:r>
            <w:r w:rsidR="00550E92" w:rsidRPr="0005413C">
              <w:rPr>
                <w:rFonts w:ascii="Times New Roman" w:hAnsi="Times New Roman"/>
                <w:sz w:val="24"/>
                <w:szCs w:val="24"/>
              </w:rPr>
              <w:t>u</w:t>
            </w:r>
            <w:r w:rsidRPr="0005413C">
              <w:rPr>
                <w:rFonts w:ascii="Times New Roman" w:hAnsi="Times New Roman"/>
                <w:sz w:val="24"/>
                <w:szCs w:val="24"/>
              </w:rPr>
              <w:t xml:space="preserve"> ar Latvijas un ārvalstu sabiedrisko attiecību pakalpojumu sniedzējiem, medijiem (publikācijas pirms un pēc pasākuma, konkursi), ārvalstu žurnālistu akreditāciju un piesaisti konkrētajam pasākumam, </w:t>
            </w:r>
            <w:proofErr w:type="spellStart"/>
            <w:r w:rsidRPr="0005413C">
              <w:rPr>
                <w:rFonts w:ascii="Times New Roman" w:hAnsi="Times New Roman"/>
                <w:sz w:val="24"/>
                <w:szCs w:val="24"/>
              </w:rPr>
              <w:t>influenceru</w:t>
            </w:r>
            <w:proofErr w:type="spellEnd"/>
            <w:r w:rsidRPr="0005413C">
              <w:rPr>
                <w:rFonts w:ascii="Times New Roman" w:hAnsi="Times New Roman"/>
                <w:sz w:val="24"/>
                <w:szCs w:val="24"/>
              </w:rPr>
              <w:t xml:space="preserve"> </w:t>
            </w:r>
            <w:r w:rsidRPr="0005413C">
              <w:rPr>
                <w:rFonts w:ascii="Times New Roman" w:hAnsi="Times New Roman"/>
                <w:sz w:val="24"/>
                <w:szCs w:val="24"/>
              </w:rPr>
              <w:lastRenderedPageBreak/>
              <w:t>kampaņām konkrētās valstīs, ārvalstu mārketinga kampaņu realizēšanu, sociālo tīklu uzturēšanu, mediju monitoringu, reklāmas kampaņu organizēšanu</w:t>
            </w:r>
            <w:bookmarkEnd w:id="8"/>
            <w:r w:rsidRPr="0005413C">
              <w:rPr>
                <w:rFonts w:ascii="Times New Roman" w:hAnsi="Times New Roman"/>
                <w:sz w:val="24"/>
                <w:szCs w:val="24"/>
              </w:rPr>
              <w:t>;</w:t>
            </w:r>
          </w:p>
        </w:tc>
      </w:tr>
      <w:tr w:rsidR="003D28E8" w:rsidRPr="0005413C" w14:paraId="7F88C977" w14:textId="77777777" w:rsidTr="00D944D6">
        <w:trPr>
          <w:trHeight w:val="703"/>
        </w:trPr>
        <w:tc>
          <w:tcPr>
            <w:tcW w:w="736" w:type="dxa"/>
            <w:gridSpan w:val="2"/>
            <w:tcBorders>
              <w:top w:val="single" w:sz="4" w:space="0" w:color="auto"/>
              <w:left w:val="single" w:sz="4" w:space="0" w:color="auto"/>
              <w:bottom w:val="single" w:sz="4" w:space="0" w:color="auto"/>
              <w:right w:val="single" w:sz="4" w:space="0" w:color="auto"/>
            </w:tcBorders>
          </w:tcPr>
          <w:p w14:paraId="4C5F99D4" w14:textId="70D08D8F" w:rsidR="003D28E8" w:rsidRPr="0005413C" w:rsidRDefault="004639DF" w:rsidP="003D28E8">
            <w:pPr>
              <w:pStyle w:val="naisc"/>
              <w:spacing w:before="0" w:after="0"/>
            </w:pPr>
            <w:r w:rsidRPr="0005413C">
              <w:lastRenderedPageBreak/>
              <w:t>35.</w:t>
            </w:r>
          </w:p>
        </w:tc>
        <w:tc>
          <w:tcPr>
            <w:tcW w:w="2126" w:type="dxa"/>
            <w:tcBorders>
              <w:top w:val="single" w:sz="4" w:space="0" w:color="auto"/>
              <w:left w:val="single" w:sz="4" w:space="0" w:color="auto"/>
              <w:bottom w:val="single" w:sz="4" w:space="0" w:color="auto"/>
              <w:right w:val="single" w:sz="4" w:space="0" w:color="auto"/>
            </w:tcBorders>
          </w:tcPr>
          <w:p w14:paraId="0A9D3103" w14:textId="5986D8D5" w:rsidR="003D28E8" w:rsidRPr="0005413C" w:rsidRDefault="00683924"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6C102BB1" w14:textId="19BC2979" w:rsidR="003D28E8" w:rsidRPr="0005413C" w:rsidRDefault="003D28E8" w:rsidP="003D28E8">
            <w:pPr>
              <w:jc w:val="center"/>
              <w:rPr>
                <w:b/>
                <w:bCs/>
              </w:rPr>
            </w:pPr>
            <w:r w:rsidRPr="0005413C">
              <w:rPr>
                <w:b/>
                <w:bCs/>
              </w:rPr>
              <w:t>Finanšu ministrija</w:t>
            </w:r>
            <w:r w:rsidR="000A71EB" w:rsidRPr="0005413C">
              <w:rPr>
                <w:b/>
                <w:bCs/>
              </w:rPr>
              <w:t xml:space="preserve">s </w:t>
            </w:r>
            <w:r w:rsidRPr="0005413C">
              <w:rPr>
                <w:b/>
                <w:bCs/>
              </w:rPr>
              <w:t>priekšlikums</w:t>
            </w:r>
          </w:p>
          <w:p w14:paraId="0BEE653D" w14:textId="153A59A4" w:rsidR="004639DF" w:rsidRPr="0005413C" w:rsidRDefault="004639DF" w:rsidP="004639DF">
            <w:pPr>
              <w:jc w:val="both"/>
            </w:pPr>
            <w:r w:rsidRPr="0005413C">
              <w:rPr>
                <w:b/>
                <w:bCs/>
              </w:rPr>
              <w:t xml:space="preserve">31.03.2021. </w:t>
            </w:r>
            <w:r w:rsidRPr="0005413C">
              <w:t xml:space="preserve">MK noteikumu projektā ir noteikts “14.13. atbalsta nodrošināšana pasākuma mērķa grupai produktu vai pakalpojumu pielāgošanai ārvalstu tirgiem, tai skaitā preču zīmes un dizainparauga izstrādei; </w:t>
            </w:r>
          </w:p>
          <w:p w14:paraId="53AE9200" w14:textId="77777777" w:rsidR="004639DF" w:rsidRPr="0005413C" w:rsidRDefault="004639DF" w:rsidP="004639DF">
            <w:pPr>
              <w:jc w:val="both"/>
            </w:pPr>
            <w:r w:rsidRPr="0005413C">
              <w:t xml:space="preserve">14.14. atbalsta nodrošināšana pasākuma mērķa grupas zīmola vai produkta, vai pakalpojuma publicitātei ārvalstu specializētajos nozaru drukātajos un digitālajos medijos, kā arī visa veida reklāmas satura sagatavošanai un mārketinga materiālu izstrādei;”,  savukārt tālāk ir paredzēts “18.8. atbalsta nodrošināšana pasākuma mērķa grupas zīmola vai produkta, vai pakalpojuma publicitātei ārvalstu specializētajos tūrisma un darījumu tūrisma drukātajos un digitālajos medijos, kā arī mārketinga materiālu izstrādei; </w:t>
            </w:r>
          </w:p>
          <w:p w14:paraId="33D4CDE7" w14:textId="77777777" w:rsidR="004639DF" w:rsidRPr="0005413C" w:rsidRDefault="004639DF" w:rsidP="004639DF">
            <w:pPr>
              <w:jc w:val="both"/>
            </w:pPr>
            <w:r w:rsidRPr="0005413C">
              <w:t>18.9. atbalsta nodrošināšana pasākuma mērķa grupai produktu vai pakalpojumu</w:t>
            </w:r>
            <w:r w:rsidRPr="0005413C">
              <w:rPr>
                <w:b/>
                <w:bCs/>
              </w:rPr>
              <w:t xml:space="preserve"> </w:t>
            </w:r>
            <w:r w:rsidRPr="0005413C">
              <w:t>pielāgošanai ārvalstu tirgiem, tai skaitā preču zīmes izstrādei;”.</w:t>
            </w:r>
          </w:p>
          <w:p w14:paraId="4B6DEF25" w14:textId="1172597B" w:rsidR="004639DF" w:rsidRPr="0005413C" w:rsidRDefault="004639DF" w:rsidP="004639DF">
            <w:pPr>
              <w:jc w:val="both"/>
            </w:pPr>
            <w:r w:rsidRPr="0005413C">
              <w:t>Lūdzam precizēt MK noteikumus vai skaidrot anotācijā, vai tiks attiecinātas reģistrētas preču zīmes un dizainparaugi (kas ir aizsargāts intelektuālais, nemateriālais īpašums) vai tomēr arī nereģistrētas?</w:t>
            </w:r>
          </w:p>
        </w:tc>
        <w:tc>
          <w:tcPr>
            <w:tcW w:w="3543" w:type="dxa"/>
            <w:gridSpan w:val="2"/>
            <w:tcBorders>
              <w:top w:val="single" w:sz="4" w:space="0" w:color="auto"/>
              <w:left w:val="single" w:sz="4" w:space="0" w:color="auto"/>
              <w:bottom w:val="single" w:sz="4" w:space="0" w:color="auto"/>
              <w:right w:val="single" w:sz="4" w:space="0" w:color="auto"/>
            </w:tcBorders>
          </w:tcPr>
          <w:p w14:paraId="01FC7485" w14:textId="77777777" w:rsidR="003D28E8" w:rsidRPr="0005413C" w:rsidRDefault="004639DF" w:rsidP="003D28E8">
            <w:pPr>
              <w:pStyle w:val="CommentText"/>
              <w:jc w:val="center"/>
              <w:rPr>
                <w:b/>
                <w:bCs/>
                <w:sz w:val="24"/>
                <w:szCs w:val="24"/>
              </w:rPr>
            </w:pPr>
            <w:r w:rsidRPr="0005413C">
              <w:rPr>
                <w:b/>
                <w:bCs/>
                <w:sz w:val="24"/>
                <w:szCs w:val="24"/>
              </w:rPr>
              <w:t>Ņemts vērā.</w:t>
            </w:r>
          </w:p>
          <w:p w14:paraId="537C3AFA" w14:textId="059D4C8A" w:rsidR="004639DF" w:rsidRPr="0005413C" w:rsidRDefault="002940C5" w:rsidP="004639DF">
            <w:pPr>
              <w:pStyle w:val="CommentText"/>
              <w:jc w:val="both"/>
              <w:rPr>
                <w:color w:val="FF0000"/>
                <w:sz w:val="24"/>
                <w:szCs w:val="24"/>
              </w:rPr>
            </w:pPr>
            <w:r w:rsidRPr="0005413C">
              <w:rPr>
                <w:sz w:val="24"/>
                <w:szCs w:val="24"/>
              </w:rPr>
              <w:t xml:space="preserve">Skaidrojam, ka saskaņā ar Preču zīmju likumu preču zīme ir apzīmējums, kuru lieto, lai kādas personas preces vai pakalpojumus atšķirtu no citu personu precēm vai pakalpojumiem. Saskaņā ar attiecīgā likuma 4.pantu ir noteikta kārtība, kas var veidot preču zīmi, tātad preču zīmes izstrāde ir pamatdarbība, kas nepieciešama, lai varētu īstenot turpmākās tiesiskās darbības ar prežu zīmi, piem., nepieciešamības gadījumā pieteikt preču zīmes reģistrāciju. Ņemot vērā iepriekš minēto 3.2.1.2. pasākuma ietvaros tiek attiecinātas gan izmaksas, kas saistītas ar preču zīmes izstrādi, gan </w:t>
            </w:r>
            <w:r w:rsidR="00E41C55" w:rsidRPr="0005413C">
              <w:rPr>
                <w:sz w:val="24"/>
                <w:szCs w:val="24"/>
              </w:rPr>
              <w:t>tās reģistrēšanas izmaksas (skat. anotācijā).</w:t>
            </w:r>
          </w:p>
        </w:tc>
        <w:tc>
          <w:tcPr>
            <w:tcW w:w="2552" w:type="dxa"/>
            <w:tcBorders>
              <w:top w:val="single" w:sz="4" w:space="0" w:color="auto"/>
              <w:left w:val="single" w:sz="4" w:space="0" w:color="auto"/>
              <w:bottom w:val="single" w:sz="4" w:space="0" w:color="auto"/>
            </w:tcBorders>
          </w:tcPr>
          <w:p w14:paraId="5FEF6F2C" w14:textId="3695AD0D" w:rsidR="003D28E8" w:rsidRPr="0005413C" w:rsidRDefault="000A71EB" w:rsidP="000A71EB">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3D28E8" w:rsidRPr="0005413C" w14:paraId="798590EB"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4BF3A6D" w14:textId="77DD513C" w:rsidR="003D28E8" w:rsidRPr="0005413C" w:rsidRDefault="008A36B6" w:rsidP="003D28E8">
            <w:pPr>
              <w:pStyle w:val="naisc"/>
              <w:spacing w:before="0" w:after="0"/>
            </w:pPr>
            <w:r w:rsidRPr="0005413C">
              <w:lastRenderedPageBreak/>
              <w:t>36.</w:t>
            </w:r>
          </w:p>
        </w:tc>
        <w:tc>
          <w:tcPr>
            <w:tcW w:w="2126" w:type="dxa"/>
            <w:tcBorders>
              <w:top w:val="single" w:sz="4" w:space="0" w:color="auto"/>
              <w:left w:val="single" w:sz="4" w:space="0" w:color="auto"/>
              <w:bottom w:val="single" w:sz="4" w:space="0" w:color="auto"/>
              <w:right w:val="single" w:sz="4" w:space="0" w:color="auto"/>
            </w:tcBorders>
          </w:tcPr>
          <w:p w14:paraId="673150F2" w14:textId="77777777" w:rsidR="003D28E8" w:rsidRPr="0005413C" w:rsidRDefault="003D28E8" w:rsidP="003D28E8">
            <w:pPr>
              <w:jc w:val="both"/>
            </w:pPr>
          </w:p>
        </w:tc>
        <w:tc>
          <w:tcPr>
            <w:tcW w:w="4678" w:type="dxa"/>
            <w:gridSpan w:val="2"/>
            <w:tcBorders>
              <w:top w:val="single" w:sz="4" w:space="0" w:color="auto"/>
              <w:left w:val="single" w:sz="4" w:space="0" w:color="auto"/>
              <w:bottom w:val="single" w:sz="4" w:space="0" w:color="auto"/>
              <w:right w:val="single" w:sz="4" w:space="0" w:color="auto"/>
            </w:tcBorders>
          </w:tcPr>
          <w:p w14:paraId="267DAEAE" w14:textId="1343FB2E" w:rsidR="003D28E8" w:rsidRPr="0005413C" w:rsidRDefault="003D28E8" w:rsidP="003D28E8">
            <w:pPr>
              <w:jc w:val="center"/>
              <w:rPr>
                <w:b/>
                <w:bCs/>
              </w:rPr>
            </w:pPr>
            <w:r w:rsidRPr="0005413C">
              <w:rPr>
                <w:b/>
                <w:bCs/>
              </w:rPr>
              <w:t>Finanšu ministrija</w:t>
            </w:r>
            <w:r w:rsidR="000A71EB" w:rsidRPr="0005413C">
              <w:rPr>
                <w:b/>
                <w:bCs/>
              </w:rPr>
              <w:t xml:space="preserve">s </w:t>
            </w:r>
            <w:r w:rsidRPr="0005413C">
              <w:rPr>
                <w:b/>
                <w:bCs/>
              </w:rPr>
              <w:t>priekšlikums</w:t>
            </w:r>
          </w:p>
          <w:p w14:paraId="398C0FC5" w14:textId="32EEC839" w:rsidR="008A36B6" w:rsidRPr="0005413C" w:rsidRDefault="008A36B6" w:rsidP="008A36B6">
            <w:pPr>
              <w:tabs>
                <w:tab w:val="left" w:pos="1350"/>
              </w:tabs>
              <w:jc w:val="both"/>
            </w:pPr>
            <w:r w:rsidRPr="0005413C">
              <w:rPr>
                <w:b/>
                <w:bCs/>
              </w:rPr>
              <w:t>31.03.2021.</w:t>
            </w:r>
            <w:r w:rsidRPr="0005413C">
              <w:t xml:space="preserve"> MK noteikumu projektā ir noteikts “38.</w:t>
            </w:r>
            <w:r w:rsidRPr="0005413C">
              <w:rPr>
                <w:vertAlign w:val="superscript"/>
              </w:rPr>
              <w:t>5</w:t>
            </w:r>
            <w:r w:rsidRPr="0005413C">
              <w:t xml:space="preserve"> 4. zīmola, logotipa stratēģijas izstrādes izmaksas, tai skaitā, bet ne tikai iepakojuma un etiķešu dizaina izstrādes izmaksas, dokumentācijas izstrādes izmaksas, prezentāciju paraugu vizuālā noformējuma izstrādes izmaksas.”.</w:t>
            </w:r>
          </w:p>
          <w:p w14:paraId="4D45C2E5" w14:textId="77777777" w:rsidR="008A36B6" w:rsidRPr="0005413C" w:rsidRDefault="008A36B6" w:rsidP="008A36B6">
            <w:pPr>
              <w:tabs>
                <w:tab w:val="left" w:pos="1350"/>
              </w:tabs>
              <w:jc w:val="both"/>
            </w:pPr>
          </w:p>
          <w:p w14:paraId="69FB3CBD" w14:textId="0852AC3A" w:rsidR="008A36B6" w:rsidRPr="0005413C" w:rsidRDefault="008A36B6" w:rsidP="008A36B6">
            <w:pPr>
              <w:tabs>
                <w:tab w:val="left" w:pos="1350"/>
              </w:tabs>
              <w:jc w:val="both"/>
            </w:pPr>
            <w:r w:rsidRPr="0005413C">
              <w:t>Lūdzam precizēt terminus, jo MK noteikumos Nr. 678 starp punktiem figurē gan preču zīme, gan zīmols, gan logotips, vienādojot terminus. Tāpat lūdzam precizēt detalizētāk, kas ietilpst izmaksās un ir finansējams. Lūdzam precizēt, vai ir plānoti ierobežojumi.</w:t>
            </w:r>
          </w:p>
        </w:tc>
        <w:tc>
          <w:tcPr>
            <w:tcW w:w="3543" w:type="dxa"/>
            <w:gridSpan w:val="2"/>
            <w:tcBorders>
              <w:top w:val="single" w:sz="4" w:space="0" w:color="auto"/>
              <w:left w:val="single" w:sz="4" w:space="0" w:color="auto"/>
              <w:bottom w:val="single" w:sz="4" w:space="0" w:color="auto"/>
              <w:right w:val="single" w:sz="4" w:space="0" w:color="auto"/>
            </w:tcBorders>
          </w:tcPr>
          <w:p w14:paraId="4F841B46" w14:textId="77777777" w:rsidR="003D28E8" w:rsidRPr="0005413C" w:rsidRDefault="008A36B6" w:rsidP="003D28E8">
            <w:pPr>
              <w:pStyle w:val="CommentText"/>
              <w:jc w:val="center"/>
              <w:rPr>
                <w:b/>
                <w:bCs/>
                <w:sz w:val="24"/>
                <w:szCs w:val="24"/>
              </w:rPr>
            </w:pPr>
            <w:r w:rsidRPr="0005413C">
              <w:rPr>
                <w:b/>
                <w:bCs/>
                <w:sz w:val="24"/>
                <w:szCs w:val="24"/>
              </w:rPr>
              <w:t>Ņemts vērā.</w:t>
            </w:r>
          </w:p>
          <w:p w14:paraId="716AC948" w14:textId="0BA716CB" w:rsidR="008A36B6" w:rsidRPr="0005413C" w:rsidRDefault="008A36B6" w:rsidP="008A36B6">
            <w:pPr>
              <w:pStyle w:val="CommentText"/>
              <w:jc w:val="both"/>
              <w:rPr>
                <w:sz w:val="24"/>
                <w:szCs w:val="24"/>
              </w:rPr>
            </w:pPr>
            <w:r w:rsidRPr="0005413C">
              <w:rPr>
                <w:sz w:val="24"/>
                <w:szCs w:val="24"/>
              </w:rPr>
              <w:t xml:space="preserve">Vēršam uzmanību, ka attiecīgās pozīcijas izmaksas jau ir skaidri aprakstītas un šobrīd vēl lielāka detalizācija nav iespējama. </w:t>
            </w:r>
          </w:p>
          <w:p w14:paraId="6655FCEB" w14:textId="00EE793A" w:rsidR="008A36B6" w:rsidRPr="0005413C" w:rsidRDefault="000A71EB" w:rsidP="008A36B6">
            <w:pPr>
              <w:pStyle w:val="CommentText"/>
              <w:jc w:val="both"/>
              <w:rPr>
                <w:sz w:val="24"/>
                <w:szCs w:val="24"/>
              </w:rPr>
            </w:pPr>
            <w:r w:rsidRPr="0005413C">
              <w:rPr>
                <w:sz w:val="24"/>
                <w:szCs w:val="24"/>
              </w:rPr>
              <w:t>Ņemot vērā izteikto priekšlikumu t</w:t>
            </w:r>
            <w:r w:rsidR="008A36B6" w:rsidRPr="0005413C">
              <w:rPr>
                <w:sz w:val="24"/>
                <w:szCs w:val="24"/>
              </w:rPr>
              <w:t xml:space="preserve">ermina “zīmols” vietā visur MK noteikumu projektā tiek lietots termins “preču zīme”. </w:t>
            </w:r>
            <w:r w:rsidRPr="0005413C">
              <w:rPr>
                <w:sz w:val="24"/>
                <w:szCs w:val="24"/>
              </w:rPr>
              <w:t>Vienlaikus skaidrojam t</w:t>
            </w:r>
            <w:r w:rsidR="008A36B6" w:rsidRPr="0005413C">
              <w:rPr>
                <w:sz w:val="24"/>
                <w:szCs w:val="24"/>
              </w:rPr>
              <w:t>ermin</w:t>
            </w:r>
            <w:r w:rsidRPr="0005413C">
              <w:rPr>
                <w:sz w:val="24"/>
                <w:szCs w:val="24"/>
              </w:rPr>
              <w:t>a</w:t>
            </w:r>
            <w:r w:rsidR="008A36B6" w:rsidRPr="0005413C">
              <w:rPr>
                <w:sz w:val="24"/>
                <w:szCs w:val="24"/>
              </w:rPr>
              <w:t xml:space="preserve"> “logotips”</w:t>
            </w:r>
            <w:r w:rsidRPr="0005413C">
              <w:rPr>
                <w:sz w:val="24"/>
                <w:szCs w:val="24"/>
              </w:rPr>
              <w:t xml:space="preserve"> lietojumu MK noteikumu kontekstā - </w:t>
            </w:r>
            <w:r w:rsidR="008A36B6" w:rsidRPr="0005413C">
              <w:rPr>
                <w:sz w:val="24"/>
                <w:szCs w:val="24"/>
              </w:rPr>
              <w:t xml:space="preserve">uzņēmuma logotips ir viens, bet uzņēmuma precēm var būt vairākas preču zīmes atkarībā no preču sortimenta. </w:t>
            </w:r>
            <w:r w:rsidRPr="0005413C">
              <w:rPr>
                <w:sz w:val="24"/>
                <w:szCs w:val="24"/>
              </w:rPr>
              <w:t>Precizējam, ka i</w:t>
            </w:r>
            <w:r w:rsidR="008A36B6" w:rsidRPr="0005413C">
              <w:rPr>
                <w:sz w:val="24"/>
                <w:szCs w:val="24"/>
              </w:rPr>
              <w:t>zmaksu ierobežojumi nav paredzēti, bet LIAA ir paredzēts, ka atbalsta pretendentam ir jāveic cenu aptauja no vismaz trīs potenciālajiem pakalpojumu sniedzējiem un jāsniedz pakalpojuma sniedzēja izvēles pamatojums.</w:t>
            </w:r>
          </w:p>
        </w:tc>
        <w:tc>
          <w:tcPr>
            <w:tcW w:w="2552" w:type="dxa"/>
            <w:tcBorders>
              <w:top w:val="single" w:sz="4" w:space="0" w:color="auto"/>
              <w:left w:val="single" w:sz="4" w:space="0" w:color="auto"/>
              <w:bottom w:val="single" w:sz="4" w:space="0" w:color="auto"/>
            </w:tcBorders>
          </w:tcPr>
          <w:p w14:paraId="0BD4B08C" w14:textId="77777777" w:rsidR="003D28E8" w:rsidRPr="0005413C" w:rsidRDefault="003D28E8" w:rsidP="003D28E8">
            <w:pPr>
              <w:pStyle w:val="ListParagraph"/>
              <w:shd w:val="clear" w:color="auto" w:fill="FFFFFF"/>
              <w:spacing w:after="0" w:line="240" w:lineRule="auto"/>
              <w:ind w:left="0" w:right="170"/>
              <w:contextualSpacing w:val="0"/>
              <w:jc w:val="both"/>
              <w:rPr>
                <w:rFonts w:ascii="Times New Roman" w:hAnsi="Times New Roman"/>
                <w:sz w:val="24"/>
                <w:szCs w:val="24"/>
              </w:rPr>
            </w:pPr>
          </w:p>
        </w:tc>
      </w:tr>
      <w:tr w:rsidR="003D28E8" w:rsidRPr="0005413C" w14:paraId="50EEF093"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D09D438" w14:textId="7480EA2B" w:rsidR="003D28E8" w:rsidRPr="0005413C" w:rsidRDefault="0055312F" w:rsidP="003D28E8">
            <w:pPr>
              <w:pStyle w:val="naisc"/>
              <w:spacing w:before="0" w:after="0"/>
            </w:pPr>
            <w:r w:rsidRPr="0005413C">
              <w:t>3</w:t>
            </w:r>
            <w:r w:rsidR="006D41AC" w:rsidRPr="0005413C">
              <w:t>7</w:t>
            </w:r>
            <w:r w:rsidRPr="0005413C">
              <w:t>.</w:t>
            </w:r>
          </w:p>
        </w:tc>
        <w:tc>
          <w:tcPr>
            <w:tcW w:w="2126" w:type="dxa"/>
            <w:tcBorders>
              <w:top w:val="single" w:sz="4" w:space="0" w:color="auto"/>
              <w:left w:val="single" w:sz="4" w:space="0" w:color="auto"/>
              <w:bottom w:val="single" w:sz="4" w:space="0" w:color="auto"/>
              <w:right w:val="single" w:sz="4" w:space="0" w:color="auto"/>
            </w:tcBorders>
          </w:tcPr>
          <w:p w14:paraId="4D1F166D" w14:textId="3521D301" w:rsidR="003D28E8" w:rsidRPr="0005413C" w:rsidRDefault="000A71EB"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2142C511" w14:textId="24D87F31" w:rsidR="003D28E8" w:rsidRPr="0005413C" w:rsidRDefault="003D28E8" w:rsidP="006D41AC">
            <w:pPr>
              <w:jc w:val="center"/>
              <w:rPr>
                <w:b/>
                <w:bCs/>
              </w:rPr>
            </w:pPr>
            <w:r w:rsidRPr="0005413C">
              <w:rPr>
                <w:b/>
                <w:bCs/>
              </w:rPr>
              <w:t>Finanšu ministrija</w:t>
            </w:r>
            <w:r w:rsidR="006D41AC" w:rsidRPr="0005413C">
              <w:rPr>
                <w:b/>
                <w:bCs/>
              </w:rPr>
              <w:t xml:space="preserve">s </w:t>
            </w:r>
            <w:r w:rsidRPr="0005413C">
              <w:rPr>
                <w:b/>
                <w:bCs/>
              </w:rPr>
              <w:t>priekšlikums</w:t>
            </w:r>
          </w:p>
          <w:p w14:paraId="3315B7F6" w14:textId="77777777" w:rsidR="000D17D7" w:rsidRPr="0005413C" w:rsidRDefault="000D17D7" w:rsidP="000D17D7">
            <w:pPr>
              <w:jc w:val="both"/>
            </w:pPr>
            <w:r w:rsidRPr="0005413C">
              <w:rPr>
                <w:b/>
                <w:bCs/>
              </w:rPr>
              <w:t xml:space="preserve">31.03.2021. </w:t>
            </w:r>
            <w:r w:rsidRPr="0005413C">
              <w:t xml:space="preserve">Lūdzam papildināt anotāciju ar šādu skaidrojumu: “Vienlaikus vēršam uzmanību, ka 16.03.2021. Finanšu ministrija ir nosūtījusi jautājumu Eiropas Komisijai ar lūgumu skaidrot, vai ņemot vērā, ka projekta kopējās atbilstīgās izmaksas pārsniedz 50 milj. </w:t>
            </w:r>
            <w:r w:rsidRPr="0005413C">
              <w:rPr>
                <w:i/>
                <w:iCs/>
              </w:rPr>
              <w:t>euro</w:t>
            </w:r>
            <w:r w:rsidRPr="0005413C">
              <w:t>, vai uz projektu attiecināms lielo projektu normatīvais regulējums. Informēsim par Eiropas Komisijas atbildi un no tās izrietošo nepieciešamo rīcību, ja būs aktuāli.”</w:t>
            </w:r>
          </w:p>
          <w:p w14:paraId="080908DD" w14:textId="77777777" w:rsidR="004F26BC" w:rsidRPr="0005413C" w:rsidRDefault="004F26BC" w:rsidP="000D17D7">
            <w:pPr>
              <w:jc w:val="both"/>
            </w:pPr>
          </w:p>
          <w:p w14:paraId="3D9A95CF" w14:textId="77777777" w:rsidR="004F26BC" w:rsidRPr="0005413C" w:rsidRDefault="004F26BC" w:rsidP="000D17D7">
            <w:pPr>
              <w:jc w:val="both"/>
              <w:rPr>
                <w:b/>
                <w:bCs/>
              </w:rPr>
            </w:pPr>
            <w:r w:rsidRPr="0005413C">
              <w:rPr>
                <w:b/>
                <w:bCs/>
              </w:rPr>
              <w:t>16.04.2021. Iebildums</w:t>
            </w:r>
          </w:p>
          <w:p w14:paraId="3CAC2246" w14:textId="4FEEFB37" w:rsidR="004F26BC" w:rsidRPr="0005413C" w:rsidRDefault="004F26BC" w:rsidP="000D17D7">
            <w:pPr>
              <w:jc w:val="both"/>
            </w:pPr>
            <w:r w:rsidRPr="0005413C">
              <w:t xml:space="preserve">Lūdzam anotācijas I sadaļas “Tiesību akta projekta izstrādes nepieciešamība” 2.punktā </w:t>
            </w:r>
            <w:r w:rsidRPr="0005413C">
              <w:lastRenderedPageBreak/>
              <w:t>“Pašreizējā situācija un problēmas, kuru risināšanai tiesību akta projekts izstrādāts, tiesiskā regulējuma mērķis un būtība” ietverto tekstu: “16.03.2021. Finanšu ministrija ir nosūtījusi jautājumu Eiropas Komisijai ar lūgumu skaidrot, vai ņemot vērā, ka projekta kopējās atbilstīgās izmaksas pārsniedz 50 milj. euro, vai uz projektu attiecināms lielo projektu normatīvais regulējums. Pēc Eiropas Komisijas atbildes saņemšanas Finanšu ministrija informēs Ekonomikas ministriju par turpmāko nepieciešamo rīcību” aizstāt ar šo tekstu: “2021.gada 6.aprīlī Finanšu ministrija ir saņēmusi Eiropas Komisijas skaidrojumu, ka ņemot vērā, ka projektā tiek veiktas nesaistītas atbalsta aktivitātes, neskatoties uz to, ka projekta kopējās atbilstīgās izmaksas pārsniedz 50 milj. euro, projekts neklasificējas kā lielais projekts atbilstoši Eiropas Parlamenta un Padomes regulas (EU) Nr. 1303/2013 100.pantam”.</w:t>
            </w:r>
          </w:p>
        </w:tc>
        <w:tc>
          <w:tcPr>
            <w:tcW w:w="3543" w:type="dxa"/>
            <w:gridSpan w:val="2"/>
            <w:tcBorders>
              <w:top w:val="single" w:sz="4" w:space="0" w:color="auto"/>
              <w:left w:val="single" w:sz="4" w:space="0" w:color="auto"/>
              <w:bottom w:val="single" w:sz="4" w:space="0" w:color="auto"/>
              <w:right w:val="single" w:sz="4" w:space="0" w:color="auto"/>
            </w:tcBorders>
          </w:tcPr>
          <w:p w14:paraId="32ABA6A1" w14:textId="63855BFC" w:rsidR="003D28E8" w:rsidRPr="0005413C" w:rsidRDefault="000D17D7" w:rsidP="003D28E8">
            <w:pPr>
              <w:pStyle w:val="CommentText"/>
              <w:jc w:val="center"/>
              <w:rPr>
                <w:b/>
                <w:bCs/>
                <w:sz w:val="24"/>
                <w:szCs w:val="24"/>
              </w:rPr>
            </w:pPr>
            <w:r w:rsidRPr="0005413C">
              <w:rPr>
                <w:b/>
                <w:bCs/>
                <w:sz w:val="24"/>
                <w:szCs w:val="24"/>
              </w:rPr>
              <w:lastRenderedPageBreak/>
              <w:t>Ņemts vērā.</w:t>
            </w:r>
          </w:p>
        </w:tc>
        <w:tc>
          <w:tcPr>
            <w:tcW w:w="2552" w:type="dxa"/>
            <w:tcBorders>
              <w:top w:val="single" w:sz="4" w:space="0" w:color="auto"/>
              <w:left w:val="single" w:sz="4" w:space="0" w:color="auto"/>
              <w:bottom w:val="single" w:sz="4" w:space="0" w:color="auto"/>
            </w:tcBorders>
          </w:tcPr>
          <w:p w14:paraId="7E244819" w14:textId="265E9B62" w:rsidR="003D28E8" w:rsidRPr="0005413C" w:rsidRDefault="000D17D7" w:rsidP="000D17D7">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3D28E8" w:rsidRPr="0005413C" w14:paraId="79537836"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10BE4E9" w14:textId="67EE495E" w:rsidR="003D28E8" w:rsidRPr="0005413C" w:rsidRDefault="0055312F" w:rsidP="003D28E8">
            <w:pPr>
              <w:pStyle w:val="naisc"/>
              <w:spacing w:before="0" w:after="0"/>
            </w:pPr>
            <w:r w:rsidRPr="0005413C">
              <w:t>3</w:t>
            </w:r>
            <w:r w:rsidR="004C6205" w:rsidRPr="0005413C">
              <w:t>8</w:t>
            </w:r>
            <w:r w:rsidRPr="0005413C">
              <w:t>.</w:t>
            </w:r>
          </w:p>
        </w:tc>
        <w:tc>
          <w:tcPr>
            <w:tcW w:w="2126" w:type="dxa"/>
            <w:tcBorders>
              <w:top w:val="single" w:sz="4" w:space="0" w:color="auto"/>
              <w:left w:val="single" w:sz="4" w:space="0" w:color="auto"/>
              <w:bottom w:val="single" w:sz="4" w:space="0" w:color="auto"/>
              <w:right w:val="single" w:sz="4" w:space="0" w:color="auto"/>
            </w:tcBorders>
          </w:tcPr>
          <w:p w14:paraId="7059BEB2" w14:textId="6DA88D59" w:rsidR="003D28E8" w:rsidRPr="0005413C" w:rsidRDefault="000A71EB"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04E9587F" w14:textId="07E4EEA3" w:rsidR="003D28E8" w:rsidRPr="0005413C" w:rsidRDefault="003D28E8" w:rsidP="003D28E8">
            <w:pPr>
              <w:jc w:val="center"/>
              <w:rPr>
                <w:b/>
                <w:bCs/>
              </w:rPr>
            </w:pPr>
            <w:r w:rsidRPr="0005413C">
              <w:rPr>
                <w:b/>
                <w:bCs/>
              </w:rPr>
              <w:t>Finanšu ministrija</w:t>
            </w:r>
            <w:r w:rsidR="000A71EB" w:rsidRPr="0005413C">
              <w:rPr>
                <w:b/>
                <w:bCs/>
              </w:rPr>
              <w:t xml:space="preserve">s </w:t>
            </w:r>
            <w:r w:rsidRPr="0005413C">
              <w:rPr>
                <w:b/>
                <w:bCs/>
              </w:rPr>
              <w:t>priekšlikums</w:t>
            </w:r>
          </w:p>
          <w:p w14:paraId="42D47BFB" w14:textId="6EBFEA16" w:rsidR="0055312F" w:rsidRPr="0005413C" w:rsidRDefault="0055312F" w:rsidP="0055312F">
            <w:pPr>
              <w:jc w:val="both"/>
            </w:pPr>
            <w:r w:rsidRPr="0005413C">
              <w:rPr>
                <w:b/>
                <w:bCs/>
              </w:rPr>
              <w:t xml:space="preserve">31.03.2021. </w:t>
            </w:r>
            <w:r w:rsidRPr="0005413C">
              <w:t>Anotācijā ir paredzēts “pasākuma organizētājs ir Latvijā reģistrēts vismaz divus gadus vai vairāk, (reģistrēts līdz 2019. gada 1. janvārim). Atbalsta konferenču, kongresu vai semināru organizēšanai Latvijā mērķis ir stimulēt konferenču norisi Latvijā un attīstīt šo nozari valsts iekšienē. Šī ieteikuma mērķis ir izvairīties no valsts atbalsta sniegšanas lielajiem ārvalstu konferenču organizatoriem, kas uzzinot par valsts piešķirto atbalstu un vēloties uz to pretendēt, var dibināt uzņēmumu Latvijā tikai šī atbalsta saņemšanai;”.</w:t>
            </w:r>
          </w:p>
          <w:p w14:paraId="6CA53408" w14:textId="77777777" w:rsidR="0055312F" w:rsidRPr="0005413C" w:rsidRDefault="0055312F" w:rsidP="0055312F">
            <w:pPr>
              <w:jc w:val="both"/>
            </w:pPr>
          </w:p>
          <w:p w14:paraId="18CA0DAC" w14:textId="77777777" w:rsidR="0055312F" w:rsidRPr="0005413C" w:rsidRDefault="0055312F" w:rsidP="0055312F">
            <w:pPr>
              <w:jc w:val="both"/>
            </w:pPr>
            <w:r w:rsidRPr="0005413C">
              <w:t>Aicinām precizēt:</w:t>
            </w:r>
          </w:p>
          <w:p w14:paraId="1A7B2F37" w14:textId="77777777" w:rsidR="0055312F" w:rsidRPr="0005413C" w:rsidRDefault="0055312F" w:rsidP="0055312F">
            <w:pPr>
              <w:jc w:val="both"/>
            </w:pPr>
            <w:r w:rsidRPr="0005413C">
              <w:t>a)</w:t>
            </w:r>
            <w:r w:rsidRPr="0005413C">
              <w:tab/>
              <w:t xml:space="preserve">prasības pasākuma organizētājam, ja tas vēlas pretendēt uz atbalsta finansējumu, </w:t>
            </w:r>
            <w:r w:rsidRPr="0005413C">
              <w:lastRenderedPageBreak/>
              <w:t>precizējot, kuras institūcijas reģistrā būtu jābūt reģistrētam pasākumu organizētājam? Vai ar šo nosacījumu domāts UR Komercreģistrs vai tomēr kāds cits specifisks reģistrs?</w:t>
            </w:r>
          </w:p>
          <w:p w14:paraId="3DF59CD7" w14:textId="02CF1F82" w:rsidR="0055312F" w:rsidRPr="0005413C" w:rsidRDefault="0055312F" w:rsidP="0055312F">
            <w:pPr>
              <w:jc w:val="both"/>
            </w:pPr>
            <w:r w:rsidRPr="0005413C">
              <w:t>b)</w:t>
            </w:r>
            <w:r w:rsidRPr="0005413C">
              <w:tab/>
              <w:t>kas MK noteikumu projekta autora interpretācijā ir lielie ārvalstu konferenču organizatori un kā tie identificējami.</w:t>
            </w:r>
          </w:p>
        </w:tc>
        <w:tc>
          <w:tcPr>
            <w:tcW w:w="3543" w:type="dxa"/>
            <w:gridSpan w:val="2"/>
            <w:tcBorders>
              <w:top w:val="single" w:sz="4" w:space="0" w:color="auto"/>
              <w:left w:val="single" w:sz="4" w:space="0" w:color="auto"/>
              <w:bottom w:val="single" w:sz="4" w:space="0" w:color="auto"/>
              <w:right w:val="single" w:sz="4" w:space="0" w:color="auto"/>
            </w:tcBorders>
          </w:tcPr>
          <w:p w14:paraId="592F24E7" w14:textId="77777777" w:rsidR="003D28E8" w:rsidRPr="0005413C" w:rsidRDefault="0055312F" w:rsidP="003D28E8">
            <w:pPr>
              <w:pStyle w:val="CommentText"/>
              <w:jc w:val="center"/>
              <w:rPr>
                <w:b/>
                <w:bCs/>
                <w:sz w:val="24"/>
                <w:szCs w:val="24"/>
              </w:rPr>
            </w:pPr>
            <w:r w:rsidRPr="0005413C">
              <w:rPr>
                <w:b/>
                <w:bCs/>
                <w:sz w:val="24"/>
                <w:szCs w:val="24"/>
              </w:rPr>
              <w:lastRenderedPageBreak/>
              <w:t>Ņemts vērā.</w:t>
            </w:r>
          </w:p>
          <w:p w14:paraId="128EA66C" w14:textId="379B3AE5" w:rsidR="0055312F" w:rsidRPr="0005413C" w:rsidRDefault="0055312F" w:rsidP="001D743F">
            <w:pPr>
              <w:spacing w:after="160" w:line="252" w:lineRule="auto"/>
              <w:jc w:val="both"/>
              <w:rPr>
                <w:b/>
                <w:bCs/>
              </w:rPr>
            </w:pPr>
          </w:p>
        </w:tc>
        <w:tc>
          <w:tcPr>
            <w:tcW w:w="2552" w:type="dxa"/>
            <w:tcBorders>
              <w:top w:val="single" w:sz="4" w:space="0" w:color="auto"/>
              <w:left w:val="single" w:sz="4" w:space="0" w:color="auto"/>
              <w:bottom w:val="single" w:sz="4" w:space="0" w:color="auto"/>
            </w:tcBorders>
          </w:tcPr>
          <w:p w14:paraId="05932733" w14:textId="69C5719A" w:rsidR="003D28E8" w:rsidRPr="0005413C" w:rsidRDefault="0055312F" w:rsidP="0055312F">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3D28E8" w:rsidRPr="0005413C" w14:paraId="20FCFA9C"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69130F9E" w14:textId="4B900914" w:rsidR="003D28E8" w:rsidRPr="0005413C" w:rsidRDefault="004C6205" w:rsidP="003D28E8">
            <w:pPr>
              <w:pStyle w:val="naisc"/>
              <w:spacing w:before="0" w:after="0"/>
            </w:pPr>
            <w:r w:rsidRPr="0005413C">
              <w:t>39</w:t>
            </w:r>
            <w:r w:rsidR="0055312F" w:rsidRPr="0005413C">
              <w:t>.</w:t>
            </w:r>
          </w:p>
        </w:tc>
        <w:tc>
          <w:tcPr>
            <w:tcW w:w="2126" w:type="dxa"/>
            <w:tcBorders>
              <w:top w:val="single" w:sz="4" w:space="0" w:color="auto"/>
              <w:left w:val="single" w:sz="4" w:space="0" w:color="auto"/>
              <w:bottom w:val="single" w:sz="4" w:space="0" w:color="auto"/>
              <w:right w:val="single" w:sz="4" w:space="0" w:color="auto"/>
            </w:tcBorders>
          </w:tcPr>
          <w:p w14:paraId="1B4B1CC8" w14:textId="6251C79B" w:rsidR="003D28E8" w:rsidRPr="0005413C" w:rsidRDefault="000A71EB"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4CC62C7C" w14:textId="0B1FE99C" w:rsidR="003D28E8" w:rsidRPr="0005413C" w:rsidRDefault="003D28E8" w:rsidP="003D28E8">
            <w:pPr>
              <w:jc w:val="center"/>
              <w:rPr>
                <w:b/>
                <w:bCs/>
              </w:rPr>
            </w:pPr>
            <w:r w:rsidRPr="0005413C">
              <w:rPr>
                <w:b/>
                <w:bCs/>
              </w:rPr>
              <w:t>Finanšu ministrija</w:t>
            </w:r>
            <w:r w:rsidR="000A71EB" w:rsidRPr="0005413C">
              <w:rPr>
                <w:b/>
                <w:bCs/>
              </w:rPr>
              <w:t xml:space="preserve">s </w:t>
            </w:r>
            <w:r w:rsidRPr="0005413C">
              <w:rPr>
                <w:b/>
                <w:bCs/>
              </w:rPr>
              <w:t>priekšlikums</w:t>
            </w:r>
          </w:p>
          <w:p w14:paraId="75587DAD" w14:textId="317B5ECB" w:rsidR="00112E3E" w:rsidRPr="0005413C" w:rsidRDefault="00112E3E" w:rsidP="00112E3E">
            <w:pPr>
              <w:jc w:val="both"/>
            </w:pPr>
            <w:r w:rsidRPr="0005413C">
              <w:rPr>
                <w:b/>
                <w:bCs/>
              </w:rPr>
              <w:t xml:space="preserve">31.03.2021. </w:t>
            </w:r>
            <w:r w:rsidRPr="0005413C">
              <w:t>Anotācijā ir paredzēts “pasākuma norisē un ārvalstu viesu apkalpošanā tiek iesaistīts vismaz viens Latvijā reģistrēts pakalpojumu sniedzējs;”</w:t>
            </w:r>
          </w:p>
          <w:p w14:paraId="2B9BEC37" w14:textId="7A1297CF" w:rsidR="00112E3E" w:rsidRPr="0005413C" w:rsidRDefault="00112E3E" w:rsidP="00112E3E">
            <w:pPr>
              <w:jc w:val="both"/>
            </w:pPr>
            <w:r w:rsidRPr="0005413C">
              <w:t>Lūdzam skaidrot, ko nozīmē “Latvijā reģistrēts pakalpojumu sniedzējs” un kurā reģistrā tam ir jābūt reģistrētam.</w:t>
            </w:r>
          </w:p>
        </w:tc>
        <w:tc>
          <w:tcPr>
            <w:tcW w:w="3543" w:type="dxa"/>
            <w:gridSpan w:val="2"/>
            <w:tcBorders>
              <w:top w:val="single" w:sz="4" w:space="0" w:color="auto"/>
              <w:left w:val="single" w:sz="4" w:space="0" w:color="auto"/>
              <w:bottom w:val="single" w:sz="4" w:space="0" w:color="auto"/>
              <w:right w:val="single" w:sz="4" w:space="0" w:color="auto"/>
            </w:tcBorders>
          </w:tcPr>
          <w:p w14:paraId="130EA777" w14:textId="77777777" w:rsidR="003D28E8" w:rsidRPr="0005413C" w:rsidRDefault="00112E3E" w:rsidP="003D28E8">
            <w:pPr>
              <w:pStyle w:val="CommentText"/>
              <w:jc w:val="center"/>
              <w:rPr>
                <w:b/>
                <w:bCs/>
                <w:sz w:val="24"/>
                <w:szCs w:val="24"/>
              </w:rPr>
            </w:pPr>
            <w:r w:rsidRPr="0005413C">
              <w:rPr>
                <w:b/>
                <w:bCs/>
                <w:sz w:val="24"/>
                <w:szCs w:val="24"/>
              </w:rPr>
              <w:t>Ņemts vērā.</w:t>
            </w:r>
          </w:p>
          <w:p w14:paraId="17C1BF5E" w14:textId="76BEDC19" w:rsidR="00112E3E" w:rsidRPr="0005413C" w:rsidRDefault="00112E3E" w:rsidP="00D364E8">
            <w:pPr>
              <w:spacing w:after="160" w:line="252" w:lineRule="auto"/>
              <w:jc w:val="both"/>
              <w:rPr>
                <w:b/>
                <w:bCs/>
              </w:rPr>
            </w:pPr>
          </w:p>
        </w:tc>
        <w:tc>
          <w:tcPr>
            <w:tcW w:w="2552" w:type="dxa"/>
            <w:tcBorders>
              <w:top w:val="single" w:sz="4" w:space="0" w:color="auto"/>
              <w:left w:val="single" w:sz="4" w:space="0" w:color="auto"/>
              <w:bottom w:val="single" w:sz="4" w:space="0" w:color="auto"/>
            </w:tcBorders>
          </w:tcPr>
          <w:p w14:paraId="7ED73443" w14:textId="76637F83" w:rsidR="003D28E8" w:rsidRPr="0005413C" w:rsidRDefault="000A71EB" w:rsidP="000A71EB">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3D28E8" w:rsidRPr="0005413C" w14:paraId="534CCA05"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C095D65" w14:textId="2B82A675" w:rsidR="003D28E8" w:rsidRPr="0005413C" w:rsidRDefault="00426CFD" w:rsidP="003D28E8">
            <w:pPr>
              <w:pStyle w:val="naisc"/>
              <w:spacing w:before="0" w:after="0"/>
            </w:pPr>
            <w:r w:rsidRPr="0005413C">
              <w:t>4</w:t>
            </w:r>
            <w:r w:rsidR="004C6205" w:rsidRPr="0005413C">
              <w:t>0</w:t>
            </w:r>
            <w:r w:rsidRPr="0005413C">
              <w:t>.</w:t>
            </w:r>
          </w:p>
        </w:tc>
        <w:tc>
          <w:tcPr>
            <w:tcW w:w="2126" w:type="dxa"/>
            <w:tcBorders>
              <w:top w:val="single" w:sz="4" w:space="0" w:color="auto"/>
              <w:left w:val="single" w:sz="4" w:space="0" w:color="auto"/>
              <w:bottom w:val="single" w:sz="4" w:space="0" w:color="auto"/>
              <w:right w:val="single" w:sz="4" w:space="0" w:color="auto"/>
            </w:tcBorders>
          </w:tcPr>
          <w:p w14:paraId="0E50F33D" w14:textId="3482AEFB" w:rsidR="003D28E8" w:rsidRPr="0005413C" w:rsidRDefault="00C03B3E"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749E22A6" w14:textId="599100D1" w:rsidR="003D28E8" w:rsidRPr="0005413C" w:rsidRDefault="003D28E8" w:rsidP="003D28E8">
            <w:pPr>
              <w:jc w:val="center"/>
              <w:rPr>
                <w:b/>
                <w:bCs/>
              </w:rPr>
            </w:pPr>
            <w:r w:rsidRPr="0005413C">
              <w:rPr>
                <w:b/>
                <w:bCs/>
              </w:rPr>
              <w:t>Finanšu ministrija</w:t>
            </w:r>
            <w:r w:rsidR="00C03B3E" w:rsidRPr="0005413C">
              <w:rPr>
                <w:b/>
                <w:bCs/>
              </w:rPr>
              <w:t xml:space="preserve"> </w:t>
            </w:r>
            <w:r w:rsidRPr="0005413C">
              <w:rPr>
                <w:b/>
                <w:bCs/>
              </w:rPr>
              <w:t>priekšlikums</w:t>
            </w:r>
          </w:p>
          <w:p w14:paraId="4AD5395A" w14:textId="245D66C0" w:rsidR="002F50C9" w:rsidRPr="0005413C" w:rsidRDefault="002F50C9" w:rsidP="002F50C9">
            <w:pPr>
              <w:jc w:val="both"/>
            </w:pPr>
            <w:r w:rsidRPr="0005413C">
              <w:rPr>
                <w:b/>
                <w:bCs/>
              </w:rPr>
              <w:t xml:space="preserve">31.03.2021. </w:t>
            </w:r>
            <w:r w:rsidRPr="0005413C">
              <w:t>Anotācijā ir paredzēts “MK noteikumu projektā noteikts, ka starptautisko kultūras un sporta pasākumu, kā arī starptautisku izstāžu organizatoriem par katru attiecīgo pasākumu jāsagatavo un tiešās pārvaldes iestādei, kuras darbības mērķis ir īstenot tūrisma attīstības valsts politiku, jāiesniedz ar šo pasākumu saistītais aktivitāšu plāns -  pieteikums, iekļaujot tajā ar darbību saistītās aktivitātes, kas īstenotas ne vēlāk kā trīs mēnešus pēc plānotā pasākuma norises laika.”</w:t>
            </w:r>
          </w:p>
          <w:p w14:paraId="52903543" w14:textId="71060D8E" w:rsidR="002F50C9" w:rsidRPr="0005413C" w:rsidRDefault="002F50C9" w:rsidP="002F50C9">
            <w:pPr>
              <w:jc w:val="both"/>
              <w:rPr>
                <w:b/>
                <w:bCs/>
              </w:rPr>
            </w:pPr>
            <w:r w:rsidRPr="0005413C">
              <w:t>Lūdzam precizēt, vai pietiek ar pieteikuma iesniegšanu vai arī būtu jābūt saņemtam tiešās pārvaldes iestādes saskaņojumam?</w:t>
            </w:r>
          </w:p>
        </w:tc>
        <w:tc>
          <w:tcPr>
            <w:tcW w:w="3543" w:type="dxa"/>
            <w:gridSpan w:val="2"/>
            <w:tcBorders>
              <w:top w:val="single" w:sz="4" w:space="0" w:color="auto"/>
              <w:left w:val="single" w:sz="4" w:space="0" w:color="auto"/>
              <w:bottom w:val="single" w:sz="4" w:space="0" w:color="auto"/>
              <w:right w:val="single" w:sz="4" w:space="0" w:color="auto"/>
            </w:tcBorders>
          </w:tcPr>
          <w:p w14:paraId="18180069" w14:textId="77777777" w:rsidR="003D28E8" w:rsidRPr="0005413C" w:rsidRDefault="002F50C9" w:rsidP="003D28E8">
            <w:pPr>
              <w:pStyle w:val="CommentText"/>
              <w:jc w:val="center"/>
              <w:rPr>
                <w:b/>
                <w:bCs/>
                <w:sz w:val="24"/>
                <w:szCs w:val="24"/>
              </w:rPr>
            </w:pPr>
            <w:r w:rsidRPr="0005413C">
              <w:rPr>
                <w:b/>
                <w:bCs/>
                <w:sz w:val="24"/>
                <w:szCs w:val="24"/>
              </w:rPr>
              <w:t>Ņemts vērā.</w:t>
            </w:r>
          </w:p>
          <w:p w14:paraId="01583DD6" w14:textId="5BA30587" w:rsidR="002F50C9" w:rsidRPr="0005413C" w:rsidRDefault="002F50C9" w:rsidP="0022537A">
            <w:pPr>
              <w:jc w:val="both"/>
              <w:rPr>
                <w:b/>
                <w:bCs/>
              </w:rPr>
            </w:pPr>
          </w:p>
        </w:tc>
        <w:tc>
          <w:tcPr>
            <w:tcW w:w="2552" w:type="dxa"/>
            <w:tcBorders>
              <w:top w:val="single" w:sz="4" w:space="0" w:color="auto"/>
              <w:left w:val="single" w:sz="4" w:space="0" w:color="auto"/>
              <w:bottom w:val="single" w:sz="4" w:space="0" w:color="auto"/>
            </w:tcBorders>
          </w:tcPr>
          <w:p w14:paraId="3148DCD6" w14:textId="147F9FB0" w:rsidR="003D28E8" w:rsidRPr="0005413C" w:rsidRDefault="00C03B3E" w:rsidP="00C03B3E">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2F50C9" w:rsidRPr="0005413C" w14:paraId="44D6DFAC" w14:textId="77777777" w:rsidTr="003B6D34">
        <w:trPr>
          <w:trHeight w:val="703"/>
        </w:trPr>
        <w:tc>
          <w:tcPr>
            <w:tcW w:w="736" w:type="dxa"/>
            <w:gridSpan w:val="2"/>
            <w:tcBorders>
              <w:top w:val="single" w:sz="4" w:space="0" w:color="auto"/>
              <w:left w:val="single" w:sz="4" w:space="0" w:color="auto"/>
              <w:bottom w:val="single" w:sz="4" w:space="0" w:color="auto"/>
              <w:right w:val="single" w:sz="4" w:space="0" w:color="auto"/>
            </w:tcBorders>
          </w:tcPr>
          <w:p w14:paraId="2C8DA2D3" w14:textId="2E893F0B" w:rsidR="002F50C9" w:rsidRPr="0005413C" w:rsidRDefault="00E34DBD" w:rsidP="003D28E8">
            <w:pPr>
              <w:pStyle w:val="naisc"/>
              <w:spacing w:before="0" w:after="0"/>
            </w:pPr>
            <w:r w:rsidRPr="0005413C">
              <w:t>45.</w:t>
            </w:r>
          </w:p>
        </w:tc>
        <w:tc>
          <w:tcPr>
            <w:tcW w:w="2126" w:type="dxa"/>
            <w:tcBorders>
              <w:top w:val="single" w:sz="4" w:space="0" w:color="auto"/>
              <w:left w:val="single" w:sz="4" w:space="0" w:color="auto"/>
              <w:bottom w:val="single" w:sz="4" w:space="0" w:color="auto"/>
              <w:right w:val="single" w:sz="4" w:space="0" w:color="auto"/>
            </w:tcBorders>
          </w:tcPr>
          <w:p w14:paraId="50AC52B7" w14:textId="5FA545BA" w:rsidR="002F50C9" w:rsidRPr="0005413C" w:rsidRDefault="00E34DBD"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576EF8A9" w14:textId="4EAB429F" w:rsidR="002F50C9" w:rsidRPr="0005413C" w:rsidRDefault="002F50C9" w:rsidP="002F50C9">
            <w:pPr>
              <w:jc w:val="center"/>
              <w:rPr>
                <w:b/>
                <w:bCs/>
              </w:rPr>
            </w:pPr>
            <w:r w:rsidRPr="0005413C">
              <w:rPr>
                <w:b/>
                <w:bCs/>
              </w:rPr>
              <w:t>Finanšu ministrija</w:t>
            </w:r>
            <w:r w:rsidR="00E34DBD" w:rsidRPr="0005413C">
              <w:rPr>
                <w:b/>
                <w:bCs/>
              </w:rPr>
              <w:t xml:space="preserve">s </w:t>
            </w:r>
            <w:r w:rsidRPr="0005413C">
              <w:rPr>
                <w:b/>
                <w:bCs/>
              </w:rPr>
              <w:t>priekšlikums</w:t>
            </w:r>
          </w:p>
          <w:p w14:paraId="6AB82419" w14:textId="6917A502" w:rsidR="002F50C9" w:rsidRPr="0005413C" w:rsidRDefault="002F50C9" w:rsidP="002F50C9">
            <w:pPr>
              <w:jc w:val="both"/>
            </w:pPr>
            <w:r w:rsidRPr="0005413C">
              <w:rPr>
                <w:b/>
                <w:bCs/>
              </w:rPr>
              <w:t>31.03.2021.</w:t>
            </w:r>
            <w:r w:rsidRPr="0005413C">
              <w:t xml:space="preserve"> Anotācijā ir paredzēts “dalība nozares profesionālajos pasākumos (pasākuma/izstādes  organizatora noteiktā pasākuma/izstādes reģistrācijas/dalības maksa (ieejas biļete 3 dalībnieka darbiniekiem), nomas maksa par stenda konstrukciju, </w:t>
            </w:r>
            <w:r w:rsidRPr="0005413C">
              <w:lastRenderedPageBreak/>
              <w:t xml:space="preserve">ekspozīcijas laukumu, pasākuma organizatora noteiktās izmaksas (dalībnieka informācijas izvietošana izstādes katalogā, speciālā preses izdevumā, pasākuma/izstādes norises telpās), kā arī pasākuma/izstādes organizatora noteiktās citas izmaksas un ar pasākumu/izstādi saistītā pakalpojuma sniedzēja papildpakalpojumu izmaksas). Ar nozares profesionālajiem pasākumiem saprot tīklošanās un izglītojošus forumus, kuros iespējams popularizēt savu pasākumu, iepazīties ar konkrētās nozares jaunumiem. Gada laikā katrs Latvijas lielā pasākuma organizators (šī MK noteikumu projekta izpratnē kultūras un sporta pasākuma organizators) dodas uz vismaz 2-5 šāda veida pasākumiem, kuru dalības maksa svārstās no 300 – 3 000 </w:t>
            </w:r>
            <w:r w:rsidRPr="0005413C">
              <w:rPr>
                <w:i/>
                <w:iCs/>
              </w:rPr>
              <w:t>euro</w:t>
            </w:r>
            <w:r w:rsidRPr="0005413C">
              <w:t xml:space="preserve">. Maksimāli pieļaujamā atbalsta summa šādām izmaksām ir ne vairāk kā 3 000 </w:t>
            </w:r>
            <w:r w:rsidRPr="0005413C">
              <w:rPr>
                <w:i/>
                <w:iCs/>
              </w:rPr>
              <w:t>euro</w:t>
            </w:r>
            <w:r w:rsidRPr="0005413C">
              <w:t xml:space="preserve"> vienai atbalstāmai darbībai un ne vairāk par 5 pasākumiem vienam gala labuma guvējam kalendāra gadā.”</w:t>
            </w:r>
          </w:p>
          <w:p w14:paraId="7DEE1D0E" w14:textId="025406DE" w:rsidR="002F50C9" w:rsidRPr="0005413C" w:rsidRDefault="002F50C9" w:rsidP="002F50C9">
            <w:pPr>
              <w:jc w:val="both"/>
            </w:pPr>
            <w:r w:rsidRPr="0005413C">
              <w:t>Lūdzam sniegt precizēt redakciju, nosakot, ka ieejas biļetes sedz līdz/ ne vairāk kā trīs dalībnieka darbiniekiem, lai nodrošinātu variācijas iespējas, izpildot pārējos nosacījumus.</w:t>
            </w:r>
          </w:p>
        </w:tc>
        <w:tc>
          <w:tcPr>
            <w:tcW w:w="3543" w:type="dxa"/>
            <w:gridSpan w:val="2"/>
            <w:tcBorders>
              <w:top w:val="single" w:sz="4" w:space="0" w:color="auto"/>
              <w:left w:val="single" w:sz="4" w:space="0" w:color="auto"/>
              <w:bottom w:val="single" w:sz="4" w:space="0" w:color="auto"/>
              <w:right w:val="single" w:sz="4" w:space="0" w:color="auto"/>
            </w:tcBorders>
          </w:tcPr>
          <w:p w14:paraId="7E1D6B13" w14:textId="77777777" w:rsidR="002F50C9" w:rsidRPr="0005413C" w:rsidRDefault="002F50C9" w:rsidP="00E34DBD">
            <w:pPr>
              <w:pStyle w:val="CommentText"/>
              <w:jc w:val="center"/>
              <w:rPr>
                <w:b/>
                <w:bCs/>
                <w:sz w:val="24"/>
                <w:szCs w:val="24"/>
              </w:rPr>
            </w:pPr>
            <w:r w:rsidRPr="0005413C">
              <w:rPr>
                <w:b/>
                <w:bCs/>
                <w:sz w:val="24"/>
                <w:szCs w:val="24"/>
              </w:rPr>
              <w:lastRenderedPageBreak/>
              <w:t>Ņemts vērā.</w:t>
            </w:r>
          </w:p>
          <w:p w14:paraId="32DD957A" w14:textId="056B3D5A" w:rsidR="002F50C9" w:rsidRPr="0005413C" w:rsidRDefault="002F50C9" w:rsidP="004C6205">
            <w:pPr>
              <w:jc w:val="both"/>
            </w:pPr>
          </w:p>
        </w:tc>
        <w:tc>
          <w:tcPr>
            <w:tcW w:w="2552" w:type="dxa"/>
            <w:tcBorders>
              <w:top w:val="single" w:sz="4" w:space="0" w:color="auto"/>
              <w:left w:val="single" w:sz="4" w:space="0" w:color="auto"/>
              <w:bottom w:val="single" w:sz="4" w:space="0" w:color="auto"/>
            </w:tcBorders>
          </w:tcPr>
          <w:p w14:paraId="79BC38AB" w14:textId="6270EAB4" w:rsidR="002F50C9" w:rsidRPr="0005413C" w:rsidRDefault="00E34DBD" w:rsidP="00E34DBD">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2F50C9" w:rsidRPr="0005413C" w14:paraId="5F736F02"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72456F55" w14:textId="79C89F11" w:rsidR="002F50C9" w:rsidRPr="0005413C" w:rsidRDefault="00E34DBD" w:rsidP="003D28E8">
            <w:pPr>
              <w:pStyle w:val="naisc"/>
              <w:spacing w:before="0" w:after="0"/>
            </w:pPr>
            <w:r w:rsidRPr="0005413C">
              <w:t>46.</w:t>
            </w:r>
          </w:p>
        </w:tc>
        <w:tc>
          <w:tcPr>
            <w:tcW w:w="2126" w:type="dxa"/>
            <w:tcBorders>
              <w:top w:val="single" w:sz="4" w:space="0" w:color="auto"/>
              <w:left w:val="single" w:sz="4" w:space="0" w:color="auto"/>
              <w:bottom w:val="single" w:sz="4" w:space="0" w:color="auto"/>
              <w:right w:val="single" w:sz="4" w:space="0" w:color="auto"/>
            </w:tcBorders>
          </w:tcPr>
          <w:p w14:paraId="6CCD0D02" w14:textId="72DFBAC4" w:rsidR="002F50C9" w:rsidRPr="0005413C" w:rsidRDefault="00E34DBD" w:rsidP="003D28E8">
            <w:pPr>
              <w:jc w:val="both"/>
            </w:pPr>
            <w:r w:rsidRPr="0005413C">
              <w:t>Anotācija</w:t>
            </w:r>
          </w:p>
        </w:tc>
        <w:tc>
          <w:tcPr>
            <w:tcW w:w="4678" w:type="dxa"/>
            <w:gridSpan w:val="2"/>
            <w:tcBorders>
              <w:top w:val="single" w:sz="4" w:space="0" w:color="auto"/>
              <w:left w:val="single" w:sz="4" w:space="0" w:color="auto"/>
              <w:bottom w:val="single" w:sz="4" w:space="0" w:color="auto"/>
              <w:right w:val="single" w:sz="4" w:space="0" w:color="auto"/>
            </w:tcBorders>
          </w:tcPr>
          <w:p w14:paraId="3B085FF5" w14:textId="78B2A2B7" w:rsidR="002F50C9" w:rsidRPr="0005413C" w:rsidRDefault="002F50C9" w:rsidP="002F50C9">
            <w:pPr>
              <w:jc w:val="center"/>
              <w:rPr>
                <w:b/>
                <w:bCs/>
              </w:rPr>
            </w:pPr>
            <w:r w:rsidRPr="0005413C">
              <w:rPr>
                <w:b/>
                <w:bCs/>
              </w:rPr>
              <w:t>Finanšu ministrija</w:t>
            </w:r>
            <w:r w:rsidR="00E34DBD" w:rsidRPr="0005413C">
              <w:rPr>
                <w:b/>
                <w:bCs/>
              </w:rPr>
              <w:t xml:space="preserve">s </w:t>
            </w:r>
            <w:r w:rsidRPr="0005413C">
              <w:rPr>
                <w:b/>
                <w:bCs/>
              </w:rPr>
              <w:t>priekšlikums</w:t>
            </w:r>
          </w:p>
          <w:p w14:paraId="4BDE0F83" w14:textId="0CE710E4" w:rsidR="002F50C9" w:rsidRPr="0005413C" w:rsidRDefault="002F50C9" w:rsidP="002F50C9">
            <w:pPr>
              <w:jc w:val="both"/>
            </w:pPr>
            <w:r w:rsidRPr="0005413C">
              <w:rPr>
                <w:b/>
                <w:bCs/>
              </w:rPr>
              <w:t xml:space="preserve">31.03.2021. </w:t>
            </w:r>
            <w:r w:rsidRPr="0005413C">
              <w:t xml:space="preserve">Anotācijā ir paredzēts “sabiedrisko attiecību pakalpojumu izmaksas (sadarbība ar medijiem (publikācijas pirms un pēc pasākuma, konkursi), ārvalstu žurnālistu akreditācija un piesaiste konkrētajam pasākumam, </w:t>
            </w:r>
            <w:proofErr w:type="spellStart"/>
            <w:r w:rsidRPr="0005413C">
              <w:t>influenceru</w:t>
            </w:r>
            <w:proofErr w:type="spellEnd"/>
            <w:r w:rsidRPr="0005413C">
              <w:t xml:space="preserve"> kampaņas konkrētās valstīs, ārvalstu mārketinga kampaņu realizēšana, sociālo tīklu uzturēšana, mediju monitorings, reklāmas kampaņu organizēšana). Jāņem vērā, ka iegūt ārvalstu </w:t>
            </w:r>
            <w:r w:rsidRPr="0005413C">
              <w:lastRenderedPageBreak/>
              <w:t>kvalitatīvo mediju uzmanību no tās pašas valsts PR aģentūras ir daudz efektīgāk kā censties to pašu darīt no Latvijas (ar izņēmumiem, protams).”</w:t>
            </w:r>
          </w:p>
          <w:p w14:paraId="1178ECC2" w14:textId="7D702E6B" w:rsidR="002F50C9" w:rsidRPr="0005413C" w:rsidRDefault="002F50C9" w:rsidP="002F50C9">
            <w:pPr>
              <w:jc w:val="both"/>
              <w:rPr>
                <w:b/>
                <w:bCs/>
              </w:rPr>
            </w:pPr>
            <w:r w:rsidRPr="0005413C">
              <w:t>Lūdzam precizēt, kas klasificējams un kvalificējams zem izmaksām “</w:t>
            </w:r>
            <w:proofErr w:type="spellStart"/>
            <w:r w:rsidRPr="0005413C">
              <w:t>influenceru</w:t>
            </w:r>
            <w:proofErr w:type="spellEnd"/>
            <w:r w:rsidRPr="0005413C">
              <w:t xml:space="preserve"> kampaņas konkrētās valstīs”.</w:t>
            </w:r>
          </w:p>
        </w:tc>
        <w:tc>
          <w:tcPr>
            <w:tcW w:w="3543" w:type="dxa"/>
            <w:gridSpan w:val="2"/>
            <w:tcBorders>
              <w:top w:val="single" w:sz="4" w:space="0" w:color="auto"/>
              <w:left w:val="single" w:sz="4" w:space="0" w:color="auto"/>
              <w:bottom w:val="single" w:sz="4" w:space="0" w:color="auto"/>
              <w:right w:val="single" w:sz="4" w:space="0" w:color="auto"/>
            </w:tcBorders>
          </w:tcPr>
          <w:p w14:paraId="00304CAD" w14:textId="77777777" w:rsidR="002F50C9" w:rsidRPr="0005413C" w:rsidRDefault="002F50C9" w:rsidP="00E34DBD">
            <w:pPr>
              <w:pStyle w:val="CommentText"/>
              <w:jc w:val="center"/>
              <w:rPr>
                <w:b/>
                <w:bCs/>
                <w:sz w:val="24"/>
                <w:szCs w:val="24"/>
              </w:rPr>
            </w:pPr>
            <w:r w:rsidRPr="0005413C">
              <w:rPr>
                <w:b/>
                <w:bCs/>
                <w:sz w:val="24"/>
                <w:szCs w:val="24"/>
              </w:rPr>
              <w:lastRenderedPageBreak/>
              <w:t>Ņemts vērā.</w:t>
            </w:r>
          </w:p>
          <w:p w14:paraId="671F78A9" w14:textId="5F8B5B09" w:rsidR="002F50C9" w:rsidRPr="0005413C" w:rsidRDefault="002F50C9" w:rsidP="004C6205">
            <w:pPr>
              <w:shd w:val="clear" w:color="auto" w:fill="FFFFFF"/>
              <w:jc w:val="both"/>
            </w:pPr>
          </w:p>
        </w:tc>
        <w:tc>
          <w:tcPr>
            <w:tcW w:w="2552" w:type="dxa"/>
            <w:tcBorders>
              <w:top w:val="single" w:sz="4" w:space="0" w:color="auto"/>
              <w:left w:val="single" w:sz="4" w:space="0" w:color="auto"/>
              <w:bottom w:val="single" w:sz="4" w:space="0" w:color="auto"/>
            </w:tcBorders>
          </w:tcPr>
          <w:p w14:paraId="3D64CF59" w14:textId="0C0CF8D4" w:rsidR="002F50C9" w:rsidRPr="0005413C" w:rsidRDefault="00E34DBD" w:rsidP="00E34DBD">
            <w:pPr>
              <w:pStyle w:val="ListParagraph"/>
              <w:shd w:val="clear" w:color="auto" w:fill="FFFFFF"/>
              <w:spacing w:after="0" w:line="240" w:lineRule="auto"/>
              <w:ind w:left="0" w:right="170"/>
              <w:contextualSpacing w:val="0"/>
              <w:jc w:val="center"/>
              <w:rPr>
                <w:rFonts w:ascii="Times New Roman" w:hAnsi="Times New Roman"/>
                <w:sz w:val="24"/>
                <w:szCs w:val="24"/>
              </w:rPr>
            </w:pPr>
            <w:r w:rsidRPr="0005413C">
              <w:rPr>
                <w:rFonts w:ascii="Times New Roman" w:hAnsi="Times New Roman"/>
                <w:sz w:val="24"/>
                <w:szCs w:val="24"/>
              </w:rPr>
              <w:t>Anotācija</w:t>
            </w:r>
          </w:p>
        </w:tc>
      </w:tr>
      <w:tr w:rsidR="00E56C4D" w:rsidRPr="0005413C" w14:paraId="33F24AC3"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60374793" w14:textId="6A81EF27" w:rsidR="00E56C4D" w:rsidRPr="0005413C" w:rsidRDefault="00E56C4D" w:rsidP="003D28E8">
            <w:pPr>
              <w:pStyle w:val="naisc"/>
              <w:spacing w:before="0" w:after="0"/>
            </w:pPr>
            <w:r w:rsidRPr="0005413C">
              <w:t>47.</w:t>
            </w:r>
          </w:p>
        </w:tc>
        <w:tc>
          <w:tcPr>
            <w:tcW w:w="2126" w:type="dxa"/>
            <w:tcBorders>
              <w:top w:val="single" w:sz="4" w:space="0" w:color="auto"/>
              <w:left w:val="single" w:sz="4" w:space="0" w:color="auto"/>
              <w:bottom w:val="single" w:sz="4" w:space="0" w:color="auto"/>
              <w:right w:val="single" w:sz="4" w:space="0" w:color="auto"/>
            </w:tcBorders>
          </w:tcPr>
          <w:p w14:paraId="43C1C75E" w14:textId="5A34CC81" w:rsidR="00E56C4D" w:rsidRPr="0005413C" w:rsidRDefault="00E56C4D" w:rsidP="003D28E8">
            <w:pPr>
              <w:jc w:val="both"/>
            </w:pPr>
            <w:r w:rsidRPr="0005413C">
              <w:t>19.3  Šo noteikumu 18.12. apakšpunktā minēto konferenču, kongresu un semināru organizēšana Latvijā ir atbalstāma, ja dalībnieku skaits konferencē, kongresā un seminārā, kas notiek Rīgā, ir ne mazāk kā 50 dalībnieki vai ja dalībnieku skaits konferencē, kongresā un seminārā, kas notiek Latvijas reģionos, ir ne mazāk kā 25 dalībnieki.</w:t>
            </w:r>
          </w:p>
        </w:tc>
        <w:tc>
          <w:tcPr>
            <w:tcW w:w="4678" w:type="dxa"/>
            <w:gridSpan w:val="2"/>
            <w:tcBorders>
              <w:top w:val="single" w:sz="4" w:space="0" w:color="auto"/>
              <w:left w:val="single" w:sz="4" w:space="0" w:color="auto"/>
              <w:bottom w:val="single" w:sz="4" w:space="0" w:color="auto"/>
              <w:right w:val="single" w:sz="4" w:space="0" w:color="auto"/>
            </w:tcBorders>
          </w:tcPr>
          <w:p w14:paraId="52AC5F12" w14:textId="5691757E" w:rsidR="00E56C4D" w:rsidRPr="0005413C" w:rsidRDefault="00E56C4D" w:rsidP="00E56C4D">
            <w:pPr>
              <w:pStyle w:val="CommentText"/>
              <w:jc w:val="center"/>
              <w:rPr>
                <w:b/>
                <w:bCs/>
                <w:sz w:val="24"/>
                <w:szCs w:val="24"/>
              </w:rPr>
            </w:pPr>
            <w:r w:rsidRPr="0005413C">
              <w:rPr>
                <w:b/>
                <w:bCs/>
                <w:sz w:val="24"/>
                <w:szCs w:val="24"/>
              </w:rPr>
              <w:t>Latvijas Lielo pilsētu asociācijas priekšlikums</w:t>
            </w:r>
          </w:p>
          <w:p w14:paraId="59DEAFFE" w14:textId="4760410D" w:rsidR="00E56C4D" w:rsidRPr="0005413C" w:rsidRDefault="00E56C4D" w:rsidP="00E56C4D">
            <w:pPr>
              <w:pStyle w:val="CommentText"/>
              <w:jc w:val="both"/>
              <w:rPr>
                <w:sz w:val="24"/>
                <w:szCs w:val="24"/>
              </w:rPr>
            </w:pPr>
            <w:r w:rsidRPr="0005413C">
              <w:rPr>
                <w:b/>
                <w:bCs/>
                <w:sz w:val="24"/>
                <w:szCs w:val="24"/>
              </w:rPr>
              <w:t>31.03.2021.</w:t>
            </w:r>
            <w:r w:rsidRPr="0005413C">
              <w:rPr>
                <w:sz w:val="24"/>
                <w:szCs w:val="24"/>
              </w:rPr>
              <w:t xml:space="preserve"> Atgādinām, ka valstī sakarā ar Covid-19 strauju izplatību ir noteikti ierobežojumi, t.sk. par publisko un privāto pasākumu organizēšanu klātienē. </w:t>
            </w:r>
          </w:p>
          <w:p w14:paraId="7C0A2960" w14:textId="4F129C6F" w:rsidR="00E56C4D" w:rsidRPr="0005413C" w:rsidRDefault="00E56C4D" w:rsidP="00E56C4D">
            <w:pPr>
              <w:jc w:val="both"/>
              <w:rPr>
                <w:b/>
                <w:bCs/>
              </w:rPr>
            </w:pPr>
            <w:r w:rsidRPr="0005413C">
              <w:t>Piedāvājam MK noteikumu projekta 19.</w:t>
            </w:r>
            <w:r w:rsidRPr="0005413C">
              <w:rPr>
                <w:vertAlign w:val="superscript"/>
              </w:rPr>
              <w:t>3</w:t>
            </w:r>
            <w:r w:rsidRPr="0005413C">
              <w:t>.punktu pēc vārda “seminārā” papildināt ar “tai skaitā tiešsaistē”. Pretējā gadījumā noteiktās prasības par dalībnieku skaitu nav īstenojamas.</w:t>
            </w:r>
          </w:p>
        </w:tc>
        <w:tc>
          <w:tcPr>
            <w:tcW w:w="3543" w:type="dxa"/>
            <w:gridSpan w:val="2"/>
            <w:tcBorders>
              <w:top w:val="single" w:sz="4" w:space="0" w:color="auto"/>
              <w:left w:val="single" w:sz="4" w:space="0" w:color="auto"/>
              <w:bottom w:val="single" w:sz="4" w:space="0" w:color="auto"/>
              <w:right w:val="single" w:sz="4" w:space="0" w:color="auto"/>
            </w:tcBorders>
          </w:tcPr>
          <w:p w14:paraId="5CE71C18" w14:textId="347EE638" w:rsidR="00E56C4D" w:rsidRPr="0005413C" w:rsidRDefault="004B3FB3" w:rsidP="00B54063">
            <w:pPr>
              <w:pStyle w:val="CommentText"/>
              <w:jc w:val="center"/>
              <w:rPr>
                <w:b/>
                <w:bCs/>
                <w:sz w:val="24"/>
                <w:szCs w:val="24"/>
              </w:rPr>
            </w:pPr>
            <w:r w:rsidRPr="0005413C">
              <w:rPr>
                <w:b/>
                <w:bCs/>
                <w:sz w:val="24"/>
                <w:szCs w:val="24"/>
              </w:rPr>
              <w:t>Pēc būtības</w:t>
            </w:r>
            <w:r w:rsidR="00E56C4D" w:rsidRPr="0005413C">
              <w:rPr>
                <w:b/>
                <w:bCs/>
                <w:sz w:val="24"/>
                <w:szCs w:val="24"/>
              </w:rPr>
              <w:t xml:space="preserve"> ņemts vērā.</w:t>
            </w:r>
          </w:p>
          <w:p w14:paraId="2CE24BFA" w14:textId="5BD825D7" w:rsidR="00B54063" w:rsidRPr="0005413C" w:rsidRDefault="00B54063" w:rsidP="00B54063">
            <w:pPr>
              <w:pStyle w:val="CommentText"/>
              <w:jc w:val="both"/>
              <w:rPr>
                <w:sz w:val="24"/>
                <w:szCs w:val="24"/>
              </w:rPr>
            </w:pPr>
            <w:r w:rsidRPr="0005413C">
              <w:rPr>
                <w:sz w:val="24"/>
                <w:szCs w:val="24"/>
              </w:rPr>
              <w:t xml:space="preserve">Ekonomikas ministrija </w:t>
            </w:r>
            <w:r w:rsidR="004B3FB3" w:rsidRPr="0005413C">
              <w:rPr>
                <w:sz w:val="24"/>
                <w:szCs w:val="24"/>
              </w:rPr>
              <w:t xml:space="preserve">ir izvērtējusi izteikto priekšlikumu un </w:t>
            </w:r>
            <w:r w:rsidRPr="0005413C">
              <w:rPr>
                <w:sz w:val="24"/>
                <w:szCs w:val="24"/>
              </w:rPr>
              <w:t>skaidro, ka attiecīgā tiesību norma saistīta ar 3.2.1.2.pasākumā noteikto</w:t>
            </w:r>
            <w:r w:rsidR="001D04F6" w:rsidRPr="0005413C">
              <w:rPr>
                <w:sz w:val="24"/>
                <w:szCs w:val="24"/>
              </w:rPr>
              <w:t xml:space="preserve"> mērķi tūrisma nozarei, t.i. </w:t>
            </w:r>
            <w:r w:rsidRPr="0005413C">
              <w:rPr>
                <w:sz w:val="24"/>
                <w:szCs w:val="24"/>
              </w:rPr>
              <w:t xml:space="preserve"> </w:t>
            </w:r>
            <w:r w:rsidR="001D04F6" w:rsidRPr="0005413C">
              <w:rPr>
                <w:sz w:val="24"/>
                <w:szCs w:val="24"/>
              </w:rPr>
              <w:t>MK noteikumu 4.punktā ir noteikts, ka mērķis ir veicināt Latvijas kā tūrisma galamērķa starptautiskās konkurētspējas attīstību. Ekonomikas ministrija izprot pašreizējo situāciju, kad Covid-19 radīto seku dēļ ir noteikti dažādi pulcēšanās ierobežojumi,</w:t>
            </w:r>
            <w:r w:rsidR="00682022" w:rsidRPr="0005413C">
              <w:rPr>
                <w:sz w:val="24"/>
                <w:szCs w:val="24"/>
              </w:rPr>
              <w:t xml:space="preserve"> tieši tāpēc šo grozījumu ietvaros tiek piedāvāti dažādi atbalsta risinājumi.</w:t>
            </w:r>
            <w:r w:rsidR="001D04F6" w:rsidRPr="0005413C">
              <w:rPr>
                <w:sz w:val="24"/>
                <w:szCs w:val="24"/>
              </w:rPr>
              <w:t xml:space="preserve"> </w:t>
            </w:r>
            <w:r w:rsidR="00682022" w:rsidRPr="0005413C">
              <w:rPr>
                <w:sz w:val="24"/>
                <w:szCs w:val="24"/>
              </w:rPr>
              <w:t>V</w:t>
            </w:r>
            <w:r w:rsidR="001D04F6" w:rsidRPr="0005413C">
              <w:rPr>
                <w:sz w:val="24"/>
                <w:szCs w:val="24"/>
              </w:rPr>
              <w:t xml:space="preserve">ienlaikus atgādinām, ka mērķis ir atbalstīt tādas darbības, kas ir tieši saistītas ar </w:t>
            </w:r>
            <w:r w:rsidR="00682022" w:rsidRPr="0005413C">
              <w:rPr>
                <w:sz w:val="24"/>
                <w:szCs w:val="24"/>
              </w:rPr>
              <w:t xml:space="preserve">3.2.1.2. pasākumam </w:t>
            </w:r>
            <w:r w:rsidR="001D04F6" w:rsidRPr="0005413C">
              <w:rPr>
                <w:sz w:val="24"/>
                <w:szCs w:val="24"/>
              </w:rPr>
              <w:t>izvirzīto mērķu sasniegšanu</w:t>
            </w:r>
            <w:r w:rsidR="00936494" w:rsidRPr="0005413C">
              <w:rPr>
                <w:sz w:val="24"/>
                <w:szCs w:val="24"/>
              </w:rPr>
              <w:t>.</w:t>
            </w:r>
          </w:p>
        </w:tc>
        <w:tc>
          <w:tcPr>
            <w:tcW w:w="2552" w:type="dxa"/>
            <w:tcBorders>
              <w:top w:val="single" w:sz="4" w:space="0" w:color="auto"/>
              <w:left w:val="single" w:sz="4" w:space="0" w:color="auto"/>
              <w:bottom w:val="single" w:sz="4" w:space="0" w:color="auto"/>
            </w:tcBorders>
          </w:tcPr>
          <w:p w14:paraId="0089724B" w14:textId="77777777" w:rsidR="00E56C4D" w:rsidRPr="0005413C" w:rsidRDefault="00E56C4D" w:rsidP="00E34DBD">
            <w:pPr>
              <w:pStyle w:val="ListParagraph"/>
              <w:shd w:val="clear" w:color="auto" w:fill="FFFFFF"/>
              <w:spacing w:after="0" w:line="240" w:lineRule="auto"/>
              <w:ind w:left="0" w:right="170"/>
              <w:contextualSpacing w:val="0"/>
              <w:jc w:val="center"/>
              <w:rPr>
                <w:rFonts w:ascii="Times New Roman" w:hAnsi="Times New Roman"/>
                <w:sz w:val="24"/>
                <w:szCs w:val="24"/>
              </w:rPr>
            </w:pPr>
          </w:p>
        </w:tc>
      </w:tr>
      <w:tr w:rsidR="00F06003" w:rsidRPr="0005413C" w14:paraId="257FCDEB" w14:textId="77777777" w:rsidTr="002E1249">
        <w:trPr>
          <w:trHeight w:val="978"/>
        </w:trPr>
        <w:tc>
          <w:tcPr>
            <w:tcW w:w="736" w:type="dxa"/>
            <w:gridSpan w:val="2"/>
            <w:tcBorders>
              <w:top w:val="single" w:sz="4" w:space="0" w:color="auto"/>
              <w:left w:val="single" w:sz="4" w:space="0" w:color="auto"/>
              <w:bottom w:val="single" w:sz="4" w:space="0" w:color="auto"/>
              <w:right w:val="single" w:sz="4" w:space="0" w:color="auto"/>
            </w:tcBorders>
          </w:tcPr>
          <w:p w14:paraId="03C7AD7D" w14:textId="6668AE09" w:rsidR="00F06003" w:rsidRPr="0005413C" w:rsidRDefault="00F06003" w:rsidP="003D28E8">
            <w:pPr>
              <w:pStyle w:val="naisc"/>
              <w:spacing w:before="0" w:after="0"/>
            </w:pPr>
            <w:r w:rsidRPr="0005413C">
              <w:t>48.</w:t>
            </w:r>
          </w:p>
        </w:tc>
        <w:tc>
          <w:tcPr>
            <w:tcW w:w="2126" w:type="dxa"/>
            <w:tcBorders>
              <w:top w:val="single" w:sz="4" w:space="0" w:color="auto"/>
              <w:left w:val="single" w:sz="4" w:space="0" w:color="auto"/>
              <w:bottom w:val="single" w:sz="4" w:space="0" w:color="auto"/>
              <w:right w:val="single" w:sz="4" w:space="0" w:color="auto"/>
            </w:tcBorders>
          </w:tcPr>
          <w:p w14:paraId="1E5747AA" w14:textId="77777777" w:rsidR="00F06003" w:rsidRPr="0005413C" w:rsidRDefault="00F06003" w:rsidP="003D28E8">
            <w:pPr>
              <w:jc w:val="both"/>
            </w:pPr>
          </w:p>
        </w:tc>
        <w:tc>
          <w:tcPr>
            <w:tcW w:w="4678" w:type="dxa"/>
            <w:gridSpan w:val="2"/>
            <w:tcBorders>
              <w:top w:val="single" w:sz="4" w:space="0" w:color="auto"/>
              <w:left w:val="single" w:sz="4" w:space="0" w:color="auto"/>
              <w:bottom w:val="single" w:sz="4" w:space="0" w:color="auto"/>
              <w:right w:val="single" w:sz="4" w:space="0" w:color="auto"/>
            </w:tcBorders>
          </w:tcPr>
          <w:p w14:paraId="26BE2110" w14:textId="7EC0F47F" w:rsidR="00F06003" w:rsidRPr="0005413C" w:rsidRDefault="00F06003" w:rsidP="00F06003">
            <w:pPr>
              <w:pStyle w:val="CommentText"/>
              <w:jc w:val="center"/>
              <w:rPr>
                <w:b/>
                <w:bCs/>
                <w:sz w:val="24"/>
                <w:szCs w:val="24"/>
              </w:rPr>
            </w:pPr>
            <w:r w:rsidRPr="0005413C">
              <w:rPr>
                <w:b/>
                <w:bCs/>
                <w:sz w:val="24"/>
                <w:szCs w:val="24"/>
              </w:rPr>
              <w:t>Finanšu ministrijas iebildums</w:t>
            </w:r>
          </w:p>
          <w:p w14:paraId="15650187" w14:textId="3FB1E57F" w:rsidR="00F06003" w:rsidRPr="0005413C" w:rsidRDefault="00F06003" w:rsidP="00F06003">
            <w:pPr>
              <w:pStyle w:val="CommentText"/>
              <w:jc w:val="both"/>
              <w:rPr>
                <w:sz w:val="24"/>
                <w:szCs w:val="24"/>
              </w:rPr>
            </w:pPr>
            <w:r w:rsidRPr="0005413C">
              <w:rPr>
                <w:b/>
                <w:bCs/>
                <w:sz w:val="24"/>
                <w:szCs w:val="24"/>
              </w:rPr>
              <w:t>16.04.2021.</w:t>
            </w:r>
            <w:r w:rsidRPr="0005413C">
              <w:rPr>
                <w:sz w:val="24"/>
                <w:szCs w:val="24"/>
              </w:rPr>
              <w:t xml:space="preserve"> Ņemot vērā, ka noteikumu projekts paredz papildus Eiropas Reģionālās attīstības fonda (turpmāk – ERAF) finansējuma piešķiršanu 7 511 063  EUR apmērā, kas vēl nav pārdalīts no darbības programmas “Izaugsme un nodarbinātība” (turpmāk – DP) 1.prioritārā virziena </w:t>
            </w:r>
            <w:r w:rsidRPr="0005413C">
              <w:rPr>
                <w:sz w:val="24"/>
                <w:szCs w:val="24"/>
              </w:rPr>
              <w:lastRenderedPageBreak/>
              <w:t>“Pētniecība, tehnoloģiju attīstība un inovācijas” uz 3.prioritāro virzienu “Mazo un vidējo komersantu konkurētspēja”, tad papildus finansējums būs pieejams tikai pēc attiecīgo DP grozījumu saskaņošanas ar Eiropas Komisiju (turpmāk – EK). Ja EM šo noteikumu projektu vēlās virzīt apstiprināšanai Ministru kabinetā pirms EK lēmuma saņemšanas, tad lūdzam noteikumu projektam pievienot MK sēdes protokollēmuma projektu, kur jānosaka, ka papildus ERAF finansējums būs pieejams tikai pēc DP grozījumu saskaņošanas ar EK.</w:t>
            </w:r>
          </w:p>
        </w:tc>
        <w:tc>
          <w:tcPr>
            <w:tcW w:w="3543" w:type="dxa"/>
            <w:gridSpan w:val="2"/>
            <w:tcBorders>
              <w:top w:val="single" w:sz="4" w:space="0" w:color="auto"/>
              <w:left w:val="single" w:sz="4" w:space="0" w:color="auto"/>
              <w:bottom w:val="single" w:sz="4" w:space="0" w:color="auto"/>
              <w:right w:val="single" w:sz="4" w:space="0" w:color="auto"/>
            </w:tcBorders>
          </w:tcPr>
          <w:p w14:paraId="3AC2DD41" w14:textId="77777777" w:rsidR="00F06003" w:rsidRPr="0005413C" w:rsidRDefault="00F06003" w:rsidP="00B54063">
            <w:pPr>
              <w:pStyle w:val="CommentText"/>
              <w:jc w:val="center"/>
              <w:rPr>
                <w:b/>
                <w:bCs/>
                <w:sz w:val="24"/>
                <w:szCs w:val="24"/>
              </w:rPr>
            </w:pPr>
            <w:r w:rsidRPr="0005413C">
              <w:rPr>
                <w:b/>
                <w:bCs/>
                <w:sz w:val="24"/>
                <w:szCs w:val="24"/>
              </w:rPr>
              <w:lastRenderedPageBreak/>
              <w:t>Ņemts vērā.</w:t>
            </w:r>
          </w:p>
          <w:p w14:paraId="5EF8576E" w14:textId="182C1B08" w:rsidR="00F06003" w:rsidRPr="0005413C" w:rsidRDefault="00F06003" w:rsidP="00F06003">
            <w:pPr>
              <w:pStyle w:val="CommentText"/>
              <w:jc w:val="both"/>
              <w:rPr>
                <w:sz w:val="24"/>
                <w:szCs w:val="24"/>
              </w:rPr>
            </w:pPr>
            <w:r w:rsidRPr="0005413C">
              <w:rPr>
                <w:sz w:val="24"/>
                <w:szCs w:val="24"/>
              </w:rPr>
              <w:t>Pielikumā pievienots attiecīgais protokollēmuma projekts.</w:t>
            </w:r>
          </w:p>
        </w:tc>
        <w:tc>
          <w:tcPr>
            <w:tcW w:w="2552" w:type="dxa"/>
            <w:tcBorders>
              <w:top w:val="single" w:sz="4" w:space="0" w:color="auto"/>
              <w:left w:val="single" w:sz="4" w:space="0" w:color="auto"/>
              <w:bottom w:val="single" w:sz="4" w:space="0" w:color="auto"/>
            </w:tcBorders>
          </w:tcPr>
          <w:p w14:paraId="783F0A6C" w14:textId="77777777" w:rsidR="00F06003" w:rsidRPr="0005413C" w:rsidRDefault="00F06003" w:rsidP="00E34DBD">
            <w:pPr>
              <w:pStyle w:val="ListParagraph"/>
              <w:shd w:val="clear" w:color="auto" w:fill="FFFFFF"/>
              <w:spacing w:after="0" w:line="240" w:lineRule="auto"/>
              <w:ind w:left="0" w:right="170"/>
              <w:contextualSpacing w:val="0"/>
              <w:jc w:val="center"/>
              <w:rPr>
                <w:rFonts w:ascii="Times New Roman" w:hAnsi="Times New Roman"/>
                <w:sz w:val="24"/>
                <w:szCs w:val="24"/>
              </w:rPr>
            </w:pPr>
          </w:p>
        </w:tc>
      </w:tr>
      <w:tr w:rsidR="003D28E8" w:rsidRPr="0005413C" w14:paraId="43E24210" w14:textId="77777777" w:rsidTr="00E1066D">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52975BF" w14:textId="77777777" w:rsidR="003D28E8" w:rsidRPr="0005413C" w:rsidRDefault="003D28E8" w:rsidP="003D28E8">
            <w:pPr>
              <w:pStyle w:val="naiskr"/>
              <w:spacing w:before="0" w:after="0"/>
            </w:pPr>
            <w:r w:rsidRPr="0005413C">
              <w:t>Atbildīgā amatpersona</w:t>
            </w:r>
          </w:p>
        </w:tc>
        <w:tc>
          <w:tcPr>
            <w:tcW w:w="5071"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96F283" w14:textId="77777777" w:rsidR="003D28E8" w:rsidRPr="0005413C" w:rsidRDefault="003D28E8" w:rsidP="003D28E8">
            <w:pPr>
              <w:pStyle w:val="naiskr"/>
              <w:spacing w:before="0" w:after="0"/>
              <w:ind w:firstLine="720"/>
            </w:pPr>
            <w:r w:rsidRPr="0005413C">
              <w:t>  </w:t>
            </w:r>
            <w:r w:rsidRPr="0005413C">
              <w:tab/>
            </w:r>
          </w:p>
        </w:tc>
      </w:tr>
      <w:tr w:rsidR="003D28E8" w:rsidRPr="0005413C" w14:paraId="35CD470B" w14:textId="77777777" w:rsidTr="00E1066D">
        <w:tblPrEx>
          <w:tblBorders>
            <w:top w:val="none" w:sz="0" w:space="0" w:color="auto"/>
            <w:left w:val="none" w:sz="0" w:space="0" w:color="auto"/>
            <w:bottom w:val="none" w:sz="0" w:space="0" w:color="auto"/>
            <w:right w:val="none" w:sz="0" w:space="0" w:color="auto"/>
          </w:tblBorders>
        </w:tblPrEx>
        <w:trPr>
          <w:gridBefore w:val="1"/>
          <w:gridAfter w:val="2"/>
          <w:wBefore w:w="318" w:type="dxa"/>
          <w:wAfter w:w="5138" w:type="dxa"/>
        </w:trPr>
        <w:tc>
          <w:tcPr>
            <w:tcW w:w="3108"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0D3BAC" w14:textId="77777777" w:rsidR="003D28E8" w:rsidRPr="0005413C" w:rsidRDefault="003D28E8" w:rsidP="003D28E8">
            <w:pPr>
              <w:pStyle w:val="naiskr"/>
              <w:spacing w:before="0" w:after="0"/>
            </w:pPr>
          </w:p>
        </w:tc>
        <w:tc>
          <w:tcPr>
            <w:tcW w:w="5071" w:type="dxa"/>
            <w:gridSpan w:val="2"/>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48B729D9" w14:textId="77777777" w:rsidR="003D28E8" w:rsidRPr="0005413C" w:rsidRDefault="003D28E8" w:rsidP="003D28E8">
            <w:pPr>
              <w:pStyle w:val="naisc"/>
              <w:spacing w:before="0" w:after="0"/>
              <w:ind w:firstLine="720"/>
            </w:pPr>
            <w:r w:rsidRPr="0005413C">
              <w:t>(paraksts*)</w:t>
            </w:r>
          </w:p>
        </w:tc>
      </w:tr>
    </w:tbl>
    <w:p w14:paraId="1F2B4957" w14:textId="77777777" w:rsidR="00E07640" w:rsidRPr="0005413C" w:rsidRDefault="00E07640" w:rsidP="00E07640">
      <w:pPr>
        <w:pStyle w:val="naisf"/>
        <w:spacing w:before="0" w:after="0"/>
        <w:ind w:firstLine="0"/>
      </w:pPr>
      <w:r w:rsidRPr="0005413C">
        <w:t>Piezīme. * Dokumenta rekvizītu "paraksts" neaizpilda, ja elektroniskais dokuments ir sagatavots atbilstoši normatīvajiem aktiem par elektronisko dokumentu noformēšanu.</w:t>
      </w:r>
    </w:p>
    <w:p w14:paraId="5AA94800" w14:textId="77777777" w:rsidR="00E07640" w:rsidRPr="0005413C" w:rsidRDefault="00E07640" w:rsidP="00E07640">
      <w:pPr>
        <w:pStyle w:val="naisf"/>
        <w:spacing w:before="0" w:after="0"/>
        <w:ind w:left="2880" w:firstLine="0"/>
        <w:jc w:val="left"/>
      </w:pPr>
      <w:r w:rsidRPr="0005413C">
        <w:t>Linda Kuzika</w:t>
      </w:r>
    </w:p>
    <w:tbl>
      <w:tblPr>
        <w:tblW w:w="0" w:type="auto"/>
        <w:tblLook w:val="00A0" w:firstRow="1" w:lastRow="0" w:firstColumn="1" w:lastColumn="0" w:noHBand="0" w:noVBand="0"/>
      </w:tblPr>
      <w:tblGrid>
        <w:gridCol w:w="8268"/>
      </w:tblGrid>
      <w:tr w:rsidR="00E07640" w:rsidRPr="0005413C" w14:paraId="38E89DBA" w14:textId="77777777" w:rsidTr="004D4B45">
        <w:tc>
          <w:tcPr>
            <w:tcW w:w="8268" w:type="dxa"/>
            <w:tcBorders>
              <w:top w:val="single" w:sz="4" w:space="0" w:color="000000"/>
            </w:tcBorders>
          </w:tcPr>
          <w:p w14:paraId="2B3C0716" w14:textId="77777777" w:rsidR="00E07640" w:rsidRPr="0005413C" w:rsidRDefault="00E07640" w:rsidP="004D4B45">
            <w:pPr>
              <w:jc w:val="center"/>
            </w:pPr>
            <w:r w:rsidRPr="0005413C">
              <w:t>(par projektu atbildīgās amatpersonas vārds un uzvārds)</w:t>
            </w:r>
          </w:p>
        </w:tc>
      </w:tr>
      <w:tr w:rsidR="00E07640" w:rsidRPr="0005413C" w14:paraId="2F6A340E" w14:textId="77777777" w:rsidTr="004D4B45">
        <w:tc>
          <w:tcPr>
            <w:tcW w:w="8268" w:type="dxa"/>
            <w:tcBorders>
              <w:bottom w:val="single" w:sz="4" w:space="0" w:color="000000"/>
            </w:tcBorders>
          </w:tcPr>
          <w:p w14:paraId="4EF7AE07" w14:textId="77777777" w:rsidR="00E07640" w:rsidRPr="0005413C" w:rsidRDefault="00E07640" w:rsidP="004D4B45">
            <w:pPr>
              <w:jc w:val="center"/>
            </w:pPr>
          </w:p>
          <w:p w14:paraId="0EDC2AFF" w14:textId="77777777" w:rsidR="00E07640" w:rsidRPr="0005413C" w:rsidRDefault="00E07640" w:rsidP="004D4B45">
            <w:pPr>
              <w:jc w:val="center"/>
            </w:pPr>
            <w:r w:rsidRPr="0005413C">
              <w:t xml:space="preserve">Ekonomikas ministrijas Uzņēmējdarbības konkurētspējas departamenta vecākā eksperte </w:t>
            </w:r>
          </w:p>
        </w:tc>
      </w:tr>
      <w:tr w:rsidR="00E07640" w:rsidRPr="0005413C" w14:paraId="168D710E" w14:textId="77777777" w:rsidTr="004D4B45">
        <w:tc>
          <w:tcPr>
            <w:tcW w:w="8268" w:type="dxa"/>
            <w:tcBorders>
              <w:top w:val="single" w:sz="4" w:space="0" w:color="000000"/>
            </w:tcBorders>
          </w:tcPr>
          <w:p w14:paraId="185BD880" w14:textId="77777777" w:rsidR="00E07640" w:rsidRPr="0005413C" w:rsidRDefault="00E07640" w:rsidP="004D4B45">
            <w:pPr>
              <w:jc w:val="center"/>
            </w:pPr>
            <w:r w:rsidRPr="0005413C">
              <w:t>(amats)</w:t>
            </w:r>
          </w:p>
        </w:tc>
      </w:tr>
      <w:tr w:rsidR="00E07640" w:rsidRPr="0005413C" w14:paraId="167B2A7D" w14:textId="77777777" w:rsidTr="004D4B45">
        <w:tc>
          <w:tcPr>
            <w:tcW w:w="8268" w:type="dxa"/>
            <w:tcBorders>
              <w:bottom w:val="single" w:sz="4" w:space="0" w:color="000000"/>
            </w:tcBorders>
          </w:tcPr>
          <w:p w14:paraId="4B36F5A9" w14:textId="77777777" w:rsidR="00E07640" w:rsidRPr="0005413C" w:rsidRDefault="00E07640" w:rsidP="004D4B45">
            <w:pPr>
              <w:jc w:val="center"/>
            </w:pPr>
          </w:p>
        </w:tc>
      </w:tr>
      <w:tr w:rsidR="00E07640" w:rsidRPr="0005413C" w14:paraId="0EB17774" w14:textId="77777777" w:rsidTr="004D4B45">
        <w:tc>
          <w:tcPr>
            <w:tcW w:w="8268" w:type="dxa"/>
            <w:tcBorders>
              <w:top w:val="single" w:sz="4" w:space="0" w:color="000000"/>
            </w:tcBorders>
          </w:tcPr>
          <w:p w14:paraId="0E19CBF0" w14:textId="77777777" w:rsidR="00E07640" w:rsidRPr="0005413C" w:rsidRDefault="00E07640" w:rsidP="004D4B45">
            <w:pPr>
              <w:jc w:val="center"/>
            </w:pPr>
            <w:r w:rsidRPr="0005413C">
              <w:t>(tālruņa un faksa numurs)</w:t>
            </w:r>
          </w:p>
        </w:tc>
      </w:tr>
      <w:tr w:rsidR="00E07640" w:rsidRPr="0005413C" w14:paraId="2828C13B" w14:textId="77777777" w:rsidTr="004D4B45">
        <w:tc>
          <w:tcPr>
            <w:tcW w:w="8268" w:type="dxa"/>
            <w:tcBorders>
              <w:bottom w:val="single" w:sz="4" w:space="0" w:color="000000"/>
            </w:tcBorders>
          </w:tcPr>
          <w:p w14:paraId="494058A2" w14:textId="77777777" w:rsidR="00E07640" w:rsidRPr="0005413C" w:rsidRDefault="00E07640" w:rsidP="004D4B45">
            <w:pPr>
              <w:jc w:val="center"/>
            </w:pPr>
          </w:p>
          <w:p w14:paraId="4495213C" w14:textId="77777777" w:rsidR="00E07640" w:rsidRPr="0005413C" w:rsidRDefault="00E07640" w:rsidP="004D4B45">
            <w:pPr>
              <w:jc w:val="center"/>
            </w:pPr>
            <w:r w:rsidRPr="0005413C">
              <w:t>Linda.Kuzika@em.gov.lv</w:t>
            </w:r>
          </w:p>
        </w:tc>
      </w:tr>
      <w:tr w:rsidR="00E07640" w:rsidRPr="000830AC" w14:paraId="463FB62C" w14:textId="77777777" w:rsidTr="004D4B45">
        <w:tc>
          <w:tcPr>
            <w:tcW w:w="8268" w:type="dxa"/>
            <w:tcBorders>
              <w:top w:val="single" w:sz="4" w:space="0" w:color="000000"/>
            </w:tcBorders>
          </w:tcPr>
          <w:p w14:paraId="3E89C462" w14:textId="77777777" w:rsidR="00E07640" w:rsidRPr="000830AC" w:rsidRDefault="00E07640" w:rsidP="004D4B45">
            <w:pPr>
              <w:jc w:val="center"/>
            </w:pPr>
            <w:r w:rsidRPr="0005413C">
              <w:t>(e-pasta adrese)</w:t>
            </w:r>
          </w:p>
        </w:tc>
      </w:tr>
    </w:tbl>
    <w:p w14:paraId="153C9645" w14:textId="77777777" w:rsidR="00E07640" w:rsidRPr="000830AC" w:rsidRDefault="00E07640" w:rsidP="00E07640">
      <w:pPr>
        <w:tabs>
          <w:tab w:val="left" w:pos="6840"/>
        </w:tabs>
        <w:jc w:val="both"/>
      </w:pPr>
      <w:bookmarkStart w:id="9" w:name="_Hlk41558316"/>
      <w:r w:rsidRPr="000830AC">
        <w:t xml:space="preserve"> </w:t>
      </w:r>
      <w:bookmarkEnd w:id="9"/>
    </w:p>
    <w:sectPr w:rsidR="00E07640" w:rsidRPr="000830AC" w:rsidSect="004D4B45">
      <w:headerReference w:type="even" r:id="rId12"/>
      <w:headerReference w:type="default" r:id="rId13"/>
      <w:footerReference w:type="default" r:id="rId14"/>
      <w:footerReference w:type="first" r:id="rId15"/>
      <w:pgSz w:w="16838" w:h="11906" w:orient="landscape" w:code="9"/>
      <w:pgMar w:top="709" w:right="1134" w:bottom="568" w:left="1701" w:header="284" w:footer="25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9BE" w16cex:dateUtc="2021-02-12T08:41:00Z"/>
  <w16cex:commentExtensible w16cex:durableId="23D0F958" w16cex:dateUtc="2021-02-12T10:55:00Z"/>
  <w16cex:commentExtensible w16cex:durableId="23CFE1BA" w16cex:dateUtc="2021-02-11T15:02:00Z"/>
  <w16cex:commentExtensible w16cex:durableId="23D0DAC7" w16cex:dateUtc="2021-02-12T08:45:00Z"/>
  <w16cex:commentExtensible w16cex:durableId="23D0F2DD" w16cex:dateUtc="2021-02-12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2C2B" w14:textId="77777777" w:rsidR="008976BA" w:rsidRDefault="008976BA">
      <w:r>
        <w:separator/>
      </w:r>
    </w:p>
  </w:endnote>
  <w:endnote w:type="continuationSeparator" w:id="0">
    <w:p w14:paraId="29A28ED9" w14:textId="77777777" w:rsidR="008976BA" w:rsidRDefault="008976BA">
      <w:r>
        <w:continuationSeparator/>
      </w:r>
    </w:p>
  </w:endnote>
  <w:endnote w:type="continuationNotice" w:id="1">
    <w:p w14:paraId="581C498C" w14:textId="77777777" w:rsidR="008976BA" w:rsidRDefault="00897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D708" w14:textId="04156F88" w:rsidR="00BA2E9A" w:rsidRPr="00A67E3B" w:rsidRDefault="00BA2E9A" w:rsidP="004D4B45">
    <w:pPr>
      <w:pStyle w:val="Footer"/>
    </w:pPr>
    <w:r w:rsidRPr="00A67E3B">
      <w:rPr>
        <w:sz w:val="20"/>
        <w:szCs w:val="20"/>
      </w:rPr>
      <w:t>EMIzz_</w:t>
    </w:r>
    <w:r>
      <w:rPr>
        <w:sz w:val="20"/>
        <w:szCs w:val="20"/>
      </w:rPr>
      <w:t>0605</w:t>
    </w:r>
    <w:r w:rsidRPr="00A67E3B">
      <w:rPr>
        <w:sz w:val="20"/>
        <w:szCs w:val="20"/>
      </w:rPr>
      <w:t>20</w:t>
    </w:r>
    <w:r>
      <w:rPr>
        <w:sz w:val="20"/>
        <w:szCs w:val="20"/>
      </w:rPr>
      <w:t>21</w:t>
    </w:r>
    <w:r w:rsidRPr="00A67E3B">
      <w:rPr>
        <w:sz w:val="20"/>
        <w:szCs w:val="20"/>
      </w:rPr>
      <w:t>_</w:t>
    </w:r>
    <w:r>
      <w:rPr>
        <w:sz w:val="20"/>
        <w:szCs w:val="20"/>
      </w:rPr>
      <w:t>g</w:t>
    </w:r>
    <w:r w:rsidRPr="00A67E3B">
      <w:rPr>
        <w:sz w:val="20"/>
        <w:szCs w:val="20"/>
      </w:rPr>
      <w:t>roz</w:t>
    </w:r>
    <w:r>
      <w:rPr>
        <w:sz w:val="20"/>
        <w:szCs w:val="20"/>
      </w:rPr>
      <w:t>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41FD" w14:textId="77F100A2" w:rsidR="00BA2E9A" w:rsidRPr="00A67E3B" w:rsidRDefault="00BA2E9A" w:rsidP="004D4B45">
    <w:pPr>
      <w:pStyle w:val="Footer"/>
    </w:pPr>
    <w:r w:rsidRPr="00A67E3B">
      <w:rPr>
        <w:sz w:val="20"/>
        <w:szCs w:val="20"/>
      </w:rPr>
      <w:t>EMIzz_</w:t>
    </w:r>
    <w:r>
      <w:rPr>
        <w:sz w:val="20"/>
        <w:szCs w:val="20"/>
      </w:rPr>
      <w:t>06052021</w:t>
    </w:r>
    <w:r w:rsidRPr="00A67E3B">
      <w:rPr>
        <w:sz w:val="20"/>
        <w:szCs w:val="20"/>
      </w:rPr>
      <w:t>_</w:t>
    </w:r>
    <w:r>
      <w:rPr>
        <w:sz w:val="20"/>
        <w:szCs w:val="20"/>
      </w:rPr>
      <w:t>g</w:t>
    </w:r>
    <w:r w:rsidRPr="00A67E3B">
      <w:rPr>
        <w:sz w:val="20"/>
        <w:szCs w:val="20"/>
      </w:rPr>
      <w:t>roz</w:t>
    </w:r>
    <w:r>
      <w:rPr>
        <w:sz w:val="20"/>
        <w:szCs w:val="20"/>
      </w:rPr>
      <w:t>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9A8E" w14:textId="77777777" w:rsidR="008976BA" w:rsidRDefault="008976BA">
      <w:r>
        <w:separator/>
      </w:r>
    </w:p>
  </w:footnote>
  <w:footnote w:type="continuationSeparator" w:id="0">
    <w:p w14:paraId="169BBA8B" w14:textId="77777777" w:rsidR="008976BA" w:rsidRDefault="008976BA">
      <w:r>
        <w:continuationSeparator/>
      </w:r>
    </w:p>
  </w:footnote>
  <w:footnote w:type="continuationNotice" w:id="1">
    <w:p w14:paraId="723A4903" w14:textId="77777777" w:rsidR="008976BA" w:rsidRDefault="00897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F82F" w14:textId="77777777" w:rsidR="00BA2E9A" w:rsidRDefault="00BA2E9A" w:rsidP="004D4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40575" w14:textId="77777777" w:rsidR="00BA2E9A" w:rsidRDefault="00BA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826F" w14:textId="77777777" w:rsidR="00BA2E9A" w:rsidRDefault="00BA2E9A" w:rsidP="004D4B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102AFDF" w14:textId="77777777" w:rsidR="00BA2E9A" w:rsidRDefault="00BA2E9A" w:rsidP="004D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06C8"/>
    <w:multiLevelType w:val="hybridMultilevel"/>
    <w:tmpl w:val="4294A3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6A1975"/>
    <w:multiLevelType w:val="hybridMultilevel"/>
    <w:tmpl w:val="BF780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6175F2"/>
    <w:multiLevelType w:val="hybridMultilevel"/>
    <w:tmpl w:val="ED3A4A2A"/>
    <w:lvl w:ilvl="0" w:tplc="89BA1BC2">
      <w:start w:val="1"/>
      <w:numFmt w:val="lowerLetter"/>
      <w:lvlText w:val="%1)"/>
      <w:lvlJc w:val="left"/>
      <w:pPr>
        <w:ind w:left="720" w:hanging="360"/>
      </w:pPr>
      <w:rPr>
        <w:rFonts w:ascii="Times New Roman" w:eastAsia="Calibr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8595BC3"/>
    <w:multiLevelType w:val="hybridMultilevel"/>
    <w:tmpl w:val="83664E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6D6F52"/>
    <w:multiLevelType w:val="hybridMultilevel"/>
    <w:tmpl w:val="8682965C"/>
    <w:lvl w:ilvl="0" w:tplc="FC22650A">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041121F"/>
    <w:multiLevelType w:val="hybridMultilevel"/>
    <w:tmpl w:val="8682965C"/>
    <w:lvl w:ilvl="0" w:tplc="FC22650A">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77A5593E"/>
    <w:multiLevelType w:val="hybridMultilevel"/>
    <w:tmpl w:val="BCD25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954E3E"/>
    <w:multiLevelType w:val="hybridMultilevel"/>
    <w:tmpl w:val="34702A76"/>
    <w:lvl w:ilvl="0" w:tplc="47B4581C">
      <w:start w:val="1"/>
      <w:numFmt w:val="decimal"/>
      <w:lvlText w:val="%1."/>
      <w:lvlJc w:val="left"/>
      <w:pPr>
        <w:ind w:left="720" w:hanging="360"/>
      </w:pPr>
      <w:rPr>
        <w:rFonts w:ascii="Times New Roman" w:hAnsi="Times New Roman" w:cs="Times New Roman" w:hint="default"/>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40"/>
    <w:rsid w:val="00001332"/>
    <w:rsid w:val="00005D97"/>
    <w:rsid w:val="0001094D"/>
    <w:rsid w:val="0001105C"/>
    <w:rsid w:val="0001592A"/>
    <w:rsid w:val="000168A8"/>
    <w:rsid w:val="00023F14"/>
    <w:rsid w:val="00040264"/>
    <w:rsid w:val="00042F27"/>
    <w:rsid w:val="0004720E"/>
    <w:rsid w:val="00053FB4"/>
    <w:rsid w:val="0005413C"/>
    <w:rsid w:val="0005463D"/>
    <w:rsid w:val="0005474C"/>
    <w:rsid w:val="00063B03"/>
    <w:rsid w:val="0006619F"/>
    <w:rsid w:val="000830AC"/>
    <w:rsid w:val="000953BB"/>
    <w:rsid w:val="000978C4"/>
    <w:rsid w:val="000A024D"/>
    <w:rsid w:val="000A2942"/>
    <w:rsid w:val="000A358A"/>
    <w:rsid w:val="000A590D"/>
    <w:rsid w:val="000A71EB"/>
    <w:rsid w:val="000B14EA"/>
    <w:rsid w:val="000B26CB"/>
    <w:rsid w:val="000B4DFF"/>
    <w:rsid w:val="000B50DB"/>
    <w:rsid w:val="000C5D86"/>
    <w:rsid w:val="000D17D7"/>
    <w:rsid w:val="000D2DD1"/>
    <w:rsid w:val="000E06EB"/>
    <w:rsid w:val="000E0988"/>
    <w:rsid w:val="000E0EC3"/>
    <w:rsid w:val="000E50E1"/>
    <w:rsid w:val="000E7DA0"/>
    <w:rsid w:val="000F0655"/>
    <w:rsid w:val="000F58CD"/>
    <w:rsid w:val="000F67B0"/>
    <w:rsid w:val="00105016"/>
    <w:rsid w:val="00105790"/>
    <w:rsid w:val="00105AF6"/>
    <w:rsid w:val="00112B3B"/>
    <w:rsid w:val="00112BD9"/>
    <w:rsid w:val="00112E3E"/>
    <w:rsid w:val="00113188"/>
    <w:rsid w:val="00115360"/>
    <w:rsid w:val="00123149"/>
    <w:rsid w:val="001243E3"/>
    <w:rsid w:val="00125B5F"/>
    <w:rsid w:val="00126025"/>
    <w:rsid w:val="001330E2"/>
    <w:rsid w:val="00137376"/>
    <w:rsid w:val="00143D41"/>
    <w:rsid w:val="00144D5E"/>
    <w:rsid w:val="0016333A"/>
    <w:rsid w:val="0016618A"/>
    <w:rsid w:val="001664F2"/>
    <w:rsid w:val="00173CA4"/>
    <w:rsid w:val="00176CDB"/>
    <w:rsid w:val="00177F2E"/>
    <w:rsid w:val="001804D1"/>
    <w:rsid w:val="001830E9"/>
    <w:rsid w:val="001835F8"/>
    <w:rsid w:val="001907E0"/>
    <w:rsid w:val="00192273"/>
    <w:rsid w:val="001B00F9"/>
    <w:rsid w:val="001B295D"/>
    <w:rsid w:val="001B5CF8"/>
    <w:rsid w:val="001C4628"/>
    <w:rsid w:val="001D04F6"/>
    <w:rsid w:val="001D2F3F"/>
    <w:rsid w:val="001D3E45"/>
    <w:rsid w:val="001D743F"/>
    <w:rsid w:val="001D7DE3"/>
    <w:rsid w:val="001E5240"/>
    <w:rsid w:val="001E6458"/>
    <w:rsid w:val="001F162A"/>
    <w:rsid w:val="001F240D"/>
    <w:rsid w:val="001F4128"/>
    <w:rsid w:val="001F6A51"/>
    <w:rsid w:val="00204FF6"/>
    <w:rsid w:val="00207ABC"/>
    <w:rsid w:val="00207AD3"/>
    <w:rsid w:val="0021272D"/>
    <w:rsid w:val="00214A82"/>
    <w:rsid w:val="002163E0"/>
    <w:rsid w:val="00220D4A"/>
    <w:rsid w:val="00221821"/>
    <w:rsid w:val="0022537A"/>
    <w:rsid w:val="002268D1"/>
    <w:rsid w:val="0023093C"/>
    <w:rsid w:val="00234C5F"/>
    <w:rsid w:val="002374D9"/>
    <w:rsid w:val="002503DF"/>
    <w:rsid w:val="002539D7"/>
    <w:rsid w:val="002558B5"/>
    <w:rsid w:val="00256BF8"/>
    <w:rsid w:val="00262457"/>
    <w:rsid w:val="002643B5"/>
    <w:rsid w:val="00264CAA"/>
    <w:rsid w:val="00266EFA"/>
    <w:rsid w:val="002704A5"/>
    <w:rsid w:val="0027075E"/>
    <w:rsid w:val="002719CB"/>
    <w:rsid w:val="00272369"/>
    <w:rsid w:val="002747C6"/>
    <w:rsid w:val="002940C5"/>
    <w:rsid w:val="00295FDC"/>
    <w:rsid w:val="00296795"/>
    <w:rsid w:val="002A106F"/>
    <w:rsid w:val="002A4BBD"/>
    <w:rsid w:val="002A66F0"/>
    <w:rsid w:val="002B5857"/>
    <w:rsid w:val="002B7ED7"/>
    <w:rsid w:val="002C145A"/>
    <w:rsid w:val="002C2BEF"/>
    <w:rsid w:val="002C425D"/>
    <w:rsid w:val="002D3F9A"/>
    <w:rsid w:val="002D6F59"/>
    <w:rsid w:val="002E1249"/>
    <w:rsid w:val="002E20EF"/>
    <w:rsid w:val="002E3871"/>
    <w:rsid w:val="002E4E3A"/>
    <w:rsid w:val="002F2BA0"/>
    <w:rsid w:val="002F50C9"/>
    <w:rsid w:val="00311496"/>
    <w:rsid w:val="00332165"/>
    <w:rsid w:val="00332342"/>
    <w:rsid w:val="00334196"/>
    <w:rsid w:val="00334BDF"/>
    <w:rsid w:val="00337DE3"/>
    <w:rsid w:val="003430F4"/>
    <w:rsid w:val="0034417B"/>
    <w:rsid w:val="00357E99"/>
    <w:rsid w:val="003612E1"/>
    <w:rsid w:val="003647BD"/>
    <w:rsid w:val="00366716"/>
    <w:rsid w:val="00371ECC"/>
    <w:rsid w:val="00373859"/>
    <w:rsid w:val="0037547A"/>
    <w:rsid w:val="003770C1"/>
    <w:rsid w:val="00383612"/>
    <w:rsid w:val="00385964"/>
    <w:rsid w:val="00390900"/>
    <w:rsid w:val="0039327E"/>
    <w:rsid w:val="00395435"/>
    <w:rsid w:val="00395BC6"/>
    <w:rsid w:val="00396991"/>
    <w:rsid w:val="003A4F89"/>
    <w:rsid w:val="003B06B7"/>
    <w:rsid w:val="003B0F6C"/>
    <w:rsid w:val="003B161C"/>
    <w:rsid w:val="003B4F73"/>
    <w:rsid w:val="003B6D34"/>
    <w:rsid w:val="003C0444"/>
    <w:rsid w:val="003C4F2B"/>
    <w:rsid w:val="003C5A63"/>
    <w:rsid w:val="003C6C8D"/>
    <w:rsid w:val="003D28E8"/>
    <w:rsid w:val="003D5CE2"/>
    <w:rsid w:val="003F04F7"/>
    <w:rsid w:val="003F478F"/>
    <w:rsid w:val="003F7E65"/>
    <w:rsid w:val="00401088"/>
    <w:rsid w:val="004017F2"/>
    <w:rsid w:val="00405A29"/>
    <w:rsid w:val="0040604E"/>
    <w:rsid w:val="00407593"/>
    <w:rsid w:val="00414986"/>
    <w:rsid w:val="00423829"/>
    <w:rsid w:val="004267CE"/>
    <w:rsid w:val="00426824"/>
    <w:rsid w:val="00426CFD"/>
    <w:rsid w:val="00432032"/>
    <w:rsid w:val="00436EEE"/>
    <w:rsid w:val="00444085"/>
    <w:rsid w:val="004468B0"/>
    <w:rsid w:val="00450068"/>
    <w:rsid w:val="0046349F"/>
    <w:rsid w:val="004639DF"/>
    <w:rsid w:val="00463B56"/>
    <w:rsid w:val="004657F4"/>
    <w:rsid w:val="00466F3D"/>
    <w:rsid w:val="00467C38"/>
    <w:rsid w:val="00475A29"/>
    <w:rsid w:val="00475C0C"/>
    <w:rsid w:val="00477E0C"/>
    <w:rsid w:val="00481322"/>
    <w:rsid w:val="00483BA4"/>
    <w:rsid w:val="00487E48"/>
    <w:rsid w:val="004910F1"/>
    <w:rsid w:val="004949AB"/>
    <w:rsid w:val="00494D90"/>
    <w:rsid w:val="004973DE"/>
    <w:rsid w:val="004A1124"/>
    <w:rsid w:val="004A36DC"/>
    <w:rsid w:val="004A6674"/>
    <w:rsid w:val="004B1777"/>
    <w:rsid w:val="004B3F78"/>
    <w:rsid w:val="004B3FB3"/>
    <w:rsid w:val="004B4F07"/>
    <w:rsid w:val="004B60B0"/>
    <w:rsid w:val="004C0417"/>
    <w:rsid w:val="004C6205"/>
    <w:rsid w:val="004D1718"/>
    <w:rsid w:val="004D4B45"/>
    <w:rsid w:val="004E4C2A"/>
    <w:rsid w:val="004F26BC"/>
    <w:rsid w:val="004F3B22"/>
    <w:rsid w:val="00504475"/>
    <w:rsid w:val="005044D9"/>
    <w:rsid w:val="00510F2D"/>
    <w:rsid w:val="00511110"/>
    <w:rsid w:val="00511BCF"/>
    <w:rsid w:val="0051421E"/>
    <w:rsid w:val="00520F20"/>
    <w:rsid w:val="0052388F"/>
    <w:rsid w:val="00527E64"/>
    <w:rsid w:val="00531196"/>
    <w:rsid w:val="0053285F"/>
    <w:rsid w:val="005356E0"/>
    <w:rsid w:val="00535FEC"/>
    <w:rsid w:val="00537F3C"/>
    <w:rsid w:val="00540C31"/>
    <w:rsid w:val="005411D2"/>
    <w:rsid w:val="00544158"/>
    <w:rsid w:val="005453DA"/>
    <w:rsid w:val="00550E92"/>
    <w:rsid w:val="0055312F"/>
    <w:rsid w:val="005575E2"/>
    <w:rsid w:val="005607C9"/>
    <w:rsid w:val="0056291C"/>
    <w:rsid w:val="0056338E"/>
    <w:rsid w:val="00563F8A"/>
    <w:rsid w:val="00564183"/>
    <w:rsid w:val="00564B47"/>
    <w:rsid w:val="005704B0"/>
    <w:rsid w:val="00574312"/>
    <w:rsid w:val="00581AF8"/>
    <w:rsid w:val="005878B0"/>
    <w:rsid w:val="005B162E"/>
    <w:rsid w:val="005B1BC3"/>
    <w:rsid w:val="005B7E0B"/>
    <w:rsid w:val="005C34FC"/>
    <w:rsid w:val="005C383C"/>
    <w:rsid w:val="005C7748"/>
    <w:rsid w:val="005D15AA"/>
    <w:rsid w:val="005D2E38"/>
    <w:rsid w:val="005D5DE5"/>
    <w:rsid w:val="005D7F03"/>
    <w:rsid w:val="005E2C85"/>
    <w:rsid w:val="005F1C4C"/>
    <w:rsid w:val="0060124D"/>
    <w:rsid w:val="0060145E"/>
    <w:rsid w:val="00602E24"/>
    <w:rsid w:val="00606545"/>
    <w:rsid w:val="006204A1"/>
    <w:rsid w:val="00623EAC"/>
    <w:rsid w:val="00631E51"/>
    <w:rsid w:val="00635430"/>
    <w:rsid w:val="00635A1C"/>
    <w:rsid w:val="006425DF"/>
    <w:rsid w:val="00642CD2"/>
    <w:rsid w:val="00645389"/>
    <w:rsid w:val="00646EA4"/>
    <w:rsid w:val="006520B2"/>
    <w:rsid w:val="00652553"/>
    <w:rsid w:val="0065282D"/>
    <w:rsid w:val="00654061"/>
    <w:rsid w:val="00670E77"/>
    <w:rsid w:val="00677793"/>
    <w:rsid w:val="00682022"/>
    <w:rsid w:val="00683306"/>
    <w:rsid w:val="00683924"/>
    <w:rsid w:val="006902B9"/>
    <w:rsid w:val="00696051"/>
    <w:rsid w:val="006B0C43"/>
    <w:rsid w:val="006B25C0"/>
    <w:rsid w:val="006B5E5D"/>
    <w:rsid w:val="006C3AE5"/>
    <w:rsid w:val="006C5AA1"/>
    <w:rsid w:val="006C70BB"/>
    <w:rsid w:val="006D20F3"/>
    <w:rsid w:val="006D41AC"/>
    <w:rsid w:val="006D4A21"/>
    <w:rsid w:val="006E1A98"/>
    <w:rsid w:val="006F138F"/>
    <w:rsid w:val="00702E8F"/>
    <w:rsid w:val="007310D5"/>
    <w:rsid w:val="00740097"/>
    <w:rsid w:val="00747E64"/>
    <w:rsid w:val="00750356"/>
    <w:rsid w:val="00751191"/>
    <w:rsid w:val="007562F5"/>
    <w:rsid w:val="00760C24"/>
    <w:rsid w:val="00764A70"/>
    <w:rsid w:val="007738BD"/>
    <w:rsid w:val="0077769B"/>
    <w:rsid w:val="007811A2"/>
    <w:rsid w:val="00783635"/>
    <w:rsid w:val="00786D29"/>
    <w:rsid w:val="0079497F"/>
    <w:rsid w:val="00796BD0"/>
    <w:rsid w:val="007A26C7"/>
    <w:rsid w:val="007A7622"/>
    <w:rsid w:val="007B457B"/>
    <w:rsid w:val="007B7656"/>
    <w:rsid w:val="007C1AAF"/>
    <w:rsid w:val="007C27EF"/>
    <w:rsid w:val="007C2CB6"/>
    <w:rsid w:val="007C78EB"/>
    <w:rsid w:val="007C7A27"/>
    <w:rsid w:val="007D0763"/>
    <w:rsid w:val="007D2596"/>
    <w:rsid w:val="007D2CCF"/>
    <w:rsid w:val="007E7AD4"/>
    <w:rsid w:val="007F63F4"/>
    <w:rsid w:val="007F6F06"/>
    <w:rsid w:val="007F7247"/>
    <w:rsid w:val="008046DB"/>
    <w:rsid w:val="00804BDD"/>
    <w:rsid w:val="00806F24"/>
    <w:rsid w:val="0083468A"/>
    <w:rsid w:val="00835899"/>
    <w:rsid w:val="00844756"/>
    <w:rsid w:val="00844C6B"/>
    <w:rsid w:val="008450D9"/>
    <w:rsid w:val="00866772"/>
    <w:rsid w:val="00874F07"/>
    <w:rsid w:val="00881959"/>
    <w:rsid w:val="00884EC9"/>
    <w:rsid w:val="00890281"/>
    <w:rsid w:val="00896342"/>
    <w:rsid w:val="008976BA"/>
    <w:rsid w:val="008A001B"/>
    <w:rsid w:val="008A1278"/>
    <w:rsid w:val="008A17AC"/>
    <w:rsid w:val="008A36B6"/>
    <w:rsid w:val="008A43ED"/>
    <w:rsid w:val="008A618F"/>
    <w:rsid w:val="008B1550"/>
    <w:rsid w:val="008B59D5"/>
    <w:rsid w:val="008B5FED"/>
    <w:rsid w:val="008B68FE"/>
    <w:rsid w:val="008C1B87"/>
    <w:rsid w:val="008C415C"/>
    <w:rsid w:val="008D2D84"/>
    <w:rsid w:val="008D5BB6"/>
    <w:rsid w:val="008E02A4"/>
    <w:rsid w:val="008E2BA3"/>
    <w:rsid w:val="008E49A9"/>
    <w:rsid w:val="008F0576"/>
    <w:rsid w:val="008F0AAE"/>
    <w:rsid w:val="008F35D1"/>
    <w:rsid w:val="008F428A"/>
    <w:rsid w:val="008F728E"/>
    <w:rsid w:val="00901CDE"/>
    <w:rsid w:val="00902B8C"/>
    <w:rsid w:val="00904BBE"/>
    <w:rsid w:val="0090567F"/>
    <w:rsid w:val="00905BDE"/>
    <w:rsid w:val="00921BFE"/>
    <w:rsid w:val="00930420"/>
    <w:rsid w:val="00931DDC"/>
    <w:rsid w:val="00936494"/>
    <w:rsid w:val="009409C2"/>
    <w:rsid w:val="00941B9E"/>
    <w:rsid w:val="009430E7"/>
    <w:rsid w:val="009440C6"/>
    <w:rsid w:val="00944443"/>
    <w:rsid w:val="009445BE"/>
    <w:rsid w:val="0095367E"/>
    <w:rsid w:val="00966BB1"/>
    <w:rsid w:val="00977E8D"/>
    <w:rsid w:val="00985172"/>
    <w:rsid w:val="00990F38"/>
    <w:rsid w:val="0099732F"/>
    <w:rsid w:val="009A170B"/>
    <w:rsid w:val="009A6E3B"/>
    <w:rsid w:val="009B7572"/>
    <w:rsid w:val="009D3CDF"/>
    <w:rsid w:val="009D698E"/>
    <w:rsid w:val="009E07E5"/>
    <w:rsid w:val="009E4AD6"/>
    <w:rsid w:val="009F1F62"/>
    <w:rsid w:val="009F2D9A"/>
    <w:rsid w:val="009F4583"/>
    <w:rsid w:val="00A043AA"/>
    <w:rsid w:val="00A0791E"/>
    <w:rsid w:val="00A32211"/>
    <w:rsid w:val="00A32A5E"/>
    <w:rsid w:val="00A37784"/>
    <w:rsid w:val="00A43B5C"/>
    <w:rsid w:val="00A43BAB"/>
    <w:rsid w:val="00A443F9"/>
    <w:rsid w:val="00A467F0"/>
    <w:rsid w:val="00A51A86"/>
    <w:rsid w:val="00A5749C"/>
    <w:rsid w:val="00A5792C"/>
    <w:rsid w:val="00A57D54"/>
    <w:rsid w:val="00A63617"/>
    <w:rsid w:val="00A65ABB"/>
    <w:rsid w:val="00A66817"/>
    <w:rsid w:val="00A6695C"/>
    <w:rsid w:val="00A77FFE"/>
    <w:rsid w:val="00A90688"/>
    <w:rsid w:val="00A9223F"/>
    <w:rsid w:val="00A9241F"/>
    <w:rsid w:val="00A96446"/>
    <w:rsid w:val="00AA1030"/>
    <w:rsid w:val="00AA7EB2"/>
    <w:rsid w:val="00AB1F2E"/>
    <w:rsid w:val="00AB362A"/>
    <w:rsid w:val="00AB4850"/>
    <w:rsid w:val="00AB5230"/>
    <w:rsid w:val="00AB54EB"/>
    <w:rsid w:val="00AB7CA7"/>
    <w:rsid w:val="00AC21C2"/>
    <w:rsid w:val="00AC4C08"/>
    <w:rsid w:val="00AC591B"/>
    <w:rsid w:val="00AE022D"/>
    <w:rsid w:val="00AE39BA"/>
    <w:rsid w:val="00AE6BA1"/>
    <w:rsid w:val="00B04A96"/>
    <w:rsid w:val="00B30080"/>
    <w:rsid w:val="00B324FE"/>
    <w:rsid w:val="00B34D2E"/>
    <w:rsid w:val="00B363E7"/>
    <w:rsid w:val="00B40283"/>
    <w:rsid w:val="00B417BE"/>
    <w:rsid w:val="00B4315F"/>
    <w:rsid w:val="00B4317A"/>
    <w:rsid w:val="00B450C1"/>
    <w:rsid w:val="00B458B6"/>
    <w:rsid w:val="00B45DBA"/>
    <w:rsid w:val="00B47325"/>
    <w:rsid w:val="00B4789E"/>
    <w:rsid w:val="00B47C5A"/>
    <w:rsid w:val="00B47F49"/>
    <w:rsid w:val="00B54063"/>
    <w:rsid w:val="00B561AB"/>
    <w:rsid w:val="00B60D50"/>
    <w:rsid w:val="00B655E5"/>
    <w:rsid w:val="00B6636E"/>
    <w:rsid w:val="00B76E88"/>
    <w:rsid w:val="00B77E8E"/>
    <w:rsid w:val="00B8317F"/>
    <w:rsid w:val="00B8A3EE"/>
    <w:rsid w:val="00B90DAF"/>
    <w:rsid w:val="00BA2E5D"/>
    <w:rsid w:val="00BA2E9A"/>
    <w:rsid w:val="00BA474C"/>
    <w:rsid w:val="00BA50F5"/>
    <w:rsid w:val="00BB70D4"/>
    <w:rsid w:val="00BC0279"/>
    <w:rsid w:val="00BC191F"/>
    <w:rsid w:val="00BD2C8B"/>
    <w:rsid w:val="00BD6C92"/>
    <w:rsid w:val="00BE0E9D"/>
    <w:rsid w:val="00BE1476"/>
    <w:rsid w:val="00BE1E13"/>
    <w:rsid w:val="00BE5277"/>
    <w:rsid w:val="00BF1876"/>
    <w:rsid w:val="00BF32DC"/>
    <w:rsid w:val="00BF5403"/>
    <w:rsid w:val="00C0331E"/>
    <w:rsid w:val="00C03B3E"/>
    <w:rsid w:val="00C125F6"/>
    <w:rsid w:val="00C14933"/>
    <w:rsid w:val="00C149CD"/>
    <w:rsid w:val="00C1692D"/>
    <w:rsid w:val="00C17A6C"/>
    <w:rsid w:val="00C23E16"/>
    <w:rsid w:val="00C25E30"/>
    <w:rsid w:val="00C276A0"/>
    <w:rsid w:val="00C35752"/>
    <w:rsid w:val="00C35AA0"/>
    <w:rsid w:val="00C37E77"/>
    <w:rsid w:val="00C47626"/>
    <w:rsid w:val="00C54D7F"/>
    <w:rsid w:val="00C6036B"/>
    <w:rsid w:val="00C61E43"/>
    <w:rsid w:val="00C62BA1"/>
    <w:rsid w:val="00C726D2"/>
    <w:rsid w:val="00C74A33"/>
    <w:rsid w:val="00C77BFD"/>
    <w:rsid w:val="00C82C36"/>
    <w:rsid w:val="00C86604"/>
    <w:rsid w:val="00C9434F"/>
    <w:rsid w:val="00C948C4"/>
    <w:rsid w:val="00C95916"/>
    <w:rsid w:val="00C95E64"/>
    <w:rsid w:val="00CB28EB"/>
    <w:rsid w:val="00CB6236"/>
    <w:rsid w:val="00CC1891"/>
    <w:rsid w:val="00CC2863"/>
    <w:rsid w:val="00CC5334"/>
    <w:rsid w:val="00CC790A"/>
    <w:rsid w:val="00CC7AB6"/>
    <w:rsid w:val="00CE0107"/>
    <w:rsid w:val="00CE55A3"/>
    <w:rsid w:val="00CF262D"/>
    <w:rsid w:val="00CF31EA"/>
    <w:rsid w:val="00CF5F2B"/>
    <w:rsid w:val="00D02001"/>
    <w:rsid w:val="00D17903"/>
    <w:rsid w:val="00D20E1D"/>
    <w:rsid w:val="00D24481"/>
    <w:rsid w:val="00D27965"/>
    <w:rsid w:val="00D36198"/>
    <w:rsid w:val="00D364E8"/>
    <w:rsid w:val="00D4303C"/>
    <w:rsid w:val="00D45D37"/>
    <w:rsid w:val="00D470F3"/>
    <w:rsid w:val="00D51E21"/>
    <w:rsid w:val="00D52704"/>
    <w:rsid w:val="00D528FC"/>
    <w:rsid w:val="00D541BE"/>
    <w:rsid w:val="00D561D5"/>
    <w:rsid w:val="00D57CC8"/>
    <w:rsid w:val="00D61D9F"/>
    <w:rsid w:val="00D61E43"/>
    <w:rsid w:val="00D6445F"/>
    <w:rsid w:val="00D6780A"/>
    <w:rsid w:val="00D7279F"/>
    <w:rsid w:val="00D760A5"/>
    <w:rsid w:val="00D80A81"/>
    <w:rsid w:val="00D944D6"/>
    <w:rsid w:val="00D95026"/>
    <w:rsid w:val="00D96977"/>
    <w:rsid w:val="00DA4B6C"/>
    <w:rsid w:val="00DA7C71"/>
    <w:rsid w:val="00DB05C3"/>
    <w:rsid w:val="00DB2529"/>
    <w:rsid w:val="00DB6675"/>
    <w:rsid w:val="00DC389E"/>
    <w:rsid w:val="00DC76E2"/>
    <w:rsid w:val="00DD2B07"/>
    <w:rsid w:val="00DD4A06"/>
    <w:rsid w:val="00DD530C"/>
    <w:rsid w:val="00DD5D57"/>
    <w:rsid w:val="00DF574C"/>
    <w:rsid w:val="00E02177"/>
    <w:rsid w:val="00E07640"/>
    <w:rsid w:val="00E1066D"/>
    <w:rsid w:val="00E14532"/>
    <w:rsid w:val="00E148FA"/>
    <w:rsid w:val="00E15A48"/>
    <w:rsid w:val="00E20E4A"/>
    <w:rsid w:val="00E24BCA"/>
    <w:rsid w:val="00E31FCB"/>
    <w:rsid w:val="00E34206"/>
    <w:rsid w:val="00E34DBD"/>
    <w:rsid w:val="00E34FAB"/>
    <w:rsid w:val="00E41C55"/>
    <w:rsid w:val="00E45A60"/>
    <w:rsid w:val="00E519D8"/>
    <w:rsid w:val="00E520CB"/>
    <w:rsid w:val="00E521A5"/>
    <w:rsid w:val="00E54498"/>
    <w:rsid w:val="00E545BA"/>
    <w:rsid w:val="00E546AA"/>
    <w:rsid w:val="00E56C4D"/>
    <w:rsid w:val="00E57F45"/>
    <w:rsid w:val="00E6036B"/>
    <w:rsid w:val="00E638CA"/>
    <w:rsid w:val="00E66F7F"/>
    <w:rsid w:val="00E702A8"/>
    <w:rsid w:val="00E71191"/>
    <w:rsid w:val="00E8326C"/>
    <w:rsid w:val="00E8642B"/>
    <w:rsid w:val="00EA3F1D"/>
    <w:rsid w:val="00EA4138"/>
    <w:rsid w:val="00EA4D14"/>
    <w:rsid w:val="00EA6703"/>
    <w:rsid w:val="00EB288D"/>
    <w:rsid w:val="00EB75CA"/>
    <w:rsid w:val="00EB7BAE"/>
    <w:rsid w:val="00EC0B4B"/>
    <w:rsid w:val="00EC1481"/>
    <w:rsid w:val="00EC1D44"/>
    <w:rsid w:val="00EC37BE"/>
    <w:rsid w:val="00EC654A"/>
    <w:rsid w:val="00EC6ED2"/>
    <w:rsid w:val="00ED1843"/>
    <w:rsid w:val="00ED1AC6"/>
    <w:rsid w:val="00EE1D14"/>
    <w:rsid w:val="00EE4E2E"/>
    <w:rsid w:val="00EF2AA4"/>
    <w:rsid w:val="00EF6230"/>
    <w:rsid w:val="00EF78B5"/>
    <w:rsid w:val="00F006DA"/>
    <w:rsid w:val="00F045E6"/>
    <w:rsid w:val="00F06003"/>
    <w:rsid w:val="00F11018"/>
    <w:rsid w:val="00F17159"/>
    <w:rsid w:val="00F20B46"/>
    <w:rsid w:val="00F23067"/>
    <w:rsid w:val="00F30B93"/>
    <w:rsid w:val="00F32B12"/>
    <w:rsid w:val="00F33EFE"/>
    <w:rsid w:val="00F3537F"/>
    <w:rsid w:val="00F354CE"/>
    <w:rsid w:val="00F358B5"/>
    <w:rsid w:val="00F37F94"/>
    <w:rsid w:val="00F405BD"/>
    <w:rsid w:val="00F43EC2"/>
    <w:rsid w:val="00F50266"/>
    <w:rsid w:val="00F55ED0"/>
    <w:rsid w:val="00F6754F"/>
    <w:rsid w:val="00F75719"/>
    <w:rsid w:val="00F82857"/>
    <w:rsid w:val="00F86545"/>
    <w:rsid w:val="00F8686B"/>
    <w:rsid w:val="00FA35DC"/>
    <w:rsid w:val="00FA3BC6"/>
    <w:rsid w:val="00FB0C0A"/>
    <w:rsid w:val="00FB68CC"/>
    <w:rsid w:val="00FC312F"/>
    <w:rsid w:val="00FD1621"/>
    <w:rsid w:val="00FD1FED"/>
    <w:rsid w:val="00FE2B36"/>
    <w:rsid w:val="00FE2E1F"/>
    <w:rsid w:val="00FE30B8"/>
    <w:rsid w:val="00FE629D"/>
    <w:rsid w:val="00FE760C"/>
    <w:rsid w:val="00FF492F"/>
    <w:rsid w:val="00FF5397"/>
    <w:rsid w:val="015E64A8"/>
    <w:rsid w:val="01784134"/>
    <w:rsid w:val="01D0F0A3"/>
    <w:rsid w:val="0206EBCE"/>
    <w:rsid w:val="0249C0F7"/>
    <w:rsid w:val="034F740F"/>
    <w:rsid w:val="036ED98B"/>
    <w:rsid w:val="0398EE92"/>
    <w:rsid w:val="03AF306D"/>
    <w:rsid w:val="0420DCFF"/>
    <w:rsid w:val="049B227D"/>
    <w:rsid w:val="04DEFDBD"/>
    <w:rsid w:val="0522D8FD"/>
    <w:rsid w:val="0525DAC9"/>
    <w:rsid w:val="05AE27F0"/>
    <w:rsid w:val="0665660A"/>
    <w:rsid w:val="06B247DE"/>
    <w:rsid w:val="091EC781"/>
    <w:rsid w:val="092F4C62"/>
    <w:rsid w:val="09E55860"/>
    <w:rsid w:val="0A83421D"/>
    <w:rsid w:val="0B23302F"/>
    <w:rsid w:val="0B459421"/>
    <w:rsid w:val="0B9095CB"/>
    <w:rsid w:val="0D74133E"/>
    <w:rsid w:val="0D94607C"/>
    <w:rsid w:val="0DB7EE7E"/>
    <w:rsid w:val="0DEA1948"/>
    <w:rsid w:val="0E0AAB0B"/>
    <w:rsid w:val="0F74E0A8"/>
    <w:rsid w:val="0FBE7E68"/>
    <w:rsid w:val="1046697E"/>
    <w:rsid w:val="10D95B44"/>
    <w:rsid w:val="11C91182"/>
    <w:rsid w:val="1257C4BD"/>
    <w:rsid w:val="12F5603F"/>
    <w:rsid w:val="1364E1E3"/>
    <w:rsid w:val="1403A200"/>
    <w:rsid w:val="1410FC06"/>
    <w:rsid w:val="14760BBE"/>
    <w:rsid w:val="149A7497"/>
    <w:rsid w:val="149B70B6"/>
    <w:rsid w:val="149F1F19"/>
    <w:rsid w:val="14FF844F"/>
    <w:rsid w:val="158F657F"/>
    <w:rsid w:val="15DC02D0"/>
    <w:rsid w:val="15FB53D0"/>
    <w:rsid w:val="168B47CE"/>
    <w:rsid w:val="168D5AE1"/>
    <w:rsid w:val="178B0A69"/>
    <w:rsid w:val="17FD54C6"/>
    <w:rsid w:val="18167D23"/>
    <w:rsid w:val="181DFCB4"/>
    <w:rsid w:val="186AE02E"/>
    <w:rsid w:val="18C7BC37"/>
    <w:rsid w:val="19A83CFD"/>
    <w:rsid w:val="19D42367"/>
    <w:rsid w:val="1A2C36D3"/>
    <w:rsid w:val="1A414006"/>
    <w:rsid w:val="1A5B6D3C"/>
    <w:rsid w:val="1AAE2FD3"/>
    <w:rsid w:val="1AAF73F3"/>
    <w:rsid w:val="1AE57063"/>
    <w:rsid w:val="1B0337A7"/>
    <w:rsid w:val="1C17E7A6"/>
    <w:rsid w:val="1C94E96A"/>
    <w:rsid w:val="1CFE9274"/>
    <w:rsid w:val="1D1FDDC0"/>
    <w:rsid w:val="1E6C964A"/>
    <w:rsid w:val="1FDE235D"/>
    <w:rsid w:val="20237041"/>
    <w:rsid w:val="20C96AA0"/>
    <w:rsid w:val="20DA05AC"/>
    <w:rsid w:val="20DB40FB"/>
    <w:rsid w:val="2170D843"/>
    <w:rsid w:val="21CAD110"/>
    <w:rsid w:val="21DF354C"/>
    <w:rsid w:val="22653B01"/>
    <w:rsid w:val="22B0B467"/>
    <w:rsid w:val="22EC00B6"/>
    <w:rsid w:val="230CA8A4"/>
    <w:rsid w:val="231A1D3A"/>
    <w:rsid w:val="236528D8"/>
    <w:rsid w:val="23B66827"/>
    <w:rsid w:val="23EA492A"/>
    <w:rsid w:val="2424AA6B"/>
    <w:rsid w:val="24FCFA6C"/>
    <w:rsid w:val="255873F9"/>
    <w:rsid w:val="2612B85D"/>
    <w:rsid w:val="26E00830"/>
    <w:rsid w:val="27308CC8"/>
    <w:rsid w:val="27402BB5"/>
    <w:rsid w:val="274127D4"/>
    <w:rsid w:val="27B29573"/>
    <w:rsid w:val="27E9EB38"/>
    <w:rsid w:val="2810A2F9"/>
    <w:rsid w:val="2845297F"/>
    <w:rsid w:val="28C46FA3"/>
    <w:rsid w:val="29102528"/>
    <w:rsid w:val="292FD3AC"/>
    <w:rsid w:val="299E2E00"/>
    <w:rsid w:val="29E8079C"/>
    <w:rsid w:val="2A43B746"/>
    <w:rsid w:val="2A9222C9"/>
    <w:rsid w:val="2AC588C5"/>
    <w:rsid w:val="2B218A81"/>
    <w:rsid w:val="2B9F9DA8"/>
    <w:rsid w:val="2CA97172"/>
    <w:rsid w:val="2CD1E47A"/>
    <w:rsid w:val="2CDA52BA"/>
    <w:rsid w:val="2CF01B59"/>
    <w:rsid w:val="2D30CB90"/>
    <w:rsid w:val="2E43468E"/>
    <w:rsid w:val="2EF736E3"/>
    <w:rsid w:val="2F115BF9"/>
    <w:rsid w:val="2F67FAE0"/>
    <w:rsid w:val="30725F56"/>
    <w:rsid w:val="30EED0D6"/>
    <w:rsid w:val="329E9571"/>
    <w:rsid w:val="32B052E9"/>
    <w:rsid w:val="32DA5223"/>
    <w:rsid w:val="32E5F670"/>
    <w:rsid w:val="335F5CDD"/>
    <w:rsid w:val="33A347BA"/>
    <w:rsid w:val="33EA77A7"/>
    <w:rsid w:val="34A72687"/>
    <w:rsid w:val="34E3BAC7"/>
    <w:rsid w:val="35492E57"/>
    <w:rsid w:val="35A9B779"/>
    <w:rsid w:val="366505F7"/>
    <w:rsid w:val="368EDE43"/>
    <w:rsid w:val="36E207BB"/>
    <w:rsid w:val="375B8A29"/>
    <w:rsid w:val="39044862"/>
    <w:rsid w:val="390C3491"/>
    <w:rsid w:val="39D50FDC"/>
    <w:rsid w:val="39F438F8"/>
    <w:rsid w:val="3A0C6536"/>
    <w:rsid w:val="3B13FB33"/>
    <w:rsid w:val="3B41E40C"/>
    <w:rsid w:val="3B7AAA81"/>
    <w:rsid w:val="3C22CF3B"/>
    <w:rsid w:val="3C2EFB4C"/>
    <w:rsid w:val="3C41C2F9"/>
    <w:rsid w:val="3DB7C2C7"/>
    <w:rsid w:val="3DBE9F9C"/>
    <w:rsid w:val="3DF819A9"/>
    <w:rsid w:val="3E87C2ED"/>
    <w:rsid w:val="3E98AC08"/>
    <w:rsid w:val="3F5A6FFD"/>
    <w:rsid w:val="40AA5903"/>
    <w:rsid w:val="41BBB107"/>
    <w:rsid w:val="422588A9"/>
    <w:rsid w:val="4289F163"/>
    <w:rsid w:val="43E9E74B"/>
    <w:rsid w:val="44C86539"/>
    <w:rsid w:val="4503A97C"/>
    <w:rsid w:val="450F6D1D"/>
    <w:rsid w:val="45188455"/>
    <w:rsid w:val="464FB736"/>
    <w:rsid w:val="4773654A"/>
    <w:rsid w:val="48DE53A8"/>
    <w:rsid w:val="497C5663"/>
    <w:rsid w:val="49B559EC"/>
    <w:rsid w:val="4A93D553"/>
    <w:rsid w:val="4B44FE3C"/>
    <w:rsid w:val="4BA0F279"/>
    <w:rsid w:val="4BC3166B"/>
    <w:rsid w:val="4D570F71"/>
    <w:rsid w:val="4DC25A9A"/>
    <w:rsid w:val="4DFE3513"/>
    <w:rsid w:val="4ED4B47B"/>
    <w:rsid w:val="4F674676"/>
    <w:rsid w:val="5086B3B5"/>
    <w:rsid w:val="50F15313"/>
    <w:rsid w:val="50FB2951"/>
    <w:rsid w:val="510316D7"/>
    <w:rsid w:val="5135D5D5"/>
    <w:rsid w:val="51A9AC82"/>
    <w:rsid w:val="51DD2880"/>
    <w:rsid w:val="52A06012"/>
    <w:rsid w:val="5300CA9B"/>
    <w:rsid w:val="53921E1C"/>
    <w:rsid w:val="53E03D6B"/>
    <w:rsid w:val="550E1A9F"/>
    <w:rsid w:val="55A8391A"/>
    <w:rsid w:val="55C073AC"/>
    <w:rsid w:val="55E68ADE"/>
    <w:rsid w:val="56116654"/>
    <w:rsid w:val="564F7B62"/>
    <w:rsid w:val="572A0737"/>
    <w:rsid w:val="57A47FFD"/>
    <w:rsid w:val="57AEA91C"/>
    <w:rsid w:val="57D67030"/>
    <w:rsid w:val="58664D24"/>
    <w:rsid w:val="5995A467"/>
    <w:rsid w:val="5ABF7C8B"/>
    <w:rsid w:val="5ADCB81B"/>
    <w:rsid w:val="5AE3A615"/>
    <w:rsid w:val="5AEDF2F2"/>
    <w:rsid w:val="5B49E72F"/>
    <w:rsid w:val="5B8BF84C"/>
    <w:rsid w:val="5B8CB30F"/>
    <w:rsid w:val="5C52AABE"/>
    <w:rsid w:val="5C98D129"/>
    <w:rsid w:val="5D073BB7"/>
    <w:rsid w:val="5D22C321"/>
    <w:rsid w:val="5DF18012"/>
    <w:rsid w:val="5E2C29AA"/>
    <w:rsid w:val="5E5724BD"/>
    <w:rsid w:val="5E66A8B2"/>
    <w:rsid w:val="5F0A4F54"/>
    <w:rsid w:val="5FA505EF"/>
    <w:rsid w:val="5FF4CA11"/>
    <w:rsid w:val="6052130F"/>
    <w:rsid w:val="60A8DCC5"/>
    <w:rsid w:val="60C16670"/>
    <w:rsid w:val="60E29AD2"/>
    <w:rsid w:val="619E4974"/>
    <w:rsid w:val="61F66E64"/>
    <w:rsid w:val="62E87FF6"/>
    <w:rsid w:val="6343BE3D"/>
    <w:rsid w:val="635566B6"/>
    <w:rsid w:val="641C9F6E"/>
    <w:rsid w:val="65DB70ED"/>
    <w:rsid w:val="660587A2"/>
    <w:rsid w:val="660E2FEB"/>
    <w:rsid w:val="667B5EFF"/>
    <w:rsid w:val="668B9D05"/>
    <w:rsid w:val="66B5882A"/>
    <w:rsid w:val="66C61B1A"/>
    <w:rsid w:val="66CF7845"/>
    <w:rsid w:val="676EFFC7"/>
    <w:rsid w:val="689068F7"/>
    <w:rsid w:val="68BE04DB"/>
    <w:rsid w:val="68D94164"/>
    <w:rsid w:val="691311AF"/>
    <w:rsid w:val="69244C86"/>
    <w:rsid w:val="69A9E446"/>
    <w:rsid w:val="69B2FFC1"/>
    <w:rsid w:val="6A9530C6"/>
    <w:rsid w:val="6B35A7C5"/>
    <w:rsid w:val="6B919C02"/>
    <w:rsid w:val="6BB81E65"/>
    <w:rsid w:val="6C07E691"/>
    <w:rsid w:val="6C8D7E51"/>
    <w:rsid w:val="6C8E5E7E"/>
    <w:rsid w:val="6C8EAC46"/>
    <w:rsid w:val="6CA3F3D2"/>
    <w:rsid w:val="6CB500D6"/>
    <w:rsid w:val="6D943A92"/>
    <w:rsid w:val="6E75360D"/>
    <w:rsid w:val="6EA894D6"/>
    <w:rsid w:val="6EC552CE"/>
    <w:rsid w:val="70446537"/>
    <w:rsid w:val="7069CBDD"/>
    <w:rsid w:val="7130BAE5"/>
    <w:rsid w:val="71619C2D"/>
    <w:rsid w:val="716AFD10"/>
    <w:rsid w:val="718755E2"/>
    <w:rsid w:val="71ACD6CF"/>
    <w:rsid w:val="725BE60B"/>
    <w:rsid w:val="725C9582"/>
    <w:rsid w:val="72D7F471"/>
    <w:rsid w:val="73596D98"/>
    <w:rsid w:val="7394059E"/>
    <w:rsid w:val="73AA9054"/>
    <w:rsid w:val="73F9D019"/>
    <w:rsid w:val="74C3CFA3"/>
    <w:rsid w:val="7527E33C"/>
    <w:rsid w:val="752FD5FF"/>
    <w:rsid w:val="756B3D46"/>
    <w:rsid w:val="75750EB7"/>
    <w:rsid w:val="758D222B"/>
    <w:rsid w:val="762453B5"/>
    <w:rsid w:val="762509AB"/>
    <w:rsid w:val="7756FA67"/>
    <w:rsid w:val="7769BA24"/>
    <w:rsid w:val="777BA154"/>
    <w:rsid w:val="78EF3358"/>
    <w:rsid w:val="795B39B4"/>
    <w:rsid w:val="7A01666A"/>
    <w:rsid w:val="7A57CCC8"/>
    <w:rsid w:val="7A8239FA"/>
    <w:rsid w:val="7B43AC33"/>
    <w:rsid w:val="7B53B915"/>
    <w:rsid w:val="7B61131B"/>
    <w:rsid w:val="7CD460C9"/>
    <w:rsid w:val="7D4CABA8"/>
    <w:rsid w:val="7DD9C8C4"/>
    <w:rsid w:val="7EA0348F"/>
    <w:rsid w:val="7FDB5C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6DC3"/>
  <w15:chartTrackingRefBased/>
  <w15:docId w15:val="{49893F49-E08B-4D6B-9D03-BDAF9E4E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7640"/>
    <w:pPr>
      <w:spacing w:before="100" w:beforeAutospacing="1" w:after="100" w:afterAutospacing="1"/>
    </w:pPr>
  </w:style>
  <w:style w:type="paragraph" w:customStyle="1" w:styleId="naisf">
    <w:name w:val="naisf"/>
    <w:basedOn w:val="Normal"/>
    <w:rsid w:val="00E07640"/>
    <w:pPr>
      <w:spacing w:before="75" w:after="75"/>
      <w:ind w:firstLine="375"/>
      <w:jc w:val="both"/>
    </w:pPr>
  </w:style>
  <w:style w:type="paragraph" w:customStyle="1" w:styleId="naisnod">
    <w:name w:val="naisnod"/>
    <w:basedOn w:val="Normal"/>
    <w:uiPriority w:val="99"/>
    <w:rsid w:val="00E07640"/>
    <w:pPr>
      <w:spacing w:before="150" w:after="150"/>
      <w:jc w:val="center"/>
    </w:pPr>
    <w:rPr>
      <w:b/>
      <w:bCs/>
    </w:rPr>
  </w:style>
  <w:style w:type="paragraph" w:customStyle="1" w:styleId="naiskr">
    <w:name w:val="naiskr"/>
    <w:basedOn w:val="Normal"/>
    <w:rsid w:val="00E07640"/>
    <w:pPr>
      <w:spacing w:before="75" w:after="75"/>
    </w:pPr>
  </w:style>
  <w:style w:type="paragraph" w:customStyle="1" w:styleId="naisc">
    <w:name w:val="naisc"/>
    <w:basedOn w:val="Normal"/>
    <w:rsid w:val="00E07640"/>
    <w:pPr>
      <w:spacing w:before="75" w:after="75"/>
      <w:jc w:val="center"/>
    </w:pPr>
  </w:style>
  <w:style w:type="paragraph" w:styleId="Header">
    <w:name w:val="header"/>
    <w:basedOn w:val="Normal"/>
    <w:link w:val="HeaderChar"/>
    <w:uiPriority w:val="99"/>
    <w:rsid w:val="00E07640"/>
    <w:pPr>
      <w:tabs>
        <w:tab w:val="center" w:pos="4153"/>
        <w:tab w:val="right" w:pos="8306"/>
      </w:tabs>
    </w:pPr>
  </w:style>
  <w:style w:type="character" w:customStyle="1" w:styleId="HeaderChar">
    <w:name w:val="Header Char"/>
    <w:basedOn w:val="DefaultParagraphFont"/>
    <w:link w:val="Header"/>
    <w:uiPriority w:val="99"/>
    <w:rsid w:val="00E07640"/>
    <w:rPr>
      <w:rFonts w:ascii="Times New Roman" w:eastAsia="Times New Roman" w:hAnsi="Times New Roman" w:cs="Times New Roman"/>
      <w:sz w:val="24"/>
      <w:szCs w:val="24"/>
      <w:lang w:eastAsia="lv-LV"/>
    </w:rPr>
  </w:style>
  <w:style w:type="character" w:styleId="PageNumber">
    <w:name w:val="page number"/>
    <w:uiPriority w:val="99"/>
    <w:rsid w:val="00E07640"/>
    <w:rPr>
      <w:rFonts w:cs="Times New Roman"/>
    </w:rPr>
  </w:style>
  <w:style w:type="paragraph" w:styleId="Footer">
    <w:name w:val="footer"/>
    <w:basedOn w:val="Normal"/>
    <w:link w:val="FooterChar"/>
    <w:uiPriority w:val="99"/>
    <w:rsid w:val="00E07640"/>
    <w:pPr>
      <w:tabs>
        <w:tab w:val="center" w:pos="4153"/>
        <w:tab w:val="right" w:pos="8306"/>
      </w:tabs>
    </w:pPr>
  </w:style>
  <w:style w:type="character" w:customStyle="1" w:styleId="FooterChar">
    <w:name w:val="Footer Char"/>
    <w:basedOn w:val="DefaultParagraphFont"/>
    <w:link w:val="Footer"/>
    <w:uiPriority w:val="99"/>
    <w:rsid w:val="00E07640"/>
    <w:rPr>
      <w:rFonts w:ascii="Times New Roman" w:eastAsia="Times New Roman" w:hAnsi="Times New Roman" w:cs="Times New Roman"/>
      <w:sz w:val="24"/>
      <w:szCs w:val="24"/>
      <w:lang w:eastAsia="lv-LV"/>
    </w:rPr>
  </w:style>
  <w:style w:type="paragraph" w:styleId="ListParagraph">
    <w:name w:val="List Paragraph"/>
    <w:aliases w:val="2,Strip,1st level - Bullet List Paragraph,Bullet EY,Bullet list,Dot pt,Lettre d'introduction,List Paragraph1,List Paragraph11,Medium Grid 1 - Accent 21,Normal bullet 2,Numbered List,Paragrafo elenco,Paragraph,Paragraphe de liste 2"/>
    <w:basedOn w:val="Normal"/>
    <w:link w:val="ListParagraphChar"/>
    <w:uiPriority w:val="34"/>
    <w:qFormat/>
    <w:rsid w:val="00E07640"/>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1st level - Bullet List Paragraph Char,Bullet EY Char,Bullet list Char,Dot pt Char,Lettre d'introduction Char,List Paragraph1 Char,List Paragraph11 Char,Medium Grid 1 - Accent 21 Char,Normal bullet 2 Char"/>
    <w:link w:val="ListParagraph"/>
    <w:uiPriority w:val="34"/>
    <w:locked/>
    <w:rsid w:val="00E07640"/>
    <w:rPr>
      <w:rFonts w:ascii="Calibri" w:eastAsia="Times New Roman" w:hAnsi="Calibri" w:cs="Times New Roman"/>
    </w:rPr>
  </w:style>
  <w:style w:type="character" w:styleId="Hyperlink">
    <w:name w:val="Hyperlink"/>
    <w:basedOn w:val="DefaultParagraphFont"/>
    <w:uiPriority w:val="99"/>
    <w:unhideWhenUsed/>
    <w:rsid w:val="00EA6703"/>
    <w:rPr>
      <w:color w:val="0563C1" w:themeColor="hyperlink"/>
      <w:u w:val="single"/>
    </w:rPr>
  </w:style>
  <w:style w:type="character" w:styleId="UnresolvedMention">
    <w:name w:val="Unresolved Mention"/>
    <w:basedOn w:val="DefaultParagraphFont"/>
    <w:uiPriority w:val="99"/>
    <w:unhideWhenUsed/>
    <w:rsid w:val="00EA6703"/>
    <w:rPr>
      <w:color w:val="605E5C"/>
      <w:shd w:val="clear" w:color="auto" w:fill="E1DFDD"/>
    </w:rPr>
  </w:style>
  <w:style w:type="character" w:styleId="CommentReference">
    <w:name w:val="annotation reference"/>
    <w:basedOn w:val="DefaultParagraphFont"/>
    <w:uiPriority w:val="99"/>
    <w:semiHidden/>
    <w:unhideWhenUsed/>
    <w:rsid w:val="00BF5403"/>
    <w:rPr>
      <w:sz w:val="16"/>
      <w:szCs w:val="16"/>
    </w:rPr>
  </w:style>
  <w:style w:type="paragraph" w:styleId="CommentText">
    <w:name w:val="annotation text"/>
    <w:basedOn w:val="Normal"/>
    <w:link w:val="CommentTextChar"/>
    <w:unhideWhenUsed/>
    <w:rsid w:val="00BF5403"/>
    <w:rPr>
      <w:sz w:val="20"/>
      <w:szCs w:val="20"/>
    </w:rPr>
  </w:style>
  <w:style w:type="character" w:customStyle="1" w:styleId="CommentTextChar">
    <w:name w:val="Comment Text Char"/>
    <w:basedOn w:val="DefaultParagraphFont"/>
    <w:link w:val="CommentText"/>
    <w:rsid w:val="00BF54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F5403"/>
    <w:rPr>
      <w:b/>
      <w:bCs/>
    </w:rPr>
  </w:style>
  <w:style w:type="character" w:customStyle="1" w:styleId="CommentSubjectChar">
    <w:name w:val="Comment Subject Char"/>
    <w:basedOn w:val="CommentTextChar"/>
    <w:link w:val="CommentSubject"/>
    <w:uiPriority w:val="99"/>
    <w:semiHidden/>
    <w:rsid w:val="00BF540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F5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03"/>
    <w:rPr>
      <w:rFonts w:ascii="Segoe UI" w:eastAsia="Times New Roman" w:hAnsi="Segoe UI" w:cs="Segoe UI"/>
      <w:sz w:val="18"/>
      <w:szCs w:val="18"/>
      <w:lang w:eastAsia="lv-LV"/>
    </w:rPr>
  </w:style>
  <w:style w:type="character" w:styleId="Mention">
    <w:name w:val="Mention"/>
    <w:basedOn w:val="DefaultParagraphFont"/>
    <w:uiPriority w:val="99"/>
    <w:unhideWhenUsed/>
    <w:rsid w:val="00AB36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987">
      <w:bodyDiv w:val="1"/>
      <w:marLeft w:val="0"/>
      <w:marRight w:val="0"/>
      <w:marTop w:val="0"/>
      <w:marBottom w:val="0"/>
      <w:divBdr>
        <w:top w:val="none" w:sz="0" w:space="0" w:color="auto"/>
        <w:left w:val="none" w:sz="0" w:space="0" w:color="auto"/>
        <w:bottom w:val="none" w:sz="0" w:space="0" w:color="auto"/>
        <w:right w:val="none" w:sz="0" w:space="0" w:color="auto"/>
      </w:divBdr>
    </w:div>
    <w:div w:id="83041005">
      <w:bodyDiv w:val="1"/>
      <w:marLeft w:val="0"/>
      <w:marRight w:val="0"/>
      <w:marTop w:val="0"/>
      <w:marBottom w:val="0"/>
      <w:divBdr>
        <w:top w:val="none" w:sz="0" w:space="0" w:color="auto"/>
        <w:left w:val="none" w:sz="0" w:space="0" w:color="auto"/>
        <w:bottom w:val="none" w:sz="0" w:space="0" w:color="auto"/>
        <w:right w:val="none" w:sz="0" w:space="0" w:color="auto"/>
      </w:divBdr>
    </w:div>
    <w:div w:id="85538959">
      <w:bodyDiv w:val="1"/>
      <w:marLeft w:val="0"/>
      <w:marRight w:val="0"/>
      <w:marTop w:val="0"/>
      <w:marBottom w:val="0"/>
      <w:divBdr>
        <w:top w:val="none" w:sz="0" w:space="0" w:color="auto"/>
        <w:left w:val="none" w:sz="0" w:space="0" w:color="auto"/>
        <w:bottom w:val="none" w:sz="0" w:space="0" w:color="auto"/>
        <w:right w:val="none" w:sz="0" w:space="0" w:color="auto"/>
      </w:divBdr>
    </w:div>
    <w:div w:id="243883209">
      <w:bodyDiv w:val="1"/>
      <w:marLeft w:val="0"/>
      <w:marRight w:val="0"/>
      <w:marTop w:val="0"/>
      <w:marBottom w:val="0"/>
      <w:divBdr>
        <w:top w:val="none" w:sz="0" w:space="0" w:color="auto"/>
        <w:left w:val="none" w:sz="0" w:space="0" w:color="auto"/>
        <w:bottom w:val="none" w:sz="0" w:space="0" w:color="auto"/>
        <w:right w:val="none" w:sz="0" w:space="0" w:color="auto"/>
      </w:divBdr>
    </w:div>
    <w:div w:id="396250254">
      <w:bodyDiv w:val="1"/>
      <w:marLeft w:val="0"/>
      <w:marRight w:val="0"/>
      <w:marTop w:val="0"/>
      <w:marBottom w:val="0"/>
      <w:divBdr>
        <w:top w:val="none" w:sz="0" w:space="0" w:color="auto"/>
        <w:left w:val="none" w:sz="0" w:space="0" w:color="auto"/>
        <w:bottom w:val="none" w:sz="0" w:space="0" w:color="auto"/>
        <w:right w:val="none" w:sz="0" w:space="0" w:color="auto"/>
      </w:divBdr>
    </w:div>
    <w:div w:id="681977759">
      <w:bodyDiv w:val="1"/>
      <w:marLeft w:val="0"/>
      <w:marRight w:val="0"/>
      <w:marTop w:val="0"/>
      <w:marBottom w:val="0"/>
      <w:divBdr>
        <w:top w:val="none" w:sz="0" w:space="0" w:color="auto"/>
        <w:left w:val="none" w:sz="0" w:space="0" w:color="auto"/>
        <w:bottom w:val="none" w:sz="0" w:space="0" w:color="auto"/>
        <w:right w:val="none" w:sz="0" w:space="0" w:color="auto"/>
      </w:divBdr>
    </w:div>
    <w:div w:id="685788306">
      <w:bodyDiv w:val="1"/>
      <w:marLeft w:val="0"/>
      <w:marRight w:val="0"/>
      <w:marTop w:val="0"/>
      <w:marBottom w:val="0"/>
      <w:divBdr>
        <w:top w:val="none" w:sz="0" w:space="0" w:color="auto"/>
        <w:left w:val="none" w:sz="0" w:space="0" w:color="auto"/>
        <w:bottom w:val="none" w:sz="0" w:space="0" w:color="auto"/>
        <w:right w:val="none" w:sz="0" w:space="0" w:color="auto"/>
      </w:divBdr>
    </w:div>
    <w:div w:id="1059211632">
      <w:bodyDiv w:val="1"/>
      <w:marLeft w:val="0"/>
      <w:marRight w:val="0"/>
      <w:marTop w:val="0"/>
      <w:marBottom w:val="0"/>
      <w:divBdr>
        <w:top w:val="none" w:sz="0" w:space="0" w:color="auto"/>
        <w:left w:val="none" w:sz="0" w:space="0" w:color="auto"/>
        <w:bottom w:val="none" w:sz="0" w:space="0" w:color="auto"/>
        <w:right w:val="none" w:sz="0" w:space="0" w:color="auto"/>
      </w:divBdr>
      <w:divsChild>
        <w:div w:id="527987802">
          <w:marLeft w:val="0"/>
          <w:marRight w:val="0"/>
          <w:marTop w:val="0"/>
          <w:marBottom w:val="0"/>
          <w:divBdr>
            <w:top w:val="none" w:sz="0" w:space="0" w:color="auto"/>
            <w:left w:val="none" w:sz="0" w:space="0" w:color="auto"/>
            <w:bottom w:val="none" w:sz="0" w:space="0" w:color="auto"/>
            <w:right w:val="none" w:sz="0" w:space="0" w:color="auto"/>
          </w:divBdr>
        </w:div>
      </w:divsChild>
    </w:div>
    <w:div w:id="1139149180">
      <w:bodyDiv w:val="1"/>
      <w:marLeft w:val="0"/>
      <w:marRight w:val="0"/>
      <w:marTop w:val="0"/>
      <w:marBottom w:val="0"/>
      <w:divBdr>
        <w:top w:val="none" w:sz="0" w:space="0" w:color="auto"/>
        <w:left w:val="none" w:sz="0" w:space="0" w:color="auto"/>
        <w:bottom w:val="none" w:sz="0" w:space="0" w:color="auto"/>
        <w:right w:val="none" w:sz="0" w:space="0" w:color="auto"/>
      </w:divBdr>
    </w:div>
    <w:div w:id="1305962828">
      <w:bodyDiv w:val="1"/>
      <w:marLeft w:val="0"/>
      <w:marRight w:val="0"/>
      <w:marTop w:val="0"/>
      <w:marBottom w:val="0"/>
      <w:divBdr>
        <w:top w:val="none" w:sz="0" w:space="0" w:color="auto"/>
        <w:left w:val="none" w:sz="0" w:space="0" w:color="auto"/>
        <w:bottom w:val="none" w:sz="0" w:space="0" w:color="auto"/>
        <w:right w:val="none" w:sz="0" w:space="0" w:color="auto"/>
      </w:divBdr>
    </w:div>
    <w:div w:id="1436822580">
      <w:bodyDiv w:val="1"/>
      <w:marLeft w:val="0"/>
      <w:marRight w:val="0"/>
      <w:marTop w:val="0"/>
      <w:marBottom w:val="0"/>
      <w:divBdr>
        <w:top w:val="none" w:sz="0" w:space="0" w:color="auto"/>
        <w:left w:val="none" w:sz="0" w:space="0" w:color="auto"/>
        <w:bottom w:val="none" w:sz="0" w:space="0" w:color="auto"/>
        <w:right w:val="none" w:sz="0" w:space="0" w:color="auto"/>
      </w:divBdr>
    </w:div>
    <w:div w:id="1501193608">
      <w:bodyDiv w:val="1"/>
      <w:marLeft w:val="0"/>
      <w:marRight w:val="0"/>
      <w:marTop w:val="0"/>
      <w:marBottom w:val="0"/>
      <w:divBdr>
        <w:top w:val="none" w:sz="0" w:space="0" w:color="auto"/>
        <w:left w:val="none" w:sz="0" w:space="0" w:color="auto"/>
        <w:bottom w:val="none" w:sz="0" w:space="0" w:color="auto"/>
        <w:right w:val="none" w:sz="0" w:space="0" w:color="auto"/>
      </w:divBdr>
    </w:div>
    <w:div w:id="1575968538">
      <w:bodyDiv w:val="1"/>
      <w:marLeft w:val="0"/>
      <w:marRight w:val="0"/>
      <w:marTop w:val="0"/>
      <w:marBottom w:val="0"/>
      <w:divBdr>
        <w:top w:val="none" w:sz="0" w:space="0" w:color="auto"/>
        <w:left w:val="none" w:sz="0" w:space="0" w:color="auto"/>
        <w:bottom w:val="none" w:sz="0" w:space="0" w:color="auto"/>
        <w:right w:val="none" w:sz="0" w:space="0" w:color="auto"/>
      </w:divBdr>
    </w:div>
    <w:div w:id="17377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fpfis/wikis/display/StateAid/Art+1%281%29%28d%29+-+export+a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ebgate.ec.europa.eu/fpfis/wikis/pages/viewpage.action?spaceKey=StateAid&amp;title=Art.+1%281%29d++-+aid+to+export-related+activ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5" ma:contentTypeDescription="Create a new document." ma:contentTypeScope="" ma:versionID="d0fb30eaadf40250c7fbd9f18a7e5617">
  <xsd:schema xmlns:xsd="http://www.w3.org/2001/XMLSchema" xmlns:xs="http://www.w3.org/2001/XMLSchema" xmlns:p="http://schemas.microsoft.com/office/2006/metadata/properties" xmlns:ns3="b09f89a3-b0d6-4ddb-a5a3-dca19365fc74" xmlns:ns4="1388daf0-616b-448a-8847-390cfdcfaebc" targetNamespace="http://schemas.microsoft.com/office/2006/metadata/properties" ma:root="true" ma:fieldsID="e3107b4761889be5dbc17bd538171bfe" ns3:_="" ns4:_="">
    <xsd:import namespace="b09f89a3-b0d6-4ddb-a5a3-dca19365fc74"/>
    <xsd:import namespace="1388daf0-616b-448a-8847-390cfdcfa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B7992-B465-4BD8-8450-239273F992B7}">
  <ds:schemaRefs>
    <ds:schemaRef ds:uri="http://schemas.microsoft.com/sharepoint/v3/contenttype/forms"/>
  </ds:schemaRefs>
</ds:datastoreItem>
</file>

<file path=customXml/itemProps2.xml><?xml version="1.0" encoding="utf-8"?>
<ds:datastoreItem xmlns:ds="http://schemas.openxmlformats.org/officeDocument/2006/customXml" ds:itemID="{A77842BC-9A1C-4A31-A618-21EF7757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89a3-b0d6-4ddb-a5a3-dca19365fc74"/>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8C09C-7371-4B3F-BFB2-71C9237A0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58</Pages>
  <Words>76886</Words>
  <Characters>43826</Characters>
  <Application>Microsoft Office Word</Application>
  <DocSecurity>0</DocSecurity>
  <Lines>365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120472</CharactersWithSpaces>
  <SharedDoc>false</SharedDoc>
  <HLinks>
    <vt:vector size="18" baseType="variant">
      <vt:variant>
        <vt:i4>6488188</vt:i4>
      </vt:variant>
      <vt:variant>
        <vt:i4>3</vt:i4>
      </vt:variant>
      <vt:variant>
        <vt:i4>0</vt:i4>
      </vt:variant>
      <vt:variant>
        <vt:i4>5</vt:i4>
      </vt:variant>
      <vt:variant>
        <vt:lpwstr>https://webgate.ec.europa.eu/fpfis/wikis/display/StateAid/Art+1%281%29%28d%29+-+export+aid</vt:lpwstr>
      </vt:variant>
      <vt:variant>
        <vt:lpwstr/>
      </vt:variant>
      <vt:variant>
        <vt:i4>1245272</vt:i4>
      </vt:variant>
      <vt:variant>
        <vt:i4>0</vt:i4>
      </vt:variant>
      <vt:variant>
        <vt:i4>0</vt:i4>
      </vt:variant>
      <vt:variant>
        <vt:i4>5</vt:i4>
      </vt:variant>
      <vt:variant>
        <vt:lpwstr>https://webgate.ec.europa.eu/fpfis/wikis/pages/viewpage.action?spaceKey=StateAid&amp;title=Art.+1%281%29d++-+aid+to+export-related+activities</vt:lpwstr>
      </vt:variant>
      <vt:variant>
        <vt:lpwstr/>
      </vt:variant>
      <vt:variant>
        <vt:i4>5570669</vt:i4>
      </vt:variant>
      <vt:variant>
        <vt:i4>0</vt:i4>
      </vt:variant>
      <vt:variant>
        <vt:i4>0</vt:i4>
      </vt:variant>
      <vt:variant>
        <vt:i4>5</vt:i4>
      </vt:variant>
      <vt:variant>
        <vt:lpwstr>mailto:Ieva.Gredzena@liaa.gov.lv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Ilze Lore</cp:lastModifiedBy>
  <cp:revision>73</cp:revision>
  <dcterms:created xsi:type="dcterms:W3CDTF">2021-03-02T10:49:00Z</dcterms:created>
  <dcterms:modified xsi:type="dcterms:W3CDTF">2021-05-07T07:04:00Z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