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DE7F" w14:textId="77777777" w:rsidR="007207ED" w:rsidRPr="00A917F9" w:rsidRDefault="00E1789C" w:rsidP="007207ED">
      <w:pPr>
        <w:pStyle w:val="naisnod"/>
        <w:spacing w:before="0" w:after="0"/>
        <w:ind w:firstLine="720"/>
        <w:rPr>
          <w:sz w:val="28"/>
          <w:szCs w:val="28"/>
        </w:rPr>
      </w:pPr>
      <w:r w:rsidRPr="00A917F9">
        <w:rPr>
          <w:sz w:val="28"/>
          <w:szCs w:val="28"/>
        </w:rPr>
        <w:t>Izziņa par atzinumos sniegtajiem iebildumiem</w:t>
      </w:r>
    </w:p>
    <w:p w14:paraId="1EC45660" w14:textId="77777777" w:rsidR="007207ED" w:rsidRPr="00A917F9" w:rsidRDefault="007207ED" w:rsidP="007207ED">
      <w:pPr>
        <w:pStyle w:val="naisf"/>
        <w:spacing w:before="0" w:after="0"/>
        <w:ind w:firstLine="720"/>
      </w:pPr>
    </w:p>
    <w:tbl>
      <w:tblPr>
        <w:tblW w:w="0" w:type="auto"/>
        <w:jc w:val="center"/>
        <w:tblLook w:val="00A0" w:firstRow="1" w:lastRow="0" w:firstColumn="1" w:lastColumn="0" w:noHBand="0" w:noVBand="0"/>
      </w:tblPr>
      <w:tblGrid>
        <w:gridCol w:w="13467"/>
      </w:tblGrid>
      <w:tr w:rsidR="00A917F9" w:rsidRPr="00A917F9" w14:paraId="41F70E8B" w14:textId="77777777" w:rsidTr="00B77CEA">
        <w:trPr>
          <w:jc w:val="center"/>
        </w:trPr>
        <w:tc>
          <w:tcPr>
            <w:tcW w:w="13467" w:type="dxa"/>
            <w:tcBorders>
              <w:bottom w:val="single" w:sz="6" w:space="0" w:color="000000"/>
            </w:tcBorders>
          </w:tcPr>
          <w:p w14:paraId="6D32691A" w14:textId="4C71C0E2" w:rsidR="007207ED" w:rsidRPr="00A917F9" w:rsidRDefault="00D76FD9" w:rsidP="00B77CEA">
            <w:pPr>
              <w:jc w:val="center"/>
            </w:pPr>
            <w:r w:rsidRPr="00A917F9">
              <w:rPr>
                <w:b/>
              </w:rPr>
              <w:t>Ministru kabineta noteikumu projekts “</w:t>
            </w:r>
            <w:r w:rsidR="0035394E" w:rsidRPr="00A917F9">
              <w:rPr>
                <w:b/>
              </w:rPr>
              <w:t>Būvju tehniskās apsekošanas būvnormatīvs LBN 405-21</w:t>
            </w:r>
            <w:r w:rsidRPr="00A917F9">
              <w:rPr>
                <w:b/>
              </w:rPr>
              <w:t xml:space="preserve">” </w:t>
            </w:r>
            <w:r w:rsidR="00C55162" w:rsidRPr="00A917F9">
              <w:rPr>
                <w:b/>
              </w:rPr>
              <w:t>(VSS-</w:t>
            </w:r>
            <w:r w:rsidRPr="00A917F9">
              <w:rPr>
                <w:b/>
              </w:rPr>
              <w:t>2</w:t>
            </w:r>
            <w:r w:rsidR="00C55162" w:rsidRPr="00A917F9">
              <w:rPr>
                <w:b/>
              </w:rPr>
              <w:t>)</w:t>
            </w:r>
          </w:p>
        </w:tc>
      </w:tr>
    </w:tbl>
    <w:p w14:paraId="3DF5CD54" w14:textId="77777777" w:rsidR="007207ED" w:rsidRPr="00A917F9" w:rsidRDefault="00E1789C" w:rsidP="007207ED">
      <w:pPr>
        <w:pStyle w:val="naisc"/>
        <w:spacing w:before="0" w:after="0"/>
        <w:ind w:firstLine="1080"/>
      </w:pPr>
      <w:r w:rsidRPr="00A917F9">
        <w:t>(dokumenta veids un nosaukums)</w:t>
      </w:r>
    </w:p>
    <w:p w14:paraId="19D2D966" w14:textId="77777777" w:rsidR="007207ED" w:rsidRPr="00A917F9" w:rsidRDefault="007207ED" w:rsidP="007207ED">
      <w:pPr>
        <w:pStyle w:val="naisf"/>
        <w:spacing w:before="0" w:after="0"/>
        <w:ind w:firstLine="720"/>
      </w:pPr>
    </w:p>
    <w:p w14:paraId="48EAD547" w14:textId="77777777" w:rsidR="007207ED" w:rsidRPr="00A917F9" w:rsidRDefault="00E1789C" w:rsidP="007207ED">
      <w:pPr>
        <w:pStyle w:val="naisf"/>
        <w:spacing w:before="0" w:after="0"/>
        <w:ind w:firstLine="0"/>
        <w:jc w:val="center"/>
        <w:rPr>
          <w:b/>
        </w:rPr>
      </w:pPr>
      <w:r w:rsidRPr="00A917F9">
        <w:rPr>
          <w:b/>
        </w:rPr>
        <w:t>I. Jautājumi, par kuriem saskaņošanā vienošanās nav panākta</w:t>
      </w:r>
    </w:p>
    <w:p w14:paraId="7404D99C" w14:textId="77777777" w:rsidR="007207ED" w:rsidRPr="00A917F9" w:rsidRDefault="007207ED" w:rsidP="007207E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A917F9" w:rsidRPr="00672762" w14:paraId="4F439753" w14:textId="77777777" w:rsidTr="00B77CEA">
        <w:tc>
          <w:tcPr>
            <w:tcW w:w="708" w:type="dxa"/>
            <w:tcBorders>
              <w:top w:val="single" w:sz="6" w:space="0" w:color="000000"/>
              <w:left w:val="single" w:sz="6" w:space="0" w:color="000000"/>
              <w:bottom w:val="single" w:sz="6" w:space="0" w:color="000000"/>
              <w:right w:val="single" w:sz="6" w:space="0" w:color="000000"/>
            </w:tcBorders>
            <w:vAlign w:val="center"/>
          </w:tcPr>
          <w:p w14:paraId="791D272F" w14:textId="77777777" w:rsidR="007207ED" w:rsidRPr="00672762" w:rsidRDefault="00E1789C" w:rsidP="00A917F9">
            <w:pPr>
              <w:pStyle w:val="naisc"/>
              <w:spacing w:before="0" w:after="0"/>
              <w:contextualSpacing/>
              <w:rPr>
                <w:sz w:val="20"/>
                <w:szCs w:val="20"/>
              </w:rPr>
            </w:pPr>
            <w:r w:rsidRPr="00672762">
              <w:rPr>
                <w:sz w:val="20"/>
                <w:szCs w:val="20"/>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E753D78" w14:textId="77777777" w:rsidR="007207ED" w:rsidRPr="00672762" w:rsidRDefault="00E1789C" w:rsidP="00B77CEA">
            <w:pPr>
              <w:pStyle w:val="naisc"/>
              <w:spacing w:before="0" w:after="0"/>
              <w:ind w:firstLine="12"/>
              <w:rPr>
                <w:sz w:val="20"/>
                <w:szCs w:val="20"/>
              </w:rPr>
            </w:pPr>
            <w:r w:rsidRPr="00672762">
              <w:rPr>
                <w:sz w:val="20"/>
                <w:szCs w:val="2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2C40720" w14:textId="77777777" w:rsidR="007207ED" w:rsidRPr="00672762" w:rsidRDefault="00E1789C" w:rsidP="00B77CEA">
            <w:pPr>
              <w:pStyle w:val="naisc"/>
              <w:spacing w:before="0" w:after="0"/>
              <w:ind w:right="3"/>
              <w:rPr>
                <w:sz w:val="20"/>
                <w:szCs w:val="20"/>
              </w:rPr>
            </w:pPr>
            <w:r w:rsidRPr="00672762">
              <w:rPr>
                <w:sz w:val="20"/>
                <w:szCs w:val="2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5522B11" w14:textId="77777777" w:rsidR="007207ED" w:rsidRPr="00672762" w:rsidRDefault="00E1789C" w:rsidP="00B77CEA">
            <w:pPr>
              <w:pStyle w:val="naisc"/>
              <w:spacing w:before="0" w:after="0"/>
              <w:ind w:firstLine="21"/>
              <w:rPr>
                <w:sz w:val="20"/>
                <w:szCs w:val="20"/>
              </w:rPr>
            </w:pPr>
            <w:r w:rsidRPr="00672762">
              <w:rPr>
                <w:sz w:val="20"/>
                <w:szCs w:val="20"/>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C4B2037" w14:textId="77777777" w:rsidR="007207ED" w:rsidRPr="00672762" w:rsidRDefault="00E1789C" w:rsidP="00B77CEA">
            <w:pPr>
              <w:jc w:val="center"/>
              <w:rPr>
                <w:sz w:val="20"/>
                <w:szCs w:val="20"/>
              </w:rPr>
            </w:pPr>
            <w:r w:rsidRPr="00672762">
              <w:rPr>
                <w:sz w:val="20"/>
                <w:szCs w:val="20"/>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91FAD2D" w14:textId="77777777" w:rsidR="007207ED" w:rsidRPr="00672762" w:rsidRDefault="00E1789C" w:rsidP="00B77CEA">
            <w:pPr>
              <w:jc w:val="center"/>
              <w:rPr>
                <w:sz w:val="20"/>
                <w:szCs w:val="20"/>
              </w:rPr>
            </w:pPr>
            <w:r w:rsidRPr="00672762">
              <w:rPr>
                <w:sz w:val="20"/>
                <w:szCs w:val="20"/>
              </w:rPr>
              <w:t>Projekta attiecīgā punkta (panta) galīgā redakcija</w:t>
            </w:r>
          </w:p>
        </w:tc>
      </w:tr>
      <w:tr w:rsidR="00A917F9" w:rsidRPr="00672762" w14:paraId="5D0CB51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6F112E48" w14:textId="77777777" w:rsidR="007207ED" w:rsidRPr="00672762" w:rsidRDefault="00E1789C" w:rsidP="00A917F9">
            <w:pPr>
              <w:pStyle w:val="naisc"/>
              <w:spacing w:before="0" w:after="0"/>
              <w:contextualSpacing/>
              <w:rPr>
                <w:sz w:val="20"/>
                <w:szCs w:val="20"/>
              </w:rPr>
            </w:pPr>
            <w:r w:rsidRPr="00672762">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12965EA" w14:textId="77777777" w:rsidR="007207ED" w:rsidRPr="00672762" w:rsidRDefault="00E1789C" w:rsidP="00B77CEA">
            <w:pPr>
              <w:pStyle w:val="naisc"/>
              <w:spacing w:before="0" w:after="0"/>
              <w:ind w:firstLine="720"/>
              <w:rPr>
                <w:sz w:val="20"/>
                <w:szCs w:val="20"/>
              </w:rPr>
            </w:pPr>
            <w:r w:rsidRPr="00672762">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3768E6" w14:textId="77777777" w:rsidR="007207ED" w:rsidRPr="00672762" w:rsidRDefault="00E1789C" w:rsidP="00B77CEA">
            <w:pPr>
              <w:pStyle w:val="naisc"/>
              <w:spacing w:before="0" w:after="0"/>
              <w:ind w:firstLine="720"/>
              <w:rPr>
                <w:sz w:val="20"/>
                <w:szCs w:val="20"/>
              </w:rPr>
            </w:pPr>
            <w:r w:rsidRPr="00672762">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4BFFD72" w14:textId="77777777" w:rsidR="007207ED" w:rsidRPr="00672762" w:rsidRDefault="00E1789C" w:rsidP="00B77CEA">
            <w:pPr>
              <w:pStyle w:val="naisc"/>
              <w:spacing w:before="0" w:after="0"/>
              <w:ind w:firstLine="720"/>
              <w:rPr>
                <w:sz w:val="20"/>
                <w:szCs w:val="20"/>
              </w:rPr>
            </w:pPr>
            <w:r w:rsidRPr="00672762">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46AE51B" w14:textId="77777777" w:rsidR="007207ED" w:rsidRPr="00672762" w:rsidRDefault="00E1789C" w:rsidP="00B77CEA">
            <w:pPr>
              <w:jc w:val="center"/>
              <w:rPr>
                <w:sz w:val="20"/>
                <w:szCs w:val="20"/>
              </w:rPr>
            </w:pPr>
            <w:r w:rsidRPr="00672762">
              <w:rPr>
                <w:sz w:val="20"/>
                <w:szCs w:val="20"/>
              </w:rPr>
              <w:t>5</w:t>
            </w:r>
          </w:p>
        </w:tc>
        <w:tc>
          <w:tcPr>
            <w:tcW w:w="1920" w:type="dxa"/>
            <w:tcBorders>
              <w:top w:val="single" w:sz="4" w:space="0" w:color="auto"/>
              <w:left w:val="single" w:sz="4" w:space="0" w:color="auto"/>
              <w:bottom w:val="single" w:sz="4" w:space="0" w:color="auto"/>
            </w:tcBorders>
          </w:tcPr>
          <w:p w14:paraId="03E40126" w14:textId="77777777" w:rsidR="007207ED" w:rsidRPr="00672762" w:rsidRDefault="00E1789C" w:rsidP="00B77CEA">
            <w:pPr>
              <w:jc w:val="center"/>
              <w:rPr>
                <w:sz w:val="20"/>
                <w:szCs w:val="20"/>
              </w:rPr>
            </w:pPr>
            <w:r w:rsidRPr="00672762">
              <w:rPr>
                <w:sz w:val="20"/>
                <w:szCs w:val="20"/>
              </w:rPr>
              <w:t>6</w:t>
            </w:r>
          </w:p>
        </w:tc>
      </w:tr>
      <w:tr w:rsidR="00A917F9" w:rsidRPr="00672762" w14:paraId="58D6AFF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3BE2D265" w14:textId="77390CD7" w:rsidR="00661AB8" w:rsidRPr="00672762" w:rsidRDefault="00661AB8" w:rsidP="00A917F9">
            <w:pPr>
              <w:pStyle w:val="naisc"/>
              <w:numPr>
                <w:ilvl w:val="0"/>
                <w:numId w:val="5"/>
              </w:numPr>
              <w:spacing w:before="0" w:after="0"/>
              <w:ind w:left="0" w:firstLine="0"/>
              <w:contextualSpacing/>
              <w:jc w:val="left"/>
              <w:rPr>
                <w:b/>
                <w:bCs/>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6C176474" w14:textId="77777777" w:rsidR="00661AB8" w:rsidRDefault="00661AB8" w:rsidP="00EB0430">
            <w:pPr>
              <w:pStyle w:val="naisc"/>
              <w:spacing w:before="0" w:after="0"/>
              <w:jc w:val="left"/>
              <w:rPr>
                <w:sz w:val="20"/>
                <w:szCs w:val="20"/>
              </w:rPr>
            </w:pPr>
            <w:r w:rsidRPr="00672762">
              <w:rPr>
                <w:sz w:val="20"/>
                <w:szCs w:val="20"/>
              </w:rPr>
              <w:t>Izdoti saskaņā ar Būvniecības likuma 5. panta pirmās daļas 3. punktu</w:t>
            </w:r>
          </w:p>
          <w:p w14:paraId="07AE3813" w14:textId="2FBCEFD8" w:rsidR="00277206" w:rsidRPr="00277206" w:rsidRDefault="00277206" w:rsidP="00EB0430">
            <w:pPr>
              <w:pStyle w:val="naisc"/>
              <w:spacing w:before="0" w:after="0"/>
              <w:jc w:val="left"/>
              <w:rPr>
                <w:sz w:val="20"/>
                <w:szCs w:val="20"/>
              </w:rPr>
            </w:pPr>
            <w:r w:rsidRPr="00277206">
              <w:rPr>
                <w:sz w:val="20"/>
                <w:szCs w:val="20"/>
              </w:rPr>
              <w:t>1. Būvju tehniskā apsekošanas būvnormatīvs LBN 405-21 (turpmāk – būvnormatīvs) nosaka prasības būvju tehniskajai apsekošanai izpildes kārtību un saturu.</w:t>
            </w:r>
          </w:p>
        </w:tc>
        <w:tc>
          <w:tcPr>
            <w:tcW w:w="3118" w:type="dxa"/>
            <w:tcBorders>
              <w:top w:val="single" w:sz="6" w:space="0" w:color="000000"/>
              <w:left w:val="single" w:sz="6" w:space="0" w:color="000000"/>
              <w:bottom w:val="single" w:sz="6" w:space="0" w:color="000000"/>
              <w:right w:val="single" w:sz="6" w:space="0" w:color="000000"/>
            </w:tcBorders>
          </w:tcPr>
          <w:p w14:paraId="4D633283" w14:textId="77777777" w:rsidR="00661AB8" w:rsidRPr="00672762" w:rsidRDefault="00661AB8" w:rsidP="00661AB8">
            <w:pPr>
              <w:ind w:right="57"/>
              <w:contextualSpacing/>
              <w:jc w:val="both"/>
              <w:rPr>
                <w:b/>
                <w:sz w:val="20"/>
                <w:szCs w:val="20"/>
              </w:rPr>
            </w:pPr>
            <w:r w:rsidRPr="00672762">
              <w:rPr>
                <w:b/>
                <w:sz w:val="20"/>
                <w:szCs w:val="20"/>
              </w:rPr>
              <w:t>Tieslietu ministrija (20.01.2021.)</w:t>
            </w:r>
          </w:p>
          <w:p w14:paraId="7195B3F6" w14:textId="77777777" w:rsidR="00661AB8" w:rsidRPr="00672762" w:rsidRDefault="00661AB8" w:rsidP="00661AB8">
            <w:pPr>
              <w:pStyle w:val="NoSpacing"/>
              <w:rPr>
                <w:sz w:val="20"/>
                <w:szCs w:val="20"/>
                <w:shd w:val="clear" w:color="auto" w:fill="FFFFFF"/>
              </w:rPr>
            </w:pPr>
            <w:r w:rsidRPr="00672762">
              <w:rPr>
                <w:sz w:val="20"/>
                <w:szCs w:val="20"/>
                <w:shd w:val="clear" w:color="auto" w:fill="FFFFFF"/>
              </w:rPr>
              <w:t xml:space="preserve">Projektā ietvertajā norādē, </w:t>
            </w:r>
            <w:proofErr w:type="gramStart"/>
            <w:r w:rsidRPr="00672762">
              <w:rPr>
                <w:sz w:val="20"/>
                <w:szCs w:val="20"/>
                <w:shd w:val="clear" w:color="auto" w:fill="FFFFFF"/>
              </w:rPr>
              <w:t>uz kāda likuma pamata projekts sagatavots</w:t>
            </w:r>
            <w:proofErr w:type="gramEnd"/>
            <w:r w:rsidRPr="00672762">
              <w:rPr>
                <w:sz w:val="20"/>
                <w:szCs w:val="20"/>
                <w:shd w:val="clear" w:color="auto" w:fill="FFFFFF"/>
              </w:rPr>
              <w:t xml:space="preserve"> norādīts Būvniecības likuma 5. panta pirmās daļas 3. punkts, kas noteic, ka likuma izpildei Ministru kabinets izdod </w:t>
            </w:r>
            <w:r w:rsidRPr="00672762">
              <w:rPr>
                <w:sz w:val="20"/>
                <w:szCs w:val="20"/>
                <w:u w:val="single"/>
                <w:shd w:val="clear" w:color="auto" w:fill="FFFFFF"/>
              </w:rPr>
              <w:t>būvnormatīvus, kuros nosaka tehniskās prasības attiecībā uz būvēm un to elementiem un vides pieejamības prasības attiecībā uz būvēm</w:t>
            </w:r>
            <w:r w:rsidRPr="00672762">
              <w:rPr>
                <w:sz w:val="20"/>
                <w:szCs w:val="20"/>
                <w:shd w:val="clear" w:color="auto" w:fill="FFFFFF"/>
              </w:rPr>
              <w:t xml:space="preserve">. Savukārt projektā ietvertais </w:t>
            </w:r>
            <w:r w:rsidRPr="00672762">
              <w:rPr>
                <w:sz w:val="20"/>
                <w:szCs w:val="20"/>
                <w:shd w:val="clear" w:color="auto" w:fill="FAF9F8"/>
              </w:rPr>
              <w:t xml:space="preserve">Latvijas būvnormatīva LBN 405-20 "Būvju tehniskā apsekošana" (turpmāk – būvnormatīvs) </w:t>
            </w:r>
            <w:r w:rsidRPr="00672762">
              <w:rPr>
                <w:sz w:val="20"/>
                <w:szCs w:val="20"/>
                <w:shd w:val="clear" w:color="auto" w:fill="FFFFFF"/>
              </w:rPr>
              <w:t xml:space="preserve">1. punkts noteic, ka </w:t>
            </w:r>
            <w:r w:rsidRPr="00672762">
              <w:rPr>
                <w:sz w:val="20"/>
                <w:szCs w:val="20"/>
                <w:u w:val="single"/>
                <w:shd w:val="clear" w:color="auto" w:fill="FFFFFF"/>
              </w:rPr>
              <w:t>būvnormatīvs nosaka būvju tehniskās apsekošanas izpildes kārtību un saturu</w:t>
            </w:r>
            <w:r w:rsidRPr="00672762">
              <w:rPr>
                <w:sz w:val="20"/>
                <w:szCs w:val="20"/>
                <w:shd w:val="clear" w:color="auto" w:fill="FFFFFF"/>
              </w:rPr>
              <w:t>.</w:t>
            </w:r>
          </w:p>
          <w:p w14:paraId="1725E58C" w14:textId="77777777" w:rsidR="00661AB8" w:rsidRPr="00672762" w:rsidRDefault="00661AB8" w:rsidP="00661AB8">
            <w:pPr>
              <w:pStyle w:val="NoSpacing"/>
              <w:ind w:firstLine="720"/>
              <w:rPr>
                <w:sz w:val="20"/>
                <w:szCs w:val="20"/>
                <w:shd w:val="clear" w:color="auto" w:fill="FFFFFF"/>
              </w:rPr>
            </w:pPr>
            <w:r w:rsidRPr="00672762">
              <w:rPr>
                <w:sz w:val="20"/>
                <w:szCs w:val="20"/>
              </w:rPr>
              <w:t xml:space="preserve">Vēršam uzmanību uz to, ka Ministru kabineta 2009. gada 3. februāra noteikumu Nr. 108 "Normatīvo aktu projektu sagatavošanas noteikumi" 100. punkts noteic, ka Ministru </w:t>
            </w:r>
            <w:r w:rsidRPr="00672762">
              <w:rPr>
                <w:sz w:val="20"/>
                <w:szCs w:val="20"/>
              </w:rPr>
              <w:lastRenderedPageBreak/>
              <w:t xml:space="preserve">kabineta noteikumu projekta pirmajā punktā norāda </w:t>
            </w:r>
            <w:r w:rsidRPr="00672762">
              <w:rPr>
                <w:sz w:val="20"/>
                <w:szCs w:val="20"/>
                <w:u w:val="single"/>
              </w:rPr>
              <w:t>likumā noteikto pilnvarojumu Ministru kabinetam</w:t>
            </w:r>
            <w:r w:rsidRPr="00672762">
              <w:rPr>
                <w:sz w:val="20"/>
                <w:szCs w:val="20"/>
              </w:rPr>
              <w:t xml:space="preserve">. </w:t>
            </w:r>
          </w:p>
          <w:p w14:paraId="23E3E508" w14:textId="77777777" w:rsidR="00661AB8" w:rsidRPr="00672762" w:rsidRDefault="00661AB8" w:rsidP="00661AB8">
            <w:pPr>
              <w:pStyle w:val="NoSpacing"/>
              <w:ind w:firstLine="720"/>
              <w:rPr>
                <w:sz w:val="20"/>
                <w:szCs w:val="20"/>
              </w:rPr>
            </w:pPr>
            <w:r w:rsidRPr="00672762">
              <w:rPr>
                <w:sz w:val="20"/>
                <w:szCs w:val="20"/>
                <w:shd w:val="clear" w:color="auto" w:fill="FFFFFF"/>
              </w:rPr>
              <w:t xml:space="preserve">Vienlaikus vēršam uzmanību </w:t>
            </w:r>
            <w:r w:rsidRPr="00672762">
              <w:rPr>
                <w:sz w:val="20"/>
                <w:szCs w:val="20"/>
              </w:rPr>
              <w:t xml:space="preserve">uz to, ka </w:t>
            </w:r>
            <w:r w:rsidRPr="00672762">
              <w:rPr>
                <w:sz w:val="20"/>
                <w:szCs w:val="20"/>
                <w:u w:val="single"/>
              </w:rPr>
              <w:t>Ministru kabinets ārējo normatīvo aktu var izdot tikai tādā gadījumā, ja likumdevējs likumā formulējis pilnvarojumu šāda akta izdošanai un noteicis pilnvarojuma robežas</w:t>
            </w:r>
            <w:r w:rsidRPr="00672762">
              <w:rPr>
                <w:sz w:val="20"/>
                <w:szCs w:val="20"/>
              </w:rPr>
              <w:t xml:space="preserve"> </w:t>
            </w:r>
            <w:proofErr w:type="gramStart"/>
            <w:r w:rsidRPr="00672762">
              <w:rPr>
                <w:i/>
                <w:iCs/>
                <w:sz w:val="20"/>
                <w:szCs w:val="20"/>
              </w:rPr>
              <w:t>(</w:t>
            </w:r>
            <w:proofErr w:type="gramEnd"/>
            <w:r w:rsidRPr="00672762">
              <w:rPr>
                <w:i/>
                <w:iCs/>
                <w:sz w:val="20"/>
                <w:szCs w:val="20"/>
              </w:rPr>
              <w:t>skat. Satversmes tiesas 2017. gada 29. jūnija sprieduma lietā Nr. 2016-23-03 16. punktu)</w:t>
            </w:r>
            <w:r w:rsidRPr="00672762">
              <w:rPr>
                <w:sz w:val="20"/>
                <w:szCs w:val="20"/>
              </w:rPr>
              <w:t xml:space="preserve">. Turklāt </w:t>
            </w:r>
            <w:r w:rsidRPr="00672762">
              <w:rPr>
                <w:sz w:val="20"/>
                <w:szCs w:val="20"/>
                <w:u w:val="single"/>
              </w:rPr>
              <w:t>Ministru kabineta noteikumu saturam jāatbilst likumdevēja noteiktajam pilnvarojumam Ministru kabinetam</w:t>
            </w:r>
            <w:r w:rsidRPr="00672762">
              <w:rPr>
                <w:sz w:val="20"/>
                <w:szCs w:val="20"/>
              </w:rPr>
              <w:t>.</w:t>
            </w:r>
          </w:p>
          <w:p w14:paraId="78D62E15" w14:textId="77777777" w:rsidR="00661AB8" w:rsidRPr="00672762" w:rsidRDefault="00661AB8" w:rsidP="00661AB8">
            <w:pPr>
              <w:pStyle w:val="NoSpacing"/>
              <w:ind w:firstLine="720"/>
              <w:rPr>
                <w:sz w:val="20"/>
                <w:szCs w:val="20"/>
                <w:shd w:val="clear" w:color="auto" w:fill="FFFFFF"/>
              </w:rPr>
            </w:pPr>
            <w:r w:rsidRPr="00672762">
              <w:rPr>
                <w:sz w:val="20"/>
                <w:szCs w:val="20"/>
                <w:u w:val="single"/>
              </w:rPr>
              <w:t>Jēdziens "kārtība" nozīmē norises īstenošanas veidu vai darbības organizāciju</w:t>
            </w:r>
            <w:r w:rsidRPr="00672762">
              <w:rPr>
                <w:sz w:val="20"/>
                <w:szCs w:val="20"/>
              </w:rPr>
              <w:t xml:space="preserve"> (</w:t>
            </w:r>
            <w:r w:rsidRPr="00672762">
              <w:rPr>
                <w:i/>
                <w:iCs/>
                <w:sz w:val="20"/>
                <w:szCs w:val="20"/>
              </w:rPr>
              <w:t>skat., piemēram, Satversmes tiesas 2012. gada 2. maija sprieduma lietā Nr. 2011-17-03 13.3. apakšpunktu</w:t>
            </w:r>
            <w:r w:rsidRPr="00672762">
              <w:rPr>
                <w:sz w:val="20"/>
                <w:szCs w:val="20"/>
              </w:rPr>
              <w:t>). Piemēram, atbilstoši likuma "Par zemes dzīlēm" 4. panta ceturtajā daļā ietvertajam pilnvarojumam Ministru kabinetam projektā var noteikt</w:t>
            </w:r>
            <w:r w:rsidRPr="00672762">
              <w:rPr>
                <w:sz w:val="20"/>
                <w:szCs w:val="20"/>
                <w:shd w:val="clear" w:color="auto" w:fill="FFFFFF"/>
              </w:rPr>
              <w:t xml:space="preserve"> ogļūdeņražu meklēšanas, izpētes un ieguves licences izsniegšanas un izmantošanas uzraudzības kārtību</w:t>
            </w:r>
            <w:r w:rsidRPr="00672762">
              <w:rPr>
                <w:sz w:val="20"/>
                <w:szCs w:val="20"/>
              </w:rPr>
              <w:t xml:space="preserve">. </w:t>
            </w:r>
            <w:r w:rsidRPr="00672762">
              <w:rPr>
                <w:sz w:val="20"/>
                <w:szCs w:val="20"/>
                <w:u w:val="single"/>
              </w:rPr>
              <w:t>Atsevišķos gadījumos Ministru kabineta noteikumu saturu var veidot arī materiālās normas, taču tām jābūt pieņemtām, pamatojoties uz nepārprotamu likumdevēja pilnvarojumu</w:t>
            </w:r>
            <w:r w:rsidRPr="00672762">
              <w:rPr>
                <w:sz w:val="20"/>
                <w:szCs w:val="20"/>
              </w:rPr>
              <w:t xml:space="preserve"> (</w:t>
            </w:r>
            <w:r w:rsidRPr="00672762">
              <w:rPr>
                <w:i/>
                <w:iCs/>
                <w:sz w:val="20"/>
                <w:szCs w:val="20"/>
              </w:rPr>
              <w:t xml:space="preserve">skat., piemēram, Satversmes tiesas 2018. gada 18. oktobra sprieduma lietā </w:t>
            </w:r>
            <w:r w:rsidRPr="00672762">
              <w:rPr>
                <w:i/>
                <w:iCs/>
                <w:sz w:val="20"/>
                <w:szCs w:val="20"/>
              </w:rPr>
              <w:lastRenderedPageBreak/>
              <w:t>Nr. 2017-33-03 14. punktu</w:t>
            </w:r>
            <w:r w:rsidRPr="00672762">
              <w:rPr>
                <w:sz w:val="20"/>
                <w:szCs w:val="20"/>
              </w:rPr>
              <w:t>).</w:t>
            </w:r>
          </w:p>
          <w:p w14:paraId="41A9DA0A" w14:textId="4BB2D516" w:rsidR="00661AB8" w:rsidRPr="00672762" w:rsidRDefault="00661AB8" w:rsidP="00661AB8">
            <w:pPr>
              <w:ind w:right="57"/>
              <w:contextualSpacing/>
              <w:rPr>
                <w:bCs/>
                <w:sz w:val="20"/>
                <w:szCs w:val="20"/>
              </w:rPr>
            </w:pPr>
            <w:r w:rsidRPr="00672762">
              <w:rPr>
                <w:sz w:val="20"/>
                <w:szCs w:val="20"/>
                <w:shd w:val="clear" w:color="auto" w:fill="FFFFFF"/>
              </w:rPr>
              <w:t xml:space="preserve">Ievērojot minēto, lūdzam izvērtēt būvnormatīvā paredzēto regulējumu un attiecīgi precizēt to, kā arī papildināt </w:t>
            </w:r>
            <w:bookmarkStart w:id="0" w:name="_Hlk61964683"/>
            <w:r w:rsidRPr="00672762">
              <w:rPr>
                <w:sz w:val="20"/>
                <w:szCs w:val="20"/>
              </w:rPr>
              <w:t xml:space="preserve">projekta sākotnējās </w:t>
            </w:r>
            <w:r w:rsidRPr="00672762">
              <w:rPr>
                <w:i/>
                <w:sz w:val="20"/>
                <w:szCs w:val="20"/>
              </w:rPr>
              <w:t>(</w:t>
            </w:r>
            <w:proofErr w:type="spellStart"/>
            <w:r w:rsidRPr="00672762">
              <w:rPr>
                <w:i/>
                <w:sz w:val="20"/>
                <w:szCs w:val="20"/>
              </w:rPr>
              <w:t>ex-ante)</w:t>
            </w:r>
            <w:proofErr w:type="spellEnd"/>
            <w:r w:rsidRPr="00672762">
              <w:rPr>
                <w:sz w:val="20"/>
                <w:szCs w:val="20"/>
              </w:rPr>
              <w:t xml:space="preserve"> ietekmes novērtējuma ziņojumu (turpmāk – anotācija)</w:t>
            </w:r>
            <w:bookmarkEnd w:id="0"/>
            <w:r w:rsidRPr="00672762">
              <w:rPr>
                <w:sz w:val="20"/>
                <w:szCs w:val="20"/>
              </w:rPr>
              <w:t xml:space="preserve"> </w:t>
            </w:r>
            <w:r w:rsidRPr="00672762">
              <w:rPr>
                <w:sz w:val="20"/>
                <w:szCs w:val="20"/>
                <w:shd w:val="clear" w:color="auto" w:fill="FFFFFF"/>
              </w:rPr>
              <w:t>ar atbilstošu skaidrojumu.</w:t>
            </w:r>
          </w:p>
        </w:tc>
        <w:tc>
          <w:tcPr>
            <w:tcW w:w="2977" w:type="dxa"/>
            <w:tcBorders>
              <w:top w:val="single" w:sz="6" w:space="0" w:color="000000"/>
              <w:left w:val="single" w:sz="6" w:space="0" w:color="000000"/>
              <w:bottom w:val="single" w:sz="6" w:space="0" w:color="000000"/>
              <w:right w:val="single" w:sz="6" w:space="0" w:color="000000"/>
            </w:tcBorders>
          </w:tcPr>
          <w:p w14:paraId="26A597C4" w14:textId="771F85CD" w:rsidR="00661AB8" w:rsidRPr="00672762" w:rsidRDefault="00400C3E" w:rsidP="00661AB8">
            <w:pPr>
              <w:ind w:right="57"/>
              <w:contextualSpacing/>
              <w:jc w:val="center"/>
              <w:rPr>
                <w:b/>
                <w:sz w:val="20"/>
                <w:szCs w:val="20"/>
              </w:rPr>
            </w:pPr>
            <w:r w:rsidRPr="00672762">
              <w:rPr>
                <w:b/>
                <w:sz w:val="20"/>
                <w:szCs w:val="20"/>
              </w:rPr>
              <w:lastRenderedPageBreak/>
              <w:t>Nav ņemts vērā</w:t>
            </w:r>
          </w:p>
          <w:p w14:paraId="2C1E80C2" w14:textId="2AB821C4" w:rsidR="00661AB8" w:rsidRPr="00672762" w:rsidRDefault="00661AB8" w:rsidP="00277206">
            <w:pPr>
              <w:ind w:right="57"/>
              <w:contextualSpacing/>
              <w:jc w:val="both"/>
              <w:rPr>
                <w:bCs/>
                <w:sz w:val="20"/>
                <w:szCs w:val="20"/>
              </w:rPr>
            </w:pPr>
            <w:r w:rsidRPr="00672762">
              <w:rPr>
                <w:bCs/>
                <w:sz w:val="20"/>
                <w:szCs w:val="20"/>
              </w:rPr>
              <w:t xml:space="preserve">Vēršam uzmanību uz to, ka, pamatojoties uz Būvniecības likuma </w:t>
            </w:r>
            <w:proofErr w:type="gramStart"/>
            <w:r w:rsidRPr="00672762">
              <w:rPr>
                <w:bCs/>
                <w:sz w:val="20"/>
                <w:szCs w:val="20"/>
              </w:rPr>
              <w:t>5.panta</w:t>
            </w:r>
            <w:proofErr w:type="gramEnd"/>
            <w:r w:rsidRPr="00672762">
              <w:rPr>
                <w:bCs/>
                <w:sz w:val="20"/>
                <w:szCs w:val="20"/>
              </w:rPr>
              <w:t xml:space="preserve"> pirmās daļas 3.punktu ir izdoti Ministru kabineta 30.06.2015. noteikumi Nr.337 “Noteikumi par Latvijas būvnormatīvu LBN 405-15 “Būvju tehniskā apsekošana””. Latvijas būvnormatīva LBN 405-15 “Būvju tehniskā apsekošana” 1.punktā bija noteikts, ka būvnormatīvs nosaka būvju tehniskās apsekošanas darbu kārtību un saturu. Arī šīs būvnormatīvs nosaka būvnormatīvs nosaka būvju tehniskās apsekošanas kārtību un saturu.</w:t>
            </w:r>
            <w:r w:rsidR="00277206">
              <w:rPr>
                <w:bCs/>
                <w:sz w:val="20"/>
                <w:szCs w:val="20"/>
              </w:rPr>
              <w:t xml:space="preserve"> Būvju tehniskās apsekošanas regulējums vienmēr ir bijis pieskaitāms pie būvnormatīvu sērijas kā tehniskais regulējums, kuru ietvaros tiek noteikti būves </w:t>
            </w:r>
            <w:r w:rsidR="00277206">
              <w:rPr>
                <w:bCs/>
                <w:sz w:val="20"/>
                <w:szCs w:val="20"/>
              </w:rPr>
              <w:lastRenderedPageBreak/>
              <w:t>tehniskie parametri, un tas ir nepieciešams projektēšanas nodrošināšanai.</w:t>
            </w:r>
          </w:p>
        </w:tc>
        <w:tc>
          <w:tcPr>
            <w:tcW w:w="2459" w:type="dxa"/>
            <w:tcBorders>
              <w:top w:val="single" w:sz="4" w:space="0" w:color="auto"/>
              <w:left w:val="single" w:sz="4" w:space="0" w:color="auto"/>
              <w:bottom w:val="single" w:sz="4" w:space="0" w:color="auto"/>
              <w:right w:val="single" w:sz="4" w:space="0" w:color="auto"/>
            </w:tcBorders>
          </w:tcPr>
          <w:p w14:paraId="332DC7D8" w14:textId="7E5889E6" w:rsidR="00661AB8" w:rsidRDefault="00F73541" w:rsidP="00F73541">
            <w:pPr>
              <w:jc w:val="both"/>
              <w:rPr>
                <w:b/>
                <w:sz w:val="20"/>
                <w:szCs w:val="20"/>
              </w:rPr>
            </w:pPr>
            <w:r w:rsidRPr="00672762">
              <w:rPr>
                <w:b/>
                <w:sz w:val="20"/>
                <w:szCs w:val="20"/>
              </w:rPr>
              <w:lastRenderedPageBreak/>
              <w:t>Tieslietu ministrija</w:t>
            </w:r>
            <w:r>
              <w:rPr>
                <w:b/>
                <w:sz w:val="20"/>
                <w:szCs w:val="20"/>
              </w:rPr>
              <w:t xml:space="preserve"> (10.03.2021.):</w:t>
            </w:r>
          </w:p>
          <w:p w14:paraId="5A085208" w14:textId="77777777" w:rsidR="00F73541" w:rsidRPr="00F73541" w:rsidRDefault="00F73541" w:rsidP="00F73541">
            <w:pPr>
              <w:jc w:val="both"/>
              <w:rPr>
                <w:sz w:val="20"/>
                <w:szCs w:val="20"/>
              </w:rPr>
            </w:pPr>
            <w:r w:rsidRPr="00F73541">
              <w:rPr>
                <w:sz w:val="20"/>
                <w:szCs w:val="20"/>
              </w:rPr>
              <w:t xml:space="preserve">Projektā ietvertajā norādē, </w:t>
            </w:r>
            <w:proofErr w:type="gramStart"/>
            <w:r w:rsidRPr="00F73541">
              <w:rPr>
                <w:sz w:val="20"/>
                <w:szCs w:val="20"/>
              </w:rPr>
              <w:t>uz kāda likuma pamata projekts sagatavots</w:t>
            </w:r>
            <w:proofErr w:type="gramEnd"/>
            <w:r w:rsidRPr="00F73541">
              <w:rPr>
                <w:sz w:val="20"/>
                <w:szCs w:val="20"/>
              </w:rPr>
              <w:t xml:space="preserve"> norādīts Būvniecības likuma 5. panta pirmās daļas 3. punkts, kas noteic, ka likuma izpildei Ministru kabinets izdod būvnormatīvus, kuros nosaka tehniskās prasības attiecībā uz būvēm un to elementiem un vides pieejamības prasības attiecībā uz būvēm. Savukārt projekta 1. punkts noteic, ka būvju tehniskās apsekošanas būvnormatīvs LBN 405-21 nosaka būvju tehniskās apsekošanas izpildes kārtību un saturu. </w:t>
            </w:r>
          </w:p>
          <w:p w14:paraId="0C3FD40D" w14:textId="77777777" w:rsidR="00F73541" w:rsidRPr="00F73541" w:rsidRDefault="00F73541" w:rsidP="00F73541">
            <w:pPr>
              <w:jc w:val="both"/>
              <w:rPr>
                <w:sz w:val="20"/>
                <w:szCs w:val="20"/>
              </w:rPr>
            </w:pPr>
            <w:r w:rsidRPr="00F73541">
              <w:rPr>
                <w:sz w:val="20"/>
                <w:szCs w:val="20"/>
              </w:rPr>
              <w:t xml:space="preserve">Atkārtoti vēršam uzmanību uz to, ka Ministru kabineta 2009. gada 3. februāra </w:t>
            </w:r>
            <w:r w:rsidRPr="00F73541">
              <w:rPr>
                <w:sz w:val="20"/>
                <w:szCs w:val="20"/>
              </w:rPr>
              <w:lastRenderedPageBreak/>
              <w:t xml:space="preserve">noteikumu Nr. 108 "Normatīvo aktu projektu sagatavošanas noteikumi" 100. punkts noteic, ka Ministru kabineta noteikumu projekta pirmajā punktā norāda likumā noteikto pilnvarojumu Ministru kabinetam.  </w:t>
            </w:r>
          </w:p>
          <w:p w14:paraId="07B6B3B8" w14:textId="77777777" w:rsidR="00F73541" w:rsidRPr="00F73541" w:rsidRDefault="00F73541" w:rsidP="00F73541">
            <w:pPr>
              <w:jc w:val="both"/>
              <w:rPr>
                <w:sz w:val="20"/>
                <w:szCs w:val="20"/>
              </w:rPr>
            </w:pPr>
            <w:r w:rsidRPr="00F73541">
              <w:rPr>
                <w:sz w:val="20"/>
                <w:szCs w:val="20"/>
              </w:rPr>
              <w:t xml:space="preserve">Vienlaikus atkārtoti vēršam uzmanību uz to, ka Ministru kabinets ārējo normatīvo aktu var izdot tikai tādā gadījumā, ja likumdevējs likumā formulējis pilnvarojumu šāda akta izdošanai un noteicis pilnvarojuma robežas </w:t>
            </w:r>
            <w:proofErr w:type="gramStart"/>
            <w:r w:rsidRPr="00F73541">
              <w:rPr>
                <w:sz w:val="20"/>
                <w:szCs w:val="20"/>
              </w:rPr>
              <w:t>(</w:t>
            </w:r>
            <w:proofErr w:type="gramEnd"/>
            <w:r w:rsidRPr="00F73541">
              <w:rPr>
                <w:sz w:val="20"/>
                <w:szCs w:val="20"/>
              </w:rPr>
              <w:t xml:space="preserve">skat. Satversmes tiesas 2017. gada 29. jūnija sprieduma lietā Nr. 2016-23-03 16. punktu). Turklāt Ministru kabineta noteikumu saturam jāatbilst likumdevēja noteiktajam pilnvarojumam Ministru kabinetam. </w:t>
            </w:r>
          </w:p>
          <w:p w14:paraId="071947C7" w14:textId="77777777" w:rsidR="00F73541" w:rsidRPr="00F73541" w:rsidRDefault="00F73541" w:rsidP="00F73541">
            <w:pPr>
              <w:jc w:val="both"/>
              <w:rPr>
                <w:sz w:val="20"/>
                <w:szCs w:val="20"/>
              </w:rPr>
            </w:pPr>
            <w:r w:rsidRPr="00F73541">
              <w:rPr>
                <w:sz w:val="20"/>
                <w:szCs w:val="20"/>
              </w:rPr>
              <w:t xml:space="preserve">Jēdziens "kārtība" nozīmē norises īstenošanas veidu vai darbības organizāciju (skat., piemēram, Satversmes tiesas 2012. gada 2. maija sprieduma lietā Nr. 2011-17-03 13.3. apakšpunktu). Atsevišķos gadījumos Ministru kabineta noteikumu saturu var veidot arī materiālās normas, taču tām jābūt pieņemtām, pamatojoties uz </w:t>
            </w:r>
            <w:r w:rsidRPr="00F73541">
              <w:rPr>
                <w:sz w:val="20"/>
                <w:szCs w:val="20"/>
              </w:rPr>
              <w:lastRenderedPageBreak/>
              <w:t xml:space="preserve">nepārprotamu likumdevēja pilnvarojumu (skat., piemēram, Satversmes tiesas 2018. gada 18. oktobra sprieduma lietā Nr. 2017-33-03 14. punktu). </w:t>
            </w:r>
          </w:p>
          <w:p w14:paraId="293E6520" w14:textId="6FE35E07" w:rsidR="00F73541" w:rsidRPr="00672762" w:rsidRDefault="00F73541" w:rsidP="00F73541">
            <w:pPr>
              <w:jc w:val="both"/>
              <w:rPr>
                <w:sz w:val="20"/>
                <w:szCs w:val="20"/>
              </w:rPr>
            </w:pPr>
            <w:r w:rsidRPr="00F73541">
              <w:rPr>
                <w:sz w:val="20"/>
                <w:szCs w:val="20"/>
              </w:rPr>
              <w:t>Ievērojot minēto, atkārtoti lūdzam izvērtēt projektā paredzēto regulējumu un attiecīgi precizēt to, kā arī papildināt projekta sākotnējās (</w:t>
            </w:r>
            <w:proofErr w:type="spellStart"/>
            <w:r w:rsidRPr="00F73541">
              <w:rPr>
                <w:sz w:val="20"/>
                <w:szCs w:val="20"/>
              </w:rPr>
              <w:t>ex-ante)</w:t>
            </w:r>
            <w:proofErr w:type="spellEnd"/>
            <w:r w:rsidRPr="00F73541">
              <w:rPr>
                <w:sz w:val="20"/>
                <w:szCs w:val="20"/>
              </w:rPr>
              <w:t xml:space="preserve"> ietekmes novērtējuma ziņojumu (turpmāk – anotācija) ar atbilstošu skaidrojumu.</w:t>
            </w:r>
          </w:p>
        </w:tc>
        <w:tc>
          <w:tcPr>
            <w:tcW w:w="1920" w:type="dxa"/>
            <w:tcBorders>
              <w:top w:val="single" w:sz="4" w:space="0" w:color="auto"/>
              <w:left w:val="single" w:sz="4" w:space="0" w:color="auto"/>
              <w:bottom w:val="single" w:sz="4" w:space="0" w:color="auto"/>
            </w:tcBorders>
          </w:tcPr>
          <w:p w14:paraId="75147BBF" w14:textId="77777777" w:rsidR="00661AB8" w:rsidRDefault="00661AB8" w:rsidP="00661AB8">
            <w:pPr>
              <w:ind w:right="57"/>
              <w:contextualSpacing/>
              <w:rPr>
                <w:sz w:val="20"/>
                <w:szCs w:val="20"/>
              </w:rPr>
            </w:pPr>
            <w:r w:rsidRPr="00672762">
              <w:rPr>
                <w:sz w:val="20"/>
                <w:szCs w:val="20"/>
              </w:rPr>
              <w:lastRenderedPageBreak/>
              <w:t>Izdots saskaņā ar Būvniecības likuma 5. panta pirmās daļas 3. punktu</w:t>
            </w:r>
          </w:p>
          <w:p w14:paraId="59BA3D83" w14:textId="6C580310" w:rsidR="00277206" w:rsidRPr="00672762" w:rsidRDefault="00277206" w:rsidP="00661AB8">
            <w:pPr>
              <w:ind w:right="57"/>
              <w:contextualSpacing/>
              <w:rPr>
                <w:sz w:val="20"/>
                <w:szCs w:val="20"/>
              </w:rPr>
            </w:pPr>
            <w:r w:rsidRPr="00277206">
              <w:rPr>
                <w:sz w:val="20"/>
                <w:szCs w:val="20"/>
              </w:rPr>
              <w:t>1. Būvju tehniskā apsekošanas būvnormatīvs LBN 405-21 (turpmāk – būvnormatīvs) nosaka prasības būvju tehniskajai apsekošanai izpildes kārtību un saturu.</w:t>
            </w:r>
          </w:p>
        </w:tc>
      </w:tr>
      <w:tr w:rsidR="00A917F9" w:rsidRPr="00672762" w14:paraId="34A16F93" w14:textId="77777777" w:rsidTr="00B77CEA">
        <w:tc>
          <w:tcPr>
            <w:tcW w:w="708" w:type="dxa"/>
            <w:tcBorders>
              <w:top w:val="single" w:sz="6" w:space="0" w:color="000000"/>
              <w:left w:val="single" w:sz="6" w:space="0" w:color="000000"/>
              <w:bottom w:val="single" w:sz="6" w:space="0" w:color="000000"/>
              <w:right w:val="single" w:sz="6" w:space="0" w:color="000000"/>
            </w:tcBorders>
          </w:tcPr>
          <w:p w14:paraId="0EC6803D" w14:textId="77777777" w:rsidR="00A917F9" w:rsidRPr="00672762" w:rsidRDefault="00A917F9" w:rsidP="00A917F9">
            <w:pPr>
              <w:pStyle w:val="naisc"/>
              <w:numPr>
                <w:ilvl w:val="0"/>
                <w:numId w:val="5"/>
              </w:numPr>
              <w:spacing w:before="0" w:after="0"/>
              <w:ind w:left="0" w:firstLine="0"/>
              <w:contextualSpacing/>
              <w:jc w:val="left"/>
              <w:rPr>
                <w:b/>
                <w:bCs/>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53D4FB12" w14:textId="77777777" w:rsidR="00A917F9" w:rsidRPr="00672762" w:rsidRDefault="00A917F9" w:rsidP="00A917F9">
            <w:pPr>
              <w:ind w:hanging="6"/>
              <w:jc w:val="both"/>
              <w:rPr>
                <w:sz w:val="20"/>
                <w:szCs w:val="20"/>
              </w:rPr>
            </w:pPr>
            <w:r w:rsidRPr="00672762">
              <w:rPr>
                <w:sz w:val="20"/>
                <w:szCs w:val="20"/>
              </w:rPr>
              <w:t>2. Būvnormatīvs neattiecas uz:</w:t>
            </w:r>
          </w:p>
          <w:p w14:paraId="2CB0CCC3" w14:textId="77777777" w:rsidR="00A917F9" w:rsidRPr="00672762" w:rsidRDefault="00A917F9" w:rsidP="00A917F9">
            <w:pPr>
              <w:jc w:val="both"/>
              <w:rPr>
                <w:sz w:val="20"/>
                <w:szCs w:val="20"/>
              </w:rPr>
            </w:pPr>
            <w:r w:rsidRPr="00672762">
              <w:rPr>
                <w:sz w:val="20"/>
                <w:szCs w:val="20"/>
              </w:rPr>
              <w:t>2.1. elektroapgādes komersantu līnijveida (lineāro) inženierbūvju apsekošanu;</w:t>
            </w:r>
          </w:p>
          <w:p w14:paraId="15AC2BE9" w14:textId="77777777" w:rsidR="00A917F9" w:rsidRPr="00672762" w:rsidRDefault="00A917F9" w:rsidP="00A917F9">
            <w:pPr>
              <w:jc w:val="both"/>
              <w:rPr>
                <w:sz w:val="20"/>
                <w:szCs w:val="20"/>
              </w:rPr>
            </w:pPr>
            <w:r w:rsidRPr="00672762">
              <w:rPr>
                <w:sz w:val="20"/>
                <w:szCs w:val="20"/>
              </w:rPr>
              <w:t>2.2. ārējo inženiertīklu un inženiertīklu pievadu apsekošanu;</w:t>
            </w:r>
          </w:p>
          <w:p w14:paraId="091D3FAC" w14:textId="77777777" w:rsidR="00A917F9" w:rsidRPr="00672762" w:rsidRDefault="00A917F9" w:rsidP="00A917F9">
            <w:pPr>
              <w:jc w:val="both"/>
              <w:rPr>
                <w:sz w:val="20"/>
                <w:szCs w:val="20"/>
              </w:rPr>
            </w:pPr>
            <w:r w:rsidRPr="00672762">
              <w:rPr>
                <w:sz w:val="20"/>
                <w:szCs w:val="20"/>
              </w:rPr>
              <w:t>2.3. būves iekšējo inženiertīklu apsekošanu;</w:t>
            </w:r>
          </w:p>
          <w:p w14:paraId="42205B89" w14:textId="77777777" w:rsidR="00A917F9" w:rsidRPr="00672762" w:rsidRDefault="00A917F9" w:rsidP="00A917F9">
            <w:pPr>
              <w:jc w:val="both"/>
              <w:rPr>
                <w:sz w:val="20"/>
                <w:szCs w:val="20"/>
              </w:rPr>
            </w:pPr>
            <w:r w:rsidRPr="00672762">
              <w:rPr>
                <w:sz w:val="20"/>
                <w:szCs w:val="20"/>
              </w:rPr>
              <w:t>2.4. dzīvojamo māju un tai piederīgo ēku pamatkonstrukciju profilaktisko apsekošanu;</w:t>
            </w:r>
          </w:p>
          <w:p w14:paraId="6E647D7E" w14:textId="77777777" w:rsidR="00A917F9" w:rsidRPr="00672762" w:rsidRDefault="00A917F9" w:rsidP="00A917F9">
            <w:pPr>
              <w:jc w:val="both"/>
              <w:rPr>
                <w:sz w:val="20"/>
                <w:szCs w:val="20"/>
              </w:rPr>
            </w:pPr>
            <w:r w:rsidRPr="00672762">
              <w:rPr>
                <w:sz w:val="20"/>
                <w:szCs w:val="20"/>
              </w:rPr>
              <w:t xml:space="preserve">2.5. </w:t>
            </w:r>
            <w:proofErr w:type="spellStart"/>
            <w:r w:rsidRPr="00672762">
              <w:rPr>
                <w:sz w:val="20"/>
                <w:szCs w:val="20"/>
              </w:rPr>
              <w:t>zemējumietaišu</w:t>
            </w:r>
            <w:proofErr w:type="spellEnd"/>
            <w:r w:rsidRPr="00672762">
              <w:rPr>
                <w:sz w:val="20"/>
                <w:szCs w:val="20"/>
              </w:rPr>
              <w:t xml:space="preserve"> un zibensaizsardzības ietaišu apsekošanu;</w:t>
            </w:r>
          </w:p>
          <w:p w14:paraId="703254DC" w14:textId="202F4C1A" w:rsidR="00A917F9" w:rsidRPr="00672762" w:rsidRDefault="00A917F9" w:rsidP="00A917F9">
            <w:pPr>
              <w:pStyle w:val="naisc"/>
              <w:spacing w:before="0" w:after="0"/>
              <w:jc w:val="left"/>
              <w:rPr>
                <w:i/>
                <w:iCs/>
                <w:sz w:val="20"/>
                <w:szCs w:val="20"/>
              </w:rPr>
            </w:pPr>
            <w:r w:rsidRPr="00672762">
              <w:rPr>
                <w:sz w:val="20"/>
                <w:szCs w:val="20"/>
              </w:rPr>
              <w:t>2.6. gaisa virsspiediena un dūmu izvades sistēmu, dūmvada, apkures iekārtas un ierīces pārbaudēm un liftu apsekošanu.</w:t>
            </w:r>
          </w:p>
        </w:tc>
        <w:tc>
          <w:tcPr>
            <w:tcW w:w="3118" w:type="dxa"/>
            <w:tcBorders>
              <w:top w:val="single" w:sz="6" w:space="0" w:color="000000"/>
              <w:left w:val="single" w:sz="6" w:space="0" w:color="000000"/>
              <w:bottom w:val="single" w:sz="6" w:space="0" w:color="000000"/>
              <w:right w:val="single" w:sz="6" w:space="0" w:color="000000"/>
            </w:tcBorders>
          </w:tcPr>
          <w:p w14:paraId="7AAFE26F" w14:textId="77777777" w:rsidR="00A917F9" w:rsidRPr="00672762" w:rsidRDefault="00A917F9" w:rsidP="00A917F9">
            <w:pPr>
              <w:ind w:right="57"/>
              <w:contextualSpacing/>
              <w:jc w:val="both"/>
              <w:rPr>
                <w:b/>
                <w:bCs/>
                <w:sz w:val="20"/>
                <w:szCs w:val="20"/>
              </w:rPr>
            </w:pPr>
            <w:r w:rsidRPr="00672762">
              <w:rPr>
                <w:b/>
                <w:bCs/>
                <w:sz w:val="20"/>
                <w:szCs w:val="20"/>
              </w:rPr>
              <w:t>Latvijas Apdrošinātāju asociācija (15.01.2021.):</w:t>
            </w:r>
          </w:p>
          <w:p w14:paraId="488EB6B8" w14:textId="77777777" w:rsidR="00A917F9" w:rsidRPr="00672762" w:rsidRDefault="00A917F9" w:rsidP="00A917F9">
            <w:pPr>
              <w:ind w:right="57"/>
              <w:contextualSpacing/>
              <w:jc w:val="both"/>
              <w:rPr>
                <w:b/>
                <w:bCs/>
                <w:sz w:val="20"/>
                <w:szCs w:val="20"/>
              </w:rPr>
            </w:pPr>
            <w:r w:rsidRPr="00672762">
              <w:rPr>
                <w:sz w:val="20"/>
                <w:szCs w:val="20"/>
              </w:rPr>
              <w:t>Svītrot no projekta pielikuma 2.5. apakšpunktu.</w:t>
            </w:r>
          </w:p>
          <w:p w14:paraId="55EE7EAC" w14:textId="173CE92D" w:rsidR="00A917F9" w:rsidRPr="00672762" w:rsidRDefault="00A917F9" w:rsidP="00A917F9">
            <w:pPr>
              <w:ind w:right="57"/>
              <w:contextualSpacing/>
              <w:jc w:val="both"/>
              <w:rPr>
                <w:bCs/>
                <w:sz w:val="20"/>
                <w:szCs w:val="20"/>
              </w:rPr>
            </w:pPr>
            <w:r w:rsidRPr="00672762">
              <w:rPr>
                <w:sz w:val="20"/>
                <w:szCs w:val="20"/>
              </w:rPr>
              <w:t>Pamatojums. Zibens aizsardzības sistēma ir neatņemama būves sastāvdaļa un tās tehniskais stāvoklis, atbilstība izbūvi regulējošo normatīvo aktu prasībām tieši ietekmē būves drošību</w:t>
            </w:r>
            <w:proofErr w:type="gramStart"/>
            <w:r w:rsidRPr="00672762">
              <w:rPr>
                <w:sz w:val="20"/>
                <w:szCs w:val="20"/>
              </w:rPr>
              <w:t xml:space="preserve"> un</w:t>
            </w:r>
            <w:proofErr w:type="gramEnd"/>
            <w:r w:rsidRPr="00672762">
              <w:rPr>
                <w:sz w:val="20"/>
                <w:szCs w:val="20"/>
              </w:rPr>
              <w:t xml:space="preserve"> ir jānovērtē būves tehniskās apsekošanas laikā.</w:t>
            </w:r>
          </w:p>
        </w:tc>
        <w:tc>
          <w:tcPr>
            <w:tcW w:w="2977" w:type="dxa"/>
            <w:tcBorders>
              <w:top w:val="single" w:sz="6" w:space="0" w:color="000000"/>
              <w:left w:val="single" w:sz="6" w:space="0" w:color="000000"/>
              <w:bottom w:val="single" w:sz="6" w:space="0" w:color="000000"/>
              <w:right w:val="single" w:sz="6" w:space="0" w:color="000000"/>
            </w:tcBorders>
          </w:tcPr>
          <w:p w14:paraId="70547394" w14:textId="3E57D53D" w:rsidR="00A917F9" w:rsidRPr="00672762" w:rsidRDefault="00A917F9" w:rsidP="00A917F9">
            <w:pPr>
              <w:ind w:right="57"/>
              <w:contextualSpacing/>
              <w:jc w:val="center"/>
              <w:rPr>
                <w:b/>
                <w:sz w:val="20"/>
                <w:szCs w:val="20"/>
              </w:rPr>
            </w:pPr>
            <w:r w:rsidRPr="00672762">
              <w:rPr>
                <w:b/>
                <w:sz w:val="20"/>
                <w:szCs w:val="20"/>
              </w:rPr>
              <w:t>Nav ņemts vērā</w:t>
            </w:r>
          </w:p>
          <w:p w14:paraId="397E64FA" w14:textId="37294CB8" w:rsidR="00A917F9" w:rsidRPr="00672762" w:rsidRDefault="00A917F9" w:rsidP="00DF0826">
            <w:pPr>
              <w:ind w:right="57"/>
              <w:contextualSpacing/>
              <w:jc w:val="both"/>
              <w:rPr>
                <w:bCs/>
                <w:sz w:val="20"/>
                <w:szCs w:val="20"/>
              </w:rPr>
            </w:pPr>
            <w:r w:rsidRPr="00672762">
              <w:rPr>
                <w:bCs/>
                <w:sz w:val="20"/>
                <w:szCs w:val="20"/>
              </w:rPr>
              <w:t>Ministru kabineta 19.04.2016. noteikumos Nr.238 “Ugunsdrošības noteikumi” ietverts regulējums attiecībās uz elektroinstalācijas (tai skaitā zemējuma un zibensaizsardzības ierīces), dūmvadu, apkures iekārtu un ierīču apsekošanu. Līdz ar to, nav pamats attiecīgo regulējumu dublēt būvnormatīvā.</w:t>
            </w:r>
            <w:r w:rsidR="00DF0826">
              <w:rPr>
                <w:bCs/>
                <w:sz w:val="20"/>
                <w:szCs w:val="20"/>
              </w:rPr>
              <w:t xml:space="preserve"> Papildus norādām, </w:t>
            </w:r>
            <w:proofErr w:type="gramStart"/>
            <w:r w:rsidR="00DF0826">
              <w:rPr>
                <w:bCs/>
                <w:sz w:val="20"/>
                <w:szCs w:val="20"/>
              </w:rPr>
              <w:t>ka noteikumu projekts pats par sevi neliedz tehniskās apsekošanas laikā</w:t>
            </w:r>
            <w:proofErr w:type="gramEnd"/>
            <w:r w:rsidR="00DF0826">
              <w:rPr>
                <w:bCs/>
                <w:sz w:val="20"/>
                <w:szCs w:val="20"/>
              </w:rPr>
              <w:t xml:space="preserve"> novērtēt arī zibensaizsardzības sistēmas darbību – tas vai šāda darbība ir veicama ir atkarīgs no tehniskās apsekošanas uzdevuma. Pietam, noteikumu projekta 8.punkts nodrošina noteikumu projekta saisti ar </w:t>
            </w:r>
            <w:r w:rsidR="00DF0826" w:rsidRPr="00672762">
              <w:rPr>
                <w:bCs/>
                <w:sz w:val="20"/>
                <w:szCs w:val="20"/>
              </w:rPr>
              <w:t xml:space="preserve">Ministru kabineta 19.04.2016. noteikumos Nr.238 “Ugunsdrošības </w:t>
            </w:r>
            <w:r w:rsidR="00DF0826" w:rsidRPr="00672762">
              <w:rPr>
                <w:bCs/>
                <w:sz w:val="20"/>
                <w:szCs w:val="20"/>
              </w:rPr>
              <w:lastRenderedPageBreak/>
              <w:t>noteikumi” ietvert</w:t>
            </w:r>
            <w:r w:rsidR="00DF0826">
              <w:rPr>
                <w:bCs/>
                <w:sz w:val="20"/>
                <w:szCs w:val="20"/>
              </w:rPr>
              <w:t>o</w:t>
            </w:r>
            <w:r w:rsidR="00DF0826" w:rsidRPr="00672762">
              <w:rPr>
                <w:bCs/>
                <w:sz w:val="20"/>
                <w:szCs w:val="20"/>
              </w:rPr>
              <w:t xml:space="preserve"> regulējum</w:t>
            </w:r>
            <w:r w:rsidR="00DF0826">
              <w:rPr>
                <w:bCs/>
                <w:sz w:val="20"/>
                <w:szCs w:val="20"/>
              </w:rPr>
              <w:t xml:space="preserve">u. Taču, nevaram piekrists, ka tas būtu veicams visos gadījums. Šādam pienākuma nav sniegta pieniekošana argumentācija. </w:t>
            </w:r>
          </w:p>
        </w:tc>
        <w:tc>
          <w:tcPr>
            <w:tcW w:w="2459" w:type="dxa"/>
            <w:tcBorders>
              <w:top w:val="single" w:sz="4" w:space="0" w:color="auto"/>
              <w:left w:val="single" w:sz="4" w:space="0" w:color="auto"/>
              <w:bottom w:val="single" w:sz="4" w:space="0" w:color="auto"/>
              <w:right w:val="single" w:sz="4" w:space="0" w:color="auto"/>
            </w:tcBorders>
          </w:tcPr>
          <w:p w14:paraId="21D78758" w14:textId="77777777" w:rsidR="00A917F9" w:rsidRDefault="00DF0826" w:rsidP="00DF0826">
            <w:pPr>
              <w:jc w:val="both"/>
              <w:rPr>
                <w:b/>
                <w:bCs/>
                <w:sz w:val="20"/>
                <w:szCs w:val="20"/>
              </w:rPr>
            </w:pPr>
            <w:r w:rsidRPr="00672762">
              <w:rPr>
                <w:b/>
                <w:bCs/>
                <w:sz w:val="20"/>
                <w:szCs w:val="20"/>
              </w:rPr>
              <w:lastRenderedPageBreak/>
              <w:t>Latvijas Apdrošinātāju asociācija</w:t>
            </w:r>
            <w:r>
              <w:rPr>
                <w:b/>
                <w:bCs/>
                <w:sz w:val="20"/>
                <w:szCs w:val="20"/>
              </w:rPr>
              <w:t xml:space="preserve"> (08.03.2021.):</w:t>
            </w:r>
          </w:p>
          <w:p w14:paraId="40F49227" w14:textId="762DA1AF" w:rsidR="00DF0826" w:rsidRPr="00672762" w:rsidRDefault="00DF0826" w:rsidP="00DF0826">
            <w:pPr>
              <w:jc w:val="both"/>
              <w:rPr>
                <w:sz w:val="20"/>
                <w:szCs w:val="20"/>
              </w:rPr>
            </w:pPr>
            <w:r w:rsidRPr="00DF0826">
              <w:rPr>
                <w:sz w:val="20"/>
                <w:szCs w:val="20"/>
              </w:rPr>
              <w:t>Pamatojums. Zibens aizsardzības sistēma ir neatņemama būves sastāvdaļa un tās tehniskais stāvoklis, atbilstība izbūvi regulējošo normatīvo aktu prasībām tieši ietekmē būves drošību</w:t>
            </w:r>
            <w:proofErr w:type="gramStart"/>
            <w:r w:rsidRPr="00DF0826">
              <w:rPr>
                <w:sz w:val="20"/>
                <w:szCs w:val="20"/>
              </w:rPr>
              <w:t xml:space="preserve"> un</w:t>
            </w:r>
            <w:proofErr w:type="gramEnd"/>
            <w:r w:rsidRPr="00DF0826">
              <w:rPr>
                <w:sz w:val="20"/>
                <w:szCs w:val="20"/>
              </w:rPr>
              <w:t xml:space="preserve"> ir jānovērtē būves tehniskās apsekošanas laikā. Piekrītam Ekonomikas ministrijas viedoklim, ka zibens aizsardzības sistēmas pārbaudes periodiskums ir noteikts Ministru kabineta 19.04.2016. noteikumos Nr.238 “Ugunsdrošības noteikumi”, savukārt šie noteikumi nenosaka prasību, ka vērtējama tās atbilstība izbūvi regulējošo </w:t>
            </w:r>
            <w:r w:rsidRPr="00DF0826">
              <w:rPr>
                <w:sz w:val="20"/>
                <w:szCs w:val="20"/>
              </w:rPr>
              <w:lastRenderedPageBreak/>
              <w:t>normatīvo aktu prasībām. Norādām, ka, būvi ekspluatējot, nemainot tās lietošanas veidu, tajā var ierīkot iekārtas, kas veido sprādzienbīstamu vai ķīmiski agresīvu vidi, līdz ar to nepieciešams veikt izmaiņas zibens aizsardzības sistēmā, paaugstinot tās aizsardzības līmeni.</w:t>
            </w:r>
          </w:p>
        </w:tc>
        <w:tc>
          <w:tcPr>
            <w:tcW w:w="1920" w:type="dxa"/>
            <w:tcBorders>
              <w:top w:val="single" w:sz="4" w:space="0" w:color="auto"/>
              <w:left w:val="single" w:sz="4" w:space="0" w:color="auto"/>
              <w:bottom w:val="single" w:sz="4" w:space="0" w:color="auto"/>
            </w:tcBorders>
          </w:tcPr>
          <w:p w14:paraId="55DA1FF9" w14:textId="77777777" w:rsidR="00F73B17" w:rsidRPr="00F73B17" w:rsidRDefault="00F73B17" w:rsidP="00F73B17">
            <w:pPr>
              <w:ind w:right="57"/>
              <w:contextualSpacing/>
              <w:jc w:val="both"/>
              <w:rPr>
                <w:sz w:val="20"/>
                <w:szCs w:val="20"/>
              </w:rPr>
            </w:pPr>
            <w:r w:rsidRPr="00F73B17">
              <w:rPr>
                <w:sz w:val="20"/>
                <w:szCs w:val="20"/>
              </w:rPr>
              <w:lastRenderedPageBreak/>
              <w:t>2. Būvnormatīvs neattiecas uz:</w:t>
            </w:r>
          </w:p>
          <w:p w14:paraId="2C097B9C" w14:textId="77777777" w:rsidR="00F73B17" w:rsidRPr="00F73B17" w:rsidRDefault="00F73B17" w:rsidP="00F73B17">
            <w:pPr>
              <w:ind w:right="57"/>
              <w:contextualSpacing/>
              <w:jc w:val="both"/>
              <w:rPr>
                <w:sz w:val="20"/>
                <w:szCs w:val="20"/>
              </w:rPr>
            </w:pPr>
            <w:r w:rsidRPr="00F73B17">
              <w:rPr>
                <w:sz w:val="20"/>
                <w:szCs w:val="20"/>
              </w:rPr>
              <w:t>2.1. elektroapgādes komersantu līnijveida (lineāro) inženierbūvju apsekošanu;</w:t>
            </w:r>
          </w:p>
          <w:p w14:paraId="02D7D596" w14:textId="77777777" w:rsidR="00F73B17" w:rsidRPr="00F73B17" w:rsidRDefault="00F73B17" w:rsidP="00F73B17">
            <w:pPr>
              <w:ind w:right="57"/>
              <w:contextualSpacing/>
              <w:jc w:val="both"/>
              <w:rPr>
                <w:sz w:val="20"/>
                <w:szCs w:val="20"/>
              </w:rPr>
            </w:pPr>
            <w:r w:rsidRPr="00F73B17">
              <w:rPr>
                <w:sz w:val="20"/>
                <w:szCs w:val="20"/>
              </w:rPr>
              <w:t>2.2. ārējo inženiertīklu un inženiertīklu pievadu apsekošanu;</w:t>
            </w:r>
          </w:p>
          <w:p w14:paraId="2D297AAA" w14:textId="77777777" w:rsidR="00F73B17" w:rsidRPr="00F73B17" w:rsidRDefault="00F73B17" w:rsidP="00F73B17">
            <w:pPr>
              <w:ind w:right="57"/>
              <w:contextualSpacing/>
              <w:jc w:val="both"/>
              <w:rPr>
                <w:sz w:val="20"/>
                <w:szCs w:val="20"/>
              </w:rPr>
            </w:pPr>
            <w:r w:rsidRPr="00F73B17">
              <w:rPr>
                <w:sz w:val="20"/>
                <w:szCs w:val="20"/>
              </w:rPr>
              <w:t>2.3. dzīvojamo māju un tai piederīgo ēku pamatkonstrukciju profilaktisko apsekošanu;</w:t>
            </w:r>
          </w:p>
          <w:p w14:paraId="0197B904" w14:textId="2B5394D1" w:rsidR="00A917F9" w:rsidRPr="00672762" w:rsidRDefault="00F73B17" w:rsidP="00F73B17">
            <w:pPr>
              <w:ind w:right="57"/>
              <w:contextualSpacing/>
              <w:rPr>
                <w:sz w:val="20"/>
                <w:szCs w:val="20"/>
              </w:rPr>
            </w:pPr>
            <w:r w:rsidRPr="00F73B17">
              <w:rPr>
                <w:sz w:val="20"/>
                <w:szCs w:val="20"/>
              </w:rPr>
              <w:t>2.4. dūmvada, apkures iekārtas un ierīces pārbaudēm un liftu apsekošanu.</w:t>
            </w:r>
          </w:p>
        </w:tc>
      </w:tr>
      <w:tr w:rsidR="00A917F9" w:rsidRPr="00672762" w14:paraId="1A57997E" w14:textId="77777777" w:rsidTr="00B77CEA">
        <w:tc>
          <w:tcPr>
            <w:tcW w:w="708" w:type="dxa"/>
            <w:tcBorders>
              <w:top w:val="single" w:sz="6" w:space="0" w:color="000000"/>
              <w:left w:val="single" w:sz="6" w:space="0" w:color="000000"/>
              <w:bottom w:val="single" w:sz="6" w:space="0" w:color="000000"/>
              <w:right w:val="single" w:sz="6" w:space="0" w:color="000000"/>
            </w:tcBorders>
          </w:tcPr>
          <w:p w14:paraId="3BE38FC1" w14:textId="77777777" w:rsidR="00A917F9" w:rsidRPr="00672762" w:rsidRDefault="00A917F9" w:rsidP="00A917F9">
            <w:pPr>
              <w:pStyle w:val="naisc"/>
              <w:numPr>
                <w:ilvl w:val="0"/>
                <w:numId w:val="5"/>
              </w:numPr>
              <w:spacing w:before="0" w:after="0"/>
              <w:ind w:left="0" w:firstLine="0"/>
              <w:contextualSpacing/>
              <w:jc w:val="left"/>
              <w:rPr>
                <w:b/>
                <w:bCs/>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458C8541" w14:textId="77777777" w:rsidR="00A917F9" w:rsidRPr="00672762" w:rsidRDefault="00A917F9" w:rsidP="00A917F9">
            <w:pPr>
              <w:ind w:hanging="6"/>
              <w:jc w:val="both"/>
              <w:rPr>
                <w:sz w:val="20"/>
                <w:szCs w:val="20"/>
              </w:rPr>
            </w:pPr>
            <w:r w:rsidRPr="00672762">
              <w:rPr>
                <w:sz w:val="20"/>
                <w:szCs w:val="20"/>
              </w:rPr>
              <w:t>3.1. tehniskā apsekošana – būves vai tās daļas novērtēšana (tai skaitā veicot būves vai tās daļas vizuālo apskati), tās konstrukciju, tajā iebūvēto būvizstrādājumu, to savienojumu vietu faktiskā tehniskā stāvokļa apzināšanas un izvērtēšanas darbu komplekss, kas ir pamats būves vai tās daļā iebūvēto būvizstrādājumu, elementu un to savienojumu mezglu detalizētai izpētei un tehniskās apsekošanas atzinuma sagatavošanai;</w:t>
            </w:r>
          </w:p>
          <w:p w14:paraId="3AE0E502" w14:textId="77777777" w:rsidR="00A917F9" w:rsidRPr="00672762" w:rsidRDefault="00A917F9" w:rsidP="00A917F9">
            <w:pPr>
              <w:ind w:hanging="6"/>
              <w:jc w:val="both"/>
              <w:rPr>
                <w:sz w:val="20"/>
                <w:szCs w:val="20"/>
              </w:rPr>
            </w:pPr>
          </w:p>
          <w:p w14:paraId="60BE41C3" w14:textId="77777777" w:rsidR="00A917F9" w:rsidRPr="00672762" w:rsidRDefault="00A917F9" w:rsidP="00A917F9">
            <w:pPr>
              <w:pStyle w:val="ListParagraph"/>
              <w:ind w:left="0"/>
              <w:jc w:val="both"/>
              <w:rPr>
                <w:sz w:val="20"/>
                <w:szCs w:val="20"/>
              </w:rPr>
            </w:pPr>
            <w:r w:rsidRPr="00672762">
              <w:rPr>
                <w:sz w:val="20"/>
                <w:szCs w:val="20"/>
              </w:rPr>
              <w:t>3.7. nedroša būve – būve, kura neatbilst būtiskām būvei izvirzāmām mehāniskā stiprības un stabilitātes, ugunsdrošības vai lietošanas drošība prasībām, kā arī, kurai trūkst nosedzošu būvkonstrukciju, ir atklātas ailas</w:t>
            </w:r>
            <w:proofErr w:type="gramStart"/>
            <w:r w:rsidRPr="00672762">
              <w:rPr>
                <w:sz w:val="20"/>
                <w:szCs w:val="20"/>
              </w:rPr>
              <w:t xml:space="preserve"> vai tā nav nodrošināta pret nepiederošu personu iekļūšanu tajā vai tajā ir nedrošas būvkonstrukcijas, kas var nokrist</w:t>
            </w:r>
            <w:proofErr w:type="gramEnd"/>
            <w:r w:rsidRPr="00672762">
              <w:rPr>
                <w:sz w:val="20"/>
                <w:szCs w:val="20"/>
              </w:rPr>
              <w:t>, apgāzties vai iebrukt;</w:t>
            </w:r>
          </w:p>
          <w:p w14:paraId="240EAD44" w14:textId="77777777" w:rsidR="00A917F9" w:rsidRPr="00672762" w:rsidRDefault="00A917F9" w:rsidP="00A917F9">
            <w:pPr>
              <w:ind w:hanging="6"/>
              <w:jc w:val="both"/>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7DEDACFA" w14:textId="77777777" w:rsidR="00A917F9" w:rsidRPr="00672762" w:rsidRDefault="00A917F9" w:rsidP="00A917F9">
            <w:pPr>
              <w:ind w:right="57"/>
              <w:contextualSpacing/>
              <w:jc w:val="both"/>
              <w:rPr>
                <w:b/>
                <w:bCs/>
                <w:sz w:val="20"/>
                <w:szCs w:val="20"/>
              </w:rPr>
            </w:pPr>
            <w:r w:rsidRPr="00672762">
              <w:rPr>
                <w:b/>
                <w:bCs/>
                <w:sz w:val="20"/>
                <w:szCs w:val="20"/>
              </w:rPr>
              <w:t>Latvijas Apdrošinātāju asociācija (15.01.2021.):</w:t>
            </w:r>
          </w:p>
          <w:p w14:paraId="2211FC8A" w14:textId="77777777" w:rsidR="00A917F9" w:rsidRPr="00672762" w:rsidRDefault="00A917F9" w:rsidP="00A917F9">
            <w:pPr>
              <w:ind w:right="57"/>
              <w:contextualSpacing/>
              <w:jc w:val="both"/>
              <w:rPr>
                <w:sz w:val="20"/>
                <w:szCs w:val="20"/>
              </w:rPr>
            </w:pPr>
            <w:r w:rsidRPr="00672762">
              <w:rPr>
                <w:sz w:val="20"/>
                <w:szCs w:val="20"/>
              </w:rPr>
              <w:t>Papildināt projekta pielikuma 3.1.apakšpunktā ietverto tehniskās apsekošanas termina skaidrojumu ar šādu teikumu “tehniskā apsekošana – būves vai tās daļas novērtēšana Būvniecības likuma 9. pantā noteiktajām būtiskajām prasībām”.</w:t>
            </w:r>
          </w:p>
          <w:p w14:paraId="6219CE7C" w14:textId="27120E94" w:rsidR="00A917F9" w:rsidRPr="00672762" w:rsidRDefault="00A917F9" w:rsidP="00A917F9">
            <w:pPr>
              <w:ind w:right="57"/>
              <w:contextualSpacing/>
              <w:jc w:val="both"/>
              <w:rPr>
                <w:b/>
                <w:sz w:val="20"/>
                <w:szCs w:val="20"/>
              </w:rPr>
            </w:pPr>
            <w:r w:rsidRPr="00672762">
              <w:rPr>
                <w:sz w:val="20"/>
                <w:szCs w:val="20"/>
              </w:rPr>
              <w:t xml:space="preserve">Pamatojums. Būvniecības likuma 9. pantā noteiktas būvei izvirzāmās būtiskās prasības, tajā skaitā ugunsdrošība. Tehniskās apsekošanas procesa galvenajam mērķim ir jābūt būves drošuma novērtējumam un tas jānosaka, vadoties no Būvniecības likumā noteiktajām būvei </w:t>
            </w:r>
            <w:proofErr w:type="gramStart"/>
            <w:r w:rsidRPr="00672762">
              <w:rPr>
                <w:sz w:val="20"/>
                <w:szCs w:val="20"/>
              </w:rPr>
              <w:t>izvirzāmajām būtiskām prasībām</w:t>
            </w:r>
            <w:proofErr w:type="gramEnd"/>
            <w:r w:rsidRPr="00672762">
              <w:rPr>
                <w:sz w:val="20"/>
                <w:szCs w:val="20"/>
              </w:rPr>
              <w:t xml:space="preserve">. Nav pareizi būvi novērtēt kā drošu, neizvērtējot būves nodrošinājumu ar ugunsaizsardzības sistēmām. Neiekļaujot termina skaidrojumā tehniskās apsekošanas mērķi novērtēt būvi vai tās daļu pēc Būvniecības likuma 9. pantā </w:t>
            </w:r>
            <w:r w:rsidRPr="00672762">
              <w:rPr>
                <w:sz w:val="20"/>
                <w:szCs w:val="20"/>
              </w:rPr>
              <w:lastRenderedPageBreak/>
              <w:t>noteiktajām būtiskajām prasībām, būvi nevar novērtēt kā nedrošu. Projekta 3.7. apakšpunktā ietvertais termina skaidrojums norāda “nedroša būve – būve, kura neatbilst būtiskām būvei izvirzāmām mehāniskā stiprības un stabilitātes, ugunsdrošības vai lietošanas drošība prasībām, kā arī kurai trūkst nosedzošu būvkonstrukciju, ir atklātas ailas</w:t>
            </w:r>
            <w:proofErr w:type="gramStart"/>
            <w:r w:rsidRPr="00672762">
              <w:rPr>
                <w:sz w:val="20"/>
                <w:szCs w:val="20"/>
              </w:rPr>
              <w:t xml:space="preserve"> vai tā nav nodrošināta pret nepiederošu personu iekļūšanu tajā vai tajā ir nedrošas būvkonstrukcijas</w:t>
            </w:r>
            <w:proofErr w:type="gramEnd"/>
            <w:r w:rsidRPr="00672762">
              <w:rPr>
                <w:sz w:val="20"/>
                <w:szCs w:val="20"/>
              </w:rPr>
              <w:t>, kas var nokrist, apgāzties vai iebrukt;”. Ja tehniskā stāvokļa novērtējuma mērķis nav definēts saskaņā ar Būvniecības likuma 9. pantā noteiktajām būtiskajām prasībām un, veicot tehnisko apsekošanu, netiek vērtēta piem., būves ugunsdrošība, tad tehniskā apsekošana pēc būtības nesasniedz mērķi un neatbild uz jautājumu, vai būve ir droša tās lietotājiem.</w:t>
            </w:r>
          </w:p>
        </w:tc>
        <w:tc>
          <w:tcPr>
            <w:tcW w:w="2977" w:type="dxa"/>
            <w:tcBorders>
              <w:top w:val="single" w:sz="6" w:space="0" w:color="000000"/>
              <w:left w:val="single" w:sz="6" w:space="0" w:color="000000"/>
              <w:bottom w:val="single" w:sz="6" w:space="0" w:color="000000"/>
              <w:right w:val="single" w:sz="6" w:space="0" w:color="000000"/>
            </w:tcBorders>
          </w:tcPr>
          <w:p w14:paraId="7BDD6D41" w14:textId="77777777" w:rsidR="00A917F9" w:rsidRPr="00672762" w:rsidRDefault="00A917F9" w:rsidP="00A917F9">
            <w:pPr>
              <w:ind w:right="57"/>
              <w:contextualSpacing/>
              <w:jc w:val="center"/>
              <w:rPr>
                <w:b/>
                <w:sz w:val="20"/>
                <w:szCs w:val="20"/>
              </w:rPr>
            </w:pPr>
            <w:r w:rsidRPr="00672762">
              <w:rPr>
                <w:b/>
                <w:sz w:val="20"/>
                <w:szCs w:val="20"/>
              </w:rPr>
              <w:lastRenderedPageBreak/>
              <w:t>Nav ņemts vērā</w:t>
            </w:r>
          </w:p>
          <w:p w14:paraId="13136183" w14:textId="73CBD49B" w:rsidR="00A917F9" w:rsidRPr="00672762" w:rsidRDefault="00A917F9" w:rsidP="00364AA6">
            <w:pPr>
              <w:ind w:right="57"/>
              <w:contextualSpacing/>
              <w:jc w:val="both"/>
              <w:rPr>
                <w:b/>
                <w:sz w:val="20"/>
                <w:szCs w:val="20"/>
              </w:rPr>
            </w:pPr>
            <w:r w:rsidRPr="00672762">
              <w:rPr>
                <w:bCs/>
                <w:sz w:val="20"/>
                <w:szCs w:val="20"/>
              </w:rPr>
              <w:t xml:space="preserve">Tehniskās apsekošanas ir darbību kopums, lai noteiktu objekta tagadējo stāvokli. Pietam šīs objekts var būt visa būve vai tās daļa, kā arī tehniskās apsekošanas ietvaros var tikt prasīts sniegt atbildi uz kādu ļoti šauru jautājumu. Līdz ar to, visos gadījumos tehniskās apsekošanas uzdevums nebūs būves atbilstības izvērtēšanas visām Būvniecības likuma </w:t>
            </w:r>
            <w:proofErr w:type="gramStart"/>
            <w:r w:rsidRPr="00672762">
              <w:rPr>
                <w:bCs/>
                <w:sz w:val="20"/>
                <w:szCs w:val="20"/>
              </w:rPr>
              <w:t>9.panta</w:t>
            </w:r>
            <w:proofErr w:type="gramEnd"/>
            <w:r w:rsidRPr="00672762">
              <w:rPr>
                <w:bCs/>
                <w:sz w:val="20"/>
                <w:szCs w:val="20"/>
              </w:rPr>
              <w:t xml:space="preserve"> noteiktajam – bet visos gadījumos tiks vērtēts faktiskais stāvoklis.</w:t>
            </w:r>
            <w:r w:rsidR="00DF0826">
              <w:rPr>
                <w:bCs/>
                <w:sz w:val="20"/>
                <w:szCs w:val="20"/>
              </w:rPr>
              <w:t xml:space="preserve"> Skatoties no šāda aspekta, nav pamats pārskatīt noteikuma projekta 3.1.apakšpunktā ietverto jēdzienu – tam ir jāatbilst </w:t>
            </w:r>
            <w:r w:rsidR="00364AA6">
              <w:rPr>
                <w:bCs/>
                <w:sz w:val="20"/>
                <w:szCs w:val="20"/>
              </w:rPr>
              <w:t>visiem</w:t>
            </w:r>
            <w:r w:rsidR="00DF0826">
              <w:rPr>
                <w:bCs/>
                <w:sz w:val="20"/>
                <w:szCs w:val="20"/>
              </w:rPr>
              <w:t xml:space="preserve"> gadījumiem. </w:t>
            </w:r>
            <w:r w:rsidR="00364AA6">
              <w:rPr>
                <w:bCs/>
                <w:sz w:val="20"/>
                <w:szCs w:val="20"/>
              </w:rPr>
              <w:t xml:space="preserve">Papildus jānorāda, ka tas apstāklis, ka būve neatbilst kādai no Būvniecības likuma </w:t>
            </w:r>
            <w:proofErr w:type="gramStart"/>
            <w:r w:rsidR="00364AA6">
              <w:rPr>
                <w:bCs/>
                <w:sz w:val="20"/>
                <w:szCs w:val="20"/>
              </w:rPr>
              <w:t>9.panta</w:t>
            </w:r>
            <w:proofErr w:type="gramEnd"/>
            <w:r w:rsidR="00364AA6">
              <w:rPr>
                <w:bCs/>
                <w:sz w:val="20"/>
                <w:szCs w:val="20"/>
              </w:rPr>
              <w:t xml:space="preserve"> noteiktajām prasībām pats par sevi nenozīmē, ka šīs būve nebūtu droša vai ka to nevarētu ekspluatēt. Piemēram, neatbilstība energoefektivitātei </w:t>
            </w:r>
            <w:r w:rsidR="00364AA6">
              <w:rPr>
                <w:bCs/>
                <w:sz w:val="20"/>
                <w:szCs w:val="20"/>
              </w:rPr>
              <w:lastRenderedPageBreak/>
              <w:t xml:space="preserve">vai </w:t>
            </w:r>
            <w:r w:rsidR="00364AA6" w:rsidRPr="00364AA6">
              <w:rPr>
                <w:bCs/>
                <w:sz w:val="20"/>
                <w:szCs w:val="20"/>
              </w:rPr>
              <w:t>ilgtspējīga</w:t>
            </w:r>
            <w:r w:rsidR="00364AA6">
              <w:rPr>
                <w:bCs/>
                <w:sz w:val="20"/>
                <w:szCs w:val="20"/>
              </w:rPr>
              <w:t>i</w:t>
            </w:r>
            <w:r w:rsidR="00364AA6" w:rsidRPr="00364AA6">
              <w:rPr>
                <w:bCs/>
                <w:sz w:val="20"/>
                <w:szCs w:val="20"/>
              </w:rPr>
              <w:t xml:space="preserve"> dabas resursu izmantošana</w:t>
            </w:r>
            <w:r w:rsidR="00364AA6">
              <w:rPr>
                <w:bCs/>
                <w:sz w:val="20"/>
                <w:szCs w:val="20"/>
              </w:rPr>
              <w:t xml:space="preserve">i nav cēloniskā sakarā ar to, vai būvi ir droši ekspluatēt. Līdz ar to, noteikumu projektā tiek apskatītas tikai tās būtiskās prasības, kas tiešā veidā var ietekmēt personu dzīvību un veselību. </w:t>
            </w:r>
          </w:p>
        </w:tc>
        <w:tc>
          <w:tcPr>
            <w:tcW w:w="2459" w:type="dxa"/>
            <w:tcBorders>
              <w:top w:val="single" w:sz="4" w:space="0" w:color="auto"/>
              <w:left w:val="single" w:sz="4" w:space="0" w:color="auto"/>
              <w:bottom w:val="single" w:sz="4" w:space="0" w:color="auto"/>
              <w:right w:val="single" w:sz="4" w:space="0" w:color="auto"/>
            </w:tcBorders>
          </w:tcPr>
          <w:p w14:paraId="70001A9D" w14:textId="77777777" w:rsidR="00DF0826" w:rsidRDefault="00DF0826" w:rsidP="00DF0826">
            <w:pPr>
              <w:jc w:val="both"/>
              <w:rPr>
                <w:b/>
                <w:bCs/>
                <w:sz w:val="20"/>
                <w:szCs w:val="20"/>
              </w:rPr>
            </w:pPr>
            <w:r w:rsidRPr="00672762">
              <w:rPr>
                <w:b/>
                <w:bCs/>
                <w:sz w:val="20"/>
                <w:szCs w:val="20"/>
              </w:rPr>
              <w:lastRenderedPageBreak/>
              <w:t>Latvijas Apdrošinātāju asociācija</w:t>
            </w:r>
            <w:r>
              <w:rPr>
                <w:b/>
                <w:bCs/>
                <w:sz w:val="20"/>
                <w:szCs w:val="20"/>
              </w:rPr>
              <w:t xml:space="preserve"> (08.03.2021.):</w:t>
            </w:r>
          </w:p>
          <w:p w14:paraId="653C0234" w14:textId="77777777" w:rsidR="00DF0826" w:rsidRPr="00DF0826" w:rsidRDefault="00DF0826" w:rsidP="00DF0826">
            <w:pPr>
              <w:jc w:val="both"/>
              <w:rPr>
                <w:sz w:val="20"/>
                <w:szCs w:val="20"/>
              </w:rPr>
            </w:pPr>
            <w:r w:rsidRPr="00DF0826">
              <w:rPr>
                <w:sz w:val="20"/>
                <w:szCs w:val="20"/>
              </w:rPr>
              <w:t xml:space="preserve">Piekrītam Ekonomikas ministrijas viedoklim “Tehniskās apsekošanas ir darbību kopums, lai noteiktu objekta tagadējo stāvokli. </w:t>
            </w:r>
            <w:proofErr w:type="gramStart"/>
            <w:r w:rsidRPr="00DF0826">
              <w:rPr>
                <w:sz w:val="20"/>
                <w:szCs w:val="20"/>
              </w:rPr>
              <w:t>Pie tam</w:t>
            </w:r>
            <w:proofErr w:type="gramEnd"/>
            <w:r w:rsidRPr="00DF0826">
              <w:rPr>
                <w:sz w:val="20"/>
                <w:szCs w:val="20"/>
              </w:rPr>
              <w:t xml:space="preserve"> šis objekts var būt visa būve vai tās daļa, kā arī tehniskās apsekošanas ietvaros var tikt prasīts sniegt atbildi uz kādu ļoti šauru jautājumu. Līdz ar to visos gadījumos tehniskās apsekošanas uzdevums nebūs būves atbilstības izvērtēšanas visām Būvniecības likuma </w:t>
            </w:r>
            <w:proofErr w:type="gramStart"/>
            <w:r w:rsidRPr="00DF0826">
              <w:rPr>
                <w:sz w:val="20"/>
                <w:szCs w:val="20"/>
              </w:rPr>
              <w:t>9.panta</w:t>
            </w:r>
            <w:proofErr w:type="gramEnd"/>
            <w:r w:rsidRPr="00DF0826">
              <w:rPr>
                <w:sz w:val="20"/>
                <w:szCs w:val="20"/>
              </w:rPr>
              <w:t xml:space="preserve"> noteiktajam – bet visos gadījumos tiks vērtēts faktiskais stāvoklis.”. Lūdzam papildināt projekta pielikuma 3.1.apakšpunktu ar šādu teikumu “Veicot visas būves tehnisko apsekošanu, novērtē tās atbilstību Būvniecības </w:t>
            </w:r>
            <w:r w:rsidRPr="00DF0826">
              <w:rPr>
                <w:sz w:val="20"/>
                <w:szCs w:val="20"/>
              </w:rPr>
              <w:lastRenderedPageBreak/>
              <w:t>likuma 9. pantā noteiktajām būtiskajām prasībām”.</w:t>
            </w:r>
          </w:p>
          <w:p w14:paraId="699098BB" w14:textId="4A2D67DF" w:rsidR="00A917F9" w:rsidRPr="00672762" w:rsidRDefault="00DF0826" w:rsidP="00DF0826">
            <w:pPr>
              <w:jc w:val="both"/>
              <w:rPr>
                <w:sz w:val="20"/>
                <w:szCs w:val="20"/>
              </w:rPr>
            </w:pPr>
            <w:r w:rsidRPr="00DF0826">
              <w:rPr>
                <w:sz w:val="20"/>
                <w:szCs w:val="20"/>
              </w:rPr>
              <w:t xml:space="preserve">Pamatojums: Būvniecības likuma 9. pantā noteiktas būvei izvirzāmās būtiskās prasības, tajā skaitā ugunsdrošība. Tehniskās apsekošanas procesa galvenajam mērķim ir jābūt būves drošuma novērtējumam un tas jānosaka, vadoties no Būvniecības likumā noteiktajām būvei </w:t>
            </w:r>
            <w:proofErr w:type="gramStart"/>
            <w:r w:rsidRPr="00DF0826">
              <w:rPr>
                <w:sz w:val="20"/>
                <w:szCs w:val="20"/>
              </w:rPr>
              <w:t>izvirzāmajām būtiskām prasībām</w:t>
            </w:r>
            <w:proofErr w:type="gramEnd"/>
            <w:r w:rsidRPr="00DF0826">
              <w:rPr>
                <w:sz w:val="20"/>
                <w:szCs w:val="20"/>
              </w:rPr>
              <w:t xml:space="preserve">. Nav pareizi būvi novērtēt kā drošu, neizvērtējot būves nodrošinājumu ar ugunsaizsardzības sistēmām. Nevar veikt būves drošuma novērtēšanu, ja tehniskās apsekošanas mērķī nav būves vai tās daļas novērtēšana pēc Būvniecības likuma 9. pantā noteiktajām būtiskajām prasībām. Projekta 3.7. apakšpunktā ietvertais termina skaidrojums norāda “nedroša būve – būve, kura neatbilst būtiskām būvei izvirzāmām mehāniskā stiprības un stabilitātes, ugunsdrošības vai lietošanas drošība prasībām, kā arī kurai trūkst nosedzošu būvkonstrukciju, </w:t>
            </w:r>
            <w:r w:rsidRPr="00DF0826">
              <w:rPr>
                <w:sz w:val="20"/>
                <w:szCs w:val="20"/>
              </w:rPr>
              <w:lastRenderedPageBreak/>
              <w:t>ir atklātas ailas</w:t>
            </w:r>
            <w:proofErr w:type="gramStart"/>
            <w:r w:rsidRPr="00DF0826">
              <w:rPr>
                <w:sz w:val="20"/>
                <w:szCs w:val="20"/>
              </w:rPr>
              <w:t xml:space="preserve"> vai tā nav nodrošināta pret nepiederošu personu iekļūšanu tajā vai tajā ir nedrošas būvkonstrukcijas</w:t>
            </w:r>
            <w:proofErr w:type="gramEnd"/>
            <w:r w:rsidRPr="00DF0826">
              <w:rPr>
                <w:sz w:val="20"/>
                <w:szCs w:val="20"/>
              </w:rPr>
              <w:t>, kas var nokrist, apgāzties vai iebrukt;”. Ja tehniskā stāvokļa novērtējuma mērķis nav definēts saskaņā ar Būvniecības likuma 9. pantā noteiktajām būtiskajām prasībām un, veicot tehnisko apsekošanu, netiek vērtēta piem., būves ugunsdrošība, tad tehniskā apsekošana pēc būtības nesasniedz mērķi un neatbild uz jautājumu, vai būve ir droša tās lietotājiem.</w:t>
            </w:r>
          </w:p>
        </w:tc>
        <w:tc>
          <w:tcPr>
            <w:tcW w:w="1920" w:type="dxa"/>
            <w:tcBorders>
              <w:top w:val="single" w:sz="4" w:space="0" w:color="auto"/>
              <w:left w:val="single" w:sz="4" w:space="0" w:color="auto"/>
              <w:bottom w:val="single" w:sz="4" w:space="0" w:color="auto"/>
            </w:tcBorders>
          </w:tcPr>
          <w:p w14:paraId="6B403C56" w14:textId="0A2BDD61" w:rsidR="00A917F9" w:rsidRPr="00672762" w:rsidRDefault="00F73B17" w:rsidP="00A917F9">
            <w:pPr>
              <w:ind w:right="57"/>
              <w:contextualSpacing/>
              <w:jc w:val="both"/>
              <w:rPr>
                <w:sz w:val="20"/>
                <w:szCs w:val="20"/>
              </w:rPr>
            </w:pPr>
            <w:r w:rsidRPr="00F73B17">
              <w:rPr>
                <w:sz w:val="20"/>
                <w:szCs w:val="20"/>
              </w:rPr>
              <w:lastRenderedPageBreak/>
              <w:t>3.1. tehniskā apsekošana – būves vai tās daļas novērtēšana (tai skaitā veicot būves vai tās daļas vizuālo apskati), tās konstrukciju, tajā iebūvēto būvizstrādājumu, to savienojumu vietu faktiskā tehniskā stāvokļa apzināšanas un izvērtēšanas darbu komplekss, kas ir pamats būves vai tās daļā iebūvēto būvizstrādājumu, elementu un to savienojumu mezglu detalizētai izpētei un tehniskās apsekošanas atzinuma sagatavošanai;</w:t>
            </w:r>
          </w:p>
        </w:tc>
      </w:tr>
      <w:tr w:rsidR="00A917F9" w:rsidRPr="00672762" w14:paraId="1497A081" w14:textId="77777777" w:rsidTr="00B77CEA">
        <w:tc>
          <w:tcPr>
            <w:tcW w:w="708" w:type="dxa"/>
            <w:tcBorders>
              <w:top w:val="single" w:sz="6" w:space="0" w:color="000000"/>
              <w:left w:val="single" w:sz="6" w:space="0" w:color="000000"/>
              <w:bottom w:val="single" w:sz="6" w:space="0" w:color="000000"/>
              <w:right w:val="single" w:sz="6" w:space="0" w:color="000000"/>
            </w:tcBorders>
          </w:tcPr>
          <w:p w14:paraId="3F45EAE5" w14:textId="77777777" w:rsidR="00A917F9" w:rsidRPr="00672762" w:rsidRDefault="00A917F9" w:rsidP="00A917F9">
            <w:pPr>
              <w:pStyle w:val="naisc"/>
              <w:numPr>
                <w:ilvl w:val="0"/>
                <w:numId w:val="5"/>
              </w:numPr>
              <w:spacing w:before="0" w:after="0"/>
              <w:ind w:left="0" w:firstLine="0"/>
              <w:contextualSpacing/>
              <w:jc w:val="left"/>
              <w:rPr>
                <w:b/>
                <w:bCs/>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01E770B5" w14:textId="77777777" w:rsidR="00A917F9" w:rsidRPr="00672762" w:rsidRDefault="00A917F9" w:rsidP="00A917F9">
            <w:pPr>
              <w:tabs>
                <w:tab w:val="left" w:pos="284"/>
              </w:tabs>
              <w:jc w:val="both"/>
              <w:rPr>
                <w:sz w:val="20"/>
                <w:szCs w:val="20"/>
              </w:rPr>
            </w:pPr>
            <w:r w:rsidRPr="00672762">
              <w:rPr>
                <w:sz w:val="20"/>
                <w:szCs w:val="20"/>
              </w:rPr>
              <w:t>7. Tehnisko apsekošanu (galveno inspekciju) veic:</w:t>
            </w:r>
          </w:p>
          <w:p w14:paraId="26DB75D2" w14:textId="77777777" w:rsidR="00A917F9" w:rsidRPr="00672762" w:rsidRDefault="00A917F9" w:rsidP="00A917F9">
            <w:pPr>
              <w:tabs>
                <w:tab w:val="left" w:pos="284"/>
              </w:tabs>
              <w:jc w:val="both"/>
              <w:rPr>
                <w:sz w:val="20"/>
                <w:szCs w:val="20"/>
              </w:rPr>
            </w:pPr>
            <w:r w:rsidRPr="00672762">
              <w:rPr>
                <w:sz w:val="20"/>
                <w:szCs w:val="20"/>
              </w:rPr>
              <w:t>7.1. periodiski būves ekspluatācijas laikā:</w:t>
            </w:r>
          </w:p>
          <w:p w14:paraId="4C43B742" w14:textId="77777777" w:rsidR="00A917F9" w:rsidRPr="00672762" w:rsidRDefault="00A917F9" w:rsidP="00A917F9">
            <w:pPr>
              <w:tabs>
                <w:tab w:val="left" w:pos="284"/>
              </w:tabs>
              <w:jc w:val="both"/>
              <w:rPr>
                <w:sz w:val="20"/>
                <w:szCs w:val="20"/>
              </w:rPr>
            </w:pPr>
            <w:r w:rsidRPr="00672762">
              <w:rPr>
                <w:sz w:val="20"/>
                <w:szCs w:val="20"/>
              </w:rPr>
              <w:t>7.1.1. ne retāk kā reizi 10 gados otrās un trešās grupas publiskai un daudzstāvu daudzdzīvokļu dzīvojamajai ēkai;</w:t>
            </w:r>
          </w:p>
          <w:p w14:paraId="5CDA31C5" w14:textId="77777777" w:rsidR="00A917F9" w:rsidRPr="00672762" w:rsidRDefault="00A917F9" w:rsidP="00A917F9">
            <w:pPr>
              <w:tabs>
                <w:tab w:val="left" w:pos="284"/>
              </w:tabs>
              <w:jc w:val="both"/>
              <w:rPr>
                <w:sz w:val="20"/>
                <w:szCs w:val="20"/>
              </w:rPr>
            </w:pPr>
          </w:p>
          <w:p w14:paraId="39B447C1" w14:textId="77777777" w:rsidR="00A917F9" w:rsidRPr="00672762" w:rsidRDefault="00A917F9" w:rsidP="00A917F9">
            <w:pPr>
              <w:tabs>
                <w:tab w:val="left" w:pos="284"/>
              </w:tabs>
              <w:jc w:val="both"/>
              <w:rPr>
                <w:sz w:val="20"/>
                <w:szCs w:val="20"/>
              </w:rPr>
            </w:pPr>
            <w:r w:rsidRPr="00672762">
              <w:rPr>
                <w:sz w:val="20"/>
                <w:szCs w:val="20"/>
              </w:rPr>
              <w:t>8. Otrās vai trešās grupas publiskas ēkas periodiskās tehniskās apsekošanas laikā apsekotājs veic:</w:t>
            </w:r>
          </w:p>
          <w:p w14:paraId="54319440" w14:textId="77777777" w:rsidR="00A917F9" w:rsidRPr="00672762" w:rsidRDefault="00A917F9" w:rsidP="00A917F9">
            <w:pPr>
              <w:tabs>
                <w:tab w:val="left" w:pos="284"/>
              </w:tabs>
              <w:jc w:val="both"/>
              <w:rPr>
                <w:sz w:val="20"/>
                <w:szCs w:val="20"/>
              </w:rPr>
            </w:pPr>
            <w:r w:rsidRPr="00672762">
              <w:rPr>
                <w:sz w:val="20"/>
                <w:szCs w:val="20"/>
              </w:rPr>
              <w:t xml:space="preserve">8.1. attiecīgās ēkas faktiskā tehniskā stāvokļa novērtējumu šīs ēkas nesošajām būvkonstrukcijām visā šīs ēkas apjomā attiecībā uz mehānisko stiprību un stabilitāti, lietošanas drošību (krišana, sadursme, apdegums, nāvējošs </w:t>
            </w:r>
            <w:r w:rsidRPr="00672762">
              <w:rPr>
                <w:sz w:val="20"/>
                <w:szCs w:val="20"/>
              </w:rPr>
              <w:lastRenderedPageBreak/>
              <w:t xml:space="preserve">elektrošoks, </w:t>
            </w:r>
            <w:proofErr w:type="gramStart"/>
            <w:r w:rsidRPr="00672762">
              <w:rPr>
                <w:sz w:val="20"/>
                <w:szCs w:val="20"/>
              </w:rPr>
              <w:t>eksplozijas radītus ievainojums</w:t>
            </w:r>
            <w:proofErr w:type="gramEnd"/>
            <w:r w:rsidRPr="00672762">
              <w:rPr>
                <w:sz w:val="20"/>
                <w:szCs w:val="20"/>
              </w:rPr>
              <w:t>);</w:t>
            </w:r>
          </w:p>
          <w:p w14:paraId="0D112CA0" w14:textId="77777777" w:rsidR="00A917F9" w:rsidRPr="00672762" w:rsidRDefault="00A917F9" w:rsidP="00A917F9">
            <w:pPr>
              <w:tabs>
                <w:tab w:val="left" w:pos="284"/>
              </w:tabs>
              <w:jc w:val="both"/>
              <w:rPr>
                <w:sz w:val="20"/>
                <w:szCs w:val="20"/>
              </w:rPr>
            </w:pPr>
            <w:r w:rsidRPr="00672762">
              <w:rPr>
                <w:sz w:val="20"/>
                <w:szCs w:val="20"/>
              </w:rPr>
              <w:t xml:space="preserve">8.2. attiecīgās ēkas būvkonstrukciju un to elementu faktiskā tehniskā stāvokļa novērtējumu ugunsizturības un </w:t>
            </w:r>
            <w:proofErr w:type="spellStart"/>
            <w:r w:rsidRPr="00672762">
              <w:rPr>
                <w:sz w:val="20"/>
                <w:szCs w:val="20"/>
              </w:rPr>
              <w:t>dūmaizsardzības</w:t>
            </w:r>
            <w:proofErr w:type="spellEnd"/>
            <w:r w:rsidRPr="00672762">
              <w:rPr>
                <w:sz w:val="20"/>
                <w:szCs w:val="20"/>
              </w:rPr>
              <w:t xml:space="preserve"> aspektā;</w:t>
            </w:r>
          </w:p>
          <w:p w14:paraId="78511773" w14:textId="66E9B3A4" w:rsidR="00A917F9" w:rsidRPr="00672762" w:rsidRDefault="00A917F9" w:rsidP="00A917F9">
            <w:pPr>
              <w:ind w:hanging="6"/>
              <w:jc w:val="both"/>
              <w:rPr>
                <w:sz w:val="20"/>
                <w:szCs w:val="20"/>
              </w:rPr>
            </w:pPr>
            <w:r w:rsidRPr="00672762">
              <w:rPr>
                <w:sz w:val="20"/>
                <w:szCs w:val="20"/>
              </w:rPr>
              <w:t>8.3. novērtējumu attiecībā uz patvaļīgas būvniecības pazīmju esamību attiecīgajā ēkā un iespējamās patvaļīgās būvniecības ietekmi uz attiecīgās ēkas nesošajām būvkonstrukcijām.</w:t>
            </w:r>
          </w:p>
        </w:tc>
        <w:tc>
          <w:tcPr>
            <w:tcW w:w="3118" w:type="dxa"/>
            <w:tcBorders>
              <w:top w:val="single" w:sz="6" w:space="0" w:color="000000"/>
              <w:left w:val="single" w:sz="6" w:space="0" w:color="000000"/>
              <w:bottom w:val="single" w:sz="6" w:space="0" w:color="000000"/>
              <w:right w:val="single" w:sz="6" w:space="0" w:color="000000"/>
            </w:tcBorders>
          </w:tcPr>
          <w:p w14:paraId="3A8714E0" w14:textId="77777777" w:rsidR="00A917F9" w:rsidRPr="00672762" w:rsidRDefault="00A917F9" w:rsidP="00A917F9">
            <w:pPr>
              <w:ind w:right="57"/>
              <w:contextualSpacing/>
              <w:jc w:val="both"/>
              <w:rPr>
                <w:b/>
                <w:bCs/>
                <w:sz w:val="20"/>
                <w:szCs w:val="20"/>
              </w:rPr>
            </w:pPr>
            <w:r w:rsidRPr="00672762">
              <w:rPr>
                <w:b/>
                <w:bCs/>
                <w:sz w:val="20"/>
                <w:szCs w:val="20"/>
              </w:rPr>
              <w:lastRenderedPageBreak/>
              <w:t>Latvijas Apdrošinātāju asociācija (15.01.2021.):</w:t>
            </w:r>
          </w:p>
          <w:p w14:paraId="6B389C41" w14:textId="77777777" w:rsidR="00A917F9" w:rsidRPr="00672762" w:rsidRDefault="00A917F9" w:rsidP="00A917F9">
            <w:pPr>
              <w:ind w:right="57"/>
              <w:contextualSpacing/>
              <w:jc w:val="both"/>
              <w:rPr>
                <w:sz w:val="20"/>
                <w:szCs w:val="20"/>
              </w:rPr>
            </w:pPr>
            <w:r w:rsidRPr="00672762">
              <w:rPr>
                <w:sz w:val="20"/>
                <w:szCs w:val="20"/>
              </w:rPr>
              <w:t xml:space="preserve">Papildināt Projektu ar jaunu punktu šādā redakcijā: “Otrās un trešās grupas noliktavu un ražošanas būves un paaugstinātas bīstamības objektu būves, kuras nodotas ekspluatācijā pirms </w:t>
            </w:r>
            <w:proofErr w:type="gramStart"/>
            <w:r w:rsidRPr="00672762">
              <w:rPr>
                <w:sz w:val="20"/>
                <w:szCs w:val="20"/>
              </w:rPr>
              <w:t>2014.gada</w:t>
            </w:r>
            <w:proofErr w:type="gramEnd"/>
            <w:r w:rsidRPr="00672762">
              <w:rPr>
                <w:sz w:val="20"/>
                <w:szCs w:val="20"/>
              </w:rPr>
              <w:t xml:space="preserve"> 1.oktobra un kurām pēdējo 10 gadu laikā nav veikta tehniskā apsekošana, periodisko tehnisko apsekošanu veic līdz 2024. gada 31. oktobrim.”</w:t>
            </w:r>
          </w:p>
          <w:p w14:paraId="59FD82D3" w14:textId="75CF635E" w:rsidR="00A917F9" w:rsidRPr="00672762" w:rsidRDefault="00A917F9" w:rsidP="00A917F9">
            <w:pPr>
              <w:ind w:right="57"/>
              <w:contextualSpacing/>
              <w:jc w:val="both"/>
              <w:rPr>
                <w:b/>
                <w:sz w:val="20"/>
                <w:szCs w:val="20"/>
              </w:rPr>
            </w:pPr>
            <w:r w:rsidRPr="00672762">
              <w:rPr>
                <w:sz w:val="20"/>
                <w:szCs w:val="20"/>
              </w:rPr>
              <w:t xml:space="preserve">Pamatojums. Tāpat kā publiskās un daudzstāvu daudzdzīvokļu dzīvojamās ēkas, arī ražošanas ēkas, noliktavu ēkas un paaugstinātas bīstamības objektu būves tiek pakļautas vides iedarbībai un cilvēka ietekmei. </w:t>
            </w:r>
            <w:r w:rsidRPr="00672762">
              <w:rPr>
                <w:sz w:val="20"/>
                <w:szCs w:val="20"/>
              </w:rPr>
              <w:lastRenderedPageBreak/>
              <w:t>Ražošanas ēkas, noliktavu ēkas un paaugstinātas bīstamības objektu būves ekspluatācijas laikā tehniski nolietojas</w:t>
            </w:r>
            <w:proofErr w:type="gramStart"/>
            <w:r w:rsidRPr="00672762">
              <w:rPr>
                <w:sz w:val="20"/>
                <w:szCs w:val="20"/>
              </w:rPr>
              <w:t xml:space="preserve"> un</w:t>
            </w:r>
            <w:proofErr w:type="gramEnd"/>
            <w:r w:rsidRPr="00672762">
              <w:rPr>
                <w:sz w:val="20"/>
                <w:szCs w:val="20"/>
              </w:rPr>
              <w:t xml:space="preserve"> to tehniskais stāvoklis var radīt apdraudējumu cilvēkiem un tautsaimniecībai kopumā. Tāpat kā publiskām un daudzstāvu daudzdzīvokļu dzīvojamām ēkām, arī ražošanas ēkām, noliktavu ēkām un paaugstinātas bīstamības objektu būvēm nepieciešams noteikt tehniskās apsekošanas periodiskumu un kārtību.</w:t>
            </w:r>
          </w:p>
        </w:tc>
        <w:tc>
          <w:tcPr>
            <w:tcW w:w="2977" w:type="dxa"/>
            <w:tcBorders>
              <w:top w:val="single" w:sz="6" w:space="0" w:color="000000"/>
              <w:left w:val="single" w:sz="6" w:space="0" w:color="000000"/>
              <w:bottom w:val="single" w:sz="6" w:space="0" w:color="000000"/>
              <w:right w:val="single" w:sz="6" w:space="0" w:color="000000"/>
            </w:tcBorders>
          </w:tcPr>
          <w:p w14:paraId="78B54C19" w14:textId="77777777" w:rsidR="00A917F9" w:rsidRPr="00672762" w:rsidRDefault="00A917F9" w:rsidP="00A917F9">
            <w:pPr>
              <w:ind w:right="57"/>
              <w:contextualSpacing/>
              <w:jc w:val="center"/>
              <w:rPr>
                <w:b/>
                <w:sz w:val="20"/>
                <w:szCs w:val="20"/>
              </w:rPr>
            </w:pPr>
            <w:r w:rsidRPr="00672762">
              <w:rPr>
                <w:b/>
                <w:sz w:val="20"/>
                <w:szCs w:val="20"/>
              </w:rPr>
              <w:lastRenderedPageBreak/>
              <w:t>Nav ņemts vērā</w:t>
            </w:r>
          </w:p>
          <w:p w14:paraId="0CB3886D" w14:textId="6DC2F12B" w:rsidR="00364AA6" w:rsidRDefault="00A917F9" w:rsidP="00A917F9">
            <w:pPr>
              <w:ind w:right="57"/>
              <w:contextualSpacing/>
              <w:jc w:val="both"/>
              <w:rPr>
                <w:bCs/>
                <w:sz w:val="20"/>
                <w:szCs w:val="20"/>
              </w:rPr>
            </w:pPr>
            <w:r w:rsidRPr="00672762">
              <w:rPr>
                <w:bCs/>
                <w:sz w:val="20"/>
                <w:szCs w:val="20"/>
              </w:rPr>
              <w:t xml:space="preserve">No iebilduma nav objektīvi skaidrs, kas ir domāts ar vārdiem “paaugstinātas bīstamības objektu būves”. </w:t>
            </w:r>
            <w:r w:rsidR="00364AA6">
              <w:rPr>
                <w:bCs/>
                <w:sz w:val="20"/>
                <w:szCs w:val="20"/>
              </w:rPr>
              <w:t xml:space="preserve">Šajā sakarā jānorāda, ka </w:t>
            </w:r>
          </w:p>
          <w:p w14:paraId="6D90AFCB" w14:textId="4B5CCAE6" w:rsidR="00A917F9" w:rsidRPr="00672762" w:rsidRDefault="00364AA6" w:rsidP="00D76BFE">
            <w:pPr>
              <w:ind w:right="57"/>
              <w:contextualSpacing/>
              <w:jc w:val="both"/>
              <w:rPr>
                <w:b/>
                <w:sz w:val="20"/>
                <w:szCs w:val="20"/>
              </w:rPr>
            </w:pPr>
            <w:r w:rsidRPr="00364AA6">
              <w:rPr>
                <w:bCs/>
                <w:sz w:val="20"/>
                <w:szCs w:val="20"/>
              </w:rPr>
              <w:t>Ministru kabineta 21.01.2021. noteikum</w:t>
            </w:r>
            <w:r>
              <w:rPr>
                <w:bCs/>
                <w:sz w:val="20"/>
                <w:szCs w:val="20"/>
              </w:rPr>
              <w:t>os</w:t>
            </w:r>
            <w:r w:rsidRPr="00364AA6">
              <w:rPr>
                <w:bCs/>
                <w:sz w:val="20"/>
                <w:szCs w:val="20"/>
              </w:rPr>
              <w:t xml:space="preserve"> Nr. 46</w:t>
            </w:r>
            <w:r>
              <w:rPr>
                <w:bCs/>
                <w:sz w:val="20"/>
                <w:szCs w:val="20"/>
              </w:rPr>
              <w:t xml:space="preserve"> “</w:t>
            </w:r>
            <w:r w:rsidRPr="00364AA6">
              <w:rPr>
                <w:bCs/>
                <w:sz w:val="20"/>
                <w:szCs w:val="20"/>
              </w:rPr>
              <w:t>Paaugstinātas bīstamības objektu saraksts</w:t>
            </w:r>
            <w:r>
              <w:rPr>
                <w:bCs/>
                <w:sz w:val="20"/>
                <w:szCs w:val="20"/>
              </w:rPr>
              <w:t xml:space="preserve">” ir dots objektu, nevis būvju uzskaitījums. Tas, ka šiem objektiem jau ir noteikta pastiprināta uzraudzība pats par sevi, </w:t>
            </w:r>
            <w:proofErr w:type="gramStart"/>
            <w:r>
              <w:rPr>
                <w:bCs/>
                <w:sz w:val="20"/>
                <w:szCs w:val="20"/>
              </w:rPr>
              <w:t>bez papildus datiem</w:t>
            </w:r>
            <w:proofErr w:type="gramEnd"/>
            <w:r>
              <w:rPr>
                <w:bCs/>
                <w:sz w:val="20"/>
                <w:szCs w:val="20"/>
              </w:rPr>
              <w:t xml:space="preserve"> par esošā regulējuma nepilnībām, nav pamats, lai citā regulējumā radītu papildus administratīvo slogu. </w:t>
            </w:r>
            <w:r w:rsidR="00D76BFE">
              <w:rPr>
                <w:bCs/>
                <w:sz w:val="20"/>
                <w:szCs w:val="20"/>
              </w:rPr>
              <w:t xml:space="preserve">Tāpat būtu jāņem vērā, </w:t>
            </w:r>
            <w:proofErr w:type="gramStart"/>
            <w:r w:rsidR="00D76BFE">
              <w:rPr>
                <w:bCs/>
                <w:sz w:val="20"/>
                <w:szCs w:val="20"/>
              </w:rPr>
              <w:t>ka, piemēram, h</w:t>
            </w:r>
            <w:r w:rsidR="00D76BFE" w:rsidRPr="00D76BFE">
              <w:rPr>
                <w:bCs/>
                <w:sz w:val="20"/>
                <w:szCs w:val="20"/>
              </w:rPr>
              <w:t>idroelektrostacija</w:t>
            </w:r>
            <w:r w:rsidR="00D76BFE">
              <w:rPr>
                <w:bCs/>
                <w:sz w:val="20"/>
                <w:szCs w:val="20"/>
              </w:rPr>
              <w:t xml:space="preserve"> ekspluatācijas uzraudzībai ir jau</w:t>
            </w:r>
            <w:proofErr w:type="gramEnd"/>
            <w:r w:rsidR="00D76BFE">
              <w:rPr>
                <w:bCs/>
                <w:sz w:val="20"/>
                <w:szCs w:val="20"/>
              </w:rPr>
              <w:t xml:space="preserve"> izdots speciālais regulējums (sk. </w:t>
            </w:r>
            <w:r w:rsidR="00D76BFE">
              <w:rPr>
                <w:bCs/>
                <w:sz w:val="20"/>
                <w:szCs w:val="20"/>
              </w:rPr>
              <w:lastRenderedPageBreak/>
              <w:t xml:space="preserve">piemēram, </w:t>
            </w:r>
            <w:r w:rsidR="00D76BFE" w:rsidRPr="00D76BFE">
              <w:rPr>
                <w:bCs/>
                <w:sz w:val="20"/>
                <w:szCs w:val="20"/>
              </w:rPr>
              <w:t>likum</w:t>
            </w:r>
            <w:r w:rsidR="00D76BFE">
              <w:rPr>
                <w:bCs/>
                <w:sz w:val="20"/>
                <w:szCs w:val="20"/>
              </w:rPr>
              <w:t>u</w:t>
            </w:r>
            <w:r w:rsidR="00D76BFE" w:rsidRPr="00D76BFE">
              <w:rPr>
                <w:bCs/>
                <w:sz w:val="20"/>
                <w:szCs w:val="20"/>
              </w:rPr>
              <w:t xml:space="preserve"> "Par hidroelektrostaciju hidrotehnisko būvju drošumu"</w:t>
            </w:r>
            <w:r w:rsidR="00D76BFE">
              <w:rPr>
                <w:bCs/>
                <w:sz w:val="20"/>
                <w:szCs w:val="20"/>
              </w:rPr>
              <w:t xml:space="preserve">). </w:t>
            </w:r>
            <w:r w:rsidR="00A917F9" w:rsidRPr="00672762">
              <w:rPr>
                <w:bCs/>
                <w:sz w:val="20"/>
                <w:szCs w:val="20"/>
              </w:rPr>
              <w:t>Pietam, nav saskatāms pamats tam, lai, piemēram, noliktavai vai remontdarbnīcai ar apbūves laukumu 65 m</w:t>
            </w:r>
            <w:r w:rsidR="00A917F9" w:rsidRPr="00672762">
              <w:rPr>
                <w:bCs/>
                <w:sz w:val="20"/>
                <w:szCs w:val="20"/>
                <w:vertAlign w:val="superscript"/>
              </w:rPr>
              <w:t>2</w:t>
            </w:r>
            <w:r w:rsidR="00A917F9" w:rsidRPr="00672762">
              <w:rPr>
                <w:bCs/>
                <w:sz w:val="20"/>
                <w:szCs w:val="20"/>
              </w:rPr>
              <w:t xml:space="preserve"> noteiktu obligāto tehnisko apsekošanu. Tāpat jāņem vērā, ka nav datu, ka trešās grupas noliktavas vai ražošanas būves, it sevišķi, ka tās pārsvarā gadījumos atrodas slēgtās teritorijās, būtu nonākušas tādā stāvoklī, ka valstij būtu jāuzliek papildu pienākums veikt obligāto periodisko apsekošanu.</w:t>
            </w:r>
            <w:r w:rsidR="005D7FC0">
              <w:rPr>
                <w:bCs/>
                <w:sz w:val="20"/>
                <w:szCs w:val="20"/>
              </w:rPr>
              <w:t xml:space="preserve"> Līdz starpinstitūciju sanāksmei netika saņemti arī papildus nekādi dati, ka apliecinātu </w:t>
            </w:r>
            <w:r w:rsidR="005D7FC0" w:rsidRPr="005D7FC0">
              <w:rPr>
                <w:bCs/>
                <w:sz w:val="20"/>
                <w:szCs w:val="20"/>
              </w:rPr>
              <w:t>Latvijas Apdrošinātāju asociācija</w:t>
            </w:r>
            <w:r w:rsidR="005D7FC0">
              <w:rPr>
                <w:bCs/>
                <w:sz w:val="20"/>
                <w:szCs w:val="20"/>
              </w:rPr>
              <w:t>s paustās bažas.</w:t>
            </w:r>
          </w:p>
        </w:tc>
        <w:tc>
          <w:tcPr>
            <w:tcW w:w="2459" w:type="dxa"/>
            <w:tcBorders>
              <w:top w:val="single" w:sz="4" w:space="0" w:color="auto"/>
              <w:left w:val="single" w:sz="4" w:space="0" w:color="auto"/>
              <w:bottom w:val="single" w:sz="4" w:space="0" w:color="auto"/>
              <w:right w:val="single" w:sz="4" w:space="0" w:color="auto"/>
            </w:tcBorders>
          </w:tcPr>
          <w:p w14:paraId="689B8E8B" w14:textId="77777777" w:rsidR="00364AA6" w:rsidRDefault="00364AA6" w:rsidP="00364AA6">
            <w:pPr>
              <w:jc w:val="both"/>
              <w:rPr>
                <w:b/>
                <w:bCs/>
                <w:sz w:val="20"/>
                <w:szCs w:val="20"/>
              </w:rPr>
            </w:pPr>
            <w:r w:rsidRPr="00672762">
              <w:rPr>
                <w:b/>
                <w:bCs/>
                <w:sz w:val="20"/>
                <w:szCs w:val="20"/>
              </w:rPr>
              <w:lastRenderedPageBreak/>
              <w:t>Latvijas Apdrošinātāju asociācija</w:t>
            </w:r>
            <w:r>
              <w:rPr>
                <w:b/>
                <w:bCs/>
                <w:sz w:val="20"/>
                <w:szCs w:val="20"/>
              </w:rPr>
              <w:t xml:space="preserve"> (08.03.2021.):</w:t>
            </w:r>
          </w:p>
          <w:p w14:paraId="636C085D" w14:textId="77777777" w:rsidR="00364AA6" w:rsidRPr="00364AA6" w:rsidRDefault="00364AA6" w:rsidP="00364AA6">
            <w:pPr>
              <w:jc w:val="both"/>
              <w:rPr>
                <w:sz w:val="20"/>
                <w:szCs w:val="20"/>
              </w:rPr>
            </w:pPr>
            <w:r w:rsidRPr="00364AA6">
              <w:rPr>
                <w:sz w:val="20"/>
                <w:szCs w:val="20"/>
              </w:rPr>
              <w:t>Ekonomikas ministrija</w:t>
            </w:r>
            <w:proofErr w:type="gramStart"/>
            <w:r w:rsidRPr="00364AA6">
              <w:rPr>
                <w:sz w:val="20"/>
                <w:szCs w:val="20"/>
              </w:rPr>
              <w:t xml:space="preserve">  </w:t>
            </w:r>
            <w:proofErr w:type="gramEnd"/>
            <w:r w:rsidRPr="00364AA6">
              <w:rPr>
                <w:sz w:val="20"/>
                <w:szCs w:val="20"/>
              </w:rPr>
              <w:t xml:space="preserve">Izziņā par atzinumos sniegtajiem iebildumiem norāda “No iebilduma nav objektīvi skaidrs, kas ir domāts ar vārdiem “paaugstinātas bīstamības objektu būves”. Nevaram piekrist Ekonomikas ministrijas viedoklim, jo saskaņā ar Civilās aizsardzības un katastrofas pārvaldīšanas likuma </w:t>
            </w:r>
            <w:proofErr w:type="gramStart"/>
            <w:r w:rsidRPr="00364AA6">
              <w:rPr>
                <w:sz w:val="20"/>
                <w:szCs w:val="20"/>
              </w:rPr>
              <w:t>8.panta</w:t>
            </w:r>
            <w:proofErr w:type="gramEnd"/>
            <w:r w:rsidRPr="00364AA6">
              <w:rPr>
                <w:sz w:val="20"/>
                <w:szCs w:val="20"/>
              </w:rPr>
              <w:t xml:space="preserve"> otrās daļas 3. punktu Ministru kabinets ir izdevis Ministru kabineta 2021. gada 21. janvāra noteikumus Nr.46 </w:t>
            </w:r>
            <w:r w:rsidRPr="00364AA6">
              <w:rPr>
                <w:sz w:val="20"/>
                <w:szCs w:val="20"/>
              </w:rPr>
              <w:lastRenderedPageBreak/>
              <w:t xml:space="preserve">“Paaugstinātas bīstamības objektu saraksts”, kuros norādīti paaugstinātas bīstamības objekti. Turklāt Civilās aizsardzības un katastrofas pārvaldīšanas likuma </w:t>
            </w:r>
            <w:proofErr w:type="gramStart"/>
            <w:r w:rsidRPr="00364AA6">
              <w:rPr>
                <w:sz w:val="20"/>
                <w:szCs w:val="20"/>
              </w:rPr>
              <w:t>13.panta</w:t>
            </w:r>
            <w:proofErr w:type="gramEnd"/>
            <w:r w:rsidRPr="00364AA6">
              <w:rPr>
                <w:sz w:val="20"/>
                <w:szCs w:val="20"/>
              </w:rPr>
              <w:t xml:space="preserve"> pirmajā daļā sniegts skaidrojums vārdam “objekts” (Objekts ir ēka vai inženierbūve vai ēkas vai inženierbūves daļa, kas saistīta ar noteiktu zemesgabalu).</w:t>
            </w:r>
          </w:p>
          <w:p w14:paraId="62B4E219" w14:textId="4289C302" w:rsidR="00A917F9" w:rsidRPr="00672762" w:rsidRDefault="00364AA6" w:rsidP="00364AA6">
            <w:pPr>
              <w:jc w:val="both"/>
              <w:rPr>
                <w:sz w:val="20"/>
                <w:szCs w:val="20"/>
              </w:rPr>
            </w:pPr>
            <w:r w:rsidRPr="00364AA6">
              <w:rPr>
                <w:sz w:val="20"/>
                <w:szCs w:val="20"/>
              </w:rPr>
              <w:t>Piekrītam Ekonomikas ministrijas Izziņā par atzinumos sniegtajiem iebildumiem sniegtajam viedoklim ”</w:t>
            </w:r>
            <w:proofErr w:type="gramStart"/>
            <w:r w:rsidRPr="00364AA6">
              <w:rPr>
                <w:sz w:val="20"/>
                <w:szCs w:val="20"/>
              </w:rPr>
              <w:t>Pie tam</w:t>
            </w:r>
            <w:proofErr w:type="gramEnd"/>
            <w:r w:rsidRPr="00364AA6">
              <w:rPr>
                <w:sz w:val="20"/>
                <w:szCs w:val="20"/>
              </w:rPr>
              <w:t>, nav saskatāms pamats tam, lai, piemēram, noliktavai vai remontdarbnīcai ar apbūves laukumu 65 m2 noteiktu obligāto tehnisko apsekošanu” un lūdzam papildināt projektu ar jaunu punktu šādā redakcijā: “Trešās grupas noliktavu un ražošanas būves un paaugstinātas bīstamības objektu būves, kuras nodotas ekspluatācijā pirms 2014.gada 1.oktobra un kurām pēdējo 10 gadu laikā nav veikta tehniskā apsekošana, periodisko tehnisko apsekošanu veic līdz 2024. gada 31. oktobrim.”</w:t>
            </w:r>
          </w:p>
        </w:tc>
        <w:tc>
          <w:tcPr>
            <w:tcW w:w="1920" w:type="dxa"/>
            <w:tcBorders>
              <w:top w:val="single" w:sz="4" w:space="0" w:color="auto"/>
              <w:left w:val="single" w:sz="4" w:space="0" w:color="auto"/>
              <w:bottom w:val="single" w:sz="4" w:space="0" w:color="auto"/>
            </w:tcBorders>
          </w:tcPr>
          <w:p w14:paraId="37A19976" w14:textId="77777777" w:rsidR="00F73B17" w:rsidRPr="00F73B17" w:rsidRDefault="00F73B17" w:rsidP="00F73B17">
            <w:pPr>
              <w:jc w:val="both"/>
              <w:rPr>
                <w:rFonts w:eastAsia="Calibri"/>
                <w:sz w:val="20"/>
                <w:szCs w:val="20"/>
                <w:lang w:eastAsia="en-US"/>
              </w:rPr>
            </w:pPr>
            <w:r w:rsidRPr="00F73B17">
              <w:rPr>
                <w:rFonts w:eastAsia="Calibri"/>
                <w:sz w:val="20"/>
                <w:szCs w:val="20"/>
                <w:lang w:eastAsia="en-US"/>
              </w:rPr>
              <w:lastRenderedPageBreak/>
              <w:t>9. Tehnisko apsekošanu (galveno inspekciju) veic:</w:t>
            </w:r>
          </w:p>
          <w:p w14:paraId="4D891B15" w14:textId="77777777" w:rsidR="00F73B17" w:rsidRPr="00F73B17" w:rsidRDefault="00F73B17" w:rsidP="00F73B17">
            <w:pPr>
              <w:jc w:val="both"/>
              <w:rPr>
                <w:rFonts w:eastAsia="Calibri"/>
                <w:sz w:val="20"/>
                <w:szCs w:val="20"/>
                <w:lang w:eastAsia="en-US"/>
              </w:rPr>
            </w:pPr>
            <w:r w:rsidRPr="00F73B17">
              <w:rPr>
                <w:rFonts w:eastAsia="Calibri"/>
                <w:sz w:val="20"/>
                <w:szCs w:val="20"/>
                <w:lang w:eastAsia="en-US"/>
              </w:rPr>
              <w:t>9.1. periodiski būves ekspluatācijas laikā:</w:t>
            </w:r>
          </w:p>
          <w:p w14:paraId="6CFEF6D2" w14:textId="10D606D1" w:rsidR="00A917F9" w:rsidRDefault="00F73B17" w:rsidP="00F73B17">
            <w:pPr>
              <w:ind w:firstLine="720"/>
              <w:jc w:val="both"/>
              <w:rPr>
                <w:rFonts w:eastAsia="Calibri"/>
                <w:sz w:val="20"/>
                <w:szCs w:val="20"/>
                <w:lang w:eastAsia="en-US"/>
              </w:rPr>
            </w:pPr>
            <w:r w:rsidRPr="00F73B17">
              <w:rPr>
                <w:rFonts w:eastAsia="Calibri"/>
                <w:sz w:val="20"/>
                <w:szCs w:val="20"/>
                <w:lang w:eastAsia="en-US"/>
              </w:rPr>
              <w:t>9.1.1. ne retāk kā reizi 10 gados otrās un trešās grupas publiskai un daudzstāvu daudzdzīvokļu dzīvojamajai ēkai;</w:t>
            </w:r>
          </w:p>
          <w:p w14:paraId="7DD04109" w14:textId="77777777" w:rsidR="00F73B17" w:rsidRPr="00672762" w:rsidRDefault="00F73B17" w:rsidP="00F73B17">
            <w:pPr>
              <w:ind w:firstLine="720"/>
              <w:jc w:val="both"/>
              <w:rPr>
                <w:rFonts w:eastAsia="Calibri"/>
                <w:sz w:val="20"/>
                <w:szCs w:val="20"/>
                <w:lang w:eastAsia="en-US"/>
              </w:rPr>
            </w:pPr>
          </w:p>
          <w:p w14:paraId="066EE343" w14:textId="77777777" w:rsidR="00F73B17" w:rsidRPr="00F73B17" w:rsidRDefault="00F73B17" w:rsidP="00F73B17">
            <w:pPr>
              <w:jc w:val="both"/>
              <w:rPr>
                <w:rFonts w:eastAsia="Calibri"/>
                <w:sz w:val="20"/>
                <w:szCs w:val="20"/>
                <w:lang w:eastAsia="en-US"/>
              </w:rPr>
            </w:pPr>
            <w:r w:rsidRPr="00F73B17">
              <w:rPr>
                <w:rFonts w:eastAsia="Calibri"/>
                <w:sz w:val="20"/>
                <w:szCs w:val="20"/>
                <w:lang w:eastAsia="en-US"/>
              </w:rPr>
              <w:t>10. Otrās vai trešās grupas publiskas ēkas periodiskās tehniskās apsekošanas laikā apsekotājs veic:</w:t>
            </w:r>
          </w:p>
          <w:p w14:paraId="6711284D" w14:textId="77777777" w:rsidR="00F73B17" w:rsidRPr="00F73B17" w:rsidRDefault="00F73B17" w:rsidP="00F73B17">
            <w:pPr>
              <w:jc w:val="both"/>
              <w:rPr>
                <w:rFonts w:eastAsia="Calibri"/>
                <w:sz w:val="20"/>
                <w:szCs w:val="20"/>
                <w:lang w:eastAsia="en-US"/>
              </w:rPr>
            </w:pPr>
            <w:r w:rsidRPr="00F73B17">
              <w:rPr>
                <w:rFonts w:eastAsia="Calibri"/>
                <w:sz w:val="20"/>
                <w:szCs w:val="20"/>
                <w:lang w:eastAsia="en-US"/>
              </w:rPr>
              <w:lastRenderedPageBreak/>
              <w:t xml:space="preserve">10.1. attiecīgās ēkas faktiskā tehniskā stāvokļa novērtējumu šīs ēkas nesošajām būvkonstrukcijām visā šīs ēkas apjomā attiecībā uz mehānisko stiprību un stabilitāti, lietošanas drošību (krišana, sadursme, apdegums, nāvējošs elektrošoks, </w:t>
            </w:r>
            <w:proofErr w:type="gramStart"/>
            <w:r w:rsidRPr="00F73B17">
              <w:rPr>
                <w:rFonts w:eastAsia="Calibri"/>
                <w:sz w:val="20"/>
                <w:szCs w:val="20"/>
                <w:lang w:eastAsia="en-US"/>
              </w:rPr>
              <w:t>eksplozijas radītus ievainojums</w:t>
            </w:r>
            <w:proofErr w:type="gramEnd"/>
            <w:r w:rsidRPr="00F73B17">
              <w:rPr>
                <w:rFonts w:eastAsia="Calibri"/>
                <w:sz w:val="20"/>
                <w:szCs w:val="20"/>
                <w:lang w:eastAsia="en-US"/>
              </w:rPr>
              <w:t>);</w:t>
            </w:r>
          </w:p>
          <w:p w14:paraId="1843FD33" w14:textId="77777777" w:rsidR="00F73B17" w:rsidRPr="00F73B17" w:rsidRDefault="00F73B17" w:rsidP="00F73B17">
            <w:pPr>
              <w:jc w:val="both"/>
              <w:rPr>
                <w:rFonts w:eastAsia="Calibri"/>
                <w:sz w:val="20"/>
                <w:szCs w:val="20"/>
                <w:lang w:eastAsia="en-US"/>
              </w:rPr>
            </w:pPr>
            <w:r w:rsidRPr="00F73B17">
              <w:rPr>
                <w:rFonts w:eastAsia="Calibri"/>
                <w:sz w:val="20"/>
                <w:szCs w:val="20"/>
                <w:lang w:eastAsia="en-US"/>
              </w:rPr>
              <w:t>10.2. attiecīgās ēkas būvkonstrukciju un to elementu faktiskā tehniskā stāvokļa novērtējumu ugunsizturības aspektā, kā arī ugunsdrošībai nozīmīgu inženiertehnisko sistēmu faktiskā tehniskā stāvokļa un darbspējas novērtējumu;</w:t>
            </w:r>
          </w:p>
          <w:p w14:paraId="5052D3E4" w14:textId="03553E3C" w:rsidR="00A917F9" w:rsidRPr="00672762" w:rsidRDefault="00F73B17" w:rsidP="00F73B17">
            <w:pPr>
              <w:ind w:right="57"/>
              <w:contextualSpacing/>
              <w:jc w:val="both"/>
              <w:rPr>
                <w:sz w:val="20"/>
                <w:szCs w:val="20"/>
              </w:rPr>
            </w:pPr>
            <w:r w:rsidRPr="00F73B17">
              <w:rPr>
                <w:rFonts w:eastAsia="Calibri"/>
                <w:sz w:val="20"/>
                <w:szCs w:val="20"/>
                <w:lang w:eastAsia="en-US"/>
              </w:rPr>
              <w:t xml:space="preserve">10.3. novērtējumu attiecībā uz patvaļīgas būvniecības pazīmju esamību attiecīgajā ēkā un iespējamās patvaļīgās būvniecības ietekmi uz attiecīgās ēkas </w:t>
            </w:r>
            <w:r w:rsidRPr="00F73B17">
              <w:rPr>
                <w:rFonts w:eastAsia="Calibri"/>
                <w:sz w:val="20"/>
                <w:szCs w:val="20"/>
                <w:lang w:eastAsia="en-US"/>
              </w:rPr>
              <w:lastRenderedPageBreak/>
              <w:t>nesošajām būvkonstrukcijām.</w:t>
            </w:r>
          </w:p>
        </w:tc>
      </w:tr>
    </w:tbl>
    <w:p w14:paraId="3A2A9729" w14:textId="77777777" w:rsidR="007207ED" w:rsidRPr="00A917F9" w:rsidRDefault="007207ED" w:rsidP="007207ED"/>
    <w:p w14:paraId="69FDC329" w14:textId="77777777" w:rsidR="00C042A5" w:rsidRPr="00A917F9" w:rsidRDefault="00C042A5" w:rsidP="00C042A5">
      <w:r w:rsidRPr="00A917F9">
        <w:t>Informācija par starpministriju (starpinstitūciju) sanāksmi vai elektronisko saskaņošanu</w:t>
      </w:r>
    </w:p>
    <w:p w14:paraId="4734F295" w14:textId="77777777" w:rsidR="00C042A5" w:rsidRPr="00A917F9" w:rsidRDefault="00C042A5" w:rsidP="00C042A5"/>
    <w:p w14:paraId="6611275E" w14:textId="2A0BBC8F" w:rsidR="004B36B1" w:rsidRDefault="00C042A5" w:rsidP="00A51E99">
      <w:pPr>
        <w:ind w:left="1440" w:hanging="1440"/>
      </w:pPr>
      <w:r w:rsidRPr="00A917F9">
        <w:t>Datums</w:t>
      </w:r>
      <w:r w:rsidR="004B36B1" w:rsidRPr="00A917F9">
        <w:t>:</w:t>
      </w:r>
      <w:r w:rsidRPr="00A917F9">
        <w:tab/>
      </w:r>
      <w:r w:rsidR="003A5790" w:rsidRPr="00A917F9">
        <w:t>19.02.2021. (starpinstitūciju sanāksme)</w:t>
      </w:r>
      <w:r w:rsidR="00F21B6C">
        <w:t>;</w:t>
      </w:r>
    </w:p>
    <w:p w14:paraId="1F4D8C26" w14:textId="33DBF5FA" w:rsidR="00F21B6C" w:rsidRDefault="00F21B6C" w:rsidP="00A51E99">
      <w:pPr>
        <w:ind w:left="1440" w:hanging="1440"/>
      </w:pPr>
      <w:r>
        <w:tab/>
        <w:t>03.03.2021. (nosūtīs 5 dienu saskaņošanai).</w:t>
      </w:r>
    </w:p>
    <w:p w14:paraId="2AB2B048" w14:textId="77777777" w:rsidR="00F21B6C" w:rsidRPr="00A917F9" w:rsidRDefault="00F21B6C" w:rsidP="00A51E99">
      <w:pPr>
        <w:ind w:left="1440" w:hanging="1440"/>
      </w:pPr>
    </w:p>
    <w:p w14:paraId="3B456964" w14:textId="77777777" w:rsidR="00C042A5" w:rsidRPr="00A917F9" w:rsidRDefault="00C042A5" w:rsidP="00C042A5">
      <w:r w:rsidRPr="00A917F9">
        <w:tab/>
      </w:r>
    </w:p>
    <w:p w14:paraId="70E8E656" w14:textId="09F957A1" w:rsidR="00C042A5" w:rsidRPr="00817C0A" w:rsidRDefault="00C042A5" w:rsidP="0056096C">
      <w:pPr>
        <w:ind w:left="2880" w:hanging="2880"/>
        <w:jc w:val="both"/>
        <w:rPr>
          <w:color w:val="FF0000"/>
        </w:rPr>
      </w:pPr>
      <w:r w:rsidRPr="00A917F9">
        <w:t>Saskaņošanas dalībnieki:</w:t>
      </w:r>
      <w:r w:rsidRPr="00A917F9">
        <w:tab/>
      </w:r>
      <w:r w:rsidR="00CA480F" w:rsidRPr="00A917F9">
        <w:t xml:space="preserve">Finanšu ministrija, </w:t>
      </w:r>
      <w:r w:rsidR="00CA480F" w:rsidRPr="00817C0A">
        <w:rPr>
          <w:color w:val="FF0000"/>
        </w:rPr>
        <w:t xml:space="preserve">Tieslietu ministrija, </w:t>
      </w:r>
      <w:r w:rsidR="00CA480F" w:rsidRPr="00A917F9">
        <w:t xml:space="preserve">Iekšlietu </w:t>
      </w:r>
      <w:r w:rsidR="00266ECE" w:rsidRPr="00A917F9">
        <w:t xml:space="preserve">ministrija, Satiksmes ministrija, </w:t>
      </w:r>
      <w:r w:rsidR="00266ECE" w:rsidRPr="00817C0A">
        <w:rPr>
          <w:color w:val="FF0000"/>
        </w:rPr>
        <w:t xml:space="preserve">Zemkopības ministrija, </w:t>
      </w:r>
      <w:r w:rsidR="00D953F5" w:rsidRPr="00817C0A">
        <w:rPr>
          <w:color w:val="FF0000"/>
        </w:rPr>
        <w:t xml:space="preserve">Latvijas </w:t>
      </w:r>
      <w:r w:rsidR="0056096C" w:rsidRPr="00817C0A">
        <w:rPr>
          <w:color w:val="FF0000"/>
        </w:rPr>
        <w:t>P</w:t>
      </w:r>
      <w:r w:rsidR="00D953F5" w:rsidRPr="00817C0A">
        <w:rPr>
          <w:color w:val="FF0000"/>
        </w:rPr>
        <w:t xml:space="preserve">ašvaldību savienība, </w:t>
      </w:r>
      <w:r w:rsidR="00CD2EAB" w:rsidRPr="00817C0A">
        <w:rPr>
          <w:color w:val="FF0000"/>
        </w:rPr>
        <w:t xml:space="preserve">Latvijas Lielo pilsētu asociācija, </w:t>
      </w:r>
      <w:r w:rsidR="002E4AF8" w:rsidRPr="00817C0A">
        <w:rPr>
          <w:color w:val="FF0000"/>
        </w:rPr>
        <w:t xml:space="preserve">Latvijas Melioratoru biedrība, </w:t>
      </w:r>
      <w:r w:rsidR="00CF6F95" w:rsidRPr="00817C0A">
        <w:rPr>
          <w:color w:val="FF0000"/>
        </w:rPr>
        <w:t>Latvijas Apdrošinātāju asociācija</w:t>
      </w:r>
      <w:r w:rsidR="00CD2EAB" w:rsidRPr="00817C0A">
        <w:rPr>
          <w:color w:val="FF0000"/>
        </w:rPr>
        <w:t xml:space="preserve"> un Latvijas Ugunsdrošības asociācija</w:t>
      </w:r>
    </w:p>
    <w:tbl>
      <w:tblPr>
        <w:tblW w:w="15559" w:type="dxa"/>
        <w:tblLook w:val="00A0" w:firstRow="1" w:lastRow="0" w:firstColumn="1" w:lastColumn="0" w:noHBand="0" w:noVBand="0"/>
      </w:tblPr>
      <w:tblGrid>
        <w:gridCol w:w="3936"/>
        <w:gridCol w:w="2772"/>
        <w:gridCol w:w="7859"/>
        <w:gridCol w:w="992"/>
      </w:tblGrid>
      <w:tr w:rsidR="00A917F9" w:rsidRPr="00A917F9" w14:paraId="0285A313" w14:textId="77777777" w:rsidTr="00D30A17">
        <w:trPr>
          <w:gridAfter w:val="1"/>
          <w:wAfter w:w="992" w:type="dxa"/>
          <w:trHeight w:val="135"/>
        </w:trPr>
        <w:tc>
          <w:tcPr>
            <w:tcW w:w="3936" w:type="dxa"/>
          </w:tcPr>
          <w:p w14:paraId="31D9563F" w14:textId="77777777" w:rsidR="00C042A5" w:rsidRPr="00A917F9" w:rsidRDefault="00C042A5" w:rsidP="00D30A17">
            <w:pPr>
              <w:rPr>
                <w:sz w:val="22"/>
                <w:szCs w:val="22"/>
              </w:rPr>
            </w:pPr>
          </w:p>
        </w:tc>
        <w:tc>
          <w:tcPr>
            <w:tcW w:w="10631" w:type="dxa"/>
            <w:gridSpan w:val="2"/>
          </w:tcPr>
          <w:p w14:paraId="79CE8307" w14:textId="77777777" w:rsidR="00C042A5" w:rsidRPr="00A917F9" w:rsidRDefault="00C042A5" w:rsidP="00D30A17">
            <w:pPr>
              <w:contextualSpacing/>
              <w:rPr>
                <w:sz w:val="22"/>
                <w:szCs w:val="22"/>
              </w:rPr>
            </w:pPr>
          </w:p>
        </w:tc>
      </w:tr>
      <w:tr w:rsidR="00A917F9" w:rsidRPr="00A917F9" w14:paraId="7401BF4A" w14:textId="77777777" w:rsidTr="00D30A17">
        <w:trPr>
          <w:gridAfter w:val="1"/>
          <w:wAfter w:w="992" w:type="dxa"/>
          <w:trHeight w:val="135"/>
        </w:trPr>
        <w:tc>
          <w:tcPr>
            <w:tcW w:w="3936" w:type="dxa"/>
          </w:tcPr>
          <w:p w14:paraId="5BCDC95F" w14:textId="77777777" w:rsidR="00C042A5" w:rsidRPr="00A917F9" w:rsidRDefault="00C042A5" w:rsidP="00D30A17">
            <w:pPr>
              <w:contextualSpacing/>
              <w:jc w:val="both"/>
              <w:rPr>
                <w:sz w:val="22"/>
                <w:szCs w:val="22"/>
              </w:rPr>
            </w:pPr>
          </w:p>
        </w:tc>
        <w:tc>
          <w:tcPr>
            <w:tcW w:w="10631" w:type="dxa"/>
            <w:gridSpan w:val="2"/>
          </w:tcPr>
          <w:p w14:paraId="00B32792" w14:textId="77777777" w:rsidR="00C042A5" w:rsidRPr="00A917F9" w:rsidRDefault="00C042A5" w:rsidP="00D30A17">
            <w:pPr>
              <w:contextualSpacing/>
              <w:rPr>
                <w:sz w:val="22"/>
                <w:szCs w:val="22"/>
              </w:rPr>
            </w:pPr>
          </w:p>
        </w:tc>
      </w:tr>
      <w:tr w:rsidR="00A917F9" w:rsidRPr="00A917F9" w14:paraId="6BC8DE0A" w14:textId="77777777" w:rsidTr="00D30A17">
        <w:trPr>
          <w:gridAfter w:val="1"/>
          <w:wAfter w:w="992" w:type="dxa"/>
        </w:trPr>
        <w:tc>
          <w:tcPr>
            <w:tcW w:w="3936" w:type="dxa"/>
          </w:tcPr>
          <w:p w14:paraId="4D0F7369" w14:textId="77777777" w:rsidR="00C042A5" w:rsidRPr="00A917F9" w:rsidRDefault="00C042A5" w:rsidP="00D30A17">
            <w:pPr>
              <w:contextualSpacing/>
              <w:rPr>
                <w:sz w:val="22"/>
                <w:szCs w:val="22"/>
              </w:rPr>
            </w:pPr>
          </w:p>
        </w:tc>
        <w:tc>
          <w:tcPr>
            <w:tcW w:w="10631" w:type="dxa"/>
            <w:gridSpan w:val="2"/>
          </w:tcPr>
          <w:p w14:paraId="64CB715D" w14:textId="77777777" w:rsidR="00C042A5" w:rsidRPr="00A917F9" w:rsidRDefault="00C042A5" w:rsidP="00D30A17">
            <w:pPr>
              <w:ind w:left="33"/>
              <w:contextualSpacing/>
              <w:rPr>
                <w:sz w:val="22"/>
                <w:szCs w:val="22"/>
              </w:rPr>
            </w:pPr>
          </w:p>
        </w:tc>
      </w:tr>
      <w:tr w:rsidR="00A917F9" w:rsidRPr="00A917F9" w14:paraId="27805712" w14:textId="77777777" w:rsidTr="00D30A17">
        <w:trPr>
          <w:gridAfter w:val="1"/>
          <w:wAfter w:w="992" w:type="dxa"/>
          <w:trHeight w:val="285"/>
        </w:trPr>
        <w:tc>
          <w:tcPr>
            <w:tcW w:w="6708" w:type="dxa"/>
            <w:gridSpan w:val="2"/>
          </w:tcPr>
          <w:p w14:paraId="13FB1CFF" w14:textId="77777777" w:rsidR="00C042A5" w:rsidRPr="00A917F9" w:rsidRDefault="00C042A5" w:rsidP="00D30A17">
            <w:pPr>
              <w:contextualSpacing/>
              <w:rPr>
                <w:sz w:val="22"/>
                <w:szCs w:val="22"/>
              </w:rPr>
            </w:pPr>
            <w:r w:rsidRPr="00A917F9">
              <w:rPr>
                <w:sz w:val="22"/>
                <w:szCs w:val="22"/>
              </w:rPr>
              <w:t>Saskaņošanas dalībnieki izskatīja šādu ministriju (citu institūciju) iebildumus</w:t>
            </w:r>
          </w:p>
          <w:p w14:paraId="239423C0" w14:textId="77777777" w:rsidR="00C042A5" w:rsidRPr="00A917F9" w:rsidRDefault="00C042A5" w:rsidP="00D30A17">
            <w:pPr>
              <w:contextualSpacing/>
              <w:rPr>
                <w:sz w:val="22"/>
                <w:szCs w:val="22"/>
              </w:rPr>
            </w:pPr>
          </w:p>
          <w:p w14:paraId="052C50AC" w14:textId="77777777" w:rsidR="00C042A5" w:rsidRPr="00A917F9" w:rsidRDefault="00C042A5" w:rsidP="00D30A17">
            <w:pPr>
              <w:contextualSpacing/>
              <w:rPr>
                <w:sz w:val="22"/>
                <w:szCs w:val="22"/>
              </w:rPr>
            </w:pPr>
          </w:p>
        </w:tc>
        <w:tc>
          <w:tcPr>
            <w:tcW w:w="7859" w:type="dxa"/>
          </w:tcPr>
          <w:p w14:paraId="101F9ABF" w14:textId="38103641" w:rsidR="00CA2D83" w:rsidRPr="00A917F9" w:rsidRDefault="00CD2EAB" w:rsidP="00A51E99">
            <w:pPr>
              <w:rPr>
                <w:sz w:val="22"/>
                <w:szCs w:val="22"/>
              </w:rPr>
            </w:pPr>
            <w:r w:rsidRPr="00A917F9">
              <w:t xml:space="preserve">Tieslietu ministrijas, Zemkopības ministrijas, </w:t>
            </w:r>
            <w:r w:rsidR="00817C0A">
              <w:t xml:space="preserve">Iekšlietu ministrijas, </w:t>
            </w:r>
            <w:r w:rsidRPr="00A917F9">
              <w:t>Latvijas Pašvaldību savienības, Latvijas Lielo pilsētu asociācijas, Latvijas Melioratoru biedrības, Latvijas Apdrošinātāju asociācijas un Latvijas Ugunsdrošības asociācijas</w:t>
            </w:r>
          </w:p>
        </w:tc>
      </w:tr>
      <w:tr w:rsidR="00C042A5" w:rsidRPr="00A917F9" w14:paraId="11125D31" w14:textId="77777777" w:rsidTr="00D30A17">
        <w:trPr>
          <w:trHeight w:val="95"/>
        </w:trPr>
        <w:tc>
          <w:tcPr>
            <w:tcW w:w="6708" w:type="dxa"/>
            <w:gridSpan w:val="2"/>
          </w:tcPr>
          <w:p w14:paraId="4BCA246B" w14:textId="77777777" w:rsidR="00C042A5" w:rsidRPr="00A917F9" w:rsidRDefault="00C042A5" w:rsidP="00D30A17">
            <w:pPr>
              <w:contextualSpacing/>
              <w:rPr>
                <w:sz w:val="22"/>
                <w:szCs w:val="22"/>
              </w:rPr>
            </w:pPr>
            <w:r w:rsidRPr="00A917F9">
              <w:rPr>
                <w:sz w:val="22"/>
                <w:szCs w:val="22"/>
              </w:rPr>
              <w:t>Ministrijas (citas institūcijas), kuras nav ieradušās uz sanāksmi vai kuras nav atbildējušas uz uzaicinājumu piedalīties elektroniskajā saskaņošanā</w:t>
            </w:r>
          </w:p>
          <w:p w14:paraId="01992489" w14:textId="05593EC8" w:rsidR="00366CFC" w:rsidRPr="00A917F9" w:rsidRDefault="00366CFC" w:rsidP="00D30A17">
            <w:pPr>
              <w:contextualSpacing/>
              <w:rPr>
                <w:sz w:val="22"/>
                <w:szCs w:val="22"/>
              </w:rPr>
            </w:pPr>
          </w:p>
        </w:tc>
        <w:tc>
          <w:tcPr>
            <w:tcW w:w="8851" w:type="dxa"/>
            <w:gridSpan w:val="2"/>
          </w:tcPr>
          <w:p w14:paraId="6B1B4AD2" w14:textId="39F16DCC" w:rsidR="00C042A5" w:rsidRPr="00A917F9" w:rsidRDefault="00C4605F" w:rsidP="00CA2D83">
            <w:pPr>
              <w:ind w:right="-108"/>
              <w:contextualSpacing/>
              <w:rPr>
                <w:sz w:val="22"/>
                <w:szCs w:val="22"/>
                <w:highlight w:val="yellow"/>
              </w:rPr>
            </w:pPr>
            <w:r w:rsidRPr="00A917F9">
              <w:t>19.02.2021. starpinstitūciju sanāksmē nepiedalījās Finanšu ministrija.</w:t>
            </w:r>
          </w:p>
        </w:tc>
      </w:tr>
    </w:tbl>
    <w:p w14:paraId="5329F059" w14:textId="77777777" w:rsidR="0056096C" w:rsidRPr="00A917F9" w:rsidRDefault="0056096C" w:rsidP="007207ED">
      <w:pPr>
        <w:ind w:left="1080" w:right="57" w:firstLine="360"/>
        <w:contextualSpacing/>
        <w:jc w:val="center"/>
        <w:rPr>
          <w:b/>
          <w:sz w:val="22"/>
          <w:szCs w:val="22"/>
        </w:rPr>
      </w:pPr>
    </w:p>
    <w:p w14:paraId="2C1BA3E5" w14:textId="77777777" w:rsidR="0056096C" w:rsidRPr="00A917F9" w:rsidRDefault="0056096C" w:rsidP="007207ED">
      <w:pPr>
        <w:ind w:left="1080" w:right="57" w:firstLine="360"/>
        <w:contextualSpacing/>
        <w:jc w:val="center"/>
        <w:rPr>
          <w:b/>
          <w:sz w:val="22"/>
          <w:szCs w:val="22"/>
        </w:rPr>
      </w:pPr>
    </w:p>
    <w:p w14:paraId="63751128" w14:textId="0AF6760E" w:rsidR="007207ED" w:rsidRPr="00A917F9" w:rsidRDefault="00E1789C" w:rsidP="007207ED">
      <w:pPr>
        <w:ind w:left="1080" w:right="57" w:firstLine="360"/>
        <w:contextualSpacing/>
        <w:jc w:val="center"/>
        <w:rPr>
          <w:b/>
          <w:sz w:val="22"/>
          <w:szCs w:val="22"/>
        </w:rPr>
      </w:pPr>
      <w:r w:rsidRPr="00A917F9">
        <w:rPr>
          <w:b/>
          <w:sz w:val="22"/>
          <w:szCs w:val="22"/>
        </w:rPr>
        <w:t>II Jautājumi, par kuriem saskaņošanā vienošanās ir panākta</w:t>
      </w:r>
    </w:p>
    <w:p w14:paraId="1D201C9A" w14:textId="77777777" w:rsidR="007207ED" w:rsidRPr="00A917F9" w:rsidRDefault="007207ED" w:rsidP="007207ED">
      <w:pPr>
        <w:ind w:left="1080" w:right="57" w:firstLine="360"/>
        <w:contextualSpacing/>
        <w:jc w:val="center"/>
        <w:rPr>
          <w:b/>
          <w:sz w:val="22"/>
          <w:szCs w:val="22"/>
        </w:rPr>
      </w:pPr>
    </w:p>
    <w:p w14:paraId="73F5F717" w14:textId="77777777" w:rsidR="007207ED" w:rsidRPr="00A917F9" w:rsidRDefault="007207ED" w:rsidP="007207ED">
      <w:pPr>
        <w:ind w:left="1080" w:right="57" w:firstLine="360"/>
        <w:contextualSpacing/>
        <w:jc w:val="center"/>
        <w:rPr>
          <w:b/>
          <w:sz w:val="22"/>
          <w:szCs w:val="22"/>
        </w:rPr>
      </w:pPr>
    </w:p>
    <w:tbl>
      <w:tblPr>
        <w:tblStyle w:val="TableGrid"/>
        <w:tblW w:w="15027" w:type="dxa"/>
        <w:tblInd w:w="-431" w:type="dxa"/>
        <w:tblLook w:val="04A0" w:firstRow="1" w:lastRow="0" w:firstColumn="1" w:lastColumn="0" w:noHBand="0" w:noVBand="1"/>
      </w:tblPr>
      <w:tblGrid>
        <w:gridCol w:w="604"/>
        <w:gridCol w:w="3112"/>
        <w:gridCol w:w="4241"/>
        <w:gridCol w:w="3394"/>
        <w:gridCol w:w="3676"/>
      </w:tblGrid>
      <w:tr w:rsidR="00A917F9" w:rsidRPr="00672762" w14:paraId="71552CBA" w14:textId="77777777" w:rsidTr="00AE1D83">
        <w:tc>
          <w:tcPr>
            <w:tcW w:w="604" w:type="dxa"/>
          </w:tcPr>
          <w:p w14:paraId="3E152192" w14:textId="0EA64B99" w:rsidR="007207ED" w:rsidRPr="00672762" w:rsidRDefault="001F6AAA" w:rsidP="001F6AAA">
            <w:pPr>
              <w:pStyle w:val="ListParagraph"/>
              <w:ind w:left="0"/>
              <w:rPr>
                <w:b/>
                <w:bCs/>
                <w:sz w:val="20"/>
                <w:szCs w:val="20"/>
              </w:rPr>
            </w:pPr>
            <w:proofErr w:type="spellStart"/>
            <w:r w:rsidRPr="00672762">
              <w:rPr>
                <w:sz w:val="20"/>
                <w:szCs w:val="20"/>
              </w:rPr>
              <w:t>Nr</w:t>
            </w:r>
            <w:proofErr w:type="spellEnd"/>
            <w:r w:rsidRPr="00672762">
              <w:rPr>
                <w:sz w:val="20"/>
                <w:szCs w:val="20"/>
              </w:rPr>
              <w:t xml:space="preserve"> p.k.</w:t>
            </w:r>
          </w:p>
        </w:tc>
        <w:tc>
          <w:tcPr>
            <w:tcW w:w="3112" w:type="dxa"/>
          </w:tcPr>
          <w:p w14:paraId="4BB5AD63" w14:textId="77777777" w:rsidR="007207ED" w:rsidRPr="00672762" w:rsidRDefault="00E1789C" w:rsidP="007207ED">
            <w:pPr>
              <w:ind w:right="57"/>
              <w:contextualSpacing/>
              <w:jc w:val="center"/>
              <w:rPr>
                <w:sz w:val="20"/>
                <w:szCs w:val="20"/>
              </w:rPr>
            </w:pPr>
            <w:r w:rsidRPr="00672762">
              <w:rPr>
                <w:sz w:val="20"/>
                <w:szCs w:val="20"/>
              </w:rPr>
              <w:t>Saskaņošanai nosūtītā projekta redakcija (konkrēta punkta (panta) redakcija)</w:t>
            </w:r>
          </w:p>
        </w:tc>
        <w:tc>
          <w:tcPr>
            <w:tcW w:w="4241" w:type="dxa"/>
          </w:tcPr>
          <w:p w14:paraId="13C99685" w14:textId="77777777" w:rsidR="007207ED" w:rsidRPr="00672762" w:rsidRDefault="00E1789C" w:rsidP="007207ED">
            <w:pPr>
              <w:ind w:right="57"/>
              <w:contextualSpacing/>
              <w:jc w:val="center"/>
              <w:rPr>
                <w:sz w:val="20"/>
                <w:szCs w:val="20"/>
              </w:rPr>
            </w:pPr>
            <w:r w:rsidRPr="00672762">
              <w:rPr>
                <w:sz w:val="20"/>
                <w:szCs w:val="20"/>
              </w:rPr>
              <w:t>Atzinumā norādītais ministrijas (citas institūcijas) iebildums, kā arī saskaņošanā papildus izteiktais iebildums par projekta konkrēto punktu (pantu)</w:t>
            </w:r>
          </w:p>
        </w:tc>
        <w:tc>
          <w:tcPr>
            <w:tcW w:w="3394" w:type="dxa"/>
          </w:tcPr>
          <w:p w14:paraId="37A020D8" w14:textId="77777777" w:rsidR="007207ED" w:rsidRPr="00672762" w:rsidRDefault="00E1789C" w:rsidP="007207ED">
            <w:pPr>
              <w:ind w:right="57"/>
              <w:contextualSpacing/>
              <w:jc w:val="center"/>
              <w:rPr>
                <w:sz w:val="20"/>
                <w:szCs w:val="20"/>
              </w:rPr>
            </w:pPr>
            <w:r w:rsidRPr="00672762">
              <w:rPr>
                <w:sz w:val="20"/>
                <w:szCs w:val="20"/>
              </w:rPr>
              <w:t>Atbildīgās ministrijas norāde par to, ka iebildums ir ņemts vērā, vai informācija par saskaņošanā panākto alternatīvo risinājumu</w:t>
            </w:r>
          </w:p>
        </w:tc>
        <w:tc>
          <w:tcPr>
            <w:tcW w:w="3676" w:type="dxa"/>
          </w:tcPr>
          <w:p w14:paraId="1518BE9C" w14:textId="77777777" w:rsidR="007207ED" w:rsidRPr="00672762" w:rsidRDefault="00E1789C" w:rsidP="007207ED">
            <w:pPr>
              <w:ind w:right="57"/>
              <w:contextualSpacing/>
              <w:jc w:val="center"/>
              <w:rPr>
                <w:sz w:val="20"/>
                <w:szCs w:val="20"/>
              </w:rPr>
            </w:pPr>
            <w:r w:rsidRPr="00672762">
              <w:rPr>
                <w:sz w:val="20"/>
                <w:szCs w:val="20"/>
              </w:rPr>
              <w:t>Projekta attiecīgā punkta (panta) galīgā redakcija</w:t>
            </w:r>
          </w:p>
        </w:tc>
      </w:tr>
      <w:tr w:rsidR="00A917F9" w:rsidRPr="00672762" w14:paraId="0CC79B35" w14:textId="77777777" w:rsidTr="00AE1D83">
        <w:tc>
          <w:tcPr>
            <w:tcW w:w="604" w:type="dxa"/>
          </w:tcPr>
          <w:p w14:paraId="6BA1D567" w14:textId="3DA04BC7" w:rsidR="007207ED" w:rsidRPr="00672762" w:rsidRDefault="001F6AAA" w:rsidP="001F6AAA">
            <w:pPr>
              <w:pStyle w:val="ListParagraph"/>
              <w:ind w:left="0"/>
              <w:rPr>
                <w:sz w:val="20"/>
                <w:szCs w:val="20"/>
              </w:rPr>
            </w:pPr>
            <w:r w:rsidRPr="00672762">
              <w:rPr>
                <w:sz w:val="20"/>
                <w:szCs w:val="20"/>
              </w:rPr>
              <w:t>1</w:t>
            </w:r>
          </w:p>
        </w:tc>
        <w:tc>
          <w:tcPr>
            <w:tcW w:w="3112" w:type="dxa"/>
          </w:tcPr>
          <w:p w14:paraId="3A84B7BF" w14:textId="77777777" w:rsidR="007207ED" w:rsidRPr="00672762" w:rsidRDefault="00E1789C" w:rsidP="007207ED">
            <w:pPr>
              <w:ind w:right="57"/>
              <w:contextualSpacing/>
              <w:jc w:val="center"/>
              <w:rPr>
                <w:sz w:val="20"/>
                <w:szCs w:val="20"/>
              </w:rPr>
            </w:pPr>
            <w:r w:rsidRPr="00672762">
              <w:rPr>
                <w:sz w:val="20"/>
                <w:szCs w:val="20"/>
              </w:rPr>
              <w:t>2</w:t>
            </w:r>
          </w:p>
        </w:tc>
        <w:tc>
          <w:tcPr>
            <w:tcW w:w="4241" w:type="dxa"/>
          </w:tcPr>
          <w:p w14:paraId="1089E073" w14:textId="77777777" w:rsidR="007207ED" w:rsidRPr="00672762" w:rsidRDefault="00E1789C" w:rsidP="007207ED">
            <w:pPr>
              <w:ind w:right="57"/>
              <w:contextualSpacing/>
              <w:jc w:val="center"/>
              <w:rPr>
                <w:sz w:val="20"/>
                <w:szCs w:val="20"/>
              </w:rPr>
            </w:pPr>
            <w:r w:rsidRPr="00672762">
              <w:rPr>
                <w:sz w:val="20"/>
                <w:szCs w:val="20"/>
              </w:rPr>
              <w:t>3</w:t>
            </w:r>
          </w:p>
        </w:tc>
        <w:tc>
          <w:tcPr>
            <w:tcW w:w="3394" w:type="dxa"/>
          </w:tcPr>
          <w:p w14:paraId="147448E3" w14:textId="77777777" w:rsidR="007207ED" w:rsidRPr="00672762" w:rsidRDefault="00E1789C" w:rsidP="007207ED">
            <w:pPr>
              <w:ind w:right="57"/>
              <w:contextualSpacing/>
              <w:jc w:val="center"/>
              <w:rPr>
                <w:sz w:val="20"/>
                <w:szCs w:val="20"/>
              </w:rPr>
            </w:pPr>
            <w:r w:rsidRPr="00672762">
              <w:rPr>
                <w:sz w:val="20"/>
                <w:szCs w:val="20"/>
              </w:rPr>
              <w:t>4</w:t>
            </w:r>
          </w:p>
        </w:tc>
        <w:tc>
          <w:tcPr>
            <w:tcW w:w="3676" w:type="dxa"/>
          </w:tcPr>
          <w:p w14:paraId="4C1CED47" w14:textId="77777777" w:rsidR="007207ED" w:rsidRPr="00672762" w:rsidRDefault="00E1789C" w:rsidP="007207ED">
            <w:pPr>
              <w:ind w:right="57"/>
              <w:contextualSpacing/>
              <w:jc w:val="center"/>
              <w:rPr>
                <w:sz w:val="20"/>
                <w:szCs w:val="20"/>
              </w:rPr>
            </w:pPr>
            <w:r w:rsidRPr="00672762">
              <w:rPr>
                <w:sz w:val="20"/>
                <w:szCs w:val="20"/>
              </w:rPr>
              <w:t>5</w:t>
            </w:r>
          </w:p>
        </w:tc>
      </w:tr>
      <w:tr w:rsidR="00A917F9" w:rsidRPr="00672762" w14:paraId="3D81473F" w14:textId="77777777" w:rsidTr="00AE1D83">
        <w:tc>
          <w:tcPr>
            <w:tcW w:w="604" w:type="dxa"/>
          </w:tcPr>
          <w:p w14:paraId="4DD8AE1C" w14:textId="77777777" w:rsidR="0017736A" w:rsidRPr="00672762" w:rsidRDefault="0017736A"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0C9C3A86" w14:textId="77777777" w:rsidR="0017736A" w:rsidRPr="00672762" w:rsidRDefault="0017736A" w:rsidP="00B959AE">
            <w:pPr>
              <w:jc w:val="both"/>
              <w:rPr>
                <w:sz w:val="20"/>
                <w:szCs w:val="20"/>
              </w:rPr>
            </w:pPr>
          </w:p>
        </w:tc>
        <w:tc>
          <w:tcPr>
            <w:tcW w:w="4241" w:type="dxa"/>
          </w:tcPr>
          <w:p w14:paraId="25C52FD7" w14:textId="77777777" w:rsidR="0017736A" w:rsidRPr="00672762" w:rsidRDefault="0017736A" w:rsidP="0017736A">
            <w:pPr>
              <w:ind w:right="57"/>
              <w:contextualSpacing/>
              <w:jc w:val="both"/>
              <w:rPr>
                <w:b/>
                <w:sz w:val="20"/>
                <w:szCs w:val="20"/>
              </w:rPr>
            </w:pPr>
            <w:r w:rsidRPr="00672762">
              <w:rPr>
                <w:b/>
                <w:sz w:val="20"/>
                <w:szCs w:val="20"/>
              </w:rPr>
              <w:t>Latvijas Lielo pilsētu asociācija (Rīgas pilsētas būvvalde) (22.01.2021.)</w:t>
            </w:r>
          </w:p>
          <w:p w14:paraId="23972337" w14:textId="77777777" w:rsidR="0017736A" w:rsidRPr="00672762" w:rsidRDefault="0017736A" w:rsidP="0017736A">
            <w:pPr>
              <w:ind w:right="57"/>
              <w:contextualSpacing/>
              <w:jc w:val="both"/>
              <w:rPr>
                <w:bCs/>
                <w:sz w:val="20"/>
                <w:szCs w:val="20"/>
              </w:rPr>
            </w:pPr>
            <w:r w:rsidRPr="00672762">
              <w:rPr>
                <w:bCs/>
                <w:sz w:val="20"/>
                <w:szCs w:val="20"/>
              </w:rPr>
              <w:lastRenderedPageBreak/>
              <w:t xml:space="preserve">Ministru kabineta 09.05.2017. noteikumu Nr.253 “Atsevišķu inženierbūvju būvnoteikumi” 203.punkts nosaka, ka pēc konservācijas darbu pabeigšanas būvniecības ierosinātājs informē institūciju, kura pilda būvvaldes funkcijas, par būvdarbu pabeigšanu, iesniedzot paskaidrojuma raksta II daļu. Ja veikta trešās grupas inženierbūves konservācija, institūcijā, kura pilda būvvaldes funkcijas, papildus iesniedz inženierbūves tehniskās apsekošanas atzinumu. Projekta sākotnējās ietekmes novērtējuma ziņojuma (anotācijas) [1.1] punktā norādīts, ka līdzīgi tas attiecas arī uz minēto noteikumu 203.punktu. </w:t>
            </w:r>
          </w:p>
          <w:p w14:paraId="782EBAF6" w14:textId="77777777" w:rsidR="0017736A" w:rsidRPr="00672762" w:rsidRDefault="0017736A" w:rsidP="0017736A">
            <w:pPr>
              <w:ind w:right="57"/>
              <w:contextualSpacing/>
              <w:jc w:val="both"/>
              <w:rPr>
                <w:bCs/>
                <w:sz w:val="20"/>
                <w:szCs w:val="20"/>
              </w:rPr>
            </w:pPr>
            <w:r w:rsidRPr="00672762">
              <w:rPr>
                <w:bCs/>
                <w:sz w:val="20"/>
                <w:szCs w:val="20"/>
              </w:rPr>
              <w:t>Atbilstoši Ministru kabineta 19.08.2014. noteikumu Nr. 500 “Vispārīgie būvnoteikumi” 1. pielikumam trešās grupas inženierbūve ir estrāde, atklātais sporta laukums un baseins ar tribīnēm, kurā paredzēts uzturēties vairāk nekā 100 cilvēkiem.</w:t>
            </w:r>
          </w:p>
          <w:p w14:paraId="607DCBB1" w14:textId="152658D1" w:rsidR="0017736A" w:rsidRPr="00672762" w:rsidRDefault="0017736A" w:rsidP="0017736A">
            <w:pPr>
              <w:ind w:right="57"/>
              <w:contextualSpacing/>
              <w:jc w:val="both"/>
              <w:rPr>
                <w:b/>
                <w:sz w:val="20"/>
                <w:szCs w:val="20"/>
              </w:rPr>
            </w:pPr>
            <w:r w:rsidRPr="00672762">
              <w:rPr>
                <w:bCs/>
                <w:sz w:val="20"/>
                <w:szCs w:val="20"/>
              </w:rPr>
              <w:t>Būvvalde norāda, ka tehniskā apsekošana publiskām būvēm ir aktuāla ne tikai ēkām, bet arī inženierbūvēm ar publisku funkciju, līdz ar to Projekts ir jāpapildina ar jaunu punktu, kurā būtu noteikts termiņš tehniskās apsekošanas atzinuma veikšanai par uzbūvētām publiskām inženierbūvēm.</w:t>
            </w:r>
          </w:p>
        </w:tc>
        <w:tc>
          <w:tcPr>
            <w:tcW w:w="3394" w:type="dxa"/>
          </w:tcPr>
          <w:p w14:paraId="5C571DFD" w14:textId="1B711BAD" w:rsidR="0017736A" w:rsidRPr="00672762" w:rsidRDefault="003A5790" w:rsidP="0017736A">
            <w:pPr>
              <w:ind w:right="57"/>
              <w:contextualSpacing/>
              <w:jc w:val="center"/>
              <w:rPr>
                <w:b/>
                <w:sz w:val="20"/>
                <w:szCs w:val="20"/>
              </w:rPr>
            </w:pPr>
            <w:r w:rsidRPr="00672762">
              <w:rPr>
                <w:b/>
                <w:sz w:val="20"/>
                <w:szCs w:val="20"/>
              </w:rPr>
              <w:lastRenderedPageBreak/>
              <w:t>Panākta vienošanās 19.02.2021.</w:t>
            </w:r>
          </w:p>
          <w:p w14:paraId="2F169785" w14:textId="1D4EB2B5" w:rsidR="003A5790" w:rsidRPr="00672762" w:rsidRDefault="0017736A" w:rsidP="003A5790">
            <w:pPr>
              <w:ind w:right="57"/>
              <w:contextualSpacing/>
              <w:jc w:val="both"/>
              <w:rPr>
                <w:bCs/>
                <w:sz w:val="20"/>
                <w:szCs w:val="20"/>
              </w:rPr>
            </w:pPr>
            <w:r w:rsidRPr="00672762">
              <w:rPr>
                <w:bCs/>
                <w:sz w:val="20"/>
                <w:szCs w:val="20"/>
              </w:rPr>
              <w:t xml:space="preserve">Norādām, ka apstāklis, ka noteiktos gadījumos ir jāveic būvju tehniskā </w:t>
            </w:r>
            <w:r w:rsidRPr="00672762">
              <w:rPr>
                <w:bCs/>
                <w:sz w:val="20"/>
                <w:szCs w:val="20"/>
              </w:rPr>
              <w:lastRenderedPageBreak/>
              <w:t>apsekošana pēc būves konservācijas, nav cēloniskā sakarā ar to, lai noteiktu, ka kādas trešās grupas būvēm ir veicama papildus tehniskā apsekošana.</w:t>
            </w:r>
          </w:p>
          <w:p w14:paraId="54FC3B29" w14:textId="5D3F7877" w:rsidR="00BD1606" w:rsidRPr="00672762" w:rsidRDefault="00BD1606" w:rsidP="0017736A">
            <w:pPr>
              <w:ind w:right="57"/>
              <w:contextualSpacing/>
              <w:jc w:val="both"/>
              <w:rPr>
                <w:bCs/>
                <w:sz w:val="20"/>
                <w:szCs w:val="20"/>
              </w:rPr>
            </w:pPr>
          </w:p>
        </w:tc>
        <w:tc>
          <w:tcPr>
            <w:tcW w:w="3676" w:type="dxa"/>
          </w:tcPr>
          <w:p w14:paraId="6B768961" w14:textId="63C69105" w:rsidR="0017736A" w:rsidRPr="00672762" w:rsidRDefault="0017736A" w:rsidP="00FD5455">
            <w:pPr>
              <w:ind w:right="57"/>
              <w:contextualSpacing/>
              <w:jc w:val="both"/>
              <w:rPr>
                <w:sz w:val="20"/>
                <w:szCs w:val="20"/>
              </w:rPr>
            </w:pPr>
          </w:p>
        </w:tc>
      </w:tr>
      <w:tr w:rsidR="00391AD2" w:rsidRPr="00672762" w14:paraId="4AE542D9" w14:textId="77777777" w:rsidTr="00AE1D83">
        <w:tc>
          <w:tcPr>
            <w:tcW w:w="604" w:type="dxa"/>
          </w:tcPr>
          <w:p w14:paraId="12269F26" w14:textId="77777777" w:rsidR="00391AD2" w:rsidRPr="00672762" w:rsidRDefault="00391AD2" w:rsidP="00391AD2">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6EB43697" w14:textId="77777777" w:rsidR="00391AD2" w:rsidRPr="00672762" w:rsidRDefault="00391AD2" w:rsidP="00391AD2">
            <w:pPr>
              <w:jc w:val="both"/>
              <w:rPr>
                <w:sz w:val="20"/>
                <w:szCs w:val="20"/>
              </w:rPr>
            </w:pPr>
          </w:p>
        </w:tc>
        <w:tc>
          <w:tcPr>
            <w:tcW w:w="4241" w:type="dxa"/>
          </w:tcPr>
          <w:p w14:paraId="3925FBA2" w14:textId="56B528BB" w:rsidR="00391AD2" w:rsidRPr="00672762" w:rsidRDefault="00391AD2" w:rsidP="00391AD2">
            <w:pPr>
              <w:ind w:right="57"/>
              <w:contextualSpacing/>
              <w:jc w:val="both"/>
              <w:rPr>
                <w:b/>
                <w:sz w:val="20"/>
                <w:szCs w:val="20"/>
              </w:rPr>
            </w:pPr>
            <w:r w:rsidRPr="00672762">
              <w:rPr>
                <w:b/>
                <w:sz w:val="20"/>
                <w:szCs w:val="20"/>
              </w:rPr>
              <w:t>Latvijas Ugunsdrošības asociācijas (01.02.2021.</w:t>
            </w:r>
            <w:r w:rsidR="00EB4889">
              <w:rPr>
                <w:b/>
                <w:sz w:val="20"/>
                <w:szCs w:val="20"/>
              </w:rPr>
              <w:t>; 08.03.2021.</w:t>
            </w:r>
            <w:r w:rsidRPr="00672762">
              <w:rPr>
                <w:b/>
                <w:sz w:val="20"/>
                <w:szCs w:val="20"/>
              </w:rPr>
              <w:t>):</w:t>
            </w:r>
          </w:p>
          <w:p w14:paraId="0133564A" w14:textId="77777777" w:rsidR="00391AD2" w:rsidRPr="00672762" w:rsidRDefault="00391AD2" w:rsidP="00391AD2">
            <w:pPr>
              <w:ind w:right="57"/>
              <w:contextualSpacing/>
              <w:jc w:val="both"/>
              <w:rPr>
                <w:bCs/>
                <w:sz w:val="20"/>
                <w:szCs w:val="20"/>
              </w:rPr>
            </w:pPr>
            <w:r w:rsidRPr="00672762">
              <w:rPr>
                <w:bCs/>
                <w:sz w:val="20"/>
                <w:szCs w:val="20"/>
              </w:rPr>
              <w:t>Mūsuprāt, ir nepieciešams veikt ugunsdrošības inženiertehnisko sistēmu tehnisko apsekošanu, lai noteiktu to darba stāvokli un atbilstību normatīvo aktu prasībām šādos gadījumos:</w:t>
            </w:r>
          </w:p>
          <w:p w14:paraId="2981FF98" w14:textId="77777777" w:rsidR="00391AD2" w:rsidRPr="00672762" w:rsidRDefault="00391AD2" w:rsidP="00391AD2">
            <w:pPr>
              <w:ind w:right="57"/>
              <w:contextualSpacing/>
              <w:jc w:val="both"/>
              <w:rPr>
                <w:bCs/>
                <w:sz w:val="20"/>
                <w:szCs w:val="20"/>
              </w:rPr>
            </w:pPr>
            <w:r w:rsidRPr="00672762">
              <w:rPr>
                <w:bCs/>
                <w:sz w:val="20"/>
                <w:szCs w:val="20"/>
              </w:rPr>
              <w:t>a)</w:t>
            </w:r>
            <w:r w:rsidRPr="00672762">
              <w:rPr>
                <w:bCs/>
                <w:sz w:val="20"/>
                <w:szCs w:val="20"/>
              </w:rPr>
              <w:tab/>
              <w:t xml:space="preserve">gadījumā, </w:t>
            </w:r>
            <w:proofErr w:type="gramStart"/>
            <w:r w:rsidRPr="00672762">
              <w:rPr>
                <w:bCs/>
                <w:sz w:val="20"/>
                <w:szCs w:val="20"/>
              </w:rPr>
              <w:t>ja būves pārbūves gadījumā paredzēta esošo sistēmu pilnā</w:t>
            </w:r>
            <w:proofErr w:type="gramEnd"/>
            <w:r w:rsidRPr="00672762">
              <w:rPr>
                <w:bCs/>
                <w:sz w:val="20"/>
                <w:szCs w:val="20"/>
              </w:rPr>
              <w:t xml:space="preserve"> vai daļējā izmantošana,</w:t>
            </w:r>
          </w:p>
          <w:p w14:paraId="7B373239" w14:textId="77777777" w:rsidR="00391AD2" w:rsidRPr="00672762" w:rsidRDefault="00391AD2" w:rsidP="00391AD2">
            <w:pPr>
              <w:ind w:right="57"/>
              <w:contextualSpacing/>
              <w:jc w:val="both"/>
              <w:rPr>
                <w:bCs/>
                <w:sz w:val="20"/>
                <w:szCs w:val="20"/>
              </w:rPr>
            </w:pPr>
            <w:r w:rsidRPr="00672762">
              <w:rPr>
                <w:bCs/>
                <w:sz w:val="20"/>
                <w:szCs w:val="20"/>
              </w:rPr>
              <w:t>b)</w:t>
            </w:r>
            <w:r w:rsidRPr="00672762">
              <w:rPr>
                <w:bCs/>
                <w:sz w:val="20"/>
                <w:szCs w:val="20"/>
              </w:rPr>
              <w:tab/>
              <w:t>gadījumā, ja tiek veikta būves atbilstības novērtēšanas ekspluatācijas prasībām.</w:t>
            </w:r>
          </w:p>
          <w:p w14:paraId="129F2B21" w14:textId="0F8EAF68" w:rsidR="00391AD2" w:rsidRPr="00672762" w:rsidRDefault="00391AD2" w:rsidP="00391AD2">
            <w:pPr>
              <w:ind w:right="57"/>
              <w:contextualSpacing/>
              <w:jc w:val="both"/>
              <w:rPr>
                <w:b/>
                <w:sz w:val="20"/>
                <w:szCs w:val="20"/>
              </w:rPr>
            </w:pPr>
            <w:r w:rsidRPr="00672762">
              <w:rPr>
                <w:bCs/>
                <w:sz w:val="20"/>
                <w:szCs w:val="20"/>
              </w:rPr>
              <w:lastRenderedPageBreak/>
              <w:t>Izstrādātā LBN 405-20 projektā aprakstīta tikai būvju būvkonstrukciju tehniskā apsekošana. Bet šādas prasības nepieciešams papildināt par ar to, ka</w:t>
            </w:r>
            <w:proofErr w:type="gramStart"/>
            <w:r w:rsidRPr="00672762">
              <w:rPr>
                <w:bCs/>
                <w:sz w:val="20"/>
                <w:szCs w:val="20"/>
              </w:rPr>
              <w:t xml:space="preserve"> apsekojot būvkonstrukcijas</w:t>
            </w:r>
            <w:proofErr w:type="gramEnd"/>
            <w:r w:rsidRPr="00672762">
              <w:rPr>
                <w:bCs/>
                <w:sz w:val="20"/>
                <w:szCs w:val="20"/>
              </w:rPr>
              <w:t xml:space="preserve">, pārbūvei vai rekonstrukcijai, jāveic būvkonstrukciju ugunsizturības un </w:t>
            </w:r>
            <w:proofErr w:type="spellStart"/>
            <w:r w:rsidRPr="00672762">
              <w:rPr>
                <w:bCs/>
                <w:sz w:val="20"/>
                <w:szCs w:val="20"/>
              </w:rPr>
              <w:t>ugunsreakcijas</w:t>
            </w:r>
            <w:proofErr w:type="spellEnd"/>
            <w:r w:rsidRPr="00672762">
              <w:rPr>
                <w:bCs/>
                <w:sz w:val="20"/>
                <w:szCs w:val="20"/>
              </w:rPr>
              <w:t xml:space="preserve"> novērtēšana.</w:t>
            </w:r>
          </w:p>
        </w:tc>
        <w:tc>
          <w:tcPr>
            <w:tcW w:w="3394" w:type="dxa"/>
          </w:tcPr>
          <w:p w14:paraId="6FEBD9DB" w14:textId="77777777" w:rsidR="00391AD2" w:rsidRPr="00672762" w:rsidRDefault="00391AD2" w:rsidP="00391AD2">
            <w:pPr>
              <w:ind w:right="57"/>
              <w:contextualSpacing/>
              <w:jc w:val="both"/>
              <w:rPr>
                <w:b/>
                <w:sz w:val="20"/>
                <w:szCs w:val="20"/>
              </w:rPr>
            </w:pPr>
            <w:r>
              <w:rPr>
                <w:b/>
                <w:sz w:val="20"/>
                <w:szCs w:val="20"/>
              </w:rPr>
              <w:lastRenderedPageBreak/>
              <w:t>Panākta vienošanās 18.03.2021.</w:t>
            </w:r>
          </w:p>
          <w:p w14:paraId="7F465698" w14:textId="4611A5C9" w:rsidR="00391AD2" w:rsidRPr="00672762" w:rsidRDefault="00391AD2" w:rsidP="00391AD2">
            <w:pPr>
              <w:ind w:right="57"/>
              <w:contextualSpacing/>
              <w:jc w:val="both"/>
              <w:rPr>
                <w:b/>
                <w:sz w:val="20"/>
                <w:szCs w:val="20"/>
              </w:rPr>
            </w:pPr>
            <w:r w:rsidRPr="00672762">
              <w:rPr>
                <w:bCs/>
                <w:sz w:val="20"/>
                <w:szCs w:val="20"/>
              </w:rPr>
              <w:t>Būvnormatīva projektā ietvertais regulējums neliedz noteikt ugunsdrošības inženiertehnisko sistēmu faktisko stāvokli, ja ir plānota šo sistēmu pārbūve vai atjaunošana vai gadījumā, ja tas ir nepieciešams citu apstākļu dēļ.</w:t>
            </w:r>
            <w:r>
              <w:rPr>
                <w:bCs/>
                <w:sz w:val="20"/>
                <w:szCs w:val="20"/>
              </w:rPr>
              <w:t xml:space="preserve"> Pietam, katrā konkrētās būvniecības ieceres gadījumā var būt nepieciešams atbildēt uz dažādiem jautājumiem – līdz ar to, nav iespējams noteikt, ka visos gadījumos pirms </w:t>
            </w:r>
            <w:r>
              <w:rPr>
                <w:bCs/>
                <w:sz w:val="20"/>
                <w:szCs w:val="20"/>
              </w:rPr>
              <w:lastRenderedPageBreak/>
              <w:t>jebkādas projektēšanas ir pārbaudāmas ugunsdrošības sistēmas.</w:t>
            </w:r>
          </w:p>
        </w:tc>
        <w:tc>
          <w:tcPr>
            <w:tcW w:w="3676" w:type="dxa"/>
          </w:tcPr>
          <w:p w14:paraId="4874FB9B" w14:textId="77777777" w:rsidR="00391AD2" w:rsidRPr="00672762" w:rsidRDefault="00391AD2" w:rsidP="00391AD2">
            <w:pPr>
              <w:ind w:right="57"/>
              <w:contextualSpacing/>
              <w:jc w:val="both"/>
              <w:rPr>
                <w:sz w:val="20"/>
                <w:szCs w:val="20"/>
              </w:rPr>
            </w:pPr>
          </w:p>
        </w:tc>
      </w:tr>
      <w:tr w:rsidR="003F16FB" w:rsidRPr="00672762" w14:paraId="21FAEF93" w14:textId="77777777" w:rsidTr="00AE1D83">
        <w:tc>
          <w:tcPr>
            <w:tcW w:w="604" w:type="dxa"/>
          </w:tcPr>
          <w:p w14:paraId="183BB5F8" w14:textId="77777777" w:rsidR="003F16FB" w:rsidRPr="00672762" w:rsidRDefault="003F16FB" w:rsidP="003F16FB">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45C09DE5" w14:textId="77777777" w:rsidR="003F16FB" w:rsidRPr="00672762" w:rsidRDefault="003F16FB" w:rsidP="003F16FB">
            <w:pPr>
              <w:jc w:val="both"/>
              <w:rPr>
                <w:sz w:val="20"/>
                <w:szCs w:val="20"/>
              </w:rPr>
            </w:pPr>
          </w:p>
        </w:tc>
        <w:tc>
          <w:tcPr>
            <w:tcW w:w="4241" w:type="dxa"/>
          </w:tcPr>
          <w:p w14:paraId="185E41B0" w14:textId="77777777" w:rsidR="003F16FB" w:rsidRPr="00672762" w:rsidRDefault="003F16FB" w:rsidP="003F16FB">
            <w:pPr>
              <w:ind w:right="57"/>
              <w:contextualSpacing/>
              <w:jc w:val="both"/>
              <w:rPr>
                <w:b/>
                <w:sz w:val="20"/>
                <w:szCs w:val="20"/>
              </w:rPr>
            </w:pPr>
            <w:r w:rsidRPr="00672762">
              <w:rPr>
                <w:b/>
                <w:sz w:val="20"/>
                <w:szCs w:val="20"/>
              </w:rPr>
              <w:t>Zemkopības ministrija (27.01.2021.)</w:t>
            </w:r>
          </w:p>
          <w:p w14:paraId="730AC9A9" w14:textId="77777777" w:rsidR="003F16FB" w:rsidRPr="00672762" w:rsidRDefault="003F16FB" w:rsidP="003F16FB">
            <w:pPr>
              <w:ind w:right="57"/>
              <w:contextualSpacing/>
              <w:jc w:val="both"/>
              <w:rPr>
                <w:bCs/>
                <w:sz w:val="20"/>
                <w:szCs w:val="20"/>
              </w:rPr>
            </w:pPr>
            <w:r w:rsidRPr="00672762">
              <w:rPr>
                <w:bCs/>
                <w:sz w:val="20"/>
                <w:szCs w:val="20"/>
              </w:rPr>
              <w:t xml:space="preserve">Projekts attiecas uz specifisku inženiertīklu – meliorācijas būvju būvniecību. Saskaņā ar </w:t>
            </w:r>
            <w:proofErr w:type="gramStart"/>
            <w:r w:rsidRPr="00672762">
              <w:rPr>
                <w:bCs/>
                <w:sz w:val="20"/>
                <w:szCs w:val="20"/>
              </w:rPr>
              <w:t>2019.gada</w:t>
            </w:r>
            <w:proofErr w:type="gramEnd"/>
            <w:r w:rsidRPr="00672762">
              <w:rPr>
                <w:bCs/>
                <w:sz w:val="20"/>
                <w:szCs w:val="20"/>
              </w:rPr>
              <w:t xml:space="preserve"> 30.aprīļa Ministru kabineta noteikumiem Nr.187 “Zemkopības ministrijas nolikums” 4.1.19.apakšpunktu  Zemkopības ministrija izstrādā politiku meliorācijas jomā.  Saskaņā ar Meliorācijas likuma </w:t>
            </w:r>
            <w:proofErr w:type="gramStart"/>
            <w:r w:rsidRPr="00672762">
              <w:rPr>
                <w:bCs/>
                <w:sz w:val="20"/>
                <w:szCs w:val="20"/>
              </w:rPr>
              <w:t>4.panta</w:t>
            </w:r>
            <w:proofErr w:type="gramEnd"/>
            <w:r w:rsidRPr="00672762">
              <w:rPr>
                <w:bCs/>
                <w:sz w:val="20"/>
                <w:szCs w:val="20"/>
              </w:rPr>
              <w:t xml:space="preserve"> pirmās daļas 1.punktu valsts sabiedrība ar ierobežotu atbildību “Zemkopības ministrijas nekustamie īpašumi” izdod tehniskos noteikumus būvju un inženierkomunikāciju būvniecībai, pārvietošanai un pārbūvei meliorētajās zemēs un ekspluatācijas aizsargjoslās ap meliorācijas būvēm un ierīcēm. </w:t>
            </w:r>
          </w:p>
          <w:p w14:paraId="7FE75898" w14:textId="77777777" w:rsidR="003F16FB" w:rsidRPr="00672762" w:rsidRDefault="003F16FB" w:rsidP="003F16FB">
            <w:pPr>
              <w:ind w:right="57"/>
              <w:contextualSpacing/>
              <w:jc w:val="both"/>
              <w:rPr>
                <w:bCs/>
                <w:sz w:val="20"/>
                <w:szCs w:val="20"/>
              </w:rPr>
            </w:pPr>
            <w:r w:rsidRPr="00672762">
              <w:rPr>
                <w:bCs/>
                <w:sz w:val="20"/>
                <w:szCs w:val="20"/>
              </w:rPr>
              <w:t xml:space="preserve">Ja Ekonomikas ministrija vēlas ieviest jaunu būvniecības standartu – Latvijas būvnormatīvu LBN 405 - 20 “Būvju tehniskā apsekošana”, tad saskaņā ar Standartizācijas likuma </w:t>
            </w:r>
            <w:proofErr w:type="gramStart"/>
            <w:r w:rsidRPr="00672762">
              <w:rPr>
                <w:bCs/>
                <w:sz w:val="20"/>
                <w:szCs w:val="20"/>
              </w:rPr>
              <w:t>3.panta</w:t>
            </w:r>
            <w:proofErr w:type="gramEnd"/>
            <w:r w:rsidRPr="00672762">
              <w:rPr>
                <w:bCs/>
                <w:sz w:val="20"/>
                <w:szCs w:val="20"/>
              </w:rPr>
              <w:t xml:space="preserve"> pirmo punktu standartizācijas princips ir “atklātība, visu ieinteresēto pušu iesaistīšana standartizācijā un lēmumu pieņemšana, pamatojoties uz kopēju vienošanos”.</w:t>
            </w:r>
          </w:p>
          <w:p w14:paraId="693EB754" w14:textId="77777777" w:rsidR="003F16FB" w:rsidRPr="00672762" w:rsidRDefault="003F16FB" w:rsidP="003F16FB">
            <w:pPr>
              <w:ind w:right="57"/>
              <w:contextualSpacing/>
              <w:jc w:val="both"/>
              <w:rPr>
                <w:bCs/>
                <w:sz w:val="20"/>
                <w:szCs w:val="20"/>
              </w:rPr>
            </w:pPr>
            <w:r w:rsidRPr="00672762">
              <w:rPr>
                <w:bCs/>
                <w:sz w:val="20"/>
                <w:szCs w:val="20"/>
              </w:rPr>
              <w:t>Projekts tieši attiecas uz VSIA “Zemkopības ministrijas nekustamie īpašumi”, jo</w:t>
            </w:r>
            <w:proofErr w:type="gramStart"/>
            <w:r w:rsidRPr="00672762">
              <w:rPr>
                <w:bCs/>
                <w:sz w:val="20"/>
                <w:szCs w:val="20"/>
              </w:rPr>
              <w:t xml:space="preserve">  </w:t>
            </w:r>
            <w:proofErr w:type="gramEnd"/>
            <w:r w:rsidRPr="00672762">
              <w:rPr>
                <w:bCs/>
                <w:sz w:val="20"/>
                <w:szCs w:val="20"/>
              </w:rPr>
              <w:t xml:space="preserve">ar viņiem vairs nebūs saskaņojami noteiktu būvju tehniskā apsekošanas atzinumi, bet ar viņiem konsultācijas nav notikušas. </w:t>
            </w:r>
          </w:p>
          <w:p w14:paraId="097639E1" w14:textId="260BF1F3" w:rsidR="003F16FB" w:rsidRPr="00672762" w:rsidRDefault="003F16FB" w:rsidP="003F16FB">
            <w:pPr>
              <w:ind w:right="57"/>
              <w:contextualSpacing/>
              <w:jc w:val="both"/>
              <w:rPr>
                <w:b/>
                <w:sz w:val="20"/>
                <w:szCs w:val="20"/>
              </w:rPr>
            </w:pPr>
            <w:r w:rsidRPr="00672762">
              <w:rPr>
                <w:bCs/>
                <w:sz w:val="20"/>
                <w:szCs w:val="20"/>
              </w:rPr>
              <w:t>Diemžēl par Projektu nav notikušas konsultācijas ne ar Zemkopības ministriju, ne VSIA “Zemkopības ministrijas nekustamie īpašumi”, ne citiem ar citiem meliorācijas sistēmu būvniekiem, ne ar meliorācijas jomas sabiedriskajām organizācijām.</w:t>
            </w:r>
          </w:p>
        </w:tc>
        <w:tc>
          <w:tcPr>
            <w:tcW w:w="3394" w:type="dxa"/>
          </w:tcPr>
          <w:p w14:paraId="334DC85A" w14:textId="77777777" w:rsidR="003F16FB" w:rsidRPr="00672762" w:rsidRDefault="003F16FB" w:rsidP="003F16FB">
            <w:pPr>
              <w:ind w:right="57"/>
              <w:contextualSpacing/>
              <w:jc w:val="center"/>
              <w:rPr>
                <w:b/>
                <w:sz w:val="20"/>
                <w:szCs w:val="20"/>
              </w:rPr>
            </w:pPr>
            <w:r>
              <w:rPr>
                <w:b/>
                <w:sz w:val="20"/>
                <w:szCs w:val="20"/>
              </w:rPr>
              <w:t>Panākta vienošanās 07.03.2021.</w:t>
            </w:r>
          </w:p>
          <w:p w14:paraId="17971E7E" w14:textId="4A0BECB3" w:rsidR="003F16FB" w:rsidRDefault="003F16FB" w:rsidP="003F16FB">
            <w:pPr>
              <w:ind w:right="57"/>
              <w:contextualSpacing/>
              <w:jc w:val="both"/>
              <w:rPr>
                <w:b/>
                <w:sz w:val="20"/>
                <w:szCs w:val="20"/>
              </w:rPr>
            </w:pPr>
            <w:r w:rsidRPr="00672762">
              <w:rPr>
                <w:bCs/>
                <w:sz w:val="20"/>
                <w:szCs w:val="20"/>
              </w:rPr>
              <w:t>Vēršam uzmanību uz to, ka būvnormatīvs nav standarts, bet Ministru kabineta noteikumi un šī iemesla dēļ nav piemērojams standartizācijas regulējums. Pārvērtējot spēkā esošo regulējumu, nav konstatēts jebkāds papildus tiesiskais pamats, lai personai uzliktu par pienākumu meliorācijas sistēmas tehniskās apsekošanas atzinumu saskaņot ar valsts sabiedrību ar ierobežotu atbildību "Zemkopības ministrijas nekustamie īpašumi". Nav nosakāms jebkāds mērķis šāda saskaņojuma nepieciešamībai. Ja valsts sabiedrību ar ierobežotu atbildību "Zemkopības ministrijas nekustamie īpašumi" attiecīgie tehniskie atzinumi ir nepieciešami savas darbības nodrošināšanai, viņa tos varēs saņemt caur BIS.</w:t>
            </w:r>
          </w:p>
        </w:tc>
        <w:tc>
          <w:tcPr>
            <w:tcW w:w="3676" w:type="dxa"/>
          </w:tcPr>
          <w:p w14:paraId="1B7992A1" w14:textId="77777777" w:rsidR="003F16FB" w:rsidRPr="00672762" w:rsidRDefault="003F16FB" w:rsidP="003F16FB">
            <w:pPr>
              <w:ind w:right="57"/>
              <w:contextualSpacing/>
              <w:jc w:val="both"/>
              <w:rPr>
                <w:sz w:val="20"/>
                <w:szCs w:val="20"/>
              </w:rPr>
            </w:pPr>
          </w:p>
        </w:tc>
      </w:tr>
      <w:tr w:rsidR="00A917F9" w:rsidRPr="00672762" w14:paraId="710DB175" w14:textId="77777777" w:rsidTr="00AE1D83">
        <w:tc>
          <w:tcPr>
            <w:tcW w:w="604" w:type="dxa"/>
          </w:tcPr>
          <w:p w14:paraId="33BA0667" w14:textId="77777777" w:rsidR="000233F8" w:rsidRPr="00672762" w:rsidRDefault="000233F8"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02946DD2" w14:textId="1BD1513A" w:rsidR="000233F8" w:rsidRPr="00672762" w:rsidRDefault="003A5790" w:rsidP="000233F8">
            <w:pPr>
              <w:jc w:val="both"/>
              <w:rPr>
                <w:sz w:val="20"/>
                <w:szCs w:val="20"/>
              </w:rPr>
            </w:pPr>
            <w:r w:rsidRPr="00672762">
              <w:rPr>
                <w:sz w:val="20"/>
                <w:szCs w:val="20"/>
              </w:rPr>
              <w:t>9.1.2. ne retāk kā reizi 5 gados otrās un trešās grupas tiltiem, ceļa pārvadiem, viaduktiem, estakādēm, gājēju tiltiem un pārvadiem, caurtekām, tuneļiem un atbalstsienām;</w:t>
            </w:r>
          </w:p>
        </w:tc>
        <w:tc>
          <w:tcPr>
            <w:tcW w:w="4241" w:type="dxa"/>
          </w:tcPr>
          <w:p w14:paraId="16DBCE54" w14:textId="77777777" w:rsidR="000233F8" w:rsidRPr="00672762" w:rsidRDefault="000233F8" w:rsidP="000233F8">
            <w:pPr>
              <w:ind w:right="57"/>
              <w:contextualSpacing/>
              <w:jc w:val="both"/>
              <w:rPr>
                <w:b/>
                <w:sz w:val="20"/>
                <w:szCs w:val="20"/>
              </w:rPr>
            </w:pPr>
            <w:r w:rsidRPr="00672762">
              <w:rPr>
                <w:b/>
                <w:sz w:val="20"/>
                <w:szCs w:val="20"/>
              </w:rPr>
              <w:t>Zemkopības ministrija (20.01.2021.)</w:t>
            </w:r>
          </w:p>
          <w:p w14:paraId="1345C0F2" w14:textId="09872BAF" w:rsidR="000233F8" w:rsidRPr="00672762" w:rsidRDefault="000233F8" w:rsidP="000233F8">
            <w:pPr>
              <w:ind w:right="57"/>
              <w:contextualSpacing/>
              <w:jc w:val="both"/>
              <w:rPr>
                <w:b/>
                <w:sz w:val="20"/>
                <w:szCs w:val="20"/>
              </w:rPr>
            </w:pPr>
            <w:r w:rsidRPr="00672762">
              <w:rPr>
                <w:b/>
                <w:sz w:val="20"/>
                <w:szCs w:val="20"/>
              </w:rPr>
              <w:t xml:space="preserve"> </w:t>
            </w:r>
            <w:r w:rsidRPr="00672762">
              <w:rPr>
                <w:bCs/>
                <w:sz w:val="20"/>
                <w:szCs w:val="20"/>
              </w:rPr>
              <w:t>Zemkopības ministrijas ieskatā noteikumu projekts attiecas uz ēkām. Meliorācijas sistēmas un hidrotehniskās būves ir inženierbūves, kuras ar savu veidu, funkciju un konstrukciju atšķiras no ēkām. Ja būvju apsekošanu veiks atbilstoši jaunajam LBN 405 – 20 “Būvju tehniskā apsekošana”” projektam, tad radīsies daudz nesaprotamu jautājumu saistībā ar hidromelioratīvo būvju apsekošanu, ņemot vērā šo būvju būtisku atšķirību no ēkām, no būvju specifiskajiem rādītājiem. Līdz ar to</w:t>
            </w:r>
            <w:proofErr w:type="gramStart"/>
            <w:r w:rsidRPr="00672762">
              <w:rPr>
                <w:bCs/>
                <w:sz w:val="20"/>
                <w:szCs w:val="20"/>
              </w:rPr>
              <w:t xml:space="preserve">  </w:t>
            </w:r>
            <w:proofErr w:type="gramEnd"/>
            <w:r w:rsidRPr="00672762">
              <w:rPr>
                <w:bCs/>
                <w:sz w:val="20"/>
                <w:szCs w:val="20"/>
              </w:rPr>
              <w:t>Projekts nepilnveido esošo tiesisko regulējumu, bet rada jaunas problēmas meliorācijas būvniecības jomā.</w:t>
            </w:r>
          </w:p>
        </w:tc>
        <w:tc>
          <w:tcPr>
            <w:tcW w:w="3394" w:type="dxa"/>
          </w:tcPr>
          <w:p w14:paraId="7BAA4B6F" w14:textId="4369FE7B" w:rsidR="003A5790" w:rsidRPr="00672762" w:rsidRDefault="003A5790" w:rsidP="003A5790">
            <w:pPr>
              <w:ind w:right="57"/>
              <w:contextualSpacing/>
              <w:jc w:val="center"/>
              <w:rPr>
                <w:b/>
                <w:sz w:val="20"/>
                <w:szCs w:val="20"/>
              </w:rPr>
            </w:pPr>
            <w:r w:rsidRPr="00672762">
              <w:rPr>
                <w:b/>
                <w:sz w:val="20"/>
                <w:szCs w:val="20"/>
              </w:rPr>
              <w:t>Panākta vienošanās 19.0</w:t>
            </w:r>
            <w:r w:rsidR="00E100E6">
              <w:rPr>
                <w:b/>
                <w:sz w:val="20"/>
                <w:szCs w:val="20"/>
              </w:rPr>
              <w:t>2</w:t>
            </w:r>
            <w:r w:rsidRPr="00672762">
              <w:rPr>
                <w:b/>
                <w:sz w:val="20"/>
                <w:szCs w:val="20"/>
              </w:rPr>
              <w:t>.2021.</w:t>
            </w:r>
          </w:p>
          <w:p w14:paraId="7607CB78" w14:textId="0E5224EB" w:rsidR="00226C51" w:rsidRPr="00672762" w:rsidRDefault="000233F8" w:rsidP="003A5790">
            <w:pPr>
              <w:ind w:right="57"/>
              <w:contextualSpacing/>
              <w:jc w:val="both"/>
              <w:rPr>
                <w:bCs/>
                <w:sz w:val="20"/>
                <w:szCs w:val="20"/>
              </w:rPr>
            </w:pPr>
            <w:r w:rsidRPr="00672762">
              <w:rPr>
                <w:bCs/>
                <w:sz w:val="20"/>
                <w:szCs w:val="20"/>
              </w:rPr>
              <w:t>Vēršam uzmanību uz to, ka noteikumu projekts attiecas arī uz citām būvēm, nevis tikai ēkām. Zemkopības ministrijas iebildumā nav tieši norādīts uz to, kas būtu attiecības uz meliorācijas un hidrotehniskajām būvēm jāpapildina.</w:t>
            </w:r>
            <w:r w:rsidR="003A5790" w:rsidRPr="00672762">
              <w:rPr>
                <w:bCs/>
                <w:sz w:val="20"/>
                <w:szCs w:val="20"/>
              </w:rPr>
              <w:t xml:space="preserve"> Noteikumu projekta 9.1.2.apašpunkts precizēts – ceļu caurtekām.</w:t>
            </w:r>
          </w:p>
        </w:tc>
        <w:tc>
          <w:tcPr>
            <w:tcW w:w="3676" w:type="dxa"/>
          </w:tcPr>
          <w:p w14:paraId="2415BD58" w14:textId="003A5903" w:rsidR="000233F8" w:rsidRPr="00672762" w:rsidRDefault="00F73B17" w:rsidP="000233F8">
            <w:pPr>
              <w:ind w:right="57"/>
              <w:contextualSpacing/>
              <w:jc w:val="both"/>
              <w:rPr>
                <w:sz w:val="20"/>
                <w:szCs w:val="20"/>
              </w:rPr>
            </w:pPr>
            <w:r w:rsidRPr="00F73B17">
              <w:rPr>
                <w:sz w:val="20"/>
                <w:szCs w:val="20"/>
              </w:rPr>
              <w:t>9.1.2. ne retāk kā reizi 5 gados otrās un trešās grupas tiltiem, ceļa pārvadiem, viaduktiem, estakādēm, gājēju tiltiem un pārvadiem, ceļu caurtekām, tuneļiem un atbalstsienām;</w:t>
            </w:r>
          </w:p>
        </w:tc>
      </w:tr>
      <w:tr w:rsidR="00A917F9" w:rsidRPr="00672762" w14:paraId="30A5F64E" w14:textId="77777777" w:rsidTr="00AE1D83">
        <w:tc>
          <w:tcPr>
            <w:tcW w:w="604" w:type="dxa"/>
          </w:tcPr>
          <w:p w14:paraId="486CD6E7" w14:textId="77777777" w:rsidR="009221ED" w:rsidRPr="00672762" w:rsidRDefault="009221ED"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5CC09A94" w14:textId="77777777" w:rsidR="009221ED" w:rsidRPr="00672762" w:rsidRDefault="009221ED" w:rsidP="009221ED">
            <w:pPr>
              <w:ind w:hanging="6"/>
              <w:jc w:val="both"/>
              <w:rPr>
                <w:sz w:val="20"/>
                <w:szCs w:val="20"/>
              </w:rPr>
            </w:pPr>
            <w:r w:rsidRPr="00672762">
              <w:rPr>
                <w:sz w:val="20"/>
                <w:szCs w:val="20"/>
              </w:rPr>
              <w:t>2. Būvnormatīvs neattiecas uz:</w:t>
            </w:r>
          </w:p>
          <w:p w14:paraId="63F6F94E" w14:textId="77777777" w:rsidR="009221ED" w:rsidRPr="00672762" w:rsidRDefault="009221ED" w:rsidP="009221ED">
            <w:pPr>
              <w:jc w:val="both"/>
              <w:rPr>
                <w:sz w:val="20"/>
                <w:szCs w:val="20"/>
              </w:rPr>
            </w:pPr>
            <w:r w:rsidRPr="00672762">
              <w:rPr>
                <w:sz w:val="20"/>
                <w:szCs w:val="20"/>
              </w:rPr>
              <w:t>2.1. elektroapgādes komersantu līnijveida (lineāro) inženierbūvju apsekošanu;</w:t>
            </w:r>
          </w:p>
          <w:p w14:paraId="14C70180" w14:textId="77777777" w:rsidR="009221ED" w:rsidRPr="00672762" w:rsidRDefault="009221ED" w:rsidP="009221ED">
            <w:pPr>
              <w:jc w:val="both"/>
              <w:rPr>
                <w:sz w:val="20"/>
                <w:szCs w:val="20"/>
              </w:rPr>
            </w:pPr>
            <w:r w:rsidRPr="00672762">
              <w:rPr>
                <w:sz w:val="20"/>
                <w:szCs w:val="20"/>
              </w:rPr>
              <w:t>2.2. ārējo inženiertīklu un inženiertīklu pievadu apsekošanu;</w:t>
            </w:r>
          </w:p>
          <w:p w14:paraId="31914F03" w14:textId="77777777" w:rsidR="009221ED" w:rsidRPr="00672762" w:rsidRDefault="009221ED" w:rsidP="009221ED">
            <w:pPr>
              <w:jc w:val="both"/>
              <w:rPr>
                <w:sz w:val="20"/>
                <w:szCs w:val="20"/>
              </w:rPr>
            </w:pPr>
            <w:r w:rsidRPr="00672762">
              <w:rPr>
                <w:sz w:val="20"/>
                <w:szCs w:val="20"/>
              </w:rPr>
              <w:t>2.3. būves iekšējo inženiertīklu apsekošanu;</w:t>
            </w:r>
          </w:p>
          <w:p w14:paraId="2E90F2D1" w14:textId="77777777" w:rsidR="009221ED" w:rsidRPr="00672762" w:rsidRDefault="009221ED" w:rsidP="009221ED">
            <w:pPr>
              <w:jc w:val="both"/>
              <w:rPr>
                <w:sz w:val="20"/>
                <w:szCs w:val="20"/>
              </w:rPr>
            </w:pPr>
            <w:r w:rsidRPr="00672762">
              <w:rPr>
                <w:sz w:val="20"/>
                <w:szCs w:val="20"/>
              </w:rPr>
              <w:t>2.4. dzīvojamo māju un tai piederīgo ēku pamatkonstrukciju profilaktisko apsekošanu;</w:t>
            </w:r>
          </w:p>
          <w:p w14:paraId="09C015C5" w14:textId="77777777" w:rsidR="009221ED" w:rsidRPr="00672762" w:rsidRDefault="009221ED" w:rsidP="009221ED">
            <w:pPr>
              <w:jc w:val="both"/>
              <w:rPr>
                <w:sz w:val="20"/>
                <w:szCs w:val="20"/>
              </w:rPr>
            </w:pPr>
            <w:r w:rsidRPr="00672762">
              <w:rPr>
                <w:sz w:val="20"/>
                <w:szCs w:val="20"/>
              </w:rPr>
              <w:t xml:space="preserve">2.5. </w:t>
            </w:r>
            <w:proofErr w:type="spellStart"/>
            <w:r w:rsidRPr="00672762">
              <w:rPr>
                <w:sz w:val="20"/>
                <w:szCs w:val="20"/>
              </w:rPr>
              <w:t>zemējumietaišu</w:t>
            </w:r>
            <w:proofErr w:type="spellEnd"/>
            <w:r w:rsidRPr="00672762">
              <w:rPr>
                <w:sz w:val="20"/>
                <w:szCs w:val="20"/>
              </w:rPr>
              <w:t xml:space="preserve"> un zibensaizsardzības ietaišu apsekošanu;</w:t>
            </w:r>
          </w:p>
          <w:p w14:paraId="127D299F" w14:textId="290FD1E0" w:rsidR="009221ED" w:rsidRPr="00672762" w:rsidRDefault="009221ED" w:rsidP="009221ED">
            <w:pPr>
              <w:jc w:val="both"/>
              <w:rPr>
                <w:sz w:val="20"/>
                <w:szCs w:val="20"/>
              </w:rPr>
            </w:pPr>
            <w:r w:rsidRPr="00672762">
              <w:rPr>
                <w:sz w:val="20"/>
                <w:szCs w:val="20"/>
              </w:rPr>
              <w:t>2.6. gaisa virsspiediena un dūmu izvades sistēmu, dūmvada, apkures iekārtas un ierīces pārbaudēm un liftu apsekošanu.</w:t>
            </w:r>
          </w:p>
        </w:tc>
        <w:tc>
          <w:tcPr>
            <w:tcW w:w="4241" w:type="dxa"/>
          </w:tcPr>
          <w:p w14:paraId="6DBDBAA6" w14:textId="77777777" w:rsidR="00FE2D74" w:rsidRPr="00672762" w:rsidRDefault="009221ED" w:rsidP="009221ED">
            <w:pPr>
              <w:ind w:right="57"/>
              <w:contextualSpacing/>
              <w:jc w:val="both"/>
              <w:rPr>
                <w:bCs/>
                <w:sz w:val="20"/>
                <w:szCs w:val="20"/>
              </w:rPr>
            </w:pPr>
            <w:r w:rsidRPr="00672762">
              <w:rPr>
                <w:b/>
                <w:sz w:val="20"/>
                <w:szCs w:val="20"/>
              </w:rPr>
              <w:t>Zemkopības ministrija (20.01.2021.)</w:t>
            </w:r>
            <w:r w:rsidRPr="00672762">
              <w:rPr>
                <w:bCs/>
                <w:sz w:val="20"/>
                <w:szCs w:val="20"/>
              </w:rPr>
              <w:t xml:space="preserve"> Zemkopības ministrijai nav izprotama Ekonomikas ministrijas nostāja, kāpēc vienota būvju apsekošanas kārtība īpaši tiek attiecināta uz meliorācijas sistēmu būvniecību, kā norādīts Projektā, bet netiek attiecināta uz citām inženierbūvēm. Projektā vienota apsekošanas kārtība nav attiecināta uz citām inženierbūvēm. Piemēram, būvnormatīvs par būvju apsekošanu neattiecas uz </w:t>
            </w:r>
          </w:p>
          <w:p w14:paraId="18748219" w14:textId="77777777" w:rsidR="00FE2D74" w:rsidRPr="00672762" w:rsidRDefault="009221ED" w:rsidP="009221ED">
            <w:pPr>
              <w:ind w:right="57"/>
              <w:contextualSpacing/>
              <w:jc w:val="both"/>
              <w:rPr>
                <w:bCs/>
                <w:sz w:val="20"/>
                <w:szCs w:val="20"/>
              </w:rPr>
            </w:pPr>
            <w:r w:rsidRPr="00672762">
              <w:rPr>
                <w:bCs/>
                <w:sz w:val="20"/>
                <w:szCs w:val="20"/>
              </w:rPr>
              <w:t xml:space="preserve">1) elektroapgādes komersantu līnijveida (lineāro) inženierbūvju apsekošanu; </w:t>
            </w:r>
          </w:p>
          <w:p w14:paraId="18D48098" w14:textId="77777777" w:rsidR="00FE2D74" w:rsidRPr="00672762" w:rsidRDefault="009221ED" w:rsidP="009221ED">
            <w:pPr>
              <w:ind w:right="57"/>
              <w:contextualSpacing/>
              <w:jc w:val="both"/>
              <w:rPr>
                <w:bCs/>
                <w:sz w:val="20"/>
                <w:szCs w:val="20"/>
              </w:rPr>
            </w:pPr>
            <w:r w:rsidRPr="00672762">
              <w:rPr>
                <w:bCs/>
                <w:sz w:val="20"/>
                <w:szCs w:val="20"/>
              </w:rPr>
              <w:t xml:space="preserve">2) ārējo inženiertīklu un inženiertīklu pievadu apsekošanu; </w:t>
            </w:r>
          </w:p>
          <w:p w14:paraId="1D96F18A" w14:textId="48AFBC38" w:rsidR="009221ED" w:rsidRPr="00672762" w:rsidRDefault="009221ED" w:rsidP="009221ED">
            <w:pPr>
              <w:ind w:right="57"/>
              <w:contextualSpacing/>
              <w:jc w:val="both"/>
              <w:rPr>
                <w:bCs/>
                <w:sz w:val="20"/>
                <w:szCs w:val="20"/>
              </w:rPr>
            </w:pPr>
            <w:r w:rsidRPr="00672762">
              <w:rPr>
                <w:bCs/>
                <w:sz w:val="20"/>
                <w:szCs w:val="20"/>
              </w:rPr>
              <w:t>3) būves iekšējo inženiertīklu apsekošanu un citām inženierbūvēm.</w:t>
            </w:r>
          </w:p>
          <w:p w14:paraId="055EB75E" w14:textId="77777777" w:rsidR="009221ED" w:rsidRPr="00672762" w:rsidRDefault="009221ED" w:rsidP="009221ED">
            <w:pPr>
              <w:ind w:right="57"/>
              <w:contextualSpacing/>
              <w:jc w:val="both"/>
              <w:rPr>
                <w:bCs/>
                <w:sz w:val="20"/>
                <w:szCs w:val="20"/>
              </w:rPr>
            </w:pPr>
            <w:r w:rsidRPr="00672762">
              <w:rPr>
                <w:bCs/>
                <w:sz w:val="20"/>
                <w:szCs w:val="20"/>
              </w:rPr>
              <w:t xml:space="preserve">Lūgums skaidrojumu, kāpēc netiek piemērota vienota pieeja visu būvju apsekošanā, </w:t>
            </w:r>
            <w:proofErr w:type="gramStart"/>
            <w:r w:rsidRPr="00672762">
              <w:rPr>
                <w:bCs/>
                <w:sz w:val="20"/>
                <w:szCs w:val="20"/>
              </w:rPr>
              <w:t>t.i.</w:t>
            </w:r>
            <w:proofErr w:type="gramEnd"/>
            <w:r w:rsidRPr="00672762">
              <w:rPr>
                <w:bCs/>
                <w:sz w:val="20"/>
                <w:szCs w:val="20"/>
              </w:rPr>
              <w:t xml:space="preserve"> visām inženierbūvēm, jo meliorācijas būves, galvenokārt, ir līnijveida (lineārās) inženierbūves.</w:t>
            </w:r>
          </w:p>
          <w:p w14:paraId="19FAEDA3" w14:textId="77777777" w:rsidR="00B0163E" w:rsidRPr="00672762" w:rsidRDefault="00B0163E" w:rsidP="009221ED">
            <w:pPr>
              <w:ind w:right="57"/>
              <w:contextualSpacing/>
              <w:jc w:val="both"/>
              <w:rPr>
                <w:bCs/>
                <w:sz w:val="20"/>
                <w:szCs w:val="20"/>
              </w:rPr>
            </w:pPr>
          </w:p>
          <w:p w14:paraId="2A3FAC9A" w14:textId="23A5C4BA" w:rsidR="00B0163E" w:rsidRPr="00672762" w:rsidRDefault="00A277E8" w:rsidP="00B0163E">
            <w:pPr>
              <w:ind w:right="57"/>
              <w:contextualSpacing/>
              <w:jc w:val="both"/>
              <w:rPr>
                <w:b/>
                <w:sz w:val="20"/>
                <w:szCs w:val="20"/>
              </w:rPr>
            </w:pPr>
            <w:r w:rsidRPr="00672762">
              <w:rPr>
                <w:b/>
                <w:sz w:val="20"/>
                <w:szCs w:val="20"/>
              </w:rPr>
              <w:t>Latvijas Lielo pilsētu asociācija (</w:t>
            </w:r>
            <w:r w:rsidR="00B0163E" w:rsidRPr="00672762">
              <w:rPr>
                <w:b/>
                <w:sz w:val="20"/>
                <w:szCs w:val="20"/>
              </w:rPr>
              <w:t>Rīgas pilsētas būvvalde</w:t>
            </w:r>
            <w:r w:rsidRPr="00672762">
              <w:rPr>
                <w:b/>
                <w:sz w:val="20"/>
                <w:szCs w:val="20"/>
              </w:rPr>
              <w:t>)</w:t>
            </w:r>
            <w:r w:rsidR="00B0163E" w:rsidRPr="00672762">
              <w:rPr>
                <w:b/>
                <w:sz w:val="20"/>
                <w:szCs w:val="20"/>
              </w:rPr>
              <w:t xml:space="preserve"> (2</w:t>
            </w:r>
            <w:r w:rsidRPr="00672762">
              <w:rPr>
                <w:b/>
                <w:sz w:val="20"/>
                <w:szCs w:val="20"/>
              </w:rPr>
              <w:t>2</w:t>
            </w:r>
            <w:r w:rsidR="00B0163E" w:rsidRPr="00672762">
              <w:rPr>
                <w:b/>
                <w:sz w:val="20"/>
                <w:szCs w:val="20"/>
              </w:rPr>
              <w:t>.01.2021.)</w:t>
            </w:r>
          </w:p>
          <w:p w14:paraId="5C772562" w14:textId="2B02ECB5" w:rsidR="00B0163E" w:rsidRPr="00672762" w:rsidRDefault="00B0163E" w:rsidP="00B0163E">
            <w:pPr>
              <w:ind w:right="57"/>
              <w:contextualSpacing/>
              <w:jc w:val="both"/>
              <w:rPr>
                <w:bCs/>
                <w:sz w:val="20"/>
                <w:szCs w:val="20"/>
              </w:rPr>
            </w:pPr>
            <w:r w:rsidRPr="00672762">
              <w:rPr>
                <w:bCs/>
                <w:sz w:val="20"/>
                <w:szCs w:val="20"/>
              </w:rPr>
              <w:t xml:space="preserve">Būvvalde 24.08.2020. Ekonomikas ministrijai norādīja, ka Projekta 2. punkts paredz būvju </w:t>
            </w:r>
            <w:r w:rsidRPr="00672762">
              <w:rPr>
                <w:bCs/>
                <w:sz w:val="20"/>
                <w:szCs w:val="20"/>
              </w:rPr>
              <w:lastRenderedPageBreak/>
              <w:t xml:space="preserve">veidus, kuru apsekošanai ir piemērojama cita kārtība. Būvvalde paskaidro, ka tehniskā apsekošana savā būtībā nozīmē, ka būves apsekošanā un tās novērtēšanā tiek iesaistīts neatkarīgs būvspeciālists, līdz ar to ir svarīgi nodrošināt vienotu tiesisko regulējumu būvniecības nozarē, ka tehniskās apsekošanas kārtība un prasības tiek regulētas Projektā. </w:t>
            </w:r>
          </w:p>
          <w:p w14:paraId="61E204DB" w14:textId="77777777" w:rsidR="00B0163E" w:rsidRPr="00672762" w:rsidRDefault="00B0163E" w:rsidP="00B0163E">
            <w:pPr>
              <w:ind w:right="57"/>
              <w:contextualSpacing/>
              <w:jc w:val="both"/>
              <w:rPr>
                <w:bCs/>
                <w:sz w:val="20"/>
                <w:szCs w:val="20"/>
              </w:rPr>
            </w:pPr>
            <w:r w:rsidRPr="00672762">
              <w:rPr>
                <w:bCs/>
                <w:sz w:val="20"/>
                <w:szCs w:val="20"/>
              </w:rPr>
              <w:t xml:space="preserve">Būvvalde norāda, ka iekšējie inženiertīkli ir ēkas neatņemama sastāvdaļa, kas arī var ietekmēt ēkas konstrukcijas, kā arī sliktā stāvoklī esošie inženiertīkli var ietekmēt ēkas konstrukcijas. Tehnisko apsekošanu veic, cita starpā, </w:t>
            </w:r>
            <w:proofErr w:type="gramStart"/>
            <w:r w:rsidRPr="00672762">
              <w:rPr>
                <w:bCs/>
                <w:sz w:val="20"/>
                <w:szCs w:val="20"/>
              </w:rPr>
              <w:t>ar mērķi noteikt</w:t>
            </w:r>
            <w:proofErr w:type="gramEnd"/>
            <w:r w:rsidRPr="00672762">
              <w:rPr>
                <w:bCs/>
                <w:sz w:val="20"/>
                <w:szCs w:val="20"/>
              </w:rPr>
              <w:t xml:space="preserve"> bojājumus, to cēloni, kā arī rast risinājumu bojājumu novēršanai. Ēkas konstrukcijas ir skatāmas kopsakarībā ar tās iekšējiem inženiertīkliem, jo inženiertīklu bojājums var būt par iemeslu ēkas konstrukciju (t.sk. nesošo) bojājumiem, ko var noteikt tehniskās apsekošanas gaitā apsekojot gan ēkas konstrukcijas, gan iekšējos inženiertīklus.</w:t>
            </w:r>
          </w:p>
          <w:p w14:paraId="4E9B7D17" w14:textId="77777777" w:rsidR="00B0163E" w:rsidRPr="00672762" w:rsidRDefault="00B0163E" w:rsidP="004556F3">
            <w:pPr>
              <w:ind w:right="57"/>
              <w:contextualSpacing/>
              <w:jc w:val="both"/>
              <w:rPr>
                <w:bCs/>
                <w:sz w:val="20"/>
                <w:szCs w:val="20"/>
              </w:rPr>
            </w:pPr>
            <w:r w:rsidRPr="00672762">
              <w:rPr>
                <w:bCs/>
                <w:sz w:val="20"/>
                <w:szCs w:val="20"/>
              </w:rPr>
              <w:t>Līdz ar to Būvvalde rosina, lai šajā būvnormatīvā būtu noteikts, ka, veicot ēkas tehnisko apsekošanu, apsekotu arī iekšējos inženiertīklus.</w:t>
            </w:r>
          </w:p>
          <w:p w14:paraId="19946E29" w14:textId="77777777" w:rsidR="0077768B" w:rsidRPr="00672762" w:rsidRDefault="0077768B" w:rsidP="00FF31E2">
            <w:pPr>
              <w:ind w:right="57"/>
              <w:contextualSpacing/>
              <w:jc w:val="both"/>
              <w:rPr>
                <w:bCs/>
                <w:sz w:val="20"/>
                <w:szCs w:val="20"/>
              </w:rPr>
            </w:pPr>
          </w:p>
          <w:p w14:paraId="6E52E9DE" w14:textId="77777777" w:rsidR="0077768B" w:rsidRPr="00672762" w:rsidRDefault="0077768B" w:rsidP="0077768B">
            <w:pPr>
              <w:ind w:right="57"/>
              <w:contextualSpacing/>
              <w:jc w:val="both"/>
              <w:rPr>
                <w:b/>
                <w:bCs/>
                <w:sz w:val="20"/>
                <w:szCs w:val="20"/>
              </w:rPr>
            </w:pPr>
            <w:r w:rsidRPr="00672762">
              <w:rPr>
                <w:b/>
                <w:bCs/>
                <w:sz w:val="20"/>
                <w:szCs w:val="20"/>
              </w:rPr>
              <w:t>Latvijas Apdrošinātāju asociācija (15.01.2021.):</w:t>
            </w:r>
          </w:p>
          <w:p w14:paraId="7DE2D4B8" w14:textId="77777777" w:rsidR="0077768B" w:rsidRPr="00672762" w:rsidRDefault="0077768B" w:rsidP="0077768B">
            <w:pPr>
              <w:ind w:right="57"/>
              <w:contextualSpacing/>
              <w:jc w:val="both"/>
              <w:rPr>
                <w:sz w:val="20"/>
                <w:szCs w:val="20"/>
              </w:rPr>
            </w:pPr>
            <w:r w:rsidRPr="00672762">
              <w:rPr>
                <w:sz w:val="20"/>
                <w:szCs w:val="20"/>
              </w:rPr>
              <w:t>Svītrot no projekta pielikuma 2.3. apakšpunktu.</w:t>
            </w:r>
          </w:p>
          <w:p w14:paraId="0207866B" w14:textId="77777777" w:rsidR="0077768B" w:rsidRPr="00672762" w:rsidRDefault="0077768B" w:rsidP="0077768B">
            <w:pPr>
              <w:ind w:right="57"/>
              <w:contextualSpacing/>
              <w:jc w:val="both"/>
              <w:rPr>
                <w:sz w:val="20"/>
                <w:szCs w:val="20"/>
              </w:rPr>
            </w:pPr>
            <w:r w:rsidRPr="00672762">
              <w:rPr>
                <w:sz w:val="20"/>
                <w:szCs w:val="20"/>
              </w:rPr>
              <w:t>Pamatojums. Būvju iekšējie inženiertīkli ir būves neatņemama sastāvdaļa</w:t>
            </w:r>
            <w:proofErr w:type="gramStart"/>
            <w:r w:rsidRPr="00672762">
              <w:rPr>
                <w:sz w:val="20"/>
                <w:szCs w:val="20"/>
              </w:rPr>
              <w:t xml:space="preserve"> un</w:t>
            </w:r>
            <w:proofErr w:type="gramEnd"/>
            <w:r w:rsidRPr="00672762">
              <w:rPr>
                <w:sz w:val="20"/>
                <w:szCs w:val="20"/>
              </w:rPr>
              <w:t xml:space="preserve"> tieši ietekmē būves drošību, arī to tehniskais stāvoklis ir jānovērtē. </w:t>
            </w:r>
          </w:p>
          <w:p w14:paraId="75BC55D0" w14:textId="77777777" w:rsidR="0077768B" w:rsidRPr="00672762" w:rsidRDefault="0077768B" w:rsidP="0077768B">
            <w:pPr>
              <w:ind w:right="57"/>
              <w:contextualSpacing/>
              <w:jc w:val="both"/>
              <w:rPr>
                <w:sz w:val="20"/>
                <w:szCs w:val="20"/>
              </w:rPr>
            </w:pPr>
            <w:r w:rsidRPr="00672762">
              <w:rPr>
                <w:sz w:val="20"/>
                <w:szCs w:val="20"/>
              </w:rPr>
              <w:t xml:space="preserve">Elektroinstalācijas pārbaudes periodiskums noteikts Ministru kabineta 19.04.2016. noteikumos Nr.238 </w:t>
            </w:r>
            <w:proofErr w:type="gramStart"/>
            <w:r w:rsidRPr="00672762">
              <w:rPr>
                <w:sz w:val="20"/>
                <w:szCs w:val="20"/>
              </w:rPr>
              <w:t>“Ugunsdrošības noteikumi”,</w:t>
            </w:r>
            <w:proofErr w:type="gramEnd"/>
            <w:r w:rsidRPr="00672762">
              <w:rPr>
                <w:sz w:val="20"/>
                <w:szCs w:val="20"/>
              </w:rPr>
              <w:t xml:space="preserve"> šajos noteikumos nav ietverts tieši tehniskā stāvokļa novērtējums un elektroinstalācijas atbilstības izbūvi regulējošo normatīvo aktu prasībām novērtējums. Šāds novērojums ir </w:t>
            </w:r>
            <w:r w:rsidRPr="00672762">
              <w:rPr>
                <w:sz w:val="20"/>
                <w:szCs w:val="20"/>
              </w:rPr>
              <w:lastRenderedPageBreak/>
              <w:t xml:space="preserve">nepieciešams un veicams būves tehniskās apsekošanas laikā. </w:t>
            </w:r>
          </w:p>
          <w:p w14:paraId="55350D71" w14:textId="7D6AC957" w:rsidR="0077768B" w:rsidRPr="00672762" w:rsidRDefault="0077768B" w:rsidP="0077768B">
            <w:pPr>
              <w:ind w:right="57"/>
              <w:contextualSpacing/>
              <w:jc w:val="both"/>
              <w:rPr>
                <w:sz w:val="20"/>
                <w:szCs w:val="20"/>
              </w:rPr>
            </w:pPr>
            <w:r w:rsidRPr="00672762">
              <w:rPr>
                <w:sz w:val="20"/>
                <w:szCs w:val="20"/>
              </w:rPr>
              <w:t>Siltumapgādes iekšējo inženiertīklu, ūdens apgādes un kanalizācijas iekšējo inženiertīklu tehniskais stāvoklis ietekmē būves drošību, un to tehniskais stāvoklis arī ir jānovērtē būves tehniskās apsekošanas laikā.</w:t>
            </w:r>
          </w:p>
          <w:p w14:paraId="1E4BA7CE" w14:textId="77777777" w:rsidR="00A74DBD" w:rsidRPr="00672762" w:rsidRDefault="00A74DBD" w:rsidP="0077768B">
            <w:pPr>
              <w:ind w:right="57"/>
              <w:contextualSpacing/>
              <w:jc w:val="both"/>
              <w:rPr>
                <w:bCs/>
                <w:sz w:val="20"/>
                <w:szCs w:val="20"/>
              </w:rPr>
            </w:pPr>
          </w:p>
          <w:p w14:paraId="2B8E285F" w14:textId="77777777" w:rsidR="00A74DBD" w:rsidRPr="00672762" w:rsidRDefault="00A74DBD" w:rsidP="00A74DBD">
            <w:pPr>
              <w:ind w:right="57"/>
              <w:contextualSpacing/>
              <w:jc w:val="both"/>
              <w:rPr>
                <w:b/>
                <w:bCs/>
                <w:sz w:val="20"/>
                <w:szCs w:val="20"/>
              </w:rPr>
            </w:pPr>
            <w:r w:rsidRPr="00672762">
              <w:rPr>
                <w:b/>
                <w:bCs/>
                <w:sz w:val="20"/>
                <w:szCs w:val="20"/>
              </w:rPr>
              <w:t>Latvijas Pašvaldību savienība (22.01.2021.)</w:t>
            </w:r>
          </w:p>
          <w:p w14:paraId="2F278FD3" w14:textId="77777777" w:rsidR="00A74DBD" w:rsidRDefault="00A74DBD" w:rsidP="00452D49">
            <w:pPr>
              <w:ind w:right="57"/>
              <w:contextualSpacing/>
              <w:jc w:val="both"/>
              <w:rPr>
                <w:sz w:val="20"/>
                <w:szCs w:val="20"/>
              </w:rPr>
            </w:pPr>
            <w:r w:rsidRPr="00672762">
              <w:rPr>
                <w:sz w:val="20"/>
                <w:szCs w:val="20"/>
              </w:rPr>
              <w:t>Būvnormatīva projektā jānorāda, ka, veicot ēkas tehnisko apsekošanu, jāveic arī iekšējos inženiertīklu apsekojums.</w:t>
            </w:r>
          </w:p>
          <w:p w14:paraId="7ED67CA9" w14:textId="77777777" w:rsidR="003F16FB" w:rsidRDefault="003F16FB" w:rsidP="00452D49">
            <w:pPr>
              <w:ind w:right="57"/>
              <w:contextualSpacing/>
              <w:jc w:val="both"/>
              <w:rPr>
                <w:bCs/>
                <w:sz w:val="20"/>
                <w:szCs w:val="20"/>
              </w:rPr>
            </w:pPr>
          </w:p>
          <w:p w14:paraId="2DE40C28" w14:textId="430C2603" w:rsidR="003F16FB" w:rsidRPr="00672762" w:rsidRDefault="003F16FB" w:rsidP="003F16FB">
            <w:pPr>
              <w:ind w:right="57"/>
              <w:contextualSpacing/>
              <w:jc w:val="both"/>
              <w:rPr>
                <w:b/>
                <w:sz w:val="20"/>
                <w:szCs w:val="20"/>
              </w:rPr>
            </w:pPr>
            <w:r w:rsidRPr="00672762">
              <w:rPr>
                <w:b/>
                <w:sz w:val="20"/>
                <w:szCs w:val="20"/>
              </w:rPr>
              <w:t>Latvijas Ugunsdrošības asociācijas (01.02.2021.</w:t>
            </w:r>
            <w:r w:rsidR="00EB4889">
              <w:rPr>
                <w:b/>
                <w:sz w:val="20"/>
                <w:szCs w:val="20"/>
              </w:rPr>
              <w:t>, 08.03.2021.</w:t>
            </w:r>
            <w:r w:rsidRPr="00672762">
              <w:rPr>
                <w:b/>
                <w:sz w:val="20"/>
                <w:szCs w:val="20"/>
              </w:rPr>
              <w:t>):</w:t>
            </w:r>
          </w:p>
          <w:p w14:paraId="20B32ED4" w14:textId="77777777" w:rsidR="003F16FB" w:rsidRPr="00672762" w:rsidRDefault="003F16FB" w:rsidP="003F16FB">
            <w:pPr>
              <w:ind w:right="57"/>
              <w:contextualSpacing/>
              <w:jc w:val="both"/>
              <w:rPr>
                <w:bCs/>
                <w:sz w:val="20"/>
                <w:szCs w:val="20"/>
              </w:rPr>
            </w:pPr>
            <w:r w:rsidRPr="00672762">
              <w:rPr>
                <w:bCs/>
                <w:sz w:val="20"/>
                <w:szCs w:val="20"/>
              </w:rPr>
              <w:t>LBN 405-20 projektā, 5.punktā, noteikts būvju apsekošanas mērķis – noteikt “5. Tehniskās apsekošanas mērķis ir novērtēt būves vai tās daļas faktisko tehnisko stāvokli būves apsekošanas brīdī atbilstoši tehniskās apsekošanas uzdevumam.”</w:t>
            </w:r>
          </w:p>
          <w:p w14:paraId="15183BC2" w14:textId="77777777" w:rsidR="003F16FB" w:rsidRPr="00672762" w:rsidRDefault="003F16FB" w:rsidP="003F16FB">
            <w:pPr>
              <w:ind w:right="57"/>
              <w:contextualSpacing/>
              <w:jc w:val="both"/>
              <w:rPr>
                <w:bCs/>
                <w:sz w:val="20"/>
                <w:szCs w:val="20"/>
              </w:rPr>
            </w:pPr>
            <w:r w:rsidRPr="00672762">
              <w:rPr>
                <w:bCs/>
                <w:sz w:val="20"/>
                <w:szCs w:val="20"/>
              </w:rPr>
              <w:t xml:space="preserve">Uzskatām, ka novērtēt būves vai tās daļas faktisko tehnisko stāvokli būves apsekošanas brīdī nav iespējams bez būves inženiertehnisko sistēmu apsekošanas, t.sk. bez ugunsdrošības sistēmu apsekošanas. Jo savādāk var pieņemt maldinošu lēmumu, ka būve ar bojāto apkures iekārtu, krāsni, dūmvadu vai ugunsgrēka signalizācijas sistēmu ir </w:t>
            </w:r>
            <w:proofErr w:type="gramStart"/>
            <w:r w:rsidRPr="00672762">
              <w:rPr>
                <w:bCs/>
                <w:sz w:val="20"/>
                <w:szCs w:val="20"/>
              </w:rPr>
              <w:t>laba tehniskā stāvokli</w:t>
            </w:r>
            <w:proofErr w:type="gramEnd"/>
            <w:r w:rsidRPr="00672762">
              <w:rPr>
                <w:bCs/>
                <w:sz w:val="20"/>
                <w:szCs w:val="20"/>
              </w:rPr>
              <w:t>.</w:t>
            </w:r>
          </w:p>
          <w:p w14:paraId="2CE0D1C3" w14:textId="77777777" w:rsidR="003F16FB" w:rsidRDefault="003F16FB" w:rsidP="003F16FB">
            <w:pPr>
              <w:ind w:right="57"/>
              <w:contextualSpacing/>
              <w:jc w:val="both"/>
              <w:rPr>
                <w:bCs/>
                <w:sz w:val="20"/>
                <w:szCs w:val="20"/>
              </w:rPr>
            </w:pPr>
            <w:r w:rsidRPr="00672762">
              <w:rPr>
                <w:bCs/>
                <w:sz w:val="20"/>
                <w:szCs w:val="20"/>
              </w:rPr>
              <w:t xml:space="preserve">LBN 405-20 projektā 2.3., 2.5., 2.6. </w:t>
            </w:r>
            <w:proofErr w:type="spellStart"/>
            <w:r w:rsidRPr="00672762">
              <w:rPr>
                <w:bCs/>
                <w:sz w:val="20"/>
                <w:szCs w:val="20"/>
              </w:rPr>
              <w:t>p.p</w:t>
            </w:r>
            <w:proofErr w:type="spellEnd"/>
            <w:r w:rsidRPr="00672762">
              <w:rPr>
                <w:bCs/>
                <w:sz w:val="20"/>
                <w:szCs w:val="20"/>
              </w:rPr>
              <w:t>. norādīts, ka būvnormatīvs neattiecas uz sistēmu apsekošanu.</w:t>
            </w:r>
          </w:p>
          <w:p w14:paraId="5A0434E3" w14:textId="77777777" w:rsidR="00DC78BF" w:rsidRDefault="00DC78BF" w:rsidP="003F16FB">
            <w:pPr>
              <w:ind w:right="57"/>
              <w:contextualSpacing/>
              <w:jc w:val="both"/>
              <w:rPr>
                <w:bCs/>
                <w:sz w:val="20"/>
                <w:szCs w:val="20"/>
              </w:rPr>
            </w:pPr>
          </w:p>
          <w:p w14:paraId="05E62371" w14:textId="62D22A32" w:rsidR="00DC78BF" w:rsidRPr="00DC78BF" w:rsidRDefault="00DC78BF" w:rsidP="003F16FB">
            <w:pPr>
              <w:ind w:right="57"/>
              <w:contextualSpacing/>
              <w:jc w:val="both"/>
              <w:rPr>
                <w:b/>
                <w:sz w:val="20"/>
                <w:szCs w:val="20"/>
              </w:rPr>
            </w:pPr>
            <w:r w:rsidRPr="00DC78BF">
              <w:rPr>
                <w:b/>
                <w:sz w:val="20"/>
                <w:szCs w:val="20"/>
              </w:rPr>
              <w:t>Iekšlietu ministrija</w:t>
            </w:r>
            <w:r w:rsidRPr="00DC78BF">
              <w:rPr>
                <w:b/>
                <w:sz w:val="20"/>
                <w:szCs w:val="20"/>
              </w:rPr>
              <w:t xml:space="preserve"> (10.03.2021.):</w:t>
            </w:r>
          </w:p>
          <w:p w14:paraId="66B27A19" w14:textId="4FB89C7A" w:rsidR="00DC78BF" w:rsidRPr="00672762" w:rsidRDefault="00DC78BF" w:rsidP="00480447">
            <w:pPr>
              <w:ind w:right="57"/>
              <w:contextualSpacing/>
              <w:jc w:val="both"/>
              <w:rPr>
                <w:bCs/>
                <w:sz w:val="20"/>
                <w:szCs w:val="20"/>
              </w:rPr>
            </w:pPr>
            <w:r>
              <w:rPr>
                <w:bCs/>
                <w:sz w:val="20"/>
                <w:szCs w:val="20"/>
              </w:rPr>
              <w:t>S</w:t>
            </w:r>
            <w:r w:rsidRPr="00DC78BF">
              <w:rPr>
                <w:bCs/>
                <w:sz w:val="20"/>
                <w:szCs w:val="20"/>
              </w:rPr>
              <w:t xml:space="preserve">askaņā ar projekta 2.4.apakšpunktā noteikto attiecīgais būvnormatīvs neattiecas uz dūmvadu, apkures iekārtu un ierīču pārbaudēm, jo, kā norādīts projekta anotācijā, šī kārtība ir noteikta Ministru kabineta </w:t>
            </w:r>
            <w:proofErr w:type="gramStart"/>
            <w:r w:rsidRPr="00DC78BF">
              <w:rPr>
                <w:bCs/>
                <w:sz w:val="20"/>
                <w:szCs w:val="20"/>
              </w:rPr>
              <w:t>2016.gada</w:t>
            </w:r>
            <w:proofErr w:type="gramEnd"/>
            <w:r w:rsidRPr="00DC78BF">
              <w:rPr>
                <w:bCs/>
                <w:sz w:val="20"/>
                <w:szCs w:val="20"/>
              </w:rPr>
              <w:t xml:space="preserve"> 19.aprīļa </w:t>
            </w:r>
            <w:r w:rsidRPr="00DC78BF">
              <w:rPr>
                <w:bCs/>
                <w:sz w:val="20"/>
                <w:szCs w:val="20"/>
              </w:rPr>
              <w:lastRenderedPageBreak/>
              <w:t>noteikumos Nr.238 “Ugunsdrošības noteikumi”. Vēršam uzmanību, ka šajos noteikumos tāpat ir noteikta arī kārtība attiecībā uz zemējuma un zibensaizsardzības ierīču periodiskajām pārbaudēm, tādējādi nav saprotams, kādēļ attiecībā uz dūmvadiem, apkures iekārtām un ierīcēm šis būvnormatīvs nav attiecināms (projekta 2.4.apakšpunkts), bet attiecībā uz zemējuma un zibensaizsardzības ierīcēm tas ir attiecināms, ciktāl tas nav pretrunā citiem normatīvajiem aktiem (projekta 8.punkts). Tā rezultātā rodas juridiskā neskaidrība un to būtu nepieciešams novērst, attiecīgi precizējot projekta 2.4.apakšpunktu un 8.punktu, vai arī sniegt attiecīgu pamatojumu projekta anotācijā. Papildus tam Iekšlietu ministrija norāda, ka tehniskās apsekošanas mērķis ir novērtēt būves vai tās daļas faktisko tehnisko stāvokli, tādēļ tehniskās apsekošanas veicējam, veicot tehnisko apsekošanu, būtu jāpārliecinās, vai ir veikta dūmvadu, apkures iekārtu un ierīču, zemējuma un zibensaizsardzības ierīču periodiskā pārbaude, attiecīgi fiksējot to tehniskās apsekošanas atzinumā, jo dūmvadu, apkures iekārtu un ierīču, kā arī zemējuma un zibensaizsardzības ierīču tehniskais stāvoklis ietekmē ēkas kopējo tehnisko stāvokli un nevar tik vērtēts atrauti viens no otra. Papildus tam tehniskās apsekošanas veicējam būtu jānovērtē arī ēkā esošie ugunsdrošības risinājumi, kā tas ir noteikts šobrīd spēkā esošajā būvnormatīvā, lai nepieļautu apdraudējuma iestāšanos. Ņemot vērā minēto, attiecīgi papildināt projekta piekto nodaļu; (Tehniskās apsekošanas atzinums);</w:t>
            </w:r>
          </w:p>
        </w:tc>
        <w:tc>
          <w:tcPr>
            <w:tcW w:w="3394" w:type="dxa"/>
          </w:tcPr>
          <w:p w14:paraId="3CE237B5" w14:textId="4BF7D053" w:rsidR="003A5790" w:rsidRPr="00672762" w:rsidRDefault="003A5790" w:rsidP="003A5790">
            <w:pPr>
              <w:ind w:right="57"/>
              <w:contextualSpacing/>
              <w:jc w:val="center"/>
              <w:rPr>
                <w:b/>
                <w:sz w:val="20"/>
                <w:szCs w:val="20"/>
              </w:rPr>
            </w:pPr>
            <w:r w:rsidRPr="00672762">
              <w:rPr>
                <w:b/>
                <w:sz w:val="20"/>
                <w:szCs w:val="20"/>
              </w:rPr>
              <w:lastRenderedPageBreak/>
              <w:t>Panākta vienošanās 19.0</w:t>
            </w:r>
            <w:r w:rsidR="00E100E6">
              <w:rPr>
                <w:b/>
                <w:sz w:val="20"/>
                <w:szCs w:val="20"/>
              </w:rPr>
              <w:t>2.</w:t>
            </w:r>
            <w:r w:rsidRPr="00672762">
              <w:rPr>
                <w:b/>
                <w:sz w:val="20"/>
                <w:szCs w:val="20"/>
              </w:rPr>
              <w:t>2021.</w:t>
            </w:r>
          </w:p>
          <w:p w14:paraId="618B30F7" w14:textId="51C9048E" w:rsidR="009221ED" w:rsidRPr="00672762" w:rsidRDefault="001C53B9" w:rsidP="001C53B9">
            <w:pPr>
              <w:ind w:right="57"/>
              <w:contextualSpacing/>
              <w:jc w:val="both"/>
              <w:rPr>
                <w:bCs/>
                <w:sz w:val="20"/>
                <w:szCs w:val="20"/>
              </w:rPr>
            </w:pPr>
            <w:r w:rsidRPr="00672762">
              <w:rPr>
                <w:bCs/>
                <w:sz w:val="20"/>
                <w:szCs w:val="20"/>
              </w:rPr>
              <w:t>Vēršam uzmanību uz to, ka būvnormatīva projekts tieši paredz vienotu pieeju – valsts</w:t>
            </w:r>
            <w:proofErr w:type="gramStart"/>
            <w:r w:rsidRPr="00672762">
              <w:rPr>
                <w:bCs/>
                <w:sz w:val="20"/>
                <w:szCs w:val="20"/>
              </w:rPr>
              <w:t xml:space="preserve"> vai nu regulē noteiktu būvju tehnisko apsekošanu vienoti vai neregulē, nevis divos dažādos vienas jomas regulējumos</w:t>
            </w:r>
            <w:proofErr w:type="gramEnd"/>
            <w:r w:rsidRPr="00672762">
              <w:rPr>
                <w:bCs/>
                <w:sz w:val="20"/>
                <w:szCs w:val="20"/>
              </w:rPr>
              <w:t xml:space="preserve"> regulē vienu un to pašu jautājumu. Nav saskatāms jebkāds pamatojums tam, lai meliorācijas un hidrotehniskajām būvēm nevarētu piemērot vienotu regulējumu.</w:t>
            </w:r>
          </w:p>
          <w:p w14:paraId="0D255BF0" w14:textId="77777777" w:rsidR="001C53B9" w:rsidRPr="00672762" w:rsidRDefault="001C53B9" w:rsidP="001C53B9">
            <w:pPr>
              <w:ind w:right="57"/>
              <w:contextualSpacing/>
              <w:jc w:val="both"/>
              <w:rPr>
                <w:bCs/>
                <w:sz w:val="20"/>
                <w:szCs w:val="20"/>
              </w:rPr>
            </w:pPr>
          </w:p>
          <w:p w14:paraId="62D29F92" w14:textId="4D800022" w:rsidR="001C53B9" w:rsidRPr="00672762" w:rsidRDefault="001C53B9" w:rsidP="001C53B9">
            <w:pPr>
              <w:ind w:right="57"/>
              <w:contextualSpacing/>
              <w:jc w:val="both"/>
              <w:rPr>
                <w:bCs/>
                <w:sz w:val="20"/>
                <w:szCs w:val="20"/>
              </w:rPr>
            </w:pPr>
          </w:p>
          <w:p w14:paraId="4291E8F9" w14:textId="72A38360" w:rsidR="003A5790" w:rsidRPr="00672762" w:rsidRDefault="003A5790" w:rsidP="001C53B9">
            <w:pPr>
              <w:ind w:right="57"/>
              <w:contextualSpacing/>
              <w:jc w:val="both"/>
              <w:rPr>
                <w:bCs/>
                <w:sz w:val="20"/>
                <w:szCs w:val="20"/>
              </w:rPr>
            </w:pPr>
          </w:p>
          <w:p w14:paraId="05F401CC" w14:textId="7CF5B5C3" w:rsidR="003A5790" w:rsidRPr="00672762" w:rsidRDefault="003A5790" w:rsidP="001C53B9">
            <w:pPr>
              <w:ind w:right="57"/>
              <w:contextualSpacing/>
              <w:jc w:val="both"/>
              <w:rPr>
                <w:bCs/>
                <w:sz w:val="20"/>
                <w:szCs w:val="20"/>
              </w:rPr>
            </w:pPr>
          </w:p>
          <w:p w14:paraId="794B050E" w14:textId="77777777" w:rsidR="003A5790" w:rsidRPr="00672762" w:rsidRDefault="003A5790" w:rsidP="001C53B9">
            <w:pPr>
              <w:ind w:right="57"/>
              <w:contextualSpacing/>
              <w:jc w:val="both"/>
              <w:rPr>
                <w:bCs/>
                <w:sz w:val="20"/>
                <w:szCs w:val="20"/>
              </w:rPr>
            </w:pPr>
          </w:p>
          <w:p w14:paraId="56C80B4C" w14:textId="77777777" w:rsidR="001C53B9" w:rsidRPr="00672762" w:rsidRDefault="001C53B9" w:rsidP="001C53B9">
            <w:pPr>
              <w:ind w:right="57"/>
              <w:contextualSpacing/>
              <w:jc w:val="both"/>
              <w:rPr>
                <w:bCs/>
                <w:sz w:val="20"/>
                <w:szCs w:val="20"/>
              </w:rPr>
            </w:pPr>
          </w:p>
          <w:p w14:paraId="149FB426" w14:textId="77777777" w:rsidR="001C53B9" w:rsidRPr="00672762" w:rsidRDefault="001C53B9" w:rsidP="001C53B9">
            <w:pPr>
              <w:ind w:right="57"/>
              <w:contextualSpacing/>
              <w:jc w:val="both"/>
              <w:rPr>
                <w:bCs/>
                <w:sz w:val="20"/>
                <w:szCs w:val="20"/>
              </w:rPr>
            </w:pPr>
          </w:p>
          <w:p w14:paraId="6800318E" w14:textId="77777777" w:rsidR="001C53B9" w:rsidRPr="00672762" w:rsidRDefault="001C53B9" w:rsidP="001C53B9">
            <w:pPr>
              <w:ind w:right="57"/>
              <w:contextualSpacing/>
              <w:jc w:val="both"/>
              <w:rPr>
                <w:bCs/>
                <w:sz w:val="20"/>
                <w:szCs w:val="20"/>
              </w:rPr>
            </w:pPr>
          </w:p>
          <w:p w14:paraId="669F3085" w14:textId="77777777" w:rsidR="001C53B9" w:rsidRPr="00672762" w:rsidRDefault="001C53B9" w:rsidP="001C53B9">
            <w:pPr>
              <w:ind w:right="57"/>
              <w:contextualSpacing/>
              <w:jc w:val="both"/>
              <w:rPr>
                <w:bCs/>
                <w:sz w:val="20"/>
                <w:szCs w:val="20"/>
              </w:rPr>
            </w:pPr>
          </w:p>
          <w:p w14:paraId="041557A1" w14:textId="5E3F90EE" w:rsidR="001C53B9" w:rsidRPr="00672762" w:rsidRDefault="00A23820" w:rsidP="001C53B9">
            <w:pPr>
              <w:ind w:right="57"/>
              <w:contextualSpacing/>
              <w:jc w:val="center"/>
              <w:rPr>
                <w:b/>
                <w:sz w:val="20"/>
                <w:szCs w:val="20"/>
              </w:rPr>
            </w:pPr>
            <w:r w:rsidRPr="00672762">
              <w:rPr>
                <w:b/>
                <w:sz w:val="20"/>
                <w:szCs w:val="20"/>
              </w:rPr>
              <w:t>Ņemts vērā</w:t>
            </w:r>
          </w:p>
          <w:p w14:paraId="11EDE70D" w14:textId="77777777" w:rsidR="001C53B9" w:rsidRPr="00672762" w:rsidRDefault="00A23820" w:rsidP="001C53B9">
            <w:pPr>
              <w:ind w:right="57"/>
              <w:contextualSpacing/>
              <w:jc w:val="both"/>
              <w:rPr>
                <w:bCs/>
                <w:sz w:val="20"/>
                <w:szCs w:val="20"/>
              </w:rPr>
            </w:pPr>
            <w:r w:rsidRPr="00672762">
              <w:rPr>
                <w:bCs/>
                <w:sz w:val="20"/>
                <w:szCs w:val="20"/>
              </w:rPr>
              <w:t>Būvnormatīvs ir precizēts.</w:t>
            </w:r>
          </w:p>
          <w:p w14:paraId="2DC1B34B" w14:textId="77777777" w:rsidR="00A23820" w:rsidRPr="00672762" w:rsidRDefault="00A23820" w:rsidP="001C53B9">
            <w:pPr>
              <w:ind w:right="57"/>
              <w:contextualSpacing/>
              <w:jc w:val="both"/>
              <w:rPr>
                <w:bCs/>
                <w:sz w:val="20"/>
                <w:szCs w:val="20"/>
              </w:rPr>
            </w:pPr>
          </w:p>
          <w:p w14:paraId="002F5269" w14:textId="77777777" w:rsidR="00A23820" w:rsidRPr="00672762" w:rsidRDefault="00A23820" w:rsidP="001C53B9">
            <w:pPr>
              <w:ind w:right="57"/>
              <w:contextualSpacing/>
              <w:jc w:val="both"/>
              <w:rPr>
                <w:bCs/>
                <w:sz w:val="20"/>
                <w:szCs w:val="20"/>
              </w:rPr>
            </w:pPr>
          </w:p>
          <w:p w14:paraId="70FD4AEA" w14:textId="77777777" w:rsidR="00A23820" w:rsidRPr="00672762" w:rsidRDefault="00A23820" w:rsidP="001C53B9">
            <w:pPr>
              <w:ind w:right="57"/>
              <w:contextualSpacing/>
              <w:jc w:val="both"/>
              <w:rPr>
                <w:bCs/>
                <w:sz w:val="20"/>
                <w:szCs w:val="20"/>
              </w:rPr>
            </w:pPr>
          </w:p>
          <w:p w14:paraId="078A1349" w14:textId="77777777" w:rsidR="00A23820" w:rsidRPr="00672762" w:rsidRDefault="00A23820" w:rsidP="001C53B9">
            <w:pPr>
              <w:ind w:right="57"/>
              <w:contextualSpacing/>
              <w:jc w:val="both"/>
              <w:rPr>
                <w:bCs/>
                <w:sz w:val="20"/>
                <w:szCs w:val="20"/>
              </w:rPr>
            </w:pPr>
          </w:p>
          <w:p w14:paraId="7E6AFECC" w14:textId="77777777" w:rsidR="00A23820" w:rsidRPr="00672762" w:rsidRDefault="00A23820" w:rsidP="001C53B9">
            <w:pPr>
              <w:ind w:right="57"/>
              <w:contextualSpacing/>
              <w:jc w:val="both"/>
              <w:rPr>
                <w:bCs/>
                <w:sz w:val="20"/>
                <w:szCs w:val="20"/>
              </w:rPr>
            </w:pPr>
          </w:p>
          <w:p w14:paraId="2FD60CC7" w14:textId="77777777" w:rsidR="00A23820" w:rsidRPr="00672762" w:rsidRDefault="00A23820" w:rsidP="001C53B9">
            <w:pPr>
              <w:ind w:right="57"/>
              <w:contextualSpacing/>
              <w:jc w:val="both"/>
              <w:rPr>
                <w:bCs/>
                <w:sz w:val="20"/>
                <w:szCs w:val="20"/>
              </w:rPr>
            </w:pPr>
          </w:p>
          <w:p w14:paraId="5805FD88" w14:textId="77777777" w:rsidR="00A23820" w:rsidRPr="00672762" w:rsidRDefault="00A23820" w:rsidP="001C53B9">
            <w:pPr>
              <w:ind w:right="57"/>
              <w:contextualSpacing/>
              <w:jc w:val="both"/>
              <w:rPr>
                <w:bCs/>
                <w:sz w:val="20"/>
                <w:szCs w:val="20"/>
              </w:rPr>
            </w:pPr>
          </w:p>
          <w:p w14:paraId="338F1238" w14:textId="77777777" w:rsidR="00A23820" w:rsidRPr="00672762" w:rsidRDefault="00A23820" w:rsidP="001C53B9">
            <w:pPr>
              <w:ind w:right="57"/>
              <w:contextualSpacing/>
              <w:jc w:val="both"/>
              <w:rPr>
                <w:bCs/>
                <w:sz w:val="20"/>
                <w:szCs w:val="20"/>
              </w:rPr>
            </w:pPr>
          </w:p>
          <w:p w14:paraId="217F11AE" w14:textId="77777777" w:rsidR="00A23820" w:rsidRPr="00672762" w:rsidRDefault="00A23820" w:rsidP="001C53B9">
            <w:pPr>
              <w:ind w:right="57"/>
              <w:contextualSpacing/>
              <w:jc w:val="both"/>
              <w:rPr>
                <w:bCs/>
                <w:sz w:val="20"/>
                <w:szCs w:val="20"/>
              </w:rPr>
            </w:pPr>
          </w:p>
          <w:p w14:paraId="0925883F" w14:textId="77777777" w:rsidR="00A23820" w:rsidRPr="00672762" w:rsidRDefault="00A23820" w:rsidP="001C53B9">
            <w:pPr>
              <w:ind w:right="57"/>
              <w:contextualSpacing/>
              <w:jc w:val="both"/>
              <w:rPr>
                <w:bCs/>
                <w:sz w:val="20"/>
                <w:szCs w:val="20"/>
              </w:rPr>
            </w:pPr>
          </w:p>
          <w:p w14:paraId="1649A9E0" w14:textId="77777777" w:rsidR="00A23820" w:rsidRPr="00672762" w:rsidRDefault="00A23820" w:rsidP="001C53B9">
            <w:pPr>
              <w:ind w:right="57"/>
              <w:contextualSpacing/>
              <w:jc w:val="both"/>
              <w:rPr>
                <w:bCs/>
                <w:sz w:val="20"/>
                <w:szCs w:val="20"/>
              </w:rPr>
            </w:pPr>
          </w:p>
          <w:p w14:paraId="536F4DB1" w14:textId="77777777" w:rsidR="00A23820" w:rsidRPr="00672762" w:rsidRDefault="00A23820" w:rsidP="001C53B9">
            <w:pPr>
              <w:ind w:right="57"/>
              <w:contextualSpacing/>
              <w:jc w:val="both"/>
              <w:rPr>
                <w:bCs/>
                <w:sz w:val="20"/>
                <w:szCs w:val="20"/>
              </w:rPr>
            </w:pPr>
          </w:p>
          <w:p w14:paraId="732FBC7D" w14:textId="77777777" w:rsidR="00A23820" w:rsidRPr="00672762" w:rsidRDefault="00A23820" w:rsidP="001C53B9">
            <w:pPr>
              <w:ind w:right="57"/>
              <w:contextualSpacing/>
              <w:jc w:val="both"/>
              <w:rPr>
                <w:bCs/>
                <w:sz w:val="20"/>
                <w:szCs w:val="20"/>
              </w:rPr>
            </w:pPr>
          </w:p>
          <w:p w14:paraId="19C0114F" w14:textId="77777777" w:rsidR="00A23820" w:rsidRPr="00672762" w:rsidRDefault="00A23820" w:rsidP="001C53B9">
            <w:pPr>
              <w:ind w:right="57"/>
              <w:contextualSpacing/>
              <w:jc w:val="both"/>
              <w:rPr>
                <w:bCs/>
                <w:sz w:val="20"/>
                <w:szCs w:val="20"/>
              </w:rPr>
            </w:pPr>
          </w:p>
          <w:p w14:paraId="4ABA2C2F" w14:textId="77777777" w:rsidR="00A23820" w:rsidRPr="00672762" w:rsidRDefault="00A23820" w:rsidP="001C53B9">
            <w:pPr>
              <w:ind w:right="57"/>
              <w:contextualSpacing/>
              <w:jc w:val="both"/>
              <w:rPr>
                <w:bCs/>
                <w:sz w:val="20"/>
                <w:szCs w:val="20"/>
              </w:rPr>
            </w:pPr>
          </w:p>
          <w:p w14:paraId="57AB0586" w14:textId="77777777" w:rsidR="00A23820" w:rsidRPr="00672762" w:rsidRDefault="00A23820" w:rsidP="001C53B9">
            <w:pPr>
              <w:ind w:right="57"/>
              <w:contextualSpacing/>
              <w:jc w:val="both"/>
              <w:rPr>
                <w:bCs/>
                <w:sz w:val="20"/>
                <w:szCs w:val="20"/>
              </w:rPr>
            </w:pPr>
          </w:p>
          <w:p w14:paraId="2E688BB6" w14:textId="77777777" w:rsidR="00A23820" w:rsidRPr="00672762" w:rsidRDefault="00A23820" w:rsidP="001C53B9">
            <w:pPr>
              <w:ind w:right="57"/>
              <w:contextualSpacing/>
              <w:jc w:val="both"/>
              <w:rPr>
                <w:bCs/>
                <w:sz w:val="20"/>
                <w:szCs w:val="20"/>
              </w:rPr>
            </w:pPr>
          </w:p>
          <w:p w14:paraId="3F1345B2" w14:textId="77777777" w:rsidR="00A23820" w:rsidRPr="00672762" w:rsidRDefault="00A23820" w:rsidP="001C53B9">
            <w:pPr>
              <w:ind w:right="57"/>
              <w:contextualSpacing/>
              <w:jc w:val="both"/>
              <w:rPr>
                <w:bCs/>
                <w:sz w:val="20"/>
                <w:szCs w:val="20"/>
              </w:rPr>
            </w:pPr>
          </w:p>
          <w:p w14:paraId="1212FA4C" w14:textId="77777777" w:rsidR="00A23820" w:rsidRPr="00672762" w:rsidRDefault="00A23820" w:rsidP="001C53B9">
            <w:pPr>
              <w:ind w:right="57"/>
              <w:contextualSpacing/>
              <w:jc w:val="both"/>
              <w:rPr>
                <w:bCs/>
                <w:sz w:val="20"/>
                <w:szCs w:val="20"/>
              </w:rPr>
            </w:pPr>
          </w:p>
          <w:p w14:paraId="3F8A847A" w14:textId="77777777" w:rsidR="00A23820" w:rsidRPr="00672762" w:rsidRDefault="00A23820" w:rsidP="001C53B9">
            <w:pPr>
              <w:ind w:right="57"/>
              <w:contextualSpacing/>
              <w:jc w:val="both"/>
              <w:rPr>
                <w:bCs/>
                <w:sz w:val="20"/>
                <w:szCs w:val="20"/>
              </w:rPr>
            </w:pPr>
          </w:p>
          <w:p w14:paraId="34B89631" w14:textId="77777777" w:rsidR="00A23820" w:rsidRPr="00672762" w:rsidRDefault="00A23820" w:rsidP="001C53B9">
            <w:pPr>
              <w:ind w:right="57"/>
              <w:contextualSpacing/>
              <w:jc w:val="both"/>
              <w:rPr>
                <w:bCs/>
                <w:sz w:val="20"/>
                <w:szCs w:val="20"/>
              </w:rPr>
            </w:pPr>
          </w:p>
          <w:p w14:paraId="05F43DAF" w14:textId="77777777" w:rsidR="00A23820" w:rsidRPr="00672762" w:rsidRDefault="00A23820" w:rsidP="001C53B9">
            <w:pPr>
              <w:ind w:right="57"/>
              <w:contextualSpacing/>
              <w:jc w:val="both"/>
              <w:rPr>
                <w:bCs/>
                <w:sz w:val="20"/>
                <w:szCs w:val="20"/>
              </w:rPr>
            </w:pPr>
          </w:p>
          <w:p w14:paraId="430DA14A" w14:textId="77777777" w:rsidR="00A23820" w:rsidRPr="00672762" w:rsidRDefault="00A23820" w:rsidP="001C53B9">
            <w:pPr>
              <w:ind w:right="57"/>
              <w:contextualSpacing/>
              <w:jc w:val="both"/>
              <w:rPr>
                <w:bCs/>
                <w:sz w:val="20"/>
                <w:szCs w:val="20"/>
              </w:rPr>
            </w:pPr>
          </w:p>
          <w:p w14:paraId="521A05C3" w14:textId="77777777" w:rsidR="00A23820" w:rsidRPr="00672762" w:rsidRDefault="00A23820" w:rsidP="001C53B9">
            <w:pPr>
              <w:ind w:right="57"/>
              <w:contextualSpacing/>
              <w:jc w:val="both"/>
              <w:rPr>
                <w:bCs/>
                <w:sz w:val="20"/>
                <w:szCs w:val="20"/>
              </w:rPr>
            </w:pPr>
          </w:p>
          <w:p w14:paraId="1FFDD317" w14:textId="77777777" w:rsidR="00A23820" w:rsidRPr="00672762" w:rsidRDefault="00A23820" w:rsidP="001C53B9">
            <w:pPr>
              <w:ind w:right="57"/>
              <w:contextualSpacing/>
              <w:jc w:val="both"/>
              <w:rPr>
                <w:bCs/>
                <w:sz w:val="20"/>
                <w:szCs w:val="20"/>
              </w:rPr>
            </w:pPr>
          </w:p>
          <w:p w14:paraId="4987EBC9" w14:textId="77777777" w:rsidR="00A23820" w:rsidRPr="00672762" w:rsidRDefault="00A23820" w:rsidP="001C53B9">
            <w:pPr>
              <w:ind w:right="57"/>
              <w:contextualSpacing/>
              <w:jc w:val="both"/>
              <w:rPr>
                <w:bCs/>
                <w:sz w:val="20"/>
                <w:szCs w:val="20"/>
              </w:rPr>
            </w:pPr>
          </w:p>
          <w:p w14:paraId="460F4ABA" w14:textId="77777777" w:rsidR="00A23820" w:rsidRPr="00672762" w:rsidRDefault="00A23820" w:rsidP="001C53B9">
            <w:pPr>
              <w:ind w:right="57"/>
              <w:contextualSpacing/>
              <w:jc w:val="both"/>
              <w:rPr>
                <w:bCs/>
                <w:sz w:val="20"/>
                <w:szCs w:val="20"/>
              </w:rPr>
            </w:pPr>
          </w:p>
          <w:p w14:paraId="6DED4E62" w14:textId="77777777" w:rsidR="0077768B" w:rsidRPr="00672762" w:rsidRDefault="0077768B" w:rsidP="0077768B">
            <w:pPr>
              <w:ind w:right="57"/>
              <w:contextualSpacing/>
              <w:jc w:val="center"/>
              <w:rPr>
                <w:b/>
                <w:sz w:val="20"/>
                <w:szCs w:val="20"/>
              </w:rPr>
            </w:pPr>
            <w:r w:rsidRPr="00672762">
              <w:rPr>
                <w:b/>
                <w:sz w:val="20"/>
                <w:szCs w:val="20"/>
              </w:rPr>
              <w:t>Ņemts vērā</w:t>
            </w:r>
          </w:p>
          <w:p w14:paraId="0299C461" w14:textId="77777777" w:rsidR="0077768B" w:rsidRPr="00672762" w:rsidRDefault="0077768B" w:rsidP="0077768B">
            <w:pPr>
              <w:ind w:right="57"/>
              <w:contextualSpacing/>
              <w:jc w:val="both"/>
              <w:rPr>
                <w:bCs/>
                <w:sz w:val="20"/>
                <w:szCs w:val="20"/>
              </w:rPr>
            </w:pPr>
          </w:p>
          <w:p w14:paraId="4BAEAACB" w14:textId="77777777" w:rsidR="0077768B" w:rsidRPr="00672762" w:rsidRDefault="0077768B" w:rsidP="0077768B">
            <w:pPr>
              <w:ind w:right="57"/>
              <w:contextualSpacing/>
              <w:jc w:val="both"/>
              <w:rPr>
                <w:bCs/>
                <w:sz w:val="20"/>
                <w:szCs w:val="20"/>
              </w:rPr>
            </w:pPr>
          </w:p>
          <w:p w14:paraId="1A9104BF" w14:textId="77777777" w:rsidR="0077768B" w:rsidRPr="00672762" w:rsidRDefault="0077768B" w:rsidP="0077768B">
            <w:pPr>
              <w:ind w:right="57"/>
              <w:contextualSpacing/>
              <w:jc w:val="both"/>
              <w:rPr>
                <w:bCs/>
                <w:sz w:val="20"/>
                <w:szCs w:val="20"/>
              </w:rPr>
            </w:pPr>
          </w:p>
          <w:p w14:paraId="04B6AC3E" w14:textId="77777777" w:rsidR="0077768B" w:rsidRPr="00672762" w:rsidRDefault="0077768B" w:rsidP="0077768B">
            <w:pPr>
              <w:ind w:right="57"/>
              <w:contextualSpacing/>
              <w:jc w:val="both"/>
              <w:rPr>
                <w:bCs/>
                <w:sz w:val="20"/>
                <w:szCs w:val="20"/>
              </w:rPr>
            </w:pPr>
          </w:p>
          <w:p w14:paraId="1BB6B1B3" w14:textId="77777777" w:rsidR="0077768B" w:rsidRPr="00672762" w:rsidRDefault="0077768B" w:rsidP="0077768B">
            <w:pPr>
              <w:ind w:right="57"/>
              <w:contextualSpacing/>
              <w:jc w:val="both"/>
              <w:rPr>
                <w:bCs/>
                <w:sz w:val="20"/>
                <w:szCs w:val="20"/>
              </w:rPr>
            </w:pPr>
          </w:p>
          <w:p w14:paraId="08D409A9" w14:textId="77777777" w:rsidR="0077768B" w:rsidRPr="00672762" w:rsidRDefault="0077768B" w:rsidP="0077768B">
            <w:pPr>
              <w:ind w:right="57"/>
              <w:contextualSpacing/>
              <w:jc w:val="both"/>
              <w:rPr>
                <w:bCs/>
                <w:sz w:val="20"/>
                <w:szCs w:val="20"/>
              </w:rPr>
            </w:pPr>
          </w:p>
          <w:p w14:paraId="4BA98B34" w14:textId="77777777" w:rsidR="0077768B" w:rsidRPr="00672762" w:rsidRDefault="0077768B" w:rsidP="0077768B">
            <w:pPr>
              <w:ind w:right="57"/>
              <w:contextualSpacing/>
              <w:jc w:val="both"/>
              <w:rPr>
                <w:bCs/>
                <w:sz w:val="20"/>
                <w:szCs w:val="20"/>
              </w:rPr>
            </w:pPr>
          </w:p>
          <w:p w14:paraId="4A0B56A0" w14:textId="77777777" w:rsidR="0077768B" w:rsidRPr="00672762" w:rsidRDefault="0077768B" w:rsidP="0077768B">
            <w:pPr>
              <w:ind w:right="57"/>
              <w:contextualSpacing/>
              <w:jc w:val="both"/>
              <w:rPr>
                <w:bCs/>
                <w:sz w:val="20"/>
                <w:szCs w:val="20"/>
              </w:rPr>
            </w:pPr>
          </w:p>
          <w:p w14:paraId="184399AF" w14:textId="77777777" w:rsidR="0077768B" w:rsidRPr="00672762" w:rsidRDefault="0077768B" w:rsidP="0077768B">
            <w:pPr>
              <w:ind w:right="57"/>
              <w:contextualSpacing/>
              <w:jc w:val="both"/>
              <w:rPr>
                <w:bCs/>
                <w:sz w:val="20"/>
                <w:szCs w:val="20"/>
              </w:rPr>
            </w:pPr>
          </w:p>
          <w:p w14:paraId="5D4628ED" w14:textId="77777777" w:rsidR="0077768B" w:rsidRPr="00672762" w:rsidRDefault="0077768B" w:rsidP="0077768B">
            <w:pPr>
              <w:ind w:right="57"/>
              <w:contextualSpacing/>
              <w:jc w:val="both"/>
              <w:rPr>
                <w:bCs/>
                <w:sz w:val="20"/>
                <w:szCs w:val="20"/>
              </w:rPr>
            </w:pPr>
          </w:p>
          <w:p w14:paraId="0A13EF84" w14:textId="77777777" w:rsidR="0077768B" w:rsidRPr="00672762" w:rsidRDefault="0077768B" w:rsidP="0077768B">
            <w:pPr>
              <w:ind w:right="57"/>
              <w:contextualSpacing/>
              <w:jc w:val="both"/>
              <w:rPr>
                <w:bCs/>
                <w:sz w:val="20"/>
                <w:szCs w:val="20"/>
              </w:rPr>
            </w:pPr>
          </w:p>
          <w:p w14:paraId="3C8A4982" w14:textId="77777777" w:rsidR="0077768B" w:rsidRPr="00672762" w:rsidRDefault="0077768B" w:rsidP="0077768B">
            <w:pPr>
              <w:ind w:right="57"/>
              <w:contextualSpacing/>
              <w:jc w:val="both"/>
              <w:rPr>
                <w:bCs/>
                <w:sz w:val="20"/>
                <w:szCs w:val="20"/>
              </w:rPr>
            </w:pPr>
          </w:p>
          <w:p w14:paraId="5B8DFCB5" w14:textId="77777777" w:rsidR="0077768B" w:rsidRPr="00672762" w:rsidRDefault="0077768B" w:rsidP="0077768B">
            <w:pPr>
              <w:ind w:right="57"/>
              <w:contextualSpacing/>
              <w:jc w:val="both"/>
              <w:rPr>
                <w:bCs/>
                <w:sz w:val="20"/>
                <w:szCs w:val="20"/>
              </w:rPr>
            </w:pPr>
          </w:p>
          <w:p w14:paraId="21AA23F2" w14:textId="77777777" w:rsidR="0077768B" w:rsidRPr="00672762" w:rsidRDefault="0077768B" w:rsidP="0077768B">
            <w:pPr>
              <w:ind w:right="57"/>
              <w:contextualSpacing/>
              <w:jc w:val="both"/>
              <w:rPr>
                <w:bCs/>
                <w:sz w:val="20"/>
                <w:szCs w:val="20"/>
              </w:rPr>
            </w:pPr>
          </w:p>
          <w:p w14:paraId="684100E5" w14:textId="77777777" w:rsidR="0077768B" w:rsidRPr="00672762" w:rsidRDefault="0077768B" w:rsidP="0077768B">
            <w:pPr>
              <w:ind w:right="57"/>
              <w:contextualSpacing/>
              <w:jc w:val="both"/>
              <w:rPr>
                <w:bCs/>
                <w:sz w:val="20"/>
                <w:szCs w:val="20"/>
              </w:rPr>
            </w:pPr>
          </w:p>
          <w:p w14:paraId="55F7486B" w14:textId="77777777" w:rsidR="0077768B" w:rsidRPr="00672762" w:rsidRDefault="0077768B" w:rsidP="0077768B">
            <w:pPr>
              <w:ind w:right="57"/>
              <w:contextualSpacing/>
              <w:jc w:val="both"/>
              <w:rPr>
                <w:bCs/>
                <w:sz w:val="20"/>
                <w:szCs w:val="20"/>
              </w:rPr>
            </w:pPr>
          </w:p>
          <w:p w14:paraId="07FA1D57" w14:textId="77777777" w:rsidR="0077768B" w:rsidRPr="00672762" w:rsidRDefault="0077768B" w:rsidP="0077768B">
            <w:pPr>
              <w:ind w:right="57"/>
              <w:contextualSpacing/>
              <w:jc w:val="both"/>
              <w:rPr>
                <w:bCs/>
                <w:sz w:val="20"/>
                <w:szCs w:val="20"/>
              </w:rPr>
            </w:pPr>
          </w:p>
          <w:p w14:paraId="4A7E9D21" w14:textId="77777777" w:rsidR="0077768B" w:rsidRPr="00672762" w:rsidRDefault="0077768B" w:rsidP="0077768B">
            <w:pPr>
              <w:ind w:right="57"/>
              <w:contextualSpacing/>
              <w:jc w:val="both"/>
              <w:rPr>
                <w:bCs/>
                <w:sz w:val="20"/>
                <w:szCs w:val="20"/>
              </w:rPr>
            </w:pPr>
          </w:p>
          <w:p w14:paraId="2FBB7351" w14:textId="77777777" w:rsidR="0077768B" w:rsidRPr="00672762" w:rsidRDefault="0077768B" w:rsidP="0077768B">
            <w:pPr>
              <w:ind w:right="57"/>
              <w:contextualSpacing/>
              <w:jc w:val="both"/>
              <w:rPr>
                <w:bCs/>
                <w:sz w:val="20"/>
                <w:szCs w:val="20"/>
              </w:rPr>
            </w:pPr>
          </w:p>
          <w:p w14:paraId="7CA64AF3" w14:textId="77777777" w:rsidR="00A74DBD" w:rsidRPr="00672762" w:rsidRDefault="00A74DBD" w:rsidP="0077768B">
            <w:pPr>
              <w:ind w:right="57"/>
              <w:contextualSpacing/>
              <w:jc w:val="both"/>
              <w:rPr>
                <w:bCs/>
                <w:sz w:val="20"/>
                <w:szCs w:val="20"/>
              </w:rPr>
            </w:pPr>
          </w:p>
          <w:p w14:paraId="4D3BCA18" w14:textId="77777777" w:rsidR="00A74DBD" w:rsidRDefault="00A74DBD" w:rsidP="00A74DBD">
            <w:pPr>
              <w:ind w:right="57"/>
              <w:contextualSpacing/>
              <w:jc w:val="center"/>
              <w:rPr>
                <w:b/>
                <w:sz w:val="20"/>
                <w:szCs w:val="20"/>
              </w:rPr>
            </w:pPr>
            <w:r w:rsidRPr="00672762">
              <w:rPr>
                <w:b/>
                <w:sz w:val="20"/>
                <w:szCs w:val="20"/>
              </w:rPr>
              <w:t>Ņemts vēra</w:t>
            </w:r>
          </w:p>
          <w:p w14:paraId="5E1B6F21" w14:textId="77777777" w:rsidR="003F16FB" w:rsidRDefault="003F16FB" w:rsidP="00A74DBD">
            <w:pPr>
              <w:ind w:right="57"/>
              <w:contextualSpacing/>
              <w:jc w:val="center"/>
              <w:rPr>
                <w:b/>
                <w:sz w:val="20"/>
                <w:szCs w:val="20"/>
              </w:rPr>
            </w:pPr>
          </w:p>
          <w:p w14:paraId="0D6A385A" w14:textId="77777777" w:rsidR="003F16FB" w:rsidRDefault="003F16FB" w:rsidP="00A74DBD">
            <w:pPr>
              <w:ind w:right="57"/>
              <w:contextualSpacing/>
              <w:jc w:val="center"/>
              <w:rPr>
                <w:b/>
                <w:sz w:val="20"/>
                <w:szCs w:val="20"/>
              </w:rPr>
            </w:pPr>
          </w:p>
          <w:p w14:paraId="11527EB9" w14:textId="1DE3F3E3" w:rsidR="003F16FB" w:rsidRDefault="003F16FB" w:rsidP="00A74DBD">
            <w:pPr>
              <w:ind w:right="57"/>
              <w:contextualSpacing/>
              <w:jc w:val="center"/>
              <w:rPr>
                <w:b/>
                <w:sz w:val="20"/>
                <w:szCs w:val="20"/>
              </w:rPr>
            </w:pPr>
          </w:p>
          <w:p w14:paraId="4D100B4E" w14:textId="77777777" w:rsidR="00E100E6" w:rsidRDefault="00E100E6" w:rsidP="00A74DBD">
            <w:pPr>
              <w:ind w:right="57"/>
              <w:contextualSpacing/>
              <w:jc w:val="center"/>
              <w:rPr>
                <w:b/>
                <w:sz w:val="20"/>
                <w:szCs w:val="20"/>
              </w:rPr>
            </w:pPr>
          </w:p>
          <w:p w14:paraId="7ABA9FFA" w14:textId="77777777" w:rsidR="003F16FB" w:rsidRDefault="003F16FB" w:rsidP="00A74DBD">
            <w:pPr>
              <w:ind w:right="57"/>
              <w:contextualSpacing/>
              <w:jc w:val="center"/>
              <w:rPr>
                <w:b/>
                <w:sz w:val="20"/>
                <w:szCs w:val="20"/>
              </w:rPr>
            </w:pPr>
          </w:p>
          <w:p w14:paraId="64983659" w14:textId="77777777" w:rsidR="003F16FB" w:rsidRPr="00672762" w:rsidRDefault="003F16FB" w:rsidP="003F16FB">
            <w:pPr>
              <w:ind w:right="57"/>
              <w:contextualSpacing/>
              <w:jc w:val="center"/>
              <w:rPr>
                <w:b/>
                <w:sz w:val="20"/>
                <w:szCs w:val="20"/>
              </w:rPr>
            </w:pPr>
            <w:r>
              <w:rPr>
                <w:b/>
                <w:sz w:val="20"/>
                <w:szCs w:val="20"/>
              </w:rPr>
              <w:t>Panākta vienošanās 18.03.2021.</w:t>
            </w:r>
          </w:p>
          <w:p w14:paraId="5A0A7561" w14:textId="77777777" w:rsidR="003F16FB" w:rsidRDefault="003F16FB" w:rsidP="003F16FB">
            <w:pPr>
              <w:ind w:right="57"/>
              <w:contextualSpacing/>
              <w:jc w:val="both"/>
              <w:rPr>
                <w:bCs/>
                <w:sz w:val="20"/>
                <w:szCs w:val="20"/>
              </w:rPr>
            </w:pPr>
            <w:r w:rsidRPr="00672762">
              <w:rPr>
                <w:bCs/>
                <w:sz w:val="20"/>
                <w:szCs w:val="20"/>
              </w:rPr>
              <w:t xml:space="preserve">Būvnormatīvu piemēro iekšējo inženiertīklu, </w:t>
            </w:r>
            <w:proofErr w:type="spellStart"/>
            <w:r w:rsidRPr="00672762">
              <w:rPr>
                <w:bCs/>
                <w:sz w:val="20"/>
                <w:szCs w:val="20"/>
              </w:rPr>
              <w:t>zemējumietaišu</w:t>
            </w:r>
            <w:proofErr w:type="spellEnd"/>
            <w:r w:rsidRPr="00672762">
              <w:rPr>
                <w:bCs/>
                <w:sz w:val="20"/>
                <w:szCs w:val="20"/>
              </w:rPr>
              <w:t xml:space="preserve"> un zibensaizsardzības ietaišu apsekošanai, ja </w:t>
            </w:r>
            <w:proofErr w:type="gramStart"/>
            <w:r w:rsidRPr="00672762">
              <w:rPr>
                <w:bCs/>
                <w:sz w:val="20"/>
                <w:szCs w:val="20"/>
              </w:rPr>
              <w:t>citos normatīvajos aktos</w:t>
            </w:r>
            <w:proofErr w:type="gramEnd"/>
            <w:r w:rsidRPr="00672762">
              <w:rPr>
                <w:bCs/>
                <w:sz w:val="20"/>
                <w:szCs w:val="20"/>
              </w:rPr>
              <w:t xml:space="preserve"> nav noteikta cita kārtība. Tas ir saistīts ar Ministru kabineta 19.04.2016. noteikumos Nr.238 “Ugunsdrošības noteikumi” ietverto regulējumu attiecībās uz elektroinstalācijas (tai skaitā zemējuma un zibensaizsardzības ierīces), dūmvadu, apkures iekārtu un ierīču apsekošanu. Būvnormatīva 2.punktā nav norādīts, ka tas neatteiktos uz ugunsdrošības sistēmu apsekošanu.</w:t>
            </w:r>
          </w:p>
          <w:p w14:paraId="3B14DBE3" w14:textId="77777777" w:rsidR="00DC78BF" w:rsidRDefault="00DC78BF" w:rsidP="003F16FB">
            <w:pPr>
              <w:ind w:right="57"/>
              <w:contextualSpacing/>
              <w:jc w:val="both"/>
              <w:rPr>
                <w:b/>
                <w:sz w:val="20"/>
                <w:szCs w:val="20"/>
              </w:rPr>
            </w:pPr>
          </w:p>
          <w:p w14:paraId="1B143E30" w14:textId="77777777" w:rsidR="00DC78BF" w:rsidRDefault="00DC78BF" w:rsidP="003F16FB">
            <w:pPr>
              <w:ind w:right="57"/>
              <w:contextualSpacing/>
              <w:jc w:val="both"/>
              <w:rPr>
                <w:b/>
                <w:sz w:val="20"/>
                <w:szCs w:val="20"/>
              </w:rPr>
            </w:pPr>
          </w:p>
          <w:p w14:paraId="6B5757A9" w14:textId="77777777" w:rsidR="00DC78BF" w:rsidRDefault="00DC78BF" w:rsidP="003F16FB">
            <w:pPr>
              <w:ind w:right="57"/>
              <w:contextualSpacing/>
              <w:jc w:val="both"/>
              <w:rPr>
                <w:b/>
                <w:sz w:val="20"/>
                <w:szCs w:val="20"/>
              </w:rPr>
            </w:pPr>
          </w:p>
          <w:p w14:paraId="53A07BCB" w14:textId="77777777" w:rsidR="00DC78BF" w:rsidRDefault="00DC78BF" w:rsidP="003F16FB">
            <w:pPr>
              <w:ind w:right="57"/>
              <w:contextualSpacing/>
              <w:jc w:val="both"/>
              <w:rPr>
                <w:b/>
                <w:sz w:val="20"/>
                <w:szCs w:val="20"/>
              </w:rPr>
            </w:pPr>
          </w:p>
          <w:p w14:paraId="52052C57" w14:textId="77777777" w:rsidR="00DC78BF" w:rsidRDefault="00DC78BF" w:rsidP="003F16FB">
            <w:pPr>
              <w:ind w:right="57"/>
              <w:contextualSpacing/>
              <w:jc w:val="both"/>
              <w:rPr>
                <w:b/>
                <w:sz w:val="20"/>
                <w:szCs w:val="20"/>
              </w:rPr>
            </w:pPr>
          </w:p>
          <w:p w14:paraId="5818FAB2" w14:textId="77777777" w:rsidR="00DC78BF" w:rsidRDefault="00DC78BF" w:rsidP="003F16FB">
            <w:pPr>
              <w:ind w:right="57"/>
              <w:contextualSpacing/>
              <w:jc w:val="both"/>
              <w:rPr>
                <w:b/>
                <w:sz w:val="20"/>
                <w:szCs w:val="20"/>
              </w:rPr>
            </w:pPr>
          </w:p>
          <w:p w14:paraId="200C2143" w14:textId="77777777" w:rsidR="00DC78BF" w:rsidRDefault="00DC78BF" w:rsidP="00DC78BF">
            <w:pPr>
              <w:ind w:right="57"/>
              <w:contextualSpacing/>
              <w:jc w:val="center"/>
              <w:rPr>
                <w:b/>
                <w:sz w:val="20"/>
                <w:szCs w:val="20"/>
              </w:rPr>
            </w:pPr>
            <w:r>
              <w:rPr>
                <w:b/>
                <w:sz w:val="20"/>
                <w:szCs w:val="20"/>
              </w:rPr>
              <w:t>Panākta vienošanās 18.03.2021.</w:t>
            </w:r>
          </w:p>
          <w:p w14:paraId="6802F9E8" w14:textId="69E380CB" w:rsidR="00DC78BF" w:rsidRPr="00DC78BF" w:rsidRDefault="00DC78BF" w:rsidP="00DC78BF">
            <w:pPr>
              <w:ind w:right="57"/>
              <w:contextualSpacing/>
              <w:jc w:val="both"/>
              <w:rPr>
                <w:bCs/>
                <w:sz w:val="20"/>
                <w:szCs w:val="20"/>
              </w:rPr>
            </w:pPr>
            <w:proofErr w:type="gramStart"/>
            <w:r w:rsidRPr="00DC78BF">
              <w:rPr>
                <w:bCs/>
                <w:sz w:val="20"/>
                <w:szCs w:val="20"/>
              </w:rPr>
              <w:t>Papildus precizējumi</w:t>
            </w:r>
            <w:proofErr w:type="gramEnd"/>
            <w:r w:rsidRPr="00DC78BF">
              <w:rPr>
                <w:bCs/>
                <w:sz w:val="20"/>
                <w:szCs w:val="20"/>
              </w:rPr>
              <w:t xml:space="preserve"> nav nepieciešami.</w:t>
            </w:r>
          </w:p>
        </w:tc>
        <w:tc>
          <w:tcPr>
            <w:tcW w:w="3676" w:type="dxa"/>
          </w:tcPr>
          <w:p w14:paraId="033E3860" w14:textId="77777777" w:rsidR="00F73B17" w:rsidRPr="00F73B17" w:rsidRDefault="00F73B17" w:rsidP="00F73B17">
            <w:pPr>
              <w:ind w:right="57"/>
              <w:contextualSpacing/>
              <w:jc w:val="both"/>
              <w:rPr>
                <w:sz w:val="20"/>
                <w:szCs w:val="20"/>
              </w:rPr>
            </w:pPr>
            <w:r w:rsidRPr="00F73B17">
              <w:rPr>
                <w:sz w:val="20"/>
                <w:szCs w:val="20"/>
              </w:rPr>
              <w:lastRenderedPageBreak/>
              <w:t>2. Būvnormatīvs neattiecas uz:</w:t>
            </w:r>
          </w:p>
          <w:p w14:paraId="050575EC" w14:textId="77777777" w:rsidR="00F73B17" w:rsidRPr="00F73B17" w:rsidRDefault="00F73B17" w:rsidP="00F73B17">
            <w:pPr>
              <w:ind w:right="57"/>
              <w:contextualSpacing/>
              <w:jc w:val="both"/>
              <w:rPr>
                <w:sz w:val="20"/>
                <w:szCs w:val="20"/>
              </w:rPr>
            </w:pPr>
            <w:r w:rsidRPr="00F73B17">
              <w:rPr>
                <w:sz w:val="20"/>
                <w:szCs w:val="20"/>
              </w:rPr>
              <w:t>2.1. elektroapgādes komersantu līnijveida (lineāro) inženierbūvju apsekošanu;</w:t>
            </w:r>
          </w:p>
          <w:p w14:paraId="3D89974F" w14:textId="77777777" w:rsidR="00F73B17" w:rsidRPr="00F73B17" w:rsidRDefault="00F73B17" w:rsidP="00F73B17">
            <w:pPr>
              <w:ind w:right="57"/>
              <w:contextualSpacing/>
              <w:jc w:val="both"/>
              <w:rPr>
                <w:sz w:val="20"/>
                <w:szCs w:val="20"/>
              </w:rPr>
            </w:pPr>
            <w:r w:rsidRPr="00F73B17">
              <w:rPr>
                <w:sz w:val="20"/>
                <w:szCs w:val="20"/>
              </w:rPr>
              <w:t>2.2. ārējo inženiertīklu un inženiertīklu pievadu apsekošanu;</w:t>
            </w:r>
          </w:p>
          <w:p w14:paraId="627E817D" w14:textId="77777777" w:rsidR="00F73B17" w:rsidRPr="00F73B17" w:rsidRDefault="00F73B17" w:rsidP="00F73B17">
            <w:pPr>
              <w:ind w:right="57"/>
              <w:contextualSpacing/>
              <w:jc w:val="both"/>
              <w:rPr>
                <w:sz w:val="20"/>
                <w:szCs w:val="20"/>
              </w:rPr>
            </w:pPr>
            <w:r w:rsidRPr="00F73B17">
              <w:rPr>
                <w:sz w:val="20"/>
                <w:szCs w:val="20"/>
              </w:rPr>
              <w:t>2.3. dzīvojamo māju un tai piederīgo ēku pamatkonstrukciju profilaktisko apsekošanu;</w:t>
            </w:r>
          </w:p>
          <w:p w14:paraId="553A178A" w14:textId="2A3A7420" w:rsidR="00A23820" w:rsidRPr="00672762" w:rsidRDefault="00F73B17" w:rsidP="00F73B17">
            <w:pPr>
              <w:ind w:right="57"/>
              <w:contextualSpacing/>
              <w:jc w:val="both"/>
              <w:rPr>
                <w:sz w:val="20"/>
                <w:szCs w:val="20"/>
              </w:rPr>
            </w:pPr>
            <w:r w:rsidRPr="00F73B17">
              <w:rPr>
                <w:sz w:val="20"/>
                <w:szCs w:val="20"/>
              </w:rPr>
              <w:t>2.4. dūmvada, apkures iekārtas un ierīces pārbaudēm un liftu apsekošanu.</w:t>
            </w:r>
          </w:p>
        </w:tc>
      </w:tr>
      <w:tr w:rsidR="00A917F9" w:rsidRPr="00672762" w14:paraId="2B766AE9" w14:textId="77777777" w:rsidTr="00AE1D83">
        <w:tc>
          <w:tcPr>
            <w:tcW w:w="604" w:type="dxa"/>
          </w:tcPr>
          <w:p w14:paraId="41FAA50F" w14:textId="77777777" w:rsidR="00C96FB8" w:rsidRPr="00672762" w:rsidRDefault="00C96FB8"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479B0B43" w14:textId="2A13A489" w:rsidR="00C96FB8" w:rsidRPr="00672762" w:rsidRDefault="00C96FB8" w:rsidP="00C96FB8">
            <w:pPr>
              <w:ind w:hanging="6"/>
              <w:jc w:val="both"/>
              <w:rPr>
                <w:sz w:val="20"/>
                <w:szCs w:val="20"/>
              </w:rPr>
            </w:pPr>
            <w:r w:rsidRPr="00672762">
              <w:rPr>
                <w:sz w:val="20"/>
                <w:szCs w:val="20"/>
              </w:rPr>
              <w:t>3.3. apsekošanas veicējs – būvspeciālists vai būvkomersants, kurš noslēdzis rakstveida līgumu ar būves apsekošanas pasūtītāju par būves apsekošanu;</w:t>
            </w:r>
          </w:p>
        </w:tc>
        <w:tc>
          <w:tcPr>
            <w:tcW w:w="4241" w:type="dxa"/>
          </w:tcPr>
          <w:p w14:paraId="045280C6" w14:textId="77777777" w:rsidR="00C96FB8" w:rsidRPr="00672762" w:rsidRDefault="00C96FB8" w:rsidP="00C96FB8">
            <w:pPr>
              <w:ind w:right="57"/>
              <w:contextualSpacing/>
              <w:jc w:val="both"/>
              <w:rPr>
                <w:b/>
                <w:sz w:val="20"/>
                <w:szCs w:val="20"/>
              </w:rPr>
            </w:pPr>
            <w:r w:rsidRPr="00672762">
              <w:rPr>
                <w:b/>
                <w:sz w:val="20"/>
                <w:szCs w:val="20"/>
              </w:rPr>
              <w:t>Latvijas melioratoru biedrība (19.01.2021.)</w:t>
            </w:r>
          </w:p>
          <w:p w14:paraId="220BE8E0" w14:textId="6C22E6AC" w:rsidR="00C96FB8" w:rsidRPr="00672762" w:rsidRDefault="00C96FB8" w:rsidP="00C96FB8">
            <w:pPr>
              <w:ind w:right="57"/>
              <w:contextualSpacing/>
              <w:jc w:val="both"/>
              <w:rPr>
                <w:b/>
                <w:bCs/>
                <w:sz w:val="20"/>
                <w:szCs w:val="20"/>
              </w:rPr>
            </w:pPr>
            <w:r w:rsidRPr="00672762">
              <w:rPr>
                <w:bCs/>
                <w:sz w:val="20"/>
                <w:szCs w:val="20"/>
              </w:rPr>
              <w:t xml:space="preserve">Projektu VSS-2 un VSS-3 sākotnējās ietekmes novērtējuma ziņojuma (turpmāk – Anotācija) 3.2. punktā norādīts, ka, projektā VSS-2 ietverot jēdzienu “apsekošanas veicējs”, papildus būtu </w:t>
            </w:r>
            <w:r w:rsidRPr="00672762">
              <w:rPr>
                <w:bCs/>
                <w:sz w:val="20"/>
                <w:szCs w:val="20"/>
              </w:rPr>
              <w:lastRenderedPageBreak/>
              <w:t>jānorāda, ka par apsekošanas veicēju var uzskatīt arī pasūtītāja darbinieku – atbilstošu būvspeciālistu. Lai arī turpmāk ZMNĪ un AS “Latvijas valsts meži” darbinieki varētu veikt meliorācijas sistēmu un hidrotehnisko būvju tehnisko apsekošanu bez rakstveida līguma noslēgšanas, obligāti ir jāievēro Anotācijā izvirzītā prasība.</w:t>
            </w:r>
          </w:p>
        </w:tc>
        <w:tc>
          <w:tcPr>
            <w:tcW w:w="3394" w:type="dxa"/>
          </w:tcPr>
          <w:p w14:paraId="740A1C2B" w14:textId="77777777" w:rsidR="00C96FB8" w:rsidRPr="00672762" w:rsidRDefault="00C96FB8" w:rsidP="00C96FB8">
            <w:pPr>
              <w:ind w:right="57"/>
              <w:contextualSpacing/>
              <w:jc w:val="center"/>
              <w:rPr>
                <w:b/>
                <w:sz w:val="20"/>
                <w:szCs w:val="20"/>
              </w:rPr>
            </w:pPr>
            <w:r w:rsidRPr="00672762">
              <w:rPr>
                <w:b/>
                <w:sz w:val="20"/>
                <w:szCs w:val="20"/>
              </w:rPr>
              <w:lastRenderedPageBreak/>
              <w:t>Ņemts vērā</w:t>
            </w:r>
          </w:p>
          <w:p w14:paraId="3DF1A38E" w14:textId="0D72E247" w:rsidR="00C96FB8" w:rsidRPr="00672762" w:rsidRDefault="00C96FB8" w:rsidP="00C96FB8">
            <w:pPr>
              <w:ind w:right="57"/>
              <w:contextualSpacing/>
              <w:jc w:val="both"/>
              <w:rPr>
                <w:bCs/>
                <w:sz w:val="20"/>
                <w:szCs w:val="20"/>
              </w:rPr>
            </w:pPr>
            <w:r w:rsidRPr="00672762">
              <w:rPr>
                <w:bCs/>
                <w:sz w:val="20"/>
                <w:szCs w:val="20"/>
              </w:rPr>
              <w:t>Regulējums ir atbilstoši precizēts.</w:t>
            </w:r>
          </w:p>
        </w:tc>
        <w:tc>
          <w:tcPr>
            <w:tcW w:w="3676" w:type="dxa"/>
          </w:tcPr>
          <w:p w14:paraId="7A1C51AE" w14:textId="1A671DD5" w:rsidR="00C96FB8" w:rsidRPr="00672762" w:rsidRDefault="00D32DA1" w:rsidP="00C96FB8">
            <w:pPr>
              <w:ind w:right="57"/>
              <w:contextualSpacing/>
              <w:jc w:val="both"/>
              <w:rPr>
                <w:sz w:val="20"/>
                <w:szCs w:val="20"/>
              </w:rPr>
            </w:pPr>
            <w:r w:rsidRPr="00672762">
              <w:rPr>
                <w:sz w:val="20"/>
                <w:szCs w:val="20"/>
              </w:rPr>
              <w:t xml:space="preserve">3.3. apsekošanas veicējs – būvspeciālists vai būvkomersants, kurš noslēdzis rakstveida līgumu ar būves vai tās daļas apsekošanas pasūtītāju par būves vai tās </w:t>
            </w:r>
            <w:r w:rsidRPr="00672762">
              <w:rPr>
                <w:sz w:val="20"/>
                <w:szCs w:val="20"/>
              </w:rPr>
              <w:lastRenderedPageBreak/>
              <w:t>daļas apsekošanu, kā arī būvspeciālists, pamatojoties uz pasūtītāja rīkojumu;</w:t>
            </w:r>
          </w:p>
        </w:tc>
      </w:tr>
      <w:tr w:rsidR="00A917F9" w:rsidRPr="00672762" w14:paraId="45CC46C4" w14:textId="77777777" w:rsidTr="00AE1D83">
        <w:tc>
          <w:tcPr>
            <w:tcW w:w="604" w:type="dxa"/>
          </w:tcPr>
          <w:p w14:paraId="26FA3934" w14:textId="77777777" w:rsidR="00006E31" w:rsidRPr="00672762" w:rsidRDefault="00006E31"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1ADCC48A" w14:textId="77777777" w:rsidR="00F238B5" w:rsidRPr="00672762" w:rsidRDefault="00F238B5" w:rsidP="00F238B5">
            <w:pPr>
              <w:jc w:val="both"/>
              <w:rPr>
                <w:sz w:val="20"/>
                <w:szCs w:val="20"/>
              </w:rPr>
            </w:pPr>
            <w:r w:rsidRPr="00672762">
              <w:rPr>
                <w:sz w:val="20"/>
                <w:szCs w:val="20"/>
              </w:rPr>
              <w:t>4. Būves vai tās daļas vizuālo apskati var veikt jebkura persona. Būves vai tās daļas vizuālā apskate pati par sevi nav uzskatāma par būves vai tās daļas tehnisko apsekošanu.</w:t>
            </w:r>
          </w:p>
          <w:p w14:paraId="226CAFB0" w14:textId="77777777" w:rsidR="00F238B5" w:rsidRPr="00672762" w:rsidRDefault="00F238B5" w:rsidP="00F238B5">
            <w:pPr>
              <w:ind w:firstLine="709"/>
              <w:jc w:val="both"/>
              <w:rPr>
                <w:sz w:val="20"/>
                <w:szCs w:val="20"/>
              </w:rPr>
            </w:pPr>
          </w:p>
          <w:p w14:paraId="68715010" w14:textId="41F83A5A" w:rsidR="00006E31" w:rsidRPr="00672762" w:rsidRDefault="00F238B5" w:rsidP="00F238B5">
            <w:pPr>
              <w:jc w:val="both"/>
              <w:rPr>
                <w:sz w:val="20"/>
                <w:szCs w:val="20"/>
              </w:rPr>
            </w:pPr>
            <w:r w:rsidRPr="00672762">
              <w:rPr>
                <w:sz w:val="20"/>
                <w:szCs w:val="20"/>
              </w:rPr>
              <w:t>5. Tehniskās apsekošanas mērķis ir novērtēt būves vai tās daļas faktisko tehnisko stāvokli būves apsekošanas brīdī atbilstoši tehniskās apsekošanas uzdevumam. Par atbilstošām būvkonstrukcijām tiek uzskatītas arī tādas konstrukcijas, kuras tika projektētas līdz</w:t>
            </w:r>
            <w:proofErr w:type="gramStart"/>
            <w:r w:rsidRPr="00672762">
              <w:rPr>
                <w:sz w:val="20"/>
                <w:szCs w:val="20"/>
              </w:rPr>
              <w:t xml:space="preserve">  </w:t>
            </w:r>
            <w:proofErr w:type="gramEnd"/>
            <w:r w:rsidRPr="00672762">
              <w:rPr>
                <w:sz w:val="20"/>
                <w:szCs w:val="20"/>
              </w:rPr>
              <w:t>2015.gada 31.maijam un kas atbilst būvkonstrukciju projektēšanas būvnormatīviem, kuri bija spēkā no 1988.gada līdz 2015. gada 31.maijam</w:t>
            </w:r>
          </w:p>
        </w:tc>
        <w:tc>
          <w:tcPr>
            <w:tcW w:w="4241" w:type="dxa"/>
          </w:tcPr>
          <w:p w14:paraId="7B1B23C4" w14:textId="77777777" w:rsidR="00A277E8" w:rsidRPr="00672762" w:rsidRDefault="00A277E8" w:rsidP="00A277E8">
            <w:pPr>
              <w:ind w:right="57"/>
              <w:contextualSpacing/>
              <w:jc w:val="both"/>
              <w:rPr>
                <w:b/>
                <w:sz w:val="20"/>
                <w:szCs w:val="20"/>
              </w:rPr>
            </w:pPr>
            <w:r w:rsidRPr="00672762">
              <w:rPr>
                <w:b/>
                <w:sz w:val="20"/>
                <w:szCs w:val="20"/>
              </w:rPr>
              <w:t>Latvijas Lielo pilsētu asociācija (Rīgas pilsētas būvvalde) (22.01.2021.)</w:t>
            </w:r>
          </w:p>
          <w:p w14:paraId="27E1FEAA" w14:textId="77777777" w:rsidR="00F238B5" w:rsidRPr="00672762" w:rsidRDefault="00F238B5" w:rsidP="00F238B5">
            <w:pPr>
              <w:ind w:right="57"/>
              <w:contextualSpacing/>
              <w:jc w:val="both"/>
              <w:rPr>
                <w:bCs/>
                <w:sz w:val="20"/>
                <w:szCs w:val="20"/>
              </w:rPr>
            </w:pPr>
            <w:r w:rsidRPr="00672762">
              <w:rPr>
                <w:bCs/>
                <w:sz w:val="20"/>
                <w:szCs w:val="20"/>
              </w:rPr>
              <w:t xml:space="preserve">     Projekta sākotnējās ietekmes novērtējuma ziņojuma (anotācijas) [1.1] punktā norādīts, ka Ministru kabineta noteikumu projekta “Noteikumi par Latvijas būvnormatīvu LBN 405 – 20 “Būvju tehniskā apsekošana” 5.punkts ir ietverts, ņemot vērā, ka ir plānots svītrot Ministru kabineta 02.09.2014. noteikumu Nr.529 “Ēku būvnoteikumi” (turpmāk – Ēku būvnoteikumi) 226.punktu (VSS-968; 2020.gads), kas nosaka, ka publiskā ēkā, kura nodota ekspluatācijā pirms 2014.gada 1.oktobra, bet ne agrāk kā 2004.gada 1.oktobrī, pirmo vai kārtējo tehnisko apsekošanu veic saskaņā ar šo noteikumu 191.punktu (Lai ekspluatācijas laikā nodrošinātu publiskas ēkas atbilstību Būvniecības likuma 9.pantā noteiktajām būtiskajām prasībām, ekspluatācijā nodotas otrās vai trešās grupas publiskas ēkas īpašniekam ir pienākums veikt ēkas tehnisko apsekošanu ne retāk kā reizi 10 gados. Ja tehniskās apsekošanas laikā konstatē redzamus ēkas bojājumus, kas var mazināt ēkas stiprību vai noturību, īpašnieks veic nepieciešamos pasākumus to novēršanai), bet publiskā ēkā, kura nodota ekspluatācijā pirms 2004.gada 1.oktobra un kurai pēdējo 10 gadu laikā nav veikta tehniskā apsekošana, tehnisko apsekošanu veic līdz 2019.gada 30.septembrim. Papildus tiek pagarināts prasības izpildes termiņš. Ministru kabineta noteikumu projekta “Noteikumi par Latvijas būvnormatīvu LBN 405 </w:t>
            </w:r>
            <w:r w:rsidRPr="00672762">
              <w:rPr>
                <w:bCs/>
                <w:sz w:val="20"/>
                <w:szCs w:val="20"/>
              </w:rPr>
              <w:lastRenderedPageBreak/>
              <w:t>– 20 “Būvju tehniskā apsekošana” 4.punkts ir ietverts, lai novērstu neskaidrības – apsekošana ir veicama 10 gadu periodā, nevis tiek prasīta nekavējoties.</w:t>
            </w:r>
          </w:p>
          <w:p w14:paraId="23F382D2" w14:textId="77777777" w:rsidR="00F238B5" w:rsidRPr="00672762" w:rsidRDefault="00F238B5" w:rsidP="00F238B5">
            <w:pPr>
              <w:ind w:right="57"/>
              <w:contextualSpacing/>
              <w:jc w:val="both"/>
              <w:rPr>
                <w:bCs/>
                <w:sz w:val="20"/>
                <w:szCs w:val="20"/>
              </w:rPr>
            </w:pPr>
            <w:r w:rsidRPr="00672762">
              <w:rPr>
                <w:bCs/>
                <w:sz w:val="20"/>
                <w:szCs w:val="20"/>
              </w:rPr>
              <w:t xml:space="preserve">Atbilstoši Projektam tiks pagarināts tehniskās apsekošanas atzinuma veikšanas termiņš attiecībā uz tām publiskām ēkām, kurām tehniskās apsekošanas atzinuma veikšanas termiņš bija līdz 30.09.2019. Būvvalde vērš uzmanību, ka minētā termiņa kontrole ir saistīta ar Būvniecības likuma </w:t>
            </w:r>
            <w:proofErr w:type="gramStart"/>
            <w:r w:rsidRPr="00672762">
              <w:rPr>
                <w:bCs/>
                <w:sz w:val="20"/>
                <w:szCs w:val="20"/>
              </w:rPr>
              <w:t>21.pantu</w:t>
            </w:r>
            <w:proofErr w:type="gramEnd"/>
            <w:r w:rsidRPr="00672762">
              <w:rPr>
                <w:bCs/>
                <w:sz w:val="20"/>
                <w:szCs w:val="20"/>
              </w:rPr>
              <w:t>. Kā rezultātā Projekts var ietekmēt Būvvaldes pieņemtos lēmumus par pienākumu veikt</w:t>
            </w:r>
            <w:proofErr w:type="gramStart"/>
            <w:r w:rsidRPr="00672762">
              <w:rPr>
                <w:bCs/>
                <w:sz w:val="20"/>
                <w:szCs w:val="20"/>
              </w:rPr>
              <w:t xml:space="preserve">  </w:t>
            </w:r>
            <w:proofErr w:type="gramEnd"/>
            <w:r w:rsidRPr="00672762">
              <w:rPr>
                <w:bCs/>
                <w:sz w:val="20"/>
                <w:szCs w:val="20"/>
              </w:rPr>
              <w:t>tehniskās apsekošanas atzinumus. Ņemot vērā, ka tehniskās apsekošanas atzinuma mērķis ir pārliecināties par būves drošumu, Būvvalde lūdz precizēt Projekta 5. punktu, neattiecinot jauno termiņu uz Ēku būvnoteikumu 226. punktā paredzētām ēkām.</w:t>
            </w:r>
          </w:p>
          <w:p w14:paraId="4FEE7B91" w14:textId="77777777" w:rsidR="00F238B5" w:rsidRPr="00672762" w:rsidRDefault="00F238B5" w:rsidP="00F238B5">
            <w:pPr>
              <w:ind w:right="57"/>
              <w:contextualSpacing/>
              <w:jc w:val="both"/>
              <w:rPr>
                <w:bCs/>
                <w:sz w:val="20"/>
                <w:szCs w:val="20"/>
              </w:rPr>
            </w:pPr>
            <w:r w:rsidRPr="00672762">
              <w:rPr>
                <w:bCs/>
                <w:sz w:val="20"/>
                <w:szCs w:val="20"/>
              </w:rPr>
              <w:t xml:space="preserve">Būvniecības likuma </w:t>
            </w:r>
            <w:proofErr w:type="gramStart"/>
            <w:r w:rsidRPr="00672762">
              <w:rPr>
                <w:bCs/>
                <w:sz w:val="20"/>
                <w:szCs w:val="20"/>
              </w:rPr>
              <w:t>28.panta</w:t>
            </w:r>
            <w:proofErr w:type="gramEnd"/>
            <w:r w:rsidRPr="00672762">
              <w:rPr>
                <w:bCs/>
                <w:sz w:val="20"/>
                <w:szCs w:val="20"/>
              </w:rPr>
              <w:t xml:space="preserve"> pirmā daļa nosaka, ka par publiskas ēkas tehniskās apsekošanas neveikšanu normatīvajos aktos noteiktajos termiņos piemēro brīdinājumu vai naudas sodu fiziskajai personai līdz divdesmit piecām naudas soda vienībām, bet juridiskajai personai — līdz simt naudas soda vienībām.</w:t>
            </w:r>
          </w:p>
          <w:p w14:paraId="0B075C3F" w14:textId="77777777" w:rsidR="00F238B5" w:rsidRPr="00672762" w:rsidRDefault="00F238B5" w:rsidP="00F238B5">
            <w:pPr>
              <w:ind w:right="57"/>
              <w:contextualSpacing/>
              <w:jc w:val="both"/>
              <w:rPr>
                <w:bCs/>
                <w:sz w:val="20"/>
                <w:szCs w:val="20"/>
              </w:rPr>
            </w:pPr>
            <w:r w:rsidRPr="00672762">
              <w:rPr>
                <w:bCs/>
                <w:sz w:val="20"/>
                <w:szCs w:val="20"/>
              </w:rPr>
              <w:t>Likuma varas princips, kas ir viens no tiesiskas valsts pamatprincipiem, citastarp noteic, ka likumiem jābūt paredzamiem un skaidriem, kā arī pietiekami stabiliem un nemainīgiem.</w:t>
            </w:r>
          </w:p>
          <w:p w14:paraId="346A85F3" w14:textId="77777777" w:rsidR="00F238B5" w:rsidRPr="00672762" w:rsidRDefault="00F238B5" w:rsidP="00F238B5">
            <w:pPr>
              <w:ind w:right="57"/>
              <w:contextualSpacing/>
              <w:jc w:val="both"/>
              <w:rPr>
                <w:bCs/>
                <w:sz w:val="20"/>
                <w:szCs w:val="20"/>
              </w:rPr>
            </w:pPr>
            <w:r w:rsidRPr="00672762">
              <w:rPr>
                <w:bCs/>
                <w:sz w:val="20"/>
                <w:szCs w:val="20"/>
              </w:rPr>
              <w:t>Tiesiskās noteiktības princips uzliek valstij pienākumu nodrošināt tiesisko attiecību noteiktību un stabilitāti, kā arī ievērot tiesiskās paļāvības principu, lai veicinātu indivīda uzticēšanos valstij un likumam.</w:t>
            </w:r>
          </w:p>
          <w:p w14:paraId="75A1836E" w14:textId="77777777" w:rsidR="00F238B5" w:rsidRPr="00672762" w:rsidRDefault="00F238B5" w:rsidP="00F238B5">
            <w:pPr>
              <w:ind w:right="57"/>
              <w:contextualSpacing/>
              <w:jc w:val="both"/>
              <w:rPr>
                <w:bCs/>
                <w:sz w:val="20"/>
                <w:szCs w:val="20"/>
              </w:rPr>
            </w:pPr>
            <w:r w:rsidRPr="00672762">
              <w:rPr>
                <w:bCs/>
                <w:sz w:val="20"/>
                <w:szCs w:val="20"/>
              </w:rPr>
              <w:t xml:space="preserve">Tādējādi Būvvaldes ieskatā ir svarīgi noteikt, lai ar Projekta 4. un 5. punktu personai saglabājas pienākums veikt tehnisko apsekošanu, proti, lai tām publiskām ēkām, </w:t>
            </w:r>
            <w:proofErr w:type="gramStart"/>
            <w:r w:rsidRPr="00672762">
              <w:rPr>
                <w:bCs/>
                <w:sz w:val="20"/>
                <w:szCs w:val="20"/>
              </w:rPr>
              <w:t xml:space="preserve">kurām saskaņā ar Ēku būvnoteikumu 226.punktu tehniskā apsekošana </w:t>
            </w:r>
            <w:r w:rsidRPr="00672762">
              <w:rPr>
                <w:bCs/>
                <w:sz w:val="20"/>
                <w:szCs w:val="20"/>
              </w:rPr>
              <w:lastRenderedPageBreak/>
              <w:t>bija</w:t>
            </w:r>
            <w:proofErr w:type="gramEnd"/>
            <w:r w:rsidRPr="00672762">
              <w:rPr>
                <w:bCs/>
                <w:sz w:val="20"/>
                <w:szCs w:val="20"/>
              </w:rPr>
              <w:t xml:space="preserve"> jāveic līdz 30.09.2019. un ja personas ir nokavējušas tehniskās apsekošanas veikšanas termiņu līdz 30.09.2019., ka personai šī tehniskā apsekošana jāveic obligāti.</w:t>
            </w:r>
          </w:p>
          <w:p w14:paraId="13ABEF7E" w14:textId="77777777" w:rsidR="00A277E8" w:rsidRPr="00672762" w:rsidRDefault="00A277E8" w:rsidP="00F238B5">
            <w:pPr>
              <w:ind w:right="57"/>
              <w:contextualSpacing/>
              <w:jc w:val="both"/>
              <w:rPr>
                <w:bCs/>
                <w:sz w:val="20"/>
                <w:szCs w:val="20"/>
              </w:rPr>
            </w:pPr>
          </w:p>
          <w:p w14:paraId="1755A837" w14:textId="78C759D0" w:rsidR="00AF4BE3" w:rsidRPr="00672762" w:rsidRDefault="00AF4BE3" w:rsidP="00F238B5">
            <w:pPr>
              <w:ind w:right="57"/>
              <w:contextualSpacing/>
              <w:jc w:val="both"/>
              <w:rPr>
                <w:b/>
                <w:sz w:val="20"/>
                <w:szCs w:val="20"/>
              </w:rPr>
            </w:pPr>
            <w:r w:rsidRPr="00672762">
              <w:rPr>
                <w:b/>
                <w:sz w:val="20"/>
                <w:szCs w:val="20"/>
              </w:rPr>
              <w:t>Latvijas Pašvaldību savienība (22.01.2021.)</w:t>
            </w:r>
          </w:p>
          <w:p w14:paraId="2F33C4CF" w14:textId="67B6218A" w:rsidR="00AF4BE3" w:rsidRPr="00672762" w:rsidRDefault="00AF4BE3" w:rsidP="00AF4BE3">
            <w:pPr>
              <w:ind w:right="57"/>
              <w:contextualSpacing/>
              <w:jc w:val="both"/>
              <w:rPr>
                <w:bCs/>
                <w:sz w:val="20"/>
                <w:szCs w:val="20"/>
              </w:rPr>
            </w:pPr>
            <w:r w:rsidRPr="00672762">
              <w:rPr>
                <w:bCs/>
                <w:sz w:val="20"/>
                <w:szCs w:val="20"/>
              </w:rPr>
              <w:t>Lūdzam precizēt Noteikumu projekta 4. un 5.punktu, nosakot, ka</w:t>
            </w:r>
            <w:proofErr w:type="gramStart"/>
            <w:r w:rsidRPr="00672762">
              <w:rPr>
                <w:bCs/>
                <w:sz w:val="20"/>
                <w:szCs w:val="20"/>
              </w:rPr>
              <w:t xml:space="preserve">  </w:t>
            </w:r>
            <w:proofErr w:type="gramEnd"/>
            <w:r w:rsidRPr="00672762">
              <w:rPr>
                <w:bCs/>
                <w:sz w:val="20"/>
                <w:szCs w:val="20"/>
              </w:rPr>
              <w:t>personai saglabājas obligāts pienākums veikt tehnisko apsekošanu publiskām ēkām, jo Ēku būvnoteikumu 226.punkts nosaka, ka publiskā ēkā, kura nodota ekspluatācijā pirms 2014. gada 1.oktobra, bet ne agrāk kā 2004.gada 1.oktobrī, pirmo vai kārtējo tehnisko apsekošanu veic saskaņā ar šo noteikumu 191. punktu, bet publiskā ēkā, kura nodota ekspluatācijā pirms 2004.gada 1.oktobra un kurai pēdējo 10 gadu laikā nav veikta tehniskā apsekošana, tehnisko apsekošanu veic līdz 2019. gada 30. septembrim.</w:t>
            </w:r>
          </w:p>
          <w:p w14:paraId="7011FB35" w14:textId="2E05670D" w:rsidR="00AF4BE3" w:rsidRPr="00672762" w:rsidRDefault="00AF4BE3" w:rsidP="00AF4BE3">
            <w:pPr>
              <w:ind w:right="57"/>
              <w:contextualSpacing/>
              <w:jc w:val="both"/>
              <w:rPr>
                <w:bCs/>
                <w:sz w:val="20"/>
                <w:szCs w:val="20"/>
              </w:rPr>
            </w:pPr>
            <w:r w:rsidRPr="00672762">
              <w:rPr>
                <w:bCs/>
                <w:sz w:val="20"/>
                <w:szCs w:val="20"/>
              </w:rPr>
              <w:t xml:space="preserve">Ierosinām izteikt 4.punktu šādā redakcijā: “Daudzstāvu daudzdzīvokļu dzīvojamajai ēkai, kura nodota ekspluatācijā pirms </w:t>
            </w:r>
            <w:proofErr w:type="gramStart"/>
            <w:r w:rsidRPr="00672762">
              <w:rPr>
                <w:bCs/>
                <w:sz w:val="20"/>
                <w:szCs w:val="20"/>
              </w:rPr>
              <w:t>2011.gada</w:t>
            </w:r>
            <w:proofErr w:type="gramEnd"/>
            <w:r w:rsidRPr="00672762">
              <w:rPr>
                <w:bCs/>
                <w:sz w:val="20"/>
                <w:szCs w:val="20"/>
              </w:rPr>
              <w:t xml:space="preserve"> 1. novembra un kurai pēdējo 10 gadu laikā nav veikta tehniskā apsekošana, periodisko tehnisko apsekošanu veic līdz 2026.gada 31.oktobrim.” </w:t>
            </w:r>
          </w:p>
          <w:p w14:paraId="7CDF216D" w14:textId="77777777" w:rsidR="00AF4BE3" w:rsidRPr="00672762" w:rsidRDefault="00AF4BE3" w:rsidP="00AF4BE3">
            <w:pPr>
              <w:ind w:right="57"/>
              <w:contextualSpacing/>
              <w:jc w:val="both"/>
              <w:rPr>
                <w:bCs/>
                <w:sz w:val="20"/>
                <w:szCs w:val="20"/>
              </w:rPr>
            </w:pPr>
          </w:p>
          <w:p w14:paraId="5E195D49" w14:textId="1EB9A40D" w:rsidR="00FF31E2" w:rsidRPr="00672762" w:rsidRDefault="00AF4BE3" w:rsidP="00FF31E2">
            <w:pPr>
              <w:ind w:right="57"/>
              <w:contextualSpacing/>
              <w:jc w:val="both"/>
              <w:rPr>
                <w:bCs/>
                <w:sz w:val="20"/>
                <w:szCs w:val="20"/>
              </w:rPr>
            </w:pPr>
            <w:r w:rsidRPr="00672762">
              <w:rPr>
                <w:bCs/>
                <w:sz w:val="20"/>
                <w:szCs w:val="20"/>
              </w:rPr>
              <w:t>Pamatojums: Jebkurā gadījumā pirmreizējā daudzdzīvokļu dzīvojamās mājas apsekošana būtu jāveic īsākā termiņā, nekā 10 gadi, jo praksē vērojamas būtiskas problēmas, kas attiecināmas uz būtiskajām prasībām būvēm, kā daudzdzīvokļu dzīvojamo māju plakano jumtu, lodžiju, balkonu, pilastru un tml. nedrošuma pazīmes. Pirmreizējās apsekošanas termiņš būtu samazināms līdz</w:t>
            </w:r>
            <w:proofErr w:type="gramStart"/>
            <w:r w:rsidRPr="00672762">
              <w:rPr>
                <w:bCs/>
                <w:sz w:val="20"/>
                <w:szCs w:val="20"/>
              </w:rPr>
              <w:t xml:space="preserve">  </w:t>
            </w:r>
            <w:proofErr w:type="gramEnd"/>
            <w:r w:rsidRPr="00672762">
              <w:rPr>
                <w:bCs/>
                <w:sz w:val="20"/>
                <w:szCs w:val="20"/>
              </w:rPr>
              <w:t>pieciem gadiem no noteikumu grozījumu stāšanās spēkā. Šāds termiņš būtu uzskatāms par saprātīgu un atbilstošu dotā uzdevuma veikšanai.</w:t>
            </w:r>
          </w:p>
        </w:tc>
        <w:tc>
          <w:tcPr>
            <w:tcW w:w="3394" w:type="dxa"/>
          </w:tcPr>
          <w:p w14:paraId="03F68C42" w14:textId="77777777" w:rsidR="003A5790" w:rsidRPr="00672762" w:rsidRDefault="003A5790" w:rsidP="003A5790">
            <w:pPr>
              <w:ind w:right="57"/>
              <w:contextualSpacing/>
              <w:jc w:val="center"/>
              <w:rPr>
                <w:b/>
                <w:sz w:val="20"/>
                <w:szCs w:val="20"/>
              </w:rPr>
            </w:pPr>
            <w:r w:rsidRPr="00672762">
              <w:rPr>
                <w:b/>
                <w:sz w:val="20"/>
                <w:szCs w:val="20"/>
              </w:rPr>
              <w:lastRenderedPageBreak/>
              <w:t>Panākta vienošanās 19.02.2021.</w:t>
            </w:r>
          </w:p>
          <w:p w14:paraId="341CC75D" w14:textId="77777777" w:rsidR="00006E31" w:rsidRPr="00672762" w:rsidRDefault="0017736A" w:rsidP="0017736A">
            <w:pPr>
              <w:ind w:right="57"/>
              <w:contextualSpacing/>
              <w:jc w:val="both"/>
              <w:rPr>
                <w:bCs/>
                <w:sz w:val="20"/>
                <w:szCs w:val="20"/>
              </w:rPr>
            </w:pPr>
            <w:r w:rsidRPr="00672762">
              <w:rPr>
                <w:bCs/>
                <w:sz w:val="20"/>
                <w:szCs w:val="20"/>
              </w:rPr>
              <w:t>Apstāklis, ka kādai iestādei var rasties neērtības dēļ tā, ka valsts rada labvēlīgāku regulējumu personai, pats par sevi nav pamats, lai neparedzētu labvēlīgāku regulējumu. Regulējums nav domāts iestādes ērtībai, bet sabiedrībai kopumā.</w:t>
            </w:r>
          </w:p>
          <w:p w14:paraId="0D6A7022" w14:textId="77777777" w:rsidR="0017736A" w:rsidRPr="00672762" w:rsidRDefault="0017736A" w:rsidP="0017736A">
            <w:pPr>
              <w:ind w:right="57"/>
              <w:contextualSpacing/>
              <w:jc w:val="both"/>
              <w:rPr>
                <w:bCs/>
                <w:sz w:val="20"/>
                <w:szCs w:val="20"/>
              </w:rPr>
            </w:pPr>
          </w:p>
          <w:p w14:paraId="739C3684" w14:textId="77777777" w:rsidR="0017736A" w:rsidRPr="00672762" w:rsidRDefault="0017736A" w:rsidP="0017736A">
            <w:pPr>
              <w:ind w:right="57"/>
              <w:contextualSpacing/>
              <w:jc w:val="both"/>
              <w:rPr>
                <w:bCs/>
                <w:sz w:val="20"/>
                <w:szCs w:val="20"/>
              </w:rPr>
            </w:pPr>
          </w:p>
          <w:p w14:paraId="370D5FD5" w14:textId="77777777" w:rsidR="0017736A" w:rsidRPr="00672762" w:rsidRDefault="0017736A" w:rsidP="0017736A">
            <w:pPr>
              <w:ind w:right="57"/>
              <w:contextualSpacing/>
              <w:jc w:val="both"/>
              <w:rPr>
                <w:bCs/>
                <w:sz w:val="20"/>
                <w:szCs w:val="20"/>
              </w:rPr>
            </w:pPr>
          </w:p>
          <w:p w14:paraId="161D21D7" w14:textId="77777777" w:rsidR="0017736A" w:rsidRPr="00672762" w:rsidRDefault="0017736A" w:rsidP="0017736A">
            <w:pPr>
              <w:ind w:right="57"/>
              <w:contextualSpacing/>
              <w:jc w:val="both"/>
              <w:rPr>
                <w:bCs/>
                <w:sz w:val="20"/>
                <w:szCs w:val="20"/>
              </w:rPr>
            </w:pPr>
          </w:p>
          <w:p w14:paraId="26D99C88" w14:textId="77777777" w:rsidR="0017736A" w:rsidRPr="00672762" w:rsidRDefault="0017736A" w:rsidP="0017736A">
            <w:pPr>
              <w:ind w:right="57"/>
              <w:contextualSpacing/>
              <w:jc w:val="both"/>
              <w:rPr>
                <w:bCs/>
                <w:sz w:val="20"/>
                <w:szCs w:val="20"/>
              </w:rPr>
            </w:pPr>
          </w:p>
          <w:p w14:paraId="6C8E6BA2" w14:textId="77777777" w:rsidR="0017736A" w:rsidRPr="00672762" w:rsidRDefault="0017736A" w:rsidP="0017736A">
            <w:pPr>
              <w:ind w:right="57"/>
              <w:contextualSpacing/>
              <w:jc w:val="both"/>
              <w:rPr>
                <w:bCs/>
                <w:sz w:val="20"/>
                <w:szCs w:val="20"/>
              </w:rPr>
            </w:pPr>
          </w:p>
          <w:p w14:paraId="335F9694" w14:textId="77777777" w:rsidR="0017736A" w:rsidRPr="00672762" w:rsidRDefault="0017736A" w:rsidP="0017736A">
            <w:pPr>
              <w:ind w:right="57"/>
              <w:contextualSpacing/>
              <w:jc w:val="both"/>
              <w:rPr>
                <w:bCs/>
                <w:sz w:val="20"/>
                <w:szCs w:val="20"/>
              </w:rPr>
            </w:pPr>
          </w:p>
          <w:p w14:paraId="7AFD4520" w14:textId="77777777" w:rsidR="0017736A" w:rsidRPr="00672762" w:rsidRDefault="0017736A" w:rsidP="0017736A">
            <w:pPr>
              <w:ind w:right="57"/>
              <w:contextualSpacing/>
              <w:jc w:val="both"/>
              <w:rPr>
                <w:bCs/>
                <w:sz w:val="20"/>
                <w:szCs w:val="20"/>
              </w:rPr>
            </w:pPr>
          </w:p>
          <w:p w14:paraId="1B2D12CD" w14:textId="77777777" w:rsidR="0017736A" w:rsidRPr="00672762" w:rsidRDefault="0017736A" w:rsidP="0017736A">
            <w:pPr>
              <w:ind w:right="57"/>
              <w:contextualSpacing/>
              <w:jc w:val="both"/>
              <w:rPr>
                <w:bCs/>
                <w:sz w:val="20"/>
                <w:szCs w:val="20"/>
              </w:rPr>
            </w:pPr>
          </w:p>
          <w:p w14:paraId="7957BC7C" w14:textId="77777777" w:rsidR="0017736A" w:rsidRPr="00672762" w:rsidRDefault="0017736A" w:rsidP="0017736A">
            <w:pPr>
              <w:ind w:right="57"/>
              <w:contextualSpacing/>
              <w:jc w:val="both"/>
              <w:rPr>
                <w:bCs/>
                <w:sz w:val="20"/>
                <w:szCs w:val="20"/>
              </w:rPr>
            </w:pPr>
          </w:p>
          <w:p w14:paraId="7581843D" w14:textId="77777777" w:rsidR="0017736A" w:rsidRPr="00672762" w:rsidRDefault="0017736A" w:rsidP="0017736A">
            <w:pPr>
              <w:ind w:right="57"/>
              <w:contextualSpacing/>
              <w:jc w:val="both"/>
              <w:rPr>
                <w:bCs/>
                <w:sz w:val="20"/>
                <w:szCs w:val="20"/>
              </w:rPr>
            </w:pPr>
          </w:p>
          <w:p w14:paraId="1649B4A4" w14:textId="77777777" w:rsidR="0017736A" w:rsidRPr="00672762" w:rsidRDefault="0017736A" w:rsidP="0017736A">
            <w:pPr>
              <w:ind w:right="57"/>
              <w:contextualSpacing/>
              <w:jc w:val="both"/>
              <w:rPr>
                <w:bCs/>
                <w:sz w:val="20"/>
                <w:szCs w:val="20"/>
              </w:rPr>
            </w:pPr>
          </w:p>
          <w:p w14:paraId="34C3B6D2" w14:textId="77777777" w:rsidR="0017736A" w:rsidRPr="00672762" w:rsidRDefault="0017736A" w:rsidP="0017736A">
            <w:pPr>
              <w:ind w:right="57"/>
              <w:contextualSpacing/>
              <w:jc w:val="both"/>
              <w:rPr>
                <w:bCs/>
                <w:sz w:val="20"/>
                <w:szCs w:val="20"/>
              </w:rPr>
            </w:pPr>
          </w:p>
          <w:p w14:paraId="4270DE65" w14:textId="77777777" w:rsidR="0017736A" w:rsidRPr="00672762" w:rsidRDefault="0017736A" w:rsidP="0017736A">
            <w:pPr>
              <w:ind w:right="57"/>
              <w:contextualSpacing/>
              <w:jc w:val="both"/>
              <w:rPr>
                <w:bCs/>
                <w:sz w:val="20"/>
                <w:szCs w:val="20"/>
              </w:rPr>
            </w:pPr>
          </w:p>
          <w:p w14:paraId="3BAB336A" w14:textId="77777777" w:rsidR="0017736A" w:rsidRPr="00672762" w:rsidRDefault="0017736A" w:rsidP="0017736A">
            <w:pPr>
              <w:ind w:right="57"/>
              <w:contextualSpacing/>
              <w:jc w:val="both"/>
              <w:rPr>
                <w:bCs/>
                <w:sz w:val="20"/>
                <w:szCs w:val="20"/>
              </w:rPr>
            </w:pPr>
          </w:p>
          <w:p w14:paraId="04FA2E32" w14:textId="77777777" w:rsidR="0017736A" w:rsidRPr="00672762" w:rsidRDefault="0017736A" w:rsidP="0017736A">
            <w:pPr>
              <w:ind w:right="57"/>
              <w:contextualSpacing/>
              <w:jc w:val="both"/>
              <w:rPr>
                <w:bCs/>
                <w:sz w:val="20"/>
                <w:szCs w:val="20"/>
              </w:rPr>
            </w:pPr>
          </w:p>
          <w:p w14:paraId="5F47CEB2" w14:textId="77777777" w:rsidR="0017736A" w:rsidRPr="00672762" w:rsidRDefault="0017736A" w:rsidP="0017736A">
            <w:pPr>
              <w:ind w:right="57"/>
              <w:contextualSpacing/>
              <w:jc w:val="both"/>
              <w:rPr>
                <w:bCs/>
                <w:sz w:val="20"/>
                <w:szCs w:val="20"/>
              </w:rPr>
            </w:pPr>
          </w:p>
          <w:p w14:paraId="5EDBA43C" w14:textId="77777777" w:rsidR="0017736A" w:rsidRPr="00672762" w:rsidRDefault="0017736A" w:rsidP="0017736A">
            <w:pPr>
              <w:ind w:right="57"/>
              <w:contextualSpacing/>
              <w:jc w:val="both"/>
              <w:rPr>
                <w:bCs/>
                <w:sz w:val="20"/>
                <w:szCs w:val="20"/>
              </w:rPr>
            </w:pPr>
          </w:p>
          <w:p w14:paraId="3193FAB6" w14:textId="77777777" w:rsidR="0017736A" w:rsidRPr="00672762" w:rsidRDefault="0017736A" w:rsidP="0017736A">
            <w:pPr>
              <w:ind w:right="57"/>
              <w:contextualSpacing/>
              <w:jc w:val="both"/>
              <w:rPr>
                <w:bCs/>
                <w:sz w:val="20"/>
                <w:szCs w:val="20"/>
              </w:rPr>
            </w:pPr>
          </w:p>
          <w:p w14:paraId="1ECCE4F0" w14:textId="77777777" w:rsidR="0017736A" w:rsidRPr="00672762" w:rsidRDefault="0017736A" w:rsidP="0017736A">
            <w:pPr>
              <w:ind w:right="57"/>
              <w:contextualSpacing/>
              <w:jc w:val="both"/>
              <w:rPr>
                <w:bCs/>
                <w:sz w:val="20"/>
                <w:szCs w:val="20"/>
              </w:rPr>
            </w:pPr>
          </w:p>
          <w:p w14:paraId="48146575" w14:textId="77777777" w:rsidR="0017736A" w:rsidRPr="00672762" w:rsidRDefault="0017736A" w:rsidP="0017736A">
            <w:pPr>
              <w:ind w:right="57"/>
              <w:contextualSpacing/>
              <w:jc w:val="both"/>
              <w:rPr>
                <w:bCs/>
                <w:sz w:val="20"/>
                <w:szCs w:val="20"/>
              </w:rPr>
            </w:pPr>
          </w:p>
          <w:p w14:paraId="7BF009DC" w14:textId="77777777" w:rsidR="0017736A" w:rsidRPr="00672762" w:rsidRDefault="0017736A" w:rsidP="0017736A">
            <w:pPr>
              <w:ind w:right="57"/>
              <w:contextualSpacing/>
              <w:jc w:val="both"/>
              <w:rPr>
                <w:bCs/>
                <w:sz w:val="20"/>
                <w:szCs w:val="20"/>
              </w:rPr>
            </w:pPr>
          </w:p>
          <w:p w14:paraId="075DECA8" w14:textId="77777777" w:rsidR="0017736A" w:rsidRPr="00672762" w:rsidRDefault="0017736A" w:rsidP="0017736A">
            <w:pPr>
              <w:ind w:right="57"/>
              <w:contextualSpacing/>
              <w:jc w:val="both"/>
              <w:rPr>
                <w:bCs/>
                <w:sz w:val="20"/>
                <w:szCs w:val="20"/>
              </w:rPr>
            </w:pPr>
          </w:p>
          <w:p w14:paraId="4AEC1B19" w14:textId="77777777" w:rsidR="0017736A" w:rsidRPr="00672762" w:rsidRDefault="0017736A" w:rsidP="0017736A">
            <w:pPr>
              <w:ind w:right="57"/>
              <w:contextualSpacing/>
              <w:jc w:val="both"/>
              <w:rPr>
                <w:bCs/>
                <w:sz w:val="20"/>
                <w:szCs w:val="20"/>
              </w:rPr>
            </w:pPr>
          </w:p>
          <w:p w14:paraId="2E0686B2" w14:textId="77777777" w:rsidR="0017736A" w:rsidRPr="00672762" w:rsidRDefault="0017736A" w:rsidP="0017736A">
            <w:pPr>
              <w:ind w:right="57"/>
              <w:contextualSpacing/>
              <w:jc w:val="both"/>
              <w:rPr>
                <w:bCs/>
                <w:sz w:val="20"/>
                <w:szCs w:val="20"/>
              </w:rPr>
            </w:pPr>
          </w:p>
          <w:p w14:paraId="3FC9DFF2" w14:textId="77777777" w:rsidR="0017736A" w:rsidRPr="00672762" w:rsidRDefault="0017736A" w:rsidP="0017736A">
            <w:pPr>
              <w:ind w:right="57"/>
              <w:contextualSpacing/>
              <w:jc w:val="both"/>
              <w:rPr>
                <w:bCs/>
                <w:sz w:val="20"/>
                <w:szCs w:val="20"/>
              </w:rPr>
            </w:pPr>
          </w:p>
          <w:p w14:paraId="487AA660" w14:textId="211051C0" w:rsidR="0017736A" w:rsidRPr="00672762" w:rsidRDefault="0017736A" w:rsidP="0017736A">
            <w:pPr>
              <w:ind w:right="57"/>
              <w:contextualSpacing/>
              <w:jc w:val="both"/>
              <w:rPr>
                <w:bCs/>
                <w:sz w:val="20"/>
                <w:szCs w:val="20"/>
              </w:rPr>
            </w:pPr>
          </w:p>
          <w:p w14:paraId="0A1CE70E" w14:textId="11D8AF53" w:rsidR="0017736A" w:rsidRPr="00672762" w:rsidRDefault="0017736A" w:rsidP="0017736A">
            <w:pPr>
              <w:ind w:right="57"/>
              <w:contextualSpacing/>
              <w:jc w:val="both"/>
              <w:rPr>
                <w:bCs/>
                <w:sz w:val="20"/>
                <w:szCs w:val="20"/>
              </w:rPr>
            </w:pPr>
          </w:p>
          <w:p w14:paraId="40CAAF36" w14:textId="3AB07CF7" w:rsidR="0017736A" w:rsidRPr="00672762" w:rsidRDefault="0017736A" w:rsidP="0017736A">
            <w:pPr>
              <w:ind w:right="57"/>
              <w:contextualSpacing/>
              <w:jc w:val="both"/>
              <w:rPr>
                <w:bCs/>
                <w:sz w:val="20"/>
                <w:szCs w:val="20"/>
              </w:rPr>
            </w:pPr>
          </w:p>
          <w:p w14:paraId="1FB6DB1C" w14:textId="450090AC" w:rsidR="0017736A" w:rsidRPr="00672762" w:rsidRDefault="0017736A" w:rsidP="0017736A">
            <w:pPr>
              <w:ind w:right="57"/>
              <w:contextualSpacing/>
              <w:jc w:val="both"/>
              <w:rPr>
                <w:bCs/>
                <w:sz w:val="20"/>
                <w:szCs w:val="20"/>
              </w:rPr>
            </w:pPr>
          </w:p>
          <w:p w14:paraId="41BAE59C" w14:textId="3A076452" w:rsidR="0017736A" w:rsidRPr="00672762" w:rsidRDefault="0017736A" w:rsidP="0017736A">
            <w:pPr>
              <w:ind w:right="57"/>
              <w:contextualSpacing/>
              <w:jc w:val="both"/>
              <w:rPr>
                <w:bCs/>
                <w:sz w:val="20"/>
                <w:szCs w:val="20"/>
              </w:rPr>
            </w:pPr>
          </w:p>
          <w:p w14:paraId="48A05EAD" w14:textId="4B5CF83A" w:rsidR="0017736A" w:rsidRPr="00672762" w:rsidRDefault="0017736A" w:rsidP="0017736A">
            <w:pPr>
              <w:ind w:right="57"/>
              <w:contextualSpacing/>
              <w:jc w:val="both"/>
              <w:rPr>
                <w:bCs/>
                <w:sz w:val="20"/>
                <w:szCs w:val="20"/>
              </w:rPr>
            </w:pPr>
          </w:p>
          <w:p w14:paraId="48AB99B1" w14:textId="7A340638" w:rsidR="0017736A" w:rsidRPr="00672762" w:rsidRDefault="0017736A" w:rsidP="0017736A">
            <w:pPr>
              <w:ind w:right="57"/>
              <w:contextualSpacing/>
              <w:jc w:val="both"/>
              <w:rPr>
                <w:bCs/>
                <w:sz w:val="20"/>
                <w:szCs w:val="20"/>
              </w:rPr>
            </w:pPr>
          </w:p>
          <w:p w14:paraId="38DF9A44" w14:textId="752DE95C" w:rsidR="0017736A" w:rsidRPr="00672762" w:rsidRDefault="0017736A" w:rsidP="0017736A">
            <w:pPr>
              <w:ind w:right="57"/>
              <w:contextualSpacing/>
              <w:jc w:val="both"/>
              <w:rPr>
                <w:bCs/>
                <w:sz w:val="20"/>
                <w:szCs w:val="20"/>
              </w:rPr>
            </w:pPr>
          </w:p>
          <w:p w14:paraId="7D5E5346" w14:textId="26AD9127" w:rsidR="0017736A" w:rsidRPr="00672762" w:rsidRDefault="0017736A" w:rsidP="0017736A">
            <w:pPr>
              <w:ind w:right="57"/>
              <w:contextualSpacing/>
              <w:jc w:val="both"/>
              <w:rPr>
                <w:bCs/>
                <w:sz w:val="20"/>
                <w:szCs w:val="20"/>
              </w:rPr>
            </w:pPr>
          </w:p>
          <w:p w14:paraId="6BA64E39" w14:textId="6613BE5E" w:rsidR="0017736A" w:rsidRPr="00672762" w:rsidRDefault="0017736A" w:rsidP="0017736A">
            <w:pPr>
              <w:ind w:right="57"/>
              <w:contextualSpacing/>
              <w:jc w:val="both"/>
              <w:rPr>
                <w:bCs/>
                <w:sz w:val="20"/>
                <w:szCs w:val="20"/>
              </w:rPr>
            </w:pPr>
          </w:p>
          <w:p w14:paraId="1E7AF816" w14:textId="6E8C38F5" w:rsidR="0017736A" w:rsidRPr="00672762" w:rsidRDefault="0017736A" w:rsidP="0017736A">
            <w:pPr>
              <w:ind w:right="57"/>
              <w:contextualSpacing/>
              <w:jc w:val="both"/>
              <w:rPr>
                <w:bCs/>
                <w:sz w:val="20"/>
                <w:szCs w:val="20"/>
              </w:rPr>
            </w:pPr>
          </w:p>
          <w:p w14:paraId="14720E76" w14:textId="76A1774A" w:rsidR="0017736A" w:rsidRPr="00672762" w:rsidRDefault="0017736A" w:rsidP="0017736A">
            <w:pPr>
              <w:ind w:right="57"/>
              <w:contextualSpacing/>
              <w:jc w:val="both"/>
              <w:rPr>
                <w:bCs/>
                <w:sz w:val="20"/>
                <w:szCs w:val="20"/>
              </w:rPr>
            </w:pPr>
          </w:p>
          <w:p w14:paraId="2B6A5B74" w14:textId="2A433780" w:rsidR="0017736A" w:rsidRPr="00672762" w:rsidRDefault="0017736A" w:rsidP="0017736A">
            <w:pPr>
              <w:ind w:right="57"/>
              <w:contextualSpacing/>
              <w:jc w:val="both"/>
              <w:rPr>
                <w:bCs/>
                <w:sz w:val="20"/>
                <w:szCs w:val="20"/>
              </w:rPr>
            </w:pPr>
          </w:p>
          <w:p w14:paraId="6FB4F27A" w14:textId="0BC72F61" w:rsidR="0017736A" w:rsidRPr="00672762" w:rsidRDefault="0017736A" w:rsidP="0017736A">
            <w:pPr>
              <w:ind w:right="57"/>
              <w:contextualSpacing/>
              <w:jc w:val="both"/>
              <w:rPr>
                <w:bCs/>
                <w:sz w:val="20"/>
                <w:szCs w:val="20"/>
              </w:rPr>
            </w:pPr>
          </w:p>
          <w:p w14:paraId="737155DB" w14:textId="5DF7A68C" w:rsidR="0017736A" w:rsidRPr="00672762" w:rsidRDefault="0017736A" w:rsidP="0017736A">
            <w:pPr>
              <w:ind w:right="57"/>
              <w:contextualSpacing/>
              <w:jc w:val="both"/>
              <w:rPr>
                <w:bCs/>
                <w:sz w:val="20"/>
                <w:szCs w:val="20"/>
              </w:rPr>
            </w:pPr>
          </w:p>
          <w:p w14:paraId="00BD2999" w14:textId="73F172CC" w:rsidR="0017736A" w:rsidRPr="00672762" w:rsidRDefault="0017736A" w:rsidP="0017736A">
            <w:pPr>
              <w:ind w:right="57"/>
              <w:contextualSpacing/>
              <w:jc w:val="both"/>
              <w:rPr>
                <w:bCs/>
                <w:sz w:val="20"/>
                <w:szCs w:val="20"/>
              </w:rPr>
            </w:pPr>
          </w:p>
          <w:p w14:paraId="10CE005D" w14:textId="49F09F5D" w:rsidR="0017736A" w:rsidRPr="00672762" w:rsidRDefault="0017736A" w:rsidP="0017736A">
            <w:pPr>
              <w:ind w:right="57"/>
              <w:contextualSpacing/>
              <w:jc w:val="both"/>
              <w:rPr>
                <w:bCs/>
                <w:sz w:val="20"/>
                <w:szCs w:val="20"/>
              </w:rPr>
            </w:pPr>
          </w:p>
          <w:p w14:paraId="2F1E99BD" w14:textId="43FCB12A" w:rsidR="0017736A" w:rsidRPr="00672762" w:rsidRDefault="0017736A" w:rsidP="0017736A">
            <w:pPr>
              <w:ind w:right="57"/>
              <w:contextualSpacing/>
              <w:jc w:val="both"/>
              <w:rPr>
                <w:bCs/>
                <w:sz w:val="20"/>
                <w:szCs w:val="20"/>
              </w:rPr>
            </w:pPr>
          </w:p>
          <w:p w14:paraId="5025795D" w14:textId="48ADCE36" w:rsidR="0017736A" w:rsidRPr="00672762" w:rsidRDefault="0017736A" w:rsidP="0017736A">
            <w:pPr>
              <w:ind w:right="57"/>
              <w:contextualSpacing/>
              <w:jc w:val="both"/>
              <w:rPr>
                <w:bCs/>
                <w:sz w:val="20"/>
                <w:szCs w:val="20"/>
              </w:rPr>
            </w:pPr>
          </w:p>
          <w:p w14:paraId="4ECCB6E5" w14:textId="1E9161C2" w:rsidR="0017736A" w:rsidRPr="00672762" w:rsidRDefault="0017736A" w:rsidP="0017736A">
            <w:pPr>
              <w:ind w:right="57"/>
              <w:contextualSpacing/>
              <w:jc w:val="both"/>
              <w:rPr>
                <w:bCs/>
                <w:sz w:val="20"/>
                <w:szCs w:val="20"/>
              </w:rPr>
            </w:pPr>
          </w:p>
          <w:p w14:paraId="4A601EE6" w14:textId="648E4C12" w:rsidR="0017736A" w:rsidRPr="00672762" w:rsidRDefault="0017736A" w:rsidP="0017736A">
            <w:pPr>
              <w:ind w:right="57"/>
              <w:contextualSpacing/>
              <w:jc w:val="both"/>
              <w:rPr>
                <w:bCs/>
                <w:sz w:val="20"/>
                <w:szCs w:val="20"/>
              </w:rPr>
            </w:pPr>
          </w:p>
          <w:p w14:paraId="42094BAB" w14:textId="79A8C5FF" w:rsidR="0017736A" w:rsidRPr="00672762" w:rsidRDefault="0017736A" w:rsidP="0017736A">
            <w:pPr>
              <w:ind w:right="57"/>
              <w:contextualSpacing/>
              <w:jc w:val="both"/>
              <w:rPr>
                <w:bCs/>
                <w:sz w:val="20"/>
                <w:szCs w:val="20"/>
              </w:rPr>
            </w:pPr>
          </w:p>
          <w:p w14:paraId="5AC0B089" w14:textId="2D415D00" w:rsidR="0017736A" w:rsidRPr="00672762" w:rsidRDefault="0017736A" w:rsidP="0017736A">
            <w:pPr>
              <w:ind w:right="57"/>
              <w:contextualSpacing/>
              <w:jc w:val="both"/>
              <w:rPr>
                <w:bCs/>
                <w:sz w:val="20"/>
                <w:szCs w:val="20"/>
              </w:rPr>
            </w:pPr>
          </w:p>
          <w:p w14:paraId="3F998BB0" w14:textId="0090ABBE" w:rsidR="0017736A" w:rsidRPr="00672762" w:rsidRDefault="0017736A" w:rsidP="0017736A">
            <w:pPr>
              <w:ind w:right="57"/>
              <w:contextualSpacing/>
              <w:jc w:val="both"/>
              <w:rPr>
                <w:bCs/>
                <w:sz w:val="20"/>
                <w:szCs w:val="20"/>
              </w:rPr>
            </w:pPr>
          </w:p>
          <w:p w14:paraId="49195278" w14:textId="6B7D9325" w:rsidR="0017736A" w:rsidRPr="00672762" w:rsidRDefault="0017736A" w:rsidP="0017736A">
            <w:pPr>
              <w:ind w:right="57"/>
              <w:contextualSpacing/>
              <w:jc w:val="both"/>
              <w:rPr>
                <w:bCs/>
                <w:sz w:val="20"/>
                <w:szCs w:val="20"/>
              </w:rPr>
            </w:pPr>
          </w:p>
          <w:p w14:paraId="4B82D7AB" w14:textId="7598A43E" w:rsidR="0017736A" w:rsidRPr="00672762" w:rsidRDefault="0017736A" w:rsidP="0017736A">
            <w:pPr>
              <w:ind w:right="57"/>
              <w:contextualSpacing/>
              <w:jc w:val="both"/>
              <w:rPr>
                <w:bCs/>
                <w:sz w:val="20"/>
                <w:szCs w:val="20"/>
              </w:rPr>
            </w:pPr>
          </w:p>
          <w:p w14:paraId="7BE1D8A7" w14:textId="224181DF" w:rsidR="0017736A" w:rsidRPr="00672762" w:rsidRDefault="0017736A" w:rsidP="0017736A">
            <w:pPr>
              <w:ind w:right="57"/>
              <w:contextualSpacing/>
              <w:jc w:val="both"/>
              <w:rPr>
                <w:bCs/>
                <w:sz w:val="20"/>
                <w:szCs w:val="20"/>
              </w:rPr>
            </w:pPr>
          </w:p>
          <w:p w14:paraId="461FFD96" w14:textId="54503876" w:rsidR="0017736A" w:rsidRPr="00672762" w:rsidRDefault="0017736A" w:rsidP="0017736A">
            <w:pPr>
              <w:ind w:right="57"/>
              <w:contextualSpacing/>
              <w:jc w:val="both"/>
              <w:rPr>
                <w:bCs/>
                <w:sz w:val="20"/>
                <w:szCs w:val="20"/>
              </w:rPr>
            </w:pPr>
          </w:p>
          <w:p w14:paraId="2492DFF5" w14:textId="31A692B8" w:rsidR="0017736A" w:rsidRPr="00672762" w:rsidRDefault="0017736A" w:rsidP="0017736A">
            <w:pPr>
              <w:ind w:right="57"/>
              <w:contextualSpacing/>
              <w:jc w:val="both"/>
              <w:rPr>
                <w:bCs/>
                <w:sz w:val="20"/>
                <w:szCs w:val="20"/>
              </w:rPr>
            </w:pPr>
          </w:p>
          <w:p w14:paraId="5E577914" w14:textId="5CCCE51B" w:rsidR="0017736A" w:rsidRPr="00672762" w:rsidRDefault="0017736A" w:rsidP="0017736A">
            <w:pPr>
              <w:ind w:right="57"/>
              <w:contextualSpacing/>
              <w:jc w:val="both"/>
              <w:rPr>
                <w:bCs/>
                <w:sz w:val="20"/>
                <w:szCs w:val="20"/>
              </w:rPr>
            </w:pPr>
          </w:p>
          <w:p w14:paraId="3B7E2BC7" w14:textId="72624B81" w:rsidR="0017736A" w:rsidRPr="00672762" w:rsidRDefault="0017736A" w:rsidP="0017736A">
            <w:pPr>
              <w:ind w:right="57"/>
              <w:contextualSpacing/>
              <w:jc w:val="both"/>
              <w:rPr>
                <w:bCs/>
                <w:sz w:val="20"/>
                <w:szCs w:val="20"/>
              </w:rPr>
            </w:pPr>
          </w:p>
          <w:p w14:paraId="3FF78861" w14:textId="1637B61A" w:rsidR="0017736A" w:rsidRPr="00672762" w:rsidRDefault="0017736A" w:rsidP="0017736A">
            <w:pPr>
              <w:ind w:right="57"/>
              <w:contextualSpacing/>
              <w:jc w:val="both"/>
              <w:rPr>
                <w:bCs/>
                <w:sz w:val="20"/>
                <w:szCs w:val="20"/>
              </w:rPr>
            </w:pPr>
          </w:p>
          <w:p w14:paraId="7251B425" w14:textId="77777777" w:rsidR="0017736A" w:rsidRPr="00672762" w:rsidRDefault="0017736A" w:rsidP="0017736A">
            <w:pPr>
              <w:ind w:right="57"/>
              <w:contextualSpacing/>
              <w:jc w:val="both"/>
              <w:rPr>
                <w:bCs/>
                <w:sz w:val="20"/>
                <w:szCs w:val="20"/>
              </w:rPr>
            </w:pPr>
          </w:p>
          <w:p w14:paraId="50F15C12" w14:textId="607CC61D" w:rsidR="0017736A" w:rsidRPr="00672762" w:rsidRDefault="0017736A" w:rsidP="0017736A">
            <w:pPr>
              <w:ind w:right="57"/>
              <w:contextualSpacing/>
              <w:jc w:val="both"/>
              <w:rPr>
                <w:bCs/>
                <w:sz w:val="20"/>
                <w:szCs w:val="20"/>
              </w:rPr>
            </w:pPr>
          </w:p>
          <w:p w14:paraId="2DC9308F" w14:textId="1A58B89D" w:rsidR="00BE12DA" w:rsidRPr="00672762" w:rsidRDefault="00BE12DA" w:rsidP="0017736A">
            <w:pPr>
              <w:ind w:right="57"/>
              <w:contextualSpacing/>
              <w:jc w:val="both"/>
              <w:rPr>
                <w:bCs/>
                <w:sz w:val="20"/>
                <w:szCs w:val="20"/>
              </w:rPr>
            </w:pPr>
          </w:p>
          <w:p w14:paraId="58AF30A2" w14:textId="53E98946" w:rsidR="00BE12DA" w:rsidRPr="00672762" w:rsidRDefault="00BE12DA" w:rsidP="0017736A">
            <w:pPr>
              <w:ind w:right="57"/>
              <w:contextualSpacing/>
              <w:jc w:val="both"/>
              <w:rPr>
                <w:bCs/>
                <w:sz w:val="20"/>
                <w:szCs w:val="20"/>
              </w:rPr>
            </w:pPr>
          </w:p>
          <w:p w14:paraId="414414C7" w14:textId="6BDDE1AB" w:rsidR="00BE12DA" w:rsidRPr="00672762" w:rsidRDefault="00BE12DA" w:rsidP="0017736A">
            <w:pPr>
              <w:ind w:right="57"/>
              <w:contextualSpacing/>
              <w:jc w:val="both"/>
              <w:rPr>
                <w:bCs/>
                <w:sz w:val="20"/>
                <w:szCs w:val="20"/>
              </w:rPr>
            </w:pPr>
          </w:p>
          <w:p w14:paraId="3A2752FC" w14:textId="11A75CC0" w:rsidR="00BE12DA" w:rsidRPr="00672762" w:rsidRDefault="00BE12DA" w:rsidP="0017736A">
            <w:pPr>
              <w:ind w:right="57"/>
              <w:contextualSpacing/>
              <w:jc w:val="both"/>
              <w:rPr>
                <w:bCs/>
                <w:sz w:val="20"/>
                <w:szCs w:val="20"/>
              </w:rPr>
            </w:pPr>
          </w:p>
          <w:p w14:paraId="5C9DE500" w14:textId="30671422" w:rsidR="00BE12DA" w:rsidRPr="00672762" w:rsidRDefault="00BE12DA" w:rsidP="0017736A">
            <w:pPr>
              <w:ind w:right="57"/>
              <w:contextualSpacing/>
              <w:jc w:val="both"/>
              <w:rPr>
                <w:bCs/>
                <w:sz w:val="20"/>
                <w:szCs w:val="20"/>
              </w:rPr>
            </w:pPr>
          </w:p>
          <w:p w14:paraId="7D7C1BBD" w14:textId="1D411521" w:rsidR="00BE12DA" w:rsidRPr="00672762" w:rsidRDefault="00BE12DA" w:rsidP="0017736A">
            <w:pPr>
              <w:ind w:right="57"/>
              <w:contextualSpacing/>
              <w:jc w:val="both"/>
              <w:rPr>
                <w:bCs/>
                <w:sz w:val="20"/>
                <w:szCs w:val="20"/>
              </w:rPr>
            </w:pPr>
          </w:p>
          <w:p w14:paraId="640D5073" w14:textId="6DD42C82" w:rsidR="00BE12DA" w:rsidRPr="00672762" w:rsidRDefault="00BE12DA" w:rsidP="0017736A">
            <w:pPr>
              <w:ind w:right="57"/>
              <w:contextualSpacing/>
              <w:jc w:val="both"/>
              <w:rPr>
                <w:bCs/>
                <w:sz w:val="20"/>
                <w:szCs w:val="20"/>
              </w:rPr>
            </w:pPr>
          </w:p>
          <w:p w14:paraId="246F7747" w14:textId="77777777" w:rsidR="003A5790" w:rsidRPr="00672762" w:rsidRDefault="003A5790" w:rsidP="003A5790">
            <w:pPr>
              <w:ind w:right="57"/>
              <w:contextualSpacing/>
              <w:jc w:val="center"/>
              <w:rPr>
                <w:b/>
                <w:sz w:val="20"/>
                <w:szCs w:val="20"/>
              </w:rPr>
            </w:pPr>
            <w:r w:rsidRPr="00672762">
              <w:rPr>
                <w:b/>
                <w:sz w:val="20"/>
                <w:szCs w:val="20"/>
              </w:rPr>
              <w:t>Panākta vienošanās 19.02.2021.</w:t>
            </w:r>
          </w:p>
          <w:p w14:paraId="0E1CB3CE" w14:textId="2BC02BD4" w:rsidR="00D15282" w:rsidRPr="00672762" w:rsidRDefault="0077768B" w:rsidP="00C7717C">
            <w:pPr>
              <w:ind w:right="57"/>
              <w:contextualSpacing/>
              <w:jc w:val="both"/>
              <w:rPr>
                <w:bCs/>
                <w:sz w:val="20"/>
                <w:szCs w:val="20"/>
              </w:rPr>
            </w:pPr>
            <w:r w:rsidRPr="00672762">
              <w:rPr>
                <w:bCs/>
                <w:sz w:val="20"/>
                <w:szCs w:val="20"/>
              </w:rPr>
              <w:t xml:space="preserve">Ministru kabineta 02.09.2014. noteikumu Nr.529 “Ēku būvnoteikumi” 191.punkts otrās vai trešās grupas publiskām ēkām, nevis daudzstāvu daudzdzīvokļu dzīvojamām ēkām. Pienākums veikt periodisko apsekošanu daudzstāvu daudzdzīvokļu dzīvojamām ēkām ir jauns tiesiskais regulējumus, </w:t>
            </w:r>
            <w:proofErr w:type="gramStart"/>
            <w:r w:rsidRPr="00672762">
              <w:rPr>
                <w:bCs/>
                <w:sz w:val="20"/>
                <w:szCs w:val="20"/>
              </w:rPr>
              <w:t>kuram ir jāparedz atbilstošs</w:t>
            </w:r>
            <w:proofErr w:type="gramEnd"/>
            <w:r w:rsidRPr="00672762">
              <w:rPr>
                <w:bCs/>
                <w:sz w:val="20"/>
                <w:szCs w:val="20"/>
              </w:rPr>
              <w:t xml:space="preserve"> pārejas regulējums. Skatoties no šāda aspekta, iebildumā nav sniegta pietiekama argumentācija attiecīgā pārejas perioda samazināšanai.</w:t>
            </w:r>
          </w:p>
        </w:tc>
        <w:tc>
          <w:tcPr>
            <w:tcW w:w="3676" w:type="dxa"/>
          </w:tcPr>
          <w:p w14:paraId="1E8F20DB" w14:textId="77777777" w:rsidR="00006E31" w:rsidRPr="00672762" w:rsidRDefault="00D32DA1" w:rsidP="00FD5455">
            <w:pPr>
              <w:ind w:right="57"/>
              <w:contextualSpacing/>
              <w:jc w:val="both"/>
              <w:rPr>
                <w:sz w:val="20"/>
                <w:szCs w:val="20"/>
              </w:rPr>
            </w:pPr>
            <w:r w:rsidRPr="00672762">
              <w:rPr>
                <w:sz w:val="20"/>
                <w:szCs w:val="20"/>
              </w:rPr>
              <w:lastRenderedPageBreak/>
              <w:t>6. Būves vai tās daļas vizuālo apskati var veikt jebkura persona. Būves vai tās daļas vizuālā apskate pati par sevi nav uzskatāma par būves vai tās daļas tehnisko apsekošanu.</w:t>
            </w:r>
          </w:p>
          <w:p w14:paraId="492CAFB6" w14:textId="77777777" w:rsidR="00D32DA1" w:rsidRPr="00672762" w:rsidRDefault="00D32DA1" w:rsidP="00FD5455">
            <w:pPr>
              <w:ind w:right="57"/>
              <w:contextualSpacing/>
              <w:jc w:val="both"/>
              <w:rPr>
                <w:sz w:val="20"/>
                <w:szCs w:val="20"/>
              </w:rPr>
            </w:pPr>
          </w:p>
          <w:p w14:paraId="7E2AAA18" w14:textId="54301169" w:rsidR="00D32DA1" w:rsidRPr="00672762" w:rsidRDefault="00F73B17" w:rsidP="00FD5455">
            <w:pPr>
              <w:ind w:right="57"/>
              <w:contextualSpacing/>
              <w:jc w:val="both"/>
              <w:rPr>
                <w:sz w:val="20"/>
                <w:szCs w:val="20"/>
              </w:rPr>
            </w:pPr>
            <w:r w:rsidRPr="00F73B17">
              <w:rPr>
                <w:sz w:val="20"/>
                <w:szCs w:val="20"/>
              </w:rPr>
              <w:t>7. Tehniskās apsekošanas mērķis ir novērtēt būves vai tās daļas faktisko tehnisko stāvokli būves apsekošanas brīdī atbilstoši tehniskās apsekošanas uzdevumam. Veicot tehnisko apsekošanu, par atbilstošām būvkonstrukcijām tiek uzskatītas arī tādas konstrukcijas, kuras tika projektētas līdz 2015. gada 31. maijam un kas atbilst būvkonstrukciju projektēšanas būvnormatīviem, kuri bija spēkā no 1988. gada līdz 2015. gada 31. maijam. Par atbilstošiem ugunsdrošības risinājumiem tiek uzskatīti risinājumi, kas tika realizēti brīdi, kad būve vai būves daļa (ja tika veikta būves daļas atjaunošana vai pārbūve) tika pieņemta ekspluatācijā un ugunsdrošības risinājumi atbilst normatīvo aktos ietvertajām ugunsdrošības prasībām, kas bija spēkā projekta akceptēšanas brīdī.</w:t>
            </w:r>
          </w:p>
        </w:tc>
      </w:tr>
      <w:tr w:rsidR="00A917F9" w:rsidRPr="00672762" w14:paraId="0456F22E" w14:textId="77777777" w:rsidTr="00AE1D83">
        <w:tc>
          <w:tcPr>
            <w:tcW w:w="604" w:type="dxa"/>
          </w:tcPr>
          <w:p w14:paraId="33B71C6E" w14:textId="77777777" w:rsidR="00006E31" w:rsidRPr="00672762" w:rsidRDefault="00006E31"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2B0DFDFC" w14:textId="0BDDC274" w:rsidR="00B0163E" w:rsidRPr="00672762" w:rsidRDefault="00B0163E" w:rsidP="00B0163E">
            <w:pPr>
              <w:jc w:val="both"/>
              <w:rPr>
                <w:sz w:val="20"/>
                <w:szCs w:val="20"/>
              </w:rPr>
            </w:pPr>
            <w:r w:rsidRPr="00672762">
              <w:rPr>
                <w:sz w:val="20"/>
                <w:szCs w:val="20"/>
              </w:rPr>
              <w:t xml:space="preserve">5. Tehniskās apsekošanas mērķis ir novērtēt būves vai tās daļas faktisko </w:t>
            </w:r>
            <w:r w:rsidRPr="00672762">
              <w:rPr>
                <w:sz w:val="20"/>
                <w:szCs w:val="20"/>
              </w:rPr>
              <w:lastRenderedPageBreak/>
              <w:t>tehnisko stāvokli būves apsekošanas brīdī atbilstoši tehniskās apsekošanas uzdevumam. [..].</w:t>
            </w:r>
          </w:p>
          <w:p w14:paraId="6EFBA3DC" w14:textId="77777777" w:rsidR="00B0163E" w:rsidRPr="00672762" w:rsidRDefault="00B0163E" w:rsidP="00B0163E">
            <w:pPr>
              <w:jc w:val="both"/>
              <w:rPr>
                <w:sz w:val="20"/>
                <w:szCs w:val="20"/>
              </w:rPr>
            </w:pPr>
          </w:p>
          <w:p w14:paraId="12CA7571" w14:textId="0765FF31" w:rsidR="00006E31" w:rsidRPr="00672762" w:rsidRDefault="00B0163E" w:rsidP="00B0163E">
            <w:pPr>
              <w:jc w:val="both"/>
              <w:rPr>
                <w:sz w:val="20"/>
                <w:szCs w:val="20"/>
              </w:rPr>
            </w:pPr>
            <w:r w:rsidRPr="00672762">
              <w:rPr>
                <w:sz w:val="20"/>
                <w:szCs w:val="20"/>
              </w:rPr>
              <w:t xml:space="preserve">13. Tehniskās apsekošanas uzdevumā norāda objektā veicamo tehniskās apsekošanas darbu apjomu atbilstoši šā būvnormatīva 8., 9. un 10. punktā </w:t>
            </w:r>
            <w:proofErr w:type="gramStart"/>
            <w:r w:rsidRPr="00672762">
              <w:rPr>
                <w:sz w:val="20"/>
                <w:szCs w:val="20"/>
              </w:rPr>
              <w:t>noteiktajam, tehniskās</w:t>
            </w:r>
            <w:proofErr w:type="gramEnd"/>
            <w:r w:rsidRPr="00672762">
              <w:rPr>
                <w:sz w:val="20"/>
                <w:szCs w:val="20"/>
              </w:rPr>
              <w:t xml:space="preserve"> apsekošanas detalizācijas pakāpi, tehniskās apsekošanas gaitā izstrādājamo teksta, grafiskos, fotofiksācijas un citus materiālus, kā arī, ja nepieciešams, atzinumā norāda pienākumu sagatavot priekšlikumus par konstatēto nepilnību novēršanu un sniegt atbildes uz Būvniecības likuma 9. pantā izvirzītajām prasībām.</w:t>
            </w:r>
          </w:p>
        </w:tc>
        <w:tc>
          <w:tcPr>
            <w:tcW w:w="4241" w:type="dxa"/>
          </w:tcPr>
          <w:p w14:paraId="58055216" w14:textId="77777777" w:rsidR="00A277E8" w:rsidRPr="00672762" w:rsidRDefault="00A277E8" w:rsidP="00A277E8">
            <w:pPr>
              <w:ind w:right="57"/>
              <w:contextualSpacing/>
              <w:jc w:val="both"/>
              <w:rPr>
                <w:b/>
                <w:sz w:val="20"/>
                <w:szCs w:val="20"/>
              </w:rPr>
            </w:pPr>
            <w:r w:rsidRPr="00672762">
              <w:rPr>
                <w:b/>
                <w:sz w:val="20"/>
                <w:szCs w:val="20"/>
              </w:rPr>
              <w:lastRenderedPageBreak/>
              <w:t>Latvijas Lielo pilsētu asociācija (Rīgas pilsētas būvvalde) (22.01.2021.)</w:t>
            </w:r>
          </w:p>
          <w:p w14:paraId="7C081C7B" w14:textId="6202476B" w:rsidR="00006E31" w:rsidRPr="00672762" w:rsidRDefault="00B0163E" w:rsidP="007207ED">
            <w:pPr>
              <w:ind w:right="57"/>
              <w:contextualSpacing/>
              <w:jc w:val="both"/>
              <w:rPr>
                <w:bCs/>
                <w:sz w:val="20"/>
                <w:szCs w:val="20"/>
              </w:rPr>
            </w:pPr>
            <w:r w:rsidRPr="00672762">
              <w:rPr>
                <w:bCs/>
                <w:sz w:val="20"/>
                <w:szCs w:val="20"/>
              </w:rPr>
              <w:lastRenderedPageBreak/>
              <w:t xml:space="preserve">Būvvalde konstatē, ka Projekta 5. punkts nosaka būves apsekošanas mērķi, un tas atšķiras no spēkā esoša regulējuma. Latvijas būvnormatīva LBN 405-15 "Būvju tehniskā apsekošana" (apstiprināts ar Ministru kabineta 30.06.2015. noteikumiem Nr.337) 2. punkts nosaka, ka apsekošanas mērķis ir noteikt būves atbilstību Būvniecības likuma </w:t>
            </w:r>
            <w:proofErr w:type="gramStart"/>
            <w:r w:rsidRPr="00672762">
              <w:rPr>
                <w:bCs/>
                <w:sz w:val="20"/>
                <w:szCs w:val="20"/>
              </w:rPr>
              <w:t>9.pantā</w:t>
            </w:r>
            <w:proofErr w:type="gramEnd"/>
            <w:r w:rsidRPr="00672762">
              <w:rPr>
                <w:bCs/>
                <w:sz w:val="20"/>
                <w:szCs w:val="20"/>
              </w:rPr>
              <w:t xml:space="preserve"> minētajām būves būtiskajām prasībām. Būvvalde uzskata, ka tehniskās apsekošanas mērķim ir jānosaka būves atbilstība atbilstoši Būvniecības likuma </w:t>
            </w:r>
            <w:proofErr w:type="gramStart"/>
            <w:r w:rsidRPr="00672762">
              <w:rPr>
                <w:bCs/>
                <w:sz w:val="20"/>
                <w:szCs w:val="20"/>
              </w:rPr>
              <w:t>9.pantā</w:t>
            </w:r>
            <w:proofErr w:type="gramEnd"/>
            <w:r w:rsidRPr="00672762">
              <w:rPr>
                <w:bCs/>
                <w:sz w:val="20"/>
                <w:szCs w:val="20"/>
              </w:rPr>
              <w:t xml:space="preserve"> minētajām būves būtiskajām prasībām. No Projekta 5. un 13.punkta</w:t>
            </w:r>
            <w:proofErr w:type="gramStart"/>
            <w:r w:rsidRPr="00672762">
              <w:rPr>
                <w:bCs/>
                <w:sz w:val="20"/>
                <w:szCs w:val="20"/>
              </w:rPr>
              <w:t xml:space="preserve">  </w:t>
            </w:r>
            <w:proofErr w:type="gramEnd"/>
            <w:r w:rsidRPr="00672762">
              <w:rPr>
                <w:bCs/>
                <w:sz w:val="20"/>
                <w:szCs w:val="20"/>
              </w:rPr>
              <w:t xml:space="preserve">nav skaidrs, vai ar tehnisko apsekošanu var novērtēt būves vai tās daļas tehnisko stāvokli atbilstoši Būvniecības likuma 9.panta minētajām būtiskajām prasībām. Būvvalde paskaidro, ka tehniskās apsekošanas mērķa sasaiste ar Būvniecības likuma </w:t>
            </w:r>
            <w:proofErr w:type="gramStart"/>
            <w:r w:rsidRPr="00672762">
              <w:rPr>
                <w:bCs/>
                <w:sz w:val="20"/>
                <w:szCs w:val="20"/>
              </w:rPr>
              <w:t>9.pantu</w:t>
            </w:r>
            <w:proofErr w:type="gramEnd"/>
            <w:r w:rsidRPr="00672762">
              <w:rPr>
                <w:bCs/>
                <w:sz w:val="20"/>
                <w:szCs w:val="20"/>
              </w:rPr>
              <w:t xml:space="preserve"> ir nepieciešama, lai neatkarīgi no pārbaudes apjoma (visa ēka vai tās daļa), pieaicinātais būvspeciālists varētu izvērtēt būves atbilstību Būvniecības likuma 9.pantā minētajām būvei izvirzītajām būtiskajām prasībām. Ja no Projekta 5. un 13.punkta tas neizriet, Būvvalde rosina papildināt Projektu 5. punktu aiz vārda “uzdevumam” ar vārdiem “un būves atbilstību Būvniecības likuma </w:t>
            </w:r>
            <w:proofErr w:type="gramStart"/>
            <w:r w:rsidRPr="00672762">
              <w:rPr>
                <w:bCs/>
                <w:sz w:val="20"/>
                <w:szCs w:val="20"/>
              </w:rPr>
              <w:t>9.pantā</w:t>
            </w:r>
            <w:proofErr w:type="gramEnd"/>
            <w:r w:rsidRPr="00672762">
              <w:rPr>
                <w:bCs/>
                <w:sz w:val="20"/>
                <w:szCs w:val="20"/>
              </w:rPr>
              <w:t xml:space="preserve"> minētajām būvei izvirzītajām būtiskajām prasībām”.</w:t>
            </w:r>
          </w:p>
        </w:tc>
        <w:tc>
          <w:tcPr>
            <w:tcW w:w="3394" w:type="dxa"/>
          </w:tcPr>
          <w:p w14:paraId="11502439" w14:textId="77777777" w:rsidR="003A5790" w:rsidRPr="00672762" w:rsidRDefault="003A5790" w:rsidP="003A5790">
            <w:pPr>
              <w:ind w:right="57"/>
              <w:contextualSpacing/>
              <w:jc w:val="center"/>
              <w:rPr>
                <w:b/>
                <w:sz w:val="20"/>
                <w:szCs w:val="20"/>
              </w:rPr>
            </w:pPr>
            <w:r w:rsidRPr="00672762">
              <w:rPr>
                <w:b/>
                <w:sz w:val="20"/>
                <w:szCs w:val="20"/>
              </w:rPr>
              <w:lastRenderedPageBreak/>
              <w:t>Panākta vienošanās 19.02.2021.</w:t>
            </w:r>
          </w:p>
          <w:p w14:paraId="27E4B3EE" w14:textId="77777777" w:rsidR="00006E31" w:rsidRPr="00672762" w:rsidRDefault="001E7ED5" w:rsidP="001E7ED5">
            <w:pPr>
              <w:ind w:right="57"/>
              <w:contextualSpacing/>
              <w:jc w:val="both"/>
              <w:rPr>
                <w:bCs/>
                <w:sz w:val="20"/>
                <w:szCs w:val="20"/>
              </w:rPr>
            </w:pPr>
            <w:r w:rsidRPr="00672762">
              <w:rPr>
                <w:bCs/>
                <w:sz w:val="20"/>
                <w:szCs w:val="20"/>
              </w:rPr>
              <w:lastRenderedPageBreak/>
              <w:t xml:space="preserve">Tehniskās apsekošanas ir darbību kopums, lai noteiktu objekta tagadējo stāvokli. Pietam šīs objekts var būt visa būve vai tās daļa, kā arī tehniskās apsekošanas ietvaros var tikt prasīts sniegt atbildi uz kādu ļoti šauru jautājumu. Līdz ar to, visos gadījumos tehniskās apsekošanas uzdevums nebūs būves atbilstības izvērtēšanas visām Būvniecības likuma </w:t>
            </w:r>
            <w:proofErr w:type="gramStart"/>
            <w:r w:rsidRPr="00672762">
              <w:rPr>
                <w:bCs/>
                <w:sz w:val="20"/>
                <w:szCs w:val="20"/>
              </w:rPr>
              <w:t>9.panta</w:t>
            </w:r>
            <w:proofErr w:type="gramEnd"/>
            <w:r w:rsidRPr="00672762">
              <w:rPr>
                <w:bCs/>
                <w:sz w:val="20"/>
                <w:szCs w:val="20"/>
              </w:rPr>
              <w:t xml:space="preserve"> noteiktajam – bet visos gadījumos tiks vērtēts faktiskais stāvoklis.</w:t>
            </w:r>
          </w:p>
          <w:p w14:paraId="5E398FDF" w14:textId="4A8A5BA0" w:rsidR="00D15282" w:rsidRPr="00672762" w:rsidRDefault="00D15282" w:rsidP="001E7ED5">
            <w:pPr>
              <w:ind w:right="57"/>
              <w:contextualSpacing/>
              <w:jc w:val="both"/>
              <w:rPr>
                <w:b/>
                <w:sz w:val="20"/>
                <w:szCs w:val="20"/>
              </w:rPr>
            </w:pPr>
          </w:p>
        </w:tc>
        <w:tc>
          <w:tcPr>
            <w:tcW w:w="3676" w:type="dxa"/>
          </w:tcPr>
          <w:p w14:paraId="5646AF44" w14:textId="4AE2E34A" w:rsidR="00D32DA1" w:rsidRDefault="003A4961" w:rsidP="00FD5455">
            <w:pPr>
              <w:ind w:right="57"/>
              <w:contextualSpacing/>
              <w:jc w:val="both"/>
              <w:rPr>
                <w:sz w:val="20"/>
                <w:szCs w:val="20"/>
              </w:rPr>
            </w:pPr>
            <w:r w:rsidRPr="003A4961">
              <w:rPr>
                <w:sz w:val="20"/>
                <w:szCs w:val="20"/>
              </w:rPr>
              <w:lastRenderedPageBreak/>
              <w:t xml:space="preserve">7. Tehniskās apsekošanas mērķis ir novērtēt būves vai tās daļas faktisko </w:t>
            </w:r>
            <w:r w:rsidRPr="003A4961">
              <w:rPr>
                <w:sz w:val="20"/>
                <w:szCs w:val="20"/>
              </w:rPr>
              <w:lastRenderedPageBreak/>
              <w:t>tehnisko stāvokli būves apsekošanas brīdī atbilstoši tehniskās apsekošanas uzdevumam. Veicot tehnisko apsekošanu, par atbilstošām būvkonstrukcijām tiek uzskatītas arī tādas konstrukcijas, kuras tika projektētas līdz 2015. gada 31. maijam un kas atbilst būvkonstrukciju projektēšanas būvnormatīviem, kuri bija spēkā no 1988. gada līdz 2015. gada 31. maijam. Par atbilstošiem ugunsdrošības risinājumiem tiek uzskatīti risinājumi, kas tika realizēti brīdi, kad būve vai būves daļa (ja tika veikta būves daļas atjaunošana vai pārbūve) tika pieņemta ekspluatācijā un ugunsdrošības risinājumi atbilst normatīvo aktos ietvertajām ugunsdrošības prasībām, kas bija spēkā projekta akceptēšanas brīdī.</w:t>
            </w:r>
          </w:p>
          <w:p w14:paraId="7D366D6A" w14:textId="77777777" w:rsidR="003A4961" w:rsidRPr="00672762" w:rsidRDefault="003A4961" w:rsidP="00FD5455">
            <w:pPr>
              <w:ind w:right="57"/>
              <w:contextualSpacing/>
              <w:jc w:val="both"/>
              <w:rPr>
                <w:sz w:val="20"/>
                <w:szCs w:val="20"/>
              </w:rPr>
            </w:pPr>
          </w:p>
          <w:p w14:paraId="61513B25" w14:textId="2192D6B4" w:rsidR="00D32DA1" w:rsidRPr="00672762" w:rsidRDefault="003A4961" w:rsidP="00FD5455">
            <w:pPr>
              <w:ind w:right="57"/>
              <w:contextualSpacing/>
              <w:jc w:val="both"/>
              <w:rPr>
                <w:sz w:val="20"/>
                <w:szCs w:val="20"/>
              </w:rPr>
            </w:pPr>
            <w:r w:rsidRPr="003A4961">
              <w:rPr>
                <w:sz w:val="20"/>
                <w:szCs w:val="20"/>
              </w:rPr>
              <w:t xml:space="preserve">15. Tehniskās apsekošanas uzdevumā norāda pasūtītāju, objektā veicamo tehniskās apsekošanas darbu apjomu atbilstoši šā būvnormatīva 10., 11., 12. un 13. punktā </w:t>
            </w:r>
            <w:proofErr w:type="gramStart"/>
            <w:r w:rsidRPr="003A4961">
              <w:rPr>
                <w:sz w:val="20"/>
                <w:szCs w:val="20"/>
              </w:rPr>
              <w:t>noteiktajam, tehniskās</w:t>
            </w:r>
            <w:proofErr w:type="gramEnd"/>
            <w:r w:rsidRPr="003A4961">
              <w:rPr>
                <w:sz w:val="20"/>
                <w:szCs w:val="20"/>
              </w:rPr>
              <w:t xml:space="preserve"> apsekošanas detalizācijas pakāpi, tehniskās apsekošanas gaitā izstrādājamo teksta, grafiskos, fotofiksācijas un citus materiālus, kā arī, ja nepieciešams, atzinumā norāda pienākumu sagatavot priekšlikumus par konstatēto nepilnību novēršanu un sniegt atbildes uz Būvniecības likuma 9. pantā izvirzītajām prasībām.</w:t>
            </w:r>
          </w:p>
        </w:tc>
      </w:tr>
      <w:tr w:rsidR="00A917F9" w:rsidRPr="00672762" w14:paraId="1A46B4F7" w14:textId="77777777" w:rsidTr="00AE1D83">
        <w:tc>
          <w:tcPr>
            <w:tcW w:w="604" w:type="dxa"/>
          </w:tcPr>
          <w:p w14:paraId="39FE71EE" w14:textId="77777777" w:rsidR="003D0ADF" w:rsidRPr="00672762" w:rsidRDefault="003D0ADF"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78314692" w14:textId="77777777" w:rsidR="007437AC" w:rsidRPr="00672762" w:rsidRDefault="007437AC" w:rsidP="007437AC">
            <w:pPr>
              <w:tabs>
                <w:tab w:val="left" w:pos="284"/>
              </w:tabs>
              <w:jc w:val="both"/>
              <w:rPr>
                <w:sz w:val="20"/>
                <w:szCs w:val="20"/>
              </w:rPr>
            </w:pPr>
            <w:r w:rsidRPr="00672762">
              <w:rPr>
                <w:sz w:val="20"/>
                <w:szCs w:val="20"/>
              </w:rPr>
              <w:t xml:space="preserve">6. Veicot tehnisko apsekošanu ievēro arī </w:t>
            </w:r>
            <w:proofErr w:type="gramStart"/>
            <w:r w:rsidRPr="00672762">
              <w:rPr>
                <w:sz w:val="20"/>
                <w:szCs w:val="20"/>
              </w:rPr>
              <w:t>citu normatīvo aktu</w:t>
            </w:r>
            <w:proofErr w:type="gramEnd"/>
            <w:r w:rsidRPr="00672762">
              <w:rPr>
                <w:sz w:val="20"/>
                <w:szCs w:val="20"/>
              </w:rPr>
              <w:t xml:space="preserve"> prasības attiecībā uz piekļuvi objektam, darbu veikšanu objektā vai tā tuvumā.</w:t>
            </w:r>
          </w:p>
          <w:p w14:paraId="716595A5" w14:textId="489F8A9D" w:rsidR="003D0ADF" w:rsidRPr="00672762" w:rsidRDefault="003D0ADF" w:rsidP="003D0ADF">
            <w:pPr>
              <w:ind w:firstLine="720"/>
              <w:jc w:val="both"/>
              <w:rPr>
                <w:rFonts w:eastAsia="Calibri"/>
                <w:i/>
                <w:iCs/>
                <w:sz w:val="20"/>
                <w:szCs w:val="20"/>
                <w:lang w:eastAsia="en-US"/>
              </w:rPr>
            </w:pPr>
          </w:p>
        </w:tc>
        <w:tc>
          <w:tcPr>
            <w:tcW w:w="4241" w:type="dxa"/>
          </w:tcPr>
          <w:p w14:paraId="20C228F2" w14:textId="23015023" w:rsidR="00A336EE" w:rsidRPr="00672762" w:rsidRDefault="00A336EE" w:rsidP="00A336EE">
            <w:pPr>
              <w:ind w:right="57"/>
              <w:contextualSpacing/>
              <w:jc w:val="both"/>
              <w:rPr>
                <w:b/>
                <w:sz w:val="20"/>
                <w:szCs w:val="20"/>
              </w:rPr>
            </w:pPr>
            <w:r w:rsidRPr="00672762">
              <w:rPr>
                <w:b/>
                <w:sz w:val="20"/>
                <w:szCs w:val="20"/>
              </w:rPr>
              <w:t>Tieslietu ministrija</w:t>
            </w:r>
            <w:r w:rsidR="00954632" w:rsidRPr="00672762">
              <w:rPr>
                <w:b/>
                <w:sz w:val="20"/>
                <w:szCs w:val="20"/>
              </w:rPr>
              <w:t xml:space="preserve"> (20.01.2021.)</w:t>
            </w:r>
          </w:p>
          <w:p w14:paraId="612AC124" w14:textId="11EEBD11" w:rsidR="003D0ADF" w:rsidRPr="00672762" w:rsidRDefault="00A336EE" w:rsidP="00D15282">
            <w:pPr>
              <w:pStyle w:val="NoSpacing"/>
              <w:rPr>
                <w:b/>
                <w:sz w:val="20"/>
                <w:szCs w:val="20"/>
                <w:u w:val="single"/>
              </w:rPr>
            </w:pPr>
            <w:r w:rsidRPr="00672762">
              <w:rPr>
                <w:sz w:val="20"/>
                <w:szCs w:val="20"/>
              </w:rPr>
              <w:t xml:space="preserve">Vēršam uzmanību uz to, ka </w:t>
            </w:r>
            <w:r w:rsidRPr="00672762">
              <w:rPr>
                <w:sz w:val="20"/>
                <w:szCs w:val="20"/>
                <w:bdr w:val="none" w:sz="0" w:space="0" w:color="auto" w:frame="1"/>
                <w:shd w:val="clear" w:color="auto" w:fill="FFFFFF"/>
                <w:lang w:eastAsia="lv-LV"/>
              </w:rPr>
              <w:t xml:space="preserve">Ministru kabineta 2009. gada 3. februāra noteikumu Nr. 108 "Normatīvo aktu projektu sagatavošanas noteikumi" 3.1. apakšpunkts noteic, ka </w:t>
            </w:r>
            <w:r w:rsidRPr="00672762">
              <w:rPr>
                <w:sz w:val="20"/>
                <w:szCs w:val="20"/>
                <w:u w:val="single"/>
                <w:bdr w:val="none" w:sz="0" w:space="0" w:color="auto" w:frame="1"/>
                <w:shd w:val="clear" w:color="auto" w:fill="FFFFFF"/>
                <w:lang w:eastAsia="lv-LV"/>
              </w:rPr>
              <w:t>normatīvā akta projektā neietver normas, kas ir deklaratīvas</w:t>
            </w:r>
            <w:r w:rsidRPr="00672762">
              <w:rPr>
                <w:sz w:val="20"/>
                <w:szCs w:val="20"/>
                <w:bdr w:val="none" w:sz="0" w:space="0" w:color="auto" w:frame="1"/>
                <w:shd w:val="clear" w:color="auto" w:fill="FFFFFF"/>
                <w:lang w:eastAsia="lv-LV"/>
              </w:rPr>
              <w:t xml:space="preserve">. Ievērojot minēto, lūdzam svītrot būvnormatīva </w:t>
            </w:r>
            <w:r w:rsidRPr="00672762">
              <w:rPr>
                <w:sz w:val="20"/>
                <w:szCs w:val="20"/>
                <w:bdr w:val="none" w:sz="0" w:space="0" w:color="auto" w:frame="1"/>
                <w:shd w:val="clear" w:color="auto" w:fill="FFFFFF"/>
                <w:lang w:eastAsia="lv-LV"/>
              </w:rPr>
              <w:lastRenderedPageBreak/>
              <w:t>6. punktu.</w:t>
            </w:r>
          </w:p>
        </w:tc>
        <w:tc>
          <w:tcPr>
            <w:tcW w:w="3394" w:type="dxa"/>
          </w:tcPr>
          <w:p w14:paraId="4755D598" w14:textId="77777777" w:rsidR="003D0ADF" w:rsidRPr="00672762" w:rsidRDefault="001E7ED5" w:rsidP="003D0ADF">
            <w:pPr>
              <w:ind w:right="57"/>
              <w:contextualSpacing/>
              <w:jc w:val="center"/>
              <w:rPr>
                <w:b/>
                <w:sz w:val="20"/>
                <w:szCs w:val="20"/>
              </w:rPr>
            </w:pPr>
            <w:r w:rsidRPr="00672762">
              <w:rPr>
                <w:b/>
                <w:sz w:val="20"/>
                <w:szCs w:val="20"/>
              </w:rPr>
              <w:lastRenderedPageBreak/>
              <w:t>Ņemts vērā</w:t>
            </w:r>
          </w:p>
          <w:p w14:paraId="404078FD" w14:textId="0DF20B53" w:rsidR="001E7ED5" w:rsidRPr="00672762" w:rsidRDefault="00D344E1" w:rsidP="00D344E1">
            <w:pPr>
              <w:ind w:right="57"/>
              <w:contextualSpacing/>
              <w:jc w:val="both"/>
              <w:rPr>
                <w:bCs/>
                <w:sz w:val="20"/>
                <w:szCs w:val="20"/>
              </w:rPr>
            </w:pPr>
            <w:r w:rsidRPr="00672762">
              <w:rPr>
                <w:bCs/>
                <w:sz w:val="20"/>
                <w:szCs w:val="20"/>
              </w:rPr>
              <w:t>Deklaratīvā tiesību norma ir izslēgta no būvnormatīva projekta.</w:t>
            </w:r>
          </w:p>
        </w:tc>
        <w:tc>
          <w:tcPr>
            <w:tcW w:w="3676" w:type="dxa"/>
          </w:tcPr>
          <w:p w14:paraId="046E65DE" w14:textId="148DFA6E" w:rsidR="003D0ADF" w:rsidRPr="00672762" w:rsidRDefault="003D0ADF" w:rsidP="00FD5455">
            <w:pPr>
              <w:ind w:firstLine="720"/>
              <w:jc w:val="both"/>
              <w:rPr>
                <w:rFonts w:eastAsia="Calibri"/>
                <w:sz w:val="20"/>
                <w:szCs w:val="20"/>
                <w:lang w:eastAsia="en-US"/>
              </w:rPr>
            </w:pPr>
          </w:p>
        </w:tc>
      </w:tr>
      <w:tr w:rsidR="00A917F9" w:rsidRPr="00672762" w14:paraId="25F23B9B" w14:textId="77777777" w:rsidTr="00AE1D83">
        <w:tc>
          <w:tcPr>
            <w:tcW w:w="604" w:type="dxa"/>
          </w:tcPr>
          <w:p w14:paraId="280CDEB9" w14:textId="77777777" w:rsidR="00D632A3" w:rsidRPr="00672762" w:rsidRDefault="00D632A3"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2E424A49" w14:textId="27E1FD17" w:rsidR="00D632A3" w:rsidRPr="00672762" w:rsidRDefault="00D632A3" w:rsidP="00D632A3">
            <w:pPr>
              <w:tabs>
                <w:tab w:val="left" w:pos="284"/>
              </w:tabs>
              <w:jc w:val="both"/>
              <w:rPr>
                <w:sz w:val="20"/>
                <w:szCs w:val="20"/>
              </w:rPr>
            </w:pPr>
            <w:r w:rsidRPr="00672762">
              <w:rPr>
                <w:sz w:val="20"/>
                <w:szCs w:val="20"/>
              </w:rPr>
              <w:t>7. Tehnisko apsekošanu (galveno inspekciju) veic:</w:t>
            </w:r>
          </w:p>
          <w:p w14:paraId="4028A311" w14:textId="77777777" w:rsidR="00D632A3" w:rsidRPr="00672762" w:rsidRDefault="00D632A3" w:rsidP="00D632A3">
            <w:pPr>
              <w:tabs>
                <w:tab w:val="left" w:pos="284"/>
              </w:tabs>
              <w:jc w:val="both"/>
              <w:rPr>
                <w:sz w:val="20"/>
                <w:szCs w:val="20"/>
              </w:rPr>
            </w:pPr>
            <w:r w:rsidRPr="00672762">
              <w:rPr>
                <w:sz w:val="20"/>
                <w:szCs w:val="20"/>
              </w:rPr>
              <w:t>7.1. periodiski būves ekspluatācijas laikā:</w:t>
            </w:r>
          </w:p>
          <w:p w14:paraId="7204A721" w14:textId="77777777" w:rsidR="00D632A3" w:rsidRPr="00672762" w:rsidRDefault="00D632A3" w:rsidP="00D632A3">
            <w:pPr>
              <w:tabs>
                <w:tab w:val="left" w:pos="284"/>
              </w:tabs>
              <w:jc w:val="both"/>
              <w:rPr>
                <w:sz w:val="20"/>
                <w:szCs w:val="20"/>
              </w:rPr>
            </w:pPr>
            <w:r w:rsidRPr="00672762">
              <w:rPr>
                <w:sz w:val="20"/>
                <w:szCs w:val="20"/>
              </w:rPr>
              <w:t>7.1.1. ne retāk kā reizi 10 gados otrās un trešās grupas publiskai un daudzstāvu daudzdzīvokļu dzīvojamajai ēkai;</w:t>
            </w:r>
          </w:p>
          <w:p w14:paraId="378C82AB" w14:textId="77777777" w:rsidR="00D632A3" w:rsidRPr="00672762" w:rsidRDefault="00D632A3" w:rsidP="00D632A3">
            <w:pPr>
              <w:tabs>
                <w:tab w:val="left" w:pos="284"/>
              </w:tabs>
              <w:jc w:val="both"/>
              <w:rPr>
                <w:sz w:val="20"/>
                <w:szCs w:val="20"/>
              </w:rPr>
            </w:pPr>
          </w:p>
          <w:p w14:paraId="247DA055" w14:textId="77777777" w:rsidR="00D632A3" w:rsidRPr="00672762" w:rsidRDefault="00D632A3" w:rsidP="00D632A3">
            <w:pPr>
              <w:tabs>
                <w:tab w:val="left" w:pos="284"/>
              </w:tabs>
              <w:jc w:val="both"/>
              <w:rPr>
                <w:sz w:val="20"/>
                <w:szCs w:val="20"/>
              </w:rPr>
            </w:pPr>
            <w:r w:rsidRPr="00672762">
              <w:rPr>
                <w:sz w:val="20"/>
                <w:szCs w:val="20"/>
              </w:rPr>
              <w:t>8. Otrās vai trešās grupas publiskas ēkas periodiskās tehniskās apsekošanas laikā apsekotājs veic:</w:t>
            </w:r>
          </w:p>
          <w:p w14:paraId="027C97ED" w14:textId="77777777" w:rsidR="00D632A3" w:rsidRPr="00672762" w:rsidRDefault="00D632A3" w:rsidP="00D632A3">
            <w:pPr>
              <w:tabs>
                <w:tab w:val="left" w:pos="284"/>
              </w:tabs>
              <w:jc w:val="both"/>
              <w:rPr>
                <w:sz w:val="20"/>
                <w:szCs w:val="20"/>
              </w:rPr>
            </w:pPr>
            <w:r w:rsidRPr="00672762">
              <w:rPr>
                <w:sz w:val="20"/>
                <w:szCs w:val="20"/>
              </w:rPr>
              <w:t xml:space="preserve">8.1. attiecīgās ēkas faktiskā tehniskā stāvokļa novērtējumu šīs ēkas nesošajām būvkonstrukcijām visā šīs ēkas apjomā attiecībā uz mehānisko stiprību un stabilitāti, lietošanas drošību (krišana, sadursme, apdegums, nāvējošs elektrošoks, </w:t>
            </w:r>
            <w:proofErr w:type="gramStart"/>
            <w:r w:rsidRPr="00672762">
              <w:rPr>
                <w:sz w:val="20"/>
                <w:szCs w:val="20"/>
              </w:rPr>
              <w:t>eksplozijas radītus ievainojums</w:t>
            </w:r>
            <w:proofErr w:type="gramEnd"/>
            <w:r w:rsidRPr="00672762">
              <w:rPr>
                <w:sz w:val="20"/>
                <w:szCs w:val="20"/>
              </w:rPr>
              <w:t>);</w:t>
            </w:r>
          </w:p>
          <w:p w14:paraId="00DD17AC" w14:textId="77777777" w:rsidR="00D632A3" w:rsidRPr="00672762" w:rsidRDefault="00D632A3" w:rsidP="00D632A3">
            <w:pPr>
              <w:tabs>
                <w:tab w:val="left" w:pos="284"/>
              </w:tabs>
              <w:jc w:val="both"/>
              <w:rPr>
                <w:sz w:val="20"/>
                <w:szCs w:val="20"/>
              </w:rPr>
            </w:pPr>
            <w:r w:rsidRPr="00672762">
              <w:rPr>
                <w:sz w:val="20"/>
                <w:szCs w:val="20"/>
              </w:rPr>
              <w:t xml:space="preserve">8.2. attiecīgās ēkas būvkonstrukciju un to elementu faktiskā tehniskā stāvokļa novērtējumu ugunsizturības un </w:t>
            </w:r>
            <w:proofErr w:type="spellStart"/>
            <w:r w:rsidRPr="00672762">
              <w:rPr>
                <w:sz w:val="20"/>
                <w:szCs w:val="20"/>
              </w:rPr>
              <w:t>dūmaizsardzības</w:t>
            </w:r>
            <w:proofErr w:type="spellEnd"/>
            <w:r w:rsidRPr="00672762">
              <w:rPr>
                <w:sz w:val="20"/>
                <w:szCs w:val="20"/>
              </w:rPr>
              <w:t xml:space="preserve"> aspektā;</w:t>
            </w:r>
          </w:p>
          <w:p w14:paraId="10C93946" w14:textId="3CE1DA48" w:rsidR="00D632A3" w:rsidRPr="00672762" w:rsidRDefault="00D632A3" w:rsidP="00D632A3">
            <w:pPr>
              <w:tabs>
                <w:tab w:val="left" w:pos="284"/>
              </w:tabs>
              <w:jc w:val="both"/>
              <w:rPr>
                <w:sz w:val="20"/>
                <w:szCs w:val="20"/>
              </w:rPr>
            </w:pPr>
            <w:r w:rsidRPr="00672762">
              <w:rPr>
                <w:sz w:val="20"/>
                <w:szCs w:val="20"/>
              </w:rPr>
              <w:t>8.3. novērtējumu attiecībā uz patvaļīgas būvniecības pazīmju esamību attiecīgajā ēkā un iespējamās patvaļīgās būvniecības ietekmi uz attiecīgās ēkas nesošajām būvkonstrukcijām.</w:t>
            </w:r>
          </w:p>
        </w:tc>
        <w:tc>
          <w:tcPr>
            <w:tcW w:w="4241" w:type="dxa"/>
          </w:tcPr>
          <w:p w14:paraId="460F6793" w14:textId="77777777" w:rsidR="00A277E8" w:rsidRPr="00672762" w:rsidRDefault="00A277E8" w:rsidP="00A277E8">
            <w:pPr>
              <w:ind w:right="57"/>
              <w:contextualSpacing/>
              <w:jc w:val="both"/>
              <w:rPr>
                <w:b/>
                <w:sz w:val="20"/>
                <w:szCs w:val="20"/>
              </w:rPr>
            </w:pPr>
            <w:r w:rsidRPr="00672762">
              <w:rPr>
                <w:b/>
                <w:sz w:val="20"/>
                <w:szCs w:val="20"/>
              </w:rPr>
              <w:t>Latvijas Lielo pilsētu asociācija (Rīgas pilsētas būvvalde) (22.01.2021.)</w:t>
            </w:r>
          </w:p>
          <w:p w14:paraId="7B749DD9" w14:textId="77777777" w:rsidR="00D632A3" w:rsidRPr="00672762" w:rsidRDefault="00D632A3" w:rsidP="00A336EE">
            <w:pPr>
              <w:ind w:right="57"/>
              <w:contextualSpacing/>
              <w:jc w:val="both"/>
              <w:rPr>
                <w:bCs/>
                <w:sz w:val="20"/>
                <w:szCs w:val="20"/>
              </w:rPr>
            </w:pPr>
            <w:r w:rsidRPr="00672762">
              <w:rPr>
                <w:bCs/>
                <w:sz w:val="20"/>
                <w:szCs w:val="20"/>
              </w:rPr>
              <w:t>Būvvalde paskaidro, ka periodiska apsekošana publiskām būvēm ir aktuāla ne tikai ēkām, bet arī inženierbūvēm ar publisku funkciju. Piemēram, atbilstoši Ministru kabineta 19.08.2014. noteikumu Nr. 500 “Vispārīgie būvnoteikumi” 1. pielikumam trešās grupas inženierbūve ir estrāde, atklātais sporta laukums un baseins ar tribīnēm, kurā paredzēts uzturēties vairāk nekā 100 cilvēkiem. Līdz ar to Būvvalde lūdz papildināt Projekta 7.1.1. apakšpunktu aiz vārda “publiskai” ar vārdu “būvei”</w:t>
            </w:r>
            <w:proofErr w:type="gramStart"/>
            <w:r w:rsidRPr="00672762">
              <w:rPr>
                <w:bCs/>
                <w:sz w:val="20"/>
                <w:szCs w:val="20"/>
              </w:rPr>
              <w:t xml:space="preserve"> , </w:t>
            </w:r>
            <w:proofErr w:type="gramEnd"/>
            <w:r w:rsidRPr="00672762">
              <w:rPr>
                <w:bCs/>
                <w:sz w:val="20"/>
                <w:szCs w:val="20"/>
              </w:rPr>
              <w:t>un aizstāt 8.punktā vārdu “ēkas” ar vārdu “būve”.</w:t>
            </w:r>
          </w:p>
          <w:p w14:paraId="6415F4E0" w14:textId="26E6D85E" w:rsidR="0077768B" w:rsidRPr="00672762" w:rsidRDefault="0077768B" w:rsidP="00A336EE">
            <w:pPr>
              <w:ind w:right="57"/>
              <w:contextualSpacing/>
              <w:jc w:val="both"/>
              <w:rPr>
                <w:bCs/>
                <w:sz w:val="20"/>
                <w:szCs w:val="20"/>
              </w:rPr>
            </w:pPr>
          </w:p>
          <w:p w14:paraId="1075B164" w14:textId="77777777" w:rsidR="00A74DBD" w:rsidRPr="00672762" w:rsidRDefault="00A74DBD" w:rsidP="00A74DBD">
            <w:pPr>
              <w:ind w:right="57"/>
              <w:contextualSpacing/>
              <w:jc w:val="both"/>
              <w:rPr>
                <w:b/>
                <w:bCs/>
                <w:sz w:val="20"/>
                <w:szCs w:val="20"/>
              </w:rPr>
            </w:pPr>
            <w:r w:rsidRPr="00672762">
              <w:rPr>
                <w:b/>
                <w:bCs/>
                <w:sz w:val="20"/>
                <w:szCs w:val="20"/>
              </w:rPr>
              <w:t>Latvijas Pašvaldību savienība (22.01.2021.)</w:t>
            </w:r>
          </w:p>
          <w:p w14:paraId="12A6F2A5" w14:textId="3632F8CD" w:rsidR="0077768B" w:rsidRPr="00672762" w:rsidRDefault="00A74DBD" w:rsidP="00A917F9">
            <w:pPr>
              <w:ind w:right="57"/>
              <w:contextualSpacing/>
              <w:jc w:val="both"/>
              <w:rPr>
                <w:bCs/>
                <w:sz w:val="20"/>
                <w:szCs w:val="20"/>
              </w:rPr>
            </w:pPr>
            <w:r w:rsidRPr="00672762">
              <w:rPr>
                <w:sz w:val="20"/>
                <w:szCs w:val="20"/>
              </w:rPr>
              <w:t>Būvnormatīvs jāpapildina ar jaunu punktu, kurā būtu noteikts termiņš tehniskās apsekošanas atzinuma veikšanai par uzbūvētām publiskām inženierbūvēm.</w:t>
            </w:r>
          </w:p>
        </w:tc>
        <w:tc>
          <w:tcPr>
            <w:tcW w:w="3394" w:type="dxa"/>
          </w:tcPr>
          <w:p w14:paraId="7DD4E4FF" w14:textId="77777777" w:rsidR="003A5790" w:rsidRPr="00672762" w:rsidRDefault="003A5790" w:rsidP="003A5790">
            <w:pPr>
              <w:ind w:right="57"/>
              <w:contextualSpacing/>
              <w:jc w:val="center"/>
              <w:rPr>
                <w:b/>
                <w:sz w:val="20"/>
                <w:szCs w:val="20"/>
              </w:rPr>
            </w:pPr>
            <w:r w:rsidRPr="00672762">
              <w:rPr>
                <w:b/>
                <w:sz w:val="20"/>
                <w:szCs w:val="20"/>
              </w:rPr>
              <w:t>Panākta vienošanās 19.02.2021.</w:t>
            </w:r>
          </w:p>
          <w:p w14:paraId="7C9F7C6E" w14:textId="52E9186C" w:rsidR="00D632A3" w:rsidRPr="00672762" w:rsidRDefault="003E2F28" w:rsidP="003E2F28">
            <w:pPr>
              <w:ind w:right="57"/>
              <w:contextualSpacing/>
              <w:jc w:val="both"/>
              <w:rPr>
                <w:bCs/>
                <w:sz w:val="20"/>
                <w:szCs w:val="20"/>
              </w:rPr>
            </w:pPr>
            <w:r w:rsidRPr="00672762">
              <w:rPr>
                <w:bCs/>
                <w:sz w:val="20"/>
                <w:szCs w:val="20"/>
              </w:rPr>
              <w:t>Ekonomikas ministrijas rīcībā nav informācijas, ka, piemēram, valstīt atklāta sporta laukumu vai to tribiņu stāvoklis būtu tāds, ka būtu nepieciešams paredzēt obligātu to periodisko apsekošanu.</w:t>
            </w:r>
          </w:p>
          <w:p w14:paraId="6FC7B2A8" w14:textId="77777777" w:rsidR="003E2F28" w:rsidRPr="00672762" w:rsidRDefault="003E2F28" w:rsidP="003E2F28">
            <w:pPr>
              <w:ind w:right="57"/>
              <w:contextualSpacing/>
              <w:jc w:val="both"/>
              <w:rPr>
                <w:b/>
                <w:sz w:val="20"/>
                <w:szCs w:val="20"/>
              </w:rPr>
            </w:pPr>
          </w:p>
          <w:p w14:paraId="640F72EF" w14:textId="77777777" w:rsidR="003E2F28" w:rsidRPr="00672762" w:rsidRDefault="003E2F28" w:rsidP="003E2F28">
            <w:pPr>
              <w:ind w:right="57"/>
              <w:contextualSpacing/>
              <w:jc w:val="both"/>
              <w:rPr>
                <w:b/>
                <w:sz w:val="20"/>
                <w:szCs w:val="20"/>
              </w:rPr>
            </w:pPr>
          </w:p>
          <w:p w14:paraId="3C6897C3" w14:textId="77777777" w:rsidR="003E2F28" w:rsidRPr="00672762" w:rsidRDefault="003E2F28" w:rsidP="003E2F28">
            <w:pPr>
              <w:ind w:right="57"/>
              <w:contextualSpacing/>
              <w:jc w:val="both"/>
              <w:rPr>
                <w:b/>
                <w:sz w:val="20"/>
                <w:szCs w:val="20"/>
              </w:rPr>
            </w:pPr>
          </w:p>
          <w:p w14:paraId="089AC808" w14:textId="77777777" w:rsidR="003E2F28" w:rsidRPr="00672762" w:rsidRDefault="003E2F28" w:rsidP="003E2F28">
            <w:pPr>
              <w:ind w:right="57"/>
              <w:contextualSpacing/>
              <w:jc w:val="both"/>
              <w:rPr>
                <w:b/>
                <w:sz w:val="20"/>
                <w:szCs w:val="20"/>
              </w:rPr>
            </w:pPr>
          </w:p>
          <w:p w14:paraId="68B3F247" w14:textId="23C1CD06" w:rsidR="003E2F28" w:rsidRPr="00672762" w:rsidRDefault="003E2F28" w:rsidP="003E2F28">
            <w:pPr>
              <w:ind w:right="57"/>
              <w:contextualSpacing/>
              <w:jc w:val="both"/>
              <w:rPr>
                <w:b/>
                <w:sz w:val="20"/>
                <w:szCs w:val="20"/>
              </w:rPr>
            </w:pPr>
          </w:p>
          <w:p w14:paraId="5CE31461" w14:textId="2ADC50B7" w:rsidR="00A74DBD" w:rsidRPr="00672762" w:rsidRDefault="00A74DBD" w:rsidP="003E2F28">
            <w:pPr>
              <w:ind w:right="57"/>
              <w:contextualSpacing/>
              <w:jc w:val="both"/>
              <w:rPr>
                <w:b/>
                <w:sz w:val="20"/>
                <w:szCs w:val="20"/>
              </w:rPr>
            </w:pPr>
          </w:p>
          <w:p w14:paraId="61113C8B" w14:textId="77777777" w:rsidR="003A5790" w:rsidRPr="00672762" w:rsidRDefault="003A5790" w:rsidP="003E2F28">
            <w:pPr>
              <w:ind w:right="57"/>
              <w:contextualSpacing/>
              <w:jc w:val="both"/>
              <w:rPr>
                <w:b/>
                <w:sz w:val="20"/>
                <w:szCs w:val="20"/>
              </w:rPr>
            </w:pPr>
          </w:p>
          <w:p w14:paraId="048FBE45" w14:textId="19830D8C" w:rsidR="00A74DBD" w:rsidRPr="00672762" w:rsidRDefault="00A74DBD" w:rsidP="003E2F28">
            <w:pPr>
              <w:ind w:right="57"/>
              <w:contextualSpacing/>
              <w:jc w:val="both"/>
              <w:rPr>
                <w:b/>
                <w:sz w:val="20"/>
                <w:szCs w:val="20"/>
              </w:rPr>
            </w:pPr>
          </w:p>
          <w:p w14:paraId="6B620810" w14:textId="77777777" w:rsidR="003A5790" w:rsidRPr="00672762" w:rsidRDefault="003A5790" w:rsidP="003A5790">
            <w:pPr>
              <w:ind w:right="57"/>
              <w:contextualSpacing/>
              <w:jc w:val="center"/>
              <w:rPr>
                <w:b/>
                <w:sz w:val="20"/>
                <w:szCs w:val="20"/>
              </w:rPr>
            </w:pPr>
            <w:r w:rsidRPr="00672762">
              <w:rPr>
                <w:b/>
                <w:sz w:val="20"/>
                <w:szCs w:val="20"/>
              </w:rPr>
              <w:t>Panākta vienošanās 19.02.2021.</w:t>
            </w:r>
          </w:p>
          <w:p w14:paraId="29B770F8" w14:textId="6E39C112" w:rsidR="00B7261C" w:rsidRPr="00672762" w:rsidRDefault="00A74DBD" w:rsidP="00A917F9">
            <w:pPr>
              <w:ind w:right="57"/>
              <w:contextualSpacing/>
              <w:jc w:val="both"/>
              <w:rPr>
                <w:bCs/>
                <w:sz w:val="20"/>
                <w:szCs w:val="20"/>
              </w:rPr>
            </w:pPr>
            <w:r w:rsidRPr="00672762">
              <w:rPr>
                <w:bCs/>
                <w:sz w:val="20"/>
                <w:szCs w:val="20"/>
              </w:rPr>
              <w:t>Ekonomikas ministrijas rīcībā nav informācijas, ka, piemēram, valstī atklāta sporta laukumu vai to tribiņu stāvoklis būtu tāds, ka būtu nepieciešams paredzēt obligātu to periodisko apsekošanu.</w:t>
            </w:r>
          </w:p>
        </w:tc>
        <w:tc>
          <w:tcPr>
            <w:tcW w:w="3676" w:type="dxa"/>
          </w:tcPr>
          <w:p w14:paraId="76F42D3B"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9. Tehnisko apsekošanu (galveno inspekciju) veic:</w:t>
            </w:r>
          </w:p>
          <w:p w14:paraId="10782A92"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9.1. periodiski būves ekspluatācijas laikā:</w:t>
            </w:r>
          </w:p>
          <w:p w14:paraId="39937F28" w14:textId="14765274" w:rsidR="00D32DA1" w:rsidRDefault="003A4961" w:rsidP="003A4961">
            <w:pPr>
              <w:ind w:firstLine="720"/>
              <w:jc w:val="both"/>
              <w:rPr>
                <w:rFonts w:eastAsia="Calibri"/>
                <w:sz w:val="20"/>
                <w:szCs w:val="20"/>
                <w:lang w:eastAsia="en-US"/>
              </w:rPr>
            </w:pPr>
            <w:r w:rsidRPr="003A4961">
              <w:rPr>
                <w:rFonts w:eastAsia="Calibri"/>
                <w:sz w:val="20"/>
                <w:szCs w:val="20"/>
                <w:lang w:eastAsia="en-US"/>
              </w:rPr>
              <w:t>9.1.1. ne retāk kā reizi 10 gados otrās un trešās grupas publiskai un daudzstāvu daudzdzīvokļu dzīvojamajai ēkai;</w:t>
            </w:r>
          </w:p>
          <w:p w14:paraId="1A45FA4B" w14:textId="77777777" w:rsidR="003A4961" w:rsidRPr="00672762" w:rsidRDefault="003A4961" w:rsidP="003A4961">
            <w:pPr>
              <w:ind w:firstLine="720"/>
              <w:jc w:val="both"/>
              <w:rPr>
                <w:rFonts w:eastAsia="Calibri"/>
                <w:sz w:val="20"/>
                <w:szCs w:val="20"/>
                <w:lang w:eastAsia="en-US"/>
              </w:rPr>
            </w:pPr>
          </w:p>
          <w:p w14:paraId="5383EC82"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10. Otrās vai trešās grupas publiskas ēkas periodiskās tehniskās apsekošanas laikā apsekotājs veic:</w:t>
            </w:r>
          </w:p>
          <w:p w14:paraId="07151D0F"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 xml:space="preserve">10.1. attiecīgās ēkas faktiskā tehniskā stāvokļa novērtējumu šīs ēkas nesošajām būvkonstrukcijām visā šīs ēkas apjomā attiecībā uz mehānisko stiprību un stabilitāti, lietošanas drošību (krišana, sadursme, apdegums, nāvējošs elektrošoks, </w:t>
            </w:r>
            <w:proofErr w:type="gramStart"/>
            <w:r w:rsidRPr="003A4961">
              <w:rPr>
                <w:rFonts w:eastAsia="Calibri"/>
                <w:sz w:val="20"/>
                <w:szCs w:val="20"/>
                <w:lang w:eastAsia="en-US"/>
              </w:rPr>
              <w:t>eksplozijas radītus ievainojums</w:t>
            </w:r>
            <w:proofErr w:type="gramEnd"/>
            <w:r w:rsidRPr="003A4961">
              <w:rPr>
                <w:rFonts w:eastAsia="Calibri"/>
                <w:sz w:val="20"/>
                <w:szCs w:val="20"/>
                <w:lang w:eastAsia="en-US"/>
              </w:rPr>
              <w:t>);</w:t>
            </w:r>
          </w:p>
          <w:p w14:paraId="50087628"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10.2. attiecīgās ēkas būvkonstrukciju un to elementu faktiskā tehniskā stāvokļa novērtējumu ugunsizturības aspektā, kā arī ugunsdrošībai nozīmīgu inženiertehnisko sistēmu faktiskā tehniskā stāvokļa un darbspējas novērtējumu;</w:t>
            </w:r>
          </w:p>
          <w:p w14:paraId="7D75A970" w14:textId="6FA9AEBA" w:rsidR="00D32DA1" w:rsidRPr="00672762" w:rsidRDefault="003A4961" w:rsidP="003A4961">
            <w:pPr>
              <w:jc w:val="both"/>
              <w:rPr>
                <w:rFonts w:eastAsia="Calibri"/>
                <w:sz w:val="20"/>
                <w:szCs w:val="20"/>
                <w:lang w:eastAsia="en-US"/>
              </w:rPr>
            </w:pPr>
            <w:r w:rsidRPr="003A4961">
              <w:rPr>
                <w:rFonts w:eastAsia="Calibri"/>
                <w:sz w:val="20"/>
                <w:szCs w:val="20"/>
                <w:lang w:eastAsia="en-US"/>
              </w:rPr>
              <w:t>10.3. novērtējumu attiecībā uz patvaļīgas būvniecības pazīmju esamību attiecīgajā ēkā un iespējamās patvaļīgās būvniecības ietekmi uz attiecīgās ēkas nesošajām būvkonstrukcijām.</w:t>
            </w:r>
          </w:p>
        </w:tc>
      </w:tr>
      <w:tr w:rsidR="00A917F9" w:rsidRPr="00672762" w14:paraId="19976ECA" w14:textId="77777777" w:rsidTr="00AE1D83">
        <w:tc>
          <w:tcPr>
            <w:tcW w:w="604" w:type="dxa"/>
          </w:tcPr>
          <w:p w14:paraId="5F80AAAF" w14:textId="77777777" w:rsidR="00D632A3" w:rsidRPr="00672762" w:rsidRDefault="00D632A3"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49D5E619" w14:textId="77777777" w:rsidR="00D632A3" w:rsidRPr="00672762" w:rsidRDefault="00D632A3" w:rsidP="00D632A3">
            <w:pPr>
              <w:tabs>
                <w:tab w:val="left" w:pos="284"/>
              </w:tabs>
              <w:jc w:val="both"/>
              <w:rPr>
                <w:sz w:val="20"/>
                <w:szCs w:val="20"/>
              </w:rPr>
            </w:pPr>
            <w:r w:rsidRPr="00672762">
              <w:rPr>
                <w:sz w:val="20"/>
                <w:szCs w:val="20"/>
              </w:rPr>
              <w:t>7. Tehnisko apsekošanu (galveno inspekciju) veic:</w:t>
            </w:r>
          </w:p>
          <w:p w14:paraId="2DE92A25" w14:textId="77777777" w:rsidR="00D632A3" w:rsidRPr="00672762" w:rsidRDefault="00D632A3" w:rsidP="00D632A3">
            <w:pPr>
              <w:tabs>
                <w:tab w:val="left" w:pos="284"/>
              </w:tabs>
              <w:jc w:val="both"/>
              <w:rPr>
                <w:sz w:val="20"/>
                <w:szCs w:val="20"/>
              </w:rPr>
            </w:pPr>
            <w:r w:rsidRPr="00672762">
              <w:rPr>
                <w:sz w:val="20"/>
                <w:szCs w:val="20"/>
              </w:rPr>
              <w:t>7.1. periodiski būves ekspluatācijas laikā:</w:t>
            </w:r>
          </w:p>
          <w:p w14:paraId="650297D8" w14:textId="77777777" w:rsidR="00D632A3" w:rsidRPr="00672762" w:rsidRDefault="00D632A3" w:rsidP="00D632A3">
            <w:pPr>
              <w:tabs>
                <w:tab w:val="left" w:pos="284"/>
              </w:tabs>
              <w:jc w:val="both"/>
              <w:rPr>
                <w:sz w:val="20"/>
                <w:szCs w:val="20"/>
              </w:rPr>
            </w:pPr>
            <w:r w:rsidRPr="00672762">
              <w:rPr>
                <w:sz w:val="20"/>
                <w:szCs w:val="20"/>
              </w:rPr>
              <w:t xml:space="preserve">7.1.1. ne retāk kā reizi 10 gados otrās un trešās grupas publiskai un </w:t>
            </w:r>
            <w:r w:rsidRPr="00672762">
              <w:rPr>
                <w:sz w:val="20"/>
                <w:szCs w:val="20"/>
              </w:rPr>
              <w:lastRenderedPageBreak/>
              <w:t>daudzstāvu daudzdzīvokļu dzīvojamajai ēkai;</w:t>
            </w:r>
          </w:p>
          <w:p w14:paraId="2F882178" w14:textId="77777777" w:rsidR="00D632A3" w:rsidRPr="00672762" w:rsidRDefault="00D632A3" w:rsidP="00D632A3">
            <w:pPr>
              <w:tabs>
                <w:tab w:val="left" w:pos="284"/>
              </w:tabs>
              <w:jc w:val="both"/>
              <w:rPr>
                <w:sz w:val="20"/>
                <w:szCs w:val="20"/>
              </w:rPr>
            </w:pPr>
            <w:r w:rsidRPr="00672762">
              <w:rPr>
                <w:sz w:val="20"/>
                <w:szCs w:val="20"/>
              </w:rPr>
              <w:t>7.1.2.</w:t>
            </w:r>
            <w:proofErr w:type="gramStart"/>
            <w:r w:rsidRPr="00672762">
              <w:rPr>
                <w:sz w:val="20"/>
                <w:szCs w:val="20"/>
              </w:rPr>
              <w:t xml:space="preserve">  </w:t>
            </w:r>
            <w:proofErr w:type="gramEnd"/>
            <w:r w:rsidRPr="00672762">
              <w:rPr>
                <w:sz w:val="20"/>
                <w:szCs w:val="20"/>
              </w:rPr>
              <w:t>ne retāk kā reizi 5 gados otrās un trešās grupas tiltiem, ceļa pārvadiem, viaduktiem, estakādēm, gājēju tiltiem un pārvadiem, caurtekām, tuneļiem un atbalstsienām;</w:t>
            </w:r>
          </w:p>
          <w:p w14:paraId="1478D6EE" w14:textId="77777777" w:rsidR="00D632A3" w:rsidRPr="00672762" w:rsidRDefault="00D632A3" w:rsidP="00D632A3">
            <w:pPr>
              <w:tabs>
                <w:tab w:val="left" w:pos="284"/>
              </w:tabs>
              <w:jc w:val="both"/>
              <w:rPr>
                <w:sz w:val="20"/>
                <w:szCs w:val="20"/>
              </w:rPr>
            </w:pPr>
            <w:r w:rsidRPr="00672762">
              <w:rPr>
                <w:sz w:val="20"/>
                <w:szCs w:val="20"/>
              </w:rPr>
              <w:t>7.2. pirms būves vai tās daļas atjaunošanas, pārbūves vai restaurācijas,</w:t>
            </w:r>
            <w:proofErr w:type="gramStart"/>
            <w:r w:rsidRPr="00672762">
              <w:rPr>
                <w:sz w:val="20"/>
                <w:szCs w:val="20"/>
              </w:rPr>
              <w:t xml:space="preserve">  </w:t>
            </w:r>
            <w:proofErr w:type="gramEnd"/>
            <w:r w:rsidRPr="00672762">
              <w:rPr>
                <w:sz w:val="20"/>
                <w:szCs w:val="20"/>
              </w:rPr>
              <w:t xml:space="preserve">konservācijas vai konservācijas pārtraukšanas gadījumos būvprojekta izstrādes, kā arī vienkāršotai ēkas fasādes atjaunošanas būvniecības ieceres dokumentācijas izstrādes; </w:t>
            </w:r>
          </w:p>
          <w:p w14:paraId="6620F3FB" w14:textId="7ADA363C" w:rsidR="00D632A3" w:rsidRPr="00672762" w:rsidRDefault="00D632A3" w:rsidP="00D632A3">
            <w:pPr>
              <w:tabs>
                <w:tab w:val="left" w:pos="284"/>
              </w:tabs>
              <w:jc w:val="both"/>
              <w:rPr>
                <w:sz w:val="20"/>
                <w:szCs w:val="20"/>
              </w:rPr>
            </w:pPr>
            <w:r w:rsidRPr="00672762">
              <w:rPr>
                <w:sz w:val="20"/>
                <w:szCs w:val="20"/>
              </w:rPr>
              <w:t>7.3. citos gadījumos, ja jānosaka būves vai tās daļas faktiskais tehniskais stāvoklis</w:t>
            </w:r>
          </w:p>
        </w:tc>
        <w:tc>
          <w:tcPr>
            <w:tcW w:w="4241" w:type="dxa"/>
          </w:tcPr>
          <w:p w14:paraId="5F2AEE1B" w14:textId="77777777" w:rsidR="00A277E8" w:rsidRPr="00672762" w:rsidRDefault="00A277E8" w:rsidP="00A277E8">
            <w:pPr>
              <w:ind w:right="57"/>
              <w:contextualSpacing/>
              <w:jc w:val="both"/>
              <w:rPr>
                <w:b/>
                <w:sz w:val="20"/>
                <w:szCs w:val="20"/>
              </w:rPr>
            </w:pPr>
            <w:r w:rsidRPr="00672762">
              <w:rPr>
                <w:b/>
                <w:sz w:val="20"/>
                <w:szCs w:val="20"/>
              </w:rPr>
              <w:lastRenderedPageBreak/>
              <w:t>Latvijas Lielo pilsētu asociācija (Rīgas pilsētas būvvalde) (22.01.2021.)</w:t>
            </w:r>
          </w:p>
          <w:p w14:paraId="6EBD09F0" w14:textId="77777777" w:rsidR="00D632A3" w:rsidRPr="00672762" w:rsidRDefault="00D632A3" w:rsidP="00D632A3">
            <w:pPr>
              <w:ind w:right="57"/>
              <w:contextualSpacing/>
              <w:jc w:val="both"/>
              <w:rPr>
                <w:bCs/>
                <w:sz w:val="20"/>
                <w:szCs w:val="20"/>
              </w:rPr>
            </w:pPr>
            <w:r w:rsidRPr="00672762">
              <w:rPr>
                <w:bCs/>
                <w:sz w:val="20"/>
                <w:szCs w:val="20"/>
              </w:rPr>
              <w:t xml:space="preserve">Būvvalde norāda, ka Būvniecības likuma </w:t>
            </w:r>
            <w:proofErr w:type="gramStart"/>
            <w:r w:rsidRPr="00672762">
              <w:rPr>
                <w:bCs/>
                <w:sz w:val="20"/>
                <w:szCs w:val="20"/>
              </w:rPr>
              <w:t>21.panta</w:t>
            </w:r>
            <w:proofErr w:type="gramEnd"/>
            <w:r w:rsidRPr="00672762">
              <w:rPr>
                <w:bCs/>
                <w:sz w:val="20"/>
                <w:szCs w:val="20"/>
              </w:rPr>
              <w:t xml:space="preserve"> septītā daļa nosaka, ka būvju ekspluatācijas uzraudzības ietvaros, ņemot vērā atzinumā </w:t>
            </w:r>
            <w:r w:rsidRPr="00672762">
              <w:rPr>
                <w:bCs/>
                <w:sz w:val="20"/>
                <w:szCs w:val="20"/>
              </w:rPr>
              <w:lastRenderedPageBreak/>
              <w:t>konstatēto, būvvalde vai birojs atbilstoši to kompetencei var pieņemt šādus lēmumus:</w:t>
            </w:r>
          </w:p>
          <w:p w14:paraId="65333738" w14:textId="77777777" w:rsidR="00D632A3" w:rsidRPr="00672762" w:rsidRDefault="00D632A3" w:rsidP="00D632A3">
            <w:pPr>
              <w:ind w:right="57"/>
              <w:contextualSpacing/>
              <w:jc w:val="both"/>
              <w:rPr>
                <w:bCs/>
                <w:sz w:val="20"/>
                <w:szCs w:val="20"/>
              </w:rPr>
            </w:pPr>
            <w:r w:rsidRPr="00672762">
              <w:rPr>
                <w:bCs/>
                <w:sz w:val="20"/>
                <w:szCs w:val="20"/>
              </w:rPr>
              <w:t>1) uzdot veikt būves, tās daļas vai iebūvēto būvizstrādājumu tehnisko izpēti;</w:t>
            </w:r>
          </w:p>
          <w:p w14:paraId="78DA4312" w14:textId="77777777" w:rsidR="00D632A3" w:rsidRPr="00672762" w:rsidRDefault="00D632A3" w:rsidP="00D632A3">
            <w:pPr>
              <w:ind w:right="57"/>
              <w:contextualSpacing/>
              <w:jc w:val="both"/>
              <w:rPr>
                <w:bCs/>
                <w:sz w:val="20"/>
                <w:szCs w:val="20"/>
              </w:rPr>
            </w:pPr>
            <w:r w:rsidRPr="00672762">
              <w:rPr>
                <w:bCs/>
                <w:sz w:val="20"/>
                <w:szCs w:val="20"/>
              </w:rPr>
              <w:t>2) uzdot novērst konstatēto bīstamību, informējot par to pašvaldību;</w:t>
            </w:r>
          </w:p>
          <w:p w14:paraId="684C00AC" w14:textId="77777777" w:rsidR="00D632A3" w:rsidRPr="00672762" w:rsidRDefault="00D632A3" w:rsidP="00D632A3">
            <w:pPr>
              <w:ind w:right="57"/>
              <w:contextualSpacing/>
              <w:jc w:val="both"/>
              <w:rPr>
                <w:bCs/>
                <w:sz w:val="20"/>
                <w:szCs w:val="20"/>
              </w:rPr>
            </w:pPr>
            <w:r w:rsidRPr="00672762">
              <w:rPr>
                <w:bCs/>
                <w:sz w:val="20"/>
                <w:szCs w:val="20"/>
              </w:rPr>
              <w:t>3) ja konstatēta būves bīstamība, — aizliegt tās ekspluatāciju līdz bīstamības novēršanai;</w:t>
            </w:r>
          </w:p>
          <w:p w14:paraId="46C2BF7E" w14:textId="77777777" w:rsidR="00D632A3" w:rsidRPr="00672762" w:rsidRDefault="00D632A3" w:rsidP="00D632A3">
            <w:pPr>
              <w:ind w:right="57"/>
              <w:contextualSpacing/>
              <w:jc w:val="both"/>
              <w:rPr>
                <w:bCs/>
                <w:sz w:val="20"/>
                <w:szCs w:val="20"/>
              </w:rPr>
            </w:pPr>
            <w:r w:rsidRPr="00672762">
              <w:rPr>
                <w:bCs/>
                <w:sz w:val="20"/>
                <w:szCs w:val="20"/>
              </w:rPr>
              <w:t>4) ja būve vai atsevišķa telpa tiek izmantota neatbilstoši projektētajam lietošanas veidam, — aizliegt būves vai atsevišķas telpas ekspluatāciju un uzdot atjaunot iepriekšējo stāvokli.</w:t>
            </w:r>
          </w:p>
          <w:p w14:paraId="38392C07" w14:textId="77777777" w:rsidR="00D632A3" w:rsidRPr="00672762" w:rsidRDefault="00D632A3" w:rsidP="00D632A3">
            <w:pPr>
              <w:ind w:right="57"/>
              <w:contextualSpacing/>
              <w:jc w:val="both"/>
              <w:rPr>
                <w:bCs/>
                <w:sz w:val="20"/>
                <w:szCs w:val="20"/>
              </w:rPr>
            </w:pPr>
            <w:r w:rsidRPr="00672762">
              <w:rPr>
                <w:bCs/>
                <w:sz w:val="20"/>
                <w:szCs w:val="20"/>
              </w:rPr>
              <w:t>Savukārt minētā panta devītā daļa nosaka, ja būve ir pilnīgi vai daļēji sagruvusi vai nonākusi tādā tehniskajā stāvoklī, ka ir bīstama vai bojā ainavu, šīs būves īpašniekam atbilstoši pašvaldības lēmumam tā jāsakārto vai jānojauc.</w:t>
            </w:r>
          </w:p>
          <w:p w14:paraId="045AC790" w14:textId="77777777" w:rsidR="00D632A3" w:rsidRPr="00672762" w:rsidRDefault="00D632A3" w:rsidP="00D632A3">
            <w:pPr>
              <w:ind w:right="57"/>
              <w:contextualSpacing/>
              <w:jc w:val="both"/>
              <w:rPr>
                <w:bCs/>
                <w:sz w:val="20"/>
                <w:szCs w:val="20"/>
              </w:rPr>
            </w:pPr>
            <w:r w:rsidRPr="00672762">
              <w:rPr>
                <w:bCs/>
                <w:sz w:val="20"/>
                <w:szCs w:val="20"/>
              </w:rPr>
              <w:t>Tehniskā apsekošana būtu jāveic arī pēc pašvaldības pamatota pieprasījuma gadījumos, lai, piemēram, būvinspektors varētu novērtēt situāciju un pašvaldība vai būvvalde varētu izlemt jautājumu par nepieciešamību aizliegt būves vai tās daļas ekspluatāciju. Līdz ar to Būvvalde atkārtoti izsaka priekšlikumu papildināt Projektu ar 7</w:t>
            </w:r>
            <w:r w:rsidRPr="00672762">
              <w:rPr>
                <w:bCs/>
                <w:sz w:val="20"/>
                <w:szCs w:val="20"/>
                <w:vertAlign w:val="superscript"/>
              </w:rPr>
              <w:t>1</w:t>
            </w:r>
            <w:r w:rsidRPr="00672762">
              <w:rPr>
                <w:bCs/>
                <w:sz w:val="20"/>
                <w:szCs w:val="20"/>
              </w:rPr>
              <w:t>.punktu šādā redakcijā:</w:t>
            </w:r>
          </w:p>
          <w:p w14:paraId="21626AC2" w14:textId="403F2025" w:rsidR="00D632A3" w:rsidRPr="00672762" w:rsidRDefault="00D632A3" w:rsidP="00D632A3">
            <w:pPr>
              <w:ind w:right="57"/>
              <w:contextualSpacing/>
              <w:jc w:val="both"/>
              <w:rPr>
                <w:bCs/>
                <w:sz w:val="20"/>
                <w:szCs w:val="20"/>
              </w:rPr>
            </w:pPr>
            <w:r w:rsidRPr="00672762">
              <w:rPr>
                <w:bCs/>
                <w:sz w:val="20"/>
                <w:szCs w:val="20"/>
              </w:rPr>
              <w:t>“7</w:t>
            </w:r>
            <w:r w:rsidRPr="00672762">
              <w:rPr>
                <w:bCs/>
                <w:sz w:val="20"/>
                <w:szCs w:val="20"/>
                <w:vertAlign w:val="superscript"/>
              </w:rPr>
              <w:t>1</w:t>
            </w:r>
            <w:r w:rsidRPr="00672762">
              <w:rPr>
                <w:bCs/>
                <w:sz w:val="20"/>
                <w:szCs w:val="20"/>
              </w:rPr>
              <w:t>. Tehnisko apsekošanu veic pēc pašvaldības pamatota pieprasījuma vai būvvaldei vai institūcijai, kas pilda būvvaldes funkciju, ir tiesības uzdot nekustamā īpašuma īpašniekam veikt tehnisko apsekošanu, pamatojot to nepieciešamību un nosakot norādes tehniskās apsekošanas uzdevumam. Minētajā lēmumā var noteikt ātrāku termiņu, nekā noteikts šī būvnormatīva 7.punktā.”.</w:t>
            </w:r>
          </w:p>
          <w:p w14:paraId="16FFDA68" w14:textId="706A9601" w:rsidR="007F1F07" w:rsidRPr="00672762" w:rsidRDefault="007F1F07" w:rsidP="00D632A3">
            <w:pPr>
              <w:ind w:right="57"/>
              <w:contextualSpacing/>
              <w:jc w:val="both"/>
              <w:rPr>
                <w:bCs/>
                <w:sz w:val="20"/>
                <w:szCs w:val="20"/>
              </w:rPr>
            </w:pPr>
          </w:p>
          <w:p w14:paraId="3EDEB8BC" w14:textId="77777777" w:rsidR="007F1F07" w:rsidRPr="00672762" w:rsidRDefault="007F1F07" w:rsidP="007F1F07">
            <w:pPr>
              <w:ind w:right="57"/>
              <w:contextualSpacing/>
              <w:jc w:val="both"/>
              <w:rPr>
                <w:b/>
                <w:bCs/>
                <w:sz w:val="20"/>
                <w:szCs w:val="20"/>
              </w:rPr>
            </w:pPr>
            <w:r w:rsidRPr="00672762">
              <w:rPr>
                <w:b/>
                <w:bCs/>
                <w:sz w:val="20"/>
                <w:szCs w:val="20"/>
              </w:rPr>
              <w:t>Latvijas Pašvaldību savienība (22.01.2021.)</w:t>
            </w:r>
          </w:p>
          <w:p w14:paraId="4409967B" w14:textId="0161EC27" w:rsidR="007F1F07" w:rsidRPr="00672762" w:rsidRDefault="007F1F07" w:rsidP="007F1F07">
            <w:pPr>
              <w:ind w:right="57"/>
              <w:contextualSpacing/>
              <w:jc w:val="both"/>
              <w:rPr>
                <w:bCs/>
                <w:sz w:val="20"/>
                <w:szCs w:val="20"/>
              </w:rPr>
            </w:pPr>
            <w:r w:rsidRPr="00672762">
              <w:rPr>
                <w:sz w:val="20"/>
                <w:szCs w:val="20"/>
              </w:rPr>
              <w:t xml:space="preserve">Lūdzam būvnormatīvā noteikt, ka tehnisko apsekošanu var veikt arī pēc pašvaldības pamatota </w:t>
            </w:r>
            <w:r w:rsidRPr="00672762">
              <w:rPr>
                <w:sz w:val="20"/>
                <w:szCs w:val="20"/>
              </w:rPr>
              <w:lastRenderedPageBreak/>
              <w:t>pieprasījuma, to pašu attiecinot arī būvvaldi vai institūciju, kas pilda būvvaldes funkciju.</w:t>
            </w:r>
          </w:p>
          <w:p w14:paraId="5FF8DD16" w14:textId="0C6150AB" w:rsidR="0055009E" w:rsidRPr="00672762" w:rsidRDefault="0055009E" w:rsidP="00D632A3">
            <w:pPr>
              <w:ind w:right="57"/>
              <w:contextualSpacing/>
              <w:jc w:val="both"/>
              <w:rPr>
                <w:bCs/>
                <w:sz w:val="20"/>
                <w:szCs w:val="20"/>
              </w:rPr>
            </w:pPr>
          </w:p>
          <w:p w14:paraId="0C605ADF" w14:textId="678AD551" w:rsidR="007F1F07" w:rsidRPr="00672762" w:rsidRDefault="007F1F07" w:rsidP="00D632A3">
            <w:pPr>
              <w:ind w:right="57"/>
              <w:contextualSpacing/>
              <w:jc w:val="both"/>
              <w:rPr>
                <w:bCs/>
                <w:sz w:val="20"/>
                <w:szCs w:val="20"/>
              </w:rPr>
            </w:pPr>
          </w:p>
          <w:p w14:paraId="542684BD" w14:textId="64BF3600" w:rsidR="007F1F07" w:rsidRPr="00672762" w:rsidRDefault="007F1F07" w:rsidP="00D632A3">
            <w:pPr>
              <w:ind w:right="57"/>
              <w:contextualSpacing/>
              <w:jc w:val="both"/>
              <w:rPr>
                <w:bCs/>
                <w:sz w:val="20"/>
                <w:szCs w:val="20"/>
              </w:rPr>
            </w:pPr>
          </w:p>
          <w:p w14:paraId="16879B0F" w14:textId="6B5447FE" w:rsidR="007F1F07" w:rsidRPr="00672762" w:rsidRDefault="007F1F07" w:rsidP="00D632A3">
            <w:pPr>
              <w:ind w:right="57"/>
              <w:contextualSpacing/>
              <w:jc w:val="both"/>
              <w:rPr>
                <w:bCs/>
                <w:sz w:val="20"/>
                <w:szCs w:val="20"/>
              </w:rPr>
            </w:pPr>
          </w:p>
          <w:p w14:paraId="1B5AC84C" w14:textId="04C2CA2E" w:rsidR="007F1F07" w:rsidRPr="00672762" w:rsidRDefault="007F1F07" w:rsidP="00D632A3">
            <w:pPr>
              <w:ind w:right="57"/>
              <w:contextualSpacing/>
              <w:jc w:val="both"/>
              <w:rPr>
                <w:bCs/>
                <w:sz w:val="20"/>
                <w:szCs w:val="20"/>
              </w:rPr>
            </w:pPr>
          </w:p>
          <w:p w14:paraId="3FD2ED86" w14:textId="19EF0AF8" w:rsidR="007F1F07" w:rsidRPr="00672762" w:rsidRDefault="007F1F07" w:rsidP="00D632A3">
            <w:pPr>
              <w:ind w:right="57"/>
              <w:contextualSpacing/>
              <w:jc w:val="both"/>
              <w:rPr>
                <w:bCs/>
                <w:sz w:val="20"/>
                <w:szCs w:val="20"/>
              </w:rPr>
            </w:pPr>
          </w:p>
          <w:p w14:paraId="0284850B" w14:textId="30F0AC45" w:rsidR="007F1F07" w:rsidRPr="00672762" w:rsidRDefault="007F1F07" w:rsidP="00D632A3">
            <w:pPr>
              <w:ind w:right="57"/>
              <w:contextualSpacing/>
              <w:jc w:val="both"/>
              <w:rPr>
                <w:bCs/>
                <w:sz w:val="20"/>
                <w:szCs w:val="20"/>
              </w:rPr>
            </w:pPr>
          </w:p>
          <w:p w14:paraId="1C0DB288" w14:textId="5486BF41" w:rsidR="007F1F07" w:rsidRPr="00672762" w:rsidRDefault="007F1F07" w:rsidP="00D632A3">
            <w:pPr>
              <w:ind w:right="57"/>
              <w:contextualSpacing/>
              <w:jc w:val="both"/>
              <w:rPr>
                <w:bCs/>
                <w:sz w:val="20"/>
                <w:szCs w:val="20"/>
              </w:rPr>
            </w:pPr>
          </w:p>
          <w:p w14:paraId="50641520" w14:textId="2A8B57C6" w:rsidR="007F1F07" w:rsidRPr="00672762" w:rsidRDefault="007F1F07" w:rsidP="00D632A3">
            <w:pPr>
              <w:ind w:right="57"/>
              <w:contextualSpacing/>
              <w:jc w:val="both"/>
              <w:rPr>
                <w:bCs/>
                <w:sz w:val="20"/>
                <w:szCs w:val="20"/>
              </w:rPr>
            </w:pPr>
          </w:p>
          <w:p w14:paraId="6F209DC2" w14:textId="77777777" w:rsidR="00A917F9" w:rsidRPr="00672762" w:rsidRDefault="00A917F9" w:rsidP="00D632A3">
            <w:pPr>
              <w:ind w:right="57"/>
              <w:contextualSpacing/>
              <w:jc w:val="both"/>
              <w:rPr>
                <w:bCs/>
                <w:sz w:val="20"/>
                <w:szCs w:val="20"/>
              </w:rPr>
            </w:pPr>
          </w:p>
          <w:p w14:paraId="0C96690D" w14:textId="77777777" w:rsidR="0055009E" w:rsidRPr="00672762" w:rsidRDefault="0055009E" w:rsidP="0055009E">
            <w:pPr>
              <w:ind w:right="57"/>
              <w:contextualSpacing/>
              <w:jc w:val="both"/>
              <w:rPr>
                <w:b/>
                <w:sz w:val="20"/>
                <w:szCs w:val="20"/>
              </w:rPr>
            </w:pPr>
            <w:r w:rsidRPr="00672762">
              <w:rPr>
                <w:b/>
                <w:sz w:val="20"/>
                <w:szCs w:val="20"/>
              </w:rPr>
              <w:t xml:space="preserve">Zemkopības ministrija (20.01.2021.) </w:t>
            </w:r>
          </w:p>
          <w:p w14:paraId="7BB56F24" w14:textId="2BC8330A" w:rsidR="0055009E" w:rsidRPr="00672762" w:rsidRDefault="0055009E" w:rsidP="0055009E">
            <w:pPr>
              <w:ind w:right="57"/>
              <w:contextualSpacing/>
              <w:jc w:val="both"/>
              <w:rPr>
                <w:bCs/>
                <w:sz w:val="20"/>
                <w:szCs w:val="20"/>
              </w:rPr>
            </w:pPr>
            <w:r w:rsidRPr="00672762">
              <w:rPr>
                <w:bCs/>
                <w:sz w:val="20"/>
                <w:szCs w:val="20"/>
              </w:rPr>
              <w:t xml:space="preserve">Noteikumu projekta pielikuma 7.1.2.apakšpunktā paredzēta tehniskās apsekošanas (galvenās inspekcijas) veikšana ne retāk kā reizi 5 gados otrās un trešās grupas būvēm - caurtekām un tiltiem. Savukārt Noteikumu projekta pielikuma 9.punktā noteikts standarts tehniskās apsekošanas (galvenās inspekcijas) veikšanai minētajām būvēm. Atbilstoši Ministru kabineta 2014. gada 19. augusta noteikumu Nr.500 “Vispārīgie būvnoteikumi” 1.pielikuma 2.punktam “Inženierbūvju iedalījums grupās”, trešajā būvju grupā ietilpst tilts ar laidumu 2 metri un vairāk un autoceļa caurteka ar ailas platumu 2 metri un vairāk. </w:t>
            </w:r>
            <w:proofErr w:type="gramStart"/>
            <w:r w:rsidRPr="00672762">
              <w:rPr>
                <w:bCs/>
                <w:sz w:val="20"/>
                <w:szCs w:val="20"/>
              </w:rPr>
              <w:t>Attiecīgi,</w:t>
            </w:r>
            <w:proofErr w:type="gramEnd"/>
            <w:r w:rsidRPr="00672762">
              <w:rPr>
                <w:bCs/>
                <w:sz w:val="20"/>
                <w:szCs w:val="20"/>
              </w:rPr>
              <w:t xml:space="preserve"> būves ar mazāku izmēru ietilpst otrajā būvju grupā. </w:t>
            </w:r>
          </w:p>
          <w:p w14:paraId="193CE06B" w14:textId="7A75A146" w:rsidR="0055009E" w:rsidRPr="00672762" w:rsidRDefault="0055009E" w:rsidP="0055009E">
            <w:pPr>
              <w:ind w:right="57"/>
              <w:contextualSpacing/>
              <w:jc w:val="both"/>
              <w:rPr>
                <w:bCs/>
                <w:sz w:val="20"/>
                <w:szCs w:val="20"/>
              </w:rPr>
            </w:pPr>
            <w:r w:rsidRPr="00672762">
              <w:rPr>
                <w:bCs/>
                <w:sz w:val="20"/>
                <w:szCs w:val="20"/>
              </w:rPr>
              <w:t xml:space="preserve">Vēršam uzmanību, ka ar Ministru kabineta noteikumu projektu “Grozījumi Ministru kabineta 2014. gada 19. augusta noteikumos Nr.500 “Vispārīgie būvnoteikumi”” (VSS-926) paredzēts mainīt būvju iedalījumu grupās. </w:t>
            </w:r>
            <w:proofErr w:type="gramStart"/>
            <w:r w:rsidRPr="00672762">
              <w:rPr>
                <w:bCs/>
                <w:sz w:val="20"/>
                <w:szCs w:val="20"/>
              </w:rPr>
              <w:t>Atbilstoši noteikumu projektā piedāvātajai redakcijai,</w:t>
            </w:r>
            <w:proofErr w:type="gramEnd"/>
            <w:r w:rsidRPr="00672762">
              <w:rPr>
                <w:bCs/>
                <w:sz w:val="20"/>
                <w:szCs w:val="20"/>
              </w:rPr>
              <w:t xml:space="preserve"> tilts ar laidumu līdz 10 metriem un jebkāda izmēra caurteka ir paredzēta otrajā būvju grupā. Otrajā būvju grupā ietilpstošie tilti un caurtekas mēdz būt dažāda lieluma, turklāt tie var būt citas inženierbūves – ceļš vai meliorācijas sistēma - </w:t>
            </w:r>
            <w:r w:rsidRPr="00672762">
              <w:rPr>
                <w:bCs/>
                <w:sz w:val="20"/>
                <w:szCs w:val="20"/>
              </w:rPr>
              <w:lastRenderedPageBreak/>
              <w:t>sastāvdaļa. Nav saskatāms samērīgs pamatojums ikvienai otrajā būvju grupā ietilpstošajai caurtekai un ikvienam otrajā būvju grupā ietilpstošajam tiltam veikt galveno inspekciju noteikumu projekta 7.1.2.apakšpunktā paredzētajā gadījumā. Līdz ar to noteikumu projekta 7.1.2.apakšpunkta redakcija ir precizējama attiecībā par otrās grupas būvēm – caurtekām un tiltiem, nosakot objekta lielumu.</w:t>
            </w:r>
          </w:p>
        </w:tc>
        <w:tc>
          <w:tcPr>
            <w:tcW w:w="3394" w:type="dxa"/>
          </w:tcPr>
          <w:p w14:paraId="55FE3586" w14:textId="77777777" w:rsidR="003A5790" w:rsidRPr="00672762" w:rsidRDefault="003A5790" w:rsidP="003A5790">
            <w:pPr>
              <w:ind w:right="57"/>
              <w:contextualSpacing/>
              <w:jc w:val="center"/>
              <w:rPr>
                <w:b/>
                <w:sz w:val="20"/>
                <w:szCs w:val="20"/>
              </w:rPr>
            </w:pPr>
            <w:r w:rsidRPr="00672762">
              <w:rPr>
                <w:b/>
                <w:sz w:val="20"/>
                <w:szCs w:val="20"/>
              </w:rPr>
              <w:lastRenderedPageBreak/>
              <w:t>Panākta vienošanās 19.02.2021.</w:t>
            </w:r>
          </w:p>
          <w:p w14:paraId="0C65F368" w14:textId="57D0A513" w:rsidR="00D632A3" w:rsidRPr="00672762" w:rsidRDefault="00197007" w:rsidP="00197007">
            <w:pPr>
              <w:ind w:right="57"/>
              <w:contextualSpacing/>
              <w:jc w:val="both"/>
              <w:rPr>
                <w:bCs/>
                <w:sz w:val="20"/>
                <w:szCs w:val="20"/>
              </w:rPr>
            </w:pPr>
            <w:r w:rsidRPr="00672762">
              <w:rPr>
                <w:bCs/>
                <w:sz w:val="20"/>
                <w:szCs w:val="20"/>
              </w:rPr>
              <w:t xml:space="preserve">Vēršam uzmanību uz to, ka būvnormatīva projektā ietvertais regulējums nemazina vai neliedz realizēt Būvniecības likuma </w:t>
            </w:r>
            <w:proofErr w:type="gramStart"/>
            <w:r w:rsidRPr="00672762">
              <w:rPr>
                <w:bCs/>
                <w:sz w:val="20"/>
                <w:szCs w:val="20"/>
              </w:rPr>
              <w:t>21.panta</w:t>
            </w:r>
            <w:proofErr w:type="gramEnd"/>
            <w:r w:rsidRPr="00672762">
              <w:rPr>
                <w:bCs/>
                <w:sz w:val="20"/>
                <w:szCs w:val="20"/>
              </w:rPr>
              <w:t xml:space="preserve"> septītajā daļā ietverto regulējumu un </w:t>
            </w:r>
            <w:r w:rsidRPr="00672762">
              <w:rPr>
                <w:bCs/>
                <w:sz w:val="20"/>
                <w:szCs w:val="20"/>
              </w:rPr>
              <w:lastRenderedPageBreak/>
              <w:t>būvvaldes tiesības nav jādublē. Tāpat norādām, ka būvnormatīva projekta 9.3.apakšpunktā ir noteikts, ka tehnisko apsekošanu veic citos gadījumos, ja jānosaka būves vai tās daļas faktiskais tehniskais stāvoklis. Nav izsmeļoš</w:t>
            </w:r>
            <w:r w:rsidR="00D1111E" w:rsidRPr="00672762">
              <w:rPr>
                <w:bCs/>
                <w:sz w:val="20"/>
                <w:szCs w:val="20"/>
              </w:rPr>
              <w:t>i</w:t>
            </w:r>
            <w:r w:rsidRPr="00672762">
              <w:rPr>
                <w:bCs/>
                <w:sz w:val="20"/>
                <w:szCs w:val="20"/>
              </w:rPr>
              <w:t xml:space="preserve"> dots to gadījumu skaits, kad var būt nepieciešams veikt tehnisko apsekošanu.</w:t>
            </w:r>
          </w:p>
          <w:p w14:paraId="72A09CED" w14:textId="77777777" w:rsidR="00774E3A" w:rsidRPr="00672762" w:rsidRDefault="00774E3A" w:rsidP="00197007">
            <w:pPr>
              <w:ind w:right="57"/>
              <w:contextualSpacing/>
              <w:jc w:val="both"/>
              <w:rPr>
                <w:bCs/>
                <w:sz w:val="20"/>
                <w:szCs w:val="20"/>
              </w:rPr>
            </w:pPr>
          </w:p>
          <w:p w14:paraId="19F858D7" w14:textId="77777777" w:rsidR="00774E3A" w:rsidRPr="00672762" w:rsidRDefault="00774E3A" w:rsidP="00197007">
            <w:pPr>
              <w:ind w:right="57"/>
              <w:contextualSpacing/>
              <w:jc w:val="both"/>
              <w:rPr>
                <w:bCs/>
                <w:sz w:val="20"/>
                <w:szCs w:val="20"/>
              </w:rPr>
            </w:pPr>
          </w:p>
          <w:p w14:paraId="0CA181E8" w14:textId="77777777" w:rsidR="00774E3A" w:rsidRPr="00672762" w:rsidRDefault="00774E3A" w:rsidP="00197007">
            <w:pPr>
              <w:ind w:right="57"/>
              <w:contextualSpacing/>
              <w:jc w:val="both"/>
              <w:rPr>
                <w:bCs/>
                <w:sz w:val="20"/>
                <w:szCs w:val="20"/>
              </w:rPr>
            </w:pPr>
          </w:p>
          <w:p w14:paraId="6B123FAF" w14:textId="77777777" w:rsidR="00774E3A" w:rsidRPr="00672762" w:rsidRDefault="00774E3A" w:rsidP="00197007">
            <w:pPr>
              <w:ind w:right="57"/>
              <w:contextualSpacing/>
              <w:jc w:val="both"/>
              <w:rPr>
                <w:bCs/>
                <w:sz w:val="20"/>
                <w:szCs w:val="20"/>
              </w:rPr>
            </w:pPr>
          </w:p>
          <w:p w14:paraId="53106E8F" w14:textId="77777777" w:rsidR="00774E3A" w:rsidRPr="00672762" w:rsidRDefault="00774E3A" w:rsidP="00197007">
            <w:pPr>
              <w:ind w:right="57"/>
              <w:contextualSpacing/>
              <w:jc w:val="both"/>
              <w:rPr>
                <w:bCs/>
                <w:sz w:val="20"/>
                <w:szCs w:val="20"/>
              </w:rPr>
            </w:pPr>
          </w:p>
          <w:p w14:paraId="7B44BD85" w14:textId="77777777" w:rsidR="00774E3A" w:rsidRPr="00672762" w:rsidRDefault="00774E3A" w:rsidP="00197007">
            <w:pPr>
              <w:ind w:right="57"/>
              <w:contextualSpacing/>
              <w:jc w:val="both"/>
              <w:rPr>
                <w:bCs/>
                <w:sz w:val="20"/>
                <w:szCs w:val="20"/>
              </w:rPr>
            </w:pPr>
          </w:p>
          <w:p w14:paraId="66AFE6AF" w14:textId="77777777" w:rsidR="00774E3A" w:rsidRPr="00672762" w:rsidRDefault="00774E3A" w:rsidP="00197007">
            <w:pPr>
              <w:ind w:right="57"/>
              <w:contextualSpacing/>
              <w:jc w:val="both"/>
              <w:rPr>
                <w:bCs/>
                <w:sz w:val="20"/>
                <w:szCs w:val="20"/>
              </w:rPr>
            </w:pPr>
          </w:p>
          <w:p w14:paraId="5CBF4908" w14:textId="77777777" w:rsidR="00774E3A" w:rsidRPr="00672762" w:rsidRDefault="00774E3A" w:rsidP="00197007">
            <w:pPr>
              <w:ind w:right="57"/>
              <w:contextualSpacing/>
              <w:jc w:val="both"/>
              <w:rPr>
                <w:bCs/>
                <w:sz w:val="20"/>
                <w:szCs w:val="20"/>
              </w:rPr>
            </w:pPr>
          </w:p>
          <w:p w14:paraId="0865EF73" w14:textId="77777777" w:rsidR="00774E3A" w:rsidRPr="00672762" w:rsidRDefault="00774E3A" w:rsidP="00197007">
            <w:pPr>
              <w:ind w:right="57"/>
              <w:contextualSpacing/>
              <w:jc w:val="both"/>
              <w:rPr>
                <w:bCs/>
                <w:sz w:val="20"/>
                <w:szCs w:val="20"/>
              </w:rPr>
            </w:pPr>
          </w:p>
          <w:p w14:paraId="100EB33F" w14:textId="77777777" w:rsidR="00774E3A" w:rsidRPr="00672762" w:rsidRDefault="00774E3A" w:rsidP="00197007">
            <w:pPr>
              <w:ind w:right="57"/>
              <w:contextualSpacing/>
              <w:jc w:val="both"/>
              <w:rPr>
                <w:bCs/>
                <w:sz w:val="20"/>
                <w:szCs w:val="20"/>
              </w:rPr>
            </w:pPr>
          </w:p>
          <w:p w14:paraId="3FADAF42" w14:textId="77777777" w:rsidR="00774E3A" w:rsidRPr="00672762" w:rsidRDefault="00774E3A" w:rsidP="00197007">
            <w:pPr>
              <w:ind w:right="57"/>
              <w:contextualSpacing/>
              <w:jc w:val="both"/>
              <w:rPr>
                <w:bCs/>
                <w:sz w:val="20"/>
                <w:szCs w:val="20"/>
              </w:rPr>
            </w:pPr>
          </w:p>
          <w:p w14:paraId="1B566763" w14:textId="77777777" w:rsidR="00774E3A" w:rsidRPr="00672762" w:rsidRDefault="00774E3A" w:rsidP="00197007">
            <w:pPr>
              <w:ind w:right="57"/>
              <w:contextualSpacing/>
              <w:jc w:val="both"/>
              <w:rPr>
                <w:bCs/>
                <w:sz w:val="20"/>
                <w:szCs w:val="20"/>
              </w:rPr>
            </w:pPr>
          </w:p>
          <w:p w14:paraId="26C628A9" w14:textId="77777777" w:rsidR="00774E3A" w:rsidRPr="00672762" w:rsidRDefault="00774E3A" w:rsidP="00197007">
            <w:pPr>
              <w:ind w:right="57"/>
              <w:contextualSpacing/>
              <w:jc w:val="both"/>
              <w:rPr>
                <w:bCs/>
                <w:sz w:val="20"/>
                <w:szCs w:val="20"/>
              </w:rPr>
            </w:pPr>
          </w:p>
          <w:p w14:paraId="35E545CF" w14:textId="77777777" w:rsidR="00774E3A" w:rsidRPr="00672762" w:rsidRDefault="00774E3A" w:rsidP="00197007">
            <w:pPr>
              <w:ind w:right="57"/>
              <w:contextualSpacing/>
              <w:jc w:val="both"/>
              <w:rPr>
                <w:bCs/>
                <w:sz w:val="20"/>
                <w:szCs w:val="20"/>
              </w:rPr>
            </w:pPr>
          </w:p>
          <w:p w14:paraId="0B65F452" w14:textId="77777777" w:rsidR="00774E3A" w:rsidRPr="00672762" w:rsidRDefault="00774E3A" w:rsidP="00197007">
            <w:pPr>
              <w:ind w:right="57"/>
              <w:contextualSpacing/>
              <w:jc w:val="both"/>
              <w:rPr>
                <w:bCs/>
                <w:sz w:val="20"/>
                <w:szCs w:val="20"/>
              </w:rPr>
            </w:pPr>
          </w:p>
          <w:p w14:paraId="6BA4ADFD" w14:textId="77777777" w:rsidR="00774E3A" w:rsidRPr="00672762" w:rsidRDefault="00774E3A" w:rsidP="00197007">
            <w:pPr>
              <w:ind w:right="57"/>
              <w:contextualSpacing/>
              <w:jc w:val="both"/>
              <w:rPr>
                <w:bCs/>
                <w:sz w:val="20"/>
                <w:szCs w:val="20"/>
              </w:rPr>
            </w:pPr>
          </w:p>
          <w:p w14:paraId="314C1B04" w14:textId="77777777" w:rsidR="00774E3A" w:rsidRPr="00672762" w:rsidRDefault="00774E3A" w:rsidP="00197007">
            <w:pPr>
              <w:ind w:right="57"/>
              <w:contextualSpacing/>
              <w:jc w:val="both"/>
              <w:rPr>
                <w:bCs/>
                <w:sz w:val="20"/>
                <w:szCs w:val="20"/>
              </w:rPr>
            </w:pPr>
          </w:p>
          <w:p w14:paraId="77C5A887" w14:textId="77777777" w:rsidR="00774E3A" w:rsidRPr="00672762" w:rsidRDefault="00774E3A" w:rsidP="00197007">
            <w:pPr>
              <w:ind w:right="57"/>
              <w:contextualSpacing/>
              <w:jc w:val="both"/>
              <w:rPr>
                <w:bCs/>
                <w:sz w:val="20"/>
                <w:szCs w:val="20"/>
              </w:rPr>
            </w:pPr>
          </w:p>
          <w:p w14:paraId="32380FAD" w14:textId="77777777" w:rsidR="00774E3A" w:rsidRPr="00672762" w:rsidRDefault="00774E3A" w:rsidP="00197007">
            <w:pPr>
              <w:ind w:right="57"/>
              <w:contextualSpacing/>
              <w:jc w:val="both"/>
              <w:rPr>
                <w:bCs/>
                <w:sz w:val="20"/>
                <w:szCs w:val="20"/>
              </w:rPr>
            </w:pPr>
          </w:p>
          <w:p w14:paraId="38091107" w14:textId="77777777" w:rsidR="00774E3A" w:rsidRPr="00672762" w:rsidRDefault="00774E3A" w:rsidP="00197007">
            <w:pPr>
              <w:ind w:right="57"/>
              <w:contextualSpacing/>
              <w:jc w:val="both"/>
              <w:rPr>
                <w:bCs/>
                <w:sz w:val="20"/>
                <w:szCs w:val="20"/>
              </w:rPr>
            </w:pPr>
          </w:p>
          <w:p w14:paraId="603F1987" w14:textId="77777777" w:rsidR="00774E3A" w:rsidRPr="00672762" w:rsidRDefault="00774E3A" w:rsidP="00197007">
            <w:pPr>
              <w:ind w:right="57"/>
              <w:contextualSpacing/>
              <w:jc w:val="both"/>
              <w:rPr>
                <w:bCs/>
                <w:sz w:val="20"/>
                <w:szCs w:val="20"/>
              </w:rPr>
            </w:pPr>
          </w:p>
          <w:p w14:paraId="316EE3A1" w14:textId="77777777" w:rsidR="00774E3A" w:rsidRPr="00672762" w:rsidRDefault="00774E3A" w:rsidP="00197007">
            <w:pPr>
              <w:ind w:right="57"/>
              <w:contextualSpacing/>
              <w:jc w:val="both"/>
              <w:rPr>
                <w:bCs/>
                <w:sz w:val="20"/>
                <w:szCs w:val="20"/>
              </w:rPr>
            </w:pPr>
          </w:p>
          <w:p w14:paraId="004869D0" w14:textId="77777777" w:rsidR="00774E3A" w:rsidRPr="00672762" w:rsidRDefault="00774E3A" w:rsidP="00197007">
            <w:pPr>
              <w:ind w:right="57"/>
              <w:contextualSpacing/>
              <w:jc w:val="both"/>
              <w:rPr>
                <w:bCs/>
                <w:sz w:val="20"/>
                <w:szCs w:val="20"/>
              </w:rPr>
            </w:pPr>
          </w:p>
          <w:p w14:paraId="7FCBA415" w14:textId="77777777" w:rsidR="00774E3A" w:rsidRPr="00672762" w:rsidRDefault="00774E3A" w:rsidP="00197007">
            <w:pPr>
              <w:ind w:right="57"/>
              <w:contextualSpacing/>
              <w:jc w:val="both"/>
              <w:rPr>
                <w:bCs/>
                <w:sz w:val="20"/>
                <w:szCs w:val="20"/>
              </w:rPr>
            </w:pPr>
          </w:p>
          <w:p w14:paraId="0CAB3154" w14:textId="77777777" w:rsidR="003A5790" w:rsidRPr="00672762" w:rsidRDefault="003A5790" w:rsidP="00197007">
            <w:pPr>
              <w:ind w:right="57"/>
              <w:contextualSpacing/>
              <w:jc w:val="both"/>
              <w:rPr>
                <w:bCs/>
                <w:sz w:val="20"/>
                <w:szCs w:val="20"/>
              </w:rPr>
            </w:pPr>
          </w:p>
          <w:p w14:paraId="0D04AE5E" w14:textId="24AD3E34" w:rsidR="00774E3A" w:rsidRPr="00672762" w:rsidRDefault="00774E3A" w:rsidP="00197007">
            <w:pPr>
              <w:ind w:right="57"/>
              <w:contextualSpacing/>
              <w:jc w:val="both"/>
              <w:rPr>
                <w:bCs/>
                <w:sz w:val="20"/>
                <w:szCs w:val="20"/>
              </w:rPr>
            </w:pPr>
          </w:p>
          <w:p w14:paraId="14583E95" w14:textId="77777777" w:rsidR="003A5790" w:rsidRPr="00672762" w:rsidRDefault="003A5790" w:rsidP="003A5790">
            <w:pPr>
              <w:ind w:right="57"/>
              <w:contextualSpacing/>
              <w:jc w:val="center"/>
              <w:rPr>
                <w:b/>
                <w:sz w:val="20"/>
                <w:szCs w:val="20"/>
              </w:rPr>
            </w:pPr>
            <w:r w:rsidRPr="00672762">
              <w:rPr>
                <w:b/>
                <w:sz w:val="20"/>
                <w:szCs w:val="20"/>
              </w:rPr>
              <w:t>Panākta vienošanās 19.02.2021.</w:t>
            </w:r>
          </w:p>
          <w:p w14:paraId="1B7C58A4" w14:textId="5CAEF8E6" w:rsidR="007F1F07" w:rsidRPr="00672762" w:rsidRDefault="007F1F07" w:rsidP="007F1F07">
            <w:pPr>
              <w:ind w:right="57"/>
              <w:contextualSpacing/>
              <w:jc w:val="both"/>
              <w:rPr>
                <w:bCs/>
                <w:sz w:val="20"/>
                <w:szCs w:val="20"/>
              </w:rPr>
            </w:pPr>
            <w:r w:rsidRPr="00672762">
              <w:rPr>
                <w:bCs/>
                <w:sz w:val="20"/>
                <w:szCs w:val="20"/>
              </w:rPr>
              <w:t xml:space="preserve">Vēršam uzmanību uz to, ka būvnormatīva projektā ietvertais regulējums nemazina vai neliedz </w:t>
            </w:r>
            <w:r w:rsidRPr="00672762">
              <w:rPr>
                <w:bCs/>
                <w:sz w:val="20"/>
                <w:szCs w:val="20"/>
              </w:rPr>
              <w:lastRenderedPageBreak/>
              <w:t xml:space="preserve">realizēt Būvniecības likuma </w:t>
            </w:r>
            <w:proofErr w:type="gramStart"/>
            <w:r w:rsidRPr="00672762">
              <w:rPr>
                <w:bCs/>
                <w:sz w:val="20"/>
                <w:szCs w:val="20"/>
              </w:rPr>
              <w:t>21.panta</w:t>
            </w:r>
            <w:proofErr w:type="gramEnd"/>
            <w:r w:rsidRPr="00672762">
              <w:rPr>
                <w:bCs/>
                <w:sz w:val="20"/>
                <w:szCs w:val="20"/>
              </w:rPr>
              <w:t xml:space="preserve"> septītajā daļā ietverto regulējumu un būvvaldes tiesības nav jādublē. Tāpat norādām, ka būvnormatīva projekta 9.3.apakšpunktā ir noteikts, ka tehnisko apsekošanu veic citos gadījumos, ja jānosaka būves vai tās daļas faktiskais tehniskais stāvoklis. Nav izsmeļoš</w:t>
            </w:r>
            <w:r w:rsidR="00D1111E" w:rsidRPr="00672762">
              <w:rPr>
                <w:bCs/>
                <w:sz w:val="20"/>
                <w:szCs w:val="20"/>
              </w:rPr>
              <w:t>i</w:t>
            </w:r>
            <w:r w:rsidRPr="00672762">
              <w:rPr>
                <w:bCs/>
                <w:sz w:val="20"/>
                <w:szCs w:val="20"/>
              </w:rPr>
              <w:t xml:space="preserve"> dots to gadījumu skaits, kad var būt nepieciešams veikt tehnisko apsekošanu.</w:t>
            </w:r>
          </w:p>
          <w:p w14:paraId="2FC23268" w14:textId="77777777" w:rsidR="00A917F9" w:rsidRPr="00672762" w:rsidRDefault="00A917F9" w:rsidP="003A5790">
            <w:pPr>
              <w:ind w:right="57"/>
              <w:contextualSpacing/>
              <w:jc w:val="center"/>
              <w:rPr>
                <w:b/>
                <w:sz w:val="20"/>
                <w:szCs w:val="20"/>
              </w:rPr>
            </w:pPr>
          </w:p>
          <w:p w14:paraId="5F962754" w14:textId="5C7FAFB5" w:rsidR="003A5790" w:rsidRPr="00672762" w:rsidRDefault="003A5790" w:rsidP="003A5790">
            <w:pPr>
              <w:ind w:right="57"/>
              <w:contextualSpacing/>
              <w:jc w:val="center"/>
              <w:rPr>
                <w:b/>
                <w:sz w:val="20"/>
                <w:szCs w:val="20"/>
              </w:rPr>
            </w:pPr>
            <w:r w:rsidRPr="00672762">
              <w:rPr>
                <w:b/>
                <w:sz w:val="20"/>
                <w:szCs w:val="20"/>
              </w:rPr>
              <w:t>Panākta vienošanās 19.02.2021.</w:t>
            </w:r>
          </w:p>
          <w:p w14:paraId="4F7A227E" w14:textId="2EE834DE" w:rsidR="00774E3A" w:rsidRPr="00672762" w:rsidRDefault="00FE24EB" w:rsidP="00197007">
            <w:pPr>
              <w:ind w:right="57"/>
              <w:contextualSpacing/>
              <w:jc w:val="both"/>
              <w:rPr>
                <w:bCs/>
                <w:sz w:val="20"/>
                <w:szCs w:val="20"/>
              </w:rPr>
            </w:pPr>
            <w:r w:rsidRPr="00672762">
              <w:rPr>
                <w:bCs/>
                <w:sz w:val="20"/>
                <w:szCs w:val="20"/>
              </w:rPr>
              <w:t>Otrās un trešās grupas tiltu, ceļa pārvadu, viaduktu, estakāžu, gājēju tiltu un pārvadu, caurteku, tuneļu un atbalstsienu periodisko tehnisko apsekošanu (galveno inspekciju) veic atbilstoši standartam LVS 190-11:2009 “Tiltu inspekcija un pārbaude uz slodzi”. Būvnormatīva 9.1.2.punktā ir ietverts regulējums atbilstoši iepriekš minētā standarta tvērumam. Nav sniegta argumentācijai tam, lai personai neuzliktu par pienākumu veikt galveno inspekciju. Pietam ir jāņem vērā, ka šo būvju īpašnieki pārsvarā gadījumos ir valsts vai pašvaldība un par šos objektus ikdienā izmanto liela sabiedrības daļa.</w:t>
            </w:r>
          </w:p>
        </w:tc>
        <w:tc>
          <w:tcPr>
            <w:tcW w:w="3676" w:type="dxa"/>
          </w:tcPr>
          <w:p w14:paraId="6BD41BD5"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lastRenderedPageBreak/>
              <w:t>9. Tehnisko apsekošanu (galveno inspekciju) veic:</w:t>
            </w:r>
          </w:p>
          <w:p w14:paraId="433CBCD4"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9.1. periodiski būves ekspluatācijas laikā:</w:t>
            </w:r>
          </w:p>
          <w:p w14:paraId="0C24F400"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9.1.1. ne retāk kā reizi 10 gados otrās un trešās grupas publiskai un daudzstāvu daudzdzīvokļu dzīvojamajai ēkai;</w:t>
            </w:r>
          </w:p>
          <w:p w14:paraId="00B15575"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lastRenderedPageBreak/>
              <w:t>9.1.2. ne retāk kā reizi 5 gados otrās un trešās grupas tiltiem, ceļa pārvadiem, viaduktiem, estakādēm, gājēju tiltiem un pārvadiem, ceļu caurtekām, tuneļiem un atbalstsienām;</w:t>
            </w:r>
          </w:p>
          <w:p w14:paraId="2E28187C"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9.2. pirms būves vai tās daļas atjaunošanas, pārbūves vai restaurācijas, konservācijas būvprojekta izstrādes vai konservācijas pārtraukšanas gadījumos, kā arī vienkāršotai ēkas fasādes atjaunošanas būvniecības ieceres dokumentācijas izstrādes;</w:t>
            </w:r>
          </w:p>
          <w:p w14:paraId="1B8A0967" w14:textId="5340229E" w:rsidR="00D632A3" w:rsidRPr="00672762" w:rsidRDefault="003A4961" w:rsidP="003A4961">
            <w:pPr>
              <w:jc w:val="both"/>
              <w:rPr>
                <w:rFonts w:eastAsia="Calibri"/>
                <w:sz w:val="20"/>
                <w:szCs w:val="20"/>
                <w:lang w:eastAsia="en-US"/>
              </w:rPr>
            </w:pPr>
            <w:r w:rsidRPr="003A4961">
              <w:rPr>
                <w:rFonts w:eastAsia="Calibri"/>
                <w:sz w:val="20"/>
                <w:szCs w:val="20"/>
                <w:lang w:eastAsia="en-US"/>
              </w:rPr>
              <w:t>9.3. citos gadījumos, ja jānosaka būves vai tās daļas faktiskais tehniskais stāvoklis.</w:t>
            </w:r>
          </w:p>
        </w:tc>
      </w:tr>
      <w:tr w:rsidR="00A917F9" w:rsidRPr="00672762" w14:paraId="14240359" w14:textId="77777777" w:rsidTr="00AE1D83">
        <w:tc>
          <w:tcPr>
            <w:tcW w:w="604" w:type="dxa"/>
          </w:tcPr>
          <w:p w14:paraId="2A83B81E" w14:textId="77777777" w:rsidR="00D632A3" w:rsidRPr="00672762" w:rsidRDefault="00D632A3"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596BEB8C" w14:textId="77777777" w:rsidR="00D632A3" w:rsidRPr="00672762" w:rsidRDefault="00D632A3" w:rsidP="00D632A3">
            <w:pPr>
              <w:tabs>
                <w:tab w:val="left" w:pos="284"/>
              </w:tabs>
              <w:jc w:val="both"/>
              <w:rPr>
                <w:sz w:val="20"/>
                <w:szCs w:val="20"/>
              </w:rPr>
            </w:pPr>
            <w:r w:rsidRPr="00672762">
              <w:rPr>
                <w:sz w:val="20"/>
                <w:szCs w:val="20"/>
              </w:rPr>
              <w:t>8. Otrās vai trešās grupas publiskas ēkas periodiskās tehniskās apsekošanas laikā apsekotājs veic:</w:t>
            </w:r>
          </w:p>
          <w:p w14:paraId="1C383713" w14:textId="77777777" w:rsidR="00D632A3" w:rsidRPr="00672762" w:rsidRDefault="00D632A3" w:rsidP="00D632A3">
            <w:pPr>
              <w:tabs>
                <w:tab w:val="left" w:pos="284"/>
              </w:tabs>
              <w:jc w:val="both"/>
              <w:rPr>
                <w:sz w:val="20"/>
                <w:szCs w:val="20"/>
              </w:rPr>
            </w:pPr>
            <w:r w:rsidRPr="00672762">
              <w:rPr>
                <w:sz w:val="20"/>
                <w:szCs w:val="20"/>
              </w:rPr>
              <w:t xml:space="preserve">8.1. attiecīgās ēkas faktiskā tehniskā stāvokļa novērtējumu šīs ēkas nesošajām būvkonstrukcijām visā šīs ēkas apjomā attiecībā uz mehānisko stiprību un stabilitāti, lietošanas drošību (krišana, sadursme, apdegums, nāvējošs elektrošoks, </w:t>
            </w:r>
            <w:proofErr w:type="gramStart"/>
            <w:r w:rsidRPr="00672762">
              <w:rPr>
                <w:sz w:val="20"/>
                <w:szCs w:val="20"/>
              </w:rPr>
              <w:t>eksplozijas radītus ievainojums</w:t>
            </w:r>
            <w:proofErr w:type="gramEnd"/>
            <w:r w:rsidRPr="00672762">
              <w:rPr>
                <w:sz w:val="20"/>
                <w:szCs w:val="20"/>
              </w:rPr>
              <w:t>);</w:t>
            </w:r>
          </w:p>
          <w:p w14:paraId="33A585E1" w14:textId="77777777" w:rsidR="00D632A3" w:rsidRPr="00672762" w:rsidRDefault="00D632A3" w:rsidP="00D632A3">
            <w:pPr>
              <w:tabs>
                <w:tab w:val="left" w:pos="284"/>
              </w:tabs>
              <w:jc w:val="both"/>
              <w:rPr>
                <w:sz w:val="20"/>
                <w:szCs w:val="20"/>
              </w:rPr>
            </w:pPr>
            <w:r w:rsidRPr="00672762">
              <w:rPr>
                <w:sz w:val="20"/>
                <w:szCs w:val="20"/>
              </w:rPr>
              <w:t xml:space="preserve">8.2. attiecīgās ēkas būvkonstrukciju un to elementu faktiskā tehniskā stāvokļa novērtējumu ugunsizturības un </w:t>
            </w:r>
            <w:proofErr w:type="spellStart"/>
            <w:r w:rsidRPr="00672762">
              <w:rPr>
                <w:sz w:val="20"/>
                <w:szCs w:val="20"/>
              </w:rPr>
              <w:t>dūmaizsardzības</w:t>
            </w:r>
            <w:proofErr w:type="spellEnd"/>
            <w:r w:rsidRPr="00672762">
              <w:rPr>
                <w:sz w:val="20"/>
                <w:szCs w:val="20"/>
              </w:rPr>
              <w:t xml:space="preserve"> aspektā;</w:t>
            </w:r>
          </w:p>
          <w:p w14:paraId="700DE87E" w14:textId="77777777" w:rsidR="00D632A3" w:rsidRPr="00672762" w:rsidRDefault="00D632A3" w:rsidP="00D632A3">
            <w:pPr>
              <w:tabs>
                <w:tab w:val="left" w:pos="284"/>
              </w:tabs>
              <w:jc w:val="both"/>
              <w:rPr>
                <w:sz w:val="20"/>
                <w:szCs w:val="20"/>
              </w:rPr>
            </w:pPr>
            <w:r w:rsidRPr="00672762">
              <w:rPr>
                <w:sz w:val="20"/>
                <w:szCs w:val="20"/>
              </w:rPr>
              <w:t>8.3. novērtējumu attiecībā uz patvaļīgas būvniecības pazīmju esamību attiecīgajā ēkā un iespējamās patvaļīgās būvniecības ietekmi uz attiecīgās ēkas nesošajām būvkonstrukcijām.</w:t>
            </w:r>
          </w:p>
          <w:p w14:paraId="1401E862" w14:textId="77777777" w:rsidR="00D632A3" w:rsidRPr="00672762" w:rsidRDefault="00D632A3" w:rsidP="00D632A3">
            <w:pPr>
              <w:tabs>
                <w:tab w:val="left" w:pos="284"/>
              </w:tabs>
              <w:jc w:val="both"/>
              <w:rPr>
                <w:sz w:val="20"/>
                <w:szCs w:val="20"/>
              </w:rPr>
            </w:pPr>
          </w:p>
          <w:p w14:paraId="1A3B2DF8" w14:textId="283CB592" w:rsidR="00D632A3" w:rsidRPr="00672762" w:rsidRDefault="00D632A3" w:rsidP="00D632A3">
            <w:pPr>
              <w:tabs>
                <w:tab w:val="left" w:pos="284"/>
              </w:tabs>
              <w:jc w:val="both"/>
              <w:rPr>
                <w:sz w:val="20"/>
                <w:szCs w:val="20"/>
              </w:rPr>
            </w:pPr>
            <w:r w:rsidRPr="00672762">
              <w:rPr>
                <w:sz w:val="20"/>
                <w:szCs w:val="20"/>
              </w:rPr>
              <w:t xml:space="preserve">10. Pirms būves vai tās daļas atjaunošanas, pārbūves vai restaurācijas būvprojekta izstrādes, un vienkāršotai ēkas fasādes atjaunošanas būvniecības ieceres dokumentācijas izstrādes, kā arī </w:t>
            </w:r>
            <w:r w:rsidRPr="00672762">
              <w:rPr>
                <w:sz w:val="20"/>
                <w:szCs w:val="20"/>
              </w:rPr>
              <w:lastRenderedPageBreak/>
              <w:t>citos gadījumos, ja jānosaka būves faktiskais tehniskais stāvoklis, būves tehniskā stāvokļa apsekošanu un novērtējumu veic atbilstoši tehniskās apsekošanas uzdevumā noteiktajam apjomam.</w:t>
            </w:r>
          </w:p>
        </w:tc>
        <w:tc>
          <w:tcPr>
            <w:tcW w:w="4241" w:type="dxa"/>
          </w:tcPr>
          <w:p w14:paraId="0CFD7307" w14:textId="77777777" w:rsidR="00A277E8" w:rsidRPr="00672762" w:rsidRDefault="00A277E8" w:rsidP="00A277E8">
            <w:pPr>
              <w:ind w:right="57"/>
              <w:contextualSpacing/>
              <w:jc w:val="both"/>
              <w:rPr>
                <w:b/>
                <w:sz w:val="20"/>
                <w:szCs w:val="20"/>
              </w:rPr>
            </w:pPr>
            <w:r w:rsidRPr="00672762">
              <w:rPr>
                <w:b/>
                <w:sz w:val="20"/>
                <w:szCs w:val="20"/>
              </w:rPr>
              <w:lastRenderedPageBreak/>
              <w:t>Latvijas Lielo pilsētu asociācija (Rīgas pilsētas būvvalde) (22.01.2021.)</w:t>
            </w:r>
          </w:p>
          <w:p w14:paraId="6B5F391D" w14:textId="41A9608B" w:rsidR="00D632A3" w:rsidRPr="00672762" w:rsidRDefault="00D632A3" w:rsidP="00C13AD4">
            <w:pPr>
              <w:ind w:right="57"/>
              <w:contextualSpacing/>
              <w:jc w:val="both"/>
              <w:rPr>
                <w:b/>
                <w:sz w:val="20"/>
                <w:szCs w:val="20"/>
              </w:rPr>
            </w:pPr>
            <w:r w:rsidRPr="00672762">
              <w:rPr>
                <w:bCs/>
                <w:sz w:val="20"/>
                <w:szCs w:val="20"/>
              </w:rPr>
              <w:t>Ievērojot to, ka tehniskā apsekošana ir cieši saistīta ar projektēšanu, tad</w:t>
            </w:r>
            <w:proofErr w:type="gramStart"/>
            <w:r w:rsidRPr="00672762">
              <w:rPr>
                <w:bCs/>
                <w:sz w:val="20"/>
                <w:szCs w:val="20"/>
              </w:rPr>
              <w:t xml:space="preserve">  </w:t>
            </w:r>
            <w:proofErr w:type="gramEnd"/>
            <w:r w:rsidRPr="00672762">
              <w:rPr>
                <w:bCs/>
                <w:sz w:val="20"/>
                <w:szCs w:val="20"/>
              </w:rPr>
              <w:t>tehniskā stāvokļa apsekošanai jābūt cieši saistītai ar projektēšanas uzdevumu un tai jāizriet no tā. Līdz ar to būtu jāprecizē arī Projekta 8. un</w:t>
            </w:r>
            <w:proofErr w:type="gramStart"/>
            <w:r w:rsidRPr="00672762">
              <w:rPr>
                <w:bCs/>
                <w:sz w:val="20"/>
                <w:szCs w:val="20"/>
              </w:rPr>
              <w:t xml:space="preserve">  </w:t>
            </w:r>
            <w:proofErr w:type="gramEnd"/>
            <w:r w:rsidRPr="00672762">
              <w:rPr>
                <w:bCs/>
                <w:sz w:val="20"/>
                <w:szCs w:val="20"/>
              </w:rPr>
              <w:t>10. punkts, papildinot veicamās darbības par būves tehniskā stāvokļa novērtēšanu atbilstību būves būtiskajām prasībām.</w:t>
            </w:r>
          </w:p>
        </w:tc>
        <w:tc>
          <w:tcPr>
            <w:tcW w:w="3394" w:type="dxa"/>
          </w:tcPr>
          <w:p w14:paraId="6217A66F" w14:textId="77777777" w:rsidR="003A5790" w:rsidRPr="00672762" w:rsidRDefault="003A5790" w:rsidP="003A5790">
            <w:pPr>
              <w:ind w:right="57"/>
              <w:contextualSpacing/>
              <w:jc w:val="center"/>
              <w:rPr>
                <w:b/>
                <w:sz w:val="20"/>
                <w:szCs w:val="20"/>
              </w:rPr>
            </w:pPr>
            <w:r w:rsidRPr="00672762">
              <w:rPr>
                <w:b/>
                <w:sz w:val="20"/>
                <w:szCs w:val="20"/>
              </w:rPr>
              <w:t>Panākta vienošanās 19.02.2021.</w:t>
            </w:r>
          </w:p>
          <w:p w14:paraId="3F1F0C50" w14:textId="4058DB79" w:rsidR="00D632A3" w:rsidRPr="00672762" w:rsidRDefault="00C34138" w:rsidP="00C34138">
            <w:pPr>
              <w:ind w:right="57"/>
              <w:contextualSpacing/>
              <w:jc w:val="both"/>
              <w:rPr>
                <w:bCs/>
                <w:sz w:val="20"/>
                <w:szCs w:val="20"/>
              </w:rPr>
            </w:pPr>
            <w:r w:rsidRPr="00672762">
              <w:rPr>
                <w:bCs/>
                <w:sz w:val="20"/>
                <w:szCs w:val="20"/>
              </w:rPr>
              <w:t>Būvnormatīvā projektā ietvertais regulējums neliedz būvprojekta iestrādātājam iegūt nepieciešamo informāciju par būvi un dod nepieciešamo uzdevumu.</w:t>
            </w:r>
            <w:r w:rsidR="00412D05" w:rsidRPr="00672762">
              <w:rPr>
                <w:bCs/>
                <w:sz w:val="20"/>
                <w:szCs w:val="20"/>
              </w:rPr>
              <w:t xml:space="preserve"> </w:t>
            </w:r>
          </w:p>
        </w:tc>
        <w:tc>
          <w:tcPr>
            <w:tcW w:w="3676" w:type="dxa"/>
          </w:tcPr>
          <w:p w14:paraId="5574CB4B"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10. Otrās vai trešās grupas publiskas ēkas periodiskās tehniskās apsekošanas laikā apsekotājs veic:</w:t>
            </w:r>
          </w:p>
          <w:p w14:paraId="7CA7CE84"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 xml:space="preserve">10.1. attiecīgās ēkas faktiskā tehniskā stāvokļa novērtējumu šīs ēkas nesošajām būvkonstrukcijām visā šīs ēkas apjomā attiecībā uz mehānisko stiprību un stabilitāti, lietošanas drošību (krišana, sadursme, apdegums, nāvējošs elektrošoks, </w:t>
            </w:r>
            <w:proofErr w:type="gramStart"/>
            <w:r w:rsidRPr="003A4961">
              <w:rPr>
                <w:rFonts w:eastAsia="Calibri"/>
                <w:sz w:val="20"/>
                <w:szCs w:val="20"/>
                <w:lang w:eastAsia="en-US"/>
              </w:rPr>
              <w:t>eksplozijas radītus ievainojums</w:t>
            </w:r>
            <w:proofErr w:type="gramEnd"/>
            <w:r w:rsidRPr="003A4961">
              <w:rPr>
                <w:rFonts w:eastAsia="Calibri"/>
                <w:sz w:val="20"/>
                <w:szCs w:val="20"/>
                <w:lang w:eastAsia="en-US"/>
              </w:rPr>
              <w:t>);</w:t>
            </w:r>
          </w:p>
          <w:p w14:paraId="4CAA88BA"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10.2. attiecīgās ēkas būvkonstrukciju un to elementu faktiskā tehniskā stāvokļa novērtējumu ugunsizturības aspektā, kā arī ugunsdrošībai nozīmīgu inženiertehnisko sistēmu faktiskā tehniskā stāvokļa un darbspējas novērtējumu;</w:t>
            </w:r>
          </w:p>
          <w:p w14:paraId="47145353" w14:textId="13BED56D" w:rsidR="000D64AF" w:rsidRDefault="003A4961" w:rsidP="003A4961">
            <w:pPr>
              <w:jc w:val="both"/>
              <w:rPr>
                <w:rFonts w:eastAsia="Calibri"/>
                <w:sz w:val="20"/>
                <w:szCs w:val="20"/>
                <w:lang w:eastAsia="en-US"/>
              </w:rPr>
            </w:pPr>
            <w:r w:rsidRPr="003A4961">
              <w:rPr>
                <w:rFonts w:eastAsia="Calibri"/>
                <w:sz w:val="20"/>
                <w:szCs w:val="20"/>
                <w:lang w:eastAsia="en-US"/>
              </w:rPr>
              <w:t>10.3. novērtējumu attiecībā uz patvaļīgas būvniecības pazīmju esamību attiecīgajā ēkā un iespējamās patvaļīgās būvniecības ietekmi uz attiecīgās ēkas nesošajām būvkonstrukcijām.</w:t>
            </w:r>
          </w:p>
          <w:p w14:paraId="1B0E6249" w14:textId="77777777" w:rsidR="003A4961" w:rsidRPr="00672762" w:rsidRDefault="003A4961" w:rsidP="003A4961">
            <w:pPr>
              <w:jc w:val="both"/>
              <w:rPr>
                <w:rFonts w:eastAsia="Calibri"/>
                <w:sz w:val="20"/>
                <w:szCs w:val="20"/>
                <w:lang w:eastAsia="en-US"/>
              </w:rPr>
            </w:pPr>
          </w:p>
          <w:p w14:paraId="25283FCB" w14:textId="2185865A" w:rsidR="00D32DA1" w:rsidRPr="00672762" w:rsidRDefault="003A4961" w:rsidP="00D32DA1">
            <w:pPr>
              <w:jc w:val="both"/>
              <w:rPr>
                <w:rFonts w:eastAsia="Calibri"/>
                <w:sz w:val="20"/>
                <w:szCs w:val="20"/>
                <w:lang w:eastAsia="en-US"/>
              </w:rPr>
            </w:pPr>
            <w:r w:rsidRPr="003A4961">
              <w:rPr>
                <w:rFonts w:eastAsia="Calibri"/>
                <w:sz w:val="20"/>
                <w:szCs w:val="20"/>
                <w:lang w:eastAsia="en-US"/>
              </w:rPr>
              <w:t xml:space="preserve">12. Pirms būves vai tās daļas atjaunošanas, pārbūves vai restaurācijas būvprojekta izstrādes, un vienkāršotai ēkas fasādes atjaunošanas būvniecības ieceres dokumentācijas izstrādes, kā arī citos gadījumos, ja jānosaka būves faktiskais tehniskais stāvoklis, būves tehniskā stāvokļa apsekošanu un novērtējumu veic </w:t>
            </w:r>
            <w:r w:rsidRPr="003A4961">
              <w:rPr>
                <w:rFonts w:eastAsia="Calibri"/>
                <w:sz w:val="20"/>
                <w:szCs w:val="20"/>
                <w:lang w:eastAsia="en-US"/>
              </w:rPr>
              <w:lastRenderedPageBreak/>
              <w:t>atbilstoši tehniskās apsekošanas uzdevumā noteiktajam apjomam.</w:t>
            </w:r>
          </w:p>
        </w:tc>
      </w:tr>
      <w:tr w:rsidR="00A917F9" w:rsidRPr="00672762" w14:paraId="2A67BDA6" w14:textId="77777777" w:rsidTr="00AE1D83">
        <w:tc>
          <w:tcPr>
            <w:tcW w:w="604" w:type="dxa"/>
          </w:tcPr>
          <w:p w14:paraId="2A47F348" w14:textId="77777777" w:rsidR="00D632A3" w:rsidRPr="00672762" w:rsidRDefault="00D632A3"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254CE7B3" w14:textId="2C340ACE" w:rsidR="00D632A3" w:rsidRPr="00672762" w:rsidRDefault="00D632A3" w:rsidP="00D632A3">
            <w:pPr>
              <w:tabs>
                <w:tab w:val="left" w:pos="284"/>
              </w:tabs>
              <w:jc w:val="both"/>
              <w:rPr>
                <w:sz w:val="20"/>
                <w:szCs w:val="20"/>
              </w:rPr>
            </w:pPr>
            <w:r w:rsidRPr="00672762">
              <w:rPr>
                <w:sz w:val="20"/>
                <w:szCs w:val="20"/>
              </w:rPr>
              <w:t xml:space="preserve">13. Tehniskās apsekošanas uzdevumā norāda objektā veicamo tehniskās apsekošanas darbu apjomu atbilstoši šā būvnormatīva 8., 9. un 10. punktā </w:t>
            </w:r>
            <w:proofErr w:type="gramStart"/>
            <w:r w:rsidRPr="00672762">
              <w:rPr>
                <w:sz w:val="20"/>
                <w:szCs w:val="20"/>
              </w:rPr>
              <w:t>noteiktajam, tehniskās</w:t>
            </w:r>
            <w:proofErr w:type="gramEnd"/>
            <w:r w:rsidRPr="00672762">
              <w:rPr>
                <w:sz w:val="20"/>
                <w:szCs w:val="20"/>
              </w:rPr>
              <w:t xml:space="preserve"> apsekošanas detalizācijas pakāpi, tehniskās apsekošanas gaitā izstrādājamo teksta, grafiskos, fotofiksācijas un citus materiālus, kā arī, ja nepieciešams, atzinumā norāda pienākumu sagatavot priekšlikumus par konstatēto nepilnību novēršanu un sniegt atbildes uz Būvniecības likuma 9. pantā izvirzītajām prasībām.</w:t>
            </w:r>
          </w:p>
        </w:tc>
        <w:tc>
          <w:tcPr>
            <w:tcW w:w="4241" w:type="dxa"/>
          </w:tcPr>
          <w:p w14:paraId="723298A0" w14:textId="77777777" w:rsidR="00A277E8" w:rsidRPr="00672762" w:rsidRDefault="00A277E8" w:rsidP="00A277E8">
            <w:pPr>
              <w:ind w:right="57"/>
              <w:contextualSpacing/>
              <w:jc w:val="both"/>
              <w:rPr>
                <w:b/>
                <w:sz w:val="20"/>
                <w:szCs w:val="20"/>
              </w:rPr>
            </w:pPr>
            <w:r w:rsidRPr="00672762">
              <w:rPr>
                <w:b/>
                <w:sz w:val="20"/>
                <w:szCs w:val="20"/>
              </w:rPr>
              <w:t>Latvijas Lielo pilsētu asociācija (Rīgas pilsētas būvvalde) (22.01.2021.)</w:t>
            </w:r>
          </w:p>
          <w:p w14:paraId="12619001" w14:textId="3435841B" w:rsidR="00D632A3" w:rsidRPr="00672762" w:rsidRDefault="00D632A3" w:rsidP="00D632A3">
            <w:pPr>
              <w:ind w:right="57"/>
              <w:contextualSpacing/>
              <w:jc w:val="both"/>
              <w:rPr>
                <w:bCs/>
                <w:sz w:val="20"/>
                <w:szCs w:val="20"/>
              </w:rPr>
            </w:pPr>
            <w:r w:rsidRPr="00672762">
              <w:rPr>
                <w:bCs/>
                <w:sz w:val="20"/>
                <w:szCs w:val="20"/>
              </w:rPr>
              <w:t>Gadījumos, ja kaut kāda iemesla dēļ (piem., būvdarbu veicēja maiņa) būvniecības ierosinātājam nav izpilddokumentācija – segto darbu akti, tad nepieciešams veikt tehnisko apsekošanu, kurā secināts, ka būvdarbi veikti atbilstoši būvniecības iecerei. Līdz ar to Būvvalde rosina papildināt Projektu 13.punktu aiz vārda “prasībām” ar vārdiem “vai pārbaudīt atbilstību būvniecības ieceres dokumentācijai”.</w:t>
            </w:r>
          </w:p>
        </w:tc>
        <w:tc>
          <w:tcPr>
            <w:tcW w:w="3394" w:type="dxa"/>
          </w:tcPr>
          <w:p w14:paraId="2BE8810F" w14:textId="77777777" w:rsidR="003A5790" w:rsidRPr="00672762" w:rsidRDefault="003A5790" w:rsidP="003A5790">
            <w:pPr>
              <w:ind w:right="57"/>
              <w:contextualSpacing/>
              <w:jc w:val="center"/>
              <w:rPr>
                <w:b/>
                <w:sz w:val="20"/>
                <w:szCs w:val="20"/>
              </w:rPr>
            </w:pPr>
            <w:r w:rsidRPr="00672762">
              <w:rPr>
                <w:b/>
                <w:sz w:val="20"/>
                <w:szCs w:val="20"/>
              </w:rPr>
              <w:t>Panākta vienošanās 19.02.2021.</w:t>
            </w:r>
          </w:p>
          <w:p w14:paraId="43DE1EE6" w14:textId="08545D43" w:rsidR="00D632A3" w:rsidRPr="00672762" w:rsidRDefault="002764B2" w:rsidP="002764B2">
            <w:pPr>
              <w:ind w:right="57"/>
              <w:contextualSpacing/>
              <w:jc w:val="both"/>
              <w:rPr>
                <w:bCs/>
                <w:sz w:val="20"/>
                <w:szCs w:val="20"/>
              </w:rPr>
            </w:pPr>
            <w:r w:rsidRPr="00672762">
              <w:rPr>
                <w:bCs/>
                <w:sz w:val="20"/>
                <w:szCs w:val="20"/>
              </w:rPr>
              <w:t>Būves atbilstības pārbaude būvniecības ieceres dokumentācijai, ja nav nepieciešamā būvdarbu dokumentācija, ir būves ekspertīze, nevis tehniskā apsekošana.</w:t>
            </w:r>
          </w:p>
        </w:tc>
        <w:tc>
          <w:tcPr>
            <w:tcW w:w="3676" w:type="dxa"/>
          </w:tcPr>
          <w:p w14:paraId="3B5441A9" w14:textId="0BB59FA3" w:rsidR="00D632A3" w:rsidRPr="00672762" w:rsidRDefault="003A4961" w:rsidP="00D32DA1">
            <w:pPr>
              <w:jc w:val="both"/>
              <w:rPr>
                <w:rFonts w:eastAsia="Calibri"/>
                <w:sz w:val="20"/>
                <w:szCs w:val="20"/>
                <w:lang w:eastAsia="en-US"/>
              </w:rPr>
            </w:pPr>
            <w:r w:rsidRPr="003A4961">
              <w:rPr>
                <w:rFonts w:eastAsia="Calibri"/>
                <w:sz w:val="20"/>
                <w:szCs w:val="20"/>
                <w:lang w:eastAsia="en-US"/>
              </w:rPr>
              <w:t xml:space="preserve">15. Tehniskās apsekošanas uzdevumā norāda pasūtītāju, objektā veicamo tehniskās apsekošanas darbu apjomu atbilstoši šā būvnormatīva 10., 11., 12. un 13. punktā </w:t>
            </w:r>
            <w:proofErr w:type="gramStart"/>
            <w:r w:rsidRPr="003A4961">
              <w:rPr>
                <w:rFonts w:eastAsia="Calibri"/>
                <w:sz w:val="20"/>
                <w:szCs w:val="20"/>
                <w:lang w:eastAsia="en-US"/>
              </w:rPr>
              <w:t>noteiktajam, tehniskās</w:t>
            </w:r>
            <w:proofErr w:type="gramEnd"/>
            <w:r w:rsidRPr="003A4961">
              <w:rPr>
                <w:rFonts w:eastAsia="Calibri"/>
                <w:sz w:val="20"/>
                <w:szCs w:val="20"/>
                <w:lang w:eastAsia="en-US"/>
              </w:rPr>
              <w:t xml:space="preserve"> apsekošanas detalizācijas pakāpi, tehniskās apsekošanas gaitā izstrādājamo teksta, grafiskos, fotofiksācijas un citus materiālus, kā arī, ja nepieciešams, atzinumā norāda pienākumu sagatavot priekšlikumus par konstatēto nepilnību novēršanu un sniegt atbildes uz Būvniecības likuma 9. pantā izvirzītajām prasībām.</w:t>
            </w:r>
          </w:p>
        </w:tc>
      </w:tr>
      <w:tr w:rsidR="00A917F9" w:rsidRPr="00672762" w14:paraId="4DB27DBF" w14:textId="77777777" w:rsidTr="00AE1D83">
        <w:tc>
          <w:tcPr>
            <w:tcW w:w="604" w:type="dxa"/>
          </w:tcPr>
          <w:p w14:paraId="061CD178" w14:textId="77777777" w:rsidR="002D4ACA" w:rsidRPr="00672762" w:rsidRDefault="002D4ACA"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1A9CA104" w14:textId="7953DF97" w:rsidR="002D4ACA" w:rsidRPr="00672762" w:rsidRDefault="00FF4EA3" w:rsidP="00D632A3">
            <w:pPr>
              <w:tabs>
                <w:tab w:val="left" w:pos="284"/>
              </w:tabs>
              <w:jc w:val="both"/>
              <w:rPr>
                <w:sz w:val="20"/>
                <w:szCs w:val="20"/>
              </w:rPr>
            </w:pPr>
            <w:r w:rsidRPr="00672762">
              <w:rPr>
                <w:sz w:val="20"/>
                <w:szCs w:val="20"/>
              </w:rPr>
              <w:t>18. Ja tehniskās apsekošanas laikā apsekotājs konstatē, ka būve vai tās daļa atrodas tādā stāvoklī, ka no tās var rasties kaitējums kaimiņiem, garāmgājējiem vai tās lietotājiem, apsekotājam ir pienākums par to nekavējoties ziņot pasūtītājam vai būves īpašniekam vai tiesiskajam valdītājam, ja pasūtītājs nav būves īpašnieks vai tiesiskais valdītājs, kā arī būvvaldei vai institūcijai, kuras pilda būvvaldes funkcijas.</w:t>
            </w:r>
          </w:p>
        </w:tc>
        <w:tc>
          <w:tcPr>
            <w:tcW w:w="4241" w:type="dxa"/>
          </w:tcPr>
          <w:p w14:paraId="16D54639" w14:textId="77777777" w:rsidR="00A277E8" w:rsidRPr="00672762" w:rsidRDefault="00A277E8" w:rsidP="00A277E8">
            <w:pPr>
              <w:ind w:right="57"/>
              <w:contextualSpacing/>
              <w:jc w:val="both"/>
              <w:rPr>
                <w:b/>
                <w:sz w:val="20"/>
                <w:szCs w:val="20"/>
              </w:rPr>
            </w:pPr>
            <w:r w:rsidRPr="00672762">
              <w:rPr>
                <w:b/>
                <w:sz w:val="20"/>
                <w:szCs w:val="20"/>
              </w:rPr>
              <w:t>Latvijas Lielo pilsētu asociācija (Rīgas pilsētas būvvalde) (22.01.2021.)</w:t>
            </w:r>
          </w:p>
          <w:p w14:paraId="6BBC28D7" w14:textId="77777777" w:rsidR="002D4ACA" w:rsidRPr="00672762" w:rsidRDefault="002D4ACA" w:rsidP="002D4ACA">
            <w:pPr>
              <w:ind w:right="57"/>
              <w:contextualSpacing/>
              <w:jc w:val="both"/>
              <w:rPr>
                <w:bCs/>
                <w:sz w:val="20"/>
                <w:szCs w:val="20"/>
              </w:rPr>
            </w:pPr>
            <w:r w:rsidRPr="00672762">
              <w:rPr>
                <w:bCs/>
                <w:sz w:val="20"/>
                <w:szCs w:val="20"/>
              </w:rPr>
              <w:t>Latvijas būvnormatīva LBN 405-15 "Būvju tehniskā apsekošana" (apstiprināts ar Ministru kabineta 30.06.2015. noteikumiem Nr.337) 21. punkts nosaka, ka, konstatējot būves iespējamo bīstamību, apsekotājs par to piecu darbdienu laikā informē būvvaldi, institūciju, kura pilda būvvaldes funkcijas</w:t>
            </w:r>
            <w:proofErr w:type="gramStart"/>
            <w:r w:rsidRPr="00672762">
              <w:rPr>
                <w:bCs/>
                <w:sz w:val="20"/>
                <w:szCs w:val="20"/>
              </w:rPr>
              <w:t>, vai Būvniecības likuma 6.1 panta pirmās daļas</w:t>
            </w:r>
            <w:proofErr w:type="gramEnd"/>
            <w:r w:rsidRPr="00672762">
              <w:rPr>
                <w:bCs/>
                <w:sz w:val="20"/>
                <w:szCs w:val="20"/>
              </w:rPr>
              <w:t xml:space="preserve"> 2. punktā noteiktajos gadījumos – Būvniecības valsts kontroles biroju, nosūtot elektroniskā pasta vēstuli ar informāciju par būves adresi un konstatētajiem bojājumiem, kas var apdraudēt būves mehānisko stiprību vai stabilitāti.</w:t>
            </w:r>
          </w:p>
          <w:p w14:paraId="62F234F7" w14:textId="1A161E19" w:rsidR="002D4ACA" w:rsidRPr="00672762" w:rsidRDefault="002D4ACA" w:rsidP="002D4ACA">
            <w:pPr>
              <w:ind w:right="57"/>
              <w:contextualSpacing/>
              <w:jc w:val="both"/>
              <w:rPr>
                <w:bCs/>
                <w:sz w:val="20"/>
                <w:szCs w:val="20"/>
              </w:rPr>
            </w:pPr>
            <w:r w:rsidRPr="00672762">
              <w:rPr>
                <w:bCs/>
                <w:sz w:val="20"/>
                <w:szCs w:val="20"/>
              </w:rPr>
              <w:t xml:space="preserve">Būvvaldes ieskatā Projektā 18.punktā ir jānosaka kārtība, kādā būvvalde iegūst informāciju par būves tehnisko stāvokli, un Būvvalde uzskata, ka </w:t>
            </w:r>
            <w:r w:rsidRPr="00672762">
              <w:rPr>
                <w:bCs/>
                <w:sz w:val="20"/>
                <w:szCs w:val="20"/>
              </w:rPr>
              <w:lastRenderedPageBreak/>
              <w:t>apsekotājam jānosaka pienākums būves vai tās daļas apdraudēšanas gadījumā nekavējoties nosūtīt</w:t>
            </w:r>
            <w:proofErr w:type="gramStart"/>
            <w:r w:rsidRPr="00672762">
              <w:rPr>
                <w:bCs/>
                <w:sz w:val="20"/>
                <w:szCs w:val="20"/>
              </w:rPr>
              <w:t xml:space="preserve">  </w:t>
            </w:r>
            <w:proofErr w:type="gramEnd"/>
            <w:r w:rsidRPr="00672762">
              <w:rPr>
                <w:bCs/>
                <w:sz w:val="20"/>
                <w:szCs w:val="20"/>
              </w:rPr>
              <w:t xml:space="preserve">būvvaldei elektronisko pastu ar informāciju par būves adresi, konstatētājiem bojājumiem un veikto fotofiksāciju, lai iestāde pēc iespējas ātrākā laikā uzzinātu par bīstamo būvi vai tās daļu. Līdz ar to Būvvalde rosina papildināt Projektu 18. punktu ar vārdiem “, </w:t>
            </w:r>
            <w:bookmarkStart w:id="1" w:name="_Hlk63898106"/>
            <w:r w:rsidRPr="00672762">
              <w:rPr>
                <w:bCs/>
                <w:sz w:val="20"/>
                <w:szCs w:val="20"/>
              </w:rPr>
              <w:t>nosūtot elektroniskā pasta vēstuli ar informāciju par būves vai tās daļas adresi un konstatētajiem bojājumiem</w:t>
            </w:r>
            <w:bookmarkEnd w:id="1"/>
            <w:r w:rsidRPr="00672762">
              <w:rPr>
                <w:bCs/>
                <w:sz w:val="20"/>
                <w:szCs w:val="20"/>
              </w:rPr>
              <w:t>, kas var apdraudēt būvi vai tās daļu.”.</w:t>
            </w:r>
          </w:p>
          <w:p w14:paraId="5D8D752E" w14:textId="77777777" w:rsidR="00A277E8" w:rsidRPr="00672762" w:rsidRDefault="00A277E8" w:rsidP="002D4ACA">
            <w:pPr>
              <w:ind w:right="57"/>
              <w:contextualSpacing/>
              <w:jc w:val="both"/>
              <w:rPr>
                <w:bCs/>
                <w:sz w:val="20"/>
                <w:szCs w:val="20"/>
              </w:rPr>
            </w:pPr>
          </w:p>
          <w:p w14:paraId="727B7E33" w14:textId="77777777" w:rsidR="00E46AEA" w:rsidRPr="00672762" w:rsidRDefault="00E46AEA" w:rsidP="002D4ACA">
            <w:pPr>
              <w:ind w:right="57"/>
              <w:contextualSpacing/>
              <w:jc w:val="both"/>
              <w:rPr>
                <w:b/>
                <w:sz w:val="20"/>
                <w:szCs w:val="20"/>
              </w:rPr>
            </w:pPr>
            <w:r w:rsidRPr="00672762">
              <w:rPr>
                <w:b/>
                <w:sz w:val="20"/>
                <w:szCs w:val="20"/>
              </w:rPr>
              <w:t xml:space="preserve">Latvijas melioratoru biedrība </w:t>
            </w:r>
            <w:r w:rsidR="00CA3FA2" w:rsidRPr="00672762">
              <w:rPr>
                <w:b/>
                <w:sz w:val="20"/>
                <w:szCs w:val="20"/>
              </w:rPr>
              <w:t>(19.01.2021.)</w:t>
            </w:r>
          </w:p>
          <w:p w14:paraId="3954DBC0" w14:textId="77777777" w:rsidR="00CA3FA2" w:rsidRPr="00672762" w:rsidRDefault="00CA3FA2" w:rsidP="00CA3FA2">
            <w:pPr>
              <w:ind w:right="57"/>
              <w:contextualSpacing/>
              <w:jc w:val="both"/>
              <w:rPr>
                <w:bCs/>
                <w:sz w:val="20"/>
                <w:szCs w:val="20"/>
              </w:rPr>
            </w:pPr>
            <w:r w:rsidRPr="00672762">
              <w:rPr>
                <w:bCs/>
                <w:sz w:val="20"/>
                <w:szCs w:val="20"/>
              </w:rPr>
              <w:t>Projekta VSS-2 18. punktā vārdu “kaimiņiem” un “garāmgājējiem” vietā jālieto</w:t>
            </w:r>
          </w:p>
          <w:p w14:paraId="077F2201" w14:textId="77777777" w:rsidR="00CA3FA2" w:rsidRPr="00672762" w:rsidRDefault="00CA3FA2" w:rsidP="00CA3FA2">
            <w:pPr>
              <w:ind w:right="57"/>
              <w:contextualSpacing/>
              <w:jc w:val="both"/>
              <w:rPr>
                <w:bCs/>
                <w:sz w:val="20"/>
                <w:szCs w:val="20"/>
              </w:rPr>
            </w:pPr>
            <w:r w:rsidRPr="00672762">
              <w:rPr>
                <w:bCs/>
                <w:sz w:val="20"/>
                <w:szCs w:val="20"/>
              </w:rPr>
              <w:t>vārdu salikumi “apkārtējai videi” un “citām personām”. Piemēram, sabrukusi caurteka</w:t>
            </w:r>
          </w:p>
          <w:p w14:paraId="33483E41" w14:textId="77777777" w:rsidR="00CA3FA2" w:rsidRPr="00672762" w:rsidRDefault="00CA3FA2" w:rsidP="00CA3FA2">
            <w:pPr>
              <w:ind w:right="57"/>
              <w:contextualSpacing/>
              <w:jc w:val="both"/>
              <w:rPr>
                <w:bCs/>
                <w:sz w:val="20"/>
                <w:szCs w:val="20"/>
              </w:rPr>
            </w:pPr>
            <w:r w:rsidRPr="00672762">
              <w:rPr>
                <w:bCs/>
                <w:sz w:val="20"/>
                <w:szCs w:val="20"/>
              </w:rPr>
              <w:t>rada ūdens līmeņa uzstādinājumu un pārmitrus grunts apstākļus gruntsgabalos augšpus</w:t>
            </w:r>
          </w:p>
          <w:p w14:paraId="75891ECC" w14:textId="77777777" w:rsidR="00CA3FA2" w:rsidRPr="00672762" w:rsidRDefault="00CA3FA2" w:rsidP="00CA3FA2">
            <w:pPr>
              <w:ind w:right="57"/>
              <w:contextualSpacing/>
              <w:jc w:val="both"/>
              <w:rPr>
                <w:bCs/>
                <w:sz w:val="20"/>
                <w:szCs w:val="20"/>
              </w:rPr>
            </w:pPr>
            <w:r w:rsidRPr="00672762">
              <w:rPr>
                <w:bCs/>
                <w:sz w:val="20"/>
                <w:szCs w:val="20"/>
              </w:rPr>
              <w:t>caurtekas, tādējādi ietekmējot nevis garāmgājējus vai kaimiņus, bet citas personas un</w:t>
            </w:r>
          </w:p>
          <w:p w14:paraId="05D9E7AE" w14:textId="286F7A7D" w:rsidR="00CA3FA2" w:rsidRPr="00672762" w:rsidRDefault="00CA3FA2" w:rsidP="00CA3FA2">
            <w:pPr>
              <w:ind w:right="57"/>
              <w:contextualSpacing/>
              <w:jc w:val="both"/>
              <w:rPr>
                <w:bCs/>
                <w:sz w:val="20"/>
                <w:szCs w:val="20"/>
              </w:rPr>
            </w:pPr>
            <w:r w:rsidRPr="00672762">
              <w:rPr>
                <w:bCs/>
                <w:sz w:val="20"/>
                <w:szCs w:val="20"/>
              </w:rPr>
              <w:t>apkārtējo vidi. Punkta redakcija acīmredzami izstrādāta domājot tikai par ēkām.</w:t>
            </w:r>
          </w:p>
        </w:tc>
        <w:tc>
          <w:tcPr>
            <w:tcW w:w="3394" w:type="dxa"/>
          </w:tcPr>
          <w:p w14:paraId="00E28D12" w14:textId="5CF48E75" w:rsidR="00455F22" w:rsidRPr="00672762" w:rsidRDefault="00455F22" w:rsidP="00455F22">
            <w:pPr>
              <w:ind w:right="57"/>
              <w:contextualSpacing/>
              <w:jc w:val="center"/>
              <w:rPr>
                <w:b/>
                <w:sz w:val="20"/>
                <w:szCs w:val="20"/>
              </w:rPr>
            </w:pPr>
            <w:r w:rsidRPr="00672762">
              <w:rPr>
                <w:b/>
                <w:sz w:val="20"/>
                <w:szCs w:val="20"/>
              </w:rPr>
              <w:lastRenderedPageBreak/>
              <w:t>Ņemts vērā</w:t>
            </w:r>
          </w:p>
          <w:p w14:paraId="332EDCF7" w14:textId="77777777" w:rsidR="002D4ACA" w:rsidRPr="00672762" w:rsidRDefault="00455F22" w:rsidP="002764B2">
            <w:pPr>
              <w:ind w:right="57"/>
              <w:contextualSpacing/>
              <w:jc w:val="both"/>
              <w:rPr>
                <w:bCs/>
                <w:sz w:val="20"/>
                <w:szCs w:val="20"/>
              </w:rPr>
            </w:pPr>
            <w:r w:rsidRPr="00672762">
              <w:rPr>
                <w:bCs/>
                <w:sz w:val="20"/>
                <w:szCs w:val="20"/>
              </w:rPr>
              <w:t>Būvnormatīva regulējums ir precizēts.</w:t>
            </w:r>
          </w:p>
          <w:p w14:paraId="4CFD31F7" w14:textId="77777777" w:rsidR="00455F22" w:rsidRPr="00672762" w:rsidRDefault="00455F22" w:rsidP="002764B2">
            <w:pPr>
              <w:ind w:right="57"/>
              <w:contextualSpacing/>
              <w:jc w:val="both"/>
              <w:rPr>
                <w:bCs/>
                <w:sz w:val="20"/>
                <w:szCs w:val="20"/>
              </w:rPr>
            </w:pPr>
          </w:p>
          <w:p w14:paraId="50D8A24A" w14:textId="77777777" w:rsidR="00455F22" w:rsidRPr="00672762" w:rsidRDefault="00455F22" w:rsidP="002764B2">
            <w:pPr>
              <w:ind w:right="57"/>
              <w:contextualSpacing/>
              <w:jc w:val="both"/>
              <w:rPr>
                <w:bCs/>
                <w:sz w:val="20"/>
                <w:szCs w:val="20"/>
              </w:rPr>
            </w:pPr>
          </w:p>
          <w:p w14:paraId="49B5BB29" w14:textId="77777777" w:rsidR="00455F22" w:rsidRPr="00672762" w:rsidRDefault="00455F22" w:rsidP="002764B2">
            <w:pPr>
              <w:ind w:right="57"/>
              <w:contextualSpacing/>
              <w:jc w:val="both"/>
              <w:rPr>
                <w:bCs/>
                <w:sz w:val="20"/>
                <w:szCs w:val="20"/>
              </w:rPr>
            </w:pPr>
          </w:p>
          <w:p w14:paraId="5411A4FE" w14:textId="77777777" w:rsidR="00455F22" w:rsidRPr="00672762" w:rsidRDefault="00455F22" w:rsidP="002764B2">
            <w:pPr>
              <w:ind w:right="57"/>
              <w:contextualSpacing/>
              <w:jc w:val="both"/>
              <w:rPr>
                <w:bCs/>
                <w:sz w:val="20"/>
                <w:szCs w:val="20"/>
              </w:rPr>
            </w:pPr>
          </w:p>
          <w:p w14:paraId="6F8D4C74" w14:textId="77777777" w:rsidR="00455F22" w:rsidRPr="00672762" w:rsidRDefault="00455F22" w:rsidP="002764B2">
            <w:pPr>
              <w:ind w:right="57"/>
              <w:contextualSpacing/>
              <w:jc w:val="both"/>
              <w:rPr>
                <w:bCs/>
                <w:sz w:val="20"/>
                <w:szCs w:val="20"/>
              </w:rPr>
            </w:pPr>
          </w:p>
          <w:p w14:paraId="12017033" w14:textId="77777777" w:rsidR="00455F22" w:rsidRPr="00672762" w:rsidRDefault="00455F22" w:rsidP="002764B2">
            <w:pPr>
              <w:ind w:right="57"/>
              <w:contextualSpacing/>
              <w:jc w:val="both"/>
              <w:rPr>
                <w:bCs/>
                <w:sz w:val="20"/>
                <w:szCs w:val="20"/>
              </w:rPr>
            </w:pPr>
          </w:p>
          <w:p w14:paraId="3B3D69EC" w14:textId="77777777" w:rsidR="00455F22" w:rsidRPr="00672762" w:rsidRDefault="00455F22" w:rsidP="002764B2">
            <w:pPr>
              <w:ind w:right="57"/>
              <w:contextualSpacing/>
              <w:jc w:val="both"/>
              <w:rPr>
                <w:bCs/>
                <w:sz w:val="20"/>
                <w:szCs w:val="20"/>
              </w:rPr>
            </w:pPr>
          </w:p>
          <w:p w14:paraId="525CBE4B" w14:textId="77777777" w:rsidR="00455F22" w:rsidRPr="00672762" w:rsidRDefault="00455F22" w:rsidP="002764B2">
            <w:pPr>
              <w:ind w:right="57"/>
              <w:contextualSpacing/>
              <w:jc w:val="both"/>
              <w:rPr>
                <w:bCs/>
                <w:sz w:val="20"/>
                <w:szCs w:val="20"/>
              </w:rPr>
            </w:pPr>
          </w:p>
          <w:p w14:paraId="6AF2CAEE" w14:textId="77777777" w:rsidR="00455F22" w:rsidRPr="00672762" w:rsidRDefault="00455F22" w:rsidP="002764B2">
            <w:pPr>
              <w:ind w:right="57"/>
              <w:contextualSpacing/>
              <w:jc w:val="both"/>
              <w:rPr>
                <w:bCs/>
                <w:sz w:val="20"/>
                <w:szCs w:val="20"/>
              </w:rPr>
            </w:pPr>
          </w:p>
          <w:p w14:paraId="2023A657" w14:textId="77777777" w:rsidR="00455F22" w:rsidRPr="00672762" w:rsidRDefault="00455F22" w:rsidP="002764B2">
            <w:pPr>
              <w:ind w:right="57"/>
              <w:contextualSpacing/>
              <w:jc w:val="both"/>
              <w:rPr>
                <w:bCs/>
                <w:sz w:val="20"/>
                <w:szCs w:val="20"/>
              </w:rPr>
            </w:pPr>
          </w:p>
          <w:p w14:paraId="30D44A55" w14:textId="77777777" w:rsidR="00455F22" w:rsidRPr="00672762" w:rsidRDefault="00455F22" w:rsidP="002764B2">
            <w:pPr>
              <w:ind w:right="57"/>
              <w:contextualSpacing/>
              <w:jc w:val="both"/>
              <w:rPr>
                <w:bCs/>
                <w:sz w:val="20"/>
                <w:szCs w:val="20"/>
              </w:rPr>
            </w:pPr>
          </w:p>
          <w:p w14:paraId="03F45FF4" w14:textId="77777777" w:rsidR="00455F22" w:rsidRPr="00672762" w:rsidRDefault="00455F22" w:rsidP="002764B2">
            <w:pPr>
              <w:ind w:right="57"/>
              <w:contextualSpacing/>
              <w:jc w:val="both"/>
              <w:rPr>
                <w:bCs/>
                <w:sz w:val="20"/>
                <w:szCs w:val="20"/>
              </w:rPr>
            </w:pPr>
          </w:p>
          <w:p w14:paraId="347D7FA3" w14:textId="77777777" w:rsidR="00455F22" w:rsidRPr="00672762" w:rsidRDefault="00455F22" w:rsidP="002764B2">
            <w:pPr>
              <w:ind w:right="57"/>
              <w:contextualSpacing/>
              <w:jc w:val="both"/>
              <w:rPr>
                <w:bCs/>
                <w:sz w:val="20"/>
                <w:szCs w:val="20"/>
              </w:rPr>
            </w:pPr>
          </w:p>
          <w:p w14:paraId="1D333AFC" w14:textId="77777777" w:rsidR="00455F22" w:rsidRPr="00672762" w:rsidRDefault="00455F22" w:rsidP="002764B2">
            <w:pPr>
              <w:ind w:right="57"/>
              <w:contextualSpacing/>
              <w:jc w:val="both"/>
              <w:rPr>
                <w:bCs/>
                <w:sz w:val="20"/>
                <w:szCs w:val="20"/>
              </w:rPr>
            </w:pPr>
          </w:p>
          <w:p w14:paraId="03B7C793" w14:textId="77777777" w:rsidR="00455F22" w:rsidRPr="00672762" w:rsidRDefault="00455F22" w:rsidP="002764B2">
            <w:pPr>
              <w:ind w:right="57"/>
              <w:contextualSpacing/>
              <w:jc w:val="both"/>
              <w:rPr>
                <w:bCs/>
                <w:sz w:val="20"/>
                <w:szCs w:val="20"/>
              </w:rPr>
            </w:pPr>
          </w:p>
          <w:p w14:paraId="2F11AC42" w14:textId="77777777" w:rsidR="00455F22" w:rsidRPr="00672762" w:rsidRDefault="00455F22" w:rsidP="002764B2">
            <w:pPr>
              <w:ind w:right="57"/>
              <w:contextualSpacing/>
              <w:jc w:val="both"/>
              <w:rPr>
                <w:bCs/>
                <w:sz w:val="20"/>
                <w:szCs w:val="20"/>
              </w:rPr>
            </w:pPr>
          </w:p>
          <w:p w14:paraId="2644E504" w14:textId="77777777" w:rsidR="00455F22" w:rsidRPr="00672762" w:rsidRDefault="00455F22" w:rsidP="002764B2">
            <w:pPr>
              <w:ind w:right="57"/>
              <w:contextualSpacing/>
              <w:jc w:val="both"/>
              <w:rPr>
                <w:bCs/>
                <w:sz w:val="20"/>
                <w:szCs w:val="20"/>
              </w:rPr>
            </w:pPr>
          </w:p>
          <w:p w14:paraId="2E309138" w14:textId="77777777" w:rsidR="00455F22" w:rsidRPr="00672762" w:rsidRDefault="00455F22" w:rsidP="002764B2">
            <w:pPr>
              <w:ind w:right="57"/>
              <w:contextualSpacing/>
              <w:jc w:val="both"/>
              <w:rPr>
                <w:bCs/>
                <w:sz w:val="20"/>
                <w:szCs w:val="20"/>
              </w:rPr>
            </w:pPr>
          </w:p>
          <w:p w14:paraId="63FDE079" w14:textId="77777777" w:rsidR="00455F22" w:rsidRPr="00672762" w:rsidRDefault="00455F22" w:rsidP="002764B2">
            <w:pPr>
              <w:ind w:right="57"/>
              <w:contextualSpacing/>
              <w:jc w:val="both"/>
              <w:rPr>
                <w:bCs/>
                <w:sz w:val="20"/>
                <w:szCs w:val="20"/>
              </w:rPr>
            </w:pPr>
          </w:p>
          <w:p w14:paraId="223D91EF" w14:textId="77777777" w:rsidR="00455F22" w:rsidRPr="00672762" w:rsidRDefault="00455F22" w:rsidP="002764B2">
            <w:pPr>
              <w:ind w:right="57"/>
              <w:contextualSpacing/>
              <w:jc w:val="both"/>
              <w:rPr>
                <w:bCs/>
                <w:sz w:val="20"/>
                <w:szCs w:val="20"/>
              </w:rPr>
            </w:pPr>
          </w:p>
          <w:p w14:paraId="38BEFA17" w14:textId="77777777" w:rsidR="00455F22" w:rsidRPr="00672762" w:rsidRDefault="00455F22" w:rsidP="002764B2">
            <w:pPr>
              <w:ind w:right="57"/>
              <w:contextualSpacing/>
              <w:jc w:val="both"/>
              <w:rPr>
                <w:bCs/>
                <w:sz w:val="20"/>
                <w:szCs w:val="20"/>
              </w:rPr>
            </w:pPr>
          </w:p>
          <w:p w14:paraId="69DE2319" w14:textId="77777777" w:rsidR="00455F22" w:rsidRPr="00672762" w:rsidRDefault="00455F22" w:rsidP="002764B2">
            <w:pPr>
              <w:ind w:right="57"/>
              <w:contextualSpacing/>
              <w:jc w:val="both"/>
              <w:rPr>
                <w:bCs/>
                <w:sz w:val="20"/>
                <w:szCs w:val="20"/>
              </w:rPr>
            </w:pPr>
          </w:p>
          <w:p w14:paraId="26663B9C" w14:textId="77777777" w:rsidR="00455F22" w:rsidRPr="00672762" w:rsidRDefault="00455F22" w:rsidP="002764B2">
            <w:pPr>
              <w:ind w:right="57"/>
              <w:contextualSpacing/>
              <w:jc w:val="both"/>
              <w:rPr>
                <w:bCs/>
                <w:sz w:val="20"/>
                <w:szCs w:val="20"/>
              </w:rPr>
            </w:pPr>
          </w:p>
          <w:p w14:paraId="7B5A2809" w14:textId="77777777" w:rsidR="00455F22" w:rsidRPr="00672762" w:rsidRDefault="00455F22" w:rsidP="002764B2">
            <w:pPr>
              <w:ind w:right="57"/>
              <w:contextualSpacing/>
              <w:jc w:val="both"/>
              <w:rPr>
                <w:bCs/>
                <w:sz w:val="20"/>
                <w:szCs w:val="20"/>
              </w:rPr>
            </w:pPr>
          </w:p>
          <w:p w14:paraId="5266AA7F" w14:textId="77777777" w:rsidR="00455F22" w:rsidRPr="00672762" w:rsidRDefault="00455F22" w:rsidP="002764B2">
            <w:pPr>
              <w:ind w:right="57"/>
              <w:contextualSpacing/>
              <w:jc w:val="both"/>
              <w:rPr>
                <w:bCs/>
                <w:sz w:val="20"/>
                <w:szCs w:val="20"/>
              </w:rPr>
            </w:pPr>
          </w:p>
          <w:p w14:paraId="055E9E97" w14:textId="77777777" w:rsidR="00455F22" w:rsidRPr="00672762" w:rsidRDefault="00455F22" w:rsidP="002764B2">
            <w:pPr>
              <w:ind w:right="57"/>
              <w:contextualSpacing/>
              <w:jc w:val="both"/>
              <w:rPr>
                <w:bCs/>
                <w:sz w:val="20"/>
                <w:szCs w:val="20"/>
              </w:rPr>
            </w:pPr>
          </w:p>
          <w:p w14:paraId="2AB2F0E7" w14:textId="77777777" w:rsidR="00455F22" w:rsidRPr="00672762" w:rsidRDefault="00455F22" w:rsidP="002764B2">
            <w:pPr>
              <w:ind w:right="57"/>
              <w:contextualSpacing/>
              <w:jc w:val="both"/>
              <w:rPr>
                <w:bCs/>
                <w:sz w:val="20"/>
                <w:szCs w:val="20"/>
              </w:rPr>
            </w:pPr>
          </w:p>
          <w:p w14:paraId="38B22FCC" w14:textId="77777777" w:rsidR="00455F22" w:rsidRPr="00672762" w:rsidRDefault="00455F22" w:rsidP="002764B2">
            <w:pPr>
              <w:ind w:right="57"/>
              <w:contextualSpacing/>
              <w:jc w:val="both"/>
              <w:rPr>
                <w:bCs/>
                <w:sz w:val="20"/>
                <w:szCs w:val="20"/>
              </w:rPr>
            </w:pPr>
          </w:p>
          <w:p w14:paraId="278A973A" w14:textId="77777777" w:rsidR="003A5790" w:rsidRPr="00672762" w:rsidRDefault="003A5790" w:rsidP="003A5790">
            <w:pPr>
              <w:ind w:right="57"/>
              <w:contextualSpacing/>
              <w:jc w:val="center"/>
              <w:rPr>
                <w:b/>
                <w:sz w:val="20"/>
                <w:szCs w:val="20"/>
              </w:rPr>
            </w:pPr>
            <w:r w:rsidRPr="00672762">
              <w:rPr>
                <w:b/>
                <w:sz w:val="20"/>
                <w:szCs w:val="20"/>
              </w:rPr>
              <w:t>Panākta vienošanās 19.02.2021.</w:t>
            </w:r>
          </w:p>
          <w:p w14:paraId="1399ADCB" w14:textId="6D661B7C" w:rsidR="00455F22" w:rsidRPr="00672762" w:rsidRDefault="00455F22" w:rsidP="00455F22">
            <w:pPr>
              <w:ind w:right="57"/>
              <w:contextualSpacing/>
              <w:jc w:val="both"/>
              <w:rPr>
                <w:bCs/>
                <w:sz w:val="20"/>
                <w:szCs w:val="20"/>
              </w:rPr>
            </w:pPr>
            <w:r w:rsidRPr="00672762">
              <w:rPr>
                <w:bCs/>
                <w:sz w:val="20"/>
                <w:szCs w:val="20"/>
              </w:rPr>
              <w:t xml:space="preserve">Būvnormatīva projekta 21.punktā ietvertie vārdi “kaimiņiem, garāmgājējiem vai tās lietotājiem” ir lietoti atbilstoši Civillikuma </w:t>
            </w:r>
            <w:proofErr w:type="gramStart"/>
            <w:r w:rsidRPr="00672762">
              <w:rPr>
                <w:bCs/>
                <w:sz w:val="20"/>
                <w:szCs w:val="20"/>
              </w:rPr>
              <w:t>1084.panta</w:t>
            </w:r>
            <w:proofErr w:type="gramEnd"/>
            <w:r w:rsidRPr="00672762">
              <w:rPr>
                <w:bCs/>
                <w:sz w:val="20"/>
                <w:szCs w:val="20"/>
              </w:rPr>
              <w:t xml:space="preserve"> pirmajai daļai - katram būves īpašniekam, lai aizsargātu sabiedrisko drošību, jātur sava būve tādā stāvoklī, ka no tās nevar rasties kaitējums ne kaimiņiem, ne garāmgājējiem, ne arī tās lietotājiem. Vēršam uzmanību uz to, ka attiecīgais regulējums attiecas uz visām būvēm, nevis tikai ēkām. </w:t>
            </w:r>
          </w:p>
        </w:tc>
        <w:tc>
          <w:tcPr>
            <w:tcW w:w="3676" w:type="dxa"/>
          </w:tcPr>
          <w:p w14:paraId="09AD0557" w14:textId="29831BB9" w:rsidR="002D4ACA" w:rsidRPr="00672762" w:rsidRDefault="003A4961" w:rsidP="00D44503">
            <w:pPr>
              <w:jc w:val="both"/>
              <w:rPr>
                <w:rFonts w:eastAsia="Calibri"/>
                <w:sz w:val="20"/>
                <w:szCs w:val="20"/>
                <w:lang w:eastAsia="en-US"/>
              </w:rPr>
            </w:pPr>
            <w:r w:rsidRPr="003A4961">
              <w:rPr>
                <w:rFonts w:eastAsia="Calibri"/>
                <w:sz w:val="20"/>
                <w:szCs w:val="20"/>
                <w:lang w:eastAsia="en-US"/>
              </w:rPr>
              <w:lastRenderedPageBreak/>
              <w:t>20. Ja tehniskās apsekošanas laikā apsekotājs konstatē, ka būve vai tās daļa atrodas tādā stāvoklī, ka no tās var rasties kaitējums kaimiņiem, garāmgājējiem vai tās lietotājiem, apsekotājam ir pienākums par to nekavējoties ziņot pasūtītājam vai būves īpašniekam vai tiesiskajam valdītājam, ja pasūtītājs nav būves īpašnieks vai tiesiskais valdītājs, kā arī būvvaldei vai institūcijai, kuras pilda būvvaldes funkcijas, nosūtot elektroniskā pasta vēstuli ar informāciju par būves vai tās daļas adresi vai atrašanās vietu un konstatētajiem bojājumiem.</w:t>
            </w:r>
          </w:p>
        </w:tc>
      </w:tr>
      <w:tr w:rsidR="00A917F9" w:rsidRPr="00672762" w14:paraId="1110BE36" w14:textId="77777777" w:rsidTr="00AE1D83">
        <w:tc>
          <w:tcPr>
            <w:tcW w:w="604" w:type="dxa"/>
          </w:tcPr>
          <w:p w14:paraId="0AA569ED" w14:textId="77777777" w:rsidR="00661195" w:rsidRPr="00672762" w:rsidRDefault="00661195"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60235076" w14:textId="0CE703E9" w:rsidR="00661195" w:rsidRPr="00672762" w:rsidRDefault="00006E31" w:rsidP="007437AC">
            <w:pPr>
              <w:tabs>
                <w:tab w:val="left" w:pos="284"/>
              </w:tabs>
              <w:jc w:val="both"/>
              <w:rPr>
                <w:sz w:val="20"/>
                <w:szCs w:val="20"/>
              </w:rPr>
            </w:pPr>
            <w:r w:rsidRPr="00672762">
              <w:rPr>
                <w:sz w:val="20"/>
                <w:szCs w:val="20"/>
              </w:rPr>
              <w:t>19. Apsekotājs tehniskās apsekošanas atzinumu sagatavo Būvniecības informācijas sistēmā.</w:t>
            </w:r>
          </w:p>
          <w:p w14:paraId="698C570E" w14:textId="77777777" w:rsidR="00006E31" w:rsidRPr="00672762" w:rsidRDefault="00006E31" w:rsidP="007437AC">
            <w:pPr>
              <w:tabs>
                <w:tab w:val="left" w:pos="284"/>
              </w:tabs>
              <w:jc w:val="both"/>
              <w:rPr>
                <w:sz w:val="20"/>
                <w:szCs w:val="20"/>
              </w:rPr>
            </w:pPr>
          </w:p>
          <w:p w14:paraId="45D2BB40" w14:textId="77777777" w:rsidR="00006E31" w:rsidRPr="00672762" w:rsidRDefault="00006E31" w:rsidP="00006E31">
            <w:pPr>
              <w:jc w:val="both"/>
              <w:rPr>
                <w:sz w:val="20"/>
                <w:szCs w:val="20"/>
              </w:rPr>
            </w:pPr>
            <w:r w:rsidRPr="00672762">
              <w:rPr>
                <w:sz w:val="20"/>
                <w:szCs w:val="20"/>
              </w:rPr>
              <w:t xml:space="preserve">25. Ja būve neatbilst kādai no Būvniecības likuma 9. pantā noteiktām būtiskām prasībām, būvvalde vai institūcija, kas pilda būvvaldes funkciju, saņem būvniecības informācijas sistēmas paziņojumu par to, ka būve neatbilst kādai no Būvniecības likuma 9. pantā noteiktām būtiskām </w:t>
            </w:r>
            <w:r w:rsidRPr="00672762">
              <w:rPr>
                <w:sz w:val="20"/>
                <w:szCs w:val="20"/>
              </w:rPr>
              <w:lastRenderedPageBreak/>
              <w:t>prasībām. Būvvalde vai institūcija, kuras pilda būvvaldes funkcijas, rīkojas atbilstoši Būvniecības likuma 21. pantā noteiktajām prasībām attiecībā uz būves ekspluatāciju.</w:t>
            </w:r>
          </w:p>
          <w:p w14:paraId="40664DCF" w14:textId="77777777" w:rsidR="00006E31" w:rsidRPr="00672762" w:rsidRDefault="00006E31" w:rsidP="00006E31">
            <w:pPr>
              <w:rPr>
                <w:sz w:val="20"/>
                <w:szCs w:val="20"/>
              </w:rPr>
            </w:pPr>
          </w:p>
          <w:p w14:paraId="2FC3C396" w14:textId="77777777" w:rsidR="00006E31" w:rsidRPr="00672762" w:rsidRDefault="00006E31" w:rsidP="00006E31">
            <w:pPr>
              <w:pStyle w:val="ListParagraph"/>
              <w:tabs>
                <w:tab w:val="left" w:pos="0"/>
              </w:tabs>
              <w:ind w:left="0"/>
              <w:jc w:val="both"/>
              <w:rPr>
                <w:sz w:val="20"/>
                <w:szCs w:val="20"/>
              </w:rPr>
            </w:pPr>
            <w:r w:rsidRPr="00672762">
              <w:rPr>
                <w:sz w:val="20"/>
                <w:szCs w:val="20"/>
              </w:rPr>
              <w:t>26. Tehniskās apsekošanas atzinumi Būvniecības informācijas sistēmā ir pieejami būvvaldēm un institūcijām, kuras pilda būvvaldes funkcijas.</w:t>
            </w:r>
          </w:p>
          <w:p w14:paraId="06DD4E7E" w14:textId="1D083D45" w:rsidR="00006E31" w:rsidRPr="00672762" w:rsidRDefault="00006E31" w:rsidP="007437AC">
            <w:pPr>
              <w:tabs>
                <w:tab w:val="left" w:pos="284"/>
              </w:tabs>
              <w:jc w:val="both"/>
              <w:rPr>
                <w:sz w:val="20"/>
                <w:szCs w:val="20"/>
              </w:rPr>
            </w:pPr>
          </w:p>
        </w:tc>
        <w:tc>
          <w:tcPr>
            <w:tcW w:w="4241" w:type="dxa"/>
          </w:tcPr>
          <w:p w14:paraId="0F151578" w14:textId="6B95D257" w:rsidR="00661195" w:rsidRPr="00672762" w:rsidRDefault="00661195" w:rsidP="00FF4EA3">
            <w:pPr>
              <w:ind w:right="57"/>
              <w:contextualSpacing/>
              <w:jc w:val="both"/>
              <w:rPr>
                <w:b/>
                <w:bCs/>
                <w:sz w:val="20"/>
                <w:szCs w:val="20"/>
              </w:rPr>
            </w:pPr>
            <w:r w:rsidRPr="00672762">
              <w:rPr>
                <w:b/>
                <w:bCs/>
                <w:sz w:val="20"/>
                <w:szCs w:val="20"/>
              </w:rPr>
              <w:lastRenderedPageBreak/>
              <w:t>Tieslietu ministrija</w:t>
            </w:r>
            <w:r w:rsidR="00954632" w:rsidRPr="00672762">
              <w:rPr>
                <w:b/>
                <w:bCs/>
                <w:sz w:val="20"/>
                <w:szCs w:val="20"/>
              </w:rPr>
              <w:t xml:space="preserve"> (20.01.2021.)</w:t>
            </w:r>
          </w:p>
          <w:p w14:paraId="3ECE620A" w14:textId="4B65279E" w:rsidR="00661195" w:rsidRPr="00672762" w:rsidRDefault="00661195" w:rsidP="00FF4EA3">
            <w:pPr>
              <w:pStyle w:val="NoSpacing"/>
              <w:rPr>
                <w:sz w:val="20"/>
                <w:szCs w:val="20"/>
                <w:shd w:val="clear" w:color="auto" w:fill="FFFFFF"/>
              </w:rPr>
            </w:pPr>
            <w:r w:rsidRPr="00672762">
              <w:rPr>
                <w:sz w:val="20"/>
                <w:szCs w:val="20"/>
              </w:rPr>
              <w:t xml:space="preserve">Būvniecības likuma 24. panta pirmā daļa noteic, ka </w:t>
            </w:r>
            <w:r w:rsidRPr="00672762">
              <w:rPr>
                <w:rFonts w:eastAsia="Times New Roman"/>
                <w:sz w:val="20"/>
                <w:szCs w:val="20"/>
                <w:u w:val="single"/>
                <w:lang w:eastAsia="lv-LV"/>
              </w:rPr>
              <w:t>Būvniecības informācijas sistēma ir valsts sistēma, kas ietver būvniecības procesam un tā kontrolei nepieciešamos datus, un tās mērķis ir nodrošināt datu uzglabāšanu un apriti starp publiskās pārvaldes institūcijām, kontroles institūcijām un būvniecības dalībniekiem, kā arī sabiedrības iesaisti būvniecības procesā</w:t>
            </w:r>
            <w:r w:rsidRPr="00672762">
              <w:rPr>
                <w:rFonts w:eastAsia="Times New Roman"/>
                <w:sz w:val="20"/>
                <w:szCs w:val="20"/>
                <w:lang w:eastAsia="lv-LV"/>
              </w:rPr>
              <w:t xml:space="preserve">. Savukārt Būvniecības likuma 24. panta trešā daļa noteic, ka </w:t>
            </w:r>
            <w:r w:rsidRPr="00672762">
              <w:rPr>
                <w:sz w:val="20"/>
                <w:szCs w:val="20"/>
                <w:u w:val="single"/>
                <w:shd w:val="clear" w:color="auto" w:fill="FFFFFF"/>
              </w:rPr>
              <w:t>Būvniecības informācijas sistēmas dati ir publiski pieejami bez maksas, tajā strukturētos datus publicē atvērto datu veidā</w:t>
            </w:r>
            <w:r w:rsidRPr="00672762">
              <w:rPr>
                <w:sz w:val="20"/>
                <w:szCs w:val="20"/>
                <w:shd w:val="clear" w:color="auto" w:fill="FFFFFF"/>
              </w:rPr>
              <w:t xml:space="preserve">, izņemot datus, kuru </w:t>
            </w:r>
            <w:r w:rsidRPr="00672762">
              <w:rPr>
                <w:sz w:val="20"/>
                <w:szCs w:val="20"/>
                <w:shd w:val="clear" w:color="auto" w:fill="FFFFFF"/>
              </w:rPr>
              <w:lastRenderedPageBreak/>
              <w:t>publiskā pieejamība ir ierobežota saskaņā ar normatīvajiem aktiem vai normatīvajos aktos ir paredzēta samaksa. Turklāt būvvaldes un institūcijas, kura pilda būvvaldes funkcijas, tiesības un pienākumi ir paredzēti Būvniecības likumā.</w:t>
            </w:r>
          </w:p>
          <w:p w14:paraId="0E93E17E" w14:textId="5FE1096B" w:rsidR="00661195" w:rsidRPr="00672762" w:rsidRDefault="00661195" w:rsidP="00FF4EA3">
            <w:pPr>
              <w:pStyle w:val="NoSpacing"/>
              <w:ind w:firstLine="720"/>
              <w:rPr>
                <w:sz w:val="20"/>
                <w:szCs w:val="20"/>
                <w:shd w:val="clear" w:color="auto" w:fill="FFFFFF"/>
              </w:rPr>
            </w:pPr>
            <w:r w:rsidRPr="00672762">
              <w:rPr>
                <w:sz w:val="20"/>
                <w:szCs w:val="20"/>
                <w:shd w:val="clear" w:color="auto" w:fill="FFFFFF"/>
              </w:rPr>
              <w:t xml:space="preserve">Vēršam uzmanību uz to, ka atbilstoši </w:t>
            </w:r>
            <w:r w:rsidRPr="00672762">
              <w:rPr>
                <w:sz w:val="20"/>
                <w:szCs w:val="20"/>
                <w:bdr w:val="none" w:sz="0" w:space="0" w:color="auto" w:frame="1"/>
                <w:shd w:val="clear" w:color="auto" w:fill="FFFFFF"/>
                <w:lang w:eastAsia="lv-LV"/>
              </w:rPr>
              <w:t xml:space="preserve">Ministru kabineta 2009. gada 3. februāra noteikumu Nr. 108 "Normatīvo aktu projektu sagatavošanas noteikumi" 3.1. un 3.2. apakšpunktā noteiktajam </w:t>
            </w:r>
            <w:r w:rsidRPr="00672762">
              <w:rPr>
                <w:sz w:val="20"/>
                <w:szCs w:val="20"/>
                <w:u w:val="single"/>
                <w:bdr w:val="none" w:sz="0" w:space="0" w:color="auto" w:frame="1"/>
                <w:shd w:val="clear" w:color="auto" w:fill="FFFFFF"/>
                <w:lang w:eastAsia="lv-LV"/>
              </w:rPr>
              <w:t xml:space="preserve">normatīvā akta projektā neietver normas, kas ir deklaratīvas, kā arī </w:t>
            </w:r>
            <w:r w:rsidRPr="00672762">
              <w:rPr>
                <w:sz w:val="20"/>
                <w:szCs w:val="20"/>
                <w:u w:val="single"/>
                <w:shd w:val="clear" w:color="auto" w:fill="FFFFFF"/>
              </w:rPr>
              <w:t>dublē augstāka spēka normatīvā akta tiesību normās ietverto normatīvo regulējumu</w:t>
            </w:r>
            <w:r w:rsidRPr="00672762">
              <w:rPr>
                <w:sz w:val="20"/>
                <w:szCs w:val="20"/>
                <w:shd w:val="clear" w:color="auto" w:fill="FFFFFF"/>
              </w:rPr>
              <w:t>. Ievērojot minēto, lūdzam izvērtēt būvnormatīva 19., 25. un 26. punktā paredzētā regulējuma nepieciešamību un precizēt to vai papildināt anotāciju ar atbilstošu skaidrojumu.</w:t>
            </w:r>
          </w:p>
          <w:p w14:paraId="74E983C7" w14:textId="77777777" w:rsidR="00A277E8" w:rsidRPr="00672762" w:rsidRDefault="00A277E8" w:rsidP="00A277E8">
            <w:pPr>
              <w:rPr>
                <w:sz w:val="20"/>
                <w:szCs w:val="20"/>
                <w:lang w:eastAsia="en-US"/>
              </w:rPr>
            </w:pPr>
          </w:p>
          <w:p w14:paraId="0EF3AA63" w14:textId="77777777" w:rsidR="00A277E8" w:rsidRPr="00672762" w:rsidRDefault="00A277E8" w:rsidP="00A277E8">
            <w:pPr>
              <w:ind w:right="57"/>
              <w:contextualSpacing/>
              <w:jc w:val="both"/>
              <w:rPr>
                <w:b/>
                <w:sz w:val="20"/>
                <w:szCs w:val="20"/>
              </w:rPr>
            </w:pPr>
            <w:r w:rsidRPr="00672762">
              <w:rPr>
                <w:b/>
                <w:sz w:val="20"/>
                <w:szCs w:val="20"/>
              </w:rPr>
              <w:t>Latvijas Lielo pilsētu asociācija (Rīgas pilsētas būvvalde) (22.01.2021.)</w:t>
            </w:r>
          </w:p>
          <w:p w14:paraId="60F8FF9A" w14:textId="77777777" w:rsidR="00FF4EA3" w:rsidRPr="00672762" w:rsidRDefault="00FF4EA3" w:rsidP="00FF4EA3">
            <w:pPr>
              <w:jc w:val="both"/>
              <w:rPr>
                <w:sz w:val="20"/>
                <w:szCs w:val="20"/>
                <w:lang w:eastAsia="en-US"/>
              </w:rPr>
            </w:pPr>
            <w:r w:rsidRPr="00672762">
              <w:rPr>
                <w:sz w:val="20"/>
                <w:szCs w:val="20"/>
                <w:lang w:eastAsia="en-US"/>
              </w:rPr>
              <w:t xml:space="preserve">Būvvalde informē, ka praksē ir konstatēti gadījumi, kad tehniskās apsekošanas atzinumu pievieno kā būvniecības ieceres dokumentācijas pielikumu, neizpildot prasību par atzinuma sagatavošanu Būvniecības informācijas sistēmā. Būvvalde uzskata, ka tehniskās apsekošanas atzinuma reģistrēšana Būvniecības informācijas sistēmā ārpus būvniecības lietas nodrošina pilnvērtīgāku informācijas uzkrāšanu Būvniecības informācijas sistēmā. Līdz ar to Būvvaldei nav skaidrs, ko darīt gadījumos, ja Būvniecības informācijas sistēmā nav ievadīts tehniskās apsekošanas atzinums, un tas ir, piemēram, pievienots kā būvniecības ieceres dokumentācija. Vai Būvvaldei šādā gadījumā ir pienākums kontrolēt vai tehniskās apsekošanas atzinums ir ievadīts Būvniecības informācijas sistēmā un vai </w:t>
            </w:r>
            <w:r w:rsidRPr="00672762">
              <w:rPr>
                <w:sz w:val="20"/>
                <w:szCs w:val="20"/>
                <w:lang w:eastAsia="en-US"/>
              </w:rPr>
              <w:lastRenderedPageBreak/>
              <w:t>tas var būt par pamatu Būvvaldei nesaskaņot</w:t>
            </w:r>
            <w:proofErr w:type="gramStart"/>
            <w:r w:rsidRPr="00672762">
              <w:rPr>
                <w:sz w:val="20"/>
                <w:szCs w:val="20"/>
                <w:lang w:eastAsia="en-US"/>
              </w:rPr>
              <w:t xml:space="preserve">  </w:t>
            </w:r>
            <w:proofErr w:type="gramEnd"/>
            <w:r w:rsidRPr="00672762">
              <w:rPr>
                <w:sz w:val="20"/>
                <w:szCs w:val="20"/>
                <w:lang w:eastAsia="en-US"/>
              </w:rPr>
              <w:t>būvniecības projektu?</w:t>
            </w:r>
          </w:p>
          <w:p w14:paraId="10FA3732" w14:textId="53FEA60A" w:rsidR="00FF4EA3" w:rsidRPr="00672762" w:rsidRDefault="00FF4EA3" w:rsidP="00FF4EA3">
            <w:pPr>
              <w:jc w:val="both"/>
              <w:rPr>
                <w:sz w:val="20"/>
                <w:szCs w:val="20"/>
                <w:lang w:eastAsia="en-US"/>
              </w:rPr>
            </w:pPr>
            <w:proofErr w:type="gramStart"/>
            <w:r w:rsidRPr="00672762">
              <w:rPr>
                <w:sz w:val="20"/>
                <w:szCs w:val="20"/>
                <w:lang w:eastAsia="en-US"/>
              </w:rPr>
              <w:t>Papildus Būvvalde</w:t>
            </w:r>
            <w:proofErr w:type="gramEnd"/>
            <w:r w:rsidRPr="00672762">
              <w:rPr>
                <w:sz w:val="20"/>
                <w:szCs w:val="20"/>
                <w:lang w:eastAsia="en-US"/>
              </w:rPr>
              <w:t xml:space="preserve"> rosina, lai apsekotājs tehniskās apsekošanas atzinumu ievada Būvniecības informācijas sistēmā strukturētu datu veidā.</w:t>
            </w:r>
          </w:p>
          <w:p w14:paraId="6B34B3C2" w14:textId="77777777" w:rsidR="00A277E8" w:rsidRPr="00672762" w:rsidRDefault="00A277E8" w:rsidP="00FF4EA3">
            <w:pPr>
              <w:jc w:val="both"/>
              <w:rPr>
                <w:sz w:val="20"/>
                <w:szCs w:val="20"/>
                <w:lang w:eastAsia="en-US"/>
              </w:rPr>
            </w:pPr>
          </w:p>
          <w:p w14:paraId="34DC5BDA" w14:textId="77777777" w:rsidR="00A277E8" w:rsidRPr="00672762" w:rsidRDefault="00A277E8" w:rsidP="00A277E8">
            <w:pPr>
              <w:ind w:right="57"/>
              <w:contextualSpacing/>
              <w:jc w:val="both"/>
              <w:rPr>
                <w:b/>
                <w:sz w:val="20"/>
                <w:szCs w:val="20"/>
              </w:rPr>
            </w:pPr>
            <w:r w:rsidRPr="00672762">
              <w:rPr>
                <w:b/>
                <w:sz w:val="20"/>
                <w:szCs w:val="20"/>
              </w:rPr>
              <w:t>Latvijas Lielo pilsētu asociācija (Rīgas pilsētas būvvalde) (22.01.2021.)</w:t>
            </w:r>
          </w:p>
          <w:p w14:paraId="49C39B31" w14:textId="77777777" w:rsidR="006F2609" w:rsidRPr="00672762" w:rsidRDefault="006F2609" w:rsidP="006F2609">
            <w:pPr>
              <w:ind w:right="57"/>
              <w:contextualSpacing/>
              <w:jc w:val="both"/>
              <w:rPr>
                <w:sz w:val="20"/>
                <w:szCs w:val="20"/>
              </w:rPr>
            </w:pPr>
            <w:r w:rsidRPr="00672762">
              <w:rPr>
                <w:sz w:val="20"/>
                <w:szCs w:val="20"/>
              </w:rPr>
              <w:t xml:space="preserve">Būvvalde vērš uzmanību, ka no Projekta nav saprotams, vai Projekta 25. punktā paredzētais paziņojums tiks nosūtīts arī Projekta 8.3. un 20.7.4. apakšpunkta gadījumā, jo tas būtu svarīgi saņemt arī patvaļīgas būvniecības pazīmju esamības gadījumā. </w:t>
            </w:r>
          </w:p>
          <w:p w14:paraId="702571A7" w14:textId="77777777" w:rsidR="006F2609" w:rsidRPr="00672762" w:rsidRDefault="006F2609" w:rsidP="006F2609">
            <w:pPr>
              <w:ind w:right="57"/>
              <w:contextualSpacing/>
              <w:jc w:val="both"/>
              <w:rPr>
                <w:sz w:val="20"/>
                <w:szCs w:val="20"/>
              </w:rPr>
            </w:pPr>
          </w:p>
          <w:p w14:paraId="6785FF1D" w14:textId="4D453776" w:rsidR="006F2609" w:rsidRPr="00672762" w:rsidRDefault="006F2609" w:rsidP="006F2609">
            <w:pPr>
              <w:ind w:right="57"/>
              <w:contextualSpacing/>
              <w:jc w:val="both"/>
              <w:rPr>
                <w:sz w:val="20"/>
                <w:szCs w:val="20"/>
              </w:rPr>
            </w:pPr>
            <w:r w:rsidRPr="00672762">
              <w:rPr>
                <w:sz w:val="20"/>
                <w:szCs w:val="20"/>
              </w:rPr>
              <w:t>Būvvalde 24.08.2020. Ekonomikas ministrijai norādīja, ka svarīgi, lai Būvniecības informācijas sistēmā paziņojumi būtu izsūtāmi, kad apsekotājs ir norādījis uz apdraudējumu (piemēram, tāda funkcionalitāte, kas ļautu apsekotājam</w:t>
            </w:r>
            <w:proofErr w:type="gramStart"/>
            <w:r w:rsidRPr="00672762">
              <w:rPr>
                <w:sz w:val="20"/>
                <w:szCs w:val="20"/>
              </w:rPr>
              <w:t xml:space="preserve">  </w:t>
            </w:r>
            <w:proofErr w:type="gramEnd"/>
            <w:r w:rsidRPr="00672762">
              <w:rPr>
                <w:sz w:val="20"/>
                <w:szCs w:val="20"/>
              </w:rPr>
              <w:t xml:space="preserve">atzīmēt, ka konkrētajā gadījumā ir konstatēta būves iespējama bīstamība, par kuru jāinformē būvvalde). Būvvalde paskaidro, ja nesasaista sistēmas paziņošanas funkcionalitāti ar bīstamību, var izveidoties situācija, ka ļoti apjomīgs paziņojumu skaits par atzinumiem, kuros konstatēts, ka būve neatbilst kādai no būves būtiskām prasībām, neļaus operatīvi atlasīt paziņojumus ar lielāko apdraudējumu. </w:t>
            </w:r>
            <w:proofErr w:type="gramStart"/>
            <w:r w:rsidRPr="00672762">
              <w:rPr>
                <w:sz w:val="20"/>
                <w:szCs w:val="20"/>
              </w:rPr>
              <w:t>Papildus Būvvalde</w:t>
            </w:r>
            <w:proofErr w:type="gramEnd"/>
            <w:r w:rsidRPr="00672762">
              <w:rPr>
                <w:sz w:val="20"/>
                <w:szCs w:val="20"/>
              </w:rPr>
              <w:t xml:space="preserve"> lūdz izvērtēt iespēju Projektā atrunāt iespēju apsekotājam nosūtīt paziņojumu par iespējamo apdraudējumu, norādot minimālās informācijas apjomu, lai būvvalde pēc iespējas ātrāk saņemtu informāciju. </w:t>
            </w:r>
            <w:proofErr w:type="gramStart"/>
            <w:r w:rsidRPr="00672762">
              <w:rPr>
                <w:sz w:val="20"/>
                <w:szCs w:val="20"/>
              </w:rPr>
              <w:t>Secīgi pēc minētā paziņojuma nosūtīšanas,</w:t>
            </w:r>
            <w:proofErr w:type="gramEnd"/>
            <w:r w:rsidRPr="00672762">
              <w:rPr>
                <w:sz w:val="20"/>
                <w:szCs w:val="20"/>
              </w:rPr>
              <w:t xml:space="preserve"> apsekotājs varētu sagatavot tehniskās apsekošanas atzinumu, norādot visu nepieciešamo informāciju un pievienojot pielikumus.</w:t>
            </w:r>
          </w:p>
          <w:p w14:paraId="1A98E7A9" w14:textId="77777777" w:rsidR="006F2609" w:rsidRPr="00672762" w:rsidRDefault="006F2609" w:rsidP="006F2609">
            <w:pPr>
              <w:ind w:right="57"/>
              <w:contextualSpacing/>
              <w:jc w:val="both"/>
              <w:rPr>
                <w:sz w:val="20"/>
                <w:szCs w:val="20"/>
              </w:rPr>
            </w:pPr>
            <w:r w:rsidRPr="00672762">
              <w:rPr>
                <w:sz w:val="20"/>
                <w:szCs w:val="20"/>
              </w:rPr>
              <w:lastRenderedPageBreak/>
              <w:t>Būvvalde lūdz precizēt Projektu, sašaurinot to tvērumu par būves neatbilstību būves būtiskajām prasībām, un attiecināt to tikai uz šādām būves būtiskajām prasībām: mehāniskā stiprība un stabilitāte, ugunsdrošība, lietošanas drošība.</w:t>
            </w:r>
          </w:p>
          <w:p w14:paraId="11E52963" w14:textId="3D715916" w:rsidR="00661195" w:rsidRPr="00672762" w:rsidRDefault="006F2609" w:rsidP="006F2609">
            <w:pPr>
              <w:ind w:right="57"/>
              <w:contextualSpacing/>
              <w:jc w:val="both"/>
              <w:rPr>
                <w:sz w:val="20"/>
                <w:szCs w:val="20"/>
              </w:rPr>
            </w:pPr>
            <w:r w:rsidRPr="00672762">
              <w:rPr>
                <w:sz w:val="20"/>
                <w:szCs w:val="20"/>
              </w:rPr>
              <w:t>Papildus būtu pārrunājams, vai šo punktu attiecināt arī uz būves būtisko prasību par vides aizsardzību, ciktāl tas attiecās uz būves nekaitīgumu videi.</w:t>
            </w:r>
          </w:p>
          <w:p w14:paraId="40737B22" w14:textId="77777777" w:rsidR="00A277E8" w:rsidRPr="00672762" w:rsidRDefault="00A277E8" w:rsidP="006F2609">
            <w:pPr>
              <w:ind w:right="57"/>
              <w:contextualSpacing/>
              <w:jc w:val="both"/>
              <w:rPr>
                <w:sz w:val="20"/>
                <w:szCs w:val="20"/>
              </w:rPr>
            </w:pPr>
          </w:p>
          <w:p w14:paraId="159527CD" w14:textId="3FC9E5C2" w:rsidR="007C3F9E" w:rsidRPr="00672762" w:rsidRDefault="007C3F9E" w:rsidP="006F2609">
            <w:pPr>
              <w:ind w:right="57"/>
              <w:contextualSpacing/>
              <w:jc w:val="both"/>
              <w:rPr>
                <w:b/>
                <w:bCs/>
                <w:sz w:val="20"/>
                <w:szCs w:val="20"/>
              </w:rPr>
            </w:pPr>
            <w:r w:rsidRPr="00672762">
              <w:rPr>
                <w:b/>
                <w:bCs/>
                <w:sz w:val="20"/>
                <w:szCs w:val="20"/>
              </w:rPr>
              <w:t>Latvijas Pašvaldību savienība (22.01.2021.)</w:t>
            </w:r>
          </w:p>
          <w:p w14:paraId="7318DD62" w14:textId="1B2239C6" w:rsidR="007C3F9E" w:rsidRPr="00672762" w:rsidRDefault="007C3F9E" w:rsidP="006F2609">
            <w:pPr>
              <w:ind w:right="57"/>
              <w:contextualSpacing/>
              <w:jc w:val="both"/>
              <w:rPr>
                <w:sz w:val="20"/>
                <w:szCs w:val="20"/>
              </w:rPr>
            </w:pPr>
            <w:r w:rsidRPr="00672762">
              <w:rPr>
                <w:sz w:val="20"/>
                <w:szCs w:val="20"/>
              </w:rPr>
              <w:t>Lūdzam precizēt būvnoteikumu Projekta 25. punktu, precizējot, ka</w:t>
            </w:r>
            <w:proofErr w:type="gramStart"/>
            <w:r w:rsidRPr="00672762">
              <w:rPr>
                <w:sz w:val="20"/>
                <w:szCs w:val="20"/>
              </w:rPr>
              <w:t xml:space="preserve">  </w:t>
            </w:r>
            <w:proofErr w:type="gramEnd"/>
            <w:r w:rsidRPr="00672762">
              <w:rPr>
                <w:sz w:val="20"/>
                <w:szCs w:val="20"/>
              </w:rPr>
              <w:t>paredzētais paziņojums tiks nosūtīts arī patvaļīgas būvniecības pazīmju fiksācijas gadījumā.</w:t>
            </w:r>
          </w:p>
        </w:tc>
        <w:tc>
          <w:tcPr>
            <w:tcW w:w="3394" w:type="dxa"/>
          </w:tcPr>
          <w:p w14:paraId="56257D01" w14:textId="77777777" w:rsidR="003A5790" w:rsidRPr="00672762" w:rsidRDefault="003A5790" w:rsidP="003A5790">
            <w:pPr>
              <w:ind w:right="57"/>
              <w:contextualSpacing/>
              <w:jc w:val="center"/>
              <w:rPr>
                <w:b/>
                <w:sz w:val="20"/>
                <w:szCs w:val="20"/>
              </w:rPr>
            </w:pPr>
            <w:r w:rsidRPr="00672762">
              <w:rPr>
                <w:b/>
                <w:sz w:val="20"/>
                <w:szCs w:val="20"/>
              </w:rPr>
              <w:lastRenderedPageBreak/>
              <w:t>Panākta vienošanās 19.02.2021.</w:t>
            </w:r>
          </w:p>
          <w:p w14:paraId="0A141558" w14:textId="160600EA" w:rsidR="00661195" w:rsidRPr="00672762" w:rsidRDefault="00455F22" w:rsidP="00455F22">
            <w:pPr>
              <w:ind w:right="57"/>
              <w:contextualSpacing/>
              <w:jc w:val="both"/>
              <w:rPr>
                <w:bCs/>
                <w:sz w:val="20"/>
                <w:szCs w:val="20"/>
              </w:rPr>
            </w:pPr>
            <w:r w:rsidRPr="00672762">
              <w:rPr>
                <w:bCs/>
                <w:sz w:val="20"/>
                <w:szCs w:val="20"/>
              </w:rPr>
              <w:t xml:space="preserve">Regulējuma piedāvājums attiecībās uz informācijas pieejamību un BIS funkcionalitāti ir izslēgts. Tomēr, būvnormatīvā ir saglabājums regulējums, kurā skaidri tiek noteikts, ka tehniskās apsekošanas atzinumu sagatavo BIS. No Būvniecības likuma tas skaidri neizriet. Ja atzinumu nesagatavos BIS, tad tas radīs neiespējamību šo atzinumu atbilstoši apstrādāt un nodrošināt tā piesaisti </w:t>
            </w:r>
            <w:r w:rsidRPr="00672762">
              <w:rPr>
                <w:bCs/>
                <w:sz w:val="20"/>
                <w:szCs w:val="20"/>
              </w:rPr>
              <w:lastRenderedPageBreak/>
              <w:t>citām lietām un paziņošanu sistēmas ietvaros.</w:t>
            </w:r>
          </w:p>
          <w:p w14:paraId="31D64E19" w14:textId="77777777" w:rsidR="00455F22" w:rsidRPr="00672762" w:rsidRDefault="00455F22" w:rsidP="00455F22">
            <w:pPr>
              <w:ind w:right="57"/>
              <w:contextualSpacing/>
              <w:jc w:val="both"/>
              <w:rPr>
                <w:bCs/>
                <w:sz w:val="20"/>
                <w:szCs w:val="20"/>
              </w:rPr>
            </w:pPr>
          </w:p>
          <w:p w14:paraId="705BD404" w14:textId="77777777" w:rsidR="00455F22" w:rsidRPr="00672762" w:rsidRDefault="00455F22" w:rsidP="00455F22">
            <w:pPr>
              <w:ind w:right="57"/>
              <w:contextualSpacing/>
              <w:jc w:val="both"/>
              <w:rPr>
                <w:bCs/>
                <w:sz w:val="20"/>
                <w:szCs w:val="20"/>
              </w:rPr>
            </w:pPr>
          </w:p>
          <w:p w14:paraId="2424DF4D" w14:textId="77777777" w:rsidR="00455F22" w:rsidRPr="00672762" w:rsidRDefault="00455F22" w:rsidP="00455F22">
            <w:pPr>
              <w:ind w:right="57"/>
              <w:contextualSpacing/>
              <w:jc w:val="both"/>
              <w:rPr>
                <w:bCs/>
                <w:sz w:val="20"/>
                <w:szCs w:val="20"/>
              </w:rPr>
            </w:pPr>
          </w:p>
          <w:p w14:paraId="0698ED11" w14:textId="77777777" w:rsidR="00455F22" w:rsidRPr="00672762" w:rsidRDefault="00455F22" w:rsidP="00455F22">
            <w:pPr>
              <w:ind w:right="57"/>
              <w:contextualSpacing/>
              <w:jc w:val="both"/>
              <w:rPr>
                <w:bCs/>
                <w:sz w:val="20"/>
                <w:szCs w:val="20"/>
              </w:rPr>
            </w:pPr>
          </w:p>
          <w:p w14:paraId="19294675" w14:textId="77777777" w:rsidR="00455F22" w:rsidRPr="00672762" w:rsidRDefault="00455F22" w:rsidP="00455F22">
            <w:pPr>
              <w:ind w:right="57"/>
              <w:contextualSpacing/>
              <w:jc w:val="both"/>
              <w:rPr>
                <w:bCs/>
                <w:sz w:val="20"/>
                <w:szCs w:val="20"/>
              </w:rPr>
            </w:pPr>
          </w:p>
          <w:p w14:paraId="6813DC30" w14:textId="77777777" w:rsidR="00455F22" w:rsidRPr="00672762" w:rsidRDefault="00455F22" w:rsidP="00455F22">
            <w:pPr>
              <w:ind w:right="57"/>
              <w:contextualSpacing/>
              <w:jc w:val="both"/>
              <w:rPr>
                <w:bCs/>
                <w:sz w:val="20"/>
                <w:szCs w:val="20"/>
              </w:rPr>
            </w:pPr>
          </w:p>
          <w:p w14:paraId="71EAFA9B" w14:textId="77777777" w:rsidR="00455F22" w:rsidRPr="00672762" w:rsidRDefault="00455F22" w:rsidP="00455F22">
            <w:pPr>
              <w:ind w:right="57"/>
              <w:contextualSpacing/>
              <w:jc w:val="both"/>
              <w:rPr>
                <w:bCs/>
                <w:sz w:val="20"/>
                <w:szCs w:val="20"/>
              </w:rPr>
            </w:pPr>
          </w:p>
          <w:p w14:paraId="49017A67" w14:textId="77777777" w:rsidR="00455F22" w:rsidRPr="00672762" w:rsidRDefault="00455F22" w:rsidP="00455F22">
            <w:pPr>
              <w:ind w:right="57"/>
              <w:contextualSpacing/>
              <w:jc w:val="both"/>
              <w:rPr>
                <w:bCs/>
                <w:sz w:val="20"/>
                <w:szCs w:val="20"/>
              </w:rPr>
            </w:pPr>
          </w:p>
          <w:p w14:paraId="193404B5" w14:textId="77777777" w:rsidR="00455F22" w:rsidRPr="00672762" w:rsidRDefault="00455F22" w:rsidP="00455F22">
            <w:pPr>
              <w:ind w:right="57"/>
              <w:contextualSpacing/>
              <w:jc w:val="both"/>
              <w:rPr>
                <w:bCs/>
                <w:sz w:val="20"/>
                <w:szCs w:val="20"/>
              </w:rPr>
            </w:pPr>
          </w:p>
          <w:p w14:paraId="114835FA" w14:textId="77777777" w:rsidR="00455F22" w:rsidRPr="00672762" w:rsidRDefault="00455F22" w:rsidP="00455F22">
            <w:pPr>
              <w:ind w:right="57"/>
              <w:contextualSpacing/>
              <w:jc w:val="both"/>
              <w:rPr>
                <w:bCs/>
                <w:sz w:val="20"/>
                <w:szCs w:val="20"/>
              </w:rPr>
            </w:pPr>
          </w:p>
          <w:p w14:paraId="5A2696DE" w14:textId="77777777" w:rsidR="00455F22" w:rsidRPr="00672762" w:rsidRDefault="00455F22" w:rsidP="00455F22">
            <w:pPr>
              <w:ind w:right="57"/>
              <w:contextualSpacing/>
              <w:jc w:val="both"/>
              <w:rPr>
                <w:bCs/>
                <w:sz w:val="20"/>
                <w:szCs w:val="20"/>
              </w:rPr>
            </w:pPr>
          </w:p>
          <w:p w14:paraId="03277009" w14:textId="77777777" w:rsidR="00455F22" w:rsidRPr="00672762" w:rsidRDefault="00455F22" w:rsidP="00455F22">
            <w:pPr>
              <w:ind w:right="57"/>
              <w:contextualSpacing/>
              <w:jc w:val="both"/>
              <w:rPr>
                <w:bCs/>
                <w:sz w:val="20"/>
                <w:szCs w:val="20"/>
              </w:rPr>
            </w:pPr>
          </w:p>
          <w:p w14:paraId="29A4E03D" w14:textId="77777777" w:rsidR="00455F22" w:rsidRPr="00672762" w:rsidRDefault="00455F22" w:rsidP="00455F22">
            <w:pPr>
              <w:ind w:right="57"/>
              <w:contextualSpacing/>
              <w:jc w:val="both"/>
              <w:rPr>
                <w:bCs/>
                <w:sz w:val="20"/>
                <w:szCs w:val="20"/>
              </w:rPr>
            </w:pPr>
          </w:p>
          <w:p w14:paraId="4075647A" w14:textId="77777777" w:rsidR="00455F22" w:rsidRPr="00672762" w:rsidRDefault="00455F22" w:rsidP="00455F22">
            <w:pPr>
              <w:ind w:right="57"/>
              <w:contextualSpacing/>
              <w:jc w:val="both"/>
              <w:rPr>
                <w:bCs/>
                <w:sz w:val="20"/>
                <w:szCs w:val="20"/>
              </w:rPr>
            </w:pPr>
          </w:p>
          <w:p w14:paraId="75430D86" w14:textId="77777777" w:rsidR="00455F22" w:rsidRPr="00672762" w:rsidRDefault="00455F22" w:rsidP="00455F22">
            <w:pPr>
              <w:ind w:right="57"/>
              <w:contextualSpacing/>
              <w:jc w:val="both"/>
              <w:rPr>
                <w:bCs/>
                <w:sz w:val="20"/>
                <w:szCs w:val="20"/>
              </w:rPr>
            </w:pPr>
          </w:p>
          <w:p w14:paraId="22D0FB37" w14:textId="77777777" w:rsidR="00455F22" w:rsidRPr="00672762" w:rsidRDefault="00455F22" w:rsidP="00455F22">
            <w:pPr>
              <w:ind w:right="57"/>
              <w:contextualSpacing/>
              <w:jc w:val="both"/>
              <w:rPr>
                <w:bCs/>
                <w:sz w:val="20"/>
                <w:szCs w:val="20"/>
              </w:rPr>
            </w:pPr>
          </w:p>
          <w:p w14:paraId="7453BE1C" w14:textId="77777777" w:rsidR="00455F22" w:rsidRPr="00672762" w:rsidRDefault="00455F22" w:rsidP="00455F22">
            <w:pPr>
              <w:ind w:right="57"/>
              <w:contextualSpacing/>
              <w:jc w:val="both"/>
              <w:rPr>
                <w:bCs/>
                <w:sz w:val="20"/>
                <w:szCs w:val="20"/>
              </w:rPr>
            </w:pPr>
          </w:p>
          <w:p w14:paraId="6F275DA0" w14:textId="77777777" w:rsidR="009D2DB8" w:rsidRPr="00672762" w:rsidRDefault="009D2DB8" w:rsidP="00455F22">
            <w:pPr>
              <w:ind w:right="57"/>
              <w:contextualSpacing/>
              <w:jc w:val="both"/>
              <w:rPr>
                <w:bCs/>
                <w:sz w:val="20"/>
                <w:szCs w:val="20"/>
              </w:rPr>
            </w:pPr>
          </w:p>
          <w:p w14:paraId="2B7F44D4" w14:textId="77777777" w:rsidR="009D2DB8" w:rsidRPr="00672762" w:rsidRDefault="009D2DB8" w:rsidP="009D2DB8">
            <w:pPr>
              <w:ind w:right="57"/>
              <w:contextualSpacing/>
              <w:jc w:val="center"/>
              <w:rPr>
                <w:b/>
                <w:sz w:val="20"/>
                <w:szCs w:val="20"/>
              </w:rPr>
            </w:pPr>
            <w:r w:rsidRPr="00672762">
              <w:rPr>
                <w:b/>
                <w:sz w:val="20"/>
                <w:szCs w:val="20"/>
              </w:rPr>
              <w:t>Panākta vienošanās 19.02.2021.</w:t>
            </w:r>
          </w:p>
          <w:p w14:paraId="53E9FDA4" w14:textId="1BB1B15F" w:rsidR="00455F22" w:rsidRPr="00672762" w:rsidRDefault="00455F22" w:rsidP="00455F22">
            <w:pPr>
              <w:ind w:right="57"/>
              <w:contextualSpacing/>
              <w:jc w:val="both"/>
              <w:rPr>
                <w:bCs/>
                <w:sz w:val="20"/>
                <w:szCs w:val="20"/>
              </w:rPr>
            </w:pPr>
            <w:r w:rsidRPr="00672762">
              <w:rPr>
                <w:bCs/>
                <w:sz w:val="20"/>
                <w:szCs w:val="20"/>
              </w:rPr>
              <w:t xml:space="preserve">Tas, ka atzinums nav pievienots BIS, bet pievienots būvniecības ieceres dokumentācijai, pats par sevi nevar būt par pamatu, lai atteiktu attiecīgas lietas izskatīšanu, vai </w:t>
            </w:r>
            <w:r w:rsidR="007947EF" w:rsidRPr="00672762">
              <w:rPr>
                <w:bCs/>
                <w:sz w:val="20"/>
                <w:szCs w:val="20"/>
              </w:rPr>
              <w:t>neakceptētu būvniecības ieceres dokumentāciju, ja tā atbilst tām prasībām, kuru kontrole ir piekritīga būvvaldei.</w:t>
            </w:r>
          </w:p>
          <w:p w14:paraId="6A13C7AC" w14:textId="77777777" w:rsidR="007947EF" w:rsidRPr="00672762" w:rsidRDefault="007947EF" w:rsidP="00455F22">
            <w:pPr>
              <w:ind w:right="57"/>
              <w:contextualSpacing/>
              <w:jc w:val="both"/>
              <w:rPr>
                <w:bCs/>
                <w:sz w:val="20"/>
                <w:szCs w:val="20"/>
              </w:rPr>
            </w:pPr>
          </w:p>
          <w:p w14:paraId="1386DBF8" w14:textId="77777777" w:rsidR="007947EF" w:rsidRPr="00672762" w:rsidRDefault="007947EF" w:rsidP="00455F22">
            <w:pPr>
              <w:ind w:right="57"/>
              <w:contextualSpacing/>
              <w:jc w:val="both"/>
              <w:rPr>
                <w:bCs/>
                <w:sz w:val="20"/>
                <w:szCs w:val="20"/>
              </w:rPr>
            </w:pPr>
          </w:p>
          <w:p w14:paraId="2EC3F603" w14:textId="77777777" w:rsidR="007947EF" w:rsidRPr="00672762" w:rsidRDefault="007947EF" w:rsidP="00455F22">
            <w:pPr>
              <w:ind w:right="57"/>
              <w:contextualSpacing/>
              <w:jc w:val="both"/>
              <w:rPr>
                <w:bCs/>
                <w:sz w:val="20"/>
                <w:szCs w:val="20"/>
              </w:rPr>
            </w:pPr>
          </w:p>
          <w:p w14:paraId="53BC412E" w14:textId="77777777" w:rsidR="007947EF" w:rsidRPr="00672762" w:rsidRDefault="007947EF" w:rsidP="00455F22">
            <w:pPr>
              <w:ind w:right="57"/>
              <w:contextualSpacing/>
              <w:jc w:val="both"/>
              <w:rPr>
                <w:bCs/>
                <w:sz w:val="20"/>
                <w:szCs w:val="20"/>
              </w:rPr>
            </w:pPr>
          </w:p>
          <w:p w14:paraId="19E09B4D" w14:textId="77777777" w:rsidR="007947EF" w:rsidRPr="00672762" w:rsidRDefault="007947EF" w:rsidP="00455F22">
            <w:pPr>
              <w:ind w:right="57"/>
              <w:contextualSpacing/>
              <w:jc w:val="both"/>
              <w:rPr>
                <w:bCs/>
                <w:sz w:val="20"/>
                <w:szCs w:val="20"/>
              </w:rPr>
            </w:pPr>
          </w:p>
          <w:p w14:paraId="57B40791" w14:textId="77777777" w:rsidR="007947EF" w:rsidRPr="00672762" w:rsidRDefault="007947EF" w:rsidP="00455F22">
            <w:pPr>
              <w:ind w:right="57"/>
              <w:contextualSpacing/>
              <w:jc w:val="both"/>
              <w:rPr>
                <w:bCs/>
                <w:sz w:val="20"/>
                <w:szCs w:val="20"/>
              </w:rPr>
            </w:pPr>
          </w:p>
          <w:p w14:paraId="1646E6F9" w14:textId="77777777" w:rsidR="007947EF" w:rsidRPr="00672762" w:rsidRDefault="007947EF" w:rsidP="00455F22">
            <w:pPr>
              <w:ind w:right="57"/>
              <w:contextualSpacing/>
              <w:jc w:val="both"/>
              <w:rPr>
                <w:bCs/>
                <w:sz w:val="20"/>
                <w:szCs w:val="20"/>
              </w:rPr>
            </w:pPr>
          </w:p>
          <w:p w14:paraId="5B9EE8F5" w14:textId="77777777" w:rsidR="007947EF" w:rsidRPr="00672762" w:rsidRDefault="007947EF" w:rsidP="00455F22">
            <w:pPr>
              <w:ind w:right="57"/>
              <w:contextualSpacing/>
              <w:jc w:val="both"/>
              <w:rPr>
                <w:bCs/>
                <w:sz w:val="20"/>
                <w:szCs w:val="20"/>
              </w:rPr>
            </w:pPr>
          </w:p>
          <w:p w14:paraId="307829B2" w14:textId="77777777" w:rsidR="007947EF" w:rsidRPr="00672762" w:rsidRDefault="007947EF" w:rsidP="00455F22">
            <w:pPr>
              <w:ind w:right="57"/>
              <w:contextualSpacing/>
              <w:jc w:val="both"/>
              <w:rPr>
                <w:bCs/>
                <w:sz w:val="20"/>
                <w:szCs w:val="20"/>
              </w:rPr>
            </w:pPr>
          </w:p>
          <w:p w14:paraId="2DDB3521" w14:textId="77777777" w:rsidR="007947EF" w:rsidRPr="00672762" w:rsidRDefault="007947EF" w:rsidP="00455F22">
            <w:pPr>
              <w:ind w:right="57"/>
              <w:contextualSpacing/>
              <w:jc w:val="both"/>
              <w:rPr>
                <w:bCs/>
                <w:sz w:val="20"/>
                <w:szCs w:val="20"/>
              </w:rPr>
            </w:pPr>
          </w:p>
          <w:p w14:paraId="743FD280" w14:textId="77777777" w:rsidR="007947EF" w:rsidRPr="00672762" w:rsidRDefault="007947EF" w:rsidP="00455F22">
            <w:pPr>
              <w:ind w:right="57"/>
              <w:contextualSpacing/>
              <w:jc w:val="both"/>
              <w:rPr>
                <w:bCs/>
                <w:sz w:val="20"/>
                <w:szCs w:val="20"/>
              </w:rPr>
            </w:pPr>
          </w:p>
          <w:p w14:paraId="4B7409EF" w14:textId="77777777" w:rsidR="007947EF" w:rsidRPr="00672762" w:rsidRDefault="007947EF" w:rsidP="00455F22">
            <w:pPr>
              <w:ind w:right="57"/>
              <w:contextualSpacing/>
              <w:jc w:val="both"/>
              <w:rPr>
                <w:bCs/>
                <w:sz w:val="20"/>
                <w:szCs w:val="20"/>
              </w:rPr>
            </w:pPr>
          </w:p>
          <w:p w14:paraId="5717A42D" w14:textId="77777777" w:rsidR="007947EF" w:rsidRPr="00672762" w:rsidRDefault="007947EF" w:rsidP="00455F22">
            <w:pPr>
              <w:ind w:right="57"/>
              <w:contextualSpacing/>
              <w:jc w:val="both"/>
              <w:rPr>
                <w:bCs/>
                <w:sz w:val="20"/>
                <w:szCs w:val="20"/>
              </w:rPr>
            </w:pPr>
          </w:p>
          <w:p w14:paraId="0C715316" w14:textId="77777777" w:rsidR="007947EF" w:rsidRPr="00672762" w:rsidRDefault="007947EF" w:rsidP="00455F22">
            <w:pPr>
              <w:ind w:right="57"/>
              <w:contextualSpacing/>
              <w:jc w:val="both"/>
              <w:rPr>
                <w:bCs/>
                <w:sz w:val="20"/>
                <w:szCs w:val="20"/>
              </w:rPr>
            </w:pPr>
          </w:p>
          <w:p w14:paraId="2C06BB65" w14:textId="77777777" w:rsidR="007947EF" w:rsidRPr="00672762" w:rsidRDefault="007947EF" w:rsidP="00455F22">
            <w:pPr>
              <w:ind w:right="57"/>
              <w:contextualSpacing/>
              <w:jc w:val="both"/>
              <w:rPr>
                <w:bCs/>
                <w:sz w:val="20"/>
                <w:szCs w:val="20"/>
              </w:rPr>
            </w:pPr>
          </w:p>
          <w:p w14:paraId="647586D8" w14:textId="77777777" w:rsidR="007947EF" w:rsidRPr="00672762" w:rsidRDefault="007947EF" w:rsidP="00455F22">
            <w:pPr>
              <w:ind w:right="57"/>
              <w:contextualSpacing/>
              <w:jc w:val="both"/>
              <w:rPr>
                <w:bCs/>
                <w:sz w:val="20"/>
                <w:szCs w:val="20"/>
              </w:rPr>
            </w:pPr>
          </w:p>
          <w:p w14:paraId="543FAC2C" w14:textId="77777777" w:rsidR="009D2DB8" w:rsidRPr="00672762" w:rsidRDefault="009D2DB8" w:rsidP="009D2DB8">
            <w:pPr>
              <w:ind w:right="57"/>
              <w:contextualSpacing/>
              <w:jc w:val="center"/>
              <w:rPr>
                <w:b/>
                <w:sz w:val="20"/>
                <w:szCs w:val="20"/>
              </w:rPr>
            </w:pPr>
            <w:r w:rsidRPr="00672762">
              <w:rPr>
                <w:b/>
                <w:sz w:val="20"/>
                <w:szCs w:val="20"/>
              </w:rPr>
              <w:t>Panākta vienošanās 19.02.2021.</w:t>
            </w:r>
          </w:p>
          <w:p w14:paraId="16CFE7E7" w14:textId="29BD074D" w:rsidR="007947EF" w:rsidRPr="00672762" w:rsidRDefault="007947EF" w:rsidP="00455F22">
            <w:pPr>
              <w:ind w:right="57"/>
              <w:contextualSpacing/>
              <w:jc w:val="both"/>
              <w:rPr>
                <w:bCs/>
                <w:sz w:val="20"/>
                <w:szCs w:val="20"/>
              </w:rPr>
            </w:pPr>
            <w:r w:rsidRPr="00672762">
              <w:rPr>
                <w:bCs/>
                <w:sz w:val="20"/>
                <w:szCs w:val="20"/>
              </w:rPr>
              <w:t xml:space="preserve">Ņemot vērā Tieslietu ministrijas iebildumu, </w:t>
            </w:r>
            <w:r w:rsidR="00D1111E" w:rsidRPr="00672762">
              <w:rPr>
                <w:bCs/>
                <w:sz w:val="20"/>
                <w:szCs w:val="20"/>
              </w:rPr>
              <w:t>r</w:t>
            </w:r>
            <w:r w:rsidRPr="00672762">
              <w:rPr>
                <w:bCs/>
                <w:sz w:val="20"/>
                <w:szCs w:val="20"/>
              </w:rPr>
              <w:t>egulējuma piedāvājums attiecībās uz informācijas pieejamību un BIS funkcionalitāti ir izslēgts. Tas nekādā veidā neietekmēs to, ka attiecīgā informācija būs pieejama būvvaldei un tiks tai paziņota.</w:t>
            </w:r>
            <w:r w:rsidR="00EF1F17" w:rsidRPr="00672762">
              <w:rPr>
                <w:bCs/>
                <w:sz w:val="20"/>
                <w:szCs w:val="20"/>
              </w:rPr>
              <w:t xml:space="preserve"> </w:t>
            </w:r>
          </w:p>
          <w:p w14:paraId="408726F6" w14:textId="77777777" w:rsidR="007947EF" w:rsidRPr="00672762" w:rsidRDefault="007947EF" w:rsidP="00455F22">
            <w:pPr>
              <w:ind w:right="57"/>
              <w:contextualSpacing/>
              <w:jc w:val="both"/>
              <w:rPr>
                <w:bCs/>
                <w:sz w:val="20"/>
                <w:szCs w:val="20"/>
              </w:rPr>
            </w:pPr>
          </w:p>
          <w:p w14:paraId="2568573C" w14:textId="77777777" w:rsidR="007947EF" w:rsidRPr="00672762" w:rsidRDefault="007947EF" w:rsidP="00455F22">
            <w:pPr>
              <w:ind w:right="57"/>
              <w:contextualSpacing/>
              <w:jc w:val="both"/>
              <w:rPr>
                <w:bCs/>
                <w:sz w:val="20"/>
                <w:szCs w:val="20"/>
              </w:rPr>
            </w:pPr>
          </w:p>
          <w:p w14:paraId="7C34B647" w14:textId="77777777" w:rsidR="007947EF" w:rsidRPr="00672762" w:rsidRDefault="007947EF" w:rsidP="00455F22">
            <w:pPr>
              <w:ind w:right="57"/>
              <w:contextualSpacing/>
              <w:jc w:val="both"/>
              <w:rPr>
                <w:bCs/>
                <w:sz w:val="20"/>
                <w:szCs w:val="20"/>
              </w:rPr>
            </w:pPr>
          </w:p>
          <w:p w14:paraId="2CF8D9C4" w14:textId="77777777" w:rsidR="007947EF" w:rsidRPr="00672762" w:rsidRDefault="007947EF" w:rsidP="00455F22">
            <w:pPr>
              <w:ind w:right="57"/>
              <w:contextualSpacing/>
              <w:jc w:val="both"/>
              <w:rPr>
                <w:bCs/>
                <w:sz w:val="20"/>
                <w:szCs w:val="20"/>
              </w:rPr>
            </w:pPr>
          </w:p>
          <w:p w14:paraId="27F1E188" w14:textId="77777777" w:rsidR="007947EF" w:rsidRPr="00672762" w:rsidRDefault="007947EF" w:rsidP="00455F22">
            <w:pPr>
              <w:ind w:right="57"/>
              <w:contextualSpacing/>
              <w:jc w:val="both"/>
              <w:rPr>
                <w:bCs/>
                <w:sz w:val="20"/>
                <w:szCs w:val="20"/>
              </w:rPr>
            </w:pPr>
          </w:p>
          <w:p w14:paraId="37E25975" w14:textId="77777777" w:rsidR="007947EF" w:rsidRPr="00672762" w:rsidRDefault="007947EF" w:rsidP="00455F22">
            <w:pPr>
              <w:ind w:right="57"/>
              <w:contextualSpacing/>
              <w:jc w:val="both"/>
              <w:rPr>
                <w:bCs/>
                <w:sz w:val="20"/>
                <w:szCs w:val="20"/>
              </w:rPr>
            </w:pPr>
          </w:p>
          <w:p w14:paraId="5BAC362C" w14:textId="77777777" w:rsidR="007947EF" w:rsidRPr="00672762" w:rsidRDefault="007947EF" w:rsidP="00455F22">
            <w:pPr>
              <w:ind w:right="57"/>
              <w:contextualSpacing/>
              <w:jc w:val="both"/>
              <w:rPr>
                <w:bCs/>
                <w:sz w:val="20"/>
                <w:szCs w:val="20"/>
              </w:rPr>
            </w:pPr>
          </w:p>
          <w:p w14:paraId="3FA345EC" w14:textId="77777777" w:rsidR="007947EF" w:rsidRPr="00672762" w:rsidRDefault="007947EF" w:rsidP="00455F22">
            <w:pPr>
              <w:ind w:right="57"/>
              <w:contextualSpacing/>
              <w:jc w:val="both"/>
              <w:rPr>
                <w:bCs/>
                <w:sz w:val="20"/>
                <w:szCs w:val="20"/>
              </w:rPr>
            </w:pPr>
          </w:p>
          <w:p w14:paraId="1F018BF1" w14:textId="77777777" w:rsidR="007947EF" w:rsidRPr="00672762" w:rsidRDefault="007947EF" w:rsidP="00455F22">
            <w:pPr>
              <w:ind w:right="57"/>
              <w:contextualSpacing/>
              <w:jc w:val="both"/>
              <w:rPr>
                <w:bCs/>
                <w:sz w:val="20"/>
                <w:szCs w:val="20"/>
              </w:rPr>
            </w:pPr>
          </w:p>
          <w:p w14:paraId="6BBBED2E" w14:textId="77777777" w:rsidR="007947EF" w:rsidRPr="00672762" w:rsidRDefault="007947EF" w:rsidP="00455F22">
            <w:pPr>
              <w:ind w:right="57"/>
              <w:contextualSpacing/>
              <w:jc w:val="both"/>
              <w:rPr>
                <w:bCs/>
                <w:sz w:val="20"/>
                <w:szCs w:val="20"/>
              </w:rPr>
            </w:pPr>
          </w:p>
          <w:p w14:paraId="07C5C570" w14:textId="77777777" w:rsidR="007947EF" w:rsidRPr="00672762" w:rsidRDefault="007947EF" w:rsidP="00455F22">
            <w:pPr>
              <w:ind w:right="57"/>
              <w:contextualSpacing/>
              <w:jc w:val="both"/>
              <w:rPr>
                <w:bCs/>
                <w:sz w:val="20"/>
                <w:szCs w:val="20"/>
              </w:rPr>
            </w:pPr>
          </w:p>
          <w:p w14:paraId="6D5FB0A0" w14:textId="77777777" w:rsidR="007947EF" w:rsidRPr="00672762" w:rsidRDefault="007947EF" w:rsidP="00455F22">
            <w:pPr>
              <w:ind w:right="57"/>
              <w:contextualSpacing/>
              <w:jc w:val="both"/>
              <w:rPr>
                <w:bCs/>
                <w:sz w:val="20"/>
                <w:szCs w:val="20"/>
              </w:rPr>
            </w:pPr>
          </w:p>
          <w:p w14:paraId="475125E2" w14:textId="77777777" w:rsidR="007947EF" w:rsidRPr="00672762" w:rsidRDefault="007947EF" w:rsidP="00455F22">
            <w:pPr>
              <w:ind w:right="57"/>
              <w:contextualSpacing/>
              <w:jc w:val="both"/>
              <w:rPr>
                <w:bCs/>
                <w:sz w:val="20"/>
                <w:szCs w:val="20"/>
              </w:rPr>
            </w:pPr>
          </w:p>
          <w:p w14:paraId="6DB087D5" w14:textId="77777777" w:rsidR="007947EF" w:rsidRPr="00672762" w:rsidRDefault="007947EF" w:rsidP="00455F22">
            <w:pPr>
              <w:ind w:right="57"/>
              <w:contextualSpacing/>
              <w:jc w:val="both"/>
              <w:rPr>
                <w:bCs/>
                <w:sz w:val="20"/>
                <w:szCs w:val="20"/>
              </w:rPr>
            </w:pPr>
          </w:p>
          <w:p w14:paraId="4D099870" w14:textId="77777777" w:rsidR="007947EF" w:rsidRPr="00672762" w:rsidRDefault="007947EF" w:rsidP="00455F22">
            <w:pPr>
              <w:ind w:right="57"/>
              <w:contextualSpacing/>
              <w:jc w:val="both"/>
              <w:rPr>
                <w:bCs/>
                <w:sz w:val="20"/>
                <w:szCs w:val="20"/>
              </w:rPr>
            </w:pPr>
          </w:p>
          <w:p w14:paraId="5304F1FC" w14:textId="77777777" w:rsidR="007947EF" w:rsidRPr="00672762" w:rsidRDefault="007947EF" w:rsidP="00455F22">
            <w:pPr>
              <w:ind w:right="57"/>
              <w:contextualSpacing/>
              <w:jc w:val="both"/>
              <w:rPr>
                <w:bCs/>
                <w:sz w:val="20"/>
                <w:szCs w:val="20"/>
              </w:rPr>
            </w:pPr>
          </w:p>
          <w:p w14:paraId="23924A07" w14:textId="77777777" w:rsidR="007947EF" w:rsidRPr="00672762" w:rsidRDefault="007947EF" w:rsidP="00455F22">
            <w:pPr>
              <w:ind w:right="57"/>
              <w:contextualSpacing/>
              <w:jc w:val="both"/>
              <w:rPr>
                <w:bCs/>
                <w:sz w:val="20"/>
                <w:szCs w:val="20"/>
              </w:rPr>
            </w:pPr>
          </w:p>
          <w:p w14:paraId="1FD656CC" w14:textId="77777777" w:rsidR="007947EF" w:rsidRPr="00672762" w:rsidRDefault="007947EF" w:rsidP="00455F22">
            <w:pPr>
              <w:ind w:right="57"/>
              <w:contextualSpacing/>
              <w:jc w:val="both"/>
              <w:rPr>
                <w:bCs/>
                <w:sz w:val="20"/>
                <w:szCs w:val="20"/>
              </w:rPr>
            </w:pPr>
          </w:p>
          <w:p w14:paraId="517B6E24" w14:textId="77777777" w:rsidR="007947EF" w:rsidRPr="00672762" w:rsidRDefault="007947EF" w:rsidP="00455F22">
            <w:pPr>
              <w:ind w:right="57"/>
              <w:contextualSpacing/>
              <w:jc w:val="both"/>
              <w:rPr>
                <w:bCs/>
                <w:sz w:val="20"/>
                <w:szCs w:val="20"/>
              </w:rPr>
            </w:pPr>
          </w:p>
          <w:p w14:paraId="51D370AA" w14:textId="77777777" w:rsidR="007947EF" w:rsidRPr="00672762" w:rsidRDefault="007947EF" w:rsidP="00455F22">
            <w:pPr>
              <w:ind w:right="57"/>
              <w:contextualSpacing/>
              <w:jc w:val="both"/>
              <w:rPr>
                <w:bCs/>
                <w:sz w:val="20"/>
                <w:szCs w:val="20"/>
              </w:rPr>
            </w:pPr>
          </w:p>
          <w:p w14:paraId="110F1684" w14:textId="77777777" w:rsidR="007947EF" w:rsidRPr="00672762" w:rsidRDefault="007947EF" w:rsidP="00455F22">
            <w:pPr>
              <w:ind w:right="57"/>
              <w:contextualSpacing/>
              <w:jc w:val="both"/>
              <w:rPr>
                <w:bCs/>
                <w:sz w:val="20"/>
                <w:szCs w:val="20"/>
              </w:rPr>
            </w:pPr>
          </w:p>
          <w:p w14:paraId="3B6D352F" w14:textId="77777777" w:rsidR="007947EF" w:rsidRPr="00672762" w:rsidRDefault="007947EF" w:rsidP="00455F22">
            <w:pPr>
              <w:ind w:right="57"/>
              <w:contextualSpacing/>
              <w:jc w:val="both"/>
              <w:rPr>
                <w:bCs/>
                <w:sz w:val="20"/>
                <w:szCs w:val="20"/>
              </w:rPr>
            </w:pPr>
          </w:p>
          <w:p w14:paraId="38131FD6" w14:textId="77777777" w:rsidR="007947EF" w:rsidRPr="00672762" w:rsidRDefault="007947EF" w:rsidP="00455F22">
            <w:pPr>
              <w:ind w:right="57"/>
              <w:contextualSpacing/>
              <w:jc w:val="both"/>
              <w:rPr>
                <w:bCs/>
                <w:sz w:val="20"/>
                <w:szCs w:val="20"/>
              </w:rPr>
            </w:pPr>
          </w:p>
          <w:p w14:paraId="6BBB561C" w14:textId="77777777" w:rsidR="007947EF" w:rsidRPr="00672762" w:rsidRDefault="007947EF" w:rsidP="00455F22">
            <w:pPr>
              <w:ind w:right="57"/>
              <w:contextualSpacing/>
              <w:jc w:val="both"/>
              <w:rPr>
                <w:bCs/>
                <w:sz w:val="20"/>
                <w:szCs w:val="20"/>
              </w:rPr>
            </w:pPr>
          </w:p>
          <w:p w14:paraId="081C5583" w14:textId="77777777" w:rsidR="007947EF" w:rsidRPr="00672762" w:rsidRDefault="007947EF" w:rsidP="00455F22">
            <w:pPr>
              <w:ind w:right="57"/>
              <w:contextualSpacing/>
              <w:jc w:val="both"/>
              <w:rPr>
                <w:bCs/>
                <w:sz w:val="20"/>
                <w:szCs w:val="20"/>
              </w:rPr>
            </w:pPr>
          </w:p>
          <w:p w14:paraId="75216AB8" w14:textId="77777777" w:rsidR="007947EF" w:rsidRPr="00672762" w:rsidRDefault="007947EF" w:rsidP="00455F22">
            <w:pPr>
              <w:ind w:right="57"/>
              <w:contextualSpacing/>
              <w:jc w:val="both"/>
              <w:rPr>
                <w:bCs/>
                <w:sz w:val="20"/>
                <w:szCs w:val="20"/>
              </w:rPr>
            </w:pPr>
          </w:p>
          <w:p w14:paraId="33538AC4" w14:textId="77777777" w:rsidR="007947EF" w:rsidRPr="00672762" w:rsidRDefault="007947EF" w:rsidP="00455F22">
            <w:pPr>
              <w:ind w:right="57"/>
              <w:contextualSpacing/>
              <w:jc w:val="both"/>
              <w:rPr>
                <w:bCs/>
                <w:sz w:val="20"/>
                <w:szCs w:val="20"/>
              </w:rPr>
            </w:pPr>
          </w:p>
          <w:p w14:paraId="2AC24449" w14:textId="77777777" w:rsidR="007947EF" w:rsidRPr="00672762" w:rsidRDefault="007947EF" w:rsidP="00455F22">
            <w:pPr>
              <w:ind w:right="57"/>
              <w:contextualSpacing/>
              <w:jc w:val="both"/>
              <w:rPr>
                <w:bCs/>
                <w:sz w:val="20"/>
                <w:szCs w:val="20"/>
              </w:rPr>
            </w:pPr>
          </w:p>
          <w:p w14:paraId="3317DC62" w14:textId="77777777" w:rsidR="007947EF" w:rsidRPr="00672762" w:rsidRDefault="007947EF" w:rsidP="00455F22">
            <w:pPr>
              <w:ind w:right="57"/>
              <w:contextualSpacing/>
              <w:jc w:val="both"/>
              <w:rPr>
                <w:bCs/>
                <w:sz w:val="20"/>
                <w:szCs w:val="20"/>
              </w:rPr>
            </w:pPr>
          </w:p>
          <w:p w14:paraId="00C1AB20" w14:textId="77777777" w:rsidR="007947EF" w:rsidRPr="00672762" w:rsidRDefault="007947EF" w:rsidP="00455F22">
            <w:pPr>
              <w:ind w:right="57"/>
              <w:contextualSpacing/>
              <w:jc w:val="both"/>
              <w:rPr>
                <w:bCs/>
                <w:sz w:val="20"/>
                <w:szCs w:val="20"/>
              </w:rPr>
            </w:pPr>
          </w:p>
          <w:p w14:paraId="305DAB16" w14:textId="77777777" w:rsidR="007947EF" w:rsidRPr="00672762" w:rsidRDefault="007947EF" w:rsidP="00455F22">
            <w:pPr>
              <w:ind w:right="57"/>
              <w:contextualSpacing/>
              <w:jc w:val="both"/>
              <w:rPr>
                <w:bCs/>
                <w:sz w:val="20"/>
                <w:szCs w:val="20"/>
              </w:rPr>
            </w:pPr>
          </w:p>
          <w:p w14:paraId="0AB0085C" w14:textId="77777777" w:rsidR="007947EF" w:rsidRPr="00672762" w:rsidRDefault="007947EF" w:rsidP="00455F22">
            <w:pPr>
              <w:ind w:right="57"/>
              <w:contextualSpacing/>
              <w:jc w:val="both"/>
              <w:rPr>
                <w:bCs/>
                <w:sz w:val="20"/>
                <w:szCs w:val="20"/>
              </w:rPr>
            </w:pPr>
          </w:p>
          <w:p w14:paraId="3789484E" w14:textId="77777777" w:rsidR="007947EF" w:rsidRPr="00672762" w:rsidRDefault="007947EF" w:rsidP="00455F22">
            <w:pPr>
              <w:ind w:right="57"/>
              <w:contextualSpacing/>
              <w:jc w:val="both"/>
              <w:rPr>
                <w:bCs/>
                <w:sz w:val="20"/>
                <w:szCs w:val="20"/>
              </w:rPr>
            </w:pPr>
          </w:p>
          <w:p w14:paraId="198E12CA" w14:textId="77777777" w:rsidR="007947EF" w:rsidRPr="00672762" w:rsidRDefault="007947EF" w:rsidP="00455F22">
            <w:pPr>
              <w:ind w:right="57"/>
              <w:contextualSpacing/>
              <w:jc w:val="both"/>
              <w:rPr>
                <w:bCs/>
                <w:sz w:val="20"/>
                <w:szCs w:val="20"/>
              </w:rPr>
            </w:pPr>
          </w:p>
          <w:p w14:paraId="70C0666A" w14:textId="77777777" w:rsidR="009D2DB8" w:rsidRPr="00672762" w:rsidRDefault="009D2DB8" w:rsidP="009D2DB8">
            <w:pPr>
              <w:ind w:right="57"/>
              <w:contextualSpacing/>
              <w:jc w:val="center"/>
              <w:rPr>
                <w:b/>
                <w:sz w:val="20"/>
                <w:szCs w:val="20"/>
              </w:rPr>
            </w:pPr>
            <w:r w:rsidRPr="00672762">
              <w:rPr>
                <w:b/>
                <w:sz w:val="20"/>
                <w:szCs w:val="20"/>
              </w:rPr>
              <w:t>Panākta vienošanās 19.02.2021.</w:t>
            </w:r>
          </w:p>
          <w:p w14:paraId="1BF1FFDA" w14:textId="6AAFE684" w:rsidR="007947EF" w:rsidRPr="00672762" w:rsidRDefault="007947EF" w:rsidP="007947EF">
            <w:pPr>
              <w:ind w:right="57"/>
              <w:contextualSpacing/>
              <w:jc w:val="both"/>
              <w:rPr>
                <w:bCs/>
                <w:sz w:val="20"/>
                <w:szCs w:val="20"/>
              </w:rPr>
            </w:pPr>
            <w:r w:rsidRPr="00672762">
              <w:rPr>
                <w:bCs/>
                <w:sz w:val="20"/>
                <w:szCs w:val="20"/>
              </w:rPr>
              <w:t>Ņemot vērā Tieslietu ministrijas iebildumu, Regulējuma piedāvājums attiecībās uz informācijas pieejamību un BIS funkcionalitāti ir izslēgts. Tas nekādā veidā neietekmēs to, ka attiecīgā informācija būs pieejama būvvaldei un tiks tai paziņota.</w:t>
            </w:r>
          </w:p>
        </w:tc>
        <w:tc>
          <w:tcPr>
            <w:tcW w:w="3676" w:type="dxa"/>
          </w:tcPr>
          <w:p w14:paraId="2DF0FC6D" w14:textId="7739647B" w:rsidR="00D44503" w:rsidRPr="00672762" w:rsidRDefault="000D64AF" w:rsidP="003A5790">
            <w:pPr>
              <w:jc w:val="both"/>
              <w:rPr>
                <w:rFonts w:eastAsia="Calibri"/>
                <w:sz w:val="20"/>
                <w:szCs w:val="20"/>
                <w:lang w:eastAsia="en-US"/>
              </w:rPr>
            </w:pPr>
            <w:r w:rsidRPr="00672762">
              <w:rPr>
                <w:rFonts w:eastAsia="Calibri"/>
                <w:sz w:val="20"/>
                <w:szCs w:val="20"/>
                <w:lang w:eastAsia="en-US"/>
              </w:rPr>
              <w:lastRenderedPageBreak/>
              <w:t xml:space="preserve">21. Apsekotājs tehniskās apsekošanas atzinumu sastāda Būvniecības informācijas sistēmā. </w:t>
            </w:r>
          </w:p>
        </w:tc>
      </w:tr>
      <w:tr w:rsidR="00A917F9" w:rsidRPr="00672762" w14:paraId="4591183E" w14:textId="77777777" w:rsidTr="00AE1D83">
        <w:tc>
          <w:tcPr>
            <w:tcW w:w="604" w:type="dxa"/>
          </w:tcPr>
          <w:p w14:paraId="4D10B218" w14:textId="77777777" w:rsidR="00FF4EA3" w:rsidRPr="00672762" w:rsidRDefault="00FF4EA3"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0A5BD616" w14:textId="77777777" w:rsidR="00FF4EA3" w:rsidRPr="00672762" w:rsidRDefault="00FF4EA3" w:rsidP="00FF4EA3">
            <w:pPr>
              <w:tabs>
                <w:tab w:val="left" w:pos="284"/>
              </w:tabs>
              <w:jc w:val="both"/>
              <w:rPr>
                <w:sz w:val="20"/>
                <w:szCs w:val="20"/>
              </w:rPr>
            </w:pPr>
            <w:r w:rsidRPr="00672762">
              <w:rPr>
                <w:sz w:val="20"/>
                <w:szCs w:val="20"/>
              </w:rPr>
              <w:t>20. Apsekotājs tehniskās apsekošanas atzinumā norāda šādu informāciju (ciktāl tas attiecas uz attiecīgo tehnisko apsekošanu):</w:t>
            </w:r>
          </w:p>
          <w:p w14:paraId="0030BBF9" w14:textId="77777777" w:rsidR="00FF4EA3" w:rsidRPr="00672762" w:rsidRDefault="00FF4EA3" w:rsidP="00FF4EA3">
            <w:pPr>
              <w:tabs>
                <w:tab w:val="left" w:pos="284"/>
              </w:tabs>
              <w:jc w:val="both"/>
              <w:rPr>
                <w:sz w:val="20"/>
                <w:szCs w:val="20"/>
              </w:rPr>
            </w:pPr>
            <w:r w:rsidRPr="00672762">
              <w:rPr>
                <w:sz w:val="20"/>
                <w:szCs w:val="20"/>
              </w:rPr>
              <w:t>20.1. ziņas par būvi (kadastra apzīmējums);</w:t>
            </w:r>
          </w:p>
          <w:p w14:paraId="68A7F8DA" w14:textId="77777777" w:rsidR="00FF4EA3" w:rsidRPr="00672762" w:rsidRDefault="00FF4EA3" w:rsidP="00FF4EA3">
            <w:pPr>
              <w:tabs>
                <w:tab w:val="left" w:pos="284"/>
              </w:tabs>
              <w:jc w:val="both"/>
              <w:rPr>
                <w:sz w:val="20"/>
                <w:szCs w:val="20"/>
              </w:rPr>
            </w:pPr>
            <w:r w:rsidRPr="00672762">
              <w:rPr>
                <w:sz w:val="20"/>
                <w:szCs w:val="20"/>
              </w:rPr>
              <w:t>20.2. ziņas par veiktajiem būvdarbiem (atjaunošanas, pārbūves, restaurācijas vai konservācijas būvdarbu veikšanas gads);</w:t>
            </w:r>
          </w:p>
          <w:p w14:paraId="0F02A249" w14:textId="77777777" w:rsidR="00FF4EA3" w:rsidRPr="00672762" w:rsidRDefault="00FF4EA3" w:rsidP="00FF4EA3">
            <w:pPr>
              <w:tabs>
                <w:tab w:val="left" w:pos="284"/>
              </w:tabs>
              <w:jc w:val="both"/>
              <w:rPr>
                <w:sz w:val="20"/>
                <w:szCs w:val="20"/>
              </w:rPr>
            </w:pPr>
            <w:r w:rsidRPr="00672762">
              <w:rPr>
                <w:sz w:val="20"/>
                <w:szCs w:val="20"/>
              </w:rPr>
              <w:t>20.3. ziņas par zemi (kadastra apzīmējums);</w:t>
            </w:r>
          </w:p>
          <w:p w14:paraId="73187946" w14:textId="77777777" w:rsidR="00FF4EA3" w:rsidRPr="00672762" w:rsidRDefault="00FF4EA3" w:rsidP="00FF4EA3">
            <w:pPr>
              <w:tabs>
                <w:tab w:val="left" w:pos="284"/>
              </w:tabs>
              <w:jc w:val="both"/>
              <w:rPr>
                <w:sz w:val="20"/>
                <w:szCs w:val="20"/>
              </w:rPr>
            </w:pPr>
            <w:r w:rsidRPr="00672762">
              <w:rPr>
                <w:sz w:val="20"/>
                <w:szCs w:val="20"/>
              </w:rPr>
              <w:t>20.4. informāciju par pasūtītāju (fiziskai personai – personas kods, vārds, uzvārds, e-pasta adrese un adrese, juridiskai personai – uzņēmuma reģistra piešķirtais reģistrācijas numurs, nosaukums, komersanta veids un e-pasta adrese);</w:t>
            </w:r>
          </w:p>
          <w:p w14:paraId="0CF15976" w14:textId="77777777" w:rsidR="00FF4EA3" w:rsidRPr="00672762" w:rsidRDefault="00FF4EA3" w:rsidP="00FF4EA3">
            <w:pPr>
              <w:tabs>
                <w:tab w:val="left" w:pos="284"/>
              </w:tabs>
              <w:jc w:val="both"/>
              <w:rPr>
                <w:sz w:val="20"/>
                <w:szCs w:val="20"/>
              </w:rPr>
            </w:pPr>
            <w:r w:rsidRPr="00672762">
              <w:rPr>
                <w:sz w:val="20"/>
                <w:szCs w:val="20"/>
              </w:rPr>
              <w:t xml:space="preserve">20.5. informāciju par līguma datiem (līguma numurs, līguma datums, </w:t>
            </w:r>
            <w:r w:rsidRPr="00672762">
              <w:rPr>
                <w:sz w:val="20"/>
                <w:szCs w:val="20"/>
              </w:rPr>
              <w:lastRenderedPageBreak/>
              <w:t>būvspeciālista sertifikāta numurs, tālrunis un e-pasta adrese);</w:t>
            </w:r>
          </w:p>
          <w:p w14:paraId="2201AE0E" w14:textId="77777777" w:rsidR="00FF4EA3" w:rsidRPr="00672762" w:rsidRDefault="00FF4EA3" w:rsidP="00FF4EA3">
            <w:pPr>
              <w:tabs>
                <w:tab w:val="left" w:pos="284"/>
              </w:tabs>
              <w:jc w:val="both"/>
              <w:rPr>
                <w:sz w:val="20"/>
                <w:szCs w:val="20"/>
              </w:rPr>
            </w:pPr>
            <w:r w:rsidRPr="00672762">
              <w:rPr>
                <w:sz w:val="20"/>
                <w:szCs w:val="20"/>
              </w:rPr>
              <w:t>20.6. tehniskās apsekošanas uzdevumu (pievieno kā datni);</w:t>
            </w:r>
          </w:p>
          <w:p w14:paraId="357F0CAE" w14:textId="77777777" w:rsidR="00FF4EA3" w:rsidRPr="00672762" w:rsidRDefault="00FF4EA3" w:rsidP="00FF4EA3">
            <w:pPr>
              <w:tabs>
                <w:tab w:val="left" w:pos="284"/>
              </w:tabs>
              <w:jc w:val="both"/>
              <w:rPr>
                <w:sz w:val="20"/>
                <w:szCs w:val="20"/>
              </w:rPr>
            </w:pPr>
            <w:r w:rsidRPr="00672762">
              <w:rPr>
                <w:sz w:val="20"/>
                <w:szCs w:val="20"/>
              </w:rPr>
              <w:t>20.7. informāciju par atzinuma datiem;</w:t>
            </w:r>
          </w:p>
          <w:p w14:paraId="66162E86" w14:textId="77777777" w:rsidR="00FF4EA3" w:rsidRPr="00672762" w:rsidRDefault="00FF4EA3" w:rsidP="00FF4EA3">
            <w:pPr>
              <w:tabs>
                <w:tab w:val="left" w:pos="284"/>
              </w:tabs>
              <w:jc w:val="both"/>
              <w:rPr>
                <w:sz w:val="20"/>
                <w:szCs w:val="20"/>
              </w:rPr>
            </w:pPr>
            <w:r w:rsidRPr="00672762">
              <w:rPr>
                <w:sz w:val="20"/>
                <w:szCs w:val="20"/>
              </w:rPr>
              <w:t xml:space="preserve">20.7.1. mehāniskā stiprība un stabilitāte attiecībā uz būves nesošām būvkonstrukcijām </w:t>
            </w:r>
            <w:proofErr w:type="gramStart"/>
            <w:r w:rsidRPr="00672762">
              <w:rPr>
                <w:sz w:val="20"/>
                <w:szCs w:val="20"/>
              </w:rPr>
              <w:t>(</w:t>
            </w:r>
            <w:proofErr w:type="gramEnd"/>
            <w:r w:rsidRPr="00672762">
              <w:rPr>
                <w:sz w:val="20"/>
                <w:szCs w:val="20"/>
              </w:rPr>
              <w:t xml:space="preserve">norādot būvkonstrukcijas materiālu un šādus vērtējumus: ir vai nav vērtēts; ir vai nav konstatētas nedrošuma pazīmes; ir vai nav bojājumi, kas neietekmē drošumu; bojājumi, kas ietekmē drošumu; ir vai nav pirmsavārijas vai avārijas stāvoklis; ir vai nav vērtēts); </w:t>
            </w:r>
          </w:p>
          <w:p w14:paraId="7C03B72C" w14:textId="77777777" w:rsidR="00FF4EA3" w:rsidRPr="00672762" w:rsidRDefault="00FF4EA3" w:rsidP="00FF4EA3">
            <w:pPr>
              <w:tabs>
                <w:tab w:val="left" w:pos="284"/>
              </w:tabs>
              <w:jc w:val="both"/>
              <w:rPr>
                <w:sz w:val="20"/>
                <w:szCs w:val="20"/>
              </w:rPr>
            </w:pPr>
            <w:r w:rsidRPr="00672762">
              <w:rPr>
                <w:sz w:val="20"/>
                <w:szCs w:val="20"/>
              </w:rPr>
              <w:t xml:space="preserve">20.7.2. lietošanas drošība (krišana, sadursme, apdegums, nāvējošs elektrošoks, </w:t>
            </w:r>
            <w:proofErr w:type="gramStart"/>
            <w:r w:rsidRPr="00672762">
              <w:rPr>
                <w:sz w:val="20"/>
                <w:szCs w:val="20"/>
              </w:rPr>
              <w:t>eksplozijas radītus ievainojums</w:t>
            </w:r>
            <w:proofErr w:type="gramEnd"/>
            <w:r w:rsidRPr="00672762">
              <w:rPr>
                <w:sz w:val="20"/>
                <w:szCs w:val="20"/>
              </w:rPr>
              <w:t xml:space="preserve"> vērtējot: ir vai nav vērtēts; ir vai nav konstatētas nedrošuma pazīmes; ir vai nav neatbilstības, kas neietekmē drošumu; ir vai nav neatbilstības, kas ietekmē drošumu; ir vai nav pirmsavārijas vai avārijas stāvoklis);</w:t>
            </w:r>
          </w:p>
          <w:p w14:paraId="359713C9" w14:textId="77777777" w:rsidR="00FF4EA3" w:rsidRPr="00672762" w:rsidRDefault="00FF4EA3" w:rsidP="00FF4EA3">
            <w:pPr>
              <w:tabs>
                <w:tab w:val="left" w:pos="284"/>
              </w:tabs>
              <w:jc w:val="both"/>
              <w:rPr>
                <w:sz w:val="20"/>
                <w:szCs w:val="20"/>
              </w:rPr>
            </w:pPr>
            <w:r w:rsidRPr="00672762">
              <w:rPr>
                <w:sz w:val="20"/>
                <w:szCs w:val="20"/>
              </w:rPr>
              <w:t xml:space="preserve">20.7.3. būves būvkonstrukciju un to elementu faktiskā ugunsizturība un </w:t>
            </w:r>
            <w:proofErr w:type="spellStart"/>
            <w:r w:rsidRPr="00672762">
              <w:rPr>
                <w:sz w:val="20"/>
                <w:szCs w:val="20"/>
              </w:rPr>
              <w:t>dūmaizsardzība</w:t>
            </w:r>
            <w:proofErr w:type="spellEnd"/>
            <w:r w:rsidRPr="00672762">
              <w:rPr>
                <w:sz w:val="20"/>
                <w:szCs w:val="20"/>
              </w:rPr>
              <w:t xml:space="preserve"> (norādot būvkonstrukciju un to elementu materiālu un šādus vērtējumus: ir vai nav vērtēts; ir vai nav nedrošuma pazīmes; ir vai nav neatbilstības, kas neietekmē drošumu; neatbilstības, kas ietekmē drošumu);</w:t>
            </w:r>
          </w:p>
          <w:p w14:paraId="7FDEE925" w14:textId="77777777" w:rsidR="00FF4EA3" w:rsidRPr="00672762" w:rsidRDefault="00FF4EA3" w:rsidP="00FF4EA3">
            <w:pPr>
              <w:tabs>
                <w:tab w:val="left" w:pos="284"/>
              </w:tabs>
              <w:jc w:val="both"/>
              <w:rPr>
                <w:sz w:val="20"/>
                <w:szCs w:val="20"/>
              </w:rPr>
            </w:pPr>
            <w:r w:rsidRPr="00672762">
              <w:rPr>
                <w:sz w:val="20"/>
                <w:szCs w:val="20"/>
              </w:rPr>
              <w:t xml:space="preserve">20.7.4. patvaļīgas būvniecības pazīmes (norādot šādus vērtējumus: ir vai nav vērtēts; ir vai nav skartas </w:t>
            </w:r>
            <w:r w:rsidRPr="00672762">
              <w:rPr>
                <w:sz w:val="20"/>
                <w:szCs w:val="20"/>
              </w:rPr>
              <w:lastRenderedPageBreak/>
              <w:t>būves nesošās būvkonstrukcijas; ir vai nav mainīts būvapjoms; ir vai nav ekspluatēts neatbilstoši projektētajam lietošanas veidam);</w:t>
            </w:r>
          </w:p>
          <w:p w14:paraId="25A33C8F" w14:textId="77777777" w:rsidR="00FF4EA3" w:rsidRPr="00672762" w:rsidRDefault="00FF4EA3" w:rsidP="00FF4EA3">
            <w:pPr>
              <w:tabs>
                <w:tab w:val="left" w:pos="284"/>
              </w:tabs>
              <w:jc w:val="both"/>
              <w:rPr>
                <w:sz w:val="20"/>
                <w:szCs w:val="20"/>
              </w:rPr>
            </w:pPr>
            <w:r w:rsidRPr="00672762">
              <w:rPr>
                <w:sz w:val="20"/>
                <w:szCs w:val="20"/>
              </w:rPr>
              <w:t>20.7.5. cita informācija par būvi vai tās piederumiem;</w:t>
            </w:r>
          </w:p>
          <w:p w14:paraId="02570734" w14:textId="77777777" w:rsidR="00FF4EA3" w:rsidRPr="00672762" w:rsidRDefault="00FF4EA3" w:rsidP="00FF4EA3">
            <w:pPr>
              <w:tabs>
                <w:tab w:val="left" w:pos="284"/>
              </w:tabs>
              <w:jc w:val="both"/>
              <w:rPr>
                <w:sz w:val="20"/>
                <w:szCs w:val="20"/>
              </w:rPr>
            </w:pPr>
            <w:r w:rsidRPr="00672762">
              <w:rPr>
                <w:sz w:val="20"/>
                <w:szCs w:val="20"/>
              </w:rPr>
              <w:t>20.8. ieteikumi un norādījumi (kopvērtējumā jānorāda, vai būve atbilst</w:t>
            </w:r>
            <w:proofErr w:type="gramStart"/>
            <w:r w:rsidRPr="00672762">
              <w:rPr>
                <w:sz w:val="20"/>
                <w:szCs w:val="20"/>
              </w:rPr>
              <w:t xml:space="preserve"> vai neatbilst kādai no Būvniecības likuma 9. pantā noteiktām būtiskām prasībām</w:t>
            </w:r>
            <w:proofErr w:type="gramEnd"/>
            <w:r w:rsidRPr="00672762">
              <w:rPr>
                <w:sz w:val="20"/>
                <w:szCs w:val="20"/>
              </w:rPr>
              <w:t>).</w:t>
            </w:r>
          </w:p>
          <w:p w14:paraId="148D1D89" w14:textId="77777777" w:rsidR="00FF4EA3" w:rsidRPr="00672762" w:rsidRDefault="00FF4EA3" w:rsidP="007437AC">
            <w:pPr>
              <w:tabs>
                <w:tab w:val="left" w:pos="284"/>
              </w:tabs>
              <w:jc w:val="both"/>
              <w:rPr>
                <w:sz w:val="20"/>
                <w:szCs w:val="20"/>
              </w:rPr>
            </w:pPr>
          </w:p>
        </w:tc>
        <w:tc>
          <w:tcPr>
            <w:tcW w:w="4241" w:type="dxa"/>
          </w:tcPr>
          <w:p w14:paraId="04BC8367" w14:textId="77777777" w:rsidR="00A277E8" w:rsidRPr="00672762" w:rsidRDefault="00A277E8" w:rsidP="00A277E8">
            <w:pPr>
              <w:ind w:right="57"/>
              <w:contextualSpacing/>
              <w:jc w:val="both"/>
              <w:rPr>
                <w:b/>
                <w:sz w:val="20"/>
                <w:szCs w:val="20"/>
              </w:rPr>
            </w:pPr>
            <w:r w:rsidRPr="00672762">
              <w:rPr>
                <w:b/>
                <w:sz w:val="20"/>
                <w:szCs w:val="20"/>
              </w:rPr>
              <w:lastRenderedPageBreak/>
              <w:t>Latvijas Lielo pilsētu asociācija (Rīgas pilsētas būvvalde) (22.01.2021.)</w:t>
            </w:r>
          </w:p>
          <w:p w14:paraId="0C5C9D5B" w14:textId="77777777" w:rsidR="00FF4EA3" w:rsidRPr="00672762" w:rsidRDefault="00FF4EA3" w:rsidP="00FF4EA3">
            <w:pPr>
              <w:ind w:right="57"/>
              <w:contextualSpacing/>
              <w:jc w:val="both"/>
              <w:rPr>
                <w:sz w:val="20"/>
                <w:szCs w:val="20"/>
              </w:rPr>
            </w:pPr>
            <w:r w:rsidRPr="00672762">
              <w:rPr>
                <w:sz w:val="20"/>
                <w:szCs w:val="20"/>
              </w:rPr>
              <w:t>Saskaņā ar šo būvnormatīvu tehniskās apsekošanas atzinuma sagatavošanas funkcija deleģēta apsekotājam (sertificētam būvspeciālistam) un tikai apsekotāja kompetencē ir izdarīt attiecīgu secinājumu. Minētais secinājums nepieciešams, lai apsekojuma uzdevējam, kā arī citām iesaistītām personām nerastos šaubas par, piemēram, tūlītēju nepieciešamību nekavējoties pārtraukt bīstamas būves ekspluatāciju. Līdz ar to Būvvalde rosina papildināt Projektu ar 20.9. apakšpunktu šādā redakcijā:</w:t>
            </w:r>
          </w:p>
          <w:p w14:paraId="5A4DBAEC" w14:textId="77777777" w:rsidR="00FF4EA3" w:rsidRDefault="00FF4EA3" w:rsidP="00FF4EA3">
            <w:pPr>
              <w:ind w:right="57"/>
              <w:contextualSpacing/>
              <w:jc w:val="both"/>
              <w:rPr>
                <w:sz w:val="20"/>
                <w:szCs w:val="20"/>
              </w:rPr>
            </w:pPr>
            <w:r w:rsidRPr="00672762">
              <w:rPr>
                <w:sz w:val="20"/>
                <w:szCs w:val="20"/>
              </w:rPr>
              <w:t>“20.9. secinājums par konstatēto neatbilstību ietekmi uz būves vai tās daļas ekspluatācijas pieļaujamību.”.</w:t>
            </w:r>
          </w:p>
          <w:p w14:paraId="32AB63C4" w14:textId="77777777" w:rsidR="00480447" w:rsidRDefault="00480447" w:rsidP="00FF4EA3">
            <w:pPr>
              <w:ind w:right="57"/>
              <w:contextualSpacing/>
              <w:jc w:val="both"/>
              <w:rPr>
                <w:sz w:val="20"/>
                <w:szCs w:val="20"/>
              </w:rPr>
            </w:pPr>
          </w:p>
          <w:p w14:paraId="741F2540" w14:textId="77777777" w:rsidR="00480447" w:rsidRPr="00DC78BF" w:rsidRDefault="00480447" w:rsidP="00480447">
            <w:pPr>
              <w:ind w:right="57"/>
              <w:contextualSpacing/>
              <w:jc w:val="both"/>
              <w:rPr>
                <w:b/>
                <w:sz w:val="20"/>
                <w:szCs w:val="20"/>
              </w:rPr>
            </w:pPr>
            <w:r w:rsidRPr="00DC78BF">
              <w:rPr>
                <w:b/>
                <w:sz w:val="20"/>
                <w:szCs w:val="20"/>
              </w:rPr>
              <w:t>Iekšlietu ministrija (10.03.2021.):</w:t>
            </w:r>
          </w:p>
          <w:p w14:paraId="04B2C9F2" w14:textId="74B924A1" w:rsidR="00480447" w:rsidRPr="00672762" w:rsidRDefault="00480447" w:rsidP="00FF4EA3">
            <w:pPr>
              <w:ind w:right="57"/>
              <w:contextualSpacing/>
              <w:jc w:val="both"/>
              <w:rPr>
                <w:sz w:val="20"/>
                <w:szCs w:val="20"/>
              </w:rPr>
            </w:pPr>
            <w:r w:rsidRPr="00480447">
              <w:rPr>
                <w:sz w:val="20"/>
                <w:szCs w:val="20"/>
              </w:rPr>
              <w:t>svītrot projekta 22.4.2.apakšpunktā</w:t>
            </w:r>
            <w:r w:rsidR="00405D07">
              <w:rPr>
                <w:sz w:val="20"/>
                <w:szCs w:val="20"/>
              </w:rPr>
              <w:t xml:space="preserve"> </w:t>
            </w:r>
            <w:r w:rsidRPr="00480447">
              <w:rPr>
                <w:sz w:val="20"/>
                <w:szCs w:val="20"/>
              </w:rPr>
              <w:t xml:space="preserve">vārdus “ir vai nav vērtēts”, jo saskaņā ar Būvniecības likuma </w:t>
            </w:r>
            <w:proofErr w:type="gramStart"/>
            <w:r w:rsidRPr="00480447">
              <w:rPr>
                <w:sz w:val="20"/>
                <w:szCs w:val="20"/>
              </w:rPr>
              <w:t>9.pantu</w:t>
            </w:r>
            <w:proofErr w:type="gramEnd"/>
            <w:r w:rsidRPr="00480447">
              <w:rPr>
                <w:sz w:val="20"/>
                <w:szCs w:val="20"/>
              </w:rPr>
              <w:t xml:space="preserve"> ugunsdrošība ir viena no būves </w:t>
            </w:r>
            <w:r w:rsidRPr="00480447">
              <w:rPr>
                <w:sz w:val="20"/>
                <w:szCs w:val="20"/>
              </w:rPr>
              <w:lastRenderedPageBreak/>
              <w:t>būtiskajām prasībām, tāpēc, veicot tehnisko apsekošanu, tehniskās apsekošanas veicējam vienmēr būtu jāvērtē būves atbilstība ugunsdrošības prasībām.</w:t>
            </w:r>
          </w:p>
        </w:tc>
        <w:tc>
          <w:tcPr>
            <w:tcW w:w="3394" w:type="dxa"/>
          </w:tcPr>
          <w:p w14:paraId="09CF652C" w14:textId="77777777" w:rsidR="009D2DB8" w:rsidRPr="00672762" w:rsidRDefault="009D2DB8" w:rsidP="009D2DB8">
            <w:pPr>
              <w:ind w:right="57"/>
              <w:contextualSpacing/>
              <w:jc w:val="center"/>
              <w:rPr>
                <w:b/>
                <w:sz w:val="20"/>
                <w:szCs w:val="20"/>
              </w:rPr>
            </w:pPr>
            <w:r w:rsidRPr="00672762">
              <w:rPr>
                <w:b/>
                <w:sz w:val="20"/>
                <w:szCs w:val="20"/>
              </w:rPr>
              <w:lastRenderedPageBreak/>
              <w:t>Panākta vienošanās 19.02.2021.</w:t>
            </w:r>
          </w:p>
          <w:p w14:paraId="59230FE9" w14:textId="77777777" w:rsidR="00FF4EA3" w:rsidRDefault="007947EF" w:rsidP="007947EF">
            <w:pPr>
              <w:ind w:right="57"/>
              <w:contextualSpacing/>
              <w:jc w:val="both"/>
              <w:rPr>
                <w:bCs/>
                <w:sz w:val="20"/>
                <w:szCs w:val="20"/>
              </w:rPr>
            </w:pPr>
            <w:r w:rsidRPr="00672762">
              <w:rPr>
                <w:bCs/>
                <w:sz w:val="20"/>
                <w:szCs w:val="20"/>
              </w:rPr>
              <w:t xml:space="preserve">Būvvaldei BIS būs pieejams vis tehniskās apsekošanas atzinums, tai skaitā secinājumi, lai būvvalde varētu pieņemt lēmumus savas kompetences ietvaros. </w:t>
            </w:r>
            <w:proofErr w:type="gramStart"/>
            <w:r w:rsidR="00D1111E" w:rsidRPr="00672762">
              <w:rPr>
                <w:bCs/>
                <w:sz w:val="20"/>
                <w:szCs w:val="20"/>
              </w:rPr>
              <w:t>Turklāt</w:t>
            </w:r>
            <w:r w:rsidRPr="00672762">
              <w:rPr>
                <w:bCs/>
                <w:sz w:val="20"/>
                <w:szCs w:val="20"/>
              </w:rPr>
              <w:t>,</w:t>
            </w:r>
            <w:proofErr w:type="gramEnd"/>
            <w:r w:rsidRPr="00672762">
              <w:rPr>
                <w:bCs/>
                <w:sz w:val="20"/>
                <w:szCs w:val="20"/>
              </w:rPr>
              <w:t xml:space="preserve"> attiecīgā informācija būs īsumā pieejama arī strukturētajos datos.</w:t>
            </w:r>
          </w:p>
          <w:p w14:paraId="26643118" w14:textId="77777777" w:rsidR="00480447" w:rsidRDefault="00480447" w:rsidP="007947EF">
            <w:pPr>
              <w:ind w:right="57"/>
              <w:contextualSpacing/>
              <w:jc w:val="both"/>
              <w:rPr>
                <w:bCs/>
                <w:sz w:val="20"/>
                <w:szCs w:val="20"/>
              </w:rPr>
            </w:pPr>
          </w:p>
          <w:p w14:paraId="0A8EFD44" w14:textId="77777777" w:rsidR="00480447" w:rsidRDefault="00480447" w:rsidP="007947EF">
            <w:pPr>
              <w:ind w:right="57"/>
              <w:contextualSpacing/>
              <w:jc w:val="both"/>
              <w:rPr>
                <w:bCs/>
                <w:sz w:val="20"/>
                <w:szCs w:val="20"/>
              </w:rPr>
            </w:pPr>
          </w:p>
          <w:p w14:paraId="76F6A79F" w14:textId="77777777" w:rsidR="00480447" w:rsidRDefault="00480447" w:rsidP="007947EF">
            <w:pPr>
              <w:ind w:right="57"/>
              <w:contextualSpacing/>
              <w:jc w:val="both"/>
              <w:rPr>
                <w:bCs/>
                <w:sz w:val="20"/>
                <w:szCs w:val="20"/>
              </w:rPr>
            </w:pPr>
          </w:p>
          <w:p w14:paraId="0637F9BE" w14:textId="77777777" w:rsidR="00480447" w:rsidRDefault="00480447" w:rsidP="007947EF">
            <w:pPr>
              <w:ind w:right="57"/>
              <w:contextualSpacing/>
              <w:jc w:val="both"/>
              <w:rPr>
                <w:bCs/>
                <w:sz w:val="20"/>
                <w:szCs w:val="20"/>
              </w:rPr>
            </w:pPr>
          </w:p>
          <w:p w14:paraId="132AA8BE" w14:textId="77777777" w:rsidR="00480447" w:rsidRDefault="00480447" w:rsidP="007947EF">
            <w:pPr>
              <w:ind w:right="57"/>
              <w:contextualSpacing/>
              <w:jc w:val="both"/>
              <w:rPr>
                <w:bCs/>
                <w:sz w:val="20"/>
                <w:szCs w:val="20"/>
              </w:rPr>
            </w:pPr>
          </w:p>
          <w:p w14:paraId="7839E322" w14:textId="77777777" w:rsidR="00480447" w:rsidRDefault="00480447" w:rsidP="007947EF">
            <w:pPr>
              <w:ind w:right="57"/>
              <w:contextualSpacing/>
              <w:jc w:val="both"/>
              <w:rPr>
                <w:bCs/>
                <w:sz w:val="20"/>
                <w:szCs w:val="20"/>
              </w:rPr>
            </w:pPr>
          </w:p>
          <w:p w14:paraId="200CC3CD" w14:textId="77777777" w:rsidR="00480447" w:rsidRDefault="00480447" w:rsidP="007947EF">
            <w:pPr>
              <w:ind w:right="57"/>
              <w:contextualSpacing/>
              <w:jc w:val="both"/>
              <w:rPr>
                <w:bCs/>
                <w:sz w:val="20"/>
                <w:szCs w:val="20"/>
              </w:rPr>
            </w:pPr>
          </w:p>
          <w:p w14:paraId="7F4B10A5" w14:textId="77777777" w:rsidR="00480447" w:rsidRDefault="00480447" w:rsidP="007947EF">
            <w:pPr>
              <w:ind w:right="57"/>
              <w:contextualSpacing/>
              <w:jc w:val="both"/>
              <w:rPr>
                <w:bCs/>
                <w:sz w:val="20"/>
                <w:szCs w:val="20"/>
              </w:rPr>
            </w:pPr>
          </w:p>
          <w:p w14:paraId="5BBE3ACF" w14:textId="77777777" w:rsidR="00480447" w:rsidRDefault="00480447" w:rsidP="007947EF">
            <w:pPr>
              <w:ind w:right="57"/>
              <w:contextualSpacing/>
              <w:jc w:val="both"/>
              <w:rPr>
                <w:bCs/>
                <w:sz w:val="20"/>
                <w:szCs w:val="20"/>
              </w:rPr>
            </w:pPr>
          </w:p>
          <w:p w14:paraId="3D9ECEC9" w14:textId="77777777" w:rsidR="00480447" w:rsidRDefault="00480447" w:rsidP="007947EF">
            <w:pPr>
              <w:ind w:right="57"/>
              <w:contextualSpacing/>
              <w:jc w:val="both"/>
              <w:rPr>
                <w:bCs/>
                <w:sz w:val="20"/>
                <w:szCs w:val="20"/>
              </w:rPr>
            </w:pPr>
          </w:p>
          <w:p w14:paraId="106FD29C" w14:textId="77777777" w:rsidR="00480447" w:rsidRDefault="00480447" w:rsidP="00480447">
            <w:pPr>
              <w:ind w:right="57"/>
              <w:contextualSpacing/>
              <w:jc w:val="center"/>
              <w:rPr>
                <w:b/>
                <w:sz w:val="20"/>
                <w:szCs w:val="20"/>
              </w:rPr>
            </w:pPr>
            <w:r>
              <w:rPr>
                <w:b/>
                <w:sz w:val="20"/>
                <w:szCs w:val="20"/>
              </w:rPr>
              <w:t>Panākta vienošanās 18.03.2021.</w:t>
            </w:r>
          </w:p>
          <w:p w14:paraId="59F9ECBB" w14:textId="2CEF5921" w:rsidR="00480447" w:rsidRPr="00672762" w:rsidRDefault="00480447" w:rsidP="00480447">
            <w:pPr>
              <w:ind w:right="57"/>
              <w:contextualSpacing/>
              <w:jc w:val="both"/>
              <w:rPr>
                <w:bCs/>
                <w:sz w:val="20"/>
                <w:szCs w:val="20"/>
              </w:rPr>
            </w:pPr>
            <w:proofErr w:type="gramStart"/>
            <w:r w:rsidRPr="00DC78BF">
              <w:rPr>
                <w:bCs/>
                <w:sz w:val="20"/>
                <w:szCs w:val="20"/>
              </w:rPr>
              <w:t>Papildus precizējumi</w:t>
            </w:r>
            <w:proofErr w:type="gramEnd"/>
            <w:r w:rsidRPr="00DC78BF">
              <w:rPr>
                <w:bCs/>
                <w:sz w:val="20"/>
                <w:szCs w:val="20"/>
              </w:rPr>
              <w:t xml:space="preserve"> nav nepieciešami.</w:t>
            </w:r>
          </w:p>
        </w:tc>
        <w:tc>
          <w:tcPr>
            <w:tcW w:w="3676" w:type="dxa"/>
          </w:tcPr>
          <w:p w14:paraId="1DA4AAAB"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 Apsekotājs tehniskās apsekošanas atzinumā norāda šādu informāciju (ciktāl tas attiecas uz attiecīgo tehnisko apsekošanu):</w:t>
            </w:r>
          </w:p>
          <w:p w14:paraId="51341359"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22.1. ziņas par būvi (būves kadastra apzīmējums, ja tāds ir piešķirts);</w:t>
            </w:r>
          </w:p>
          <w:p w14:paraId="55D72422"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22.2. ziņas par zemes vienību (kadastra apzīmējums, ja būvei nav piešķirts kadastra apzīmējums);</w:t>
            </w:r>
          </w:p>
          <w:p w14:paraId="39920E49"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22.3. kopvērtējumu par būves atbilstību vai neatbilstību kādai no Būvniecības likuma 9. pantā noteiktām prasībām periodiskās tehniskās apsekošanas gadījumā;</w:t>
            </w:r>
          </w:p>
          <w:p w14:paraId="333AC982"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22.4. papildus informāciju:</w:t>
            </w:r>
          </w:p>
          <w:p w14:paraId="71514289"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22.4.1. mehāniskā stiprība un stabilitāte (ir vai nav vērtēts; ir vai nav neatbilstības, kas neietekmē drošumu; ir konstatētas neatbilstības, kas ietekmē drošumu; ir pirmsavārijas vai avārijas stāvoklis);</w:t>
            </w:r>
          </w:p>
          <w:p w14:paraId="55727874"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 xml:space="preserve">22.4.2. ugunsdrošība (ir vai nav vērtēts; ir vai nav neatbilstības, kas neietekmē </w:t>
            </w:r>
            <w:r w:rsidRPr="003A4961">
              <w:rPr>
                <w:rFonts w:eastAsia="Calibri"/>
                <w:sz w:val="20"/>
                <w:szCs w:val="20"/>
                <w:lang w:eastAsia="en-US"/>
              </w:rPr>
              <w:lastRenderedPageBreak/>
              <w:t>drošumu; ir konstatētas neatbilstības, kas ietekmē drošumu);</w:t>
            </w:r>
          </w:p>
          <w:p w14:paraId="2383EF8E"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22.4.3. lietošanas drošība (ir vai nav vērtēts; ir vai nav neatbilstības, kas neietekmē drošumu; ir konstatētas neatbilstības, kas ietekmē drošumu; ir pirmsavārijas vai avārijas stāvoklis);</w:t>
            </w:r>
          </w:p>
          <w:p w14:paraId="1789E644"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22.4.4. vides pieejamība (ir vai nav vērtēts; ir</w:t>
            </w:r>
            <w:proofErr w:type="gramStart"/>
            <w:r w:rsidRPr="003A4961">
              <w:rPr>
                <w:rFonts w:eastAsia="Calibri"/>
                <w:sz w:val="20"/>
                <w:szCs w:val="20"/>
                <w:lang w:eastAsia="en-US"/>
              </w:rPr>
              <w:t xml:space="preserve"> vai nav nodrošināta iekļūšana būvē</w:t>
            </w:r>
            <w:proofErr w:type="gramEnd"/>
            <w:r w:rsidRPr="003A4961">
              <w:rPr>
                <w:rFonts w:eastAsia="Calibri"/>
                <w:sz w:val="20"/>
                <w:szCs w:val="20"/>
                <w:lang w:eastAsia="en-US"/>
              </w:rPr>
              <w:t>; ir vai nav nodrošināta pārvietošanās pa būvi);</w:t>
            </w:r>
          </w:p>
          <w:p w14:paraId="205383B7"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22.4.5. patvaļīga būvniecība (ir vai nav vērtēts; nav konstatēta patvaļīgā būvniecība; konstatēta būves vai tās daļas ekspluatācija neatbilstoši projektētajam lietošanas veidam; konstatēta patvaļīgā būvniecība, kas skar</w:t>
            </w:r>
            <w:proofErr w:type="gramStart"/>
            <w:r w:rsidRPr="003A4961">
              <w:rPr>
                <w:rFonts w:eastAsia="Calibri"/>
                <w:sz w:val="20"/>
                <w:szCs w:val="20"/>
                <w:lang w:eastAsia="en-US"/>
              </w:rPr>
              <w:t xml:space="preserve"> vai neskar nesošās būves konstrukcijas</w:t>
            </w:r>
            <w:proofErr w:type="gramEnd"/>
            <w:r w:rsidRPr="003A4961">
              <w:rPr>
                <w:rFonts w:eastAsia="Calibri"/>
                <w:sz w:val="20"/>
                <w:szCs w:val="20"/>
                <w:lang w:eastAsia="en-US"/>
              </w:rPr>
              <w:t>).</w:t>
            </w:r>
          </w:p>
          <w:p w14:paraId="3EF0C21F" w14:textId="77777777" w:rsidR="003A4961" w:rsidRPr="003A4961" w:rsidRDefault="003A4961" w:rsidP="003A4961">
            <w:pPr>
              <w:jc w:val="both"/>
              <w:rPr>
                <w:rFonts w:eastAsia="Calibri"/>
                <w:sz w:val="20"/>
                <w:szCs w:val="20"/>
                <w:lang w:eastAsia="en-US"/>
              </w:rPr>
            </w:pPr>
            <w:r w:rsidRPr="003A4961">
              <w:rPr>
                <w:rFonts w:eastAsia="Calibri"/>
                <w:sz w:val="20"/>
                <w:szCs w:val="20"/>
                <w:lang w:eastAsia="en-US"/>
              </w:rPr>
              <w:t>22.5. norādījumi par veicamajiem pasākumiem, kas nepieciešami, lai saglabātu vai uzlabotu būves tehnisko stāvokli, un kuru neizpilde apsekotāja noteiktajā termiņā var radīt kaitējumu būves lietotājam, kaimiņam vai garāmgājējam;</w:t>
            </w:r>
          </w:p>
          <w:p w14:paraId="63FB9507" w14:textId="3553F368" w:rsidR="00FF4EA3" w:rsidRPr="00672762" w:rsidRDefault="003A4961" w:rsidP="003A4961">
            <w:pPr>
              <w:jc w:val="both"/>
              <w:rPr>
                <w:rFonts w:eastAsia="Calibri"/>
                <w:sz w:val="20"/>
                <w:szCs w:val="20"/>
                <w:lang w:eastAsia="en-US"/>
              </w:rPr>
            </w:pPr>
            <w:r w:rsidRPr="003A4961">
              <w:rPr>
                <w:rFonts w:eastAsia="Calibri"/>
                <w:sz w:val="20"/>
                <w:szCs w:val="20"/>
                <w:lang w:eastAsia="en-US"/>
              </w:rPr>
              <w:t>22.6. ieteikumi.</w:t>
            </w:r>
          </w:p>
        </w:tc>
      </w:tr>
      <w:tr w:rsidR="00A917F9" w:rsidRPr="00672762" w14:paraId="6178F391" w14:textId="77777777" w:rsidTr="00AE1D83">
        <w:tc>
          <w:tcPr>
            <w:tcW w:w="604" w:type="dxa"/>
          </w:tcPr>
          <w:p w14:paraId="2F986DA3" w14:textId="77777777" w:rsidR="006F2609" w:rsidRPr="00672762" w:rsidRDefault="006F2609"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05B2CE13" w14:textId="77777777" w:rsidR="006F2609" w:rsidRPr="00672762" w:rsidRDefault="006F2609" w:rsidP="00FF4EA3">
            <w:pPr>
              <w:tabs>
                <w:tab w:val="left" w:pos="284"/>
              </w:tabs>
              <w:jc w:val="both"/>
              <w:rPr>
                <w:sz w:val="20"/>
                <w:szCs w:val="20"/>
              </w:rPr>
            </w:pPr>
          </w:p>
        </w:tc>
        <w:tc>
          <w:tcPr>
            <w:tcW w:w="4241" w:type="dxa"/>
          </w:tcPr>
          <w:p w14:paraId="4F09CBA7" w14:textId="77777777" w:rsidR="00A277E8" w:rsidRPr="00672762" w:rsidRDefault="00A277E8" w:rsidP="00A277E8">
            <w:pPr>
              <w:ind w:right="57"/>
              <w:contextualSpacing/>
              <w:jc w:val="both"/>
              <w:rPr>
                <w:b/>
                <w:sz w:val="20"/>
                <w:szCs w:val="20"/>
              </w:rPr>
            </w:pPr>
            <w:r w:rsidRPr="00672762">
              <w:rPr>
                <w:b/>
                <w:sz w:val="20"/>
                <w:szCs w:val="20"/>
              </w:rPr>
              <w:t>Latvijas Lielo pilsētu asociācija (Rīgas pilsētas būvvalde) (22.01.2021.)</w:t>
            </w:r>
          </w:p>
          <w:p w14:paraId="35C624DF" w14:textId="77777777" w:rsidR="006F2609" w:rsidRPr="00672762" w:rsidRDefault="006F2609" w:rsidP="006F2609">
            <w:pPr>
              <w:ind w:right="57"/>
              <w:contextualSpacing/>
              <w:jc w:val="both"/>
              <w:rPr>
                <w:sz w:val="20"/>
                <w:szCs w:val="20"/>
              </w:rPr>
            </w:pPr>
            <w:r w:rsidRPr="00672762">
              <w:rPr>
                <w:sz w:val="20"/>
                <w:szCs w:val="20"/>
              </w:rPr>
              <w:t>Ja Būvvalde, saņemot tehniskās apsekošanas atzinumu, konstatē, ka tehniskās apsekošanas atzinums bija sagatavots pirms diviem gadiem un ēka bija ekspluatācijai pieļaujamā stāvoklī, bet pēc diviem gadiem ēka jau var būt avārijas stāvoklī, tad Būvvalde nevarēs lūgt iesniegt jaunu tehniskās apsekošanas atzinumu, jo persona jau būs iestādē iesniegusi tehniskās apsekošanas atzinumu, tikai iesniegtais tehniskās apsekošanas atzinums neatbildīs ēkas faktiskajai situācijai. Līdz ar to Būvvalde atkārtoti lūdz papildināt Projektu un noteikt būves tehniskās apsekošanas atzinumam derīguma termiņu. Piemēram, divi gadi.</w:t>
            </w:r>
          </w:p>
          <w:p w14:paraId="68A4BC45" w14:textId="77777777" w:rsidR="006F2609" w:rsidRPr="00672762" w:rsidRDefault="006F2609" w:rsidP="006F2609">
            <w:pPr>
              <w:ind w:right="57"/>
              <w:contextualSpacing/>
              <w:jc w:val="both"/>
              <w:rPr>
                <w:sz w:val="20"/>
                <w:szCs w:val="20"/>
              </w:rPr>
            </w:pPr>
            <w:r w:rsidRPr="00672762">
              <w:rPr>
                <w:sz w:val="20"/>
                <w:szCs w:val="20"/>
              </w:rPr>
              <w:t>Būvvalde paskaidro, ka termiņš ir saistīts ar informācijas aktualitāti un to pieļaujamību izmantot būvniecībā. Ja netiek atbalstīts priekšlikums par vienotu termiņu noteikšanu, tad Būvvalde aicina Projektā noteikt pienākumu tehniskās apsekošanas atzinumā sagatavotājam pašam norādīt derīguma termiņu.</w:t>
            </w:r>
          </w:p>
          <w:p w14:paraId="722FC74F" w14:textId="77777777" w:rsidR="00BB5243" w:rsidRPr="00672762" w:rsidRDefault="00BB5243" w:rsidP="006F2609">
            <w:pPr>
              <w:ind w:right="57"/>
              <w:contextualSpacing/>
              <w:jc w:val="both"/>
              <w:rPr>
                <w:sz w:val="20"/>
                <w:szCs w:val="20"/>
              </w:rPr>
            </w:pPr>
          </w:p>
          <w:p w14:paraId="2DFE1C82" w14:textId="77777777" w:rsidR="00BB5243" w:rsidRPr="00672762" w:rsidRDefault="00BB5243" w:rsidP="00BB5243">
            <w:pPr>
              <w:ind w:right="57"/>
              <w:contextualSpacing/>
              <w:jc w:val="both"/>
              <w:rPr>
                <w:b/>
                <w:bCs/>
                <w:sz w:val="20"/>
                <w:szCs w:val="20"/>
              </w:rPr>
            </w:pPr>
            <w:r w:rsidRPr="00672762">
              <w:rPr>
                <w:b/>
                <w:bCs/>
                <w:sz w:val="20"/>
                <w:szCs w:val="20"/>
              </w:rPr>
              <w:t>Latvijas Pašvaldību savienība (22.01.2021.)</w:t>
            </w:r>
          </w:p>
          <w:p w14:paraId="379869CC" w14:textId="089875FB" w:rsidR="00BB5243" w:rsidRPr="00672762" w:rsidRDefault="00BB5243" w:rsidP="00BB5243">
            <w:pPr>
              <w:ind w:right="57"/>
              <w:contextualSpacing/>
              <w:jc w:val="both"/>
              <w:rPr>
                <w:sz w:val="20"/>
                <w:szCs w:val="20"/>
              </w:rPr>
            </w:pPr>
            <w:r w:rsidRPr="00672762">
              <w:rPr>
                <w:sz w:val="20"/>
                <w:szCs w:val="20"/>
              </w:rPr>
              <w:t>Būvnormatīva</w:t>
            </w:r>
            <w:proofErr w:type="gramStart"/>
            <w:r w:rsidRPr="00672762">
              <w:rPr>
                <w:sz w:val="20"/>
                <w:szCs w:val="20"/>
              </w:rPr>
              <w:t xml:space="preserve">  </w:t>
            </w:r>
            <w:proofErr w:type="gramEnd"/>
            <w:r w:rsidRPr="00672762">
              <w:rPr>
                <w:sz w:val="20"/>
                <w:szCs w:val="20"/>
              </w:rPr>
              <w:t>projektā jānosaka būves tehniskās apsekošanas atzinuma derīguma termiņš.</w:t>
            </w:r>
          </w:p>
        </w:tc>
        <w:tc>
          <w:tcPr>
            <w:tcW w:w="3394" w:type="dxa"/>
          </w:tcPr>
          <w:p w14:paraId="789EE413" w14:textId="77777777" w:rsidR="009D2DB8" w:rsidRPr="00672762" w:rsidRDefault="009D2DB8" w:rsidP="009D2DB8">
            <w:pPr>
              <w:ind w:right="57"/>
              <w:contextualSpacing/>
              <w:jc w:val="center"/>
              <w:rPr>
                <w:b/>
                <w:sz w:val="20"/>
                <w:szCs w:val="20"/>
              </w:rPr>
            </w:pPr>
            <w:r w:rsidRPr="00672762">
              <w:rPr>
                <w:b/>
                <w:sz w:val="20"/>
                <w:szCs w:val="20"/>
              </w:rPr>
              <w:t>Panākta vienošanās 19.02.2021.</w:t>
            </w:r>
          </w:p>
          <w:p w14:paraId="5D6E3BFD" w14:textId="7468EED2" w:rsidR="006F2609" w:rsidRPr="00672762" w:rsidRDefault="007947EF" w:rsidP="007947EF">
            <w:pPr>
              <w:ind w:right="57"/>
              <w:contextualSpacing/>
              <w:jc w:val="both"/>
              <w:rPr>
                <w:bCs/>
                <w:sz w:val="20"/>
                <w:szCs w:val="20"/>
              </w:rPr>
            </w:pPr>
            <w:r w:rsidRPr="00672762">
              <w:rPr>
                <w:bCs/>
                <w:sz w:val="20"/>
                <w:szCs w:val="20"/>
              </w:rPr>
              <w:t>Tehniskajā apsekošanā tiek fiksēts būves stāvoklis šīs apsekošanas veikšanas brīdi. Ja būvvalde uzskata, ka stāvoklis ir mainījies un viņa uzskata par nepieciešamu pieprasīt jaunu tehnisko apsekošanu, tad pierādīšanas slogs gulstas uz viņu pašu.</w:t>
            </w:r>
            <w:r w:rsidR="00593337" w:rsidRPr="00672762">
              <w:rPr>
                <w:bCs/>
                <w:sz w:val="20"/>
                <w:szCs w:val="20"/>
              </w:rPr>
              <w:t xml:space="preserve"> </w:t>
            </w:r>
          </w:p>
          <w:p w14:paraId="4CA13398" w14:textId="77777777" w:rsidR="00BB5243" w:rsidRPr="00672762" w:rsidRDefault="00BB5243" w:rsidP="007947EF">
            <w:pPr>
              <w:ind w:right="57"/>
              <w:contextualSpacing/>
              <w:jc w:val="both"/>
              <w:rPr>
                <w:bCs/>
                <w:sz w:val="20"/>
                <w:szCs w:val="20"/>
              </w:rPr>
            </w:pPr>
          </w:p>
          <w:p w14:paraId="7C384C72" w14:textId="77777777" w:rsidR="00BB5243" w:rsidRPr="00672762" w:rsidRDefault="00BB5243" w:rsidP="007947EF">
            <w:pPr>
              <w:ind w:right="57"/>
              <w:contextualSpacing/>
              <w:jc w:val="both"/>
              <w:rPr>
                <w:bCs/>
                <w:sz w:val="20"/>
                <w:szCs w:val="20"/>
              </w:rPr>
            </w:pPr>
          </w:p>
          <w:p w14:paraId="35666FD7" w14:textId="77777777" w:rsidR="00BB5243" w:rsidRPr="00672762" w:rsidRDefault="00BB5243" w:rsidP="007947EF">
            <w:pPr>
              <w:ind w:right="57"/>
              <w:contextualSpacing/>
              <w:jc w:val="both"/>
              <w:rPr>
                <w:bCs/>
                <w:sz w:val="20"/>
                <w:szCs w:val="20"/>
              </w:rPr>
            </w:pPr>
          </w:p>
          <w:p w14:paraId="086B159E" w14:textId="77777777" w:rsidR="00BB5243" w:rsidRPr="00672762" w:rsidRDefault="00BB5243" w:rsidP="007947EF">
            <w:pPr>
              <w:ind w:right="57"/>
              <w:contextualSpacing/>
              <w:jc w:val="both"/>
              <w:rPr>
                <w:bCs/>
                <w:sz w:val="20"/>
                <w:szCs w:val="20"/>
              </w:rPr>
            </w:pPr>
          </w:p>
          <w:p w14:paraId="331A2178" w14:textId="77777777" w:rsidR="00BB5243" w:rsidRPr="00672762" w:rsidRDefault="00BB5243" w:rsidP="007947EF">
            <w:pPr>
              <w:ind w:right="57"/>
              <w:contextualSpacing/>
              <w:jc w:val="both"/>
              <w:rPr>
                <w:bCs/>
                <w:sz w:val="20"/>
                <w:szCs w:val="20"/>
              </w:rPr>
            </w:pPr>
          </w:p>
          <w:p w14:paraId="12C9D2BF" w14:textId="77777777" w:rsidR="00BB5243" w:rsidRPr="00672762" w:rsidRDefault="00BB5243" w:rsidP="007947EF">
            <w:pPr>
              <w:ind w:right="57"/>
              <w:contextualSpacing/>
              <w:jc w:val="both"/>
              <w:rPr>
                <w:bCs/>
                <w:sz w:val="20"/>
                <w:szCs w:val="20"/>
              </w:rPr>
            </w:pPr>
          </w:p>
          <w:p w14:paraId="0D8E516A" w14:textId="77777777" w:rsidR="00BB5243" w:rsidRPr="00672762" w:rsidRDefault="00BB5243" w:rsidP="007947EF">
            <w:pPr>
              <w:ind w:right="57"/>
              <w:contextualSpacing/>
              <w:jc w:val="both"/>
              <w:rPr>
                <w:bCs/>
                <w:sz w:val="20"/>
                <w:szCs w:val="20"/>
              </w:rPr>
            </w:pPr>
          </w:p>
          <w:p w14:paraId="563506A0" w14:textId="77777777" w:rsidR="00BB5243" w:rsidRPr="00672762" w:rsidRDefault="00BB5243" w:rsidP="007947EF">
            <w:pPr>
              <w:ind w:right="57"/>
              <w:contextualSpacing/>
              <w:jc w:val="both"/>
              <w:rPr>
                <w:bCs/>
                <w:sz w:val="20"/>
                <w:szCs w:val="20"/>
              </w:rPr>
            </w:pPr>
          </w:p>
          <w:p w14:paraId="406F75D2" w14:textId="77777777" w:rsidR="00BB5243" w:rsidRPr="00672762" w:rsidRDefault="00BB5243" w:rsidP="007947EF">
            <w:pPr>
              <w:ind w:right="57"/>
              <w:contextualSpacing/>
              <w:jc w:val="both"/>
              <w:rPr>
                <w:bCs/>
                <w:sz w:val="20"/>
                <w:szCs w:val="20"/>
              </w:rPr>
            </w:pPr>
          </w:p>
          <w:p w14:paraId="3BA87A3C" w14:textId="77777777" w:rsidR="00BB5243" w:rsidRPr="00672762" w:rsidRDefault="00BB5243" w:rsidP="007947EF">
            <w:pPr>
              <w:ind w:right="57"/>
              <w:contextualSpacing/>
              <w:jc w:val="both"/>
              <w:rPr>
                <w:bCs/>
                <w:sz w:val="20"/>
                <w:szCs w:val="20"/>
              </w:rPr>
            </w:pPr>
          </w:p>
          <w:p w14:paraId="7154ECFE" w14:textId="77777777" w:rsidR="00BB5243" w:rsidRPr="00672762" w:rsidRDefault="00BB5243" w:rsidP="007947EF">
            <w:pPr>
              <w:ind w:right="57"/>
              <w:contextualSpacing/>
              <w:jc w:val="both"/>
              <w:rPr>
                <w:bCs/>
                <w:sz w:val="20"/>
                <w:szCs w:val="20"/>
              </w:rPr>
            </w:pPr>
          </w:p>
          <w:p w14:paraId="52CFD7D3" w14:textId="77777777" w:rsidR="00BB5243" w:rsidRPr="00672762" w:rsidRDefault="00BB5243" w:rsidP="007947EF">
            <w:pPr>
              <w:ind w:right="57"/>
              <w:contextualSpacing/>
              <w:jc w:val="both"/>
              <w:rPr>
                <w:bCs/>
                <w:sz w:val="20"/>
                <w:szCs w:val="20"/>
              </w:rPr>
            </w:pPr>
          </w:p>
          <w:p w14:paraId="728F4B20" w14:textId="77777777" w:rsidR="00BB5243" w:rsidRPr="00672762" w:rsidRDefault="00BB5243" w:rsidP="007947EF">
            <w:pPr>
              <w:ind w:right="57"/>
              <w:contextualSpacing/>
              <w:jc w:val="both"/>
              <w:rPr>
                <w:bCs/>
                <w:sz w:val="20"/>
                <w:szCs w:val="20"/>
              </w:rPr>
            </w:pPr>
          </w:p>
          <w:p w14:paraId="45C322E7" w14:textId="77777777" w:rsidR="00BB5243" w:rsidRPr="00672762" w:rsidRDefault="00BB5243" w:rsidP="007947EF">
            <w:pPr>
              <w:ind w:right="57"/>
              <w:contextualSpacing/>
              <w:jc w:val="both"/>
              <w:rPr>
                <w:bCs/>
                <w:sz w:val="20"/>
                <w:szCs w:val="20"/>
              </w:rPr>
            </w:pPr>
          </w:p>
          <w:p w14:paraId="3E1F3198" w14:textId="77777777" w:rsidR="00BB5243" w:rsidRPr="00672762" w:rsidRDefault="00BB5243" w:rsidP="007947EF">
            <w:pPr>
              <w:ind w:right="57"/>
              <w:contextualSpacing/>
              <w:jc w:val="both"/>
              <w:rPr>
                <w:bCs/>
                <w:sz w:val="20"/>
                <w:szCs w:val="20"/>
              </w:rPr>
            </w:pPr>
          </w:p>
          <w:p w14:paraId="1C4955DE" w14:textId="77777777" w:rsidR="00BB5243" w:rsidRPr="00672762" w:rsidRDefault="00BB5243" w:rsidP="007947EF">
            <w:pPr>
              <w:ind w:right="57"/>
              <w:contextualSpacing/>
              <w:jc w:val="both"/>
              <w:rPr>
                <w:bCs/>
                <w:sz w:val="20"/>
                <w:szCs w:val="20"/>
              </w:rPr>
            </w:pPr>
          </w:p>
          <w:p w14:paraId="134262C8" w14:textId="77777777" w:rsidR="00BB5243" w:rsidRPr="00672762" w:rsidRDefault="00BB5243" w:rsidP="007947EF">
            <w:pPr>
              <w:ind w:right="57"/>
              <w:contextualSpacing/>
              <w:jc w:val="both"/>
              <w:rPr>
                <w:bCs/>
                <w:sz w:val="20"/>
                <w:szCs w:val="20"/>
              </w:rPr>
            </w:pPr>
          </w:p>
          <w:p w14:paraId="0B07A7C1" w14:textId="77777777" w:rsidR="009D2DB8" w:rsidRPr="00672762" w:rsidRDefault="009D2DB8" w:rsidP="009D2DB8">
            <w:pPr>
              <w:ind w:right="57"/>
              <w:contextualSpacing/>
              <w:jc w:val="center"/>
              <w:rPr>
                <w:b/>
                <w:sz w:val="20"/>
                <w:szCs w:val="20"/>
              </w:rPr>
            </w:pPr>
            <w:r w:rsidRPr="00672762">
              <w:rPr>
                <w:b/>
                <w:sz w:val="20"/>
                <w:szCs w:val="20"/>
              </w:rPr>
              <w:t>Panākta vienošanās 19.02.2021.</w:t>
            </w:r>
          </w:p>
          <w:p w14:paraId="6D1F881B" w14:textId="02A09B6D" w:rsidR="00BB5243" w:rsidRPr="00672762" w:rsidRDefault="00BB5243" w:rsidP="00BB5243">
            <w:pPr>
              <w:ind w:right="57"/>
              <w:contextualSpacing/>
              <w:jc w:val="both"/>
              <w:rPr>
                <w:bCs/>
                <w:sz w:val="20"/>
                <w:szCs w:val="20"/>
              </w:rPr>
            </w:pPr>
            <w:r w:rsidRPr="00672762">
              <w:rPr>
                <w:bCs/>
                <w:sz w:val="20"/>
                <w:szCs w:val="20"/>
              </w:rPr>
              <w:lastRenderedPageBreak/>
              <w:t>Tehniskajā apsekošanā tiek fiksēts būves stāvoklis šīs apsekošanas veikšanas brīdi. Ja būvvalde uzskata, ka stāvoklis ir mainījies un viņa uzskata par nepieciešamu pieprasīt jaunu tehnisko apsekošanu, tad pierādīšanas slogs gulstas uz viņu pašu.</w:t>
            </w:r>
            <w:r w:rsidR="00593337" w:rsidRPr="00672762">
              <w:rPr>
                <w:bCs/>
                <w:sz w:val="20"/>
                <w:szCs w:val="20"/>
              </w:rPr>
              <w:t xml:space="preserve"> </w:t>
            </w:r>
          </w:p>
        </w:tc>
        <w:tc>
          <w:tcPr>
            <w:tcW w:w="3676" w:type="dxa"/>
          </w:tcPr>
          <w:p w14:paraId="6DB55B35" w14:textId="77777777" w:rsidR="006F2609" w:rsidRPr="00672762" w:rsidRDefault="006F2609" w:rsidP="00FD5455">
            <w:pPr>
              <w:ind w:firstLine="720"/>
              <w:jc w:val="both"/>
              <w:rPr>
                <w:rFonts w:eastAsia="Calibri"/>
                <w:sz w:val="20"/>
                <w:szCs w:val="20"/>
                <w:lang w:eastAsia="en-US"/>
              </w:rPr>
            </w:pPr>
          </w:p>
        </w:tc>
      </w:tr>
      <w:tr w:rsidR="00A917F9" w:rsidRPr="00672762" w14:paraId="5C149728" w14:textId="77777777" w:rsidTr="001C53B9">
        <w:tc>
          <w:tcPr>
            <w:tcW w:w="15027" w:type="dxa"/>
            <w:gridSpan w:val="5"/>
          </w:tcPr>
          <w:p w14:paraId="1B6DBDBC" w14:textId="53149BE3" w:rsidR="0055009E" w:rsidRPr="00672762" w:rsidRDefault="001333A6" w:rsidP="001333A6">
            <w:pPr>
              <w:pStyle w:val="ListParagraph"/>
              <w:ind w:left="0"/>
              <w:jc w:val="both"/>
              <w:rPr>
                <w:rFonts w:eastAsia="Calibri"/>
                <w:b/>
                <w:bCs/>
                <w:sz w:val="20"/>
                <w:szCs w:val="20"/>
                <w:lang w:eastAsia="en-US"/>
              </w:rPr>
            </w:pPr>
            <w:r w:rsidRPr="00672762">
              <w:rPr>
                <w:rFonts w:eastAsia="Calibri"/>
                <w:b/>
                <w:bCs/>
                <w:sz w:val="20"/>
                <w:szCs w:val="20"/>
                <w:lang w:eastAsia="en-US"/>
              </w:rPr>
              <w:t>Anotācija</w:t>
            </w:r>
          </w:p>
        </w:tc>
      </w:tr>
      <w:tr w:rsidR="00A917F9" w:rsidRPr="00672762" w14:paraId="72B1A56C" w14:textId="77777777" w:rsidTr="00AE1D83">
        <w:tc>
          <w:tcPr>
            <w:tcW w:w="604" w:type="dxa"/>
          </w:tcPr>
          <w:p w14:paraId="78508EA0" w14:textId="77777777" w:rsidR="00661195" w:rsidRPr="00672762" w:rsidRDefault="00661195"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457C9739" w14:textId="034C0BD0" w:rsidR="00661195" w:rsidRPr="00672762" w:rsidRDefault="00661195" w:rsidP="007437AC">
            <w:pPr>
              <w:tabs>
                <w:tab w:val="left" w:pos="284"/>
              </w:tabs>
              <w:jc w:val="both"/>
              <w:rPr>
                <w:sz w:val="20"/>
                <w:szCs w:val="20"/>
              </w:rPr>
            </w:pPr>
          </w:p>
        </w:tc>
        <w:tc>
          <w:tcPr>
            <w:tcW w:w="4241" w:type="dxa"/>
          </w:tcPr>
          <w:p w14:paraId="7D3622EF" w14:textId="77777777" w:rsidR="00902F66" w:rsidRPr="00672762" w:rsidRDefault="0087763A" w:rsidP="00902F66">
            <w:pPr>
              <w:ind w:right="57"/>
              <w:contextualSpacing/>
              <w:jc w:val="both"/>
              <w:rPr>
                <w:b/>
                <w:sz w:val="20"/>
                <w:szCs w:val="20"/>
              </w:rPr>
            </w:pPr>
            <w:r w:rsidRPr="00672762">
              <w:rPr>
                <w:b/>
                <w:sz w:val="20"/>
                <w:szCs w:val="20"/>
              </w:rPr>
              <w:t>Tieslietu ministrija</w:t>
            </w:r>
            <w:r w:rsidR="00954632" w:rsidRPr="00672762">
              <w:rPr>
                <w:b/>
                <w:sz w:val="20"/>
                <w:szCs w:val="20"/>
              </w:rPr>
              <w:t xml:space="preserve"> (20.01.2021.)</w:t>
            </w:r>
          </w:p>
          <w:p w14:paraId="57C22C5D" w14:textId="26D36DCC" w:rsidR="00661195" w:rsidRPr="00672762" w:rsidRDefault="0087763A" w:rsidP="00C96FB8">
            <w:pPr>
              <w:ind w:right="57"/>
              <w:contextualSpacing/>
              <w:jc w:val="both"/>
              <w:rPr>
                <w:b/>
                <w:sz w:val="20"/>
                <w:szCs w:val="20"/>
              </w:rPr>
            </w:pPr>
            <w:r w:rsidRPr="00672762">
              <w:rPr>
                <w:sz w:val="20"/>
                <w:szCs w:val="20"/>
              </w:rPr>
              <w:t>Lūdzam papildināt anotāciju ar skaidrojumu par projekta 2., 3. un 7. punktā, kā arī būvnormatīva 3.2., 3.5., 3.6. un 3.7. apakšpunktā, 4. punktā, 5. punkta otrajā teikumā, kā arī 8.1. un 20.7.2. apakšpunktā paredzēto regulējumu. Vienlaikus lūdzam papildināt anotāciju ar skaidrojumu par projekta 4. un 5. punktā noteikto termiņu, līdz kuram veicama attiecīgā apsekošana.</w:t>
            </w:r>
          </w:p>
        </w:tc>
        <w:tc>
          <w:tcPr>
            <w:tcW w:w="3394" w:type="dxa"/>
          </w:tcPr>
          <w:p w14:paraId="0E7FBC29" w14:textId="77777777" w:rsidR="009D2DB8" w:rsidRPr="00672762" w:rsidRDefault="009D2DB8" w:rsidP="009D2DB8">
            <w:pPr>
              <w:ind w:right="57"/>
              <w:contextualSpacing/>
              <w:jc w:val="center"/>
              <w:rPr>
                <w:b/>
                <w:sz w:val="20"/>
                <w:szCs w:val="20"/>
              </w:rPr>
            </w:pPr>
            <w:r w:rsidRPr="00672762">
              <w:rPr>
                <w:b/>
                <w:sz w:val="20"/>
                <w:szCs w:val="20"/>
              </w:rPr>
              <w:t>Panākta vienošanās 19.02.2021.</w:t>
            </w:r>
          </w:p>
          <w:p w14:paraId="4F2CD0A3" w14:textId="556230E2" w:rsidR="00C96FB8" w:rsidRPr="00672762" w:rsidRDefault="00346207" w:rsidP="00346207">
            <w:pPr>
              <w:ind w:right="57"/>
              <w:contextualSpacing/>
              <w:jc w:val="both"/>
              <w:rPr>
                <w:bCs/>
                <w:sz w:val="20"/>
                <w:szCs w:val="20"/>
              </w:rPr>
            </w:pPr>
            <w:r w:rsidRPr="00672762">
              <w:rPr>
                <w:bCs/>
                <w:sz w:val="20"/>
                <w:szCs w:val="20"/>
              </w:rPr>
              <w:t>Par līdzšinējā noteikumu projekta 7.punktu skaidrojums ir sniegs. Līdzšinējā noteikumu projekta 2. un 3.punkts ir tāds pats kā citu būvnormatīvu gadījumos un ir atbilstošs kopējai būvnormatīvu sistēmai. Par līdzšinējā būvnormatīva 8.1.apakšpunktu anotācijā jau ir ietverts skaidrojums. Arī par lietošanas drošības aspektu anotācijā ir ietverts skaidrojums.</w:t>
            </w:r>
            <w:r w:rsidR="00593337" w:rsidRPr="00672762">
              <w:rPr>
                <w:bCs/>
                <w:sz w:val="20"/>
                <w:szCs w:val="20"/>
              </w:rPr>
              <w:t xml:space="preserve"> </w:t>
            </w:r>
          </w:p>
        </w:tc>
        <w:tc>
          <w:tcPr>
            <w:tcW w:w="3676" w:type="dxa"/>
          </w:tcPr>
          <w:p w14:paraId="054CE9CA" w14:textId="77777777" w:rsidR="00661195" w:rsidRPr="00672762" w:rsidRDefault="00661195" w:rsidP="00FD5455">
            <w:pPr>
              <w:ind w:firstLine="720"/>
              <w:jc w:val="both"/>
              <w:rPr>
                <w:rFonts w:eastAsia="Calibri"/>
                <w:sz w:val="20"/>
                <w:szCs w:val="20"/>
                <w:lang w:eastAsia="en-US"/>
              </w:rPr>
            </w:pPr>
          </w:p>
        </w:tc>
      </w:tr>
      <w:tr w:rsidR="00A917F9" w:rsidRPr="00672762" w14:paraId="309E3874" w14:textId="77777777" w:rsidTr="00AE1D83">
        <w:tc>
          <w:tcPr>
            <w:tcW w:w="604" w:type="dxa"/>
          </w:tcPr>
          <w:p w14:paraId="39531B8A" w14:textId="77777777" w:rsidR="00661195" w:rsidRPr="00672762" w:rsidRDefault="00661195"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445441C5" w14:textId="176DDEF1" w:rsidR="00661195" w:rsidRPr="00672762" w:rsidRDefault="00661195" w:rsidP="007437AC">
            <w:pPr>
              <w:tabs>
                <w:tab w:val="left" w:pos="284"/>
              </w:tabs>
              <w:jc w:val="both"/>
              <w:rPr>
                <w:sz w:val="20"/>
                <w:szCs w:val="20"/>
              </w:rPr>
            </w:pPr>
          </w:p>
        </w:tc>
        <w:tc>
          <w:tcPr>
            <w:tcW w:w="4241" w:type="dxa"/>
          </w:tcPr>
          <w:p w14:paraId="7DD39363" w14:textId="77777777" w:rsidR="00902F66" w:rsidRPr="00672762" w:rsidRDefault="0087763A" w:rsidP="00902F66">
            <w:pPr>
              <w:ind w:right="57"/>
              <w:contextualSpacing/>
              <w:jc w:val="both"/>
              <w:rPr>
                <w:b/>
                <w:sz w:val="20"/>
                <w:szCs w:val="20"/>
              </w:rPr>
            </w:pPr>
            <w:r w:rsidRPr="00672762">
              <w:rPr>
                <w:b/>
                <w:sz w:val="20"/>
                <w:szCs w:val="20"/>
              </w:rPr>
              <w:t>Tieslietu ministrija</w:t>
            </w:r>
            <w:r w:rsidR="00954632" w:rsidRPr="00672762">
              <w:rPr>
                <w:b/>
                <w:sz w:val="20"/>
                <w:szCs w:val="20"/>
              </w:rPr>
              <w:t xml:space="preserve"> (20.01.2021.)</w:t>
            </w:r>
          </w:p>
          <w:p w14:paraId="69A9041D" w14:textId="734A20A7" w:rsidR="0087763A" w:rsidRPr="00672762" w:rsidRDefault="0087763A" w:rsidP="00902F66">
            <w:pPr>
              <w:ind w:right="57"/>
              <w:contextualSpacing/>
              <w:jc w:val="both"/>
              <w:rPr>
                <w:b/>
                <w:sz w:val="20"/>
                <w:szCs w:val="20"/>
              </w:rPr>
            </w:pPr>
            <w:r w:rsidRPr="00672762">
              <w:rPr>
                <w:sz w:val="20"/>
                <w:szCs w:val="20"/>
              </w:rPr>
              <w:t> No anotācijas IV sadaļas 1. punktā minētā izriet, ka projekts ir saistīts ar Ministru kabineta noteikumu projektu "Grozījumi Ministru kabineta 2014. gada 2. septembra noteikumos Nr. 529 "Ēku būvnoteikumi"", Ministru kabineta noteikumu projektu "Grozījumi Ministru kabineta 2014. gada 16. septembra noteikumos Nr. 550 "Hidrotehnisko un meliorācijas būvju būvnoteikumi"", Ministru kabineta noteikumu projektu "Grozījumi Ministru kabineta 2017. gada 9. maija noteikumos Nr. 253 "Atsevišķu inženierbūvju būvnoteikumi"" un Ministru kabineta noteikumu projektu "Grozījums Ministru kabineta 2014. gada 19. augusta noteikumos Nr. 500 "Vispārīgie būvnoteikumi"", bet nav skaidrs, kā attiecīgie grozījumi stāsies spēkā vienlaikus. Līdz ar to nepieciešams papildināt anotāciju ar atbilstošu skaidrojumu.</w:t>
            </w:r>
          </w:p>
          <w:p w14:paraId="6F6BF031" w14:textId="134B1EC7" w:rsidR="00661195" w:rsidRPr="00672762" w:rsidRDefault="0087763A" w:rsidP="00C96FB8">
            <w:pPr>
              <w:ind w:firstLine="720"/>
              <w:jc w:val="both"/>
              <w:rPr>
                <w:b/>
                <w:sz w:val="20"/>
                <w:szCs w:val="20"/>
              </w:rPr>
            </w:pPr>
            <w:r w:rsidRPr="00672762">
              <w:rPr>
                <w:sz w:val="20"/>
                <w:szCs w:val="20"/>
              </w:rPr>
              <w:lastRenderedPageBreak/>
              <w:t xml:space="preserve">Papildus lūdzam aizpildīt anotācijas IV sadaļas 1. punktu atbilstoši </w:t>
            </w:r>
            <w:r w:rsidRPr="00672762">
              <w:rPr>
                <w:sz w:val="20"/>
                <w:szCs w:val="20"/>
                <w:bdr w:val="none" w:sz="0" w:space="0" w:color="auto" w:frame="1"/>
                <w:shd w:val="clear" w:color="auto" w:fill="FFFFFF"/>
              </w:rPr>
              <w:t>Ministru kabineta 2009. gada 15. decembra instrukcijas Nr. 19 "Tiesību akta projekta sākotnējās ietekmes izvērtēšanas kārtība" (turpmāk – instrukcija) V nodaļā noteiktajām prasībām.</w:t>
            </w:r>
          </w:p>
        </w:tc>
        <w:tc>
          <w:tcPr>
            <w:tcW w:w="3394" w:type="dxa"/>
          </w:tcPr>
          <w:p w14:paraId="06AE71DD" w14:textId="77777777" w:rsidR="00661195" w:rsidRPr="00672762" w:rsidRDefault="00346207" w:rsidP="003D0ADF">
            <w:pPr>
              <w:ind w:right="57"/>
              <w:contextualSpacing/>
              <w:jc w:val="center"/>
              <w:rPr>
                <w:b/>
                <w:sz w:val="20"/>
                <w:szCs w:val="20"/>
              </w:rPr>
            </w:pPr>
            <w:r w:rsidRPr="00672762">
              <w:rPr>
                <w:b/>
                <w:sz w:val="20"/>
                <w:szCs w:val="20"/>
              </w:rPr>
              <w:lastRenderedPageBreak/>
              <w:t>Ņemts vērā</w:t>
            </w:r>
          </w:p>
          <w:p w14:paraId="1AEA6889" w14:textId="31CD6040" w:rsidR="00346207" w:rsidRPr="00672762" w:rsidRDefault="00346207" w:rsidP="00346207">
            <w:pPr>
              <w:ind w:right="57"/>
              <w:contextualSpacing/>
              <w:rPr>
                <w:bCs/>
                <w:sz w:val="20"/>
                <w:szCs w:val="20"/>
              </w:rPr>
            </w:pPr>
            <w:r w:rsidRPr="00672762">
              <w:rPr>
                <w:bCs/>
                <w:sz w:val="20"/>
                <w:szCs w:val="20"/>
              </w:rPr>
              <w:t>Anotācija ir precizēta.</w:t>
            </w:r>
          </w:p>
        </w:tc>
        <w:tc>
          <w:tcPr>
            <w:tcW w:w="3676" w:type="dxa"/>
          </w:tcPr>
          <w:p w14:paraId="2DB9166E" w14:textId="77777777" w:rsidR="00661195" w:rsidRPr="00672762" w:rsidRDefault="00661195" w:rsidP="00FD5455">
            <w:pPr>
              <w:ind w:firstLine="720"/>
              <w:jc w:val="both"/>
              <w:rPr>
                <w:rFonts w:eastAsia="Calibri"/>
                <w:sz w:val="20"/>
                <w:szCs w:val="20"/>
                <w:lang w:eastAsia="en-US"/>
              </w:rPr>
            </w:pPr>
          </w:p>
        </w:tc>
      </w:tr>
      <w:tr w:rsidR="00A917F9" w:rsidRPr="00672762" w14:paraId="398B285B" w14:textId="77777777" w:rsidTr="00AE1D83">
        <w:tc>
          <w:tcPr>
            <w:tcW w:w="604" w:type="dxa"/>
          </w:tcPr>
          <w:p w14:paraId="6B1C7045" w14:textId="77777777" w:rsidR="00385329" w:rsidRPr="00672762" w:rsidRDefault="00385329" w:rsidP="001F6AAA">
            <w:pPr>
              <w:pStyle w:val="ListParagraph"/>
              <w:numPr>
                <w:ilvl w:val="0"/>
                <w:numId w:val="6"/>
              </w:numPr>
              <w:ind w:left="0" w:firstLine="0"/>
              <w:jc w:val="center"/>
              <w:rPr>
                <w:b/>
                <w:bCs/>
                <w:sz w:val="20"/>
                <w:szCs w:val="20"/>
              </w:rPr>
            </w:pPr>
          </w:p>
        </w:tc>
        <w:tc>
          <w:tcPr>
            <w:tcW w:w="3112" w:type="dxa"/>
            <w:tcBorders>
              <w:top w:val="single" w:sz="4" w:space="0" w:color="auto"/>
              <w:left w:val="single" w:sz="4" w:space="0" w:color="auto"/>
              <w:bottom w:val="single" w:sz="4" w:space="0" w:color="auto"/>
              <w:right w:val="single" w:sz="4" w:space="0" w:color="auto"/>
            </w:tcBorders>
          </w:tcPr>
          <w:p w14:paraId="3D0C02A0" w14:textId="77777777" w:rsidR="00385329" w:rsidRPr="00672762" w:rsidRDefault="00385329" w:rsidP="007437AC">
            <w:pPr>
              <w:tabs>
                <w:tab w:val="left" w:pos="284"/>
              </w:tabs>
              <w:jc w:val="both"/>
              <w:rPr>
                <w:sz w:val="20"/>
                <w:szCs w:val="20"/>
              </w:rPr>
            </w:pPr>
          </w:p>
        </w:tc>
        <w:tc>
          <w:tcPr>
            <w:tcW w:w="4241" w:type="dxa"/>
          </w:tcPr>
          <w:p w14:paraId="609C0F54" w14:textId="77777777" w:rsidR="00385329" w:rsidRPr="00672762" w:rsidRDefault="00385329" w:rsidP="0087763A">
            <w:pPr>
              <w:ind w:right="57"/>
              <w:contextualSpacing/>
              <w:jc w:val="both"/>
              <w:rPr>
                <w:b/>
                <w:sz w:val="20"/>
                <w:szCs w:val="20"/>
              </w:rPr>
            </w:pPr>
            <w:r w:rsidRPr="00672762">
              <w:rPr>
                <w:b/>
                <w:sz w:val="20"/>
                <w:szCs w:val="20"/>
              </w:rPr>
              <w:t>Zemkopības ministrija (20.01.2021.)</w:t>
            </w:r>
          </w:p>
          <w:p w14:paraId="10CD7BD6" w14:textId="616E5412" w:rsidR="00385329" w:rsidRPr="00672762" w:rsidRDefault="00385329" w:rsidP="00006E31">
            <w:pPr>
              <w:ind w:right="57"/>
              <w:contextualSpacing/>
              <w:jc w:val="both"/>
              <w:rPr>
                <w:bCs/>
                <w:sz w:val="20"/>
                <w:szCs w:val="20"/>
              </w:rPr>
            </w:pPr>
            <w:r w:rsidRPr="00672762">
              <w:rPr>
                <w:bCs/>
                <w:sz w:val="20"/>
                <w:szCs w:val="20"/>
              </w:rPr>
              <w:t>Lūdzam precizēt Tiesību akta projekta anotācijas kopsavilkumu attiecībā uz Projektu spēkā stāšanos datumu.</w:t>
            </w:r>
          </w:p>
        </w:tc>
        <w:tc>
          <w:tcPr>
            <w:tcW w:w="3394" w:type="dxa"/>
          </w:tcPr>
          <w:p w14:paraId="5CAB2151" w14:textId="77777777" w:rsidR="00385329" w:rsidRPr="00672762" w:rsidRDefault="00C96FB8" w:rsidP="003D0ADF">
            <w:pPr>
              <w:ind w:right="57"/>
              <w:contextualSpacing/>
              <w:jc w:val="center"/>
              <w:rPr>
                <w:b/>
                <w:sz w:val="20"/>
                <w:szCs w:val="20"/>
              </w:rPr>
            </w:pPr>
            <w:r w:rsidRPr="00672762">
              <w:rPr>
                <w:b/>
                <w:sz w:val="20"/>
                <w:szCs w:val="20"/>
              </w:rPr>
              <w:t>Ņemts vērā</w:t>
            </w:r>
          </w:p>
          <w:p w14:paraId="36146DB3" w14:textId="2BE145B0" w:rsidR="00C96FB8" w:rsidRPr="00672762" w:rsidRDefault="00C96FB8" w:rsidP="00C96FB8">
            <w:pPr>
              <w:ind w:right="57"/>
              <w:contextualSpacing/>
              <w:jc w:val="both"/>
              <w:rPr>
                <w:bCs/>
                <w:sz w:val="20"/>
                <w:szCs w:val="20"/>
              </w:rPr>
            </w:pPr>
            <w:r w:rsidRPr="00672762">
              <w:rPr>
                <w:bCs/>
                <w:sz w:val="20"/>
                <w:szCs w:val="20"/>
              </w:rPr>
              <w:t>Anotācija ir precizēta.</w:t>
            </w:r>
          </w:p>
        </w:tc>
        <w:tc>
          <w:tcPr>
            <w:tcW w:w="3676" w:type="dxa"/>
          </w:tcPr>
          <w:p w14:paraId="48C14544" w14:textId="77777777" w:rsidR="00385329" w:rsidRPr="00672762" w:rsidRDefault="00385329" w:rsidP="00FD5455">
            <w:pPr>
              <w:ind w:firstLine="720"/>
              <w:jc w:val="both"/>
              <w:rPr>
                <w:rFonts w:eastAsia="Calibri"/>
                <w:sz w:val="20"/>
                <w:szCs w:val="20"/>
                <w:lang w:eastAsia="en-US"/>
              </w:rPr>
            </w:pPr>
          </w:p>
        </w:tc>
      </w:tr>
    </w:tbl>
    <w:tbl>
      <w:tblPr>
        <w:tblW w:w="14985" w:type="dxa"/>
        <w:tblLayout w:type="fixed"/>
        <w:tblLook w:val="00A0" w:firstRow="1" w:lastRow="0" w:firstColumn="1" w:lastColumn="0" w:noHBand="0" w:noVBand="0"/>
      </w:tblPr>
      <w:tblGrid>
        <w:gridCol w:w="5015"/>
        <w:gridCol w:w="9970"/>
      </w:tblGrid>
      <w:tr w:rsidR="00A917F9" w:rsidRPr="00A917F9" w14:paraId="195A76A3" w14:textId="77777777" w:rsidTr="00565B7A">
        <w:tc>
          <w:tcPr>
            <w:tcW w:w="5015" w:type="dxa"/>
          </w:tcPr>
          <w:p w14:paraId="63E28846" w14:textId="115341BE" w:rsidR="00565B7A" w:rsidRPr="00A917F9" w:rsidRDefault="00565B7A">
            <w:pPr>
              <w:pStyle w:val="naiskr"/>
              <w:spacing w:before="0" w:after="0"/>
              <w:contextualSpacing/>
            </w:pPr>
          </w:p>
          <w:p w14:paraId="420DD4E3" w14:textId="77777777" w:rsidR="00087DE0" w:rsidRPr="00A917F9" w:rsidRDefault="00087DE0">
            <w:pPr>
              <w:pStyle w:val="naiskr"/>
              <w:spacing w:before="0" w:after="0"/>
              <w:contextualSpacing/>
            </w:pPr>
          </w:p>
          <w:p w14:paraId="6619C330" w14:textId="1E84B362" w:rsidR="00B2777D" w:rsidRPr="00A917F9" w:rsidRDefault="00E1789C">
            <w:pPr>
              <w:pStyle w:val="naiskr"/>
              <w:spacing w:before="0" w:after="0"/>
              <w:contextualSpacing/>
            </w:pPr>
            <w:r w:rsidRPr="00A917F9">
              <w:t>Atbildīgā amatpersona</w:t>
            </w:r>
          </w:p>
        </w:tc>
        <w:tc>
          <w:tcPr>
            <w:tcW w:w="9970" w:type="dxa"/>
            <w:hideMark/>
          </w:tcPr>
          <w:p w14:paraId="0561F0AB" w14:textId="77777777" w:rsidR="00B2777D" w:rsidRPr="00A917F9" w:rsidRDefault="00E1789C">
            <w:pPr>
              <w:pStyle w:val="naiskr"/>
              <w:spacing w:before="0" w:after="0"/>
              <w:ind w:firstLine="720"/>
              <w:contextualSpacing/>
            </w:pPr>
            <w:r w:rsidRPr="00A917F9">
              <w:t>  </w:t>
            </w:r>
          </w:p>
        </w:tc>
      </w:tr>
      <w:tr w:rsidR="00A917F9" w:rsidRPr="00A917F9" w14:paraId="744A2282" w14:textId="77777777" w:rsidTr="00565B7A">
        <w:tc>
          <w:tcPr>
            <w:tcW w:w="5015" w:type="dxa"/>
          </w:tcPr>
          <w:p w14:paraId="3E860CA1" w14:textId="77777777" w:rsidR="00B2777D" w:rsidRPr="00A917F9" w:rsidRDefault="00B2777D">
            <w:pPr>
              <w:pStyle w:val="naiskr"/>
              <w:spacing w:before="0" w:after="0"/>
              <w:ind w:firstLine="720"/>
              <w:contextualSpacing/>
            </w:pPr>
          </w:p>
        </w:tc>
        <w:tc>
          <w:tcPr>
            <w:tcW w:w="9970" w:type="dxa"/>
            <w:tcBorders>
              <w:top w:val="single" w:sz="6" w:space="0" w:color="000000"/>
              <w:left w:val="nil"/>
              <w:bottom w:val="nil"/>
              <w:right w:val="nil"/>
            </w:tcBorders>
            <w:hideMark/>
          </w:tcPr>
          <w:p w14:paraId="379F45EB" w14:textId="77777777" w:rsidR="00B2777D" w:rsidRPr="00A917F9" w:rsidRDefault="00E1789C">
            <w:pPr>
              <w:pStyle w:val="naisc"/>
              <w:spacing w:before="0" w:after="0"/>
              <w:ind w:firstLine="720"/>
              <w:contextualSpacing/>
            </w:pPr>
            <w:r w:rsidRPr="00A917F9">
              <w:t>(paraksts)*</w:t>
            </w:r>
          </w:p>
        </w:tc>
      </w:tr>
    </w:tbl>
    <w:p w14:paraId="2CAEEEFC" w14:textId="26ADC4BB" w:rsidR="00B2777D" w:rsidRPr="00A917F9" w:rsidRDefault="00D44503" w:rsidP="00B2777D">
      <w:pPr>
        <w:pStyle w:val="naisf"/>
        <w:spacing w:before="0" w:after="0"/>
        <w:ind w:firstLine="0"/>
        <w:contextualSpacing/>
      </w:pPr>
      <w:r w:rsidRPr="00A917F9">
        <w:t>Andris Lazarevs</w:t>
      </w:r>
    </w:p>
    <w:tbl>
      <w:tblPr>
        <w:tblW w:w="0" w:type="auto"/>
        <w:tblLook w:val="00A0" w:firstRow="1" w:lastRow="0" w:firstColumn="1" w:lastColumn="0" w:noHBand="0" w:noVBand="0"/>
      </w:tblPr>
      <w:tblGrid>
        <w:gridCol w:w="8268"/>
      </w:tblGrid>
      <w:tr w:rsidR="00A917F9" w:rsidRPr="00A917F9" w14:paraId="4D6E280A" w14:textId="77777777" w:rsidTr="00B2777D">
        <w:tc>
          <w:tcPr>
            <w:tcW w:w="8268" w:type="dxa"/>
            <w:tcBorders>
              <w:top w:val="single" w:sz="4" w:space="0" w:color="000000"/>
              <w:left w:val="nil"/>
              <w:bottom w:val="nil"/>
              <w:right w:val="nil"/>
            </w:tcBorders>
            <w:hideMark/>
          </w:tcPr>
          <w:p w14:paraId="4E131735" w14:textId="77777777" w:rsidR="00B2777D" w:rsidRPr="00A917F9" w:rsidRDefault="00E1789C">
            <w:pPr>
              <w:jc w:val="center"/>
            </w:pPr>
            <w:r w:rsidRPr="00A917F9">
              <w:t>(par projektu atbildīgās amatpersonas vārds un uzvārds)</w:t>
            </w:r>
          </w:p>
        </w:tc>
      </w:tr>
      <w:tr w:rsidR="00A917F9" w:rsidRPr="00A917F9" w14:paraId="0A7EEEE1" w14:textId="77777777" w:rsidTr="00B2777D">
        <w:tc>
          <w:tcPr>
            <w:tcW w:w="8268" w:type="dxa"/>
            <w:tcBorders>
              <w:top w:val="nil"/>
              <w:left w:val="nil"/>
              <w:bottom w:val="single" w:sz="4" w:space="0" w:color="000000"/>
              <w:right w:val="nil"/>
            </w:tcBorders>
            <w:hideMark/>
          </w:tcPr>
          <w:p w14:paraId="042B06D1" w14:textId="77777777" w:rsidR="00087DE0" w:rsidRPr="00A917F9" w:rsidRDefault="00087DE0"/>
          <w:p w14:paraId="1602F508" w14:textId="03B0C182" w:rsidR="00B2777D" w:rsidRPr="00A917F9" w:rsidRDefault="00E1789C">
            <w:r w:rsidRPr="00A917F9">
              <w:t xml:space="preserve">Būvniecības politikas departamenta </w:t>
            </w:r>
            <w:r w:rsidR="00D44503" w:rsidRPr="00A917F9">
              <w:t>direktores vietnieks</w:t>
            </w:r>
          </w:p>
        </w:tc>
      </w:tr>
      <w:tr w:rsidR="00A917F9" w:rsidRPr="00A917F9" w14:paraId="63EAEFE2" w14:textId="77777777" w:rsidTr="00B2777D">
        <w:tc>
          <w:tcPr>
            <w:tcW w:w="8268" w:type="dxa"/>
            <w:tcBorders>
              <w:top w:val="single" w:sz="4" w:space="0" w:color="000000"/>
              <w:left w:val="nil"/>
              <w:bottom w:val="nil"/>
              <w:right w:val="nil"/>
            </w:tcBorders>
            <w:hideMark/>
          </w:tcPr>
          <w:p w14:paraId="429EDF57" w14:textId="77777777" w:rsidR="00B2777D" w:rsidRPr="00A917F9" w:rsidRDefault="00E1789C">
            <w:pPr>
              <w:jc w:val="center"/>
            </w:pPr>
            <w:r w:rsidRPr="00A917F9">
              <w:t>(amats)</w:t>
            </w:r>
          </w:p>
        </w:tc>
      </w:tr>
      <w:tr w:rsidR="00A917F9" w:rsidRPr="00A917F9" w14:paraId="251BC49B" w14:textId="77777777" w:rsidTr="00B2777D">
        <w:tc>
          <w:tcPr>
            <w:tcW w:w="8268" w:type="dxa"/>
            <w:tcBorders>
              <w:top w:val="nil"/>
              <w:left w:val="nil"/>
              <w:bottom w:val="single" w:sz="4" w:space="0" w:color="000000"/>
              <w:right w:val="nil"/>
            </w:tcBorders>
            <w:hideMark/>
          </w:tcPr>
          <w:p w14:paraId="4701A4CA" w14:textId="566FB2F1" w:rsidR="00B2777D" w:rsidRPr="00A917F9" w:rsidRDefault="00B2777D"/>
        </w:tc>
      </w:tr>
      <w:tr w:rsidR="00A917F9" w:rsidRPr="00A917F9" w14:paraId="303C5043" w14:textId="77777777" w:rsidTr="00B2777D">
        <w:tc>
          <w:tcPr>
            <w:tcW w:w="8268" w:type="dxa"/>
            <w:tcBorders>
              <w:top w:val="single" w:sz="4" w:space="0" w:color="000000"/>
              <w:left w:val="nil"/>
              <w:bottom w:val="nil"/>
              <w:right w:val="nil"/>
            </w:tcBorders>
            <w:hideMark/>
          </w:tcPr>
          <w:p w14:paraId="35524560" w14:textId="77777777" w:rsidR="00B2777D" w:rsidRPr="00A917F9" w:rsidRDefault="00E1789C">
            <w:pPr>
              <w:jc w:val="center"/>
            </w:pPr>
            <w:r w:rsidRPr="00A917F9">
              <w:t>(tālruņa un faksa numurs)</w:t>
            </w:r>
          </w:p>
        </w:tc>
      </w:tr>
      <w:tr w:rsidR="00A917F9" w:rsidRPr="00A917F9" w14:paraId="6E70BCD6" w14:textId="77777777" w:rsidTr="00B2777D">
        <w:tc>
          <w:tcPr>
            <w:tcW w:w="8268" w:type="dxa"/>
            <w:tcBorders>
              <w:top w:val="nil"/>
              <w:left w:val="nil"/>
              <w:bottom w:val="single" w:sz="4" w:space="0" w:color="000000"/>
              <w:right w:val="nil"/>
            </w:tcBorders>
            <w:hideMark/>
          </w:tcPr>
          <w:p w14:paraId="14DFF2C2" w14:textId="39330BD6" w:rsidR="00B2777D" w:rsidRPr="00A917F9" w:rsidRDefault="00D44503">
            <w:r w:rsidRPr="00A917F9">
              <w:t>Andris.lazarevs</w:t>
            </w:r>
            <w:r w:rsidR="00E1789C" w:rsidRPr="00A917F9">
              <w:t>@em.gov.lv</w:t>
            </w:r>
          </w:p>
        </w:tc>
      </w:tr>
      <w:tr w:rsidR="005C663F" w:rsidRPr="00A917F9" w14:paraId="6090FCCB" w14:textId="77777777" w:rsidTr="00B2777D">
        <w:tc>
          <w:tcPr>
            <w:tcW w:w="8268" w:type="dxa"/>
            <w:tcBorders>
              <w:top w:val="single" w:sz="4" w:space="0" w:color="000000"/>
              <w:left w:val="nil"/>
              <w:bottom w:val="nil"/>
              <w:right w:val="nil"/>
            </w:tcBorders>
            <w:hideMark/>
          </w:tcPr>
          <w:p w14:paraId="76095F11" w14:textId="77777777" w:rsidR="00B2777D" w:rsidRPr="00A917F9" w:rsidRDefault="00E1789C">
            <w:pPr>
              <w:jc w:val="center"/>
            </w:pPr>
            <w:r w:rsidRPr="00A917F9">
              <w:t>(e-pasta adrese)</w:t>
            </w:r>
          </w:p>
        </w:tc>
      </w:tr>
    </w:tbl>
    <w:p w14:paraId="5BCDF634" w14:textId="77777777" w:rsidR="00325BB1" w:rsidRPr="00A917F9" w:rsidRDefault="00325BB1"/>
    <w:sectPr w:rsidR="00325BB1" w:rsidRPr="00A917F9" w:rsidSect="005505C3">
      <w:headerReference w:type="default" r:id="rId8"/>
      <w:footerReference w:type="default" r:id="rId9"/>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23F01" w14:textId="77777777" w:rsidR="00806E02" w:rsidRDefault="00806E02">
      <w:r>
        <w:separator/>
      </w:r>
    </w:p>
  </w:endnote>
  <w:endnote w:type="continuationSeparator" w:id="0">
    <w:p w14:paraId="32E9421F" w14:textId="77777777" w:rsidR="00806E02" w:rsidRDefault="00806E02">
      <w:r>
        <w:continuationSeparator/>
      </w:r>
    </w:p>
  </w:endnote>
  <w:endnote w:type="continuationNotice" w:id="1">
    <w:p w14:paraId="7430829E" w14:textId="77777777" w:rsidR="00806E02" w:rsidRDefault="00806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2A545" w14:textId="7C73FA11" w:rsidR="00364AA6" w:rsidRPr="00961821" w:rsidRDefault="00364AA6">
    <w:pPr>
      <w:pStyle w:val="Footer"/>
      <w:rPr>
        <w:sz w:val="22"/>
        <w:szCs w:val="22"/>
      </w:rPr>
    </w:pPr>
    <w:r>
      <w:rPr>
        <w:sz w:val="22"/>
        <w:szCs w:val="22"/>
      </w:rPr>
      <w:t>EMizz_030321_LBN405_V2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A8109" w14:textId="77777777" w:rsidR="00806E02" w:rsidRDefault="00806E02">
      <w:r>
        <w:separator/>
      </w:r>
    </w:p>
  </w:footnote>
  <w:footnote w:type="continuationSeparator" w:id="0">
    <w:p w14:paraId="4E450AAD" w14:textId="77777777" w:rsidR="00806E02" w:rsidRDefault="00806E02">
      <w:r>
        <w:continuationSeparator/>
      </w:r>
    </w:p>
  </w:footnote>
  <w:footnote w:type="continuationNotice" w:id="1">
    <w:p w14:paraId="1F5155EB" w14:textId="77777777" w:rsidR="00806E02" w:rsidRDefault="00806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801772"/>
      <w:docPartObj>
        <w:docPartGallery w:val="Page Numbers (Top of Page)"/>
        <w:docPartUnique/>
      </w:docPartObj>
    </w:sdtPr>
    <w:sdtEndPr>
      <w:rPr>
        <w:noProof/>
      </w:rPr>
    </w:sdtEndPr>
    <w:sdtContent>
      <w:p w14:paraId="1E7C9A2E" w14:textId="1DDA5A35" w:rsidR="00364AA6" w:rsidRDefault="00364AA6">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2D33908F" w14:textId="77777777" w:rsidR="00364AA6" w:rsidRDefault="003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1" w15:restartNumberingAfterBreak="1">
    <w:nsid w:val="2D584143"/>
    <w:multiLevelType w:val="hybridMultilevel"/>
    <w:tmpl w:val="257679AE"/>
    <w:lvl w:ilvl="0" w:tplc="8FA08042">
      <w:start w:val="1"/>
      <w:numFmt w:val="decimal"/>
      <w:lvlText w:val="%1."/>
      <w:lvlJc w:val="left"/>
      <w:pPr>
        <w:ind w:left="927" w:hanging="360"/>
      </w:pPr>
      <w:rPr>
        <w:rFonts w:hint="default"/>
      </w:rPr>
    </w:lvl>
    <w:lvl w:ilvl="1" w:tplc="F0A8F404" w:tentative="1">
      <w:start w:val="1"/>
      <w:numFmt w:val="lowerLetter"/>
      <w:lvlText w:val="%2."/>
      <w:lvlJc w:val="left"/>
      <w:pPr>
        <w:ind w:left="1647" w:hanging="360"/>
      </w:pPr>
    </w:lvl>
    <w:lvl w:ilvl="2" w:tplc="D972A700" w:tentative="1">
      <w:start w:val="1"/>
      <w:numFmt w:val="lowerRoman"/>
      <w:lvlText w:val="%3."/>
      <w:lvlJc w:val="right"/>
      <w:pPr>
        <w:ind w:left="2367" w:hanging="180"/>
      </w:pPr>
    </w:lvl>
    <w:lvl w:ilvl="3" w:tplc="39DAD638" w:tentative="1">
      <w:start w:val="1"/>
      <w:numFmt w:val="decimal"/>
      <w:lvlText w:val="%4."/>
      <w:lvlJc w:val="left"/>
      <w:pPr>
        <w:ind w:left="3087" w:hanging="360"/>
      </w:pPr>
    </w:lvl>
    <w:lvl w:ilvl="4" w:tplc="9B0A364C" w:tentative="1">
      <w:start w:val="1"/>
      <w:numFmt w:val="lowerLetter"/>
      <w:lvlText w:val="%5."/>
      <w:lvlJc w:val="left"/>
      <w:pPr>
        <w:ind w:left="3807" w:hanging="360"/>
      </w:pPr>
    </w:lvl>
    <w:lvl w:ilvl="5" w:tplc="7A00BA86" w:tentative="1">
      <w:start w:val="1"/>
      <w:numFmt w:val="lowerRoman"/>
      <w:lvlText w:val="%6."/>
      <w:lvlJc w:val="right"/>
      <w:pPr>
        <w:ind w:left="4527" w:hanging="180"/>
      </w:pPr>
    </w:lvl>
    <w:lvl w:ilvl="6" w:tplc="3F3A096C" w:tentative="1">
      <w:start w:val="1"/>
      <w:numFmt w:val="decimal"/>
      <w:lvlText w:val="%7."/>
      <w:lvlJc w:val="left"/>
      <w:pPr>
        <w:ind w:left="5247" w:hanging="360"/>
      </w:pPr>
    </w:lvl>
    <w:lvl w:ilvl="7" w:tplc="D45ED734" w:tentative="1">
      <w:start w:val="1"/>
      <w:numFmt w:val="lowerLetter"/>
      <w:lvlText w:val="%8."/>
      <w:lvlJc w:val="left"/>
      <w:pPr>
        <w:ind w:left="5967" w:hanging="360"/>
      </w:pPr>
    </w:lvl>
    <w:lvl w:ilvl="8" w:tplc="70284E38" w:tentative="1">
      <w:start w:val="1"/>
      <w:numFmt w:val="lowerRoman"/>
      <w:lvlText w:val="%9."/>
      <w:lvlJc w:val="right"/>
      <w:pPr>
        <w:ind w:left="6687" w:hanging="180"/>
      </w:pPr>
    </w:lvl>
  </w:abstractNum>
  <w:abstractNum w:abstractNumId="2" w15:restartNumberingAfterBreak="0">
    <w:nsid w:val="3AA63EE0"/>
    <w:multiLevelType w:val="hybridMultilevel"/>
    <w:tmpl w:val="47F4BE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46795384"/>
    <w:multiLevelType w:val="multilevel"/>
    <w:tmpl w:val="78BEB6BC"/>
    <w:lvl w:ilvl="0">
      <w:start w:val="1"/>
      <w:numFmt w:val="decimal"/>
      <w:pStyle w:val="Punkts"/>
      <w:lvlText w:val="%1."/>
      <w:lvlJc w:val="left"/>
      <w:pPr>
        <w:ind w:left="502" w:hanging="360"/>
      </w:pPr>
      <w:rPr>
        <w:rFonts w:hint="default"/>
      </w:rPr>
    </w:lvl>
    <w:lvl w:ilvl="1">
      <w:start w:val="1"/>
      <w:numFmt w:val="decimal"/>
      <w:pStyle w:val="Apakshpunkts"/>
      <w:isLgl/>
      <w:lvlText w:val="%1.%2."/>
      <w:lvlJc w:val="left"/>
      <w:pPr>
        <w:ind w:left="1855" w:hanging="720"/>
      </w:pPr>
      <w:rPr>
        <w:rFonts w:hint="default"/>
        <w:u w:val="none"/>
      </w:rPr>
    </w:lvl>
    <w:lvl w:ilvl="2">
      <w:start w:val="1"/>
      <w:numFmt w:val="decimal"/>
      <w:isLgl/>
      <w:lvlText w:val="%1.%2.%3."/>
      <w:lvlJc w:val="left"/>
      <w:pPr>
        <w:ind w:left="1995" w:hanging="720"/>
      </w:pPr>
      <w:rPr>
        <w:rFonts w:hint="default"/>
        <w:u w:val="none"/>
      </w:rPr>
    </w:lvl>
    <w:lvl w:ilvl="3">
      <w:start w:val="1"/>
      <w:numFmt w:val="decimal"/>
      <w:isLgl/>
      <w:lvlText w:val="%1.%2.%3.%4."/>
      <w:lvlJc w:val="left"/>
      <w:pPr>
        <w:ind w:left="2780" w:hanging="1080"/>
      </w:pPr>
      <w:rPr>
        <w:rFonts w:hint="default"/>
        <w:u w:val="none"/>
      </w:rPr>
    </w:lvl>
    <w:lvl w:ilvl="4">
      <w:start w:val="1"/>
      <w:numFmt w:val="decimal"/>
      <w:isLgl/>
      <w:lvlText w:val="%1.%2.%3.%4.%5."/>
      <w:lvlJc w:val="left"/>
      <w:pPr>
        <w:ind w:left="3205" w:hanging="1080"/>
      </w:pPr>
      <w:rPr>
        <w:rFonts w:hint="default"/>
        <w:u w:val="none"/>
      </w:rPr>
    </w:lvl>
    <w:lvl w:ilvl="5">
      <w:start w:val="1"/>
      <w:numFmt w:val="decimal"/>
      <w:isLgl/>
      <w:lvlText w:val="%1.%2.%3.%4.%5.%6."/>
      <w:lvlJc w:val="left"/>
      <w:pPr>
        <w:ind w:left="3990" w:hanging="1440"/>
      </w:pPr>
      <w:rPr>
        <w:rFonts w:hint="default"/>
        <w:u w:val="none"/>
      </w:rPr>
    </w:lvl>
    <w:lvl w:ilvl="6">
      <w:start w:val="1"/>
      <w:numFmt w:val="decimal"/>
      <w:isLgl/>
      <w:lvlText w:val="%1.%2.%3.%4.%5.%6.%7."/>
      <w:lvlJc w:val="left"/>
      <w:pPr>
        <w:ind w:left="4775" w:hanging="1800"/>
      </w:pPr>
      <w:rPr>
        <w:rFonts w:hint="default"/>
        <w:u w:val="none"/>
      </w:rPr>
    </w:lvl>
    <w:lvl w:ilvl="7">
      <w:start w:val="1"/>
      <w:numFmt w:val="decimal"/>
      <w:isLgl/>
      <w:lvlText w:val="%1.%2.%3.%4.%5.%6.%7.%8."/>
      <w:lvlJc w:val="left"/>
      <w:pPr>
        <w:ind w:left="5200" w:hanging="1800"/>
      </w:pPr>
      <w:rPr>
        <w:rFonts w:hint="default"/>
        <w:u w:val="none"/>
      </w:rPr>
    </w:lvl>
    <w:lvl w:ilvl="8">
      <w:start w:val="1"/>
      <w:numFmt w:val="decimal"/>
      <w:isLgl/>
      <w:lvlText w:val="%1.%2.%3.%4.%5.%6.%7.%8.%9."/>
      <w:lvlJc w:val="left"/>
      <w:pPr>
        <w:ind w:left="5985" w:hanging="2160"/>
      </w:pPr>
      <w:rPr>
        <w:rFonts w:hint="default"/>
        <w:u w:val="none"/>
      </w:rPr>
    </w:lvl>
  </w:abstractNum>
  <w:abstractNum w:abstractNumId="4" w15:restartNumberingAfterBreak="0">
    <w:nsid w:val="55D05EEB"/>
    <w:multiLevelType w:val="multilevel"/>
    <w:tmpl w:val="228EFEB0"/>
    <w:lvl w:ilvl="0">
      <w:start w:val="1"/>
      <w:numFmt w:val="decimal"/>
      <w:lvlText w:val="%1."/>
      <w:lvlJc w:val="left"/>
      <w:pPr>
        <w:ind w:left="720" w:hanging="360"/>
      </w:pPr>
      <w:rPr>
        <w:rFonts w:hint="default"/>
        <w:b/>
        <w:bCs/>
      </w:rPr>
    </w:lvl>
    <w:lvl w:ilvl="1">
      <w:start w:val="1"/>
      <w:numFmt w:val="decimal"/>
      <w:lvlText w:val="%1.%2."/>
      <w:lvlJc w:val="left"/>
      <w:pPr>
        <w:ind w:left="720" w:hanging="360"/>
      </w:pPr>
      <w:rPr>
        <w:i w:val="0"/>
        <w:iCs w:val="0"/>
      </w:rPr>
    </w:lvl>
    <w:lvl w:ilvl="2">
      <w:start w:val="1"/>
      <w:numFmt w:val="decimal"/>
      <w:lvlText w:val="%1.%2.%3."/>
      <w:lvlJc w:val="left"/>
      <w:pPr>
        <w:ind w:left="1080" w:hanging="720"/>
      </w:pPr>
      <w:rPr>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CB85C08"/>
    <w:multiLevelType w:val="hybridMultilevel"/>
    <w:tmpl w:val="47F4BE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D"/>
    <w:rsid w:val="00006E31"/>
    <w:rsid w:val="000104F9"/>
    <w:rsid w:val="00011FE6"/>
    <w:rsid w:val="0001443B"/>
    <w:rsid w:val="00020688"/>
    <w:rsid w:val="0002234C"/>
    <w:rsid w:val="000233F8"/>
    <w:rsid w:val="00025647"/>
    <w:rsid w:val="000429E1"/>
    <w:rsid w:val="00042D13"/>
    <w:rsid w:val="0004572A"/>
    <w:rsid w:val="00045B09"/>
    <w:rsid w:val="00045EE1"/>
    <w:rsid w:val="00046335"/>
    <w:rsid w:val="00057F33"/>
    <w:rsid w:val="00063493"/>
    <w:rsid w:val="0006524C"/>
    <w:rsid w:val="00084B70"/>
    <w:rsid w:val="00087DE0"/>
    <w:rsid w:val="00090CD9"/>
    <w:rsid w:val="00095861"/>
    <w:rsid w:val="00095EF5"/>
    <w:rsid w:val="000A0E3F"/>
    <w:rsid w:val="000A37F7"/>
    <w:rsid w:val="000A5C89"/>
    <w:rsid w:val="000B78DD"/>
    <w:rsid w:val="000C2D70"/>
    <w:rsid w:val="000C33B2"/>
    <w:rsid w:val="000C6B4B"/>
    <w:rsid w:val="000D5EFB"/>
    <w:rsid w:val="000D64AF"/>
    <w:rsid w:val="000D7CD2"/>
    <w:rsid w:val="000E2702"/>
    <w:rsid w:val="000E3D88"/>
    <w:rsid w:val="000E4703"/>
    <w:rsid w:val="000E47B8"/>
    <w:rsid w:val="000E77D4"/>
    <w:rsid w:val="000F0C4C"/>
    <w:rsid w:val="000F14F5"/>
    <w:rsid w:val="0010762C"/>
    <w:rsid w:val="0010783E"/>
    <w:rsid w:val="00110BBA"/>
    <w:rsid w:val="00124364"/>
    <w:rsid w:val="00125B00"/>
    <w:rsid w:val="001271E6"/>
    <w:rsid w:val="0012760C"/>
    <w:rsid w:val="00130BCD"/>
    <w:rsid w:val="001333A6"/>
    <w:rsid w:val="0013577B"/>
    <w:rsid w:val="001412ED"/>
    <w:rsid w:val="00146F3A"/>
    <w:rsid w:val="00152126"/>
    <w:rsid w:val="001616E8"/>
    <w:rsid w:val="0016231A"/>
    <w:rsid w:val="00163529"/>
    <w:rsid w:val="00170061"/>
    <w:rsid w:val="001735AF"/>
    <w:rsid w:val="00175A56"/>
    <w:rsid w:val="0017736A"/>
    <w:rsid w:val="00177F50"/>
    <w:rsid w:val="00182BA5"/>
    <w:rsid w:val="001849BC"/>
    <w:rsid w:val="00191491"/>
    <w:rsid w:val="00194A40"/>
    <w:rsid w:val="00194C1B"/>
    <w:rsid w:val="001964F7"/>
    <w:rsid w:val="00197007"/>
    <w:rsid w:val="001977A3"/>
    <w:rsid w:val="001A3102"/>
    <w:rsid w:val="001A315B"/>
    <w:rsid w:val="001A5A53"/>
    <w:rsid w:val="001A7040"/>
    <w:rsid w:val="001B01C8"/>
    <w:rsid w:val="001B5D04"/>
    <w:rsid w:val="001B6B1E"/>
    <w:rsid w:val="001B763F"/>
    <w:rsid w:val="001C53B9"/>
    <w:rsid w:val="001C757B"/>
    <w:rsid w:val="001D6D33"/>
    <w:rsid w:val="001E0C54"/>
    <w:rsid w:val="001E3615"/>
    <w:rsid w:val="001E44A8"/>
    <w:rsid w:val="001E4AD9"/>
    <w:rsid w:val="001E4D6A"/>
    <w:rsid w:val="001E65DB"/>
    <w:rsid w:val="001E7ED5"/>
    <w:rsid w:val="001F0143"/>
    <w:rsid w:val="001F6AAA"/>
    <w:rsid w:val="00201C7C"/>
    <w:rsid w:val="002123E7"/>
    <w:rsid w:val="002137AC"/>
    <w:rsid w:val="00215251"/>
    <w:rsid w:val="00226C51"/>
    <w:rsid w:val="00226FEC"/>
    <w:rsid w:val="00231D99"/>
    <w:rsid w:val="002405F4"/>
    <w:rsid w:val="00242ECC"/>
    <w:rsid w:val="00246A0D"/>
    <w:rsid w:val="00247968"/>
    <w:rsid w:val="00251D12"/>
    <w:rsid w:val="002628FE"/>
    <w:rsid w:val="00266ADF"/>
    <w:rsid w:val="00266ECE"/>
    <w:rsid w:val="002733B9"/>
    <w:rsid w:val="00274FEC"/>
    <w:rsid w:val="002764B2"/>
    <w:rsid w:val="00277206"/>
    <w:rsid w:val="00277BC1"/>
    <w:rsid w:val="002808F0"/>
    <w:rsid w:val="0028357C"/>
    <w:rsid w:val="002839BE"/>
    <w:rsid w:val="00285020"/>
    <w:rsid w:val="00291C83"/>
    <w:rsid w:val="002967FF"/>
    <w:rsid w:val="002A50F9"/>
    <w:rsid w:val="002A57BD"/>
    <w:rsid w:val="002A63BC"/>
    <w:rsid w:val="002A761E"/>
    <w:rsid w:val="002B217B"/>
    <w:rsid w:val="002B363B"/>
    <w:rsid w:val="002B5B74"/>
    <w:rsid w:val="002C2815"/>
    <w:rsid w:val="002C6CDD"/>
    <w:rsid w:val="002C6E24"/>
    <w:rsid w:val="002D4ACA"/>
    <w:rsid w:val="002D587D"/>
    <w:rsid w:val="002E4AF8"/>
    <w:rsid w:val="002E6103"/>
    <w:rsid w:val="00300DDA"/>
    <w:rsid w:val="0030109A"/>
    <w:rsid w:val="00301842"/>
    <w:rsid w:val="00307282"/>
    <w:rsid w:val="00313E7E"/>
    <w:rsid w:val="00317287"/>
    <w:rsid w:val="00323ADE"/>
    <w:rsid w:val="00325BB1"/>
    <w:rsid w:val="00326B4C"/>
    <w:rsid w:val="00330747"/>
    <w:rsid w:val="0033605F"/>
    <w:rsid w:val="003367A7"/>
    <w:rsid w:val="003423D9"/>
    <w:rsid w:val="00345372"/>
    <w:rsid w:val="00346207"/>
    <w:rsid w:val="00347F20"/>
    <w:rsid w:val="00350F96"/>
    <w:rsid w:val="0035394E"/>
    <w:rsid w:val="003558D1"/>
    <w:rsid w:val="0036167F"/>
    <w:rsid w:val="00364AA6"/>
    <w:rsid w:val="00366CFC"/>
    <w:rsid w:val="003741F5"/>
    <w:rsid w:val="0037566C"/>
    <w:rsid w:val="0037776B"/>
    <w:rsid w:val="00382387"/>
    <w:rsid w:val="00385329"/>
    <w:rsid w:val="00391AD2"/>
    <w:rsid w:val="00391B97"/>
    <w:rsid w:val="00396B08"/>
    <w:rsid w:val="003970B3"/>
    <w:rsid w:val="003A2E51"/>
    <w:rsid w:val="003A4961"/>
    <w:rsid w:val="003A5790"/>
    <w:rsid w:val="003B167C"/>
    <w:rsid w:val="003C2A21"/>
    <w:rsid w:val="003D0593"/>
    <w:rsid w:val="003D0ADF"/>
    <w:rsid w:val="003D3BA7"/>
    <w:rsid w:val="003E2536"/>
    <w:rsid w:val="003E2F28"/>
    <w:rsid w:val="003E4802"/>
    <w:rsid w:val="003F16FB"/>
    <w:rsid w:val="003F28F2"/>
    <w:rsid w:val="00400C3E"/>
    <w:rsid w:val="004025BA"/>
    <w:rsid w:val="004032E2"/>
    <w:rsid w:val="00405D07"/>
    <w:rsid w:val="00406AA6"/>
    <w:rsid w:val="00412D05"/>
    <w:rsid w:val="004140E2"/>
    <w:rsid w:val="00420198"/>
    <w:rsid w:val="00425388"/>
    <w:rsid w:val="00425E6E"/>
    <w:rsid w:val="00433448"/>
    <w:rsid w:val="00435B51"/>
    <w:rsid w:val="00440DF4"/>
    <w:rsid w:val="004435F7"/>
    <w:rsid w:val="00443E8F"/>
    <w:rsid w:val="0045259D"/>
    <w:rsid w:val="00452D49"/>
    <w:rsid w:val="00452F8B"/>
    <w:rsid w:val="004551E8"/>
    <w:rsid w:val="004556F3"/>
    <w:rsid w:val="00455F22"/>
    <w:rsid w:val="004618A7"/>
    <w:rsid w:val="00462CCA"/>
    <w:rsid w:val="00464709"/>
    <w:rsid w:val="00472106"/>
    <w:rsid w:val="004737F8"/>
    <w:rsid w:val="00480447"/>
    <w:rsid w:val="0049222B"/>
    <w:rsid w:val="00493BE1"/>
    <w:rsid w:val="00494A19"/>
    <w:rsid w:val="004A024B"/>
    <w:rsid w:val="004A6745"/>
    <w:rsid w:val="004A7584"/>
    <w:rsid w:val="004B05BA"/>
    <w:rsid w:val="004B36B1"/>
    <w:rsid w:val="004B3AFA"/>
    <w:rsid w:val="004B6959"/>
    <w:rsid w:val="004C0CA7"/>
    <w:rsid w:val="004D2B2B"/>
    <w:rsid w:val="004D38A0"/>
    <w:rsid w:val="004E0DCD"/>
    <w:rsid w:val="004E2418"/>
    <w:rsid w:val="004E59B1"/>
    <w:rsid w:val="004F0428"/>
    <w:rsid w:val="004F7A7C"/>
    <w:rsid w:val="00500D46"/>
    <w:rsid w:val="00515C3C"/>
    <w:rsid w:val="00520A20"/>
    <w:rsid w:val="00521647"/>
    <w:rsid w:val="00527E1A"/>
    <w:rsid w:val="00544EDF"/>
    <w:rsid w:val="00545A61"/>
    <w:rsid w:val="00546DC1"/>
    <w:rsid w:val="0055009E"/>
    <w:rsid w:val="005505C3"/>
    <w:rsid w:val="005569E8"/>
    <w:rsid w:val="00560885"/>
    <w:rsid w:val="0056096C"/>
    <w:rsid w:val="00563E00"/>
    <w:rsid w:val="00565B7A"/>
    <w:rsid w:val="00570A77"/>
    <w:rsid w:val="00576688"/>
    <w:rsid w:val="00590364"/>
    <w:rsid w:val="00592142"/>
    <w:rsid w:val="00593337"/>
    <w:rsid w:val="005A0484"/>
    <w:rsid w:val="005A7ECB"/>
    <w:rsid w:val="005A7FC9"/>
    <w:rsid w:val="005C139B"/>
    <w:rsid w:val="005C463E"/>
    <w:rsid w:val="005C660C"/>
    <w:rsid w:val="005C663F"/>
    <w:rsid w:val="005C6B17"/>
    <w:rsid w:val="005D344C"/>
    <w:rsid w:val="005D7FC0"/>
    <w:rsid w:val="005E2E1C"/>
    <w:rsid w:val="005F1BD1"/>
    <w:rsid w:val="005F7618"/>
    <w:rsid w:val="00601040"/>
    <w:rsid w:val="00603913"/>
    <w:rsid w:val="00614E1E"/>
    <w:rsid w:val="006156E9"/>
    <w:rsid w:val="0061641A"/>
    <w:rsid w:val="006212E6"/>
    <w:rsid w:val="006351AE"/>
    <w:rsid w:val="00636404"/>
    <w:rsid w:val="00642B31"/>
    <w:rsid w:val="0065309C"/>
    <w:rsid w:val="006543B6"/>
    <w:rsid w:val="00657503"/>
    <w:rsid w:val="00661045"/>
    <w:rsid w:val="00661195"/>
    <w:rsid w:val="00661AB8"/>
    <w:rsid w:val="00672762"/>
    <w:rsid w:val="006765A7"/>
    <w:rsid w:val="00677E51"/>
    <w:rsid w:val="00682A18"/>
    <w:rsid w:val="00683A29"/>
    <w:rsid w:val="006866B7"/>
    <w:rsid w:val="00692EB8"/>
    <w:rsid w:val="00697F21"/>
    <w:rsid w:val="006A0A5A"/>
    <w:rsid w:val="006A3EB8"/>
    <w:rsid w:val="006A6B0C"/>
    <w:rsid w:val="006A7637"/>
    <w:rsid w:val="006A7CE4"/>
    <w:rsid w:val="006B404D"/>
    <w:rsid w:val="006B4A27"/>
    <w:rsid w:val="006C01C0"/>
    <w:rsid w:val="006C4C41"/>
    <w:rsid w:val="006C6190"/>
    <w:rsid w:val="006D45B4"/>
    <w:rsid w:val="006D63E5"/>
    <w:rsid w:val="006D6DFF"/>
    <w:rsid w:val="006E00B0"/>
    <w:rsid w:val="006E16AE"/>
    <w:rsid w:val="006E265C"/>
    <w:rsid w:val="006E322D"/>
    <w:rsid w:val="006E32B0"/>
    <w:rsid w:val="006E424B"/>
    <w:rsid w:val="006F2609"/>
    <w:rsid w:val="006F4C55"/>
    <w:rsid w:val="00700D9A"/>
    <w:rsid w:val="00712B66"/>
    <w:rsid w:val="00714B18"/>
    <w:rsid w:val="007207ED"/>
    <w:rsid w:val="0072185B"/>
    <w:rsid w:val="0072249D"/>
    <w:rsid w:val="007235EE"/>
    <w:rsid w:val="0074110D"/>
    <w:rsid w:val="007437AC"/>
    <w:rsid w:val="00745017"/>
    <w:rsid w:val="007574CB"/>
    <w:rsid w:val="00757E57"/>
    <w:rsid w:val="00760E4A"/>
    <w:rsid w:val="0076170C"/>
    <w:rsid w:val="007631F0"/>
    <w:rsid w:val="00766605"/>
    <w:rsid w:val="00767886"/>
    <w:rsid w:val="00773EAE"/>
    <w:rsid w:val="00774E3A"/>
    <w:rsid w:val="0077636D"/>
    <w:rsid w:val="00776CF5"/>
    <w:rsid w:val="0077768B"/>
    <w:rsid w:val="00780C9B"/>
    <w:rsid w:val="00782718"/>
    <w:rsid w:val="00793694"/>
    <w:rsid w:val="007947EF"/>
    <w:rsid w:val="007A07B4"/>
    <w:rsid w:val="007A18D4"/>
    <w:rsid w:val="007A1D59"/>
    <w:rsid w:val="007A3E4D"/>
    <w:rsid w:val="007B6D35"/>
    <w:rsid w:val="007B7422"/>
    <w:rsid w:val="007B7ACB"/>
    <w:rsid w:val="007C2417"/>
    <w:rsid w:val="007C3F9E"/>
    <w:rsid w:val="007D0DB9"/>
    <w:rsid w:val="007D4B88"/>
    <w:rsid w:val="007D7515"/>
    <w:rsid w:val="007E2022"/>
    <w:rsid w:val="007E2D7D"/>
    <w:rsid w:val="007E52A7"/>
    <w:rsid w:val="007F1F07"/>
    <w:rsid w:val="007F555C"/>
    <w:rsid w:val="008036CA"/>
    <w:rsid w:val="00806E02"/>
    <w:rsid w:val="0080705D"/>
    <w:rsid w:val="00815D3A"/>
    <w:rsid w:val="00817C0A"/>
    <w:rsid w:val="00822B96"/>
    <w:rsid w:val="00823377"/>
    <w:rsid w:val="00826DD7"/>
    <w:rsid w:val="0083230D"/>
    <w:rsid w:val="0084092B"/>
    <w:rsid w:val="00844790"/>
    <w:rsid w:val="00844A51"/>
    <w:rsid w:val="00845AFF"/>
    <w:rsid w:val="00873764"/>
    <w:rsid w:val="008763EF"/>
    <w:rsid w:val="0087763A"/>
    <w:rsid w:val="008807F0"/>
    <w:rsid w:val="00881545"/>
    <w:rsid w:val="00882B08"/>
    <w:rsid w:val="00885B5A"/>
    <w:rsid w:val="00893C64"/>
    <w:rsid w:val="0089496E"/>
    <w:rsid w:val="00895999"/>
    <w:rsid w:val="008965F8"/>
    <w:rsid w:val="0089752C"/>
    <w:rsid w:val="008A0B1B"/>
    <w:rsid w:val="008A36C9"/>
    <w:rsid w:val="008B5666"/>
    <w:rsid w:val="008B5A71"/>
    <w:rsid w:val="008C150D"/>
    <w:rsid w:val="008C27BE"/>
    <w:rsid w:val="008C3F8E"/>
    <w:rsid w:val="008C5313"/>
    <w:rsid w:val="008C6990"/>
    <w:rsid w:val="008D61F3"/>
    <w:rsid w:val="008E1B80"/>
    <w:rsid w:val="008F4ED6"/>
    <w:rsid w:val="008F7D71"/>
    <w:rsid w:val="00902F66"/>
    <w:rsid w:val="00907DD6"/>
    <w:rsid w:val="00915DF0"/>
    <w:rsid w:val="009174E1"/>
    <w:rsid w:val="009221ED"/>
    <w:rsid w:val="00924812"/>
    <w:rsid w:val="009322C6"/>
    <w:rsid w:val="009335CF"/>
    <w:rsid w:val="009523F6"/>
    <w:rsid w:val="00954632"/>
    <w:rsid w:val="00961821"/>
    <w:rsid w:val="009651B1"/>
    <w:rsid w:val="009664E2"/>
    <w:rsid w:val="0096685A"/>
    <w:rsid w:val="00966EA8"/>
    <w:rsid w:val="009672A0"/>
    <w:rsid w:val="00972305"/>
    <w:rsid w:val="00973917"/>
    <w:rsid w:val="00973952"/>
    <w:rsid w:val="009800DB"/>
    <w:rsid w:val="00985D8A"/>
    <w:rsid w:val="009864CE"/>
    <w:rsid w:val="00990B28"/>
    <w:rsid w:val="00995398"/>
    <w:rsid w:val="009A3560"/>
    <w:rsid w:val="009A5417"/>
    <w:rsid w:val="009A5551"/>
    <w:rsid w:val="009B3ED6"/>
    <w:rsid w:val="009C2ED0"/>
    <w:rsid w:val="009C6BD3"/>
    <w:rsid w:val="009D00C3"/>
    <w:rsid w:val="009D2DB8"/>
    <w:rsid w:val="009D3211"/>
    <w:rsid w:val="009E32C2"/>
    <w:rsid w:val="009E67E0"/>
    <w:rsid w:val="009E6E96"/>
    <w:rsid w:val="009E7A04"/>
    <w:rsid w:val="00A01ECB"/>
    <w:rsid w:val="00A02699"/>
    <w:rsid w:val="00A05B87"/>
    <w:rsid w:val="00A10D4D"/>
    <w:rsid w:val="00A16B30"/>
    <w:rsid w:val="00A23820"/>
    <w:rsid w:val="00A24E7B"/>
    <w:rsid w:val="00A25534"/>
    <w:rsid w:val="00A277E8"/>
    <w:rsid w:val="00A336EE"/>
    <w:rsid w:val="00A33EC7"/>
    <w:rsid w:val="00A37A8F"/>
    <w:rsid w:val="00A37B7D"/>
    <w:rsid w:val="00A436C2"/>
    <w:rsid w:val="00A47488"/>
    <w:rsid w:val="00A51E99"/>
    <w:rsid w:val="00A53C87"/>
    <w:rsid w:val="00A625DB"/>
    <w:rsid w:val="00A6291C"/>
    <w:rsid w:val="00A65888"/>
    <w:rsid w:val="00A66312"/>
    <w:rsid w:val="00A6725D"/>
    <w:rsid w:val="00A6727B"/>
    <w:rsid w:val="00A700F5"/>
    <w:rsid w:val="00A71480"/>
    <w:rsid w:val="00A731BC"/>
    <w:rsid w:val="00A74DBD"/>
    <w:rsid w:val="00A76F8D"/>
    <w:rsid w:val="00A81C42"/>
    <w:rsid w:val="00A8265A"/>
    <w:rsid w:val="00A84586"/>
    <w:rsid w:val="00A87903"/>
    <w:rsid w:val="00A90D7F"/>
    <w:rsid w:val="00A90E81"/>
    <w:rsid w:val="00A917F9"/>
    <w:rsid w:val="00A91ABC"/>
    <w:rsid w:val="00A930C4"/>
    <w:rsid w:val="00A946F1"/>
    <w:rsid w:val="00AA0CA2"/>
    <w:rsid w:val="00AA2C91"/>
    <w:rsid w:val="00AA3D1B"/>
    <w:rsid w:val="00AB0748"/>
    <w:rsid w:val="00AB226C"/>
    <w:rsid w:val="00AB22B3"/>
    <w:rsid w:val="00AB5D5E"/>
    <w:rsid w:val="00AB63D0"/>
    <w:rsid w:val="00AB6B5F"/>
    <w:rsid w:val="00AC074D"/>
    <w:rsid w:val="00AC5A6D"/>
    <w:rsid w:val="00AD3443"/>
    <w:rsid w:val="00AD441E"/>
    <w:rsid w:val="00AD4B22"/>
    <w:rsid w:val="00AE1D83"/>
    <w:rsid w:val="00AF4BE3"/>
    <w:rsid w:val="00B00611"/>
    <w:rsid w:val="00B0163E"/>
    <w:rsid w:val="00B02E3A"/>
    <w:rsid w:val="00B1236C"/>
    <w:rsid w:val="00B12781"/>
    <w:rsid w:val="00B12B87"/>
    <w:rsid w:val="00B13EDD"/>
    <w:rsid w:val="00B142F4"/>
    <w:rsid w:val="00B14E1C"/>
    <w:rsid w:val="00B1745F"/>
    <w:rsid w:val="00B23FD3"/>
    <w:rsid w:val="00B245A3"/>
    <w:rsid w:val="00B2777D"/>
    <w:rsid w:val="00B32778"/>
    <w:rsid w:val="00B41092"/>
    <w:rsid w:val="00B43D51"/>
    <w:rsid w:val="00B47DBD"/>
    <w:rsid w:val="00B53B32"/>
    <w:rsid w:val="00B65339"/>
    <w:rsid w:val="00B7229A"/>
    <w:rsid w:val="00B7261C"/>
    <w:rsid w:val="00B72F25"/>
    <w:rsid w:val="00B77554"/>
    <w:rsid w:val="00B77CEA"/>
    <w:rsid w:val="00B8111B"/>
    <w:rsid w:val="00B85503"/>
    <w:rsid w:val="00B87B2B"/>
    <w:rsid w:val="00B9124A"/>
    <w:rsid w:val="00B959AE"/>
    <w:rsid w:val="00B96E64"/>
    <w:rsid w:val="00BA298D"/>
    <w:rsid w:val="00BB15C6"/>
    <w:rsid w:val="00BB36D7"/>
    <w:rsid w:val="00BB48BC"/>
    <w:rsid w:val="00BB5243"/>
    <w:rsid w:val="00BC4B0C"/>
    <w:rsid w:val="00BC6FFC"/>
    <w:rsid w:val="00BD04A7"/>
    <w:rsid w:val="00BD1606"/>
    <w:rsid w:val="00BD20E1"/>
    <w:rsid w:val="00BE12DA"/>
    <w:rsid w:val="00BE15CF"/>
    <w:rsid w:val="00BE62D6"/>
    <w:rsid w:val="00BF17C0"/>
    <w:rsid w:val="00BF3414"/>
    <w:rsid w:val="00BF3743"/>
    <w:rsid w:val="00BF638D"/>
    <w:rsid w:val="00C042A5"/>
    <w:rsid w:val="00C06546"/>
    <w:rsid w:val="00C11E79"/>
    <w:rsid w:val="00C13682"/>
    <w:rsid w:val="00C13AD4"/>
    <w:rsid w:val="00C201F6"/>
    <w:rsid w:val="00C242C3"/>
    <w:rsid w:val="00C25099"/>
    <w:rsid w:val="00C30C3A"/>
    <w:rsid w:val="00C3322F"/>
    <w:rsid w:val="00C34138"/>
    <w:rsid w:val="00C34259"/>
    <w:rsid w:val="00C37868"/>
    <w:rsid w:val="00C42C71"/>
    <w:rsid w:val="00C440BB"/>
    <w:rsid w:val="00C4605F"/>
    <w:rsid w:val="00C52462"/>
    <w:rsid w:val="00C52E59"/>
    <w:rsid w:val="00C54A0D"/>
    <w:rsid w:val="00C55162"/>
    <w:rsid w:val="00C57194"/>
    <w:rsid w:val="00C60168"/>
    <w:rsid w:val="00C62145"/>
    <w:rsid w:val="00C62B6F"/>
    <w:rsid w:val="00C64160"/>
    <w:rsid w:val="00C653F6"/>
    <w:rsid w:val="00C66EA7"/>
    <w:rsid w:val="00C66F21"/>
    <w:rsid w:val="00C7717C"/>
    <w:rsid w:val="00C80DE0"/>
    <w:rsid w:val="00C83A71"/>
    <w:rsid w:val="00C865C7"/>
    <w:rsid w:val="00C96FB8"/>
    <w:rsid w:val="00CA0BF3"/>
    <w:rsid w:val="00CA2AA5"/>
    <w:rsid w:val="00CA2D83"/>
    <w:rsid w:val="00CA3A78"/>
    <w:rsid w:val="00CA3FA2"/>
    <w:rsid w:val="00CA480F"/>
    <w:rsid w:val="00CA4DE3"/>
    <w:rsid w:val="00CA60F8"/>
    <w:rsid w:val="00CB2001"/>
    <w:rsid w:val="00CC3CDF"/>
    <w:rsid w:val="00CC472B"/>
    <w:rsid w:val="00CD2EAB"/>
    <w:rsid w:val="00CE7F49"/>
    <w:rsid w:val="00CF6F95"/>
    <w:rsid w:val="00CF729D"/>
    <w:rsid w:val="00CF7FE6"/>
    <w:rsid w:val="00D05F4B"/>
    <w:rsid w:val="00D06C50"/>
    <w:rsid w:val="00D10E5F"/>
    <w:rsid w:val="00D1111E"/>
    <w:rsid w:val="00D11223"/>
    <w:rsid w:val="00D14216"/>
    <w:rsid w:val="00D14552"/>
    <w:rsid w:val="00D15282"/>
    <w:rsid w:val="00D1604D"/>
    <w:rsid w:val="00D17B8C"/>
    <w:rsid w:val="00D30A17"/>
    <w:rsid w:val="00D30B79"/>
    <w:rsid w:val="00D318F0"/>
    <w:rsid w:val="00D32DA1"/>
    <w:rsid w:val="00D344E1"/>
    <w:rsid w:val="00D34E36"/>
    <w:rsid w:val="00D374FE"/>
    <w:rsid w:val="00D41D33"/>
    <w:rsid w:val="00D44503"/>
    <w:rsid w:val="00D46DF3"/>
    <w:rsid w:val="00D53893"/>
    <w:rsid w:val="00D579AA"/>
    <w:rsid w:val="00D61385"/>
    <w:rsid w:val="00D61D76"/>
    <w:rsid w:val="00D632A3"/>
    <w:rsid w:val="00D6531E"/>
    <w:rsid w:val="00D66C3D"/>
    <w:rsid w:val="00D74EE5"/>
    <w:rsid w:val="00D755D8"/>
    <w:rsid w:val="00D76BFE"/>
    <w:rsid w:val="00D76FD9"/>
    <w:rsid w:val="00D8660E"/>
    <w:rsid w:val="00D86B60"/>
    <w:rsid w:val="00D953F5"/>
    <w:rsid w:val="00D9745B"/>
    <w:rsid w:val="00DA2698"/>
    <w:rsid w:val="00DB1BDF"/>
    <w:rsid w:val="00DB5DAF"/>
    <w:rsid w:val="00DC0C6F"/>
    <w:rsid w:val="00DC78BF"/>
    <w:rsid w:val="00DC7DA9"/>
    <w:rsid w:val="00DD2832"/>
    <w:rsid w:val="00DD7E7A"/>
    <w:rsid w:val="00DE312C"/>
    <w:rsid w:val="00DE75EB"/>
    <w:rsid w:val="00DF0826"/>
    <w:rsid w:val="00E01F75"/>
    <w:rsid w:val="00E02DA1"/>
    <w:rsid w:val="00E03D27"/>
    <w:rsid w:val="00E100E6"/>
    <w:rsid w:val="00E1733F"/>
    <w:rsid w:val="00E17638"/>
    <w:rsid w:val="00E1789C"/>
    <w:rsid w:val="00E23B10"/>
    <w:rsid w:val="00E3093D"/>
    <w:rsid w:val="00E31E92"/>
    <w:rsid w:val="00E35872"/>
    <w:rsid w:val="00E409D2"/>
    <w:rsid w:val="00E4403E"/>
    <w:rsid w:val="00E45E29"/>
    <w:rsid w:val="00E46AEA"/>
    <w:rsid w:val="00E47325"/>
    <w:rsid w:val="00E67282"/>
    <w:rsid w:val="00E71B2C"/>
    <w:rsid w:val="00E76D7B"/>
    <w:rsid w:val="00E80E46"/>
    <w:rsid w:val="00E8428A"/>
    <w:rsid w:val="00E87647"/>
    <w:rsid w:val="00E941C7"/>
    <w:rsid w:val="00EA1D5A"/>
    <w:rsid w:val="00EA211F"/>
    <w:rsid w:val="00EA220C"/>
    <w:rsid w:val="00EA5D74"/>
    <w:rsid w:val="00EB0430"/>
    <w:rsid w:val="00EB3704"/>
    <w:rsid w:val="00EB4889"/>
    <w:rsid w:val="00ED6D53"/>
    <w:rsid w:val="00EE0681"/>
    <w:rsid w:val="00EE58BC"/>
    <w:rsid w:val="00EE59F9"/>
    <w:rsid w:val="00EE5D8C"/>
    <w:rsid w:val="00EF1F17"/>
    <w:rsid w:val="00F00BA1"/>
    <w:rsid w:val="00F01007"/>
    <w:rsid w:val="00F01077"/>
    <w:rsid w:val="00F03FC8"/>
    <w:rsid w:val="00F0655F"/>
    <w:rsid w:val="00F06C71"/>
    <w:rsid w:val="00F21B6C"/>
    <w:rsid w:val="00F238B5"/>
    <w:rsid w:val="00F2632C"/>
    <w:rsid w:val="00F2683D"/>
    <w:rsid w:val="00F32E67"/>
    <w:rsid w:val="00F32EE0"/>
    <w:rsid w:val="00F40325"/>
    <w:rsid w:val="00F416CA"/>
    <w:rsid w:val="00F710CC"/>
    <w:rsid w:val="00F71C59"/>
    <w:rsid w:val="00F72C9F"/>
    <w:rsid w:val="00F73541"/>
    <w:rsid w:val="00F73B17"/>
    <w:rsid w:val="00F73E35"/>
    <w:rsid w:val="00F81542"/>
    <w:rsid w:val="00F8345A"/>
    <w:rsid w:val="00F84263"/>
    <w:rsid w:val="00F85DF9"/>
    <w:rsid w:val="00F90AE5"/>
    <w:rsid w:val="00F90B2F"/>
    <w:rsid w:val="00F921F7"/>
    <w:rsid w:val="00F9755E"/>
    <w:rsid w:val="00FA34C7"/>
    <w:rsid w:val="00FA5D5F"/>
    <w:rsid w:val="00FA6869"/>
    <w:rsid w:val="00FB4405"/>
    <w:rsid w:val="00FB4BE6"/>
    <w:rsid w:val="00FC163C"/>
    <w:rsid w:val="00FC670B"/>
    <w:rsid w:val="00FC767E"/>
    <w:rsid w:val="00FD2001"/>
    <w:rsid w:val="00FD5455"/>
    <w:rsid w:val="00FE24EB"/>
    <w:rsid w:val="00FE2D74"/>
    <w:rsid w:val="00FE560C"/>
    <w:rsid w:val="00FF220B"/>
    <w:rsid w:val="00FF293E"/>
    <w:rsid w:val="00FF31E2"/>
    <w:rsid w:val="00FF337D"/>
    <w:rsid w:val="00FF3408"/>
    <w:rsid w:val="00FF48DF"/>
    <w:rsid w:val="00FF4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7C8"/>
  <w15:chartTrackingRefBased/>
  <w15:docId w15:val="{845BAEA4-4041-4FB3-AE04-8C19CE5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D4ACA"/>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207ED"/>
    <w:pPr>
      <w:spacing w:before="75" w:after="75"/>
      <w:ind w:firstLine="375"/>
      <w:jc w:val="both"/>
    </w:pPr>
  </w:style>
  <w:style w:type="paragraph" w:customStyle="1" w:styleId="naisnod">
    <w:name w:val="naisnod"/>
    <w:basedOn w:val="Normal"/>
    <w:uiPriority w:val="99"/>
    <w:rsid w:val="007207ED"/>
    <w:pPr>
      <w:spacing w:before="150" w:after="150"/>
      <w:jc w:val="center"/>
    </w:pPr>
    <w:rPr>
      <w:b/>
      <w:bCs/>
    </w:rPr>
  </w:style>
  <w:style w:type="paragraph" w:customStyle="1" w:styleId="naisc">
    <w:name w:val="naisc"/>
    <w:basedOn w:val="Normal"/>
    <w:rsid w:val="007207ED"/>
    <w:pPr>
      <w:spacing w:before="75" w:after="75"/>
      <w:jc w:val="center"/>
    </w:pPr>
  </w:style>
  <w:style w:type="paragraph" w:customStyle="1" w:styleId="naiskr">
    <w:name w:val="naiskr"/>
    <w:basedOn w:val="Normal"/>
    <w:rsid w:val="007207ED"/>
    <w:pPr>
      <w:spacing w:before="75" w:after="75"/>
    </w:pPr>
  </w:style>
  <w:style w:type="paragraph" w:styleId="Header">
    <w:name w:val="header"/>
    <w:basedOn w:val="Normal"/>
    <w:link w:val="HeaderChar"/>
    <w:uiPriority w:val="99"/>
    <w:unhideWhenUsed/>
    <w:rsid w:val="007207ED"/>
    <w:pPr>
      <w:tabs>
        <w:tab w:val="center" w:pos="4153"/>
        <w:tab w:val="right" w:pos="8306"/>
      </w:tabs>
    </w:pPr>
  </w:style>
  <w:style w:type="character" w:customStyle="1" w:styleId="HeaderChar">
    <w:name w:val="Header Char"/>
    <w:basedOn w:val="DefaultParagraphFont"/>
    <w:link w:val="Header"/>
    <w:uiPriority w:val="99"/>
    <w:rsid w:val="007207ED"/>
    <w:rPr>
      <w:rFonts w:eastAsia="Times New Roman" w:cs="Times New Roman"/>
      <w:sz w:val="24"/>
      <w:szCs w:val="24"/>
      <w:lang w:eastAsia="lv-LV"/>
    </w:rPr>
  </w:style>
  <w:style w:type="paragraph" w:styleId="Footer">
    <w:name w:val="footer"/>
    <w:basedOn w:val="Normal"/>
    <w:link w:val="FooterChar"/>
    <w:uiPriority w:val="99"/>
    <w:unhideWhenUsed/>
    <w:rsid w:val="007207ED"/>
    <w:pPr>
      <w:tabs>
        <w:tab w:val="center" w:pos="4153"/>
        <w:tab w:val="right" w:pos="8306"/>
      </w:tabs>
    </w:pPr>
  </w:style>
  <w:style w:type="character" w:customStyle="1" w:styleId="FooterChar">
    <w:name w:val="Footer Char"/>
    <w:basedOn w:val="DefaultParagraphFont"/>
    <w:link w:val="Footer"/>
    <w:uiPriority w:val="99"/>
    <w:rsid w:val="007207ED"/>
    <w:rPr>
      <w:rFonts w:eastAsia="Times New Roman" w:cs="Times New Roman"/>
      <w:sz w:val="24"/>
      <w:szCs w:val="24"/>
      <w:lang w:eastAsia="lv-LV"/>
    </w:rPr>
  </w:style>
  <w:style w:type="table" w:styleId="TableGrid">
    <w:name w:val="Table Grid"/>
    <w:basedOn w:val="TableNormal"/>
    <w:uiPriority w:val="39"/>
    <w:rsid w:val="0072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ListParagraph"/>
    <w:link w:val="PunktsChar"/>
    <w:qFormat/>
    <w:rsid w:val="00D374FE"/>
    <w:pPr>
      <w:numPr>
        <w:numId w:val="3"/>
      </w:numPr>
      <w:ind w:left="644" w:right="142"/>
      <w:jc w:val="both"/>
    </w:pPr>
    <w:rPr>
      <w:sz w:val="28"/>
      <w:szCs w:val="28"/>
    </w:rPr>
  </w:style>
  <w:style w:type="paragraph" w:customStyle="1" w:styleId="Apakshpunkts">
    <w:name w:val="Apakshpunkts"/>
    <w:basedOn w:val="ListParagraph"/>
    <w:qFormat/>
    <w:rsid w:val="00D374FE"/>
    <w:pPr>
      <w:numPr>
        <w:ilvl w:val="1"/>
        <w:numId w:val="3"/>
      </w:numPr>
      <w:tabs>
        <w:tab w:val="left" w:pos="1418"/>
      </w:tabs>
      <w:ind w:left="720" w:right="170" w:hanging="360"/>
      <w:jc w:val="both"/>
    </w:pPr>
    <w:rPr>
      <w:sz w:val="28"/>
      <w:szCs w:val="28"/>
    </w:rPr>
  </w:style>
  <w:style w:type="character" w:customStyle="1" w:styleId="PunktsChar">
    <w:name w:val="Punkts Char"/>
    <w:basedOn w:val="DefaultParagraphFont"/>
    <w:link w:val="Punkts"/>
    <w:rsid w:val="00D374FE"/>
    <w:rPr>
      <w:rFonts w:eastAsia="Times New Roman" w:cs="Times New Roman"/>
      <w:szCs w:val="28"/>
      <w:lang w:eastAsia="lv-LV"/>
    </w:rPr>
  </w:style>
  <w:style w:type="paragraph" w:styleId="ListParagraph">
    <w:name w:val="List Paragraph"/>
    <w:basedOn w:val="Normal"/>
    <w:uiPriority w:val="34"/>
    <w:qFormat/>
    <w:rsid w:val="00D374FE"/>
    <w:pPr>
      <w:ind w:left="720"/>
      <w:contextualSpacing/>
    </w:pPr>
  </w:style>
  <w:style w:type="paragraph" w:styleId="BalloonText">
    <w:name w:val="Balloon Text"/>
    <w:basedOn w:val="Normal"/>
    <w:link w:val="BalloonTextChar"/>
    <w:uiPriority w:val="99"/>
    <w:semiHidden/>
    <w:unhideWhenUsed/>
    <w:rsid w:val="00F9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E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25B00"/>
    <w:rPr>
      <w:sz w:val="16"/>
      <w:szCs w:val="16"/>
    </w:rPr>
  </w:style>
  <w:style w:type="paragraph" w:styleId="CommentText">
    <w:name w:val="annotation text"/>
    <w:basedOn w:val="Normal"/>
    <w:link w:val="CommentTextChar"/>
    <w:uiPriority w:val="99"/>
    <w:semiHidden/>
    <w:unhideWhenUsed/>
    <w:rsid w:val="00125B00"/>
    <w:rPr>
      <w:sz w:val="20"/>
      <w:szCs w:val="20"/>
    </w:rPr>
  </w:style>
  <w:style w:type="character" w:customStyle="1" w:styleId="CommentTextChar">
    <w:name w:val="Comment Text Char"/>
    <w:basedOn w:val="DefaultParagraphFont"/>
    <w:link w:val="CommentText"/>
    <w:uiPriority w:val="99"/>
    <w:semiHidden/>
    <w:rsid w:val="00125B00"/>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C150D"/>
    <w:rPr>
      <w:b/>
      <w:bCs/>
    </w:rPr>
  </w:style>
  <w:style w:type="character" w:customStyle="1" w:styleId="CommentSubjectChar">
    <w:name w:val="Comment Subject Char"/>
    <w:basedOn w:val="CommentTextChar"/>
    <w:link w:val="CommentSubject"/>
    <w:uiPriority w:val="99"/>
    <w:semiHidden/>
    <w:rsid w:val="008C150D"/>
    <w:rPr>
      <w:rFonts w:eastAsia="Times New Roman" w:cs="Times New Roman"/>
      <w:b/>
      <w:bCs/>
      <w:sz w:val="20"/>
      <w:szCs w:val="20"/>
      <w:lang w:eastAsia="lv-LV"/>
    </w:rPr>
  </w:style>
  <w:style w:type="paragraph" w:styleId="NoSpacing">
    <w:name w:val="No Spacing"/>
    <w:basedOn w:val="Normal"/>
    <w:next w:val="Normal"/>
    <w:uiPriority w:val="1"/>
    <w:qFormat/>
    <w:rsid w:val="00B142F4"/>
    <w:pPr>
      <w:widowControl w:val="0"/>
      <w:jc w:val="both"/>
    </w:pPr>
    <w:rPr>
      <w:rFonts w:eastAsia="Calibri"/>
      <w:szCs w:val="22"/>
      <w:lang w:eastAsia="en-US"/>
    </w:rPr>
  </w:style>
  <w:style w:type="paragraph" w:styleId="NormalWeb">
    <w:name w:val="Normal (Web)"/>
    <w:basedOn w:val="Normal"/>
    <w:uiPriority w:val="99"/>
    <w:rsid w:val="0087763A"/>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2195">
      <w:bodyDiv w:val="1"/>
      <w:marLeft w:val="0"/>
      <w:marRight w:val="0"/>
      <w:marTop w:val="0"/>
      <w:marBottom w:val="0"/>
      <w:divBdr>
        <w:top w:val="none" w:sz="0" w:space="0" w:color="auto"/>
        <w:left w:val="none" w:sz="0" w:space="0" w:color="auto"/>
        <w:bottom w:val="none" w:sz="0" w:space="0" w:color="auto"/>
        <w:right w:val="none" w:sz="0" w:space="0" w:color="auto"/>
      </w:divBdr>
    </w:div>
    <w:div w:id="237324935">
      <w:bodyDiv w:val="1"/>
      <w:marLeft w:val="0"/>
      <w:marRight w:val="0"/>
      <w:marTop w:val="0"/>
      <w:marBottom w:val="0"/>
      <w:divBdr>
        <w:top w:val="none" w:sz="0" w:space="0" w:color="auto"/>
        <w:left w:val="none" w:sz="0" w:space="0" w:color="auto"/>
        <w:bottom w:val="none" w:sz="0" w:space="0" w:color="auto"/>
        <w:right w:val="none" w:sz="0" w:space="0" w:color="auto"/>
      </w:divBdr>
    </w:div>
    <w:div w:id="682630695">
      <w:bodyDiv w:val="1"/>
      <w:marLeft w:val="0"/>
      <w:marRight w:val="0"/>
      <w:marTop w:val="0"/>
      <w:marBottom w:val="0"/>
      <w:divBdr>
        <w:top w:val="none" w:sz="0" w:space="0" w:color="auto"/>
        <w:left w:val="none" w:sz="0" w:space="0" w:color="auto"/>
        <w:bottom w:val="none" w:sz="0" w:space="0" w:color="auto"/>
        <w:right w:val="none" w:sz="0" w:space="0" w:color="auto"/>
      </w:divBdr>
    </w:div>
    <w:div w:id="908922554">
      <w:bodyDiv w:val="1"/>
      <w:marLeft w:val="0"/>
      <w:marRight w:val="0"/>
      <w:marTop w:val="0"/>
      <w:marBottom w:val="0"/>
      <w:divBdr>
        <w:top w:val="none" w:sz="0" w:space="0" w:color="auto"/>
        <w:left w:val="none" w:sz="0" w:space="0" w:color="auto"/>
        <w:bottom w:val="none" w:sz="0" w:space="0" w:color="auto"/>
        <w:right w:val="none" w:sz="0" w:space="0" w:color="auto"/>
      </w:divBdr>
    </w:div>
    <w:div w:id="1185023844">
      <w:bodyDiv w:val="1"/>
      <w:marLeft w:val="0"/>
      <w:marRight w:val="0"/>
      <w:marTop w:val="0"/>
      <w:marBottom w:val="0"/>
      <w:divBdr>
        <w:top w:val="none" w:sz="0" w:space="0" w:color="auto"/>
        <w:left w:val="none" w:sz="0" w:space="0" w:color="auto"/>
        <w:bottom w:val="none" w:sz="0" w:space="0" w:color="auto"/>
        <w:right w:val="none" w:sz="0" w:space="0" w:color="auto"/>
      </w:divBdr>
    </w:div>
    <w:div w:id="1360157772">
      <w:bodyDiv w:val="1"/>
      <w:marLeft w:val="0"/>
      <w:marRight w:val="0"/>
      <w:marTop w:val="0"/>
      <w:marBottom w:val="0"/>
      <w:divBdr>
        <w:top w:val="none" w:sz="0" w:space="0" w:color="auto"/>
        <w:left w:val="none" w:sz="0" w:space="0" w:color="auto"/>
        <w:bottom w:val="none" w:sz="0" w:space="0" w:color="auto"/>
        <w:right w:val="none" w:sz="0" w:space="0" w:color="auto"/>
      </w:divBdr>
    </w:div>
    <w:div w:id="14076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4A415-C802-4B47-930F-6D76A562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31</Pages>
  <Words>51264</Words>
  <Characters>29222</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Andris.Malnieks@em.gov.lv</dc:creator>
  <cp:lastModifiedBy>Andris</cp:lastModifiedBy>
  <cp:revision>39</cp:revision>
  <cp:lastPrinted>2019-10-16T10:12:00Z</cp:lastPrinted>
  <dcterms:created xsi:type="dcterms:W3CDTF">2021-02-19T11:30:00Z</dcterms:created>
  <dcterms:modified xsi:type="dcterms:W3CDTF">2021-03-29T10:08:00Z</dcterms:modified>
</cp:coreProperties>
</file>