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CB3AB" w14:textId="77777777" w:rsidR="00032A75" w:rsidRDefault="00032A75" w:rsidP="00032A75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3917296C" w14:textId="77777777" w:rsidR="00032A75" w:rsidRPr="00032A75" w:rsidRDefault="00032A75" w:rsidP="00032A75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1D256983" w14:textId="77777777" w:rsidR="00032A75" w:rsidRPr="00032A75" w:rsidRDefault="00032A75" w:rsidP="00032A75">
      <w:pPr>
        <w:tabs>
          <w:tab w:val="left" w:pos="6663"/>
        </w:tabs>
        <w:rPr>
          <w:rFonts w:eastAsia="Times New Roman"/>
          <w:sz w:val="28"/>
          <w:szCs w:val="28"/>
        </w:rPr>
      </w:pPr>
    </w:p>
    <w:p w14:paraId="50EF1997" w14:textId="1D62B85D" w:rsidR="00032A75" w:rsidRPr="00032A75" w:rsidRDefault="00032A75" w:rsidP="00032A75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r w:rsidRPr="00032A75">
        <w:rPr>
          <w:rFonts w:eastAsia="Times New Roman"/>
          <w:sz w:val="28"/>
          <w:szCs w:val="28"/>
        </w:rPr>
        <w:t xml:space="preserve">2021. gada </w:t>
      </w:r>
      <w:r w:rsidR="00086063">
        <w:rPr>
          <w:sz w:val="28"/>
          <w:szCs w:val="28"/>
        </w:rPr>
        <w:t>18. maijā</w:t>
      </w:r>
      <w:r w:rsidRPr="00032A75">
        <w:rPr>
          <w:rFonts w:eastAsia="Times New Roman"/>
          <w:sz w:val="28"/>
          <w:szCs w:val="28"/>
        </w:rPr>
        <w:tab/>
        <w:t>Rīkojums Nr.</w:t>
      </w:r>
      <w:r w:rsidR="00086063">
        <w:rPr>
          <w:rFonts w:eastAsia="Times New Roman"/>
          <w:sz w:val="28"/>
          <w:szCs w:val="28"/>
        </w:rPr>
        <w:t> 325</w:t>
      </w:r>
    </w:p>
    <w:p w14:paraId="7FB5A1AC" w14:textId="0BC83735" w:rsidR="00032A75" w:rsidRPr="00032A75" w:rsidRDefault="00032A75" w:rsidP="00032A75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032A75">
        <w:rPr>
          <w:rFonts w:eastAsia="Times New Roman"/>
          <w:sz w:val="28"/>
          <w:szCs w:val="28"/>
        </w:rPr>
        <w:t>Rīgā</w:t>
      </w:r>
      <w:r w:rsidRPr="00032A75">
        <w:rPr>
          <w:rFonts w:eastAsia="Times New Roman"/>
          <w:sz w:val="28"/>
          <w:szCs w:val="28"/>
        </w:rPr>
        <w:tab/>
        <w:t>(prot. Nr.</w:t>
      </w:r>
      <w:r w:rsidR="00086063">
        <w:rPr>
          <w:rFonts w:eastAsia="Times New Roman"/>
          <w:sz w:val="28"/>
          <w:szCs w:val="28"/>
        </w:rPr>
        <w:t> </w:t>
      </w:r>
      <w:bookmarkStart w:id="0" w:name="_GoBack"/>
      <w:bookmarkEnd w:id="0"/>
      <w:r w:rsidR="00086063">
        <w:rPr>
          <w:rFonts w:eastAsia="Times New Roman"/>
          <w:sz w:val="28"/>
          <w:szCs w:val="28"/>
        </w:rPr>
        <w:t>42 16</w:t>
      </w:r>
      <w:r w:rsidRPr="00032A75">
        <w:rPr>
          <w:rFonts w:eastAsia="Times New Roman"/>
          <w:sz w:val="28"/>
          <w:szCs w:val="28"/>
        </w:rPr>
        <w:t>. §)</w:t>
      </w:r>
    </w:p>
    <w:p w14:paraId="0D9AB877" w14:textId="1E1F7D75" w:rsidR="0060279E" w:rsidRPr="00032A75" w:rsidRDefault="0060279E" w:rsidP="00032A75">
      <w:pPr>
        <w:ind w:right="-143"/>
        <w:rPr>
          <w:sz w:val="28"/>
          <w:szCs w:val="28"/>
        </w:rPr>
      </w:pPr>
    </w:p>
    <w:p w14:paraId="0D9AB879" w14:textId="3F4D7785" w:rsidR="00510E68" w:rsidRPr="00032A75" w:rsidRDefault="00395FB3" w:rsidP="00032A75">
      <w:pPr>
        <w:jc w:val="center"/>
        <w:rPr>
          <w:b/>
          <w:sz w:val="28"/>
          <w:szCs w:val="28"/>
        </w:rPr>
      </w:pPr>
      <w:r w:rsidRPr="00032A75">
        <w:rPr>
          <w:b/>
          <w:sz w:val="28"/>
          <w:szCs w:val="28"/>
        </w:rPr>
        <w:t xml:space="preserve">Par apropriācijas pārdali starp Izglītības un zinātnes ministrijas </w:t>
      </w:r>
      <w:r w:rsidR="00021440" w:rsidRPr="00032A75">
        <w:rPr>
          <w:b/>
          <w:sz w:val="28"/>
          <w:szCs w:val="28"/>
        </w:rPr>
        <w:t>budžeta apakšprogrammām</w:t>
      </w:r>
    </w:p>
    <w:p w14:paraId="0D9AB87A" w14:textId="77777777" w:rsidR="00395FB3" w:rsidRPr="00032A75" w:rsidRDefault="00395FB3" w:rsidP="00032A75">
      <w:pPr>
        <w:rPr>
          <w:sz w:val="28"/>
          <w:szCs w:val="28"/>
        </w:rPr>
      </w:pPr>
    </w:p>
    <w:p w14:paraId="0D9AB87B" w14:textId="77777777" w:rsidR="0067432A" w:rsidRPr="00032A75" w:rsidRDefault="00395FB3" w:rsidP="00032A75">
      <w:pPr>
        <w:ind w:right="-142" w:firstLine="709"/>
        <w:rPr>
          <w:sz w:val="28"/>
          <w:szCs w:val="28"/>
        </w:rPr>
      </w:pPr>
      <w:r w:rsidRPr="00032A75">
        <w:rPr>
          <w:sz w:val="28"/>
          <w:szCs w:val="28"/>
        </w:rPr>
        <w:t xml:space="preserve">1. </w:t>
      </w:r>
      <w:r w:rsidR="0067432A" w:rsidRPr="00032A75">
        <w:rPr>
          <w:sz w:val="28"/>
          <w:szCs w:val="28"/>
        </w:rPr>
        <w:t>Atbalstīt apropriācijas pārdali 2021. gadā Izglītības un zinātnes ministrijas budžeta apakšprogrammu ietvaros, tai skaitā:</w:t>
      </w:r>
    </w:p>
    <w:p w14:paraId="0D9AB87C" w14:textId="6595A63C" w:rsidR="0067432A" w:rsidRPr="00032A75" w:rsidRDefault="0067432A" w:rsidP="00032A75">
      <w:pPr>
        <w:ind w:right="-142" w:firstLine="709"/>
        <w:rPr>
          <w:sz w:val="28"/>
          <w:szCs w:val="28"/>
        </w:rPr>
      </w:pPr>
      <w:r w:rsidRPr="00032A75">
        <w:rPr>
          <w:sz w:val="28"/>
          <w:szCs w:val="28"/>
        </w:rPr>
        <w:t xml:space="preserve">1.1. no budžeta apakšprogrammas 09.23.00 </w:t>
      </w:r>
      <w:r w:rsidR="00032A75" w:rsidRPr="00032A75">
        <w:rPr>
          <w:sz w:val="28"/>
          <w:szCs w:val="28"/>
        </w:rPr>
        <w:t>"</w:t>
      </w:r>
      <w:r w:rsidRPr="00032A75">
        <w:rPr>
          <w:sz w:val="28"/>
          <w:szCs w:val="28"/>
        </w:rPr>
        <w:t>Valsts ilgtermiņa saistības sportā – dotācija Latvijas Olimpiskajai komitejai (LOK) – valsts galvoto aizdevumu atmaksai</w:t>
      </w:r>
      <w:r w:rsidR="00032A75" w:rsidRPr="00032A75">
        <w:rPr>
          <w:sz w:val="28"/>
          <w:szCs w:val="28"/>
        </w:rPr>
        <w:t>"</w:t>
      </w:r>
      <w:r w:rsidRPr="00032A75">
        <w:rPr>
          <w:sz w:val="28"/>
          <w:szCs w:val="28"/>
        </w:rPr>
        <w:t xml:space="preserve"> 900 000 </w:t>
      </w:r>
      <w:r w:rsidRPr="00032A75">
        <w:rPr>
          <w:i/>
          <w:sz w:val="28"/>
          <w:szCs w:val="28"/>
        </w:rPr>
        <w:t>euro</w:t>
      </w:r>
      <w:r w:rsidRPr="00032A75">
        <w:rPr>
          <w:sz w:val="28"/>
          <w:szCs w:val="28"/>
        </w:rPr>
        <w:t xml:space="preserve"> apmērā uz šādām budžeta apakšprogrammām:</w:t>
      </w:r>
    </w:p>
    <w:p w14:paraId="0D9AB87D" w14:textId="6A10F169" w:rsidR="0067432A" w:rsidRPr="00032A75" w:rsidRDefault="0067432A" w:rsidP="00032A75">
      <w:pPr>
        <w:ind w:right="-142" w:firstLine="709"/>
        <w:rPr>
          <w:sz w:val="28"/>
          <w:szCs w:val="28"/>
        </w:rPr>
      </w:pPr>
      <w:r w:rsidRPr="00032A75">
        <w:rPr>
          <w:sz w:val="28"/>
          <w:szCs w:val="28"/>
        </w:rPr>
        <w:t xml:space="preserve">1.1.1. 700 000 </w:t>
      </w:r>
      <w:r w:rsidRPr="00032A75">
        <w:rPr>
          <w:i/>
          <w:sz w:val="28"/>
          <w:szCs w:val="28"/>
        </w:rPr>
        <w:t>euro</w:t>
      </w:r>
      <w:r w:rsidRPr="00032A75">
        <w:rPr>
          <w:sz w:val="28"/>
          <w:szCs w:val="28"/>
        </w:rPr>
        <w:t xml:space="preserve"> apmērā uz budžeta apakšprogrammu 09.16.00 </w:t>
      </w:r>
      <w:r w:rsidR="00032A75" w:rsidRPr="00032A75">
        <w:rPr>
          <w:sz w:val="28"/>
          <w:szCs w:val="28"/>
        </w:rPr>
        <w:t>"</w:t>
      </w:r>
      <w:r w:rsidRPr="00032A75">
        <w:rPr>
          <w:sz w:val="28"/>
          <w:szCs w:val="28"/>
        </w:rPr>
        <w:t>Dotācija nacionālās nozīmes starptautisku sporta pasākumu organizēšanai Latvijā</w:t>
      </w:r>
      <w:r w:rsidR="00032A75" w:rsidRPr="00032A75">
        <w:rPr>
          <w:sz w:val="28"/>
          <w:szCs w:val="28"/>
        </w:rPr>
        <w:t>"</w:t>
      </w:r>
      <w:r w:rsidRPr="00032A75">
        <w:rPr>
          <w:sz w:val="28"/>
          <w:szCs w:val="28"/>
        </w:rPr>
        <w:t xml:space="preserve"> </w:t>
      </w:r>
      <w:r w:rsidR="00D778D5">
        <w:rPr>
          <w:sz w:val="28"/>
          <w:szCs w:val="28"/>
        </w:rPr>
        <w:t xml:space="preserve">izdevumu segšanai, kas saistīti ar </w:t>
      </w:r>
      <w:r w:rsidRPr="00032A75">
        <w:rPr>
          <w:sz w:val="28"/>
          <w:szCs w:val="28"/>
        </w:rPr>
        <w:t>2021.</w:t>
      </w:r>
      <w:r w:rsidR="00D778D5">
        <w:rPr>
          <w:sz w:val="28"/>
          <w:szCs w:val="28"/>
        </w:rPr>
        <w:t> </w:t>
      </w:r>
      <w:r w:rsidRPr="00032A75">
        <w:rPr>
          <w:sz w:val="28"/>
          <w:szCs w:val="28"/>
        </w:rPr>
        <w:t xml:space="preserve">gadā Latvijā paredzēto nacionālas nozīmes starptautisku sporta sacensību </w:t>
      </w:r>
      <w:r w:rsidR="00D778D5" w:rsidRPr="00032A75">
        <w:rPr>
          <w:sz w:val="28"/>
          <w:szCs w:val="28"/>
        </w:rPr>
        <w:t>organizēšan</w:t>
      </w:r>
      <w:r w:rsidR="00D778D5">
        <w:rPr>
          <w:sz w:val="28"/>
          <w:szCs w:val="28"/>
        </w:rPr>
        <w:t>u</w:t>
      </w:r>
      <w:r w:rsidRPr="00032A75">
        <w:rPr>
          <w:sz w:val="28"/>
          <w:szCs w:val="28"/>
        </w:rPr>
        <w:t>;</w:t>
      </w:r>
    </w:p>
    <w:p w14:paraId="0D9AB87E" w14:textId="50C3ABF8" w:rsidR="0067432A" w:rsidRPr="00032A75" w:rsidRDefault="0067432A" w:rsidP="00032A75">
      <w:pPr>
        <w:ind w:right="-142" w:firstLine="709"/>
        <w:rPr>
          <w:sz w:val="28"/>
          <w:szCs w:val="28"/>
        </w:rPr>
      </w:pPr>
      <w:r w:rsidRPr="00032A75">
        <w:rPr>
          <w:sz w:val="28"/>
          <w:szCs w:val="28"/>
        </w:rPr>
        <w:t xml:space="preserve">1.1.2. 200 000 </w:t>
      </w:r>
      <w:r w:rsidRPr="00032A75">
        <w:rPr>
          <w:i/>
          <w:sz w:val="28"/>
          <w:szCs w:val="28"/>
        </w:rPr>
        <w:t>euro</w:t>
      </w:r>
      <w:r w:rsidRPr="00032A75">
        <w:rPr>
          <w:sz w:val="28"/>
          <w:szCs w:val="28"/>
        </w:rPr>
        <w:t xml:space="preserve"> apmērā uz budžeta apakšprogrammu 09.04.00 </w:t>
      </w:r>
      <w:r w:rsidR="00032A75" w:rsidRPr="00032A75">
        <w:rPr>
          <w:sz w:val="28"/>
          <w:szCs w:val="28"/>
        </w:rPr>
        <w:t>"</w:t>
      </w:r>
      <w:r w:rsidRPr="00032A75">
        <w:rPr>
          <w:sz w:val="28"/>
          <w:szCs w:val="28"/>
        </w:rPr>
        <w:t>Sporta būves</w:t>
      </w:r>
      <w:r w:rsidR="00032A75" w:rsidRPr="00032A75">
        <w:rPr>
          <w:sz w:val="28"/>
          <w:szCs w:val="28"/>
        </w:rPr>
        <w:t>"</w:t>
      </w:r>
      <w:r w:rsidRPr="00032A75">
        <w:rPr>
          <w:sz w:val="28"/>
          <w:szCs w:val="28"/>
        </w:rPr>
        <w:t xml:space="preserve"> Murjāņu sporta ģimnāzijas sporta bāzes  stadiona skrejceliņu seguma renovācijas pabeigšanai (100 000 </w:t>
      </w:r>
      <w:r w:rsidRPr="00032A75">
        <w:rPr>
          <w:i/>
          <w:sz w:val="28"/>
          <w:szCs w:val="28"/>
        </w:rPr>
        <w:t>euro</w:t>
      </w:r>
      <w:r w:rsidRPr="00032A75">
        <w:rPr>
          <w:sz w:val="28"/>
          <w:szCs w:val="28"/>
        </w:rPr>
        <w:t xml:space="preserve">) un </w:t>
      </w:r>
      <w:r w:rsidR="00D778D5">
        <w:rPr>
          <w:sz w:val="28"/>
          <w:szCs w:val="28"/>
        </w:rPr>
        <w:t>valsts sabiedrības ar ierobežotu atbildību</w:t>
      </w:r>
      <w:r w:rsidR="00D778D5" w:rsidRPr="00032A75">
        <w:rPr>
          <w:sz w:val="28"/>
          <w:szCs w:val="28"/>
        </w:rPr>
        <w:t xml:space="preserve"> </w:t>
      </w:r>
      <w:r w:rsidR="00032A75" w:rsidRPr="00032A75">
        <w:rPr>
          <w:sz w:val="28"/>
          <w:szCs w:val="28"/>
        </w:rPr>
        <w:t>"</w:t>
      </w:r>
      <w:r w:rsidRPr="00032A75">
        <w:rPr>
          <w:sz w:val="28"/>
          <w:szCs w:val="28"/>
        </w:rPr>
        <w:t xml:space="preserve">Kultūras un sporta centrs </w:t>
      </w:r>
      <w:r w:rsidR="00032A75" w:rsidRPr="00032A75">
        <w:rPr>
          <w:sz w:val="28"/>
          <w:szCs w:val="28"/>
        </w:rPr>
        <w:t>"</w:t>
      </w:r>
      <w:r w:rsidRPr="00032A75">
        <w:rPr>
          <w:sz w:val="28"/>
          <w:szCs w:val="28"/>
        </w:rPr>
        <w:t>Daugavas stadions</w:t>
      </w:r>
      <w:r w:rsidR="00032A75" w:rsidRPr="00032A75">
        <w:rPr>
          <w:sz w:val="28"/>
          <w:szCs w:val="28"/>
        </w:rPr>
        <w:t>""</w:t>
      </w:r>
      <w:r w:rsidRPr="00032A75">
        <w:rPr>
          <w:sz w:val="28"/>
          <w:szCs w:val="28"/>
        </w:rPr>
        <w:t xml:space="preserve"> ledus halles aprīkojuma iegādei (100 000 </w:t>
      </w:r>
      <w:r w:rsidRPr="00032A75">
        <w:rPr>
          <w:i/>
          <w:sz w:val="28"/>
          <w:szCs w:val="28"/>
        </w:rPr>
        <w:t>euro</w:t>
      </w:r>
      <w:r w:rsidRPr="00032A75">
        <w:rPr>
          <w:sz w:val="28"/>
          <w:szCs w:val="28"/>
        </w:rPr>
        <w:t>);</w:t>
      </w:r>
    </w:p>
    <w:p w14:paraId="0D9AB87F" w14:textId="5D6BB3F6" w:rsidR="0067432A" w:rsidRPr="00032A75" w:rsidRDefault="0067432A" w:rsidP="00032A75">
      <w:pPr>
        <w:ind w:right="-142" w:firstLine="709"/>
        <w:rPr>
          <w:sz w:val="28"/>
          <w:szCs w:val="28"/>
        </w:rPr>
      </w:pPr>
      <w:r w:rsidRPr="00032A75">
        <w:rPr>
          <w:sz w:val="28"/>
          <w:szCs w:val="28"/>
        </w:rPr>
        <w:t xml:space="preserve">1.2. no budžeta apakšprogrammas 09.09.00 </w:t>
      </w:r>
      <w:r w:rsidR="00032A75" w:rsidRPr="00032A75">
        <w:rPr>
          <w:sz w:val="28"/>
          <w:szCs w:val="28"/>
        </w:rPr>
        <w:t>"</w:t>
      </w:r>
      <w:r w:rsidRPr="00032A75">
        <w:rPr>
          <w:sz w:val="28"/>
          <w:szCs w:val="28"/>
        </w:rPr>
        <w:t>Sporta federācijas un sporta pasākumi</w:t>
      </w:r>
      <w:r w:rsidR="00032A75" w:rsidRPr="00032A75">
        <w:rPr>
          <w:sz w:val="28"/>
          <w:szCs w:val="28"/>
        </w:rPr>
        <w:t>"</w:t>
      </w:r>
      <w:r w:rsidRPr="00032A75">
        <w:rPr>
          <w:sz w:val="28"/>
          <w:szCs w:val="28"/>
        </w:rPr>
        <w:t xml:space="preserve"> 60 680 </w:t>
      </w:r>
      <w:r w:rsidRPr="00032A75">
        <w:rPr>
          <w:i/>
          <w:sz w:val="28"/>
          <w:szCs w:val="28"/>
        </w:rPr>
        <w:t>euro</w:t>
      </w:r>
      <w:r w:rsidRPr="00032A75">
        <w:rPr>
          <w:sz w:val="28"/>
          <w:szCs w:val="28"/>
        </w:rPr>
        <w:t xml:space="preserve"> apmērā uz budžeta apakšprogrammu 09.04.00 </w:t>
      </w:r>
      <w:r w:rsidR="00032A75" w:rsidRPr="00032A75">
        <w:rPr>
          <w:sz w:val="28"/>
          <w:szCs w:val="28"/>
        </w:rPr>
        <w:t>"</w:t>
      </w:r>
      <w:r w:rsidRPr="00032A75">
        <w:rPr>
          <w:sz w:val="28"/>
          <w:szCs w:val="28"/>
        </w:rPr>
        <w:t>Sporta būves</w:t>
      </w:r>
      <w:r w:rsidR="00032A75" w:rsidRPr="00032A75">
        <w:rPr>
          <w:sz w:val="28"/>
          <w:szCs w:val="28"/>
        </w:rPr>
        <w:t>"</w:t>
      </w:r>
      <w:r w:rsidRPr="00032A75">
        <w:rPr>
          <w:sz w:val="28"/>
          <w:szCs w:val="28"/>
        </w:rPr>
        <w:t xml:space="preserve"> </w:t>
      </w:r>
      <w:r w:rsidR="00D778D5">
        <w:rPr>
          <w:sz w:val="28"/>
          <w:szCs w:val="28"/>
        </w:rPr>
        <w:t xml:space="preserve">izdevumu segšanai, kas saistīti </w:t>
      </w:r>
      <w:r w:rsidR="002D4E61" w:rsidRPr="00032A75">
        <w:rPr>
          <w:sz w:val="28"/>
          <w:szCs w:val="28"/>
        </w:rPr>
        <w:t xml:space="preserve">ar </w:t>
      </w:r>
      <w:r w:rsidRPr="00032A75">
        <w:rPr>
          <w:sz w:val="28"/>
          <w:szCs w:val="28"/>
        </w:rPr>
        <w:t>Latvijas Sporta pedagoģijas akadēmijas vieglatlētikas manēžas r</w:t>
      </w:r>
      <w:r w:rsidR="002D4E61" w:rsidRPr="00032A75">
        <w:rPr>
          <w:sz w:val="28"/>
          <w:szCs w:val="28"/>
        </w:rPr>
        <w:t>ekonstrukcijas projekta izstrād</w:t>
      </w:r>
      <w:r w:rsidRPr="00032A75">
        <w:rPr>
          <w:sz w:val="28"/>
          <w:szCs w:val="28"/>
        </w:rPr>
        <w:t>i</w:t>
      </w:r>
      <w:r w:rsidR="002D4E61" w:rsidRPr="00032A75">
        <w:rPr>
          <w:sz w:val="28"/>
          <w:szCs w:val="28"/>
        </w:rPr>
        <w:t xml:space="preserve"> </w:t>
      </w:r>
      <w:r w:rsidRPr="00032A75">
        <w:rPr>
          <w:sz w:val="28"/>
          <w:szCs w:val="28"/>
        </w:rPr>
        <w:t>(Latvijas Sporta pedagoģijas akadēmijai).</w:t>
      </w:r>
    </w:p>
    <w:p w14:paraId="0D9AB880" w14:textId="77777777" w:rsidR="0067432A" w:rsidRPr="00032A75" w:rsidRDefault="0067432A" w:rsidP="00032A75">
      <w:pPr>
        <w:ind w:right="-142" w:firstLine="709"/>
        <w:rPr>
          <w:sz w:val="28"/>
          <w:szCs w:val="28"/>
        </w:rPr>
      </w:pPr>
    </w:p>
    <w:p w14:paraId="0D9AB881" w14:textId="77777777" w:rsidR="006526D4" w:rsidRPr="00032A75" w:rsidRDefault="006526D4" w:rsidP="00032A75">
      <w:pPr>
        <w:ind w:right="-142" w:firstLine="709"/>
        <w:rPr>
          <w:sz w:val="28"/>
          <w:szCs w:val="28"/>
        </w:rPr>
      </w:pPr>
      <w:r w:rsidRPr="00032A75">
        <w:rPr>
          <w:sz w:val="28"/>
          <w:szCs w:val="28"/>
        </w:rPr>
        <w:t>2. Izglītības un zinātnes ministrijai normatīvajos aktos noteiktajā kārtībā sagatavot un iesniegt Finanšu ministrijā pieprasījumu valsts budžeta apropriācijas pārdalei atbilstoši šā rīkojuma 1. punktam.</w:t>
      </w:r>
    </w:p>
    <w:p w14:paraId="0D9AB882" w14:textId="77777777" w:rsidR="006526D4" w:rsidRPr="00032A75" w:rsidRDefault="006526D4" w:rsidP="00032A75">
      <w:pPr>
        <w:ind w:right="-142" w:firstLine="709"/>
        <w:rPr>
          <w:sz w:val="28"/>
          <w:szCs w:val="28"/>
        </w:rPr>
      </w:pPr>
    </w:p>
    <w:p w14:paraId="0D9AB883" w14:textId="07E3BA50" w:rsidR="00395FB3" w:rsidRPr="00032A75" w:rsidRDefault="006526D4" w:rsidP="00032A75">
      <w:pPr>
        <w:ind w:right="-142" w:firstLine="709"/>
        <w:rPr>
          <w:sz w:val="28"/>
          <w:szCs w:val="28"/>
        </w:rPr>
      </w:pPr>
      <w:r w:rsidRPr="00032A75">
        <w:rPr>
          <w:sz w:val="28"/>
          <w:szCs w:val="28"/>
        </w:rPr>
        <w:t>3. Finanšu ministram normatīvajos aktos noteiktajā kārtībā informēt Saeimas Budžeta un finanšu (nodokļu) komisiju par šā rīkojuma 1</w:t>
      </w:r>
      <w:r w:rsidR="00D778D5" w:rsidRPr="00032A75">
        <w:rPr>
          <w:sz w:val="28"/>
          <w:szCs w:val="28"/>
        </w:rPr>
        <w:t>.</w:t>
      </w:r>
      <w:r w:rsidR="00D778D5">
        <w:rPr>
          <w:sz w:val="28"/>
          <w:szCs w:val="28"/>
        </w:rPr>
        <w:t> </w:t>
      </w:r>
      <w:r w:rsidRPr="00032A75">
        <w:rPr>
          <w:sz w:val="28"/>
          <w:szCs w:val="28"/>
        </w:rPr>
        <w:t>punktā minēto apropriācijas pārdali un, ja Saeimas Budžeta un finanšu (nodokļu) komisija piecu darbdienu laikā pēc attiecīgās informācijas saņemšanas nav izteikusi iebildumus, veikt apropriācijas pārdali.</w:t>
      </w:r>
    </w:p>
    <w:p w14:paraId="0D9AB884" w14:textId="77777777" w:rsidR="006526D4" w:rsidRPr="00032A75" w:rsidRDefault="006526D4" w:rsidP="00032A75">
      <w:pPr>
        <w:ind w:right="-142" w:firstLine="709"/>
        <w:rPr>
          <w:sz w:val="28"/>
          <w:szCs w:val="28"/>
        </w:rPr>
      </w:pPr>
    </w:p>
    <w:p w14:paraId="0D9AB885" w14:textId="5CB72FBB" w:rsidR="00395FB3" w:rsidRPr="00032A75" w:rsidRDefault="006526D4" w:rsidP="00032A75">
      <w:pPr>
        <w:ind w:right="-142" w:firstLine="709"/>
        <w:rPr>
          <w:sz w:val="28"/>
          <w:szCs w:val="28"/>
        </w:rPr>
      </w:pPr>
      <w:r w:rsidRPr="00032A75">
        <w:rPr>
          <w:sz w:val="28"/>
          <w:szCs w:val="28"/>
        </w:rPr>
        <w:lastRenderedPageBreak/>
        <w:t>4</w:t>
      </w:r>
      <w:r w:rsidR="00395FB3" w:rsidRPr="00032A75">
        <w:rPr>
          <w:sz w:val="28"/>
          <w:szCs w:val="28"/>
        </w:rPr>
        <w:t xml:space="preserve">. Noteikt, ka </w:t>
      </w:r>
      <w:r w:rsidR="00D778D5">
        <w:rPr>
          <w:sz w:val="28"/>
          <w:szCs w:val="28"/>
        </w:rPr>
        <w:t xml:space="preserve">saskaņā </w:t>
      </w:r>
      <w:r w:rsidR="00395FB3" w:rsidRPr="00032A75">
        <w:rPr>
          <w:sz w:val="28"/>
          <w:szCs w:val="28"/>
        </w:rPr>
        <w:t>ar šā rīkojuma 1.</w:t>
      </w:r>
      <w:r w:rsidR="006B12E1" w:rsidRPr="00032A75">
        <w:rPr>
          <w:sz w:val="28"/>
          <w:szCs w:val="28"/>
        </w:rPr>
        <w:t>1</w:t>
      </w:r>
      <w:r w:rsidR="00395FB3" w:rsidRPr="00032A75">
        <w:rPr>
          <w:sz w:val="28"/>
          <w:szCs w:val="28"/>
        </w:rPr>
        <w:t>.</w:t>
      </w:r>
      <w:r w:rsidR="00F27E47" w:rsidRPr="00032A75">
        <w:rPr>
          <w:sz w:val="28"/>
          <w:szCs w:val="28"/>
        </w:rPr>
        <w:t>1.</w:t>
      </w:r>
      <w:r w:rsidR="00395FB3" w:rsidRPr="00032A75">
        <w:rPr>
          <w:sz w:val="28"/>
          <w:szCs w:val="28"/>
        </w:rPr>
        <w:t xml:space="preserve"> apakšpunktu uz Izglītības un zinātnes ministrijas budžeta apakšprogrammu 09.16.00 </w:t>
      </w:r>
      <w:r w:rsidR="00032A75" w:rsidRPr="00032A75">
        <w:rPr>
          <w:sz w:val="28"/>
          <w:szCs w:val="28"/>
        </w:rPr>
        <w:t>"</w:t>
      </w:r>
      <w:r w:rsidR="00395FB3" w:rsidRPr="00032A75">
        <w:rPr>
          <w:sz w:val="28"/>
          <w:szCs w:val="28"/>
        </w:rPr>
        <w:t>Dotācija nacionālās nozīmes starptautisku sporta pasākumu organizēšanai Latvijā</w:t>
      </w:r>
      <w:r w:rsidR="00032A75" w:rsidRPr="00032A75">
        <w:rPr>
          <w:sz w:val="28"/>
          <w:szCs w:val="28"/>
        </w:rPr>
        <w:t>"</w:t>
      </w:r>
      <w:r w:rsidR="00395FB3" w:rsidRPr="00032A75">
        <w:rPr>
          <w:sz w:val="28"/>
          <w:szCs w:val="28"/>
        </w:rPr>
        <w:t xml:space="preserve"> pārdalītais finansējums novirzāms </w:t>
      </w:r>
      <w:r w:rsidR="00341B96" w:rsidRPr="00032A75">
        <w:rPr>
          <w:sz w:val="28"/>
          <w:szCs w:val="28"/>
        </w:rPr>
        <w:t>šādu 2021. gadā Latvijā paredzēto nacionālas nozīmes starptautisku sporta sacensību organizēšanas izdevumu segšanai</w:t>
      </w:r>
      <w:r w:rsidR="00395FB3" w:rsidRPr="00032A75">
        <w:rPr>
          <w:sz w:val="28"/>
          <w:szCs w:val="28"/>
        </w:rPr>
        <w:t>:</w:t>
      </w:r>
    </w:p>
    <w:p w14:paraId="0D9AB886" w14:textId="374F832C" w:rsidR="006526D4" w:rsidRPr="00032A75" w:rsidRDefault="00341B96" w:rsidP="00032A75">
      <w:pPr>
        <w:ind w:right="-142" w:firstLine="709"/>
        <w:rPr>
          <w:sz w:val="28"/>
          <w:szCs w:val="28"/>
        </w:rPr>
      </w:pPr>
      <w:r w:rsidRPr="00032A75">
        <w:rPr>
          <w:sz w:val="28"/>
          <w:szCs w:val="28"/>
        </w:rPr>
        <w:t>4</w:t>
      </w:r>
      <w:r w:rsidR="006526D4" w:rsidRPr="00032A75">
        <w:rPr>
          <w:sz w:val="28"/>
          <w:szCs w:val="28"/>
        </w:rPr>
        <w:t xml:space="preserve">.1. </w:t>
      </w:r>
      <w:r w:rsidR="00665762" w:rsidRPr="00032A75">
        <w:rPr>
          <w:sz w:val="28"/>
          <w:szCs w:val="28"/>
        </w:rPr>
        <w:t>U19 Pasaules kausa izcīņas (pasaules čempionāta) basketbolā jauniešiem</w:t>
      </w:r>
      <w:r w:rsidR="006526D4" w:rsidRPr="00032A75">
        <w:rPr>
          <w:sz w:val="28"/>
          <w:szCs w:val="28"/>
        </w:rPr>
        <w:t xml:space="preserve"> organizēšanai (biedrībai </w:t>
      </w:r>
      <w:r w:rsidR="00032A75" w:rsidRPr="00032A75">
        <w:rPr>
          <w:sz w:val="28"/>
          <w:szCs w:val="28"/>
        </w:rPr>
        <w:t>"</w:t>
      </w:r>
      <w:r w:rsidR="00665762" w:rsidRPr="00032A75">
        <w:rPr>
          <w:sz w:val="28"/>
          <w:szCs w:val="28"/>
        </w:rPr>
        <w:t>Latvijas Basketbola savienība</w:t>
      </w:r>
      <w:r w:rsidR="00032A75" w:rsidRPr="00032A75">
        <w:rPr>
          <w:sz w:val="28"/>
          <w:szCs w:val="28"/>
        </w:rPr>
        <w:t>"</w:t>
      </w:r>
      <w:r w:rsidR="006526D4" w:rsidRPr="00032A75">
        <w:rPr>
          <w:sz w:val="28"/>
          <w:szCs w:val="28"/>
        </w:rPr>
        <w:t>)</w:t>
      </w:r>
      <w:r w:rsidR="00665762" w:rsidRPr="00032A75">
        <w:rPr>
          <w:sz w:val="28"/>
          <w:szCs w:val="28"/>
        </w:rPr>
        <w:t xml:space="preserve"> </w:t>
      </w:r>
      <w:r w:rsidR="006526D4" w:rsidRPr="00032A75">
        <w:rPr>
          <w:sz w:val="28"/>
          <w:szCs w:val="28"/>
        </w:rPr>
        <w:t xml:space="preserve">– </w:t>
      </w:r>
      <w:r w:rsidR="00665762" w:rsidRPr="00032A75">
        <w:rPr>
          <w:sz w:val="28"/>
          <w:szCs w:val="28"/>
        </w:rPr>
        <w:t>450</w:t>
      </w:r>
      <w:r w:rsidR="00EA506F">
        <w:rPr>
          <w:sz w:val="28"/>
          <w:szCs w:val="28"/>
        </w:rPr>
        <w:t> </w:t>
      </w:r>
      <w:r w:rsidR="006526D4" w:rsidRPr="00032A75">
        <w:rPr>
          <w:sz w:val="28"/>
          <w:szCs w:val="28"/>
        </w:rPr>
        <w:t>000</w:t>
      </w:r>
      <w:r w:rsidR="00EA506F">
        <w:rPr>
          <w:sz w:val="28"/>
          <w:szCs w:val="28"/>
        </w:rPr>
        <w:t> </w:t>
      </w:r>
      <w:r w:rsidR="006526D4" w:rsidRPr="00032A75">
        <w:rPr>
          <w:i/>
          <w:sz w:val="28"/>
          <w:szCs w:val="28"/>
        </w:rPr>
        <w:t>euro</w:t>
      </w:r>
      <w:r w:rsidR="006526D4" w:rsidRPr="00032A75">
        <w:rPr>
          <w:sz w:val="28"/>
          <w:szCs w:val="28"/>
        </w:rPr>
        <w:t>;</w:t>
      </w:r>
    </w:p>
    <w:p w14:paraId="0D9AB887" w14:textId="00681018" w:rsidR="00665762" w:rsidRPr="00032A75" w:rsidRDefault="00341B96" w:rsidP="00032A75">
      <w:pPr>
        <w:ind w:right="-142" w:firstLine="709"/>
        <w:rPr>
          <w:sz w:val="28"/>
          <w:szCs w:val="28"/>
        </w:rPr>
      </w:pPr>
      <w:r w:rsidRPr="00032A75">
        <w:rPr>
          <w:sz w:val="28"/>
          <w:szCs w:val="28"/>
        </w:rPr>
        <w:t>4</w:t>
      </w:r>
      <w:r w:rsidR="006526D4" w:rsidRPr="00032A75">
        <w:rPr>
          <w:sz w:val="28"/>
          <w:szCs w:val="28"/>
        </w:rPr>
        <w:t xml:space="preserve">.2. </w:t>
      </w:r>
      <w:r w:rsidR="00665762" w:rsidRPr="00032A75">
        <w:rPr>
          <w:sz w:val="28"/>
          <w:szCs w:val="28"/>
        </w:rPr>
        <w:t>2022</w:t>
      </w:r>
      <w:r w:rsidR="00D778D5" w:rsidRPr="00032A75">
        <w:rPr>
          <w:sz w:val="28"/>
          <w:szCs w:val="28"/>
        </w:rPr>
        <w:t>.</w:t>
      </w:r>
      <w:r w:rsidR="00D778D5">
        <w:rPr>
          <w:sz w:val="28"/>
          <w:szCs w:val="28"/>
        </w:rPr>
        <w:t> </w:t>
      </w:r>
      <w:r w:rsidR="00665762" w:rsidRPr="00032A75">
        <w:rPr>
          <w:sz w:val="28"/>
          <w:szCs w:val="28"/>
        </w:rPr>
        <w:t xml:space="preserve">gada Ziemas Olimpisko spēļu kvalifikācijas turnīra </w:t>
      </w:r>
      <w:r w:rsidR="0013765F" w:rsidRPr="00032A75">
        <w:rPr>
          <w:sz w:val="28"/>
          <w:szCs w:val="28"/>
        </w:rPr>
        <w:t xml:space="preserve">hokejā </w:t>
      </w:r>
      <w:r w:rsidR="00665762" w:rsidRPr="00032A75">
        <w:rPr>
          <w:sz w:val="28"/>
          <w:szCs w:val="28"/>
        </w:rPr>
        <w:t xml:space="preserve">organizēšanai (biedrībai </w:t>
      </w:r>
      <w:r w:rsidR="00032A75" w:rsidRPr="00032A75">
        <w:rPr>
          <w:sz w:val="28"/>
          <w:szCs w:val="28"/>
        </w:rPr>
        <w:t>"</w:t>
      </w:r>
      <w:r w:rsidR="00665762" w:rsidRPr="00032A75">
        <w:rPr>
          <w:sz w:val="28"/>
          <w:szCs w:val="28"/>
        </w:rPr>
        <w:t>Latvijas Hokeja federācija</w:t>
      </w:r>
      <w:r w:rsidR="00032A75" w:rsidRPr="00032A75">
        <w:rPr>
          <w:sz w:val="28"/>
          <w:szCs w:val="28"/>
        </w:rPr>
        <w:t>"</w:t>
      </w:r>
      <w:r w:rsidR="00665762" w:rsidRPr="00032A75">
        <w:rPr>
          <w:sz w:val="28"/>
          <w:szCs w:val="28"/>
        </w:rPr>
        <w:t xml:space="preserve">) – </w:t>
      </w:r>
      <w:r w:rsidR="00FE66D8" w:rsidRPr="00032A75">
        <w:rPr>
          <w:sz w:val="28"/>
          <w:szCs w:val="28"/>
        </w:rPr>
        <w:t>1</w:t>
      </w:r>
      <w:r w:rsidR="0014647C" w:rsidRPr="00032A75">
        <w:rPr>
          <w:sz w:val="28"/>
          <w:szCs w:val="28"/>
        </w:rPr>
        <w:t>5</w:t>
      </w:r>
      <w:r w:rsidR="00665762" w:rsidRPr="00032A75">
        <w:rPr>
          <w:sz w:val="28"/>
          <w:szCs w:val="28"/>
        </w:rPr>
        <w:t xml:space="preserve">0 000 </w:t>
      </w:r>
      <w:r w:rsidR="00665762" w:rsidRPr="00032A75">
        <w:rPr>
          <w:i/>
          <w:sz w:val="28"/>
          <w:szCs w:val="28"/>
        </w:rPr>
        <w:t>euro</w:t>
      </w:r>
      <w:r w:rsidR="00665762" w:rsidRPr="00032A75">
        <w:rPr>
          <w:sz w:val="28"/>
          <w:szCs w:val="28"/>
        </w:rPr>
        <w:t>;</w:t>
      </w:r>
    </w:p>
    <w:p w14:paraId="0D9AB888" w14:textId="465FA8DC" w:rsidR="00665762" w:rsidRPr="00032A75" w:rsidRDefault="00665762" w:rsidP="00032A75">
      <w:pPr>
        <w:ind w:right="-142" w:firstLine="709"/>
        <w:rPr>
          <w:sz w:val="28"/>
          <w:szCs w:val="28"/>
        </w:rPr>
      </w:pPr>
      <w:r w:rsidRPr="00032A75">
        <w:rPr>
          <w:sz w:val="28"/>
          <w:szCs w:val="28"/>
        </w:rPr>
        <w:t xml:space="preserve">4.3. Eiropas čempionāta kadetiem džudo organizēšanai (biedrībai </w:t>
      </w:r>
      <w:r w:rsidR="00032A75" w:rsidRPr="00032A75">
        <w:rPr>
          <w:sz w:val="28"/>
          <w:szCs w:val="28"/>
        </w:rPr>
        <w:t>"</w:t>
      </w:r>
      <w:r w:rsidRPr="00032A75">
        <w:rPr>
          <w:sz w:val="28"/>
          <w:szCs w:val="28"/>
        </w:rPr>
        <w:t>Latvijas Džudo federācija</w:t>
      </w:r>
      <w:r w:rsidR="00032A75" w:rsidRPr="00032A75">
        <w:rPr>
          <w:sz w:val="28"/>
          <w:szCs w:val="28"/>
        </w:rPr>
        <w:t>"</w:t>
      </w:r>
      <w:r w:rsidRPr="00032A75">
        <w:rPr>
          <w:sz w:val="28"/>
          <w:szCs w:val="28"/>
        </w:rPr>
        <w:t>)</w:t>
      </w:r>
      <w:r w:rsidR="00FE66D8" w:rsidRPr="00032A75">
        <w:rPr>
          <w:sz w:val="28"/>
          <w:szCs w:val="28"/>
        </w:rPr>
        <w:t xml:space="preserve"> – 50 000 </w:t>
      </w:r>
      <w:r w:rsidR="00FE66D8" w:rsidRPr="00032A75">
        <w:rPr>
          <w:i/>
          <w:sz w:val="28"/>
          <w:szCs w:val="28"/>
        </w:rPr>
        <w:t>euro</w:t>
      </w:r>
      <w:r w:rsidR="00FE66D8" w:rsidRPr="00032A75">
        <w:rPr>
          <w:sz w:val="28"/>
          <w:szCs w:val="28"/>
        </w:rPr>
        <w:t>;</w:t>
      </w:r>
    </w:p>
    <w:p w14:paraId="0D9AB889" w14:textId="7A5312BA" w:rsidR="00665762" w:rsidRPr="00032A75" w:rsidRDefault="00665762" w:rsidP="00032A75">
      <w:pPr>
        <w:ind w:right="-142" w:firstLine="709"/>
        <w:rPr>
          <w:sz w:val="28"/>
          <w:szCs w:val="28"/>
        </w:rPr>
      </w:pPr>
      <w:r w:rsidRPr="00032A75">
        <w:rPr>
          <w:sz w:val="28"/>
          <w:szCs w:val="28"/>
        </w:rPr>
        <w:t>4.4.</w:t>
      </w:r>
      <w:r w:rsidR="0014647C" w:rsidRPr="00032A75">
        <w:rPr>
          <w:sz w:val="28"/>
          <w:szCs w:val="28"/>
        </w:rPr>
        <w:t xml:space="preserve"> Baltijas daudzdienu velobrauciena </w:t>
      </w:r>
      <w:r w:rsidR="00032A75" w:rsidRPr="00032A75">
        <w:rPr>
          <w:sz w:val="28"/>
          <w:szCs w:val="28"/>
        </w:rPr>
        <w:t>"</w:t>
      </w:r>
      <w:proofErr w:type="spellStart"/>
      <w:r w:rsidR="0014647C" w:rsidRPr="00032A75">
        <w:rPr>
          <w:i/>
          <w:sz w:val="28"/>
          <w:szCs w:val="28"/>
        </w:rPr>
        <w:t>Baltic</w:t>
      </w:r>
      <w:proofErr w:type="spellEnd"/>
      <w:r w:rsidR="0014647C" w:rsidRPr="00032A75">
        <w:rPr>
          <w:i/>
          <w:sz w:val="28"/>
          <w:szCs w:val="28"/>
        </w:rPr>
        <w:t xml:space="preserve"> </w:t>
      </w:r>
      <w:proofErr w:type="spellStart"/>
      <w:r w:rsidR="0014647C" w:rsidRPr="00032A75">
        <w:rPr>
          <w:i/>
          <w:sz w:val="28"/>
          <w:szCs w:val="28"/>
        </w:rPr>
        <w:t>Chain</w:t>
      </w:r>
      <w:proofErr w:type="spellEnd"/>
      <w:r w:rsidR="0014647C" w:rsidRPr="00032A75">
        <w:rPr>
          <w:i/>
          <w:sz w:val="28"/>
          <w:szCs w:val="28"/>
        </w:rPr>
        <w:t xml:space="preserve"> </w:t>
      </w:r>
      <w:proofErr w:type="spellStart"/>
      <w:r w:rsidR="0014647C" w:rsidRPr="00032A75">
        <w:rPr>
          <w:i/>
          <w:sz w:val="28"/>
          <w:szCs w:val="28"/>
        </w:rPr>
        <w:t>Tour</w:t>
      </w:r>
      <w:proofErr w:type="spellEnd"/>
      <w:r w:rsidR="00032A75" w:rsidRPr="00032A75">
        <w:rPr>
          <w:sz w:val="28"/>
          <w:szCs w:val="28"/>
        </w:rPr>
        <w:t>"</w:t>
      </w:r>
      <w:r w:rsidR="0014647C" w:rsidRPr="00032A75">
        <w:rPr>
          <w:sz w:val="28"/>
          <w:szCs w:val="28"/>
        </w:rPr>
        <w:t xml:space="preserve"> Latvijas posma organizēšanai (biedrībai </w:t>
      </w:r>
      <w:r w:rsidR="00032A75" w:rsidRPr="00032A75">
        <w:rPr>
          <w:sz w:val="28"/>
          <w:szCs w:val="28"/>
        </w:rPr>
        <w:t>"</w:t>
      </w:r>
      <w:r w:rsidR="0014647C" w:rsidRPr="00032A75">
        <w:rPr>
          <w:sz w:val="28"/>
          <w:szCs w:val="28"/>
        </w:rPr>
        <w:t>Latvijas Riteņbraukšanas federācija</w:t>
      </w:r>
      <w:r w:rsidR="00032A75" w:rsidRPr="00032A75">
        <w:rPr>
          <w:sz w:val="28"/>
          <w:szCs w:val="28"/>
        </w:rPr>
        <w:t>"</w:t>
      </w:r>
      <w:r w:rsidR="0014647C" w:rsidRPr="00032A75">
        <w:rPr>
          <w:sz w:val="28"/>
          <w:szCs w:val="28"/>
        </w:rPr>
        <w:t xml:space="preserve">) – 30 000 </w:t>
      </w:r>
      <w:r w:rsidR="0014647C" w:rsidRPr="00032A75">
        <w:rPr>
          <w:i/>
          <w:sz w:val="28"/>
          <w:szCs w:val="28"/>
        </w:rPr>
        <w:t>euro</w:t>
      </w:r>
      <w:r w:rsidR="0014647C" w:rsidRPr="00032A75">
        <w:rPr>
          <w:sz w:val="28"/>
          <w:szCs w:val="28"/>
        </w:rPr>
        <w:t>;</w:t>
      </w:r>
    </w:p>
    <w:p w14:paraId="0D9AB88A" w14:textId="5855BA9A" w:rsidR="00665762" w:rsidRPr="00032A75" w:rsidRDefault="00665762" w:rsidP="00032A75">
      <w:pPr>
        <w:ind w:right="-142" w:firstLine="709"/>
        <w:rPr>
          <w:sz w:val="28"/>
          <w:szCs w:val="28"/>
        </w:rPr>
      </w:pPr>
      <w:r w:rsidRPr="00032A75">
        <w:rPr>
          <w:sz w:val="28"/>
          <w:szCs w:val="28"/>
        </w:rPr>
        <w:t xml:space="preserve">4.5. </w:t>
      </w:r>
      <w:r w:rsidR="00BC36BB" w:rsidRPr="00032A75">
        <w:rPr>
          <w:sz w:val="28"/>
          <w:szCs w:val="28"/>
        </w:rPr>
        <w:t xml:space="preserve">U19 Eiropas čempionāta handbolā jauniešiem B divīzijā organizēšanai (biedrībai </w:t>
      </w:r>
      <w:r w:rsidR="00032A75" w:rsidRPr="00032A75">
        <w:rPr>
          <w:sz w:val="28"/>
          <w:szCs w:val="28"/>
        </w:rPr>
        <w:t>"</w:t>
      </w:r>
      <w:r w:rsidR="00BC36BB" w:rsidRPr="00032A75">
        <w:rPr>
          <w:sz w:val="28"/>
          <w:szCs w:val="28"/>
        </w:rPr>
        <w:t>Latvijas Handbola federācija</w:t>
      </w:r>
      <w:r w:rsidR="00032A75" w:rsidRPr="00032A75">
        <w:rPr>
          <w:sz w:val="28"/>
          <w:szCs w:val="28"/>
        </w:rPr>
        <w:t>"</w:t>
      </w:r>
      <w:r w:rsidR="00BC36BB" w:rsidRPr="00032A75">
        <w:rPr>
          <w:sz w:val="28"/>
          <w:szCs w:val="28"/>
        </w:rPr>
        <w:t xml:space="preserve">) – 20 000 </w:t>
      </w:r>
      <w:r w:rsidR="00BC36BB" w:rsidRPr="00032A75">
        <w:rPr>
          <w:i/>
          <w:sz w:val="28"/>
          <w:szCs w:val="28"/>
        </w:rPr>
        <w:t>euro</w:t>
      </w:r>
      <w:r w:rsidR="00BC36BB" w:rsidRPr="00032A75">
        <w:rPr>
          <w:sz w:val="28"/>
          <w:szCs w:val="28"/>
        </w:rPr>
        <w:t>.</w:t>
      </w:r>
    </w:p>
    <w:p w14:paraId="0D9AB88B" w14:textId="77777777" w:rsidR="009B5A29" w:rsidRPr="00032A75" w:rsidRDefault="009B5A29" w:rsidP="00032A75">
      <w:pPr>
        <w:ind w:right="-142" w:firstLine="709"/>
        <w:rPr>
          <w:sz w:val="28"/>
          <w:szCs w:val="28"/>
        </w:rPr>
      </w:pPr>
    </w:p>
    <w:p w14:paraId="42E0F810" w14:textId="77777777" w:rsidR="00032A75" w:rsidRPr="00032A75" w:rsidRDefault="00032A75" w:rsidP="00032A75">
      <w:pPr>
        <w:ind w:right="-142" w:firstLine="709"/>
        <w:rPr>
          <w:sz w:val="28"/>
          <w:szCs w:val="28"/>
        </w:rPr>
      </w:pPr>
    </w:p>
    <w:p w14:paraId="0D9AB88C" w14:textId="77777777" w:rsidR="00A3001D" w:rsidRPr="00032A75" w:rsidRDefault="00A3001D" w:rsidP="00032A75">
      <w:pPr>
        <w:ind w:right="-142" w:firstLine="709"/>
        <w:rPr>
          <w:sz w:val="28"/>
          <w:szCs w:val="28"/>
        </w:rPr>
      </w:pPr>
    </w:p>
    <w:p w14:paraId="0D9AB88D" w14:textId="665E8D6D" w:rsidR="003E24B2" w:rsidRPr="00032A75" w:rsidRDefault="00032A75" w:rsidP="00032A75">
      <w:pPr>
        <w:tabs>
          <w:tab w:val="left" w:pos="6521"/>
        </w:tabs>
        <w:ind w:firstLine="709"/>
        <w:rPr>
          <w:rFonts w:eastAsia="Times New Roman"/>
          <w:sz w:val="28"/>
          <w:szCs w:val="28"/>
        </w:rPr>
      </w:pPr>
      <w:r w:rsidRPr="00032A75">
        <w:rPr>
          <w:rFonts w:eastAsia="Times New Roman"/>
          <w:sz w:val="28"/>
          <w:szCs w:val="28"/>
        </w:rPr>
        <w:t>Ministru prezidents</w:t>
      </w:r>
      <w:r w:rsidRPr="00032A75">
        <w:rPr>
          <w:rFonts w:eastAsia="Times New Roman"/>
          <w:sz w:val="28"/>
          <w:szCs w:val="28"/>
        </w:rPr>
        <w:tab/>
      </w:r>
      <w:r w:rsidR="003E24B2" w:rsidRPr="00032A75">
        <w:rPr>
          <w:rFonts w:eastAsia="Times New Roman"/>
          <w:sz w:val="28"/>
          <w:szCs w:val="28"/>
        </w:rPr>
        <w:t>A</w:t>
      </w:r>
      <w:r w:rsidR="00E044F4" w:rsidRPr="00032A75">
        <w:rPr>
          <w:rFonts w:eastAsia="Times New Roman"/>
          <w:sz w:val="28"/>
          <w:szCs w:val="28"/>
        </w:rPr>
        <w:t>.</w:t>
      </w:r>
      <w:r w:rsidRPr="00032A75">
        <w:rPr>
          <w:rFonts w:eastAsia="Times New Roman"/>
          <w:sz w:val="28"/>
          <w:szCs w:val="28"/>
        </w:rPr>
        <w:t> </w:t>
      </w:r>
      <w:r w:rsidR="003E24B2" w:rsidRPr="00032A75">
        <w:rPr>
          <w:rFonts w:eastAsia="Times New Roman"/>
          <w:sz w:val="28"/>
          <w:szCs w:val="28"/>
        </w:rPr>
        <w:t>K</w:t>
      </w:r>
      <w:r w:rsidR="00E044F4" w:rsidRPr="00032A75">
        <w:rPr>
          <w:rFonts w:eastAsia="Times New Roman"/>
          <w:sz w:val="28"/>
          <w:szCs w:val="28"/>
        </w:rPr>
        <w:t>.</w:t>
      </w:r>
      <w:r w:rsidRPr="00032A75">
        <w:rPr>
          <w:rFonts w:eastAsia="Times New Roman"/>
          <w:sz w:val="28"/>
          <w:szCs w:val="28"/>
        </w:rPr>
        <w:t> </w:t>
      </w:r>
      <w:r w:rsidR="003E24B2" w:rsidRPr="00032A75">
        <w:rPr>
          <w:rFonts w:eastAsia="Times New Roman"/>
          <w:sz w:val="28"/>
          <w:szCs w:val="28"/>
        </w:rPr>
        <w:t>Kariņš</w:t>
      </w:r>
    </w:p>
    <w:p w14:paraId="0D9AB88E" w14:textId="77777777" w:rsidR="000107A3" w:rsidRPr="00032A75" w:rsidRDefault="000107A3" w:rsidP="00032A75">
      <w:pPr>
        <w:ind w:firstLine="709"/>
        <w:rPr>
          <w:rFonts w:eastAsia="Times New Roman"/>
          <w:sz w:val="28"/>
          <w:szCs w:val="28"/>
        </w:rPr>
      </w:pPr>
    </w:p>
    <w:p w14:paraId="4B994512" w14:textId="77777777" w:rsidR="00032A75" w:rsidRPr="00032A75" w:rsidRDefault="00032A75" w:rsidP="00032A75">
      <w:pPr>
        <w:ind w:firstLine="709"/>
        <w:rPr>
          <w:rFonts w:eastAsia="Times New Roman"/>
          <w:sz w:val="28"/>
          <w:szCs w:val="28"/>
        </w:rPr>
      </w:pPr>
    </w:p>
    <w:p w14:paraId="0D9AB88F" w14:textId="77777777" w:rsidR="00A3001D" w:rsidRPr="00032A75" w:rsidRDefault="00A3001D" w:rsidP="00032A75">
      <w:pPr>
        <w:ind w:firstLine="709"/>
        <w:rPr>
          <w:rFonts w:eastAsia="Times New Roman"/>
          <w:sz w:val="28"/>
          <w:szCs w:val="28"/>
        </w:rPr>
      </w:pPr>
    </w:p>
    <w:p w14:paraId="0D9AB890" w14:textId="2F6B4FCB" w:rsidR="003E24B2" w:rsidRPr="00032A75" w:rsidRDefault="003E24B2" w:rsidP="00032A75">
      <w:pPr>
        <w:tabs>
          <w:tab w:val="left" w:pos="6521"/>
        </w:tabs>
        <w:ind w:firstLine="709"/>
        <w:rPr>
          <w:rFonts w:eastAsia="Times New Roman"/>
          <w:sz w:val="28"/>
          <w:szCs w:val="28"/>
        </w:rPr>
      </w:pPr>
      <w:r w:rsidRPr="00032A75">
        <w:rPr>
          <w:rFonts w:eastAsia="Times New Roman"/>
          <w:sz w:val="28"/>
          <w:szCs w:val="28"/>
        </w:rPr>
        <w:t>Izg</w:t>
      </w:r>
      <w:r w:rsidR="00032A75" w:rsidRPr="00032A75">
        <w:rPr>
          <w:rFonts w:eastAsia="Times New Roman"/>
          <w:sz w:val="28"/>
          <w:szCs w:val="28"/>
        </w:rPr>
        <w:t>lītības un zinātnes ministre</w:t>
      </w:r>
      <w:r w:rsidR="00032A75" w:rsidRPr="00032A75">
        <w:rPr>
          <w:rFonts w:eastAsia="Times New Roman"/>
          <w:sz w:val="28"/>
          <w:szCs w:val="28"/>
        </w:rPr>
        <w:tab/>
      </w:r>
      <w:r w:rsidRPr="00032A75">
        <w:rPr>
          <w:rFonts w:eastAsia="Times New Roman"/>
          <w:sz w:val="28"/>
          <w:szCs w:val="28"/>
        </w:rPr>
        <w:t>I</w:t>
      </w:r>
      <w:r w:rsidR="00032A75" w:rsidRPr="00032A75">
        <w:rPr>
          <w:rFonts w:eastAsia="Times New Roman"/>
          <w:sz w:val="28"/>
          <w:szCs w:val="28"/>
        </w:rPr>
        <w:t>. </w:t>
      </w:r>
      <w:proofErr w:type="spellStart"/>
      <w:r w:rsidRPr="00032A75">
        <w:rPr>
          <w:rFonts w:eastAsia="Times New Roman"/>
          <w:sz w:val="28"/>
          <w:szCs w:val="28"/>
        </w:rPr>
        <w:t>Šuplinska</w:t>
      </w:r>
      <w:proofErr w:type="spellEnd"/>
    </w:p>
    <w:sectPr w:rsidR="003E24B2" w:rsidRPr="00032A75" w:rsidSect="00032A75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AB8A7" w14:textId="77777777" w:rsidR="009C012F" w:rsidRDefault="009C012F" w:rsidP="00565577">
      <w:r>
        <w:separator/>
      </w:r>
    </w:p>
  </w:endnote>
  <w:endnote w:type="continuationSeparator" w:id="0">
    <w:p w14:paraId="0D9AB8A8" w14:textId="77777777" w:rsidR="009C012F" w:rsidRDefault="009C012F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5F4E" w14:textId="77777777" w:rsidR="00032A75" w:rsidRPr="00032A75" w:rsidRDefault="00032A75" w:rsidP="00032A75">
    <w:pPr>
      <w:pStyle w:val="Footer"/>
      <w:rPr>
        <w:sz w:val="16"/>
        <w:szCs w:val="16"/>
      </w:rPr>
    </w:pPr>
    <w:r>
      <w:rPr>
        <w:sz w:val="16"/>
        <w:szCs w:val="16"/>
      </w:rPr>
      <w:t>R1104_1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9138" w14:textId="5CC0697B" w:rsidR="00032A75" w:rsidRPr="00032A75" w:rsidRDefault="00032A75">
    <w:pPr>
      <w:pStyle w:val="Footer"/>
      <w:rPr>
        <w:sz w:val="16"/>
        <w:szCs w:val="16"/>
      </w:rPr>
    </w:pPr>
    <w:r>
      <w:rPr>
        <w:sz w:val="16"/>
        <w:szCs w:val="16"/>
      </w:rPr>
      <w:t>R1104_1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AB8A5" w14:textId="77777777" w:rsidR="009C012F" w:rsidRDefault="009C012F" w:rsidP="00565577">
      <w:r>
        <w:separator/>
      </w:r>
    </w:p>
  </w:footnote>
  <w:footnote w:type="continuationSeparator" w:id="0">
    <w:p w14:paraId="0D9AB8A6" w14:textId="77777777" w:rsidR="009C012F" w:rsidRDefault="009C012F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5400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9AB8A9" w14:textId="77777777" w:rsidR="00A3001D" w:rsidRDefault="00A300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A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15E0D" w14:textId="77777777" w:rsidR="00032A75" w:rsidRDefault="00032A75">
    <w:pPr>
      <w:pStyle w:val="Header"/>
    </w:pPr>
  </w:p>
  <w:p w14:paraId="396BF651" w14:textId="77777777" w:rsidR="00032A75" w:rsidRDefault="00032A75" w:rsidP="00032A75">
    <w:pPr>
      <w:pStyle w:val="Header"/>
    </w:pPr>
    <w:r>
      <w:rPr>
        <w:noProof/>
        <w:lang w:eastAsia="lv-LV"/>
      </w:rPr>
      <w:drawing>
        <wp:inline distT="0" distB="0" distL="0" distR="0" wp14:anchorId="7DD541B6" wp14:editId="7946DD7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24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1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485C"/>
    <w:rsid w:val="00017727"/>
    <w:rsid w:val="00020361"/>
    <w:rsid w:val="00020D02"/>
    <w:rsid w:val="00021440"/>
    <w:rsid w:val="00032A6B"/>
    <w:rsid w:val="00032A75"/>
    <w:rsid w:val="00033F27"/>
    <w:rsid w:val="000369F8"/>
    <w:rsid w:val="00041140"/>
    <w:rsid w:val="0004411C"/>
    <w:rsid w:val="00046226"/>
    <w:rsid w:val="00062E71"/>
    <w:rsid w:val="000668F5"/>
    <w:rsid w:val="00072B39"/>
    <w:rsid w:val="00073007"/>
    <w:rsid w:val="000762AB"/>
    <w:rsid w:val="00086063"/>
    <w:rsid w:val="000963F5"/>
    <w:rsid w:val="000A3DEE"/>
    <w:rsid w:val="000A61BA"/>
    <w:rsid w:val="000A7521"/>
    <w:rsid w:val="000B1F7C"/>
    <w:rsid w:val="000B4037"/>
    <w:rsid w:val="000C001B"/>
    <w:rsid w:val="000C1285"/>
    <w:rsid w:val="000D07D3"/>
    <w:rsid w:val="000D0F94"/>
    <w:rsid w:val="000D21A6"/>
    <w:rsid w:val="000D4CC1"/>
    <w:rsid w:val="000D7939"/>
    <w:rsid w:val="000E435B"/>
    <w:rsid w:val="000E4F3C"/>
    <w:rsid w:val="000F2CC2"/>
    <w:rsid w:val="000F6ED5"/>
    <w:rsid w:val="000F6F77"/>
    <w:rsid w:val="000F7532"/>
    <w:rsid w:val="00103D9D"/>
    <w:rsid w:val="00104248"/>
    <w:rsid w:val="001048EF"/>
    <w:rsid w:val="001063AD"/>
    <w:rsid w:val="0012028D"/>
    <w:rsid w:val="0012555B"/>
    <w:rsid w:val="00132647"/>
    <w:rsid w:val="0013765F"/>
    <w:rsid w:val="00141790"/>
    <w:rsid w:val="0014647C"/>
    <w:rsid w:val="001549E6"/>
    <w:rsid w:val="00162F7F"/>
    <w:rsid w:val="00171A4A"/>
    <w:rsid w:val="00175D1A"/>
    <w:rsid w:val="00180453"/>
    <w:rsid w:val="001849BD"/>
    <w:rsid w:val="00193805"/>
    <w:rsid w:val="001A0084"/>
    <w:rsid w:val="001A6092"/>
    <w:rsid w:val="001B1C7F"/>
    <w:rsid w:val="001B3679"/>
    <w:rsid w:val="001B45C8"/>
    <w:rsid w:val="001C106E"/>
    <w:rsid w:val="001C429A"/>
    <w:rsid w:val="001D2980"/>
    <w:rsid w:val="001D67D4"/>
    <w:rsid w:val="001E2840"/>
    <w:rsid w:val="001E5953"/>
    <w:rsid w:val="001E632D"/>
    <w:rsid w:val="001F016C"/>
    <w:rsid w:val="001F0AC1"/>
    <w:rsid w:val="001F0B91"/>
    <w:rsid w:val="00202F54"/>
    <w:rsid w:val="00215128"/>
    <w:rsid w:val="00221427"/>
    <w:rsid w:val="00227C80"/>
    <w:rsid w:val="00227ED3"/>
    <w:rsid w:val="0023539A"/>
    <w:rsid w:val="00241C48"/>
    <w:rsid w:val="00246FAD"/>
    <w:rsid w:val="00251637"/>
    <w:rsid w:val="002635B9"/>
    <w:rsid w:val="00265DAD"/>
    <w:rsid w:val="00266BD6"/>
    <w:rsid w:val="002670A9"/>
    <w:rsid w:val="00267457"/>
    <w:rsid w:val="00276734"/>
    <w:rsid w:val="00277EBF"/>
    <w:rsid w:val="00286E3B"/>
    <w:rsid w:val="002A5AF7"/>
    <w:rsid w:val="002B1230"/>
    <w:rsid w:val="002B3532"/>
    <w:rsid w:val="002B397A"/>
    <w:rsid w:val="002C443F"/>
    <w:rsid w:val="002C4874"/>
    <w:rsid w:val="002C6C39"/>
    <w:rsid w:val="002D4E61"/>
    <w:rsid w:val="002E6BD7"/>
    <w:rsid w:val="002F2F22"/>
    <w:rsid w:val="002F7134"/>
    <w:rsid w:val="00317D12"/>
    <w:rsid w:val="00331263"/>
    <w:rsid w:val="00331D5E"/>
    <w:rsid w:val="00332F41"/>
    <w:rsid w:val="00333B9D"/>
    <w:rsid w:val="0033445A"/>
    <w:rsid w:val="00341B96"/>
    <w:rsid w:val="00343A41"/>
    <w:rsid w:val="00343ABC"/>
    <w:rsid w:val="00343B7A"/>
    <w:rsid w:val="00344640"/>
    <w:rsid w:val="003450A9"/>
    <w:rsid w:val="00346789"/>
    <w:rsid w:val="00351393"/>
    <w:rsid w:val="0035166B"/>
    <w:rsid w:val="0035251E"/>
    <w:rsid w:val="00354434"/>
    <w:rsid w:val="00356520"/>
    <w:rsid w:val="00361C30"/>
    <w:rsid w:val="00363CA6"/>
    <w:rsid w:val="0036489D"/>
    <w:rsid w:val="00374057"/>
    <w:rsid w:val="00382089"/>
    <w:rsid w:val="0038463A"/>
    <w:rsid w:val="00386298"/>
    <w:rsid w:val="0039080D"/>
    <w:rsid w:val="0039362D"/>
    <w:rsid w:val="00395FB3"/>
    <w:rsid w:val="003A3277"/>
    <w:rsid w:val="003A349D"/>
    <w:rsid w:val="003A6DD8"/>
    <w:rsid w:val="003A7E03"/>
    <w:rsid w:val="003B2B41"/>
    <w:rsid w:val="003B30AF"/>
    <w:rsid w:val="003B5BF3"/>
    <w:rsid w:val="003C621C"/>
    <w:rsid w:val="003D1DAC"/>
    <w:rsid w:val="003D4CE0"/>
    <w:rsid w:val="003E24B2"/>
    <w:rsid w:val="003E529F"/>
    <w:rsid w:val="003E5DE2"/>
    <w:rsid w:val="003E7165"/>
    <w:rsid w:val="00401322"/>
    <w:rsid w:val="004022C1"/>
    <w:rsid w:val="004112DC"/>
    <w:rsid w:val="00411441"/>
    <w:rsid w:val="00412C5E"/>
    <w:rsid w:val="00420C5F"/>
    <w:rsid w:val="0042327C"/>
    <w:rsid w:val="0042332F"/>
    <w:rsid w:val="0042627D"/>
    <w:rsid w:val="00434671"/>
    <w:rsid w:val="00436772"/>
    <w:rsid w:val="00445931"/>
    <w:rsid w:val="00446555"/>
    <w:rsid w:val="00446FFE"/>
    <w:rsid w:val="004519A1"/>
    <w:rsid w:val="00452D8E"/>
    <w:rsid w:val="00455B3A"/>
    <w:rsid w:val="00455C8F"/>
    <w:rsid w:val="00464ACF"/>
    <w:rsid w:val="00471C22"/>
    <w:rsid w:val="00475ACD"/>
    <w:rsid w:val="0047769E"/>
    <w:rsid w:val="0048200E"/>
    <w:rsid w:val="004A4A48"/>
    <w:rsid w:val="004A75DF"/>
    <w:rsid w:val="004B0E1F"/>
    <w:rsid w:val="004C5CBD"/>
    <w:rsid w:val="004D33C1"/>
    <w:rsid w:val="004D4339"/>
    <w:rsid w:val="004D5D80"/>
    <w:rsid w:val="004E01B9"/>
    <w:rsid w:val="004E260D"/>
    <w:rsid w:val="004E3541"/>
    <w:rsid w:val="004E3750"/>
    <w:rsid w:val="004F22EC"/>
    <w:rsid w:val="004F31F4"/>
    <w:rsid w:val="00504C47"/>
    <w:rsid w:val="00506C43"/>
    <w:rsid w:val="00510E68"/>
    <w:rsid w:val="005207C9"/>
    <w:rsid w:val="00520940"/>
    <w:rsid w:val="00525AA5"/>
    <w:rsid w:val="00525B62"/>
    <w:rsid w:val="0054117C"/>
    <w:rsid w:val="00541ADF"/>
    <w:rsid w:val="00543F07"/>
    <w:rsid w:val="00546384"/>
    <w:rsid w:val="0055268B"/>
    <w:rsid w:val="0055671C"/>
    <w:rsid w:val="00565577"/>
    <w:rsid w:val="0057088D"/>
    <w:rsid w:val="00577428"/>
    <w:rsid w:val="0058370A"/>
    <w:rsid w:val="00585647"/>
    <w:rsid w:val="00590A7E"/>
    <w:rsid w:val="005A3096"/>
    <w:rsid w:val="005A5F56"/>
    <w:rsid w:val="005B156B"/>
    <w:rsid w:val="005B547C"/>
    <w:rsid w:val="005C013C"/>
    <w:rsid w:val="005C4F56"/>
    <w:rsid w:val="005C6E06"/>
    <w:rsid w:val="005D16FE"/>
    <w:rsid w:val="005D6A79"/>
    <w:rsid w:val="005E27B5"/>
    <w:rsid w:val="005E313A"/>
    <w:rsid w:val="005E3E17"/>
    <w:rsid w:val="005E5020"/>
    <w:rsid w:val="006026F3"/>
    <w:rsid w:val="0060279E"/>
    <w:rsid w:val="00611B9B"/>
    <w:rsid w:val="00621D1B"/>
    <w:rsid w:val="006342AA"/>
    <w:rsid w:val="006371ED"/>
    <w:rsid w:val="006449D4"/>
    <w:rsid w:val="00645298"/>
    <w:rsid w:val="00645A85"/>
    <w:rsid w:val="00650F50"/>
    <w:rsid w:val="00652041"/>
    <w:rsid w:val="006526D4"/>
    <w:rsid w:val="006579A5"/>
    <w:rsid w:val="00657EDF"/>
    <w:rsid w:val="0066034F"/>
    <w:rsid w:val="00661BF1"/>
    <w:rsid w:val="0066346B"/>
    <w:rsid w:val="00665762"/>
    <w:rsid w:val="0066605D"/>
    <w:rsid w:val="00666ACC"/>
    <w:rsid w:val="00666FCF"/>
    <w:rsid w:val="0067432A"/>
    <w:rsid w:val="00686F46"/>
    <w:rsid w:val="0068765D"/>
    <w:rsid w:val="00693E43"/>
    <w:rsid w:val="006A6D75"/>
    <w:rsid w:val="006A70E5"/>
    <w:rsid w:val="006B120C"/>
    <w:rsid w:val="006B12E1"/>
    <w:rsid w:val="006C079E"/>
    <w:rsid w:val="006C380B"/>
    <w:rsid w:val="006C428F"/>
    <w:rsid w:val="006C6DDE"/>
    <w:rsid w:val="006D1068"/>
    <w:rsid w:val="006D63A3"/>
    <w:rsid w:val="006D6972"/>
    <w:rsid w:val="006E2DBC"/>
    <w:rsid w:val="006E2E7D"/>
    <w:rsid w:val="006E7B31"/>
    <w:rsid w:val="006F5B04"/>
    <w:rsid w:val="00704D12"/>
    <w:rsid w:val="00723F17"/>
    <w:rsid w:val="00724102"/>
    <w:rsid w:val="007561F3"/>
    <w:rsid w:val="0075677E"/>
    <w:rsid w:val="00756B90"/>
    <w:rsid w:val="007659BB"/>
    <w:rsid w:val="00766D31"/>
    <w:rsid w:val="007805C1"/>
    <w:rsid w:val="0078262E"/>
    <w:rsid w:val="00782B26"/>
    <w:rsid w:val="0078374F"/>
    <w:rsid w:val="00784B76"/>
    <w:rsid w:val="007879A3"/>
    <w:rsid w:val="00787D50"/>
    <w:rsid w:val="007908C3"/>
    <w:rsid w:val="0079149A"/>
    <w:rsid w:val="007942B9"/>
    <w:rsid w:val="007A51FD"/>
    <w:rsid w:val="007A54C6"/>
    <w:rsid w:val="007B6003"/>
    <w:rsid w:val="007C1287"/>
    <w:rsid w:val="007C5E10"/>
    <w:rsid w:val="007C6592"/>
    <w:rsid w:val="007C69E3"/>
    <w:rsid w:val="007C7D76"/>
    <w:rsid w:val="007D177D"/>
    <w:rsid w:val="007D4C7A"/>
    <w:rsid w:val="007E0470"/>
    <w:rsid w:val="007E3775"/>
    <w:rsid w:val="007E5CE1"/>
    <w:rsid w:val="007F5E47"/>
    <w:rsid w:val="007F759D"/>
    <w:rsid w:val="00800894"/>
    <w:rsid w:val="00803DE4"/>
    <w:rsid w:val="008079BE"/>
    <w:rsid w:val="00821E82"/>
    <w:rsid w:val="00834E94"/>
    <w:rsid w:val="00840F37"/>
    <w:rsid w:val="0084357C"/>
    <w:rsid w:val="00844391"/>
    <w:rsid w:val="00844FC8"/>
    <w:rsid w:val="008457AE"/>
    <w:rsid w:val="0084753E"/>
    <w:rsid w:val="00853528"/>
    <w:rsid w:val="008678BE"/>
    <w:rsid w:val="00871454"/>
    <w:rsid w:val="00874A50"/>
    <w:rsid w:val="0088653E"/>
    <w:rsid w:val="0089064C"/>
    <w:rsid w:val="00897100"/>
    <w:rsid w:val="008B5B2F"/>
    <w:rsid w:val="008C081C"/>
    <w:rsid w:val="008E0785"/>
    <w:rsid w:val="008E258D"/>
    <w:rsid w:val="008E2A7F"/>
    <w:rsid w:val="008F1955"/>
    <w:rsid w:val="008F326F"/>
    <w:rsid w:val="008F3C43"/>
    <w:rsid w:val="008F49F0"/>
    <w:rsid w:val="009017DB"/>
    <w:rsid w:val="0090370C"/>
    <w:rsid w:val="0090495F"/>
    <w:rsid w:val="00905C8A"/>
    <w:rsid w:val="00906E72"/>
    <w:rsid w:val="0090777F"/>
    <w:rsid w:val="00914666"/>
    <w:rsid w:val="00921CAD"/>
    <w:rsid w:val="00922458"/>
    <w:rsid w:val="00924058"/>
    <w:rsid w:val="0093059E"/>
    <w:rsid w:val="00930F23"/>
    <w:rsid w:val="0093409F"/>
    <w:rsid w:val="0093551E"/>
    <w:rsid w:val="00935CAC"/>
    <w:rsid w:val="00945CC0"/>
    <w:rsid w:val="00946834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B274A"/>
    <w:rsid w:val="009B2B3B"/>
    <w:rsid w:val="009B3002"/>
    <w:rsid w:val="009B409B"/>
    <w:rsid w:val="009B5A29"/>
    <w:rsid w:val="009C00B4"/>
    <w:rsid w:val="009C012F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51C2"/>
    <w:rsid w:val="009E72CE"/>
    <w:rsid w:val="009E7583"/>
    <w:rsid w:val="009F1154"/>
    <w:rsid w:val="00A0400E"/>
    <w:rsid w:val="00A108BF"/>
    <w:rsid w:val="00A118F2"/>
    <w:rsid w:val="00A17D6F"/>
    <w:rsid w:val="00A2344E"/>
    <w:rsid w:val="00A24287"/>
    <w:rsid w:val="00A25CF5"/>
    <w:rsid w:val="00A2628C"/>
    <w:rsid w:val="00A27531"/>
    <w:rsid w:val="00A2798D"/>
    <w:rsid w:val="00A3001D"/>
    <w:rsid w:val="00A327D6"/>
    <w:rsid w:val="00A403A0"/>
    <w:rsid w:val="00A40533"/>
    <w:rsid w:val="00A40CB6"/>
    <w:rsid w:val="00A424C2"/>
    <w:rsid w:val="00A5027D"/>
    <w:rsid w:val="00A5027F"/>
    <w:rsid w:val="00A61692"/>
    <w:rsid w:val="00A63308"/>
    <w:rsid w:val="00A70C91"/>
    <w:rsid w:val="00A71546"/>
    <w:rsid w:val="00A76297"/>
    <w:rsid w:val="00A94D6B"/>
    <w:rsid w:val="00A96F8D"/>
    <w:rsid w:val="00AA1B9D"/>
    <w:rsid w:val="00AB0351"/>
    <w:rsid w:val="00AB1D0E"/>
    <w:rsid w:val="00AB23BC"/>
    <w:rsid w:val="00AB5AB6"/>
    <w:rsid w:val="00AC11E2"/>
    <w:rsid w:val="00AC30EE"/>
    <w:rsid w:val="00AC31F2"/>
    <w:rsid w:val="00AC6257"/>
    <w:rsid w:val="00AD1F96"/>
    <w:rsid w:val="00AD3398"/>
    <w:rsid w:val="00AF0935"/>
    <w:rsid w:val="00AF43DC"/>
    <w:rsid w:val="00AF5907"/>
    <w:rsid w:val="00AF6F69"/>
    <w:rsid w:val="00AF7A80"/>
    <w:rsid w:val="00B028A5"/>
    <w:rsid w:val="00B05FFB"/>
    <w:rsid w:val="00B157B2"/>
    <w:rsid w:val="00B3286D"/>
    <w:rsid w:val="00B36884"/>
    <w:rsid w:val="00B40905"/>
    <w:rsid w:val="00B43962"/>
    <w:rsid w:val="00B47190"/>
    <w:rsid w:val="00B5151D"/>
    <w:rsid w:val="00B51D83"/>
    <w:rsid w:val="00B61958"/>
    <w:rsid w:val="00B62840"/>
    <w:rsid w:val="00B63FC9"/>
    <w:rsid w:val="00B666A6"/>
    <w:rsid w:val="00B66F10"/>
    <w:rsid w:val="00B726D9"/>
    <w:rsid w:val="00B82DA8"/>
    <w:rsid w:val="00B84114"/>
    <w:rsid w:val="00B84751"/>
    <w:rsid w:val="00B85EED"/>
    <w:rsid w:val="00B86A5E"/>
    <w:rsid w:val="00B9062D"/>
    <w:rsid w:val="00BA1877"/>
    <w:rsid w:val="00BA4219"/>
    <w:rsid w:val="00BA5AA8"/>
    <w:rsid w:val="00BB18C0"/>
    <w:rsid w:val="00BB45C2"/>
    <w:rsid w:val="00BC36BB"/>
    <w:rsid w:val="00BC4F3F"/>
    <w:rsid w:val="00BD2D52"/>
    <w:rsid w:val="00BD3AB8"/>
    <w:rsid w:val="00BD6435"/>
    <w:rsid w:val="00BD7438"/>
    <w:rsid w:val="00BE5642"/>
    <w:rsid w:val="00BF0976"/>
    <w:rsid w:val="00BF2AB6"/>
    <w:rsid w:val="00BF2BF2"/>
    <w:rsid w:val="00BF4E53"/>
    <w:rsid w:val="00BF532A"/>
    <w:rsid w:val="00BF6527"/>
    <w:rsid w:val="00BF73F9"/>
    <w:rsid w:val="00BF7C64"/>
    <w:rsid w:val="00C045F0"/>
    <w:rsid w:val="00C10150"/>
    <w:rsid w:val="00C12558"/>
    <w:rsid w:val="00C14FB5"/>
    <w:rsid w:val="00C20A2E"/>
    <w:rsid w:val="00C27CBB"/>
    <w:rsid w:val="00C33BAB"/>
    <w:rsid w:val="00C43F5A"/>
    <w:rsid w:val="00C4470D"/>
    <w:rsid w:val="00C56BD8"/>
    <w:rsid w:val="00C63B5E"/>
    <w:rsid w:val="00C7034F"/>
    <w:rsid w:val="00C75EE4"/>
    <w:rsid w:val="00C77CD0"/>
    <w:rsid w:val="00C806EB"/>
    <w:rsid w:val="00CA13EA"/>
    <w:rsid w:val="00CA3F35"/>
    <w:rsid w:val="00CB005A"/>
    <w:rsid w:val="00CB1AE9"/>
    <w:rsid w:val="00CB1C48"/>
    <w:rsid w:val="00CC63D1"/>
    <w:rsid w:val="00CD48FB"/>
    <w:rsid w:val="00CD53C7"/>
    <w:rsid w:val="00CD5468"/>
    <w:rsid w:val="00CE297A"/>
    <w:rsid w:val="00CF2EE2"/>
    <w:rsid w:val="00CF55B8"/>
    <w:rsid w:val="00CF7196"/>
    <w:rsid w:val="00D03E9A"/>
    <w:rsid w:val="00D10416"/>
    <w:rsid w:val="00D11FCE"/>
    <w:rsid w:val="00D12332"/>
    <w:rsid w:val="00D14138"/>
    <w:rsid w:val="00D228DB"/>
    <w:rsid w:val="00D24546"/>
    <w:rsid w:val="00D24D85"/>
    <w:rsid w:val="00D401A3"/>
    <w:rsid w:val="00D41AA8"/>
    <w:rsid w:val="00D44A2C"/>
    <w:rsid w:val="00D46888"/>
    <w:rsid w:val="00D47E72"/>
    <w:rsid w:val="00D517DB"/>
    <w:rsid w:val="00D57BE7"/>
    <w:rsid w:val="00D65646"/>
    <w:rsid w:val="00D66FAE"/>
    <w:rsid w:val="00D67A0A"/>
    <w:rsid w:val="00D72129"/>
    <w:rsid w:val="00D744E6"/>
    <w:rsid w:val="00D77542"/>
    <w:rsid w:val="00D778D5"/>
    <w:rsid w:val="00D80221"/>
    <w:rsid w:val="00D8200E"/>
    <w:rsid w:val="00D856B8"/>
    <w:rsid w:val="00D85AC8"/>
    <w:rsid w:val="00D865F2"/>
    <w:rsid w:val="00D86A2D"/>
    <w:rsid w:val="00DA78C5"/>
    <w:rsid w:val="00DB53A5"/>
    <w:rsid w:val="00DB6E60"/>
    <w:rsid w:val="00DB7424"/>
    <w:rsid w:val="00DC044B"/>
    <w:rsid w:val="00DC3051"/>
    <w:rsid w:val="00DC3EEA"/>
    <w:rsid w:val="00DC53FC"/>
    <w:rsid w:val="00DC63CC"/>
    <w:rsid w:val="00DC66E2"/>
    <w:rsid w:val="00DC7EC9"/>
    <w:rsid w:val="00DE39A1"/>
    <w:rsid w:val="00DE667F"/>
    <w:rsid w:val="00DE6FB6"/>
    <w:rsid w:val="00DF76D1"/>
    <w:rsid w:val="00E0101D"/>
    <w:rsid w:val="00E044F4"/>
    <w:rsid w:val="00E05121"/>
    <w:rsid w:val="00E05143"/>
    <w:rsid w:val="00E05A4F"/>
    <w:rsid w:val="00E14232"/>
    <w:rsid w:val="00E16640"/>
    <w:rsid w:val="00E277A5"/>
    <w:rsid w:val="00E36748"/>
    <w:rsid w:val="00E36A42"/>
    <w:rsid w:val="00E430C2"/>
    <w:rsid w:val="00E449E8"/>
    <w:rsid w:val="00E50395"/>
    <w:rsid w:val="00E52A5A"/>
    <w:rsid w:val="00E55AEA"/>
    <w:rsid w:val="00E65FBA"/>
    <w:rsid w:val="00E73ADC"/>
    <w:rsid w:val="00E80921"/>
    <w:rsid w:val="00E81D46"/>
    <w:rsid w:val="00E84302"/>
    <w:rsid w:val="00E85D4F"/>
    <w:rsid w:val="00E85E88"/>
    <w:rsid w:val="00EA23D4"/>
    <w:rsid w:val="00EA506F"/>
    <w:rsid w:val="00EB0A3A"/>
    <w:rsid w:val="00EB71C6"/>
    <w:rsid w:val="00EC3A42"/>
    <w:rsid w:val="00EC6133"/>
    <w:rsid w:val="00EC6D50"/>
    <w:rsid w:val="00EC7FE0"/>
    <w:rsid w:val="00ED71FA"/>
    <w:rsid w:val="00EE4D39"/>
    <w:rsid w:val="00EE58AA"/>
    <w:rsid w:val="00EE5D86"/>
    <w:rsid w:val="00EF6347"/>
    <w:rsid w:val="00EF6AF4"/>
    <w:rsid w:val="00F00E14"/>
    <w:rsid w:val="00F0150D"/>
    <w:rsid w:val="00F022E1"/>
    <w:rsid w:val="00F078C3"/>
    <w:rsid w:val="00F25D5A"/>
    <w:rsid w:val="00F27E47"/>
    <w:rsid w:val="00F50155"/>
    <w:rsid w:val="00F579CE"/>
    <w:rsid w:val="00F57A0C"/>
    <w:rsid w:val="00F57A59"/>
    <w:rsid w:val="00F6676C"/>
    <w:rsid w:val="00F6735D"/>
    <w:rsid w:val="00F7016B"/>
    <w:rsid w:val="00F71A3F"/>
    <w:rsid w:val="00F72A75"/>
    <w:rsid w:val="00F90BF5"/>
    <w:rsid w:val="00F94223"/>
    <w:rsid w:val="00FB12E9"/>
    <w:rsid w:val="00FB6A3A"/>
    <w:rsid w:val="00FC43EC"/>
    <w:rsid w:val="00FD4F57"/>
    <w:rsid w:val="00FD51E5"/>
    <w:rsid w:val="00FD6ACE"/>
    <w:rsid w:val="00FE66D8"/>
    <w:rsid w:val="00FE6A33"/>
    <w:rsid w:val="00FF672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D9AB872"/>
  <w15:chartTrackingRefBased/>
  <w15:docId w15:val="{71B633D5-BDA8-4E51-89FC-F60A377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26D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starp Izglītības un zinātnes ministrijas</vt:lpstr>
    </vt:vector>
  </TitlesOfParts>
  <Company>Izglītības un zinātnes ministrija, Sporta departaments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starp Izglītības un zinātnes ministrijas</dc:title>
  <dc:subject>Ministru kabineta rīkojuma projekts</dc:subject>
  <dc:creator>Edgars Severs</dc:creator>
  <cp:keywords/>
  <dc:description>Izglītības un zinātnes ministrijas valsts sekretāra vietnieks – Sporta departamenta direktors_x000d_
e-pasts: edgars.severs@izm.gov.lv_x000d_
tālr.:   67047935</dc:description>
  <cp:lastModifiedBy>Leontine Babkina</cp:lastModifiedBy>
  <cp:revision>8</cp:revision>
  <cp:lastPrinted>2020-06-15T06:16:00Z</cp:lastPrinted>
  <dcterms:created xsi:type="dcterms:W3CDTF">2021-05-12T09:13:00Z</dcterms:created>
  <dcterms:modified xsi:type="dcterms:W3CDTF">2021-05-19T07:12:00Z</dcterms:modified>
</cp:coreProperties>
</file>