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641F" w14:textId="77777777" w:rsidR="00A97C07" w:rsidRDefault="00A97C07" w:rsidP="00A97C07">
      <w:pPr>
        <w:tabs>
          <w:tab w:val="left" w:pos="142"/>
          <w:tab w:val="center" w:pos="4749"/>
          <w:tab w:val="left" w:pos="6453"/>
        </w:tabs>
        <w:spacing w:after="0"/>
        <w:rPr>
          <w:rFonts w:cs="Times New Roman"/>
          <w:b/>
          <w:sz w:val="28"/>
        </w:rPr>
      </w:pPr>
    </w:p>
    <w:p w14:paraId="5E44E0D0" w14:textId="77777777" w:rsidR="00A97C07" w:rsidRDefault="00A97C07" w:rsidP="00A97C07">
      <w:pPr>
        <w:tabs>
          <w:tab w:val="left" w:pos="142"/>
          <w:tab w:val="center" w:pos="4749"/>
          <w:tab w:val="left" w:pos="6453"/>
        </w:tabs>
        <w:spacing w:after="0"/>
        <w:jc w:val="center"/>
        <w:rPr>
          <w:rFonts w:cs="Times New Roman"/>
          <w:b/>
          <w:sz w:val="28"/>
        </w:rPr>
      </w:pPr>
    </w:p>
    <w:p w14:paraId="1371669A" w14:textId="77777777" w:rsidR="00A97C07" w:rsidRDefault="00A97C07" w:rsidP="00A97C07">
      <w:pPr>
        <w:tabs>
          <w:tab w:val="left" w:pos="142"/>
          <w:tab w:val="center" w:pos="4749"/>
          <w:tab w:val="left" w:pos="6453"/>
        </w:tabs>
        <w:spacing w:after="0"/>
        <w:jc w:val="center"/>
        <w:rPr>
          <w:rFonts w:cs="Times New Roman"/>
          <w:b/>
          <w:sz w:val="28"/>
        </w:rPr>
      </w:pPr>
    </w:p>
    <w:p w14:paraId="0079F006" w14:textId="77777777" w:rsidR="00A97C07" w:rsidRDefault="00A97C07" w:rsidP="00A97C07">
      <w:pPr>
        <w:tabs>
          <w:tab w:val="left" w:pos="142"/>
          <w:tab w:val="center" w:pos="4749"/>
          <w:tab w:val="left" w:pos="6453"/>
        </w:tabs>
        <w:spacing w:after="0"/>
        <w:jc w:val="center"/>
        <w:rPr>
          <w:rFonts w:cs="Times New Roman"/>
          <w:b/>
          <w:sz w:val="28"/>
        </w:rPr>
      </w:pPr>
    </w:p>
    <w:p w14:paraId="60F9D3FE" w14:textId="77777777" w:rsidR="00A97C07" w:rsidRDefault="00A97C07" w:rsidP="00A97C07">
      <w:pPr>
        <w:tabs>
          <w:tab w:val="left" w:pos="142"/>
          <w:tab w:val="center" w:pos="4749"/>
          <w:tab w:val="left" w:pos="6453"/>
        </w:tabs>
        <w:spacing w:after="0"/>
        <w:jc w:val="center"/>
        <w:rPr>
          <w:rFonts w:cs="Times New Roman"/>
          <w:b/>
          <w:sz w:val="28"/>
        </w:rPr>
      </w:pPr>
    </w:p>
    <w:p w14:paraId="6B46B1DB" w14:textId="77777777" w:rsidR="00A97C07" w:rsidRDefault="00A97C07" w:rsidP="00A97C07">
      <w:pPr>
        <w:tabs>
          <w:tab w:val="left" w:pos="142"/>
          <w:tab w:val="center" w:pos="4749"/>
          <w:tab w:val="left" w:pos="6453"/>
        </w:tabs>
        <w:spacing w:after="0"/>
        <w:jc w:val="center"/>
        <w:rPr>
          <w:rFonts w:cs="Times New Roman"/>
          <w:b/>
          <w:sz w:val="28"/>
        </w:rPr>
      </w:pPr>
    </w:p>
    <w:p w14:paraId="12220A29" w14:textId="77777777" w:rsidR="00A97C07" w:rsidRDefault="00A97C07" w:rsidP="00A97C07">
      <w:pPr>
        <w:tabs>
          <w:tab w:val="left" w:pos="142"/>
          <w:tab w:val="center" w:pos="4749"/>
          <w:tab w:val="left" w:pos="6453"/>
        </w:tabs>
        <w:spacing w:after="0"/>
        <w:jc w:val="center"/>
        <w:rPr>
          <w:rFonts w:cs="Times New Roman"/>
          <w:b/>
          <w:sz w:val="28"/>
        </w:rPr>
      </w:pPr>
    </w:p>
    <w:p w14:paraId="3EEC7414" w14:textId="77777777" w:rsidR="00A97C07" w:rsidRDefault="00A97C07" w:rsidP="00A97C07">
      <w:pPr>
        <w:tabs>
          <w:tab w:val="left" w:pos="142"/>
          <w:tab w:val="center" w:pos="4749"/>
          <w:tab w:val="left" w:pos="6453"/>
        </w:tabs>
        <w:spacing w:after="0"/>
        <w:jc w:val="center"/>
        <w:rPr>
          <w:rFonts w:cs="Times New Roman"/>
          <w:b/>
          <w:sz w:val="28"/>
        </w:rPr>
      </w:pPr>
    </w:p>
    <w:p w14:paraId="102DEB0D" w14:textId="77777777" w:rsidR="00A97C07" w:rsidRDefault="00A97C07" w:rsidP="00A97C07">
      <w:pPr>
        <w:tabs>
          <w:tab w:val="left" w:pos="142"/>
          <w:tab w:val="center" w:pos="4749"/>
          <w:tab w:val="left" w:pos="6453"/>
        </w:tabs>
        <w:spacing w:after="0"/>
        <w:jc w:val="center"/>
        <w:rPr>
          <w:rFonts w:cs="Times New Roman"/>
          <w:b/>
          <w:sz w:val="28"/>
        </w:rPr>
      </w:pPr>
    </w:p>
    <w:p w14:paraId="4C9F05A6" w14:textId="77777777" w:rsidR="00A97C07" w:rsidRDefault="00A97C07" w:rsidP="00A97C07">
      <w:pPr>
        <w:tabs>
          <w:tab w:val="left" w:pos="142"/>
          <w:tab w:val="center" w:pos="4749"/>
          <w:tab w:val="left" w:pos="6453"/>
        </w:tabs>
        <w:spacing w:after="0"/>
        <w:jc w:val="center"/>
        <w:rPr>
          <w:rFonts w:cs="Times New Roman"/>
          <w:b/>
          <w:sz w:val="28"/>
        </w:rPr>
      </w:pPr>
    </w:p>
    <w:p w14:paraId="27907456" w14:textId="77777777" w:rsidR="00C24248" w:rsidRDefault="00A97C07" w:rsidP="009A5FA0">
      <w:pPr>
        <w:tabs>
          <w:tab w:val="left" w:pos="142"/>
          <w:tab w:val="center" w:pos="4749"/>
          <w:tab w:val="left" w:pos="6453"/>
        </w:tabs>
        <w:spacing w:after="0"/>
        <w:jc w:val="center"/>
        <w:rPr>
          <w:rFonts w:cs="Times New Roman"/>
          <w:b/>
          <w:sz w:val="28"/>
        </w:rPr>
      </w:pPr>
      <w:r w:rsidRPr="00A362D1">
        <w:rPr>
          <w:rFonts w:cs="Times New Roman"/>
          <w:b/>
          <w:sz w:val="28"/>
        </w:rPr>
        <w:t>Informatīvais ziņojums</w:t>
      </w:r>
      <w:r w:rsidR="009A5FA0">
        <w:rPr>
          <w:rFonts w:cs="Times New Roman"/>
          <w:b/>
          <w:sz w:val="28"/>
        </w:rPr>
        <w:t xml:space="preserve"> </w:t>
      </w:r>
    </w:p>
    <w:p w14:paraId="657C4791" w14:textId="35E4DA1E" w:rsidR="004D7659" w:rsidRPr="00D06B95" w:rsidRDefault="00A362D1" w:rsidP="009A5FA0">
      <w:pPr>
        <w:tabs>
          <w:tab w:val="left" w:pos="142"/>
          <w:tab w:val="center" w:pos="4749"/>
          <w:tab w:val="left" w:pos="6453"/>
        </w:tabs>
        <w:spacing w:after="0"/>
        <w:jc w:val="center"/>
        <w:rPr>
          <w:rFonts w:cs="Times New Roman"/>
          <w:b/>
          <w:sz w:val="28"/>
        </w:rPr>
      </w:pPr>
      <w:r w:rsidRPr="00441D59">
        <w:rPr>
          <w:rFonts w:cs="Times New Roman"/>
          <w:b/>
          <w:sz w:val="28"/>
          <w:szCs w:val="28"/>
        </w:rPr>
        <w:t>"</w:t>
      </w:r>
      <w:r w:rsidR="00A97C07" w:rsidRPr="00A362D1">
        <w:rPr>
          <w:rFonts w:cs="Times New Roman"/>
          <w:b/>
          <w:sz w:val="28"/>
        </w:rPr>
        <w:t>Administratīvā sloga mazināšana personālvadības pārskatu jomā</w:t>
      </w:r>
      <w:r w:rsidRPr="00441D59">
        <w:rPr>
          <w:rFonts w:cs="Times New Roman"/>
          <w:b/>
          <w:sz w:val="28"/>
          <w:szCs w:val="28"/>
        </w:rPr>
        <w:t>"</w:t>
      </w:r>
    </w:p>
    <w:p w14:paraId="1CAFD39B" w14:textId="77777777" w:rsidR="004D7659" w:rsidRPr="00741BAE" w:rsidRDefault="004D7659">
      <w:pPr>
        <w:rPr>
          <w:rFonts w:cs="Times New Roman"/>
          <w:sz w:val="22"/>
        </w:rPr>
      </w:pPr>
      <w:r w:rsidRPr="00741BAE">
        <w:rPr>
          <w:rFonts w:cs="Times New Roman"/>
          <w:b/>
          <w:sz w:val="22"/>
        </w:rPr>
        <w:br w:type="page"/>
      </w:r>
    </w:p>
    <w:sdt>
      <w:sdtPr>
        <w:rPr>
          <w:rFonts w:eastAsiaTheme="minorHAnsi" w:cs="Times New Roman"/>
          <w:b w:val="0"/>
          <w:sz w:val="28"/>
          <w:szCs w:val="28"/>
          <w:lang w:val="lv-LV"/>
        </w:rPr>
        <w:id w:val="-1119990676"/>
        <w:docPartObj>
          <w:docPartGallery w:val="Table of Contents"/>
          <w:docPartUnique/>
        </w:docPartObj>
      </w:sdtPr>
      <w:sdtEndPr>
        <w:rPr>
          <w:bCs/>
          <w:noProof/>
          <w:sz w:val="22"/>
          <w:szCs w:val="22"/>
        </w:rPr>
      </w:sdtEndPr>
      <w:sdtContent>
        <w:p w14:paraId="2055AA71" w14:textId="77777777" w:rsidR="002B5DFA" w:rsidRPr="00441D59" w:rsidRDefault="002B5DFA" w:rsidP="008A5ED0">
          <w:pPr>
            <w:pStyle w:val="TOCHeading"/>
            <w:numPr>
              <w:ilvl w:val="0"/>
              <w:numId w:val="0"/>
            </w:numPr>
            <w:spacing w:after="240"/>
            <w:rPr>
              <w:rFonts w:cs="Times New Roman"/>
              <w:sz w:val="28"/>
              <w:szCs w:val="28"/>
            </w:rPr>
          </w:pPr>
          <w:r w:rsidRPr="00FF14F0">
            <w:rPr>
              <w:rFonts w:cs="Times New Roman"/>
              <w:szCs w:val="28"/>
            </w:rPr>
            <w:t>Saturs</w:t>
          </w:r>
        </w:p>
        <w:p w14:paraId="1782C495" w14:textId="07FBCEED" w:rsidR="0016257A" w:rsidRDefault="007A5F41">
          <w:pPr>
            <w:pStyle w:val="TOC1"/>
            <w:rPr>
              <w:rFonts w:cstheme="minorBidi"/>
              <w:noProof/>
              <w:lang w:val="lv-LV" w:eastAsia="lv-LV"/>
            </w:rPr>
          </w:pPr>
          <w:r w:rsidRPr="00441D59">
            <w:rPr>
              <w:rFonts w:ascii="Times New Roman" w:hAnsi="Times New Roman"/>
              <w:b/>
              <w:bCs/>
              <w:noProof/>
              <w:sz w:val="28"/>
              <w:szCs w:val="28"/>
            </w:rPr>
            <w:fldChar w:fldCharType="begin"/>
          </w:r>
          <w:r w:rsidR="002B5DFA" w:rsidRPr="00441D59">
            <w:rPr>
              <w:rFonts w:ascii="Times New Roman" w:hAnsi="Times New Roman"/>
              <w:b/>
              <w:bCs/>
              <w:noProof/>
              <w:sz w:val="28"/>
              <w:szCs w:val="28"/>
            </w:rPr>
            <w:instrText xml:space="preserve"> TOC \o "1-3" \h \z \u </w:instrText>
          </w:r>
          <w:r w:rsidRPr="00441D59">
            <w:rPr>
              <w:rFonts w:ascii="Times New Roman" w:hAnsi="Times New Roman"/>
              <w:b/>
              <w:bCs/>
              <w:noProof/>
              <w:sz w:val="28"/>
              <w:szCs w:val="28"/>
            </w:rPr>
            <w:fldChar w:fldCharType="separate"/>
          </w:r>
          <w:hyperlink w:anchor="_Toc64973612" w:history="1">
            <w:r w:rsidR="0016257A" w:rsidRPr="009B6E19">
              <w:rPr>
                <w:rStyle w:val="Hyperlink"/>
                <w:noProof/>
              </w:rPr>
              <w:t>Jēdzienu un saīsinājumu saraksts</w:t>
            </w:r>
            <w:r w:rsidR="0016257A">
              <w:rPr>
                <w:noProof/>
                <w:webHidden/>
              </w:rPr>
              <w:tab/>
            </w:r>
            <w:r w:rsidR="0016257A">
              <w:rPr>
                <w:noProof/>
                <w:webHidden/>
              </w:rPr>
              <w:fldChar w:fldCharType="begin"/>
            </w:r>
            <w:r w:rsidR="0016257A">
              <w:rPr>
                <w:noProof/>
                <w:webHidden/>
              </w:rPr>
              <w:instrText xml:space="preserve"> PAGEREF _Toc64973612 \h </w:instrText>
            </w:r>
            <w:r w:rsidR="0016257A">
              <w:rPr>
                <w:noProof/>
                <w:webHidden/>
              </w:rPr>
            </w:r>
            <w:r w:rsidR="0016257A">
              <w:rPr>
                <w:noProof/>
                <w:webHidden/>
              </w:rPr>
              <w:fldChar w:fldCharType="separate"/>
            </w:r>
            <w:r w:rsidR="005C3E24">
              <w:rPr>
                <w:noProof/>
                <w:webHidden/>
              </w:rPr>
              <w:t>2</w:t>
            </w:r>
            <w:r w:rsidR="0016257A">
              <w:rPr>
                <w:noProof/>
                <w:webHidden/>
              </w:rPr>
              <w:fldChar w:fldCharType="end"/>
            </w:r>
          </w:hyperlink>
        </w:p>
        <w:p w14:paraId="0EBC55AF" w14:textId="3C4517E2" w:rsidR="0016257A" w:rsidRDefault="0016257A">
          <w:pPr>
            <w:pStyle w:val="TOC1"/>
            <w:rPr>
              <w:rFonts w:cstheme="minorBidi"/>
              <w:noProof/>
              <w:lang w:val="lv-LV" w:eastAsia="lv-LV"/>
            </w:rPr>
          </w:pPr>
          <w:hyperlink w:anchor="_Toc64973613" w:history="1">
            <w:r w:rsidRPr="009B6E19">
              <w:rPr>
                <w:rStyle w:val="Hyperlink"/>
                <w:noProof/>
              </w:rPr>
              <w:t>Kopsavilkums</w:t>
            </w:r>
            <w:r>
              <w:rPr>
                <w:noProof/>
                <w:webHidden/>
              </w:rPr>
              <w:tab/>
            </w:r>
            <w:r>
              <w:rPr>
                <w:noProof/>
                <w:webHidden/>
              </w:rPr>
              <w:fldChar w:fldCharType="begin"/>
            </w:r>
            <w:r>
              <w:rPr>
                <w:noProof/>
                <w:webHidden/>
              </w:rPr>
              <w:instrText xml:space="preserve"> PAGEREF _Toc64973613 \h </w:instrText>
            </w:r>
            <w:r>
              <w:rPr>
                <w:noProof/>
                <w:webHidden/>
              </w:rPr>
            </w:r>
            <w:r>
              <w:rPr>
                <w:noProof/>
                <w:webHidden/>
              </w:rPr>
              <w:fldChar w:fldCharType="separate"/>
            </w:r>
            <w:r w:rsidR="005C3E24">
              <w:rPr>
                <w:noProof/>
                <w:webHidden/>
              </w:rPr>
              <w:t>5</w:t>
            </w:r>
            <w:r>
              <w:rPr>
                <w:noProof/>
                <w:webHidden/>
              </w:rPr>
              <w:fldChar w:fldCharType="end"/>
            </w:r>
          </w:hyperlink>
        </w:p>
        <w:p w14:paraId="6A2FCDF9" w14:textId="68C3EB41" w:rsidR="0016257A" w:rsidRDefault="0016257A">
          <w:pPr>
            <w:pStyle w:val="TOC1"/>
            <w:rPr>
              <w:rFonts w:cstheme="minorBidi"/>
              <w:noProof/>
              <w:lang w:val="lv-LV" w:eastAsia="lv-LV"/>
            </w:rPr>
          </w:pPr>
          <w:hyperlink w:anchor="_Toc64973614" w:history="1">
            <w:r w:rsidRPr="009B6E19">
              <w:rPr>
                <w:rStyle w:val="Hyperlink"/>
                <w:noProof/>
              </w:rPr>
              <w:t>1.</w:t>
            </w:r>
            <w:r>
              <w:rPr>
                <w:rFonts w:cstheme="minorBidi"/>
                <w:noProof/>
                <w:lang w:val="lv-LV" w:eastAsia="lv-LV"/>
              </w:rPr>
              <w:tab/>
            </w:r>
            <w:r w:rsidRPr="009B6E19">
              <w:rPr>
                <w:rStyle w:val="Hyperlink"/>
                <w:noProof/>
              </w:rPr>
              <w:t>Administratīvais slogs personālvadības pārskatu jomā</w:t>
            </w:r>
            <w:r>
              <w:rPr>
                <w:noProof/>
                <w:webHidden/>
              </w:rPr>
              <w:tab/>
            </w:r>
            <w:r>
              <w:rPr>
                <w:noProof/>
                <w:webHidden/>
              </w:rPr>
              <w:fldChar w:fldCharType="begin"/>
            </w:r>
            <w:r>
              <w:rPr>
                <w:noProof/>
                <w:webHidden/>
              </w:rPr>
              <w:instrText xml:space="preserve"> PAGEREF _Toc64973614 \h </w:instrText>
            </w:r>
            <w:r>
              <w:rPr>
                <w:noProof/>
                <w:webHidden/>
              </w:rPr>
            </w:r>
            <w:r>
              <w:rPr>
                <w:noProof/>
                <w:webHidden/>
              </w:rPr>
              <w:fldChar w:fldCharType="separate"/>
            </w:r>
            <w:r w:rsidR="005C3E24">
              <w:rPr>
                <w:noProof/>
                <w:webHidden/>
              </w:rPr>
              <w:t>7</w:t>
            </w:r>
            <w:r>
              <w:rPr>
                <w:noProof/>
                <w:webHidden/>
              </w:rPr>
              <w:fldChar w:fldCharType="end"/>
            </w:r>
          </w:hyperlink>
        </w:p>
        <w:p w14:paraId="46FDBA86" w14:textId="0A48B836" w:rsidR="0016257A" w:rsidRDefault="0016257A">
          <w:pPr>
            <w:pStyle w:val="TOC1"/>
            <w:rPr>
              <w:rFonts w:cstheme="minorBidi"/>
              <w:noProof/>
              <w:lang w:val="lv-LV" w:eastAsia="lv-LV"/>
            </w:rPr>
          </w:pPr>
          <w:hyperlink w:anchor="_Toc64973615" w:history="1">
            <w:r w:rsidRPr="009B6E19">
              <w:rPr>
                <w:rStyle w:val="Hyperlink"/>
                <w:noProof/>
              </w:rPr>
              <w:t>2.</w:t>
            </w:r>
            <w:r>
              <w:rPr>
                <w:rFonts w:cstheme="minorBidi"/>
                <w:noProof/>
                <w:lang w:val="lv-LV" w:eastAsia="lv-LV"/>
              </w:rPr>
              <w:tab/>
            </w:r>
            <w:r w:rsidRPr="009B6E19">
              <w:rPr>
                <w:rStyle w:val="Hyperlink"/>
                <w:noProof/>
              </w:rPr>
              <w:t>Personālvadības datu vākšanas pilnveides un optimizācijas izvērtējums</w:t>
            </w:r>
            <w:r>
              <w:rPr>
                <w:noProof/>
                <w:webHidden/>
              </w:rPr>
              <w:tab/>
            </w:r>
            <w:r>
              <w:rPr>
                <w:noProof/>
                <w:webHidden/>
              </w:rPr>
              <w:fldChar w:fldCharType="begin"/>
            </w:r>
            <w:r>
              <w:rPr>
                <w:noProof/>
                <w:webHidden/>
              </w:rPr>
              <w:instrText xml:space="preserve"> PAGEREF _Toc64973615 \h </w:instrText>
            </w:r>
            <w:r>
              <w:rPr>
                <w:noProof/>
                <w:webHidden/>
              </w:rPr>
            </w:r>
            <w:r>
              <w:rPr>
                <w:noProof/>
                <w:webHidden/>
              </w:rPr>
              <w:fldChar w:fldCharType="separate"/>
            </w:r>
            <w:r w:rsidR="005C3E24">
              <w:rPr>
                <w:noProof/>
                <w:webHidden/>
              </w:rPr>
              <w:t>9</w:t>
            </w:r>
            <w:r>
              <w:rPr>
                <w:noProof/>
                <w:webHidden/>
              </w:rPr>
              <w:fldChar w:fldCharType="end"/>
            </w:r>
          </w:hyperlink>
        </w:p>
        <w:p w14:paraId="0EE98432" w14:textId="1112B404" w:rsidR="0016257A" w:rsidRDefault="0016257A">
          <w:pPr>
            <w:pStyle w:val="TOC2"/>
            <w:rPr>
              <w:rFonts w:cstheme="minorBidi"/>
              <w:noProof/>
              <w:lang w:val="lv-LV" w:eastAsia="lv-LV"/>
            </w:rPr>
          </w:pPr>
          <w:hyperlink w:anchor="_Toc64973616" w:history="1">
            <w:r w:rsidRPr="009B6E19">
              <w:rPr>
                <w:rStyle w:val="Hyperlink"/>
                <w:noProof/>
              </w:rPr>
              <w:t>2.1.</w:t>
            </w:r>
            <w:r>
              <w:rPr>
                <w:rFonts w:cstheme="minorBidi"/>
                <w:noProof/>
                <w:lang w:val="lv-LV" w:eastAsia="lv-LV"/>
              </w:rPr>
              <w:tab/>
            </w:r>
            <w:r w:rsidRPr="009B6E19">
              <w:rPr>
                <w:rStyle w:val="Hyperlink"/>
                <w:noProof/>
              </w:rPr>
              <w:t>Datu vākšanas lietderīguma analīze</w:t>
            </w:r>
            <w:r>
              <w:rPr>
                <w:noProof/>
                <w:webHidden/>
              </w:rPr>
              <w:tab/>
            </w:r>
            <w:r>
              <w:rPr>
                <w:noProof/>
                <w:webHidden/>
              </w:rPr>
              <w:fldChar w:fldCharType="begin"/>
            </w:r>
            <w:r>
              <w:rPr>
                <w:noProof/>
                <w:webHidden/>
              </w:rPr>
              <w:instrText xml:space="preserve"> PAGEREF _Toc64973616 \h </w:instrText>
            </w:r>
            <w:r>
              <w:rPr>
                <w:noProof/>
                <w:webHidden/>
              </w:rPr>
            </w:r>
            <w:r>
              <w:rPr>
                <w:noProof/>
                <w:webHidden/>
              </w:rPr>
              <w:fldChar w:fldCharType="separate"/>
            </w:r>
            <w:r w:rsidR="005C3E24">
              <w:rPr>
                <w:noProof/>
                <w:webHidden/>
              </w:rPr>
              <w:t>12</w:t>
            </w:r>
            <w:r>
              <w:rPr>
                <w:noProof/>
                <w:webHidden/>
              </w:rPr>
              <w:fldChar w:fldCharType="end"/>
            </w:r>
          </w:hyperlink>
        </w:p>
        <w:p w14:paraId="2F8119A7" w14:textId="6D810DDE" w:rsidR="0016257A" w:rsidRDefault="0016257A">
          <w:pPr>
            <w:pStyle w:val="TOC2"/>
            <w:rPr>
              <w:rFonts w:cstheme="minorBidi"/>
              <w:noProof/>
              <w:lang w:val="lv-LV" w:eastAsia="lv-LV"/>
            </w:rPr>
          </w:pPr>
          <w:hyperlink w:anchor="_Toc64973617" w:history="1">
            <w:r w:rsidRPr="009B6E19">
              <w:rPr>
                <w:rStyle w:val="Hyperlink"/>
                <w:noProof/>
              </w:rPr>
              <w:t>2.2.</w:t>
            </w:r>
            <w:r>
              <w:rPr>
                <w:rFonts w:cstheme="minorBidi"/>
                <w:noProof/>
                <w:lang w:val="lv-LV" w:eastAsia="lv-LV"/>
              </w:rPr>
              <w:tab/>
            </w:r>
            <w:r w:rsidRPr="009B6E19">
              <w:rPr>
                <w:rStyle w:val="Hyperlink"/>
                <w:noProof/>
              </w:rPr>
              <w:t>Datu izmantošanas lietderīguma analīze</w:t>
            </w:r>
            <w:r>
              <w:rPr>
                <w:noProof/>
                <w:webHidden/>
              </w:rPr>
              <w:tab/>
            </w:r>
            <w:r>
              <w:rPr>
                <w:noProof/>
                <w:webHidden/>
              </w:rPr>
              <w:fldChar w:fldCharType="begin"/>
            </w:r>
            <w:r>
              <w:rPr>
                <w:noProof/>
                <w:webHidden/>
              </w:rPr>
              <w:instrText xml:space="preserve"> PAGEREF _Toc64973617 \h </w:instrText>
            </w:r>
            <w:r>
              <w:rPr>
                <w:noProof/>
                <w:webHidden/>
              </w:rPr>
            </w:r>
            <w:r>
              <w:rPr>
                <w:noProof/>
                <w:webHidden/>
              </w:rPr>
              <w:fldChar w:fldCharType="separate"/>
            </w:r>
            <w:r w:rsidR="005C3E24">
              <w:rPr>
                <w:noProof/>
                <w:webHidden/>
              </w:rPr>
              <w:t>16</w:t>
            </w:r>
            <w:r>
              <w:rPr>
                <w:noProof/>
                <w:webHidden/>
              </w:rPr>
              <w:fldChar w:fldCharType="end"/>
            </w:r>
          </w:hyperlink>
        </w:p>
        <w:p w14:paraId="06C1EAF2" w14:textId="4C25EFC5" w:rsidR="0016257A" w:rsidRDefault="0016257A">
          <w:pPr>
            <w:pStyle w:val="TOC1"/>
            <w:rPr>
              <w:rFonts w:cstheme="minorBidi"/>
              <w:noProof/>
              <w:lang w:val="lv-LV" w:eastAsia="lv-LV"/>
            </w:rPr>
          </w:pPr>
          <w:hyperlink w:anchor="_Toc64973618" w:history="1">
            <w:r w:rsidRPr="009B6E19">
              <w:rPr>
                <w:rStyle w:val="Hyperlink"/>
                <w:noProof/>
              </w:rPr>
              <w:t>3.</w:t>
            </w:r>
            <w:r>
              <w:rPr>
                <w:rFonts w:cstheme="minorBidi"/>
                <w:noProof/>
                <w:lang w:val="lv-LV" w:eastAsia="lv-LV"/>
              </w:rPr>
              <w:tab/>
            </w:r>
            <w:r w:rsidRPr="009B6E19">
              <w:rPr>
                <w:rStyle w:val="Hyperlink"/>
                <w:noProof/>
              </w:rPr>
              <w:t>Pēdējos gados paveiktais un turpmākā rīcība administratīvā sloga mazināšanai</w:t>
            </w:r>
            <w:r>
              <w:rPr>
                <w:noProof/>
                <w:webHidden/>
              </w:rPr>
              <w:tab/>
            </w:r>
            <w:r>
              <w:rPr>
                <w:noProof/>
                <w:webHidden/>
              </w:rPr>
              <w:fldChar w:fldCharType="begin"/>
            </w:r>
            <w:r>
              <w:rPr>
                <w:noProof/>
                <w:webHidden/>
              </w:rPr>
              <w:instrText xml:space="preserve"> PAGEREF _Toc64973618 \h </w:instrText>
            </w:r>
            <w:r>
              <w:rPr>
                <w:noProof/>
                <w:webHidden/>
              </w:rPr>
            </w:r>
            <w:r>
              <w:rPr>
                <w:noProof/>
                <w:webHidden/>
              </w:rPr>
              <w:fldChar w:fldCharType="separate"/>
            </w:r>
            <w:r w:rsidR="005C3E24">
              <w:rPr>
                <w:noProof/>
                <w:webHidden/>
              </w:rPr>
              <w:t>21</w:t>
            </w:r>
            <w:r>
              <w:rPr>
                <w:noProof/>
                <w:webHidden/>
              </w:rPr>
              <w:fldChar w:fldCharType="end"/>
            </w:r>
          </w:hyperlink>
        </w:p>
        <w:p w14:paraId="585F0022" w14:textId="61C21B56" w:rsidR="0016257A" w:rsidRDefault="0016257A">
          <w:pPr>
            <w:pStyle w:val="TOC2"/>
            <w:rPr>
              <w:rFonts w:cstheme="minorBidi"/>
              <w:noProof/>
              <w:lang w:val="lv-LV" w:eastAsia="lv-LV"/>
            </w:rPr>
          </w:pPr>
          <w:hyperlink w:anchor="_Toc64973619" w:history="1">
            <w:r w:rsidRPr="009B6E19">
              <w:rPr>
                <w:rStyle w:val="Hyperlink"/>
                <w:bCs/>
                <w:noProof/>
              </w:rPr>
              <w:t>3.1.</w:t>
            </w:r>
            <w:r>
              <w:rPr>
                <w:rFonts w:cstheme="minorBidi"/>
                <w:noProof/>
                <w:lang w:val="lv-LV" w:eastAsia="lv-LV"/>
              </w:rPr>
              <w:tab/>
            </w:r>
            <w:r w:rsidRPr="009B6E19">
              <w:rPr>
                <w:rStyle w:val="Hyperlink"/>
                <w:noProof/>
              </w:rPr>
              <w:t>Centrālā statistikas pārvalde</w:t>
            </w:r>
            <w:r>
              <w:rPr>
                <w:noProof/>
                <w:webHidden/>
              </w:rPr>
              <w:tab/>
            </w:r>
            <w:r>
              <w:rPr>
                <w:noProof/>
                <w:webHidden/>
              </w:rPr>
              <w:fldChar w:fldCharType="begin"/>
            </w:r>
            <w:r>
              <w:rPr>
                <w:noProof/>
                <w:webHidden/>
              </w:rPr>
              <w:instrText xml:space="preserve"> PAGEREF _Toc64973619 \h </w:instrText>
            </w:r>
            <w:r>
              <w:rPr>
                <w:noProof/>
                <w:webHidden/>
              </w:rPr>
            </w:r>
            <w:r>
              <w:rPr>
                <w:noProof/>
                <w:webHidden/>
              </w:rPr>
              <w:fldChar w:fldCharType="separate"/>
            </w:r>
            <w:r w:rsidR="005C3E24">
              <w:rPr>
                <w:noProof/>
                <w:webHidden/>
              </w:rPr>
              <w:t>22</w:t>
            </w:r>
            <w:r>
              <w:rPr>
                <w:noProof/>
                <w:webHidden/>
              </w:rPr>
              <w:fldChar w:fldCharType="end"/>
            </w:r>
          </w:hyperlink>
        </w:p>
        <w:p w14:paraId="4F94F75C" w14:textId="7D5D0A4D" w:rsidR="0016257A" w:rsidRDefault="0016257A">
          <w:pPr>
            <w:pStyle w:val="TOC2"/>
            <w:rPr>
              <w:rFonts w:cstheme="minorBidi"/>
              <w:noProof/>
              <w:lang w:val="lv-LV" w:eastAsia="lv-LV"/>
            </w:rPr>
          </w:pPr>
          <w:hyperlink w:anchor="_Toc64973620" w:history="1">
            <w:r w:rsidRPr="009B6E19">
              <w:rPr>
                <w:rStyle w:val="Hyperlink"/>
                <w:noProof/>
              </w:rPr>
              <w:t>3.2.</w:t>
            </w:r>
            <w:r>
              <w:rPr>
                <w:rFonts w:cstheme="minorBidi"/>
                <w:noProof/>
                <w:lang w:val="lv-LV" w:eastAsia="lv-LV"/>
              </w:rPr>
              <w:tab/>
            </w:r>
            <w:r w:rsidRPr="009B6E19">
              <w:rPr>
                <w:rStyle w:val="Hyperlink"/>
                <w:noProof/>
              </w:rPr>
              <w:t>Valsts kanceleja</w:t>
            </w:r>
            <w:r>
              <w:rPr>
                <w:noProof/>
                <w:webHidden/>
              </w:rPr>
              <w:tab/>
            </w:r>
            <w:r>
              <w:rPr>
                <w:noProof/>
                <w:webHidden/>
              </w:rPr>
              <w:fldChar w:fldCharType="begin"/>
            </w:r>
            <w:r>
              <w:rPr>
                <w:noProof/>
                <w:webHidden/>
              </w:rPr>
              <w:instrText xml:space="preserve"> PAGEREF _Toc64973620 \h </w:instrText>
            </w:r>
            <w:r>
              <w:rPr>
                <w:noProof/>
                <w:webHidden/>
              </w:rPr>
            </w:r>
            <w:r>
              <w:rPr>
                <w:noProof/>
                <w:webHidden/>
              </w:rPr>
              <w:fldChar w:fldCharType="separate"/>
            </w:r>
            <w:r w:rsidR="005C3E24">
              <w:rPr>
                <w:noProof/>
                <w:webHidden/>
              </w:rPr>
              <w:t>24</w:t>
            </w:r>
            <w:r>
              <w:rPr>
                <w:noProof/>
                <w:webHidden/>
              </w:rPr>
              <w:fldChar w:fldCharType="end"/>
            </w:r>
          </w:hyperlink>
        </w:p>
        <w:p w14:paraId="20E26A8D" w14:textId="2B8C903C" w:rsidR="0016257A" w:rsidRDefault="0016257A">
          <w:pPr>
            <w:pStyle w:val="TOC2"/>
            <w:rPr>
              <w:rFonts w:cstheme="minorBidi"/>
              <w:noProof/>
              <w:lang w:val="lv-LV" w:eastAsia="lv-LV"/>
            </w:rPr>
          </w:pPr>
          <w:hyperlink w:anchor="_Toc64973621" w:history="1">
            <w:r w:rsidRPr="009B6E19">
              <w:rPr>
                <w:rStyle w:val="Hyperlink"/>
                <w:noProof/>
              </w:rPr>
              <w:t>3.3.</w:t>
            </w:r>
            <w:r>
              <w:rPr>
                <w:rFonts w:cstheme="minorBidi"/>
                <w:noProof/>
                <w:lang w:val="lv-LV" w:eastAsia="lv-LV"/>
              </w:rPr>
              <w:tab/>
            </w:r>
            <w:r w:rsidRPr="009B6E19">
              <w:rPr>
                <w:rStyle w:val="Hyperlink"/>
                <w:noProof/>
              </w:rPr>
              <w:t>Valsts ieņēmumu dienests</w:t>
            </w:r>
            <w:r>
              <w:rPr>
                <w:noProof/>
                <w:webHidden/>
              </w:rPr>
              <w:tab/>
            </w:r>
            <w:r>
              <w:rPr>
                <w:noProof/>
                <w:webHidden/>
              </w:rPr>
              <w:fldChar w:fldCharType="begin"/>
            </w:r>
            <w:r>
              <w:rPr>
                <w:noProof/>
                <w:webHidden/>
              </w:rPr>
              <w:instrText xml:space="preserve"> PAGEREF _Toc64973621 \h </w:instrText>
            </w:r>
            <w:r>
              <w:rPr>
                <w:noProof/>
                <w:webHidden/>
              </w:rPr>
            </w:r>
            <w:r>
              <w:rPr>
                <w:noProof/>
                <w:webHidden/>
              </w:rPr>
              <w:fldChar w:fldCharType="separate"/>
            </w:r>
            <w:r w:rsidR="005C3E24">
              <w:rPr>
                <w:noProof/>
                <w:webHidden/>
              </w:rPr>
              <w:t>25</w:t>
            </w:r>
            <w:r>
              <w:rPr>
                <w:noProof/>
                <w:webHidden/>
              </w:rPr>
              <w:fldChar w:fldCharType="end"/>
            </w:r>
          </w:hyperlink>
        </w:p>
        <w:p w14:paraId="291E6CCE" w14:textId="156C83C1" w:rsidR="0016257A" w:rsidRDefault="0016257A">
          <w:pPr>
            <w:pStyle w:val="TOC1"/>
            <w:rPr>
              <w:rFonts w:cstheme="minorBidi"/>
              <w:noProof/>
              <w:lang w:val="lv-LV" w:eastAsia="lv-LV"/>
            </w:rPr>
          </w:pPr>
          <w:hyperlink w:anchor="_Toc64973622" w:history="1">
            <w:r w:rsidRPr="009B6E19">
              <w:rPr>
                <w:rStyle w:val="Hyperlink"/>
                <w:noProof/>
              </w:rPr>
              <w:t>4.</w:t>
            </w:r>
            <w:r>
              <w:rPr>
                <w:rFonts w:cstheme="minorBidi"/>
                <w:noProof/>
                <w:lang w:val="lv-LV" w:eastAsia="lv-LV"/>
              </w:rPr>
              <w:tab/>
            </w:r>
            <w:r w:rsidRPr="009B6E19">
              <w:rPr>
                <w:rStyle w:val="Hyperlink"/>
                <w:noProof/>
              </w:rPr>
              <w:t>Secinājumi</w:t>
            </w:r>
            <w:r>
              <w:rPr>
                <w:noProof/>
                <w:webHidden/>
              </w:rPr>
              <w:tab/>
            </w:r>
            <w:r>
              <w:rPr>
                <w:noProof/>
                <w:webHidden/>
              </w:rPr>
              <w:fldChar w:fldCharType="begin"/>
            </w:r>
            <w:r>
              <w:rPr>
                <w:noProof/>
                <w:webHidden/>
              </w:rPr>
              <w:instrText xml:space="preserve"> PAGEREF _Toc64973622 \h </w:instrText>
            </w:r>
            <w:r>
              <w:rPr>
                <w:noProof/>
                <w:webHidden/>
              </w:rPr>
            </w:r>
            <w:r>
              <w:rPr>
                <w:noProof/>
                <w:webHidden/>
              </w:rPr>
              <w:fldChar w:fldCharType="separate"/>
            </w:r>
            <w:r w:rsidR="005C3E24">
              <w:rPr>
                <w:noProof/>
                <w:webHidden/>
              </w:rPr>
              <w:t>26</w:t>
            </w:r>
            <w:r>
              <w:rPr>
                <w:noProof/>
                <w:webHidden/>
              </w:rPr>
              <w:fldChar w:fldCharType="end"/>
            </w:r>
          </w:hyperlink>
        </w:p>
        <w:p w14:paraId="0F40DC8D" w14:textId="557DB13B" w:rsidR="0016257A" w:rsidRDefault="0016257A">
          <w:pPr>
            <w:pStyle w:val="TOC1"/>
            <w:rPr>
              <w:rFonts w:cstheme="minorBidi"/>
              <w:noProof/>
              <w:lang w:val="lv-LV" w:eastAsia="lv-LV"/>
            </w:rPr>
          </w:pPr>
          <w:hyperlink w:anchor="_Toc64973623" w:history="1">
            <w:r w:rsidRPr="009B6E19">
              <w:rPr>
                <w:rStyle w:val="Hyperlink"/>
                <w:noProof/>
              </w:rPr>
              <w:t>Pielikums</w:t>
            </w:r>
            <w:r>
              <w:rPr>
                <w:noProof/>
                <w:webHidden/>
              </w:rPr>
              <w:tab/>
            </w:r>
            <w:r>
              <w:rPr>
                <w:noProof/>
                <w:webHidden/>
              </w:rPr>
              <w:fldChar w:fldCharType="begin"/>
            </w:r>
            <w:r>
              <w:rPr>
                <w:noProof/>
                <w:webHidden/>
              </w:rPr>
              <w:instrText xml:space="preserve"> PAGEREF _Toc64973623 \h </w:instrText>
            </w:r>
            <w:r>
              <w:rPr>
                <w:noProof/>
                <w:webHidden/>
              </w:rPr>
            </w:r>
            <w:r>
              <w:rPr>
                <w:noProof/>
                <w:webHidden/>
              </w:rPr>
              <w:fldChar w:fldCharType="separate"/>
            </w:r>
            <w:r w:rsidR="005C3E24">
              <w:rPr>
                <w:noProof/>
                <w:webHidden/>
              </w:rPr>
              <w:t>28</w:t>
            </w:r>
            <w:r>
              <w:rPr>
                <w:noProof/>
                <w:webHidden/>
              </w:rPr>
              <w:fldChar w:fldCharType="end"/>
            </w:r>
          </w:hyperlink>
        </w:p>
        <w:p w14:paraId="51717960" w14:textId="457AEA7E" w:rsidR="002B5DFA" w:rsidRPr="00741BAE" w:rsidRDefault="007A5F41">
          <w:pPr>
            <w:rPr>
              <w:rFonts w:cs="Times New Roman"/>
              <w:sz w:val="22"/>
            </w:rPr>
          </w:pPr>
          <w:r w:rsidRPr="00441D59">
            <w:rPr>
              <w:rFonts w:cs="Times New Roman"/>
              <w:b/>
              <w:bCs/>
              <w:noProof/>
              <w:sz w:val="28"/>
              <w:szCs w:val="28"/>
            </w:rPr>
            <w:fldChar w:fldCharType="end"/>
          </w:r>
        </w:p>
      </w:sdtContent>
    </w:sdt>
    <w:p w14:paraId="094A3D1B" w14:textId="77777777" w:rsidR="00EE2017" w:rsidRPr="00741BAE" w:rsidRDefault="00EE2017">
      <w:pPr>
        <w:rPr>
          <w:rFonts w:cs="Times New Roman"/>
          <w:sz w:val="22"/>
        </w:rPr>
      </w:pPr>
      <w:r w:rsidRPr="00741BAE">
        <w:rPr>
          <w:rFonts w:cs="Times New Roman"/>
          <w:sz w:val="22"/>
        </w:rPr>
        <w:br w:type="page"/>
      </w:r>
    </w:p>
    <w:p w14:paraId="0016F780" w14:textId="77777777" w:rsidR="0020782B" w:rsidRPr="00741BAE" w:rsidRDefault="0020782B" w:rsidP="006C7D97">
      <w:pPr>
        <w:pStyle w:val="Heading1"/>
        <w:numPr>
          <w:ilvl w:val="0"/>
          <w:numId w:val="0"/>
        </w:numPr>
        <w:rPr>
          <w:rFonts w:cs="Times New Roman"/>
        </w:rPr>
      </w:pPr>
      <w:bookmarkStart w:id="0" w:name="_Toc42838834"/>
      <w:bookmarkStart w:id="1" w:name="_Toc64973612"/>
      <w:r w:rsidRPr="00741BAE">
        <w:rPr>
          <w:rFonts w:cs="Times New Roman"/>
        </w:rPr>
        <w:lastRenderedPageBreak/>
        <w:t>Jēdzienu un saīsinājumu saraksts</w:t>
      </w:r>
      <w:bookmarkEnd w:id="0"/>
      <w:bookmarkEnd w:id="1"/>
      <w:r w:rsidRPr="00741BAE">
        <w:rPr>
          <w:rFonts w:cs="Times New Roman"/>
        </w:rPr>
        <w:t xml:space="preserve"> </w:t>
      </w:r>
    </w:p>
    <w:p w14:paraId="0C218FF1" w14:textId="14CEB795" w:rsidR="0020782B" w:rsidRPr="00741BAE" w:rsidRDefault="0020782B" w:rsidP="0020782B">
      <w:pPr>
        <w:spacing w:before="120"/>
        <w:rPr>
          <w:rFonts w:cs="Times New Roman"/>
          <w:b/>
          <w:bCs/>
          <w:color w:val="000000" w:themeColor="text1"/>
          <w:sz w:val="28"/>
          <w:szCs w:val="28"/>
        </w:rPr>
      </w:pPr>
      <w:r w:rsidRPr="00741BAE">
        <w:rPr>
          <w:rFonts w:cs="Times New Roman"/>
          <w:b/>
          <w:bCs/>
          <w:color w:val="000000" w:themeColor="text1"/>
          <w:sz w:val="28"/>
          <w:szCs w:val="28"/>
        </w:rPr>
        <w:t>Jēdzieni</w:t>
      </w:r>
    </w:p>
    <w:p w14:paraId="7E9BCAFE" w14:textId="77777777" w:rsidR="00FE6529" w:rsidRPr="00741BAE" w:rsidRDefault="00FE6529" w:rsidP="0090286F">
      <w:pPr>
        <w:spacing w:before="120" w:after="0" w:line="240" w:lineRule="auto"/>
        <w:jc w:val="both"/>
        <w:rPr>
          <w:rFonts w:cs="Times New Roman"/>
          <w:sz w:val="28"/>
          <w:szCs w:val="28"/>
        </w:rPr>
      </w:pPr>
      <w:r w:rsidRPr="00741BAE">
        <w:rPr>
          <w:rFonts w:cs="Times New Roman"/>
          <w:b/>
          <w:bCs/>
          <w:sz w:val="28"/>
          <w:szCs w:val="28"/>
        </w:rPr>
        <w:t>Administrat</w:t>
      </w:r>
      <w:r w:rsidR="00B92CEC" w:rsidRPr="00741BAE">
        <w:rPr>
          <w:rFonts w:cs="Times New Roman"/>
          <w:b/>
          <w:bCs/>
          <w:sz w:val="28"/>
          <w:szCs w:val="28"/>
        </w:rPr>
        <w:t xml:space="preserve">īvie datu avoti </w:t>
      </w:r>
      <w:r w:rsidR="00291451" w:rsidRPr="00741BAE">
        <w:rPr>
          <w:rFonts w:cs="Times New Roman"/>
          <w:bCs/>
          <w:sz w:val="28"/>
          <w:szCs w:val="28"/>
        </w:rPr>
        <w:t>–</w:t>
      </w:r>
      <w:r w:rsidR="00B92CEC" w:rsidRPr="00741BAE">
        <w:rPr>
          <w:rFonts w:cs="Times New Roman"/>
          <w:b/>
          <w:bCs/>
          <w:sz w:val="28"/>
          <w:szCs w:val="28"/>
        </w:rPr>
        <w:t xml:space="preserve"> </w:t>
      </w:r>
      <w:r w:rsidR="00B92CEC" w:rsidRPr="00741BAE">
        <w:rPr>
          <w:rFonts w:cs="Times New Roman"/>
          <w:sz w:val="28"/>
          <w:szCs w:val="28"/>
        </w:rPr>
        <w:t>reģistri, datubāzes, informācijas sistēmas un citi informācijas avoti.</w:t>
      </w:r>
    </w:p>
    <w:p w14:paraId="39C773D8" w14:textId="78B93539" w:rsidR="00B21215" w:rsidRPr="00741BAE" w:rsidRDefault="00B21215" w:rsidP="0090286F">
      <w:pPr>
        <w:spacing w:before="120" w:after="0" w:line="240" w:lineRule="auto"/>
        <w:jc w:val="both"/>
        <w:rPr>
          <w:rFonts w:cs="Times New Roman"/>
          <w:bCs/>
          <w:sz w:val="28"/>
          <w:szCs w:val="28"/>
        </w:rPr>
      </w:pPr>
      <w:r w:rsidRPr="00A93DEB">
        <w:rPr>
          <w:rFonts w:cs="Times New Roman"/>
          <w:b/>
          <w:bCs/>
          <w:sz w:val="28"/>
          <w:szCs w:val="28"/>
        </w:rPr>
        <w:t xml:space="preserve">Administratīvais slogs </w:t>
      </w:r>
      <w:r w:rsidR="00A362D1">
        <w:rPr>
          <w:rFonts w:cs="Times New Roman"/>
          <w:bCs/>
          <w:sz w:val="28"/>
          <w:szCs w:val="28"/>
        </w:rPr>
        <w:t>–</w:t>
      </w:r>
      <w:r w:rsidR="00A362D1" w:rsidRPr="00A93DEB">
        <w:rPr>
          <w:rFonts w:cs="Times New Roman"/>
          <w:bCs/>
          <w:sz w:val="28"/>
          <w:szCs w:val="28"/>
        </w:rPr>
        <w:t xml:space="preserve"> </w:t>
      </w:r>
      <w:r w:rsidR="00D5292C">
        <w:rPr>
          <w:rFonts w:cs="Times New Roman"/>
          <w:sz w:val="28"/>
          <w:szCs w:val="28"/>
        </w:rPr>
        <w:t>laiks un</w:t>
      </w:r>
      <w:r w:rsidR="00D5292C" w:rsidRPr="00741BAE">
        <w:rPr>
          <w:rFonts w:cs="Times New Roman"/>
          <w:sz w:val="28"/>
          <w:szCs w:val="28"/>
        </w:rPr>
        <w:t xml:space="preserve"> </w:t>
      </w:r>
      <w:r w:rsidRPr="00741BAE">
        <w:rPr>
          <w:rFonts w:cs="Times New Roman"/>
          <w:sz w:val="28"/>
          <w:szCs w:val="28"/>
        </w:rPr>
        <w:t>izmaksas, ka</w:t>
      </w:r>
      <w:r w:rsidR="002A34A7" w:rsidRPr="00741BAE">
        <w:rPr>
          <w:rFonts w:cs="Times New Roman"/>
          <w:sz w:val="28"/>
          <w:szCs w:val="28"/>
        </w:rPr>
        <w:t>s veidojas un izriet no aktivitātēm, ko persona brīvprātī</w:t>
      </w:r>
      <w:r w:rsidRPr="00741BAE">
        <w:rPr>
          <w:rFonts w:cs="Times New Roman"/>
          <w:sz w:val="28"/>
          <w:szCs w:val="28"/>
        </w:rPr>
        <w:t>gi neveiktu.</w:t>
      </w:r>
    </w:p>
    <w:p w14:paraId="33B3F9C4" w14:textId="743BB1FB" w:rsidR="00FE311A" w:rsidRPr="00741BAE" w:rsidRDefault="00FE311A" w:rsidP="00FE311A">
      <w:pPr>
        <w:spacing w:before="120" w:after="0" w:line="240" w:lineRule="auto"/>
        <w:jc w:val="both"/>
        <w:rPr>
          <w:rFonts w:cs="Times New Roman"/>
          <w:sz w:val="28"/>
          <w:szCs w:val="28"/>
          <w:shd w:val="clear" w:color="auto" w:fill="FFFFFF"/>
        </w:rPr>
      </w:pPr>
      <w:r w:rsidRPr="00741BAE">
        <w:rPr>
          <w:rFonts w:cs="Times New Roman"/>
          <w:b/>
          <w:bCs/>
          <w:sz w:val="28"/>
          <w:szCs w:val="28"/>
        </w:rPr>
        <w:t>Atlīdzības uzskaites sistēma</w:t>
      </w:r>
      <w:r w:rsidR="008D0B94" w:rsidRPr="00741BAE">
        <w:rPr>
          <w:rFonts w:cs="Times New Roman"/>
          <w:sz w:val="28"/>
          <w:szCs w:val="28"/>
        </w:rPr>
        <w:t xml:space="preserve"> – datu sistēma, kurā iestādes</w:t>
      </w:r>
      <w:r w:rsidR="00A362D1">
        <w:rPr>
          <w:rFonts w:cs="Times New Roman"/>
          <w:sz w:val="28"/>
          <w:szCs w:val="28"/>
        </w:rPr>
        <w:t xml:space="preserve"> </w:t>
      </w:r>
      <w:r w:rsidR="008D0B94" w:rsidRPr="00741BAE">
        <w:rPr>
          <w:rFonts w:cs="Times New Roman"/>
          <w:sz w:val="28"/>
          <w:szCs w:val="28"/>
        </w:rPr>
        <w:t>sniedz datus par darba samaksu un nostrādāto stundu skaitu (Ministru kabineta 2017. gada 7. novembra noteikumi Nr. 662 "</w:t>
      </w:r>
      <w:r w:rsidR="008D0B94" w:rsidRPr="00741BAE">
        <w:rPr>
          <w:rFonts w:cs="Times New Roman"/>
          <w:sz w:val="28"/>
          <w:szCs w:val="28"/>
          <w:shd w:val="clear" w:color="auto" w:fill="FFFFFF"/>
        </w:rPr>
        <w:t xml:space="preserve">Noteikumi par valsts tiešās pārvaldes iestāžu un citu valsts un pašvaldību institūciju amatpersonu (darbinieku) atlīdzības un personu uzskaites sistēmu"). </w:t>
      </w:r>
    </w:p>
    <w:p w14:paraId="1A8194F2" w14:textId="6C901A2F" w:rsidR="001D7701" w:rsidRPr="00741BAE" w:rsidRDefault="00BD55B2" w:rsidP="001D7701">
      <w:pPr>
        <w:spacing w:before="120" w:after="0" w:line="240" w:lineRule="auto"/>
        <w:jc w:val="both"/>
        <w:rPr>
          <w:rFonts w:eastAsia="Verdana" w:cs="Times New Roman"/>
          <w:sz w:val="28"/>
          <w:szCs w:val="28"/>
        </w:rPr>
      </w:pPr>
      <w:r w:rsidRPr="00741BAE">
        <w:rPr>
          <w:rFonts w:cs="Times New Roman"/>
          <w:b/>
          <w:bCs/>
          <w:sz w:val="28"/>
          <w:szCs w:val="28"/>
        </w:rPr>
        <w:t>Darba ienākumi</w:t>
      </w:r>
      <w:r w:rsidRPr="00741BAE">
        <w:rPr>
          <w:rFonts w:eastAsia="Times New Roman" w:cs="Times New Roman"/>
          <w:color w:val="000000"/>
          <w:sz w:val="28"/>
          <w:szCs w:val="28"/>
          <w:lang w:eastAsia="lv-LV"/>
        </w:rPr>
        <w:t xml:space="preserve"> </w:t>
      </w:r>
      <w:r w:rsidR="00A362D1">
        <w:rPr>
          <w:rFonts w:eastAsia="Times New Roman" w:cs="Times New Roman"/>
          <w:color w:val="000000"/>
          <w:sz w:val="28"/>
          <w:szCs w:val="28"/>
          <w:lang w:eastAsia="lv-LV"/>
        </w:rPr>
        <w:t xml:space="preserve">– </w:t>
      </w:r>
      <w:r w:rsidR="001D7701">
        <w:rPr>
          <w:rFonts w:eastAsia="Times New Roman" w:cs="Times New Roman"/>
          <w:color w:val="000000"/>
          <w:sz w:val="28"/>
          <w:szCs w:val="28"/>
          <w:lang w:eastAsia="lv-LV"/>
        </w:rPr>
        <w:t xml:space="preserve">darba </w:t>
      </w:r>
      <w:r w:rsidR="00A362D1">
        <w:rPr>
          <w:rFonts w:eastAsia="Times New Roman" w:cs="Times New Roman"/>
          <w:color w:val="000000"/>
          <w:sz w:val="28"/>
          <w:szCs w:val="28"/>
          <w:lang w:eastAsia="lv-LV"/>
        </w:rPr>
        <w:t xml:space="preserve">ņēmējam </w:t>
      </w:r>
      <w:r w:rsidR="001D7701">
        <w:rPr>
          <w:rFonts w:eastAsia="Times New Roman" w:cs="Times New Roman"/>
          <w:color w:val="000000"/>
          <w:sz w:val="28"/>
          <w:szCs w:val="28"/>
          <w:lang w:eastAsia="lv-LV"/>
        </w:rPr>
        <w:t xml:space="preserve">par veikto darbu </w:t>
      </w:r>
      <w:r w:rsidR="00A362D1">
        <w:rPr>
          <w:rFonts w:eastAsia="Times New Roman" w:cs="Times New Roman"/>
          <w:color w:val="000000"/>
          <w:sz w:val="28"/>
          <w:szCs w:val="28"/>
          <w:lang w:eastAsia="lv-LV"/>
        </w:rPr>
        <w:t>aprēķinātie ienākumi</w:t>
      </w:r>
      <w:r w:rsidR="001D7701">
        <w:rPr>
          <w:rFonts w:eastAsia="Times New Roman" w:cs="Times New Roman"/>
          <w:color w:val="000000"/>
          <w:sz w:val="28"/>
          <w:szCs w:val="28"/>
          <w:lang w:eastAsia="lv-LV"/>
        </w:rPr>
        <w:t xml:space="preserve">, tai skaitā arī valstī </w:t>
      </w:r>
      <w:r w:rsidR="00A362D1">
        <w:rPr>
          <w:rFonts w:eastAsia="Times New Roman" w:cs="Times New Roman"/>
          <w:color w:val="000000"/>
          <w:sz w:val="28"/>
          <w:szCs w:val="28"/>
          <w:lang w:eastAsia="lv-LV"/>
        </w:rPr>
        <w:t xml:space="preserve">noteiktie nodokļi </w:t>
      </w:r>
      <w:r w:rsidR="001D7701">
        <w:rPr>
          <w:rFonts w:eastAsia="Times New Roman" w:cs="Times New Roman"/>
          <w:color w:val="000000"/>
          <w:sz w:val="28"/>
          <w:szCs w:val="28"/>
          <w:lang w:eastAsia="lv-LV"/>
        </w:rPr>
        <w:t>(valsts sociālās apdrošināšanas obligātās iemaksas un iedzīvotāju i</w:t>
      </w:r>
      <w:r w:rsidR="00E11FF7">
        <w:rPr>
          <w:rFonts w:eastAsia="Times New Roman" w:cs="Times New Roman"/>
          <w:color w:val="000000"/>
          <w:sz w:val="28"/>
          <w:szCs w:val="28"/>
          <w:lang w:eastAsia="lv-LV"/>
        </w:rPr>
        <w:t>e</w:t>
      </w:r>
      <w:r w:rsidR="001D7701">
        <w:rPr>
          <w:rFonts w:eastAsia="Times New Roman" w:cs="Times New Roman"/>
          <w:color w:val="000000"/>
          <w:sz w:val="28"/>
          <w:szCs w:val="28"/>
          <w:lang w:eastAsia="lv-LV"/>
        </w:rPr>
        <w:t>nākuma nodokli</w:t>
      </w:r>
      <w:r w:rsidR="00A362D1">
        <w:rPr>
          <w:rFonts w:eastAsia="Times New Roman" w:cs="Times New Roman"/>
          <w:color w:val="000000"/>
          <w:sz w:val="28"/>
          <w:szCs w:val="28"/>
          <w:lang w:eastAsia="lv-LV"/>
        </w:rPr>
        <w:t>s</w:t>
      </w:r>
      <w:r w:rsidR="001D7701">
        <w:rPr>
          <w:rFonts w:eastAsia="Times New Roman" w:cs="Times New Roman"/>
          <w:color w:val="000000"/>
          <w:sz w:val="28"/>
          <w:szCs w:val="28"/>
          <w:lang w:eastAsia="lv-LV"/>
        </w:rPr>
        <w:t>).</w:t>
      </w:r>
    </w:p>
    <w:p w14:paraId="783BB8FD" w14:textId="6F4970FC" w:rsidR="0090286F" w:rsidRDefault="0009608C" w:rsidP="6003106F">
      <w:pPr>
        <w:spacing w:before="120" w:after="0" w:line="240" w:lineRule="auto"/>
        <w:jc w:val="both"/>
        <w:rPr>
          <w:rFonts w:eastAsia="Verdana" w:cs="Times New Roman"/>
          <w:sz w:val="28"/>
          <w:szCs w:val="28"/>
        </w:rPr>
      </w:pPr>
      <w:r w:rsidRPr="00741BAE">
        <w:rPr>
          <w:rFonts w:eastAsia="Verdana" w:cs="Times New Roman"/>
          <w:b/>
          <w:bCs/>
          <w:sz w:val="28"/>
          <w:szCs w:val="28"/>
        </w:rPr>
        <w:t>Datu</w:t>
      </w:r>
      <w:r w:rsidRPr="00741BAE">
        <w:rPr>
          <w:rFonts w:eastAsia="Verdana" w:cs="Times New Roman"/>
          <w:sz w:val="28"/>
          <w:szCs w:val="28"/>
        </w:rPr>
        <w:t xml:space="preserve"> </w:t>
      </w:r>
      <w:r w:rsidRPr="00741BAE">
        <w:rPr>
          <w:rFonts w:eastAsia="Verdana" w:cs="Times New Roman"/>
          <w:b/>
          <w:bCs/>
          <w:sz w:val="28"/>
          <w:szCs w:val="28"/>
        </w:rPr>
        <w:t>kvalitāte</w:t>
      </w:r>
      <w:r w:rsidRPr="00741BAE">
        <w:rPr>
          <w:rFonts w:eastAsia="Verdana" w:cs="Times New Roman"/>
          <w:sz w:val="28"/>
          <w:szCs w:val="28"/>
        </w:rPr>
        <w:t xml:space="preserve"> </w:t>
      </w:r>
      <w:r w:rsidR="00A362D1">
        <w:rPr>
          <w:rFonts w:eastAsia="Verdana" w:cs="Times New Roman"/>
          <w:sz w:val="28"/>
          <w:szCs w:val="28"/>
        </w:rPr>
        <w:t>–</w:t>
      </w:r>
      <w:r w:rsidR="00A362D1" w:rsidRPr="00741BAE">
        <w:rPr>
          <w:rFonts w:eastAsia="Verdana" w:cs="Times New Roman"/>
          <w:sz w:val="28"/>
          <w:szCs w:val="28"/>
        </w:rPr>
        <w:t xml:space="preserve"> </w:t>
      </w:r>
      <w:r w:rsidR="7AFCEC40" w:rsidRPr="00741BAE">
        <w:rPr>
          <w:rFonts w:eastAsia="Verdana" w:cs="Times New Roman"/>
          <w:sz w:val="28"/>
          <w:szCs w:val="28"/>
        </w:rPr>
        <w:t>pakāpe, kādā dati atbilst prasībām.</w:t>
      </w:r>
    </w:p>
    <w:p w14:paraId="2634C124" w14:textId="6F8073BF" w:rsidR="0090286F" w:rsidRPr="00741BAE" w:rsidRDefault="00261F65" w:rsidP="6003106F">
      <w:pPr>
        <w:spacing w:before="120" w:line="240" w:lineRule="auto"/>
        <w:jc w:val="both"/>
        <w:rPr>
          <w:rFonts w:eastAsia="Verdana" w:cs="Times New Roman"/>
          <w:sz w:val="28"/>
          <w:szCs w:val="28"/>
        </w:rPr>
      </w:pPr>
      <w:r>
        <w:rPr>
          <w:rFonts w:eastAsia="Verdana" w:cs="Times New Roman"/>
          <w:b/>
          <w:bCs/>
          <w:sz w:val="28"/>
          <w:szCs w:val="28"/>
        </w:rPr>
        <w:t>Darba samaksa (atalgojums</w:t>
      </w:r>
      <w:r w:rsidR="0090286F" w:rsidRPr="00741BAE">
        <w:rPr>
          <w:rFonts w:eastAsia="Verdana" w:cs="Times New Roman"/>
          <w:b/>
          <w:bCs/>
          <w:sz w:val="28"/>
          <w:szCs w:val="28"/>
        </w:rPr>
        <w:t>)</w:t>
      </w:r>
      <w:r w:rsidR="0090286F" w:rsidRPr="00741BAE">
        <w:rPr>
          <w:rFonts w:eastAsia="Verdana" w:cs="Times New Roman"/>
          <w:sz w:val="28"/>
          <w:szCs w:val="28"/>
        </w:rPr>
        <w:t xml:space="preserve"> </w:t>
      </w:r>
      <w:r w:rsidR="00A362D1">
        <w:rPr>
          <w:rFonts w:eastAsia="Verdana" w:cs="Times New Roman"/>
          <w:sz w:val="28"/>
          <w:szCs w:val="28"/>
        </w:rPr>
        <w:t>–</w:t>
      </w:r>
      <w:r w:rsidR="00A362D1" w:rsidRPr="00741BAE">
        <w:rPr>
          <w:rFonts w:eastAsia="Verdana" w:cs="Times New Roman"/>
          <w:sz w:val="28"/>
          <w:szCs w:val="28"/>
        </w:rPr>
        <w:t xml:space="preserve"> </w:t>
      </w:r>
      <w:r w:rsidR="0090286F" w:rsidRPr="00741BAE">
        <w:rPr>
          <w:rFonts w:eastAsia="Verdana" w:cs="Times New Roman"/>
          <w:sz w:val="28"/>
          <w:szCs w:val="28"/>
        </w:rPr>
        <w:t xml:space="preserve">aprēķinātā bruto darba samaksa konkrētā laika periodā (mēnesī), kas ietver </w:t>
      </w:r>
      <w:r w:rsidR="00CC22FE" w:rsidRPr="00741BAE">
        <w:rPr>
          <w:rFonts w:eastAsia="Verdana" w:cs="Times New Roman"/>
          <w:sz w:val="28"/>
          <w:szCs w:val="28"/>
        </w:rPr>
        <w:t xml:space="preserve">mēnešalgu </w:t>
      </w:r>
      <w:r w:rsidR="0090286F" w:rsidRPr="00741BAE">
        <w:rPr>
          <w:rFonts w:eastAsia="Verdana" w:cs="Times New Roman"/>
          <w:sz w:val="28"/>
          <w:szCs w:val="28"/>
        </w:rPr>
        <w:t>un mainīgo daļu.</w:t>
      </w:r>
    </w:p>
    <w:p w14:paraId="50E2460A" w14:textId="53670E92" w:rsidR="0009608C" w:rsidRPr="00741BAE" w:rsidRDefault="0009608C" w:rsidP="6003106F">
      <w:pPr>
        <w:jc w:val="both"/>
        <w:rPr>
          <w:rFonts w:eastAsia="Verdana" w:cs="Times New Roman"/>
          <w:sz w:val="28"/>
          <w:szCs w:val="28"/>
        </w:rPr>
      </w:pPr>
      <w:r w:rsidRPr="00741BAE">
        <w:rPr>
          <w:rFonts w:eastAsia="Verdana" w:cs="Times New Roman"/>
          <w:b/>
          <w:bCs/>
          <w:sz w:val="28"/>
          <w:szCs w:val="28"/>
        </w:rPr>
        <w:t>Īstermiņa statistika</w:t>
      </w:r>
      <w:r w:rsidRPr="00741BAE">
        <w:rPr>
          <w:rFonts w:eastAsia="Verdana" w:cs="Times New Roman"/>
          <w:sz w:val="28"/>
          <w:szCs w:val="28"/>
        </w:rPr>
        <w:t xml:space="preserve"> </w:t>
      </w:r>
      <w:r w:rsidR="00A362D1">
        <w:rPr>
          <w:rFonts w:eastAsia="Verdana" w:cs="Times New Roman"/>
          <w:sz w:val="28"/>
          <w:szCs w:val="28"/>
        </w:rPr>
        <w:t>–</w:t>
      </w:r>
      <w:r w:rsidR="00A362D1" w:rsidRPr="00741BAE">
        <w:rPr>
          <w:rFonts w:eastAsia="Verdana" w:cs="Times New Roman"/>
          <w:b/>
          <w:bCs/>
          <w:sz w:val="28"/>
          <w:szCs w:val="28"/>
        </w:rPr>
        <w:t xml:space="preserve"> </w:t>
      </w:r>
      <w:r w:rsidR="7B61BAB2" w:rsidRPr="00741BAE">
        <w:rPr>
          <w:rFonts w:eastAsia="Verdana" w:cs="Times New Roman"/>
          <w:sz w:val="28"/>
          <w:szCs w:val="28"/>
        </w:rPr>
        <w:t>statistiskie dati, kas nepieciešami, lai nodrošinātu vienotu bāzi piedāvājuma un pieprasījuma veidošanās, ražošanas faktoru un cenu analīzei</w:t>
      </w:r>
      <w:r w:rsidR="00A362D1">
        <w:rPr>
          <w:rFonts w:eastAsia="Verdana" w:cs="Times New Roman"/>
          <w:sz w:val="28"/>
          <w:szCs w:val="28"/>
        </w:rPr>
        <w:t>,</w:t>
      </w:r>
      <w:r w:rsidR="7B61BAB2" w:rsidRPr="00741BAE">
        <w:rPr>
          <w:rFonts w:eastAsia="Verdana" w:cs="Times New Roman"/>
          <w:sz w:val="28"/>
          <w:szCs w:val="28"/>
        </w:rPr>
        <w:t xml:space="preserve"> un kuru apkopošanas biežums ir mēnesis vai ceturksnis.</w:t>
      </w:r>
    </w:p>
    <w:p w14:paraId="13A5BDCF" w14:textId="33A6C81D" w:rsidR="009B107C" w:rsidRPr="00741BAE" w:rsidRDefault="009B107C" w:rsidP="6003106F">
      <w:pPr>
        <w:jc w:val="both"/>
        <w:rPr>
          <w:rFonts w:eastAsia="Verdana" w:cs="Times New Roman"/>
          <w:sz w:val="28"/>
          <w:szCs w:val="28"/>
        </w:rPr>
      </w:pPr>
      <w:r w:rsidRPr="00741BAE">
        <w:rPr>
          <w:rFonts w:eastAsia="Verdana" w:cs="Times New Roman"/>
          <w:b/>
          <w:bCs/>
          <w:sz w:val="28"/>
          <w:szCs w:val="28"/>
        </w:rPr>
        <w:t>Nacionālo kontu sistēma</w:t>
      </w:r>
      <w:r w:rsidR="00394AAD" w:rsidRPr="00741BAE">
        <w:rPr>
          <w:rFonts w:eastAsia="Verdana" w:cs="Times New Roman"/>
          <w:b/>
          <w:bCs/>
          <w:sz w:val="28"/>
          <w:szCs w:val="28"/>
        </w:rPr>
        <w:t>s</w:t>
      </w:r>
      <w:r w:rsidR="00394AAD" w:rsidRPr="00741BAE">
        <w:rPr>
          <w:rFonts w:cs="Times New Roman"/>
          <w:color w:val="000000"/>
          <w:sz w:val="28"/>
          <w:szCs w:val="28"/>
        </w:rPr>
        <w:t xml:space="preserve"> </w:t>
      </w:r>
      <w:r w:rsidR="00394AAD" w:rsidRPr="00441D59">
        <w:rPr>
          <w:rFonts w:eastAsia="Verdana" w:cs="Times New Roman"/>
          <w:b/>
          <w:bCs/>
          <w:sz w:val="28"/>
          <w:szCs w:val="28"/>
        </w:rPr>
        <w:t>dati</w:t>
      </w:r>
      <w:r w:rsidR="00394AAD" w:rsidRPr="00741BAE">
        <w:rPr>
          <w:rFonts w:eastAsia="Verdana" w:cs="Times New Roman"/>
          <w:sz w:val="28"/>
          <w:szCs w:val="28"/>
        </w:rPr>
        <w:t xml:space="preserve"> </w:t>
      </w:r>
      <w:r w:rsidR="00A362D1">
        <w:rPr>
          <w:rFonts w:eastAsia="Verdana" w:cs="Times New Roman"/>
          <w:sz w:val="28"/>
          <w:szCs w:val="28"/>
        </w:rPr>
        <w:t xml:space="preserve">– </w:t>
      </w:r>
      <w:r w:rsidR="00FA1E72">
        <w:rPr>
          <w:rFonts w:eastAsia="Verdana" w:cs="Times New Roman"/>
          <w:sz w:val="28"/>
          <w:szCs w:val="28"/>
        </w:rPr>
        <w:t xml:space="preserve">šie statistikas dati </w:t>
      </w:r>
      <w:r w:rsidR="00394AAD" w:rsidRPr="00741BAE">
        <w:rPr>
          <w:rFonts w:eastAsia="Verdana" w:cs="Times New Roman"/>
          <w:sz w:val="28"/>
          <w:szCs w:val="28"/>
        </w:rPr>
        <w:t>tiek lietoti valstu sasniegtā ekonomikas līmeņa apzināšanai un novērtēšanai, ekonomikas kopējās attīstības virzienu un atsevišķu sektoru attīstības analīzei. Šī statistika ir pamats makroekonomiskās attīstības scenāriju sastādīšanai un prognozēšanai.</w:t>
      </w:r>
      <w:r w:rsidRPr="00741BAE">
        <w:rPr>
          <w:rFonts w:eastAsia="Verdana" w:cs="Times New Roman"/>
          <w:sz w:val="28"/>
          <w:szCs w:val="28"/>
        </w:rPr>
        <w:t xml:space="preserve"> </w:t>
      </w:r>
      <w:r w:rsidR="00394AAD" w:rsidRPr="00741BAE">
        <w:rPr>
          <w:rFonts w:eastAsia="Verdana" w:cs="Times New Roman"/>
          <w:sz w:val="28"/>
          <w:szCs w:val="28"/>
        </w:rPr>
        <w:t>V</w:t>
      </w:r>
      <w:r w:rsidRPr="00741BAE">
        <w:rPr>
          <w:rFonts w:eastAsia="Verdana" w:cs="Times New Roman"/>
          <w:sz w:val="28"/>
          <w:szCs w:val="28"/>
        </w:rPr>
        <w:t xml:space="preserve">iens no svarīgākajiem </w:t>
      </w:r>
      <w:r w:rsidR="008B619C">
        <w:rPr>
          <w:rFonts w:eastAsia="Verdana" w:cs="Times New Roman"/>
          <w:sz w:val="28"/>
          <w:szCs w:val="28"/>
        </w:rPr>
        <w:t>n</w:t>
      </w:r>
      <w:r w:rsidR="008B619C" w:rsidRPr="00741BAE">
        <w:rPr>
          <w:rFonts w:eastAsia="Verdana" w:cs="Times New Roman"/>
          <w:sz w:val="28"/>
          <w:szCs w:val="28"/>
        </w:rPr>
        <w:t xml:space="preserve">acionālo </w:t>
      </w:r>
      <w:r w:rsidRPr="00741BAE">
        <w:rPr>
          <w:rFonts w:eastAsia="Verdana" w:cs="Times New Roman"/>
          <w:sz w:val="28"/>
          <w:szCs w:val="28"/>
        </w:rPr>
        <w:t>kontu sistēmas rādītājiem ir iekšzemes kopprodukts</w:t>
      </w:r>
      <w:r w:rsidR="00394AAD" w:rsidRPr="00741BAE">
        <w:rPr>
          <w:rFonts w:eastAsia="Verdana" w:cs="Times New Roman"/>
          <w:sz w:val="28"/>
          <w:szCs w:val="28"/>
        </w:rPr>
        <w:t>.</w:t>
      </w:r>
    </w:p>
    <w:p w14:paraId="586F6F50" w14:textId="2057C88B" w:rsidR="0009608C" w:rsidRPr="00741BAE" w:rsidRDefault="0009608C" w:rsidP="6003106F">
      <w:pPr>
        <w:spacing w:line="257" w:lineRule="auto"/>
        <w:jc w:val="both"/>
        <w:rPr>
          <w:rFonts w:eastAsia="Verdana" w:cs="Times New Roman"/>
          <w:sz w:val="28"/>
          <w:szCs w:val="28"/>
        </w:rPr>
      </w:pPr>
      <w:r w:rsidRPr="00741BAE">
        <w:rPr>
          <w:rFonts w:eastAsia="Verdana" w:cs="Times New Roman"/>
          <w:b/>
          <w:bCs/>
          <w:sz w:val="28"/>
          <w:szCs w:val="28"/>
        </w:rPr>
        <w:t>Periodiskums</w:t>
      </w:r>
      <w:r w:rsidRPr="00741BAE">
        <w:rPr>
          <w:rFonts w:eastAsia="Verdana" w:cs="Times New Roman"/>
          <w:sz w:val="28"/>
          <w:szCs w:val="28"/>
        </w:rPr>
        <w:t xml:space="preserve"> </w:t>
      </w:r>
      <w:r w:rsidR="008B619C">
        <w:rPr>
          <w:rFonts w:eastAsia="Verdana" w:cs="Times New Roman"/>
          <w:sz w:val="28"/>
          <w:szCs w:val="28"/>
        </w:rPr>
        <w:t>–</w:t>
      </w:r>
      <w:r w:rsidR="008B619C" w:rsidRPr="00741BAE">
        <w:rPr>
          <w:rFonts w:eastAsia="Verdana" w:cs="Times New Roman"/>
          <w:sz w:val="28"/>
          <w:szCs w:val="28"/>
        </w:rPr>
        <w:t xml:space="preserve"> </w:t>
      </w:r>
      <w:r w:rsidR="4C8BFEE1" w:rsidRPr="00741BAE">
        <w:rPr>
          <w:rFonts w:eastAsia="Verdana" w:cs="Times New Roman"/>
          <w:sz w:val="28"/>
          <w:szCs w:val="28"/>
        </w:rPr>
        <w:t>datu apkopošanas biežums.</w:t>
      </w:r>
    </w:p>
    <w:p w14:paraId="460E23FB" w14:textId="62B54553" w:rsidR="000305A4" w:rsidRPr="00741BAE" w:rsidRDefault="000305A4" w:rsidP="000305A4">
      <w:pPr>
        <w:spacing w:before="120" w:line="240" w:lineRule="auto"/>
        <w:jc w:val="both"/>
        <w:rPr>
          <w:rFonts w:eastAsia="Verdana" w:cs="Times New Roman"/>
          <w:sz w:val="28"/>
          <w:szCs w:val="28"/>
        </w:rPr>
      </w:pPr>
      <w:r w:rsidRPr="00741BAE">
        <w:rPr>
          <w:rFonts w:eastAsia="Verdana" w:cs="Times New Roman"/>
          <w:b/>
          <w:bCs/>
          <w:sz w:val="28"/>
          <w:szCs w:val="28"/>
        </w:rPr>
        <w:t xml:space="preserve">Respondents </w:t>
      </w:r>
      <w:r w:rsidR="008B619C">
        <w:rPr>
          <w:rFonts w:eastAsia="Verdana" w:cs="Times New Roman"/>
          <w:sz w:val="28"/>
          <w:szCs w:val="28"/>
        </w:rPr>
        <w:t>–</w:t>
      </w:r>
      <w:r w:rsidR="008B619C" w:rsidRPr="00741BAE">
        <w:rPr>
          <w:rFonts w:eastAsia="Verdana" w:cs="Times New Roman"/>
          <w:sz w:val="28"/>
          <w:szCs w:val="28"/>
        </w:rPr>
        <w:t xml:space="preserve"> </w:t>
      </w:r>
      <w:r w:rsidRPr="00741BAE">
        <w:rPr>
          <w:rFonts w:eastAsia="Verdana" w:cs="Times New Roman"/>
          <w:sz w:val="28"/>
          <w:szCs w:val="28"/>
        </w:rPr>
        <w:t>privātpersona vai valsts institūcija, kurai pieprasa datus par statistisko vienību.</w:t>
      </w:r>
    </w:p>
    <w:p w14:paraId="27873ECF" w14:textId="06ACEF38" w:rsidR="001E2BE5" w:rsidRPr="00741BAE" w:rsidRDefault="001E2BE5" w:rsidP="001E2BE5">
      <w:pPr>
        <w:jc w:val="both"/>
        <w:rPr>
          <w:rFonts w:eastAsia="Verdana" w:cs="Times New Roman"/>
          <w:sz w:val="28"/>
          <w:szCs w:val="28"/>
        </w:rPr>
      </w:pPr>
      <w:r w:rsidRPr="00741BAE">
        <w:rPr>
          <w:rFonts w:eastAsia="Verdana" w:cs="Times New Roman"/>
          <w:b/>
          <w:bCs/>
          <w:sz w:val="28"/>
          <w:szCs w:val="28"/>
        </w:rPr>
        <w:t xml:space="preserve">Saimniecisko darbību statistiskā klasifikācija </w:t>
      </w:r>
      <w:r w:rsidR="008B619C">
        <w:rPr>
          <w:rFonts w:eastAsia="Verdana" w:cs="Times New Roman"/>
          <w:bCs/>
          <w:sz w:val="28"/>
          <w:szCs w:val="28"/>
        </w:rPr>
        <w:t>–</w:t>
      </w:r>
      <w:r w:rsidR="008B619C" w:rsidRPr="00741BAE">
        <w:rPr>
          <w:rFonts w:eastAsia="Verdana" w:cs="Times New Roman"/>
          <w:bCs/>
          <w:sz w:val="28"/>
          <w:szCs w:val="28"/>
        </w:rPr>
        <w:t xml:space="preserve"> </w:t>
      </w:r>
      <w:r w:rsidR="008B619C" w:rsidRPr="00741BAE">
        <w:rPr>
          <w:rFonts w:eastAsia="Verdana" w:cs="Times New Roman"/>
          <w:sz w:val="28"/>
          <w:szCs w:val="28"/>
        </w:rPr>
        <w:t>E</w:t>
      </w:r>
      <w:r w:rsidR="008B619C">
        <w:rPr>
          <w:rFonts w:eastAsia="Verdana" w:cs="Times New Roman"/>
          <w:sz w:val="28"/>
          <w:szCs w:val="28"/>
        </w:rPr>
        <w:t>iropas Savienības</w:t>
      </w:r>
      <w:r w:rsidR="008B619C" w:rsidRPr="00741BAE">
        <w:rPr>
          <w:rFonts w:eastAsia="Verdana" w:cs="Times New Roman"/>
          <w:sz w:val="28"/>
          <w:szCs w:val="28"/>
        </w:rPr>
        <w:t xml:space="preserve"> </w:t>
      </w:r>
      <w:r w:rsidRPr="00741BAE">
        <w:rPr>
          <w:rFonts w:eastAsia="Verdana" w:cs="Times New Roman"/>
          <w:sz w:val="28"/>
          <w:szCs w:val="28"/>
        </w:rPr>
        <w:t xml:space="preserve">saimniecisko darbību statistiskā klasifikācija, kas nosaka saimniecisko darbības veidu ražošanas vai </w:t>
      </w:r>
      <w:r w:rsidR="00D958BD" w:rsidRPr="00741BAE">
        <w:rPr>
          <w:rFonts w:eastAsia="Verdana" w:cs="Times New Roman"/>
          <w:sz w:val="28"/>
          <w:szCs w:val="28"/>
        </w:rPr>
        <w:t>citām institucionālām vienībām</w:t>
      </w:r>
      <w:r w:rsidRPr="00741BAE">
        <w:rPr>
          <w:rFonts w:eastAsia="Verdana" w:cs="Times New Roman"/>
          <w:sz w:val="28"/>
          <w:szCs w:val="28"/>
        </w:rPr>
        <w:t>.</w:t>
      </w:r>
    </w:p>
    <w:p w14:paraId="0A8150E3" w14:textId="513D6C25" w:rsidR="0009608C" w:rsidRPr="00741BAE" w:rsidRDefault="0009608C" w:rsidP="6003106F">
      <w:pPr>
        <w:spacing w:line="257" w:lineRule="auto"/>
        <w:jc w:val="both"/>
        <w:rPr>
          <w:rFonts w:eastAsia="Verdana" w:cs="Times New Roman"/>
          <w:sz w:val="28"/>
          <w:szCs w:val="28"/>
        </w:rPr>
      </w:pPr>
      <w:r w:rsidRPr="00741BAE">
        <w:rPr>
          <w:rFonts w:eastAsia="Verdana" w:cs="Times New Roman"/>
          <w:b/>
          <w:bCs/>
          <w:sz w:val="28"/>
          <w:szCs w:val="28"/>
        </w:rPr>
        <w:t>Savlaicīgums</w:t>
      </w:r>
      <w:r w:rsidR="6D5A4E57" w:rsidRPr="00741BAE">
        <w:rPr>
          <w:rFonts w:eastAsia="Verdana" w:cs="Times New Roman"/>
          <w:b/>
          <w:bCs/>
          <w:sz w:val="28"/>
          <w:szCs w:val="28"/>
        </w:rPr>
        <w:t xml:space="preserve"> </w:t>
      </w:r>
      <w:r w:rsidR="008B619C">
        <w:rPr>
          <w:rFonts w:eastAsia="Verdana" w:cs="Times New Roman"/>
          <w:b/>
          <w:bCs/>
          <w:sz w:val="28"/>
          <w:szCs w:val="28"/>
        </w:rPr>
        <w:t>–</w:t>
      </w:r>
      <w:r w:rsidR="008B619C" w:rsidRPr="00741BAE">
        <w:rPr>
          <w:rFonts w:eastAsia="Verdana" w:cs="Times New Roman"/>
          <w:b/>
          <w:bCs/>
          <w:sz w:val="28"/>
          <w:szCs w:val="28"/>
        </w:rPr>
        <w:t xml:space="preserve"> </w:t>
      </w:r>
      <w:r w:rsidR="6D5A4E57" w:rsidRPr="00741BAE">
        <w:rPr>
          <w:rFonts w:eastAsia="Verdana" w:cs="Times New Roman"/>
          <w:sz w:val="28"/>
          <w:szCs w:val="28"/>
        </w:rPr>
        <w:t>laika intervāls starp informācijas pieejamību un informācijā aprakstīto notikumu vai parādību</w:t>
      </w:r>
      <w:r w:rsidR="008B619C">
        <w:rPr>
          <w:rFonts w:eastAsia="Verdana" w:cs="Times New Roman"/>
          <w:sz w:val="28"/>
          <w:szCs w:val="28"/>
        </w:rPr>
        <w:t>.</w:t>
      </w:r>
    </w:p>
    <w:p w14:paraId="1E08C519" w14:textId="64F5F395" w:rsidR="6D5A4E57" w:rsidRPr="00741BAE" w:rsidRDefault="6D5A4E57" w:rsidP="6003106F">
      <w:pPr>
        <w:jc w:val="both"/>
        <w:rPr>
          <w:rFonts w:eastAsia="Verdana" w:cs="Times New Roman"/>
          <w:sz w:val="28"/>
          <w:szCs w:val="28"/>
        </w:rPr>
      </w:pPr>
      <w:r w:rsidRPr="00741BAE">
        <w:rPr>
          <w:rFonts w:eastAsia="Verdana" w:cs="Times New Roman"/>
          <w:b/>
          <w:bCs/>
          <w:sz w:val="28"/>
          <w:szCs w:val="28"/>
        </w:rPr>
        <w:t>Strukturālā statistika</w:t>
      </w:r>
      <w:r w:rsidRPr="00741BAE">
        <w:rPr>
          <w:rFonts w:eastAsia="Verdana" w:cs="Times New Roman"/>
          <w:sz w:val="28"/>
          <w:szCs w:val="28"/>
        </w:rPr>
        <w:t xml:space="preserve"> – statistiskie </w:t>
      </w:r>
      <w:r w:rsidR="008B619C" w:rsidRPr="00741BAE">
        <w:rPr>
          <w:rFonts w:eastAsia="Verdana" w:cs="Times New Roman"/>
          <w:sz w:val="28"/>
          <w:szCs w:val="28"/>
        </w:rPr>
        <w:t>dat</w:t>
      </w:r>
      <w:r w:rsidR="008B619C">
        <w:rPr>
          <w:rFonts w:eastAsia="Verdana" w:cs="Times New Roman"/>
          <w:sz w:val="28"/>
          <w:szCs w:val="28"/>
        </w:rPr>
        <w:t>i</w:t>
      </w:r>
      <w:r w:rsidRPr="00741BAE">
        <w:rPr>
          <w:rFonts w:eastAsia="Verdana" w:cs="Times New Roman"/>
          <w:sz w:val="28"/>
          <w:szCs w:val="28"/>
        </w:rPr>
        <w:t xml:space="preserve">, kas raksturo uzņēmumu struktūru, darbību, konkurētspēju un darbības sekmes līdz vissīkākajam darbības līmenim un kuru apkopošanas biežums ir gads vai </w:t>
      </w:r>
      <w:r w:rsidR="00FA1E72">
        <w:rPr>
          <w:rFonts w:eastAsia="Verdana" w:cs="Times New Roman"/>
          <w:sz w:val="28"/>
          <w:szCs w:val="28"/>
        </w:rPr>
        <w:t>ilgāks</w:t>
      </w:r>
      <w:r w:rsidR="00FA1E72" w:rsidRPr="00741BAE">
        <w:rPr>
          <w:rFonts w:eastAsia="Verdana" w:cs="Times New Roman"/>
          <w:sz w:val="28"/>
          <w:szCs w:val="28"/>
        </w:rPr>
        <w:t xml:space="preserve"> </w:t>
      </w:r>
      <w:r w:rsidRPr="00741BAE">
        <w:rPr>
          <w:rFonts w:eastAsia="Verdana" w:cs="Times New Roman"/>
          <w:sz w:val="28"/>
          <w:szCs w:val="28"/>
        </w:rPr>
        <w:t>periods.</w:t>
      </w:r>
    </w:p>
    <w:p w14:paraId="517DFF23" w14:textId="77777777" w:rsidR="00D958BD" w:rsidRPr="00741BAE" w:rsidRDefault="6D5A4E57" w:rsidP="6003106F">
      <w:pPr>
        <w:spacing w:line="257" w:lineRule="auto"/>
        <w:jc w:val="both"/>
        <w:rPr>
          <w:rFonts w:eastAsia="Verdana" w:cs="Times New Roman"/>
          <w:sz w:val="28"/>
          <w:szCs w:val="28"/>
        </w:rPr>
      </w:pPr>
      <w:r w:rsidRPr="00741BAE">
        <w:rPr>
          <w:rFonts w:eastAsia="Verdana" w:cs="Times New Roman"/>
          <w:b/>
          <w:bCs/>
          <w:sz w:val="28"/>
          <w:szCs w:val="28"/>
        </w:rPr>
        <w:lastRenderedPageBreak/>
        <w:t>Statistikas rādītājs</w:t>
      </w:r>
      <w:r w:rsidRPr="00741BAE">
        <w:rPr>
          <w:rFonts w:eastAsia="Verdana" w:cs="Times New Roman"/>
          <w:sz w:val="28"/>
          <w:szCs w:val="28"/>
        </w:rPr>
        <w:t xml:space="preserve"> – datu elements, kas reprezentē statistikas datus par noteiktu laiku, vietu un citiem raksturlielumiem.</w:t>
      </w:r>
    </w:p>
    <w:p w14:paraId="69B1BE40" w14:textId="77777777" w:rsidR="6D5A4E57" w:rsidRPr="00741BAE" w:rsidRDefault="6D5A4E57" w:rsidP="6003106F">
      <w:pPr>
        <w:spacing w:line="257" w:lineRule="auto"/>
        <w:jc w:val="both"/>
        <w:rPr>
          <w:rFonts w:eastAsia="Verdana" w:cs="Times New Roman"/>
          <w:sz w:val="28"/>
          <w:szCs w:val="28"/>
        </w:rPr>
      </w:pPr>
      <w:r w:rsidRPr="00741BAE">
        <w:rPr>
          <w:rFonts w:eastAsia="Verdana" w:cs="Times New Roman"/>
          <w:b/>
          <w:bCs/>
          <w:sz w:val="28"/>
          <w:szCs w:val="28"/>
        </w:rPr>
        <w:t>Statistiskā vienība</w:t>
      </w:r>
      <w:r w:rsidRPr="00741BAE">
        <w:rPr>
          <w:rFonts w:eastAsia="Verdana" w:cs="Times New Roman"/>
          <w:sz w:val="28"/>
          <w:szCs w:val="28"/>
        </w:rPr>
        <w:t xml:space="preserve"> – novērojamā pamatvienība (piemēram, fiziskā persona, juridiskā persona, mājsaimniecība, valsts institūcija), uz kuru attiecas dati.</w:t>
      </w:r>
    </w:p>
    <w:p w14:paraId="62DC839A" w14:textId="4A8E76EA" w:rsidR="00BD4B5E" w:rsidRPr="00741BAE" w:rsidRDefault="00BD4B5E" w:rsidP="00947B78">
      <w:pPr>
        <w:pStyle w:val="Normal1"/>
        <w:shd w:val="clear" w:color="auto" w:fill="FFFFFF"/>
        <w:spacing w:before="120" w:beforeAutospacing="0" w:after="0" w:afterAutospacing="0"/>
        <w:jc w:val="both"/>
        <w:rPr>
          <w:color w:val="000000"/>
          <w:sz w:val="28"/>
          <w:szCs w:val="28"/>
          <w:shd w:val="clear" w:color="auto" w:fill="FFFFFF"/>
        </w:rPr>
      </w:pPr>
      <w:bookmarkStart w:id="2" w:name="_Hlk45112181"/>
      <w:r w:rsidRPr="00741BAE">
        <w:rPr>
          <w:rFonts w:eastAsia="Verdana"/>
          <w:b/>
          <w:bCs/>
          <w:sz w:val="28"/>
          <w:szCs w:val="28"/>
          <w:lang w:eastAsia="en-US"/>
        </w:rPr>
        <w:t>Vakance</w:t>
      </w:r>
      <w:r w:rsidRPr="00741BAE">
        <w:rPr>
          <w:color w:val="000000"/>
          <w:sz w:val="28"/>
          <w:szCs w:val="28"/>
          <w:shd w:val="clear" w:color="auto" w:fill="FFFFFF"/>
        </w:rPr>
        <w:t xml:space="preserve"> </w:t>
      </w:r>
      <w:r w:rsidR="008B619C">
        <w:rPr>
          <w:color w:val="000000"/>
          <w:sz w:val="28"/>
          <w:szCs w:val="28"/>
          <w:shd w:val="clear" w:color="auto" w:fill="FFFFFF"/>
        </w:rPr>
        <w:t>–</w:t>
      </w:r>
      <w:r w:rsidR="008B619C" w:rsidRPr="00741BAE">
        <w:rPr>
          <w:color w:val="000000"/>
          <w:sz w:val="28"/>
          <w:szCs w:val="28"/>
          <w:shd w:val="clear" w:color="auto" w:fill="FFFFFF"/>
        </w:rPr>
        <w:t xml:space="preserve"> </w:t>
      </w:r>
      <w:r w:rsidR="00523D87" w:rsidRPr="00261F65">
        <w:rPr>
          <w:rFonts w:eastAsia="Verdana"/>
          <w:sz w:val="28"/>
          <w:szCs w:val="28"/>
          <w:lang w:eastAsia="en-US"/>
        </w:rPr>
        <w:t>brīva amata vieta, kas izveidojusies</w:t>
      </w:r>
      <w:r w:rsidR="008B619C">
        <w:rPr>
          <w:rFonts w:eastAsia="Verdana"/>
          <w:sz w:val="28"/>
          <w:szCs w:val="28"/>
          <w:lang w:eastAsia="en-US"/>
        </w:rPr>
        <w:t>,</w:t>
      </w:r>
      <w:r w:rsidR="00523D87" w:rsidRPr="00261F65">
        <w:rPr>
          <w:rFonts w:eastAsia="Verdana"/>
          <w:sz w:val="28"/>
          <w:szCs w:val="28"/>
          <w:lang w:eastAsia="en-US"/>
        </w:rPr>
        <w:t xml:space="preserve"> aizejot iepriekšējam darbiniekiem</w:t>
      </w:r>
      <w:r w:rsidR="008B619C">
        <w:rPr>
          <w:rFonts w:eastAsia="Verdana"/>
          <w:sz w:val="28"/>
          <w:szCs w:val="28"/>
          <w:lang w:eastAsia="en-US"/>
        </w:rPr>
        <w:t>,</w:t>
      </w:r>
      <w:r w:rsidR="00523D87" w:rsidRPr="00261F65">
        <w:rPr>
          <w:rFonts w:eastAsia="Verdana"/>
          <w:sz w:val="28"/>
          <w:szCs w:val="28"/>
          <w:lang w:eastAsia="en-US"/>
        </w:rPr>
        <w:t xml:space="preserve"> vai </w:t>
      </w:r>
      <w:r w:rsidR="00261F65" w:rsidRPr="00261F65">
        <w:rPr>
          <w:rFonts w:eastAsia="Verdana"/>
          <w:sz w:val="28"/>
          <w:szCs w:val="28"/>
          <w:lang w:eastAsia="en-US"/>
        </w:rPr>
        <w:t>arī no jauna radīta amata vieta.</w:t>
      </w:r>
    </w:p>
    <w:bookmarkEnd w:id="2"/>
    <w:p w14:paraId="40B1896E" w14:textId="68EBF3A4" w:rsidR="00FE6529" w:rsidRPr="00741BAE" w:rsidRDefault="004B016B" w:rsidP="00DD5CA3">
      <w:pPr>
        <w:pStyle w:val="NormalWeb"/>
        <w:shd w:val="clear" w:color="auto" w:fill="FFFFFF"/>
        <w:spacing w:before="240"/>
        <w:ind w:firstLine="0"/>
        <w:rPr>
          <w:sz w:val="28"/>
          <w:szCs w:val="28"/>
        </w:rPr>
      </w:pPr>
      <w:r w:rsidRPr="00741BAE">
        <w:rPr>
          <w:rFonts w:eastAsiaTheme="minorHAnsi"/>
          <w:b/>
          <w:bCs/>
          <w:sz w:val="28"/>
          <w:szCs w:val="28"/>
          <w:lang w:eastAsia="en-US"/>
        </w:rPr>
        <w:t>Vietējā vienība</w:t>
      </w:r>
      <w:r w:rsidRPr="00741BAE">
        <w:rPr>
          <w:sz w:val="28"/>
          <w:szCs w:val="28"/>
        </w:rPr>
        <w:t xml:space="preserve"> </w:t>
      </w:r>
      <w:r w:rsidRPr="00741BAE">
        <w:rPr>
          <w:rFonts w:eastAsia="Verdana"/>
          <w:sz w:val="28"/>
          <w:szCs w:val="28"/>
        </w:rPr>
        <w:t>–</w:t>
      </w:r>
      <w:r w:rsidRPr="00741BAE">
        <w:rPr>
          <w:sz w:val="28"/>
          <w:szCs w:val="28"/>
        </w:rPr>
        <w:t xml:space="preserve"> </w:t>
      </w:r>
      <w:r w:rsidRPr="00741BAE">
        <w:rPr>
          <w:rFonts w:eastAsiaTheme="minorHAnsi"/>
          <w:sz w:val="28"/>
          <w:szCs w:val="28"/>
          <w:lang w:eastAsia="en-US"/>
        </w:rPr>
        <w:t xml:space="preserve">uzņēmums vai tā daļa (piemēram, cehs, rūpnīca, noliktava, birojs, raktuve vai glabātava), kas atrodas ģeogrāfiski identificētā vietā. Šajā vietā vai no šīs vietas veic saimniecisku darbību, kuras dēļ </w:t>
      </w:r>
      <w:r w:rsidR="00C24248">
        <w:rPr>
          <w:rFonts w:eastAsiaTheme="minorHAnsi"/>
          <w:sz w:val="28"/>
          <w:szCs w:val="28"/>
          <w:lang w:eastAsia="en-US"/>
        </w:rPr>
        <w:t>(</w:t>
      </w:r>
      <w:r w:rsidRPr="00741BAE">
        <w:rPr>
          <w:rFonts w:eastAsiaTheme="minorHAnsi"/>
          <w:sz w:val="28"/>
          <w:szCs w:val="28"/>
          <w:lang w:eastAsia="en-US"/>
        </w:rPr>
        <w:t>ar dažiem izņēmumiem</w:t>
      </w:r>
      <w:r w:rsidR="00C24248">
        <w:rPr>
          <w:rFonts w:eastAsiaTheme="minorHAnsi"/>
          <w:sz w:val="28"/>
          <w:szCs w:val="28"/>
          <w:lang w:eastAsia="en-US"/>
        </w:rPr>
        <w:t>)</w:t>
      </w:r>
      <w:r w:rsidRPr="00741BAE">
        <w:rPr>
          <w:rFonts w:eastAsiaTheme="minorHAnsi"/>
          <w:sz w:val="28"/>
          <w:szCs w:val="28"/>
          <w:lang w:eastAsia="en-US"/>
        </w:rPr>
        <w:t xml:space="preserve"> viena vai vairākas personas strādā (kaut vai tikai nepilnu laiku) vienā un tajā pašā uzņēmumā.</w:t>
      </w:r>
    </w:p>
    <w:p w14:paraId="75F21CAC" w14:textId="3EEED4C9" w:rsidR="0020782B" w:rsidRPr="00741BAE" w:rsidRDefault="0090286F" w:rsidP="00B3485C">
      <w:pPr>
        <w:rPr>
          <w:rFonts w:cs="Times New Roman"/>
          <w:b/>
          <w:bCs/>
          <w:color w:val="000000" w:themeColor="text1"/>
          <w:sz w:val="28"/>
          <w:szCs w:val="28"/>
        </w:rPr>
      </w:pPr>
      <w:r w:rsidRPr="00741BAE">
        <w:rPr>
          <w:rFonts w:cs="Times New Roman"/>
          <w:b/>
          <w:bCs/>
          <w:color w:val="000000" w:themeColor="text1"/>
          <w:sz w:val="28"/>
          <w:szCs w:val="28"/>
        </w:rPr>
        <w:br w:type="page"/>
      </w:r>
      <w:r w:rsidR="0020782B" w:rsidRPr="00741BAE">
        <w:rPr>
          <w:rFonts w:cs="Times New Roman"/>
          <w:b/>
          <w:bCs/>
          <w:color w:val="000000" w:themeColor="text1"/>
          <w:sz w:val="28"/>
          <w:szCs w:val="28"/>
        </w:rPr>
        <w:lastRenderedPageBreak/>
        <w:t>Saīsinājumi</w:t>
      </w:r>
    </w:p>
    <w:p w14:paraId="6442D8E9" w14:textId="747F69B7" w:rsidR="00FC3231" w:rsidRPr="00741BAE" w:rsidRDefault="00FC3231" w:rsidP="001504A1">
      <w:pPr>
        <w:spacing w:before="120" w:after="0" w:line="240" w:lineRule="auto"/>
        <w:jc w:val="both"/>
        <w:rPr>
          <w:rFonts w:cs="Times New Roman"/>
          <w:iCs/>
          <w:sz w:val="28"/>
          <w:szCs w:val="28"/>
        </w:rPr>
      </w:pPr>
      <w:r w:rsidRPr="00741BAE">
        <w:rPr>
          <w:rFonts w:cs="Times New Roman"/>
          <w:b/>
          <w:bCs/>
          <w:color w:val="000000" w:themeColor="text1"/>
          <w:sz w:val="28"/>
          <w:szCs w:val="28"/>
        </w:rPr>
        <w:t xml:space="preserve">AUS </w:t>
      </w:r>
      <w:r w:rsidR="008B619C">
        <w:rPr>
          <w:rFonts w:cs="Times New Roman"/>
          <w:b/>
          <w:bCs/>
          <w:color w:val="000000" w:themeColor="text1"/>
          <w:sz w:val="28"/>
          <w:szCs w:val="28"/>
        </w:rPr>
        <w:t>–</w:t>
      </w:r>
      <w:r w:rsidR="008B619C" w:rsidRPr="00741BAE">
        <w:rPr>
          <w:rFonts w:cs="Times New Roman"/>
          <w:b/>
          <w:bCs/>
          <w:color w:val="000000" w:themeColor="text1"/>
          <w:sz w:val="28"/>
          <w:szCs w:val="28"/>
        </w:rPr>
        <w:t xml:space="preserve"> </w:t>
      </w:r>
      <w:r w:rsidRPr="00741BAE">
        <w:rPr>
          <w:rFonts w:cs="Times New Roman"/>
          <w:iCs/>
          <w:sz w:val="28"/>
          <w:szCs w:val="28"/>
        </w:rPr>
        <w:t>Valsts tiešās pārvaldes iestāžu un citu valsts un pašvaldību institūciju amatpersonu (darbinieku) atlīdzības un personu uzskaites sistēmas administratīvā datubāze</w:t>
      </w:r>
    </w:p>
    <w:p w14:paraId="7388482B" w14:textId="77777777" w:rsidR="00E75F3E" w:rsidRDefault="00E75F3E" w:rsidP="001504A1">
      <w:pPr>
        <w:spacing w:before="120" w:after="0" w:line="240" w:lineRule="auto"/>
        <w:jc w:val="both"/>
        <w:rPr>
          <w:rFonts w:cs="Times New Roman"/>
          <w:iCs/>
          <w:sz w:val="28"/>
          <w:szCs w:val="28"/>
        </w:rPr>
      </w:pPr>
      <w:r w:rsidRPr="00741BAE">
        <w:rPr>
          <w:rFonts w:cs="Times New Roman"/>
          <w:b/>
          <w:iCs/>
          <w:sz w:val="28"/>
          <w:szCs w:val="28"/>
        </w:rPr>
        <w:t>ĀM</w:t>
      </w:r>
      <w:r w:rsidRPr="00741BAE">
        <w:rPr>
          <w:rFonts w:cs="Times New Roman"/>
          <w:iCs/>
          <w:sz w:val="28"/>
          <w:szCs w:val="28"/>
        </w:rPr>
        <w:t xml:space="preserve"> – Ārlietu </w:t>
      </w:r>
      <w:r w:rsidR="00EE50D7" w:rsidRPr="00741BAE">
        <w:rPr>
          <w:rFonts w:cs="Times New Roman"/>
          <w:iCs/>
          <w:sz w:val="28"/>
          <w:szCs w:val="28"/>
        </w:rPr>
        <w:t>ministrija</w:t>
      </w:r>
    </w:p>
    <w:p w14:paraId="4E459E8B" w14:textId="570774C2" w:rsidR="004B4EA0" w:rsidRPr="00261F65" w:rsidRDefault="004B4EA0" w:rsidP="001504A1">
      <w:pPr>
        <w:spacing w:before="120" w:after="0" w:line="240" w:lineRule="auto"/>
        <w:jc w:val="both"/>
        <w:rPr>
          <w:rFonts w:cs="Times New Roman"/>
          <w:b/>
          <w:bCs/>
          <w:color w:val="000000" w:themeColor="text1"/>
          <w:sz w:val="32"/>
          <w:szCs w:val="28"/>
        </w:rPr>
      </w:pPr>
      <w:r w:rsidRPr="00261F65">
        <w:rPr>
          <w:b/>
          <w:color w:val="212121"/>
          <w:sz w:val="28"/>
        </w:rPr>
        <w:t>BDMAL</w:t>
      </w:r>
      <w:r w:rsidRPr="00261F65">
        <w:rPr>
          <w:color w:val="212121"/>
          <w:sz w:val="28"/>
        </w:rPr>
        <w:t xml:space="preserve"> </w:t>
      </w:r>
      <w:r w:rsidR="008B619C">
        <w:rPr>
          <w:color w:val="212121"/>
          <w:sz w:val="28"/>
        </w:rPr>
        <w:t>–</w:t>
      </w:r>
      <w:r w:rsidRPr="00261F65">
        <w:rPr>
          <w:color w:val="212121"/>
          <w:sz w:val="28"/>
        </w:rPr>
        <w:t xml:space="preserve"> Bezdarbnieku un darba meklētāju atbalsta likums</w:t>
      </w:r>
    </w:p>
    <w:p w14:paraId="33D1E965" w14:textId="77777777" w:rsidR="001504A1" w:rsidRPr="00741BAE" w:rsidRDefault="001504A1"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 xml:space="preserve">CSP – </w:t>
      </w:r>
      <w:r w:rsidRPr="00741BAE">
        <w:rPr>
          <w:rFonts w:cs="Times New Roman"/>
          <w:bCs/>
          <w:color w:val="000000" w:themeColor="text1"/>
          <w:sz w:val="28"/>
          <w:szCs w:val="28"/>
        </w:rPr>
        <w:t>Centrālā statistikas pārvalde</w:t>
      </w:r>
    </w:p>
    <w:p w14:paraId="16F3A548" w14:textId="77777777" w:rsidR="00967F88" w:rsidRPr="00741BAE" w:rsidRDefault="00967F88"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EK</w:t>
      </w:r>
      <w:r w:rsidRPr="00741BAE">
        <w:rPr>
          <w:rFonts w:cs="Times New Roman"/>
          <w:bCs/>
          <w:color w:val="000000" w:themeColor="text1"/>
          <w:sz w:val="28"/>
          <w:szCs w:val="28"/>
        </w:rPr>
        <w:t xml:space="preserve"> – Eiropas Komisija</w:t>
      </w:r>
    </w:p>
    <w:p w14:paraId="1C18699D" w14:textId="54172A3D" w:rsidR="00291451" w:rsidRPr="00741BAE" w:rsidRDefault="00291451" w:rsidP="001504A1">
      <w:pPr>
        <w:spacing w:before="120" w:after="0" w:line="240" w:lineRule="auto"/>
        <w:jc w:val="both"/>
        <w:rPr>
          <w:rFonts w:cs="Times New Roman"/>
          <w:color w:val="000000" w:themeColor="text1"/>
          <w:sz w:val="28"/>
          <w:szCs w:val="28"/>
        </w:rPr>
      </w:pPr>
      <w:r w:rsidRPr="00441D59">
        <w:rPr>
          <w:rFonts w:cs="Times New Roman"/>
          <w:b/>
          <w:bCs/>
          <w:i/>
          <w:iCs/>
          <w:color w:val="000000" w:themeColor="text1"/>
          <w:sz w:val="28"/>
          <w:szCs w:val="28"/>
        </w:rPr>
        <w:t>Eurostat</w:t>
      </w:r>
      <w:r w:rsidRPr="00741BAE">
        <w:rPr>
          <w:rFonts w:cs="Times New Roman"/>
          <w:bCs/>
          <w:color w:val="000000" w:themeColor="text1"/>
          <w:sz w:val="28"/>
          <w:szCs w:val="28"/>
        </w:rPr>
        <w:t xml:space="preserve"> </w:t>
      </w:r>
      <w:r w:rsidR="008B619C">
        <w:rPr>
          <w:rFonts w:cs="Times New Roman"/>
          <w:bCs/>
          <w:color w:val="000000" w:themeColor="text1"/>
          <w:sz w:val="28"/>
          <w:szCs w:val="28"/>
        </w:rPr>
        <w:t>–</w:t>
      </w:r>
      <w:r w:rsidR="008B619C" w:rsidRPr="00741BAE">
        <w:rPr>
          <w:rFonts w:cs="Times New Roman"/>
          <w:bCs/>
          <w:color w:val="000000" w:themeColor="text1"/>
          <w:sz w:val="28"/>
          <w:szCs w:val="28"/>
        </w:rPr>
        <w:t xml:space="preserve"> </w:t>
      </w:r>
      <w:r w:rsidR="00EE50D7" w:rsidRPr="00741BAE">
        <w:rPr>
          <w:rFonts w:cs="Times New Roman"/>
          <w:color w:val="000000" w:themeColor="text1"/>
          <w:sz w:val="28"/>
          <w:szCs w:val="28"/>
        </w:rPr>
        <w:t>ES</w:t>
      </w:r>
      <w:r w:rsidR="002C747B" w:rsidRPr="00741BAE">
        <w:rPr>
          <w:rFonts w:cs="Times New Roman"/>
          <w:color w:val="000000" w:themeColor="text1"/>
          <w:sz w:val="28"/>
          <w:szCs w:val="28"/>
        </w:rPr>
        <w:t xml:space="preserve"> statistikas birojs</w:t>
      </w:r>
    </w:p>
    <w:p w14:paraId="6F987730" w14:textId="77777777" w:rsidR="00967F88" w:rsidRPr="00741BAE" w:rsidRDefault="00967F88" w:rsidP="001504A1">
      <w:pPr>
        <w:spacing w:before="120" w:after="0" w:line="240" w:lineRule="auto"/>
        <w:jc w:val="both"/>
        <w:rPr>
          <w:rFonts w:cs="Times New Roman"/>
          <w:bCs/>
          <w:color w:val="000000" w:themeColor="text1"/>
          <w:sz w:val="28"/>
          <w:szCs w:val="28"/>
        </w:rPr>
      </w:pPr>
      <w:r w:rsidRPr="00741BAE">
        <w:rPr>
          <w:rFonts w:cs="Times New Roman"/>
          <w:b/>
          <w:color w:val="000000" w:themeColor="text1"/>
          <w:sz w:val="28"/>
          <w:szCs w:val="28"/>
        </w:rPr>
        <w:t>ES</w:t>
      </w:r>
      <w:r w:rsidRPr="00741BAE">
        <w:rPr>
          <w:rFonts w:cs="Times New Roman"/>
          <w:color w:val="000000" w:themeColor="text1"/>
          <w:sz w:val="28"/>
          <w:szCs w:val="28"/>
        </w:rPr>
        <w:t xml:space="preserve"> – Eiropas Savienība</w:t>
      </w:r>
    </w:p>
    <w:p w14:paraId="47214D65" w14:textId="77777777" w:rsidR="00291451" w:rsidRPr="00741BAE" w:rsidRDefault="00291451"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FM</w:t>
      </w:r>
      <w:r w:rsidRPr="00741BAE">
        <w:rPr>
          <w:rFonts w:cs="Times New Roman"/>
          <w:bCs/>
          <w:color w:val="000000" w:themeColor="text1"/>
          <w:sz w:val="28"/>
          <w:szCs w:val="28"/>
        </w:rPr>
        <w:t xml:space="preserve"> – </w:t>
      </w:r>
      <w:r w:rsidR="002C747B" w:rsidRPr="00741BAE">
        <w:rPr>
          <w:rFonts w:cs="Times New Roman"/>
          <w:bCs/>
          <w:color w:val="000000" w:themeColor="text1"/>
          <w:sz w:val="28"/>
          <w:szCs w:val="28"/>
        </w:rPr>
        <w:t>Finanšu ministrija</w:t>
      </w:r>
    </w:p>
    <w:p w14:paraId="7DF730F9" w14:textId="3E512531" w:rsidR="008B519B" w:rsidRPr="00741BAE" w:rsidRDefault="008B519B"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IEM</w:t>
      </w:r>
      <w:r w:rsidRPr="00741BAE">
        <w:rPr>
          <w:rFonts w:cs="Times New Roman"/>
          <w:bCs/>
          <w:color w:val="000000" w:themeColor="text1"/>
          <w:sz w:val="28"/>
          <w:szCs w:val="28"/>
        </w:rPr>
        <w:t xml:space="preserve"> – </w:t>
      </w:r>
      <w:r w:rsidR="00C24248">
        <w:rPr>
          <w:rFonts w:cs="Times New Roman"/>
          <w:bCs/>
          <w:color w:val="000000" w:themeColor="text1"/>
          <w:sz w:val="28"/>
          <w:szCs w:val="28"/>
        </w:rPr>
        <w:t>Iekšlietu</w:t>
      </w:r>
      <w:r w:rsidRPr="00741BAE">
        <w:rPr>
          <w:rFonts w:cs="Times New Roman"/>
          <w:bCs/>
          <w:color w:val="000000" w:themeColor="text1"/>
          <w:sz w:val="28"/>
          <w:szCs w:val="28"/>
        </w:rPr>
        <w:t xml:space="preserve"> ministrija</w:t>
      </w:r>
    </w:p>
    <w:p w14:paraId="266DCC33" w14:textId="77777777" w:rsidR="001333FA" w:rsidRPr="00741BAE" w:rsidRDefault="001333FA"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LM</w:t>
      </w:r>
      <w:r w:rsidRPr="00741BAE">
        <w:rPr>
          <w:rFonts w:cs="Times New Roman"/>
          <w:color w:val="000000" w:themeColor="text1"/>
          <w:sz w:val="28"/>
          <w:szCs w:val="28"/>
          <w:shd w:val="clear" w:color="auto" w:fill="FFFFFF"/>
        </w:rPr>
        <w:t xml:space="preserve"> – Labklājības ministrija</w:t>
      </w:r>
    </w:p>
    <w:p w14:paraId="5D3F8B74" w14:textId="2F9647A4" w:rsidR="002C747B" w:rsidRPr="00741BAE" w:rsidRDefault="002C747B" w:rsidP="001504A1">
      <w:pPr>
        <w:spacing w:before="120" w:after="0" w:line="240" w:lineRule="auto"/>
        <w:jc w:val="both"/>
        <w:rPr>
          <w:rFonts w:cs="Times New Roman"/>
          <w:color w:val="000000" w:themeColor="text1"/>
          <w:sz w:val="28"/>
          <w:szCs w:val="28"/>
        </w:rPr>
      </w:pPr>
      <w:r w:rsidRPr="00741BAE">
        <w:rPr>
          <w:rFonts w:cs="Times New Roman"/>
          <w:b/>
          <w:bCs/>
          <w:color w:val="000000" w:themeColor="text1"/>
          <w:sz w:val="28"/>
          <w:szCs w:val="28"/>
        </w:rPr>
        <w:t>NACE</w:t>
      </w:r>
      <w:r w:rsidRPr="00741BAE">
        <w:rPr>
          <w:rFonts w:cs="Times New Roman"/>
          <w:bCs/>
          <w:color w:val="000000" w:themeColor="text1"/>
          <w:sz w:val="28"/>
          <w:szCs w:val="28"/>
        </w:rPr>
        <w:t xml:space="preserve"> </w:t>
      </w:r>
      <w:r w:rsidR="008B619C">
        <w:rPr>
          <w:rFonts w:cs="Times New Roman"/>
          <w:bCs/>
          <w:color w:val="000000" w:themeColor="text1"/>
          <w:sz w:val="28"/>
          <w:szCs w:val="28"/>
        </w:rPr>
        <w:t>–</w:t>
      </w:r>
      <w:r w:rsidR="008B619C" w:rsidRPr="00741BAE">
        <w:rPr>
          <w:rFonts w:cs="Times New Roman"/>
          <w:bCs/>
          <w:color w:val="000000" w:themeColor="text1"/>
          <w:sz w:val="28"/>
          <w:szCs w:val="28"/>
        </w:rPr>
        <w:t xml:space="preserve"> </w:t>
      </w:r>
      <w:r w:rsidRPr="00741BAE">
        <w:rPr>
          <w:rFonts w:cs="Times New Roman"/>
          <w:color w:val="000000" w:themeColor="text1"/>
          <w:sz w:val="28"/>
          <w:szCs w:val="28"/>
        </w:rPr>
        <w:t>Saimniecisko darbību statistiskā klasifikācija</w:t>
      </w:r>
    </w:p>
    <w:p w14:paraId="4B21D670" w14:textId="77777777" w:rsidR="00291451" w:rsidRPr="00741BAE" w:rsidRDefault="00291451"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NVA</w:t>
      </w:r>
      <w:r w:rsidRPr="00741BAE">
        <w:rPr>
          <w:rFonts w:cs="Times New Roman"/>
          <w:bCs/>
          <w:color w:val="000000" w:themeColor="text1"/>
          <w:sz w:val="28"/>
          <w:szCs w:val="28"/>
        </w:rPr>
        <w:t xml:space="preserve"> – </w:t>
      </w:r>
      <w:r w:rsidR="002C747B" w:rsidRPr="00741BAE">
        <w:rPr>
          <w:rFonts w:cs="Times New Roman"/>
          <w:bCs/>
          <w:color w:val="000000" w:themeColor="text1"/>
          <w:sz w:val="28"/>
          <w:szCs w:val="28"/>
        </w:rPr>
        <w:t>Nodarbinātības valsts aģentūra</w:t>
      </w:r>
    </w:p>
    <w:p w14:paraId="6C2C5715" w14:textId="77777777" w:rsidR="00291451" w:rsidRPr="00741BAE" w:rsidRDefault="00291451" w:rsidP="001504A1">
      <w:pPr>
        <w:spacing w:before="120" w:after="0" w:line="240" w:lineRule="auto"/>
        <w:jc w:val="both"/>
        <w:rPr>
          <w:rFonts w:cs="Times New Roman"/>
          <w:bCs/>
          <w:color w:val="000000" w:themeColor="text1"/>
          <w:sz w:val="28"/>
          <w:szCs w:val="28"/>
        </w:rPr>
      </w:pPr>
      <w:r w:rsidRPr="00741BAE">
        <w:rPr>
          <w:rFonts w:cs="Times New Roman"/>
          <w:b/>
          <w:bCs/>
          <w:color w:val="000000" w:themeColor="text1"/>
          <w:sz w:val="28"/>
          <w:szCs w:val="28"/>
        </w:rPr>
        <w:t>NVD</w:t>
      </w:r>
      <w:r w:rsidRPr="00741BAE">
        <w:rPr>
          <w:rFonts w:cs="Times New Roman"/>
          <w:bCs/>
          <w:color w:val="000000" w:themeColor="text1"/>
          <w:sz w:val="28"/>
          <w:szCs w:val="28"/>
        </w:rPr>
        <w:t xml:space="preserve"> </w:t>
      </w:r>
      <w:r w:rsidR="002C747B" w:rsidRPr="00741BAE">
        <w:rPr>
          <w:rFonts w:cs="Times New Roman"/>
          <w:bCs/>
          <w:color w:val="000000" w:themeColor="text1"/>
          <w:sz w:val="28"/>
          <w:szCs w:val="28"/>
        </w:rPr>
        <w:t>–</w:t>
      </w:r>
      <w:r w:rsidRPr="00741BAE">
        <w:rPr>
          <w:rFonts w:cs="Times New Roman"/>
          <w:bCs/>
          <w:color w:val="000000" w:themeColor="text1"/>
          <w:sz w:val="28"/>
          <w:szCs w:val="28"/>
        </w:rPr>
        <w:t xml:space="preserve"> </w:t>
      </w:r>
      <w:r w:rsidR="002C747B" w:rsidRPr="00741BAE">
        <w:rPr>
          <w:rFonts w:cs="Times New Roman"/>
          <w:bCs/>
          <w:color w:val="000000" w:themeColor="text1"/>
          <w:sz w:val="28"/>
          <w:szCs w:val="28"/>
        </w:rPr>
        <w:t>Nacionālais veselības dienests</w:t>
      </w:r>
    </w:p>
    <w:p w14:paraId="7C15BD02" w14:textId="4EBC4D80" w:rsidR="00291451" w:rsidRPr="00741BAE" w:rsidRDefault="00291451" w:rsidP="001504A1">
      <w:pPr>
        <w:spacing w:before="120" w:after="0" w:line="240" w:lineRule="auto"/>
        <w:jc w:val="both"/>
        <w:rPr>
          <w:rFonts w:cs="Times New Roman"/>
          <w:color w:val="000000" w:themeColor="text1"/>
          <w:sz w:val="28"/>
          <w:szCs w:val="28"/>
        </w:rPr>
      </w:pPr>
      <w:r w:rsidRPr="00741BAE">
        <w:rPr>
          <w:rFonts w:cs="Times New Roman"/>
          <w:b/>
          <w:color w:val="000000" w:themeColor="text1"/>
          <w:sz w:val="28"/>
          <w:szCs w:val="28"/>
        </w:rPr>
        <w:t>MAIS</w:t>
      </w:r>
      <w:r w:rsidRPr="00741BAE">
        <w:rPr>
          <w:rFonts w:cs="Times New Roman"/>
          <w:color w:val="000000" w:themeColor="text1"/>
          <w:sz w:val="28"/>
          <w:szCs w:val="28"/>
        </w:rPr>
        <w:t xml:space="preserve"> </w:t>
      </w:r>
      <w:r w:rsidR="008B619C">
        <w:rPr>
          <w:rFonts w:cs="Times New Roman"/>
          <w:color w:val="000000" w:themeColor="text1"/>
          <w:sz w:val="28"/>
          <w:szCs w:val="28"/>
        </w:rPr>
        <w:t>–</w:t>
      </w:r>
      <w:r w:rsidR="008B619C" w:rsidRPr="00741BAE">
        <w:rPr>
          <w:rFonts w:cs="Times New Roman"/>
          <w:color w:val="000000" w:themeColor="text1"/>
          <w:sz w:val="28"/>
          <w:szCs w:val="28"/>
        </w:rPr>
        <w:t xml:space="preserve"> </w:t>
      </w:r>
      <w:r w:rsidRPr="00741BAE">
        <w:rPr>
          <w:rFonts w:cs="Times New Roman"/>
          <w:color w:val="000000" w:themeColor="text1"/>
          <w:sz w:val="28"/>
          <w:szCs w:val="28"/>
        </w:rPr>
        <w:t xml:space="preserve">Maksājumu administrēšanas </w:t>
      </w:r>
      <w:r w:rsidR="008B619C">
        <w:rPr>
          <w:rFonts w:cs="Times New Roman"/>
          <w:color w:val="000000" w:themeColor="text1"/>
          <w:sz w:val="28"/>
          <w:szCs w:val="28"/>
        </w:rPr>
        <w:t>i</w:t>
      </w:r>
      <w:r w:rsidR="008B619C" w:rsidRPr="00741BAE">
        <w:rPr>
          <w:rFonts w:cs="Times New Roman"/>
          <w:color w:val="000000" w:themeColor="text1"/>
          <w:sz w:val="28"/>
          <w:szCs w:val="28"/>
        </w:rPr>
        <w:t xml:space="preserve">nformācijas </w:t>
      </w:r>
      <w:r w:rsidRPr="00741BAE">
        <w:rPr>
          <w:rFonts w:cs="Times New Roman"/>
          <w:color w:val="000000" w:themeColor="text1"/>
          <w:sz w:val="28"/>
          <w:szCs w:val="28"/>
        </w:rPr>
        <w:t>sistēma</w:t>
      </w:r>
    </w:p>
    <w:p w14:paraId="6900E3A5" w14:textId="77777777" w:rsidR="008B519B" w:rsidRPr="00741BAE" w:rsidRDefault="008B519B" w:rsidP="001504A1">
      <w:pPr>
        <w:spacing w:before="120" w:after="0" w:line="240" w:lineRule="auto"/>
        <w:jc w:val="both"/>
        <w:rPr>
          <w:rFonts w:cs="Times New Roman"/>
          <w:color w:val="000000" w:themeColor="text1"/>
          <w:sz w:val="28"/>
          <w:szCs w:val="28"/>
        </w:rPr>
      </w:pPr>
      <w:r w:rsidRPr="00741BAE">
        <w:rPr>
          <w:rFonts w:cs="Times New Roman"/>
          <w:b/>
          <w:color w:val="000000" w:themeColor="text1"/>
          <w:sz w:val="28"/>
          <w:szCs w:val="28"/>
        </w:rPr>
        <w:t>SM</w:t>
      </w:r>
      <w:r w:rsidRPr="00741BAE">
        <w:rPr>
          <w:rFonts w:cs="Times New Roman"/>
          <w:color w:val="000000" w:themeColor="text1"/>
          <w:sz w:val="28"/>
          <w:szCs w:val="28"/>
        </w:rPr>
        <w:t xml:space="preserve"> – Satiksmes ministrija</w:t>
      </w:r>
    </w:p>
    <w:p w14:paraId="622A1CC3" w14:textId="77777777" w:rsidR="008B519B" w:rsidRPr="00741BAE" w:rsidRDefault="008B519B" w:rsidP="001504A1">
      <w:pPr>
        <w:spacing w:before="120" w:after="0" w:line="240" w:lineRule="auto"/>
        <w:jc w:val="both"/>
        <w:rPr>
          <w:rFonts w:cs="Times New Roman"/>
          <w:b/>
          <w:bCs/>
          <w:color w:val="000000" w:themeColor="text1"/>
          <w:sz w:val="28"/>
          <w:szCs w:val="28"/>
        </w:rPr>
      </w:pPr>
      <w:r w:rsidRPr="00741BAE">
        <w:rPr>
          <w:rFonts w:cs="Times New Roman"/>
          <w:b/>
          <w:color w:val="000000" w:themeColor="text1"/>
          <w:sz w:val="28"/>
          <w:szCs w:val="28"/>
        </w:rPr>
        <w:t>TM</w:t>
      </w:r>
      <w:r w:rsidRPr="00741BAE">
        <w:rPr>
          <w:rFonts w:cs="Times New Roman"/>
          <w:color w:val="000000" w:themeColor="text1"/>
          <w:sz w:val="28"/>
          <w:szCs w:val="28"/>
        </w:rPr>
        <w:t xml:space="preserve"> – Tieslietu ministrija</w:t>
      </w:r>
    </w:p>
    <w:p w14:paraId="049E4D4B" w14:textId="77777777" w:rsidR="001504A1" w:rsidRPr="00741BAE" w:rsidRDefault="001504A1" w:rsidP="001504A1">
      <w:pPr>
        <w:spacing w:before="120" w:after="0" w:line="240" w:lineRule="auto"/>
        <w:jc w:val="both"/>
        <w:rPr>
          <w:rFonts w:cs="Times New Roman"/>
          <w:color w:val="000000" w:themeColor="text1"/>
          <w:sz w:val="28"/>
          <w:szCs w:val="28"/>
        </w:rPr>
      </w:pPr>
      <w:r w:rsidRPr="00741BAE">
        <w:rPr>
          <w:rFonts w:cs="Times New Roman"/>
          <w:b/>
          <w:bCs/>
          <w:color w:val="000000" w:themeColor="text1"/>
          <w:sz w:val="28"/>
          <w:szCs w:val="28"/>
        </w:rPr>
        <w:t>VID</w:t>
      </w:r>
      <w:r w:rsidRPr="00741BAE">
        <w:rPr>
          <w:rFonts w:cs="Times New Roman"/>
          <w:color w:val="000000" w:themeColor="text1"/>
          <w:sz w:val="28"/>
          <w:szCs w:val="28"/>
        </w:rPr>
        <w:t xml:space="preserve"> </w:t>
      </w:r>
      <w:r w:rsidRPr="00741BAE">
        <w:rPr>
          <w:rFonts w:cs="Times New Roman"/>
          <w:b/>
          <w:bCs/>
          <w:color w:val="000000" w:themeColor="text1"/>
          <w:sz w:val="28"/>
          <w:szCs w:val="28"/>
        </w:rPr>
        <w:t>–</w:t>
      </w:r>
      <w:r w:rsidRPr="00741BAE">
        <w:rPr>
          <w:rFonts w:cs="Times New Roman"/>
          <w:color w:val="000000" w:themeColor="text1"/>
          <w:sz w:val="28"/>
          <w:szCs w:val="28"/>
        </w:rPr>
        <w:t xml:space="preserve"> Valsts ieņēmumu dienests </w:t>
      </w:r>
    </w:p>
    <w:p w14:paraId="73CEE22B" w14:textId="77777777" w:rsidR="001504A1" w:rsidRPr="00741BAE" w:rsidRDefault="001504A1" w:rsidP="001504A1">
      <w:pPr>
        <w:spacing w:before="120" w:after="0" w:line="240" w:lineRule="auto"/>
        <w:jc w:val="both"/>
        <w:rPr>
          <w:rFonts w:cs="Times New Roman"/>
          <w:color w:val="000000" w:themeColor="text1"/>
          <w:sz w:val="28"/>
          <w:szCs w:val="28"/>
        </w:rPr>
      </w:pPr>
      <w:r w:rsidRPr="00741BAE">
        <w:rPr>
          <w:rFonts w:cs="Times New Roman"/>
          <w:b/>
          <w:bCs/>
          <w:color w:val="000000" w:themeColor="text1"/>
          <w:sz w:val="28"/>
          <w:szCs w:val="28"/>
        </w:rPr>
        <w:t>VK</w:t>
      </w:r>
      <w:r w:rsidRPr="00741BAE">
        <w:rPr>
          <w:rFonts w:cs="Times New Roman"/>
          <w:color w:val="000000" w:themeColor="text1"/>
          <w:sz w:val="28"/>
          <w:szCs w:val="28"/>
        </w:rPr>
        <w:t xml:space="preserve"> – Valsts kanceleja</w:t>
      </w:r>
    </w:p>
    <w:p w14:paraId="62C77C89" w14:textId="77777777" w:rsidR="003E0B59" w:rsidRPr="00741BAE" w:rsidRDefault="003E0B59" w:rsidP="001504A1">
      <w:pPr>
        <w:spacing w:before="120" w:after="0" w:line="240" w:lineRule="auto"/>
        <w:jc w:val="both"/>
        <w:rPr>
          <w:rFonts w:cs="Times New Roman"/>
          <w:color w:val="000000" w:themeColor="text1"/>
          <w:sz w:val="28"/>
          <w:szCs w:val="28"/>
        </w:rPr>
      </w:pPr>
      <w:r w:rsidRPr="00741BAE">
        <w:rPr>
          <w:rFonts w:cs="Times New Roman"/>
          <w:b/>
          <w:color w:val="000000" w:themeColor="text1"/>
          <w:sz w:val="28"/>
          <w:szCs w:val="28"/>
        </w:rPr>
        <w:t>VM</w:t>
      </w:r>
      <w:r w:rsidRPr="00741BAE">
        <w:rPr>
          <w:rFonts w:cs="Times New Roman"/>
          <w:color w:val="000000" w:themeColor="text1"/>
          <w:sz w:val="28"/>
          <w:szCs w:val="28"/>
        </w:rPr>
        <w:t xml:space="preserve"> – Veselības ministrija</w:t>
      </w:r>
    </w:p>
    <w:p w14:paraId="1A0189C9" w14:textId="77777777" w:rsidR="002C747B" w:rsidRPr="00741BAE" w:rsidRDefault="00291451" w:rsidP="002C747B">
      <w:pPr>
        <w:spacing w:before="120" w:after="0" w:line="240" w:lineRule="auto"/>
        <w:jc w:val="both"/>
        <w:rPr>
          <w:rStyle w:val="Strong"/>
          <w:rFonts w:cs="Times New Roman"/>
          <w:b w:val="0"/>
          <w:color w:val="000000" w:themeColor="text1"/>
          <w:sz w:val="28"/>
          <w:szCs w:val="28"/>
        </w:rPr>
      </w:pPr>
      <w:r w:rsidRPr="00741BAE">
        <w:rPr>
          <w:rFonts w:cs="Times New Roman"/>
          <w:b/>
          <w:color w:val="000000" w:themeColor="text1"/>
          <w:sz w:val="28"/>
          <w:szCs w:val="28"/>
        </w:rPr>
        <w:t>VSAA</w:t>
      </w:r>
      <w:r w:rsidRPr="00741BAE">
        <w:rPr>
          <w:rFonts w:cs="Times New Roman"/>
          <w:color w:val="000000" w:themeColor="text1"/>
          <w:sz w:val="28"/>
          <w:szCs w:val="28"/>
        </w:rPr>
        <w:t xml:space="preserve"> – </w:t>
      </w:r>
      <w:r w:rsidR="002C747B" w:rsidRPr="00741BAE">
        <w:rPr>
          <w:rStyle w:val="Strong"/>
          <w:rFonts w:cs="Times New Roman"/>
          <w:b w:val="0"/>
          <w:color w:val="000000" w:themeColor="text1"/>
          <w:sz w:val="28"/>
          <w:szCs w:val="28"/>
        </w:rPr>
        <w:t>Valsts sociālās apdrošināšanas aģentūra</w:t>
      </w:r>
    </w:p>
    <w:p w14:paraId="480F9AB8" w14:textId="77777777" w:rsidR="00291451" w:rsidRPr="00741BAE" w:rsidRDefault="00291451" w:rsidP="00382638">
      <w:pPr>
        <w:spacing w:before="120" w:line="240" w:lineRule="auto"/>
        <w:jc w:val="both"/>
        <w:rPr>
          <w:rFonts w:cs="Times New Roman"/>
          <w:color w:val="000000" w:themeColor="text1"/>
          <w:sz w:val="28"/>
          <w:szCs w:val="28"/>
        </w:rPr>
      </w:pPr>
      <w:r w:rsidRPr="00741BAE">
        <w:rPr>
          <w:rFonts w:cs="Times New Roman"/>
          <w:b/>
          <w:color w:val="000000" w:themeColor="text1"/>
          <w:sz w:val="28"/>
          <w:szCs w:val="28"/>
        </w:rPr>
        <w:t>VSAOI</w:t>
      </w:r>
      <w:r w:rsidRPr="00741BAE">
        <w:rPr>
          <w:rFonts w:cs="Times New Roman"/>
          <w:color w:val="000000" w:themeColor="text1"/>
          <w:sz w:val="28"/>
          <w:szCs w:val="28"/>
        </w:rPr>
        <w:t xml:space="preserve"> </w:t>
      </w:r>
      <w:r w:rsidR="002C747B" w:rsidRPr="00741BAE">
        <w:rPr>
          <w:rFonts w:cs="Times New Roman"/>
          <w:color w:val="000000" w:themeColor="text1"/>
          <w:sz w:val="28"/>
          <w:szCs w:val="28"/>
        </w:rPr>
        <w:t>–</w:t>
      </w:r>
      <w:r w:rsidRPr="00741BAE">
        <w:rPr>
          <w:rFonts w:cs="Times New Roman"/>
          <w:color w:val="000000" w:themeColor="text1"/>
          <w:sz w:val="28"/>
          <w:szCs w:val="28"/>
        </w:rPr>
        <w:t xml:space="preserve"> </w:t>
      </w:r>
      <w:r w:rsidR="009C7A21">
        <w:rPr>
          <w:rFonts w:cs="Times New Roman"/>
          <w:color w:val="000000" w:themeColor="text1"/>
          <w:sz w:val="28"/>
          <w:szCs w:val="28"/>
        </w:rPr>
        <w:t>V</w:t>
      </w:r>
      <w:r w:rsidR="009C7A21" w:rsidRPr="00741BAE">
        <w:rPr>
          <w:rFonts w:cs="Times New Roman"/>
          <w:color w:val="000000" w:themeColor="text1"/>
          <w:sz w:val="28"/>
          <w:szCs w:val="28"/>
        </w:rPr>
        <w:t xml:space="preserve">alsts </w:t>
      </w:r>
      <w:r w:rsidR="002C747B" w:rsidRPr="00741BAE">
        <w:rPr>
          <w:rFonts w:cs="Times New Roman"/>
          <w:color w:val="000000" w:themeColor="text1"/>
          <w:sz w:val="28"/>
          <w:szCs w:val="28"/>
        </w:rPr>
        <w:t>sociālās apdrošināšanas obligātās iemaksas</w:t>
      </w:r>
    </w:p>
    <w:p w14:paraId="19AF4F40" w14:textId="608D13EE" w:rsidR="00C0591D" w:rsidRPr="00741BAE" w:rsidRDefault="00C0591D" w:rsidP="00634469">
      <w:pPr>
        <w:spacing w:line="312" w:lineRule="atLeast"/>
        <w:rPr>
          <w:rFonts w:cs="Times New Roman"/>
          <w:b/>
          <w:color w:val="000000" w:themeColor="text1"/>
          <w:sz w:val="28"/>
          <w:szCs w:val="28"/>
        </w:rPr>
      </w:pPr>
      <w:r w:rsidRPr="00741BAE">
        <w:rPr>
          <w:rFonts w:cs="Times New Roman"/>
          <w:b/>
          <w:color w:val="000000" w:themeColor="text1"/>
          <w:sz w:val="28"/>
          <w:szCs w:val="28"/>
        </w:rPr>
        <w:t>CSP p</w:t>
      </w:r>
      <w:r w:rsidR="000C32F7" w:rsidRPr="00741BAE">
        <w:rPr>
          <w:rFonts w:cs="Times New Roman"/>
          <w:b/>
          <w:color w:val="000000" w:themeColor="text1"/>
          <w:sz w:val="28"/>
          <w:szCs w:val="28"/>
        </w:rPr>
        <w:t>ārskat</w:t>
      </w:r>
      <w:r w:rsidRPr="00741BAE">
        <w:rPr>
          <w:rFonts w:cs="Times New Roman"/>
          <w:b/>
          <w:color w:val="000000" w:themeColor="text1"/>
          <w:sz w:val="28"/>
          <w:szCs w:val="28"/>
        </w:rPr>
        <w:t>i</w:t>
      </w:r>
    </w:p>
    <w:p w14:paraId="75800BE2" w14:textId="28F5F9A0" w:rsidR="00634469" w:rsidRPr="00741BAE" w:rsidRDefault="00292956" w:rsidP="00634469">
      <w:pPr>
        <w:spacing w:line="312" w:lineRule="atLeast"/>
        <w:rPr>
          <w:rFonts w:eastAsia="Times New Roman" w:cs="Times New Roman"/>
          <w:color w:val="000000"/>
          <w:sz w:val="28"/>
          <w:szCs w:val="28"/>
          <w:lang w:eastAsia="lv-LV"/>
        </w:rPr>
      </w:pPr>
      <w:r w:rsidRPr="00741BAE">
        <w:rPr>
          <w:rFonts w:cs="Times New Roman"/>
          <w:b/>
          <w:color w:val="000000" w:themeColor="text1"/>
          <w:sz w:val="28"/>
          <w:szCs w:val="28"/>
        </w:rPr>
        <w:t>2-darbs</w:t>
      </w:r>
      <w:r w:rsidRPr="00741BAE">
        <w:rPr>
          <w:rFonts w:cs="Times New Roman"/>
          <w:color w:val="000000" w:themeColor="text1"/>
          <w:sz w:val="28"/>
          <w:szCs w:val="28"/>
        </w:rPr>
        <w:t xml:space="preserve"> – </w:t>
      </w:r>
      <w:r w:rsidR="00EF0092" w:rsidRPr="00741BAE">
        <w:rPr>
          <w:rFonts w:cs="Times New Roman"/>
          <w:color w:val="000000" w:themeColor="text1"/>
          <w:sz w:val="28"/>
          <w:szCs w:val="28"/>
        </w:rPr>
        <w:t>p</w:t>
      </w:r>
      <w:r w:rsidRPr="00741BAE">
        <w:rPr>
          <w:rFonts w:cs="Times New Roman"/>
          <w:color w:val="000000" w:themeColor="text1"/>
          <w:sz w:val="28"/>
          <w:szCs w:val="28"/>
        </w:rPr>
        <w:t>ārskats par darbu</w:t>
      </w:r>
      <w:r w:rsidR="00634469" w:rsidRPr="00741BAE">
        <w:rPr>
          <w:rFonts w:cs="Times New Roman"/>
          <w:color w:val="000000" w:themeColor="text1"/>
          <w:sz w:val="28"/>
          <w:szCs w:val="28"/>
        </w:rPr>
        <w:t xml:space="preserve"> (pārskata periods – ceturksnis, datu vākšanas periodiskums </w:t>
      </w:r>
      <w:r w:rsidR="008B619C">
        <w:rPr>
          <w:rFonts w:cs="Times New Roman"/>
          <w:color w:val="000000" w:themeColor="text1"/>
          <w:sz w:val="28"/>
          <w:szCs w:val="28"/>
        </w:rPr>
        <w:t>–</w:t>
      </w:r>
      <w:r w:rsidR="008B619C" w:rsidRPr="00741BAE">
        <w:rPr>
          <w:rFonts w:cs="Times New Roman"/>
          <w:color w:val="000000" w:themeColor="text1"/>
          <w:sz w:val="28"/>
          <w:szCs w:val="28"/>
        </w:rPr>
        <w:t xml:space="preserve"> </w:t>
      </w:r>
      <w:r w:rsidR="00634469" w:rsidRPr="00741BAE">
        <w:rPr>
          <w:rFonts w:cs="Times New Roman"/>
          <w:color w:val="000000" w:themeColor="text1"/>
          <w:sz w:val="28"/>
          <w:szCs w:val="28"/>
        </w:rPr>
        <w:t>katru ceturksni)</w:t>
      </w:r>
    </w:p>
    <w:p w14:paraId="4C54E1CD" w14:textId="77777777" w:rsidR="00292956" w:rsidRPr="00741BAE" w:rsidRDefault="00292956" w:rsidP="001504A1">
      <w:pPr>
        <w:spacing w:before="120" w:after="0" w:line="240" w:lineRule="auto"/>
        <w:jc w:val="both"/>
        <w:rPr>
          <w:rFonts w:cs="Times New Roman"/>
          <w:sz w:val="28"/>
          <w:szCs w:val="28"/>
        </w:rPr>
      </w:pPr>
      <w:r w:rsidRPr="00741BAE">
        <w:rPr>
          <w:rFonts w:cs="Times New Roman"/>
          <w:b/>
          <w:sz w:val="28"/>
          <w:szCs w:val="28"/>
        </w:rPr>
        <w:t>2-gada</w:t>
      </w:r>
      <w:r w:rsidRPr="00741BAE">
        <w:rPr>
          <w:rFonts w:cs="Times New Roman"/>
          <w:sz w:val="28"/>
          <w:szCs w:val="28"/>
        </w:rPr>
        <w:t xml:space="preserve"> – </w:t>
      </w:r>
      <w:r w:rsidR="00EF0092" w:rsidRPr="00741BAE">
        <w:rPr>
          <w:rFonts w:cs="Times New Roman"/>
          <w:sz w:val="28"/>
          <w:szCs w:val="28"/>
        </w:rPr>
        <w:t>k</w:t>
      </w:r>
      <w:r w:rsidRPr="00741BAE">
        <w:rPr>
          <w:rFonts w:cs="Times New Roman"/>
          <w:sz w:val="28"/>
          <w:szCs w:val="28"/>
        </w:rPr>
        <w:t>ompleksais pārskats par darbību</w:t>
      </w:r>
      <w:r w:rsidR="004441F3" w:rsidRPr="00741BAE">
        <w:rPr>
          <w:rFonts w:cs="Times New Roman"/>
          <w:sz w:val="28"/>
          <w:szCs w:val="28"/>
        </w:rPr>
        <w:t xml:space="preserve"> </w:t>
      </w:r>
      <w:r w:rsidR="004441F3" w:rsidRPr="00741BAE">
        <w:rPr>
          <w:rFonts w:cs="Times New Roman"/>
          <w:color w:val="000000" w:themeColor="text1"/>
          <w:sz w:val="28"/>
          <w:szCs w:val="28"/>
        </w:rPr>
        <w:t>(pārskata periods – gads, datu vākšanas periodiskums – reizi gadā)</w:t>
      </w:r>
    </w:p>
    <w:p w14:paraId="678E966D" w14:textId="7F762598" w:rsidR="001504A1" w:rsidRPr="00741BAE" w:rsidRDefault="00292956" w:rsidP="00FF14F0">
      <w:pPr>
        <w:spacing w:before="120" w:after="0" w:line="240" w:lineRule="auto"/>
        <w:jc w:val="both"/>
        <w:rPr>
          <w:rFonts w:cs="Times New Roman"/>
          <w:b/>
          <w:bCs/>
          <w:color w:val="000000" w:themeColor="text1"/>
          <w:sz w:val="28"/>
          <w:szCs w:val="28"/>
        </w:rPr>
      </w:pPr>
      <w:r w:rsidRPr="00741BAE">
        <w:rPr>
          <w:rFonts w:cs="Times New Roman"/>
          <w:b/>
          <w:sz w:val="28"/>
          <w:szCs w:val="28"/>
        </w:rPr>
        <w:t>5-darbs</w:t>
      </w:r>
      <w:r w:rsidR="00EF0092" w:rsidRPr="00741BAE">
        <w:rPr>
          <w:rFonts w:cs="Times New Roman"/>
          <w:sz w:val="28"/>
          <w:szCs w:val="28"/>
        </w:rPr>
        <w:t xml:space="preserve"> – p</w:t>
      </w:r>
      <w:r w:rsidRPr="00741BAE">
        <w:rPr>
          <w:rFonts w:cs="Times New Roman"/>
          <w:sz w:val="28"/>
          <w:szCs w:val="28"/>
        </w:rPr>
        <w:t>ārskats par darba samaksas struktūru</w:t>
      </w:r>
      <w:r w:rsidR="004441F3" w:rsidRPr="00741BAE">
        <w:rPr>
          <w:rFonts w:cs="Times New Roman"/>
          <w:sz w:val="28"/>
          <w:szCs w:val="28"/>
        </w:rPr>
        <w:t xml:space="preserve"> </w:t>
      </w:r>
      <w:r w:rsidR="004441F3" w:rsidRPr="00741BAE">
        <w:rPr>
          <w:rFonts w:cs="Times New Roman"/>
          <w:color w:val="000000" w:themeColor="text1"/>
          <w:sz w:val="28"/>
          <w:szCs w:val="28"/>
        </w:rPr>
        <w:t xml:space="preserve">(pārskata periods – gads, datu vākšanas periodiskums – reizi </w:t>
      </w:r>
      <w:r w:rsidR="008B619C">
        <w:rPr>
          <w:rFonts w:cs="Times New Roman"/>
          <w:color w:val="000000" w:themeColor="text1"/>
          <w:sz w:val="28"/>
          <w:szCs w:val="28"/>
        </w:rPr>
        <w:t>četros</w:t>
      </w:r>
      <w:r w:rsidR="008B619C" w:rsidRPr="00741BAE">
        <w:rPr>
          <w:rFonts w:cs="Times New Roman"/>
          <w:color w:val="000000" w:themeColor="text1"/>
          <w:sz w:val="28"/>
          <w:szCs w:val="28"/>
        </w:rPr>
        <w:t xml:space="preserve"> </w:t>
      </w:r>
      <w:r w:rsidR="004441F3" w:rsidRPr="00741BAE">
        <w:rPr>
          <w:rFonts w:cs="Times New Roman"/>
          <w:color w:val="000000" w:themeColor="text1"/>
          <w:sz w:val="28"/>
          <w:szCs w:val="28"/>
        </w:rPr>
        <w:t>gados)</w:t>
      </w:r>
    </w:p>
    <w:p w14:paraId="642DB454" w14:textId="77777777" w:rsidR="00741BAE" w:rsidRDefault="00741BAE">
      <w:pPr>
        <w:rPr>
          <w:rFonts w:eastAsiaTheme="majorEastAsia" w:cs="Times New Roman"/>
          <w:b/>
          <w:sz w:val="32"/>
          <w:szCs w:val="32"/>
        </w:rPr>
      </w:pPr>
      <w:r>
        <w:rPr>
          <w:rFonts w:cs="Times New Roman"/>
        </w:rPr>
        <w:br w:type="page"/>
      </w:r>
    </w:p>
    <w:p w14:paraId="486BE776" w14:textId="77777777" w:rsidR="00B3485C" w:rsidRPr="00741BAE" w:rsidRDefault="00B3485C" w:rsidP="00F54DB8">
      <w:pPr>
        <w:pStyle w:val="Heading1"/>
        <w:numPr>
          <w:ilvl w:val="0"/>
          <w:numId w:val="0"/>
        </w:numPr>
        <w:spacing w:after="240"/>
        <w:ind w:left="360"/>
        <w:rPr>
          <w:rFonts w:cs="Times New Roman"/>
        </w:rPr>
      </w:pPr>
      <w:bookmarkStart w:id="3" w:name="_Toc64973613"/>
      <w:r w:rsidRPr="00741BAE">
        <w:rPr>
          <w:rFonts w:cs="Times New Roman"/>
        </w:rPr>
        <w:lastRenderedPageBreak/>
        <w:t>Kopsavilkums</w:t>
      </w:r>
      <w:bookmarkEnd w:id="3"/>
    </w:p>
    <w:p w14:paraId="6E9B77C0" w14:textId="2F07F591" w:rsidR="00A27ED1" w:rsidRPr="00741BAE" w:rsidRDefault="00A27ED1" w:rsidP="007E3F08">
      <w:pPr>
        <w:spacing w:before="240" w:after="0" w:line="240" w:lineRule="auto"/>
        <w:ind w:firstLine="709"/>
        <w:jc w:val="both"/>
        <w:rPr>
          <w:rFonts w:cs="Times New Roman"/>
          <w:sz w:val="28"/>
        </w:rPr>
      </w:pPr>
      <w:r w:rsidRPr="00741BAE">
        <w:rPr>
          <w:rFonts w:cs="Times New Roman"/>
          <w:sz w:val="28"/>
        </w:rPr>
        <w:t xml:space="preserve">Informatīvais ziņojums </w:t>
      </w:r>
      <w:r w:rsidR="00782D64" w:rsidRPr="00741BAE">
        <w:rPr>
          <w:rFonts w:cs="Times New Roman"/>
          <w:sz w:val="28"/>
          <w:szCs w:val="24"/>
        </w:rPr>
        <w:t>"</w:t>
      </w:r>
      <w:r w:rsidRPr="00741BAE">
        <w:rPr>
          <w:rFonts w:cs="Times New Roman"/>
          <w:sz w:val="28"/>
        </w:rPr>
        <w:t>Administratīvā sloga mazināšana personālvadības pārskatu jomā</w:t>
      </w:r>
      <w:r w:rsidR="00782D64" w:rsidRPr="00741BAE">
        <w:rPr>
          <w:rFonts w:cs="Times New Roman"/>
          <w:sz w:val="28"/>
          <w:szCs w:val="24"/>
        </w:rPr>
        <w:t>"</w:t>
      </w:r>
      <w:r w:rsidRPr="00741BAE">
        <w:rPr>
          <w:rFonts w:cs="Times New Roman"/>
          <w:sz w:val="28"/>
        </w:rPr>
        <w:t xml:space="preserve"> ir izstrādāts, izpildot:</w:t>
      </w:r>
    </w:p>
    <w:p w14:paraId="5D4DF171" w14:textId="02A89422" w:rsidR="00A27ED1" w:rsidRPr="00741BAE" w:rsidRDefault="00A27ED1" w:rsidP="00A27ED1">
      <w:pPr>
        <w:pStyle w:val="ListParagraph"/>
        <w:numPr>
          <w:ilvl w:val="0"/>
          <w:numId w:val="35"/>
        </w:numPr>
        <w:spacing w:line="240" w:lineRule="auto"/>
        <w:jc w:val="both"/>
        <w:rPr>
          <w:rFonts w:ascii="Times New Roman" w:hAnsi="Times New Roman" w:cs="Times New Roman"/>
          <w:sz w:val="28"/>
        </w:rPr>
      </w:pPr>
      <w:r w:rsidRPr="00741BAE">
        <w:rPr>
          <w:rFonts w:ascii="Times New Roman" w:hAnsi="Times New Roman" w:cs="Times New Roman"/>
          <w:sz w:val="28"/>
          <w:szCs w:val="24"/>
        </w:rPr>
        <w:t>Ministru kabineta 2017. gada 28. </w:t>
      </w:r>
      <w:r w:rsidRPr="00741BAE">
        <w:rPr>
          <w:rFonts w:ascii="Times New Roman" w:hAnsi="Times New Roman" w:cs="Times New Roman"/>
          <w:sz w:val="28"/>
        </w:rPr>
        <w:t xml:space="preserve">novembra </w:t>
      </w:r>
      <w:r w:rsidRPr="00D06B95">
        <w:rPr>
          <w:rFonts w:ascii="Times New Roman" w:hAnsi="Times New Roman" w:cs="Times New Roman"/>
          <w:sz w:val="28"/>
        </w:rPr>
        <w:t xml:space="preserve">sēdes protokollēmuma </w:t>
      </w:r>
      <w:r w:rsidR="00782D64">
        <w:rPr>
          <w:rFonts w:ascii="Times New Roman" w:hAnsi="Times New Roman" w:cs="Times New Roman"/>
          <w:sz w:val="28"/>
        </w:rPr>
        <w:br/>
        <w:t xml:space="preserve">(prot. </w:t>
      </w:r>
      <w:r w:rsidR="00516BF2" w:rsidRPr="00441D59">
        <w:rPr>
          <w:rFonts w:ascii="Times New Roman" w:hAnsi="Times New Roman" w:cs="Times New Roman"/>
          <w:sz w:val="28"/>
        </w:rPr>
        <w:t>Nr. 59</w:t>
      </w:r>
      <w:r w:rsidR="00782D64">
        <w:rPr>
          <w:rFonts w:ascii="Times New Roman" w:hAnsi="Times New Roman" w:cs="Times New Roman"/>
          <w:sz w:val="28"/>
        </w:rPr>
        <w:t xml:space="preserve"> </w:t>
      </w:r>
      <w:r w:rsidR="00782D64" w:rsidRPr="00441D59">
        <w:rPr>
          <w:rFonts w:ascii="Times New Roman" w:hAnsi="Times New Roman" w:cs="Times New Roman"/>
          <w:sz w:val="28"/>
        </w:rPr>
        <w:t xml:space="preserve"> </w:t>
      </w:r>
      <w:r w:rsidR="00516BF2" w:rsidRPr="00441D59">
        <w:rPr>
          <w:rFonts w:ascii="Times New Roman" w:hAnsi="Times New Roman" w:cs="Times New Roman"/>
          <w:sz w:val="28"/>
        </w:rPr>
        <w:t>34.</w:t>
      </w:r>
      <w:r w:rsidR="00782D64">
        <w:rPr>
          <w:rFonts w:ascii="Times New Roman" w:hAnsi="Times New Roman" w:cs="Times New Roman"/>
          <w:sz w:val="28"/>
        </w:rPr>
        <w:t xml:space="preserve"> </w:t>
      </w:r>
      <w:r w:rsidR="00516BF2" w:rsidRPr="00441D59">
        <w:rPr>
          <w:rFonts w:ascii="Times New Roman" w:hAnsi="Times New Roman" w:cs="Times New Roman"/>
          <w:sz w:val="28"/>
        </w:rPr>
        <w:t>§</w:t>
      </w:r>
      <w:r w:rsidR="00782D64">
        <w:rPr>
          <w:rFonts w:ascii="Times New Roman" w:hAnsi="Times New Roman" w:cs="Times New Roman"/>
          <w:sz w:val="28"/>
        </w:rPr>
        <w:t>)</w:t>
      </w:r>
      <w:r w:rsidR="00516BF2" w:rsidRPr="00441D59">
        <w:rPr>
          <w:rFonts w:ascii="Times New Roman" w:hAnsi="Times New Roman" w:cs="Times New Roman"/>
          <w:sz w:val="28"/>
          <w:szCs w:val="24"/>
        </w:rPr>
        <w:t xml:space="preserve"> </w:t>
      </w:r>
      <w:r w:rsidRPr="00D06B95">
        <w:rPr>
          <w:rFonts w:ascii="Times New Roman" w:hAnsi="Times New Roman" w:cs="Times New Roman"/>
          <w:sz w:val="28"/>
        </w:rPr>
        <w:t xml:space="preserve">3. punktā doto uzdevumu </w:t>
      </w:r>
      <w:r w:rsidRPr="00741BAE">
        <w:rPr>
          <w:rFonts w:ascii="Times New Roman" w:hAnsi="Times New Roman" w:cs="Times New Roman"/>
          <w:sz w:val="28"/>
        </w:rPr>
        <w:t>Valsts kancelejai sadarbībā ar Finanšu ministriju un Ekonomikas ministriju atkārtoti izvērtēt iestāžu darbības pārskatu sniegšanas sistēmu, iekļaujot tajā jautājumus par finansēm un valsts budžetu, statistiku un personālvadību, un līdz 2020. gada 1. jūlijam iesniegt noteiktā kārtībā izskatīšanai Ministru kabinetā priekšlikumus administratīvo procedūru vienkāršošanai un pārskatu sniegšanas biežuma samazināšanai</w:t>
      </w:r>
      <w:r w:rsidR="00782D64">
        <w:rPr>
          <w:rFonts w:ascii="Times New Roman" w:hAnsi="Times New Roman" w:cs="Times New Roman"/>
          <w:sz w:val="28"/>
        </w:rPr>
        <w:t>;</w:t>
      </w:r>
    </w:p>
    <w:p w14:paraId="12345D16" w14:textId="18478E68" w:rsidR="00A27ED1" w:rsidRDefault="00A27ED1" w:rsidP="007E3F08">
      <w:pPr>
        <w:pStyle w:val="ListParagraph"/>
        <w:numPr>
          <w:ilvl w:val="0"/>
          <w:numId w:val="35"/>
        </w:numPr>
        <w:spacing w:before="240" w:after="0" w:line="240" w:lineRule="auto"/>
        <w:jc w:val="both"/>
        <w:rPr>
          <w:rFonts w:ascii="Times New Roman" w:hAnsi="Times New Roman" w:cs="Times New Roman"/>
          <w:sz w:val="28"/>
        </w:rPr>
      </w:pPr>
      <w:r w:rsidRPr="00741BAE">
        <w:rPr>
          <w:rFonts w:ascii="Times New Roman" w:hAnsi="Times New Roman" w:cs="Times New Roman"/>
          <w:sz w:val="28"/>
        </w:rPr>
        <w:t xml:space="preserve">Valsts pārvaldes reformu plānā 2020 definēto uzdevumu 8.2. </w:t>
      </w:r>
      <w:r w:rsidR="00782D64" w:rsidRPr="00741BAE">
        <w:rPr>
          <w:rFonts w:cs="Times New Roman"/>
          <w:sz w:val="28"/>
          <w:szCs w:val="24"/>
        </w:rPr>
        <w:t>"</w:t>
      </w:r>
      <w:r w:rsidR="00FA1E72">
        <w:rPr>
          <w:rFonts w:ascii="Times New Roman" w:hAnsi="Times New Roman" w:cs="Times New Roman"/>
          <w:sz w:val="28"/>
        </w:rPr>
        <w:t>V</w:t>
      </w:r>
      <w:r w:rsidR="00FA1E72" w:rsidRPr="00741BAE">
        <w:rPr>
          <w:rFonts w:ascii="Times New Roman" w:hAnsi="Times New Roman" w:cs="Times New Roman"/>
          <w:sz w:val="28"/>
        </w:rPr>
        <w:t xml:space="preserve">eikt </w:t>
      </w:r>
      <w:r w:rsidRPr="00741BAE">
        <w:rPr>
          <w:rFonts w:ascii="Times New Roman" w:hAnsi="Times New Roman" w:cs="Times New Roman"/>
          <w:sz w:val="28"/>
        </w:rPr>
        <w:t>regulāru iestāžu darbības atskaitīšanās sistēmas izvērtējumu un sagatavot priekšlikumus administratīvo procedūru vienkāršošanai un pārskatu sniegšanas biežuma samazināšanai</w:t>
      </w:r>
      <w:r w:rsidR="00782D64" w:rsidRPr="00741BAE">
        <w:rPr>
          <w:rFonts w:cs="Times New Roman"/>
          <w:sz w:val="28"/>
          <w:szCs w:val="24"/>
        </w:rPr>
        <w:t>"</w:t>
      </w:r>
      <w:r w:rsidRPr="00741BAE">
        <w:rPr>
          <w:rFonts w:ascii="Times New Roman" w:hAnsi="Times New Roman" w:cs="Times New Roman"/>
          <w:sz w:val="28"/>
        </w:rPr>
        <w:t>.</w:t>
      </w:r>
    </w:p>
    <w:p w14:paraId="7DE3D115" w14:textId="78752F2F" w:rsidR="009C7A21" w:rsidRPr="00741BAE" w:rsidRDefault="009C7A21" w:rsidP="007E3F08">
      <w:pPr>
        <w:spacing w:after="0" w:line="240" w:lineRule="auto"/>
        <w:ind w:firstLine="709"/>
        <w:jc w:val="both"/>
        <w:rPr>
          <w:rFonts w:eastAsia="Calibri" w:cs="Times New Roman"/>
          <w:sz w:val="28"/>
          <w:szCs w:val="24"/>
        </w:rPr>
      </w:pPr>
      <w:r w:rsidRPr="00741BAE">
        <w:rPr>
          <w:rFonts w:cs="Times New Roman"/>
          <w:sz w:val="28"/>
        </w:rPr>
        <w:t xml:space="preserve">Ņemot vērā, ka Valsts kancelejas </w:t>
      </w:r>
      <w:r w:rsidRPr="00741BAE">
        <w:rPr>
          <w:rFonts w:cs="Times New Roman"/>
          <w:sz w:val="28"/>
          <w:szCs w:val="24"/>
        </w:rPr>
        <w:t>informatīvajā ziņojumā "Administratīvā sloga mazināšana valsts pārvaldē" (</w:t>
      </w:r>
      <w:r w:rsidR="00516BF2">
        <w:rPr>
          <w:rFonts w:cs="Times New Roman"/>
          <w:sz w:val="28"/>
        </w:rPr>
        <w:t xml:space="preserve">Ministru kabineta </w:t>
      </w:r>
      <w:r w:rsidRPr="00741BAE">
        <w:rPr>
          <w:rFonts w:cs="Times New Roman"/>
          <w:sz w:val="28"/>
          <w:szCs w:val="24"/>
        </w:rPr>
        <w:t xml:space="preserve">2017. gada 28. novembra sēdes </w:t>
      </w:r>
      <w:r w:rsidR="002C313E">
        <w:rPr>
          <w:rFonts w:cs="Times New Roman"/>
          <w:sz w:val="28"/>
          <w:szCs w:val="24"/>
        </w:rPr>
        <w:t>protokollēmums</w:t>
      </w:r>
      <w:r w:rsidRPr="00741BAE">
        <w:rPr>
          <w:rFonts w:cs="Times New Roman"/>
          <w:sz w:val="28"/>
        </w:rPr>
        <w:t xml:space="preserve"> </w:t>
      </w:r>
      <w:r w:rsidR="00782D64">
        <w:rPr>
          <w:rFonts w:cs="Times New Roman"/>
          <w:sz w:val="28"/>
        </w:rPr>
        <w:t xml:space="preserve">(prot. </w:t>
      </w:r>
      <w:r w:rsidRPr="00741BAE">
        <w:rPr>
          <w:rFonts w:cs="Times New Roman"/>
          <w:sz w:val="28"/>
        </w:rPr>
        <w:t>Nr. 59</w:t>
      </w:r>
      <w:r w:rsidR="00782D64">
        <w:rPr>
          <w:rFonts w:cs="Times New Roman"/>
          <w:sz w:val="28"/>
        </w:rPr>
        <w:t xml:space="preserve"> </w:t>
      </w:r>
      <w:r w:rsidR="00782D64" w:rsidRPr="00741BAE">
        <w:rPr>
          <w:rFonts w:cs="Times New Roman"/>
          <w:sz w:val="28"/>
        </w:rPr>
        <w:t xml:space="preserve"> </w:t>
      </w:r>
      <w:r w:rsidRPr="00741BAE">
        <w:rPr>
          <w:rFonts w:cs="Times New Roman"/>
          <w:sz w:val="28"/>
        </w:rPr>
        <w:t>34.</w:t>
      </w:r>
      <w:r w:rsidR="00782D64">
        <w:rPr>
          <w:rFonts w:cs="Times New Roman"/>
          <w:sz w:val="28"/>
        </w:rPr>
        <w:t xml:space="preserve"> </w:t>
      </w:r>
      <w:r w:rsidRPr="00741BAE">
        <w:rPr>
          <w:rFonts w:cs="Times New Roman"/>
          <w:sz w:val="28"/>
        </w:rPr>
        <w:t>§</w:t>
      </w:r>
      <w:r w:rsidRPr="00741BAE">
        <w:rPr>
          <w:rFonts w:cs="Times New Roman"/>
          <w:sz w:val="28"/>
          <w:szCs w:val="24"/>
        </w:rPr>
        <w:t>)</w:t>
      </w:r>
      <w:r w:rsidR="00782D64">
        <w:rPr>
          <w:rFonts w:cs="Times New Roman"/>
          <w:sz w:val="28"/>
          <w:szCs w:val="24"/>
        </w:rPr>
        <w:t>)</w:t>
      </w:r>
      <w:r w:rsidRPr="00741BAE">
        <w:rPr>
          <w:rFonts w:cs="Times New Roman"/>
          <w:sz w:val="28"/>
          <w:szCs w:val="24"/>
        </w:rPr>
        <w:t xml:space="preserve"> tika </w:t>
      </w:r>
      <w:r w:rsidRPr="00741BAE">
        <w:rPr>
          <w:rFonts w:cs="Times New Roman"/>
          <w:sz w:val="28"/>
        </w:rPr>
        <w:t xml:space="preserve">apkopota un izvērtēta centrālo valsts pārvaldes iestāžu </w:t>
      </w:r>
      <w:r>
        <w:rPr>
          <w:rFonts w:cs="Times New Roman"/>
          <w:sz w:val="28"/>
        </w:rPr>
        <w:t xml:space="preserve">regulāri sniegtajos </w:t>
      </w:r>
      <w:r w:rsidRPr="00741BAE">
        <w:rPr>
          <w:rFonts w:cs="Times New Roman"/>
          <w:sz w:val="28"/>
        </w:rPr>
        <w:t>darbības pārskat</w:t>
      </w:r>
      <w:r>
        <w:rPr>
          <w:rFonts w:cs="Times New Roman"/>
          <w:sz w:val="28"/>
        </w:rPr>
        <w:t>os iekļautā informācija</w:t>
      </w:r>
      <w:r w:rsidRPr="00741BAE">
        <w:rPr>
          <w:rFonts w:cs="Times New Roman"/>
          <w:sz w:val="28"/>
        </w:rPr>
        <w:t xml:space="preserve"> finanšu un budžeta, kā arī statistikas un personālvadības jomā valsts pārvaldē, tostarp informācijas sniegšanas biežums, veids, apjoms, k</w:t>
      </w:r>
      <w:r>
        <w:rPr>
          <w:rFonts w:cs="Times New Roman"/>
          <w:sz w:val="28"/>
        </w:rPr>
        <w:t>ā</w:t>
      </w:r>
      <w:r w:rsidRPr="00741BAE">
        <w:rPr>
          <w:rFonts w:cs="Times New Roman"/>
          <w:sz w:val="28"/>
        </w:rPr>
        <w:t xml:space="preserve"> arī iestāžu priekšlikumi administratīvā sloga mazināšanai, t</w:t>
      </w:r>
      <w:r w:rsidRPr="00741BAE">
        <w:rPr>
          <w:rFonts w:eastAsia="Calibri" w:cs="Times New Roman"/>
          <w:sz w:val="28"/>
          <w:szCs w:val="24"/>
        </w:rPr>
        <w:t xml:space="preserve">ika konstatēts, ka lielākā informācijas dublēšanās un </w:t>
      </w:r>
      <w:r>
        <w:rPr>
          <w:rFonts w:eastAsia="Calibri" w:cs="Times New Roman"/>
          <w:sz w:val="28"/>
          <w:szCs w:val="24"/>
        </w:rPr>
        <w:t xml:space="preserve">iespējamā </w:t>
      </w:r>
      <w:r w:rsidRPr="00741BAE">
        <w:rPr>
          <w:rFonts w:eastAsia="Calibri" w:cs="Times New Roman"/>
          <w:sz w:val="28"/>
          <w:szCs w:val="24"/>
        </w:rPr>
        <w:t>administratīvā sloga mazināšana ir tieši personālvadības pārskatu jomā.</w:t>
      </w:r>
    </w:p>
    <w:p w14:paraId="27D90665" w14:textId="292B372B" w:rsidR="00F54DB8" w:rsidRPr="00741BAE" w:rsidRDefault="007E66A6" w:rsidP="007E3F08">
      <w:pPr>
        <w:spacing w:after="0" w:line="240" w:lineRule="auto"/>
        <w:ind w:firstLine="709"/>
        <w:jc w:val="both"/>
        <w:rPr>
          <w:rFonts w:cs="Times New Roman"/>
          <w:sz w:val="28"/>
          <w:szCs w:val="24"/>
        </w:rPr>
      </w:pPr>
      <w:r w:rsidRPr="00741BAE">
        <w:rPr>
          <w:rFonts w:cs="Times New Roman"/>
          <w:sz w:val="28"/>
        </w:rPr>
        <w:t>Šī problēmjautājuma risināšanai 2018.</w:t>
      </w:r>
      <w:r w:rsidR="008F203A" w:rsidRPr="00741BAE">
        <w:rPr>
          <w:rFonts w:cs="Times New Roman"/>
          <w:sz w:val="28"/>
        </w:rPr>
        <w:t xml:space="preserve"> </w:t>
      </w:r>
      <w:r w:rsidRPr="00741BAE">
        <w:rPr>
          <w:rFonts w:cs="Times New Roman"/>
          <w:sz w:val="28"/>
        </w:rPr>
        <w:t>gada 1.</w:t>
      </w:r>
      <w:r w:rsidR="008F203A" w:rsidRPr="00741BAE">
        <w:rPr>
          <w:rFonts w:cs="Times New Roman"/>
          <w:sz w:val="28"/>
        </w:rPr>
        <w:t xml:space="preserve"> </w:t>
      </w:r>
      <w:r w:rsidRPr="00741BAE">
        <w:rPr>
          <w:rFonts w:cs="Times New Roman"/>
          <w:sz w:val="28"/>
        </w:rPr>
        <w:t xml:space="preserve">oktobrī tika </w:t>
      </w:r>
      <w:r w:rsidR="00F54DB8" w:rsidRPr="00741BAE">
        <w:rPr>
          <w:rFonts w:cs="Times New Roman"/>
          <w:sz w:val="28"/>
          <w:szCs w:val="24"/>
        </w:rPr>
        <w:t>izveidota darba grupa</w:t>
      </w:r>
      <w:r w:rsidR="00782D64">
        <w:rPr>
          <w:rFonts w:cs="Times New Roman"/>
          <w:sz w:val="28"/>
          <w:szCs w:val="24"/>
        </w:rPr>
        <w:t xml:space="preserve">, kurā </w:t>
      </w:r>
      <w:r w:rsidR="00FA1E72">
        <w:rPr>
          <w:rFonts w:cs="Times New Roman"/>
          <w:sz w:val="28"/>
          <w:szCs w:val="24"/>
        </w:rPr>
        <w:t xml:space="preserve">tika </w:t>
      </w:r>
      <w:r w:rsidR="00782D64">
        <w:rPr>
          <w:rFonts w:cs="Times New Roman"/>
          <w:sz w:val="28"/>
          <w:szCs w:val="24"/>
        </w:rPr>
        <w:t xml:space="preserve">iekļauti </w:t>
      </w:r>
      <w:r w:rsidR="00E75F3E" w:rsidRPr="00741BAE">
        <w:rPr>
          <w:rFonts w:cs="Times New Roman"/>
          <w:sz w:val="28"/>
          <w:szCs w:val="24"/>
        </w:rPr>
        <w:t>VK</w:t>
      </w:r>
      <w:r w:rsidR="00F54DB8" w:rsidRPr="00741BAE">
        <w:rPr>
          <w:rFonts w:cs="Times New Roman"/>
          <w:sz w:val="28"/>
          <w:szCs w:val="24"/>
        </w:rPr>
        <w:t xml:space="preserve">, </w:t>
      </w:r>
      <w:r w:rsidR="00E75F3E" w:rsidRPr="00741BAE">
        <w:rPr>
          <w:rFonts w:cs="Times New Roman"/>
          <w:sz w:val="28"/>
          <w:szCs w:val="24"/>
        </w:rPr>
        <w:t>CSP</w:t>
      </w:r>
      <w:r w:rsidR="00F54DB8" w:rsidRPr="00741BAE">
        <w:rPr>
          <w:rFonts w:cs="Times New Roman"/>
          <w:sz w:val="28"/>
          <w:szCs w:val="24"/>
        </w:rPr>
        <w:t xml:space="preserve">, </w:t>
      </w:r>
      <w:r w:rsidR="00E75F3E" w:rsidRPr="00741BAE">
        <w:rPr>
          <w:rFonts w:cs="Times New Roman"/>
          <w:sz w:val="28"/>
          <w:szCs w:val="24"/>
        </w:rPr>
        <w:t>VID</w:t>
      </w:r>
      <w:r w:rsidR="00F54DB8" w:rsidRPr="00741BAE">
        <w:rPr>
          <w:rFonts w:cs="Times New Roman"/>
          <w:sz w:val="28"/>
          <w:szCs w:val="24"/>
        </w:rPr>
        <w:t xml:space="preserve">, Valsts kases, </w:t>
      </w:r>
      <w:r w:rsidR="00E75F3E" w:rsidRPr="00741BAE">
        <w:rPr>
          <w:rFonts w:cs="Times New Roman"/>
          <w:sz w:val="28"/>
          <w:szCs w:val="24"/>
        </w:rPr>
        <w:t>I</w:t>
      </w:r>
      <w:r w:rsidR="00782D64">
        <w:rPr>
          <w:rFonts w:cs="Times New Roman"/>
          <w:sz w:val="28"/>
          <w:szCs w:val="24"/>
        </w:rPr>
        <w:t>E</w:t>
      </w:r>
      <w:r w:rsidR="00E75F3E" w:rsidRPr="00741BAE">
        <w:rPr>
          <w:rFonts w:cs="Times New Roman"/>
          <w:sz w:val="28"/>
          <w:szCs w:val="24"/>
        </w:rPr>
        <w:t>M</w:t>
      </w:r>
      <w:r w:rsidR="00782D64">
        <w:rPr>
          <w:rFonts w:cs="Times New Roman"/>
          <w:sz w:val="28"/>
          <w:szCs w:val="24"/>
        </w:rPr>
        <w:t xml:space="preserve"> un</w:t>
      </w:r>
      <w:r w:rsidR="00782D64" w:rsidRPr="00741BAE">
        <w:rPr>
          <w:rFonts w:cs="Times New Roman"/>
          <w:sz w:val="28"/>
          <w:szCs w:val="24"/>
        </w:rPr>
        <w:t xml:space="preserve"> </w:t>
      </w:r>
      <w:r w:rsidR="00F54DB8" w:rsidRPr="00741BAE">
        <w:rPr>
          <w:rFonts w:cs="Times New Roman"/>
          <w:sz w:val="28"/>
          <w:szCs w:val="24"/>
        </w:rPr>
        <w:t>Ā</w:t>
      </w:r>
      <w:r w:rsidR="00E75F3E" w:rsidRPr="00741BAE">
        <w:rPr>
          <w:rFonts w:cs="Times New Roman"/>
          <w:sz w:val="28"/>
          <w:szCs w:val="24"/>
        </w:rPr>
        <w:t>M</w:t>
      </w:r>
      <w:r w:rsidR="00F54DB8" w:rsidRPr="00741BAE">
        <w:rPr>
          <w:rFonts w:cs="Times New Roman"/>
          <w:sz w:val="28"/>
          <w:szCs w:val="24"/>
        </w:rPr>
        <w:t xml:space="preserve"> pārstāvji.</w:t>
      </w:r>
    </w:p>
    <w:p w14:paraId="1670CD23" w14:textId="77777777" w:rsidR="00F54DB8" w:rsidRPr="00741BAE" w:rsidRDefault="00F54DB8" w:rsidP="007E3F08">
      <w:pPr>
        <w:tabs>
          <w:tab w:val="left" w:pos="1134"/>
        </w:tabs>
        <w:spacing w:after="0" w:line="240" w:lineRule="auto"/>
        <w:ind w:firstLine="709"/>
        <w:jc w:val="both"/>
        <w:rPr>
          <w:rFonts w:cs="Times New Roman"/>
          <w:sz w:val="28"/>
          <w:szCs w:val="24"/>
        </w:rPr>
      </w:pPr>
      <w:r w:rsidRPr="00741BAE">
        <w:rPr>
          <w:rFonts w:cs="Times New Roman"/>
          <w:sz w:val="28"/>
          <w:szCs w:val="24"/>
        </w:rPr>
        <w:t>Darba grupai tika noteikti šādi uzdevumi:</w:t>
      </w:r>
    </w:p>
    <w:p w14:paraId="007A69FF" w14:textId="0F64CA38" w:rsidR="00F54DB8" w:rsidRPr="00741BAE" w:rsidRDefault="00815B3B" w:rsidP="0059765A">
      <w:pPr>
        <w:pStyle w:val="ListParagraph"/>
        <w:numPr>
          <w:ilvl w:val="1"/>
          <w:numId w:val="21"/>
        </w:numPr>
        <w:tabs>
          <w:tab w:val="left" w:pos="1276"/>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A</w:t>
      </w:r>
      <w:r w:rsidRPr="00741BAE">
        <w:rPr>
          <w:rFonts w:ascii="Times New Roman" w:hAnsi="Times New Roman" w:cs="Times New Roman"/>
          <w:sz w:val="28"/>
          <w:szCs w:val="24"/>
        </w:rPr>
        <w:t xml:space="preserve">pkopot </w:t>
      </w:r>
      <w:r w:rsidR="00E75F3E" w:rsidRPr="00741BAE">
        <w:rPr>
          <w:rFonts w:ascii="Times New Roman" w:hAnsi="Times New Roman" w:cs="Times New Roman"/>
          <w:sz w:val="28"/>
          <w:szCs w:val="24"/>
        </w:rPr>
        <w:t>CSP</w:t>
      </w:r>
      <w:r w:rsidR="00F54DB8" w:rsidRPr="00741BAE">
        <w:rPr>
          <w:rFonts w:ascii="Times New Roman" w:hAnsi="Times New Roman" w:cs="Times New Roman"/>
          <w:sz w:val="28"/>
          <w:szCs w:val="24"/>
        </w:rPr>
        <w:t xml:space="preserve">, </w:t>
      </w:r>
      <w:r w:rsidR="00E75F3E" w:rsidRPr="00741BAE">
        <w:rPr>
          <w:rFonts w:ascii="Times New Roman" w:hAnsi="Times New Roman" w:cs="Times New Roman"/>
          <w:sz w:val="28"/>
          <w:szCs w:val="24"/>
        </w:rPr>
        <w:t>VID</w:t>
      </w:r>
      <w:r w:rsidR="00F54DB8" w:rsidRPr="00741BAE">
        <w:rPr>
          <w:rFonts w:ascii="Times New Roman" w:hAnsi="Times New Roman" w:cs="Times New Roman"/>
          <w:sz w:val="28"/>
          <w:szCs w:val="24"/>
        </w:rPr>
        <w:t xml:space="preserve"> un </w:t>
      </w:r>
      <w:r w:rsidR="00E75F3E" w:rsidRPr="00741BAE">
        <w:rPr>
          <w:rFonts w:ascii="Times New Roman" w:hAnsi="Times New Roman" w:cs="Times New Roman"/>
          <w:sz w:val="28"/>
          <w:szCs w:val="24"/>
        </w:rPr>
        <w:t xml:space="preserve">VK </w:t>
      </w:r>
      <w:r w:rsidR="00F54DB8" w:rsidRPr="00741BAE">
        <w:rPr>
          <w:rFonts w:ascii="Times New Roman" w:hAnsi="Times New Roman" w:cs="Times New Roman"/>
          <w:sz w:val="28"/>
          <w:szCs w:val="24"/>
        </w:rPr>
        <w:t>datu iegūšanas praksi, tai skaitā iesniedzamo personālvadības datu apjomu, periodiskumu, datu iegūšanas veidu un avotus, apkopojamo rādītāju skaidrojumus un citus metodoloģiskus aspektus, kā arī veikt statistikas datu iegūšanas analīzi personālvadības jomā, izvērtējot datu iegūšanas nepieciešamību, pamatotību un samērīgumu</w:t>
      </w:r>
      <w:r>
        <w:rPr>
          <w:rFonts w:ascii="Times New Roman" w:hAnsi="Times New Roman" w:cs="Times New Roman"/>
          <w:sz w:val="28"/>
          <w:szCs w:val="24"/>
        </w:rPr>
        <w:t>.</w:t>
      </w:r>
      <w:r w:rsidRPr="00741BAE">
        <w:rPr>
          <w:rFonts w:ascii="Times New Roman" w:hAnsi="Times New Roman" w:cs="Times New Roman"/>
          <w:sz w:val="28"/>
          <w:szCs w:val="24"/>
        </w:rPr>
        <w:t xml:space="preserve"> </w:t>
      </w:r>
    </w:p>
    <w:p w14:paraId="213E4519" w14:textId="0D7F28B8" w:rsidR="00F54DB8" w:rsidRPr="00741BAE" w:rsidRDefault="00815B3B" w:rsidP="0059765A">
      <w:pPr>
        <w:pStyle w:val="ListParagraph"/>
        <w:numPr>
          <w:ilvl w:val="1"/>
          <w:numId w:val="21"/>
        </w:numPr>
        <w:tabs>
          <w:tab w:val="left" w:pos="1276"/>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I</w:t>
      </w:r>
      <w:r w:rsidRPr="00741BAE">
        <w:rPr>
          <w:rFonts w:ascii="Times New Roman" w:hAnsi="Times New Roman" w:cs="Times New Roman"/>
          <w:sz w:val="28"/>
          <w:szCs w:val="24"/>
        </w:rPr>
        <w:t xml:space="preserve">zvērtēt </w:t>
      </w:r>
      <w:r w:rsidR="00F54DB8" w:rsidRPr="00741BAE">
        <w:rPr>
          <w:rFonts w:ascii="Times New Roman" w:hAnsi="Times New Roman" w:cs="Times New Roman"/>
          <w:sz w:val="28"/>
          <w:szCs w:val="24"/>
        </w:rPr>
        <w:t xml:space="preserve">informatīvajā ziņojumā iestāžu </w:t>
      </w:r>
      <w:r w:rsidR="00FA1E72" w:rsidRPr="00741BAE">
        <w:rPr>
          <w:rFonts w:ascii="Times New Roman" w:hAnsi="Times New Roman" w:cs="Times New Roman"/>
          <w:sz w:val="28"/>
          <w:szCs w:val="24"/>
        </w:rPr>
        <w:t>apkopot</w:t>
      </w:r>
      <w:r w:rsidR="00FA1E72">
        <w:rPr>
          <w:rFonts w:ascii="Times New Roman" w:hAnsi="Times New Roman" w:cs="Times New Roman"/>
          <w:sz w:val="28"/>
          <w:szCs w:val="24"/>
        </w:rPr>
        <w:t>o</w:t>
      </w:r>
      <w:r w:rsidR="00FA1E72" w:rsidRPr="00741BAE">
        <w:rPr>
          <w:rFonts w:ascii="Times New Roman" w:hAnsi="Times New Roman" w:cs="Times New Roman"/>
          <w:sz w:val="28"/>
          <w:szCs w:val="24"/>
        </w:rPr>
        <w:t xml:space="preserve">s </w:t>
      </w:r>
      <w:r w:rsidR="00F54DB8" w:rsidRPr="00741BAE">
        <w:rPr>
          <w:rFonts w:ascii="Times New Roman" w:hAnsi="Times New Roman" w:cs="Times New Roman"/>
          <w:sz w:val="28"/>
          <w:szCs w:val="24"/>
        </w:rPr>
        <w:t xml:space="preserve">priekšlikumus par statistikas datiem personālvadības jomā, </w:t>
      </w:r>
      <w:r w:rsidR="00FA1E72">
        <w:rPr>
          <w:rFonts w:ascii="Times New Roman" w:hAnsi="Times New Roman" w:cs="Times New Roman"/>
          <w:sz w:val="28"/>
          <w:szCs w:val="24"/>
        </w:rPr>
        <w:t>izskatot</w:t>
      </w:r>
      <w:r w:rsidR="00FA1E72" w:rsidRPr="00741BAE">
        <w:rPr>
          <w:rFonts w:ascii="Times New Roman" w:hAnsi="Times New Roman" w:cs="Times New Roman"/>
          <w:sz w:val="28"/>
          <w:szCs w:val="24"/>
        </w:rPr>
        <w:t xml:space="preserve"> </w:t>
      </w:r>
      <w:r w:rsidR="00F54DB8" w:rsidRPr="00741BAE">
        <w:rPr>
          <w:rFonts w:ascii="Times New Roman" w:hAnsi="Times New Roman" w:cs="Times New Roman"/>
          <w:sz w:val="28"/>
          <w:szCs w:val="24"/>
        </w:rPr>
        <w:t>iespēju optimizēt iesniedzamo datu apjomu un biežumu</w:t>
      </w:r>
      <w:r>
        <w:rPr>
          <w:rFonts w:ascii="Times New Roman" w:hAnsi="Times New Roman" w:cs="Times New Roman"/>
          <w:sz w:val="28"/>
          <w:szCs w:val="24"/>
        </w:rPr>
        <w:t>.</w:t>
      </w:r>
    </w:p>
    <w:p w14:paraId="73B69EC0" w14:textId="44F88BE6" w:rsidR="00F54DB8" w:rsidRPr="00741BAE" w:rsidRDefault="00815B3B" w:rsidP="0059765A">
      <w:pPr>
        <w:pStyle w:val="ListParagraph"/>
        <w:numPr>
          <w:ilvl w:val="1"/>
          <w:numId w:val="21"/>
        </w:numPr>
        <w:tabs>
          <w:tab w:val="left" w:pos="1276"/>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I</w:t>
      </w:r>
      <w:r w:rsidRPr="00741BAE">
        <w:rPr>
          <w:rFonts w:ascii="Times New Roman" w:hAnsi="Times New Roman" w:cs="Times New Roman"/>
          <w:sz w:val="28"/>
          <w:szCs w:val="24"/>
        </w:rPr>
        <w:t xml:space="preserve">zvērtēt </w:t>
      </w:r>
      <w:r w:rsidR="00F54DB8" w:rsidRPr="00741BAE">
        <w:rPr>
          <w:rFonts w:ascii="Times New Roman" w:hAnsi="Times New Roman" w:cs="Times New Roman"/>
          <w:sz w:val="28"/>
          <w:szCs w:val="24"/>
        </w:rPr>
        <w:t>iespējas mazināt administratīvo slogu informācijas sniedzējiem sakarā ar līdzīgu datu iesniegšanas nepieciešamību dažādām valsts pārvaldes iestādēm</w:t>
      </w:r>
      <w:r>
        <w:rPr>
          <w:rFonts w:ascii="Times New Roman" w:hAnsi="Times New Roman" w:cs="Times New Roman"/>
          <w:sz w:val="28"/>
          <w:szCs w:val="24"/>
        </w:rPr>
        <w:t>.</w:t>
      </w:r>
    </w:p>
    <w:p w14:paraId="39429CCE" w14:textId="0E1BDE8F" w:rsidR="00F54DB8" w:rsidRPr="00741BAE" w:rsidRDefault="00815B3B" w:rsidP="0059765A">
      <w:pPr>
        <w:pStyle w:val="ListParagraph"/>
        <w:numPr>
          <w:ilvl w:val="1"/>
          <w:numId w:val="21"/>
        </w:numPr>
        <w:tabs>
          <w:tab w:val="left" w:pos="1276"/>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I</w:t>
      </w:r>
      <w:r w:rsidRPr="00741BAE">
        <w:rPr>
          <w:rFonts w:ascii="Times New Roman" w:hAnsi="Times New Roman" w:cs="Times New Roman"/>
          <w:sz w:val="28"/>
          <w:szCs w:val="24"/>
        </w:rPr>
        <w:t xml:space="preserve">zstrādāt </w:t>
      </w:r>
      <w:r w:rsidR="00F54DB8" w:rsidRPr="00741BAE">
        <w:rPr>
          <w:rFonts w:ascii="Times New Roman" w:hAnsi="Times New Roman" w:cs="Times New Roman"/>
          <w:sz w:val="28"/>
          <w:szCs w:val="24"/>
        </w:rPr>
        <w:t>priekšlikumus par nepieciešamajiem pasākumiem galveno datu vākšanā iesaistīto iestāžu sadarbības sistēmas pilnveidošanai, lai nodrošinātu to saskaņotu un koordinētu darbību.</w:t>
      </w:r>
    </w:p>
    <w:p w14:paraId="6249F72C" w14:textId="7CF64751" w:rsidR="007E3F08" w:rsidRDefault="00B77819" w:rsidP="007E3F08">
      <w:pPr>
        <w:spacing w:after="0" w:line="240" w:lineRule="auto"/>
        <w:ind w:firstLine="709"/>
        <w:jc w:val="both"/>
        <w:rPr>
          <w:rFonts w:eastAsiaTheme="minorEastAsia" w:cs="Times New Roman"/>
          <w:sz w:val="28"/>
          <w:szCs w:val="24"/>
        </w:rPr>
      </w:pPr>
      <w:r>
        <w:rPr>
          <w:rFonts w:eastAsia="Calibri" w:cs="Times New Roman"/>
          <w:sz w:val="28"/>
        </w:rPr>
        <w:t xml:space="preserve">Darba grupa </w:t>
      </w:r>
      <w:r w:rsidRPr="00741BAE">
        <w:rPr>
          <w:rFonts w:cs="Times New Roman"/>
          <w:sz w:val="28"/>
        </w:rPr>
        <w:t>izvērtē</w:t>
      </w:r>
      <w:r w:rsidR="0015535B">
        <w:rPr>
          <w:rFonts w:cs="Times New Roman"/>
          <w:sz w:val="28"/>
        </w:rPr>
        <w:t>ja</w:t>
      </w:r>
      <w:r w:rsidRPr="00741BAE">
        <w:rPr>
          <w:rFonts w:cs="Times New Roman"/>
          <w:sz w:val="28"/>
        </w:rPr>
        <w:t xml:space="preserve"> iespējas mazināt </w:t>
      </w:r>
      <w:r>
        <w:rPr>
          <w:rFonts w:cs="Times New Roman"/>
          <w:sz w:val="28"/>
        </w:rPr>
        <w:t xml:space="preserve">līdzīgu datu pārskatu iesniegšanu dažādām valsts pārvaldes iestādēm, tādējādi </w:t>
      </w:r>
      <w:r w:rsidR="00594401">
        <w:rPr>
          <w:rFonts w:cs="Times New Roman"/>
          <w:sz w:val="28"/>
        </w:rPr>
        <w:t xml:space="preserve">mazinot </w:t>
      </w:r>
      <w:r w:rsidRPr="00741BAE">
        <w:rPr>
          <w:rFonts w:cs="Times New Roman"/>
          <w:sz w:val="28"/>
        </w:rPr>
        <w:t>administratīvo slogu informācijas sniedzējiem</w:t>
      </w:r>
      <w:r>
        <w:rPr>
          <w:rFonts w:cs="Times New Roman"/>
          <w:sz w:val="28"/>
        </w:rPr>
        <w:t xml:space="preserve">, </w:t>
      </w:r>
      <w:r w:rsidRPr="00741BAE">
        <w:rPr>
          <w:rFonts w:eastAsiaTheme="minorEastAsia" w:cs="Times New Roman"/>
          <w:sz w:val="28"/>
          <w:szCs w:val="24"/>
        </w:rPr>
        <w:t>un sagatavo</w:t>
      </w:r>
      <w:r w:rsidR="0015535B">
        <w:rPr>
          <w:rFonts w:eastAsiaTheme="minorEastAsia" w:cs="Times New Roman"/>
          <w:sz w:val="28"/>
          <w:szCs w:val="24"/>
        </w:rPr>
        <w:t xml:space="preserve">ja </w:t>
      </w:r>
      <w:r w:rsidRPr="00741BAE">
        <w:rPr>
          <w:rFonts w:eastAsiaTheme="minorEastAsia" w:cs="Times New Roman"/>
          <w:sz w:val="28"/>
          <w:szCs w:val="24"/>
        </w:rPr>
        <w:t>priekšlikum</w:t>
      </w:r>
      <w:r w:rsidR="0015535B">
        <w:rPr>
          <w:rFonts w:eastAsiaTheme="minorEastAsia" w:cs="Times New Roman"/>
          <w:sz w:val="28"/>
          <w:szCs w:val="24"/>
        </w:rPr>
        <w:t>us</w:t>
      </w:r>
      <w:r w:rsidRPr="00741BAE">
        <w:rPr>
          <w:rFonts w:eastAsiaTheme="minorEastAsia" w:cs="Times New Roman"/>
          <w:sz w:val="28"/>
          <w:szCs w:val="24"/>
        </w:rPr>
        <w:t xml:space="preserve"> galveno datu vākšanā </w:t>
      </w:r>
      <w:r w:rsidRPr="00741BAE">
        <w:rPr>
          <w:rFonts w:eastAsiaTheme="minorEastAsia" w:cs="Times New Roman"/>
          <w:sz w:val="28"/>
          <w:szCs w:val="24"/>
        </w:rPr>
        <w:lastRenderedPageBreak/>
        <w:t xml:space="preserve">iesaistīto iestāžu sadarbības sistēmas pilnveidošanai, lai nodrošinātu </w:t>
      </w:r>
      <w:r>
        <w:rPr>
          <w:rFonts w:eastAsiaTheme="minorEastAsia" w:cs="Times New Roman"/>
          <w:sz w:val="28"/>
          <w:szCs w:val="24"/>
        </w:rPr>
        <w:t>iestāžu</w:t>
      </w:r>
      <w:r w:rsidRPr="00741BAE">
        <w:rPr>
          <w:rFonts w:eastAsiaTheme="minorEastAsia" w:cs="Times New Roman"/>
          <w:sz w:val="28"/>
          <w:szCs w:val="24"/>
        </w:rPr>
        <w:t xml:space="preserve"> saskaņotu un koordinētu darbību.</w:t>
      </w:r>
    </w:p>
    <w:p w14:paraId="5AC652E0" w14:textId="461D6BE5" w:rsidR="006B6C5C" w:rsidRPr="00741BAE" w:rsidRDefault="002D774E" w:rsidP="007E3F08">
      <w:pPr>
        <w:spacing w:after="0" w:line="240" w:lineRule="auto"/>
        <w:ind w:firstLine="709"/>
        <w:jc w:val="both"/>
        <w:rPr>
          <w:rFonts w:cs="Times New Roman"/>
          <w:sz w:val="28"/>
        </w:rPr>
      </w:pPr>
      <w:r w:rsidRPr="00741BAE">
        <w:rPr>
          <w:rFonts w:cs="Times New Roman"/>
          <w:sz w:val="28"/>
        </w:rPr>
        <w:t xml:space="preserve">Informatīvais ziņojums </w:t>
      </w:r>
      <w:r w:rsidR="00815B3B" w:rsidRPr="00741BAE">
        <w:rPr>
          <w:rFonts w:cs="Times New Roman"/>
          <w:sz w:val="28"/>
          <w:szCs w:val="24"/>
        </w:rPr>
        <w:t>"</w:t>
      </w:r>
      <w:r w:rsidR="008459C7" w:rsidRPr="00741BAE">
        <w:rPr>
          <w:rFonts w:cs="Times New Roman"/>
          <w:sz w:val="28"/>
        </w:rPr>
        <w:t>Administratīvā sloga mazināšana personālvadības pārskatu jomā</w:t>
      </w:r>
      <w:r w:rsidR="00815B3B" w:rsidRPr="00741BAE">
        <w:rPr>
          <w:rFonts w:cs="Times New Roman"/>
          <w:sz w:val="28"/>
          <w:szCs w:val="24"/>
        </w:rPr>
        <w:t>"</w:t>
      </w:r>
      <w:r w:rsidR="008459C7" w:rsidRPr="00741BAE">
        <w:rPr>
          <w:rFonts w:cs="Times New Roman"/>
          <w:sz w:val="28"/>
        </w:rPr>
        <w:t xml:space="preserve"> </w:t>
      </w:r>
      <w:r w:rsidRPr="00741BAE">
        <w:rPr>
          <w:rFonts w:cs="Times New Roman"/>
          <w:sz w:val="28"/>
        </w:rPr>
        <w:t>atspoguļo esošo datu iegūšanas praksi un iestāžu plānoto turpmāko rīcību administratīvā sloga mazināšanai personālvadības pārskatu jomā.</w:t>
      </w:r>
    </w:p>
    <w:p w14:paraId="0566451A" w14:textId="77777777" w:rsidR="006B6C5C" w:rsidRPr="00741BAE" w:rsidRDefault="006B6C5C">
      <w:pPr>
        <w:rPr>
          <w:rFonts w:cs="Times New Roman"/>
          <w:sz w:val="28"/>
        </w:rPr>
      </w:pPr>
      <w:r w:rsidRPr="00741BAE">
        <w:rPr>
          <w:rFonts w:cs="Times New Roman"/>
          <w:sz w:val="28"/>
        </w:rPr>
        <w:br w:type="page"/>
      </w:r>
    </w:p>
    <w:p w14:paraId="3F75B53C" w14:textId="77777777" w:rsidR="00E75F3E" w:rsidRPr="00741BAE" w:rsidRDefault="006B6C5C" w:rsidP="00E75F3E">
      <w:pPr>
        <w:pStyle w:val="Heading1"/>
        <w:rPr>
          <w:rFonts w:eastAsiaTheme="minorEastAsia" w:cs="Times New Roman"/>
        </w:rPr>
      </w:pPr>
      <w:r w:rsidRPr="00741BAE">
        <w:rPr>
          <w:rFonts w:eastAsiaTheme="minorEastAsia" w:cs="Times New Roman"/>
        </w:rPr>
        <w:lastRenderedPageBreak/>
        <w:t xml:space="preserve"> </w:t>
      </w:r>
      <w:bookmarkStart w:id="4" w:name="_Toc64973614"/>
      <w:r w:rsidR="003748F5" w:rsidRPr="00741BAE">
        <w:rPr>
          <w:rFonts w:eastAsiaTheme="minorEastAsia" w:cs="Times New Roman"/>
        </w:rPr>
        <w:t>Administratīvais slogs personālvadības pārskatu jomā</w:t>
      </w:r>
      <w:bookmarkEnd w:id="4"/>
    </w:p>
    <w:p w14:paraId="1806C28D" w14:textId="61F4ACC8" w:rsidR="007E3F08" w:rsidRDefault="00FA06D8" w:rsidP="007E3F08">
      <w:pPr>
        <w:spacing w:before="240" w:after="0"/>
        <w:ind w:firstLine="709"/>
        <w:jc w:val="both"/>
        <w:rPr>
          <w:rFonts w:eastAsiaTheme="minorEastAsia" w:cs="Times New Roman"/>
          <w:sz w:val="28"/>
          <w:szCs w:val="28"/>
        </w:rPr>
      </w:pPr>
      <w:r w:rsidRPr="00741BAE">
        <w:rPr>
          <w:rFonts w:eastAsiaTheme="minorEastAsia" w:cs="Times New Roman"/>
          <w:sz w:val="28"/>
          <w:szCs w:val="28"/>
        </w:rPr>
        <w:t>Administratīvo slogu fizisk</w:t>
      </w:r>
      <w:r>
        <w:rPr>
          <w:rFonts w:eastAsiaTheme="minorEastAsia" w:cs="Times New Roman"/>
          <w:sz w:val="28"/>
          <w:szCs w:val="28"/>
        </w:rPr>
        <w:t xml:space="preserve">ai vai </w:t>
      </w:r>
      <w:r w:rsidRPr="00741BAE">
        <w:rPr>
          <w:rFonts w:eastAsiaTheme="minorEastAsia" w:cs="Times New Roman"/>
          <w:sz w:val="28"/>
          <w:szCs w:val="28"/>
        </w:rPr>
        <w:t>juridisk</w:t>
      </w:r>
      <w:r>
        <w:rPr>
          <w:rFonts w:eastAsiaTheme="minorEastAsia" w:cs="Times New Roman"/>
          <w:sz w:val="28"/>
          <w:szCs w:val="28"/>
        </w:rPr>
        <w:t>ai</w:t>
      </w:r>
      <w:r w:rsidRPr="00741BAE">
        <w:rPr>
          <w:rFonts w:eastAsiaTheme="minorEastAsia" w:cs="Times New Roman"/>
          <w:sz w:val="28"/>
          <w:szCs w:val="28"/>
        </w:rPr>
        <w:t xml:space="preserve"> person</w:t>
      </w:r>
      <w:r>
        <w:rPr>
          <w:rFonts w:eastAsiaTheme="minorEastAsia" w:cs="Times New Roman"/>
          <w:sz w:val="28"/>
          <w:szCs w:val="28"/>
        </w:rPr>
        <w:t>ai</w:t>
      </w:r>
      <w:r w:rsidRPr="00741BAE">
        <w:rPr>
          <w:rFonts w:eastAsiaTheme="minorEastAsia" w:cs="Times New Roman"/>
          <w:sz w:val="28"/>
          <w:szCs w:val="28"/>
        </w:rPr>
        <w:t xml:space="preserve"> rada pienākums ievērot tiesisk</w:t>
      </w:r>
      <w:r w:rsidR="0015535B">
        <w:rPr>
          <w:rFonts w:eastAsiaTheme="minorEastAsia" w:cs="Times New Roman"/>
          <w:sz w:val="28"/>
          <w:szCs w:val="28"/>
        </w:rPr>
        <w:t>o</w:t>
      </w:r>
      <w:r w:rsidRPr="00741BAE">
        <w:rPr>
          <w:rFonts w:eastAsiaTheme="minorEastAsia" w:cs="Times New Roman"/>
          <w:sz w:val="28"/>
          <w:szCs w:val="28"/>
        </w:rPr>
        <w:t xml:space="preserve"> regulējum</w:t>
      </w:r>
      <w:r w:rsidR="0015535B">
        <w:rPr>
          <w:rFonts w:eastAsiaTheme="minorEastAsia" w:cs="Times New Roman"/>
          <w:sz w:val="28"/>
          <w:szCs w:val="28"/>
        </w:rPr>
        <w:t>u</w:t>
      </w:r>
      <w:r w:rsidRPr="00741BAE">
        <w:rPr>
          <w:rFonts w:eastAsiaTheme="minorEastAsia" w:cs="Times New Roman"/>
          <w:sz w:val="28"/>
          <w:szCs w:val="28"/>
        </w:rPr>
        <w:t xml:space="preserve">, kas saistīts ar informācijas saņemšanu, apstrādi, sniegšanu (nosūtīšanu) vai uzglabāšanu </w:t>
      </w:r>
      <w:r w:rsidR="0015535B">
        <w:rPr>
          <w:rFonts w:eastAsiaTheme="minorEastAsia" w:cs="Times New Roman"/>
          <w:sz w:val="28"/>
          <w:szCs w:val="28"/>
        </w:rPr>
        <w:t>(</w:t>
      </w:r>
      <w:r w:rsidRPr="00741BAE">
        <w:rPr>
          <w:rFonts w:eastAsiaTheme="minorEastAsia" w:cs="Times New Roman"/>
          <w:sz w:val="28"/>
          <w:szCs w:val="28"/>
        </w:rPr>
        <w:t>piemēram, datu apkopošana un uzskaite, pārskatu sniegšana, datu precizēšana pēc iestādes pieprasījuma</w:t>
      </w:r>
      <w:r w:rsidR="0015535B">
        <w:rPr>
          <w:rFonts w:eastAsiaTheme="minorEastAsia" w:cs="Times New Roman"/>
          <w:sz w:val="28"/>
          <w:szCs w:val="28"/>
        </w:rPr>
        <w:t>)</w:t>
      </w:r>
      <w:r w:rsidR="00815B3B">
        <w:rPr>
          <w:rFonts w:eastAsiaTheme="minorEastAsia" w:cs="Times New Roman"/>
          <w:sz w:val="28"/>
          <w:szCs w:val="28"/>
        </w:rPr>
        <w:t xml:space="preserve">, </w:t>
      </w:r>
      <w:r w:rsidRPr="00741BAE">
        <w:rPr>
          <w:rFonts w:eastAsiaTheme="minorEastAsia" w:cs="Times New Roman"/>
          <w:sz w:val="28"/>
          <w:szCs w:val="28"/>
        </w:rPr>
        <w:t>ko persona nebūtu veikusi, ja to neprasītu tiesiskais regulējums.</w:t>
      </w:r>
    </w:p>
    <w:p w14:paraId="6F37989C" w14:textId="5C0F0518" w:rsidR="007E3F08" w:rsidRDefault="00FA06D8" w:rsidP="007E3F08">
      <w:pPr>
        <w:spacing w:after="0"/>
        <w:ind w:firstLine="709"/>
        <w:jc w:val="both"/>
        <w:rPr>
          <w:rFonts w:eastAsia="Times New Roman" w:cs="Times New Roman"/>
          <w:color w:val="000000"/>
          <w:sz w:val="28"/>
          <w:szCs w:val="28"/>
          <w:lang w:eastAsia="lv-LV"/>
        </w:rPr>
      </w:pPr>
      <w:r w:rsidRPr="00741BAE">
        <w:rPr>
          <w:rFonts w:cs="Times New Roman"/>
          <w:sz w:val="28"/>
          <w:szCs w:val="28"/>
        </w:rPr>
        <w:t>CSP</w:t>
      </w:r>
      <w:r>
        <w:rPr>
          <w:rFonts w:cs="Times New Roman"/>
          <w:sz w:val="28"/>
          <w:szCs w:val="28"/>
        </w:rPr>
        <w:t xml:space="preserve"> </w:t>
      </w:r>
      <w:r w:rsidRPr="00741BAE">
        <w:rPr>
          <w:rFonts w:cs="Times New Roman"/>
          <w:sz w:val="28"/>
          <w:szCs w:val="28"/>
        </w:rPr>
        <w:t xml:space="preserve">apkopo informāciju par laiku, ko patērē </w:t>
      </w:r>
      <w:r>
        <w:rPr>
          <w:rFonts w:cs="Times New Roman"/>
          <w:sz w:val="28"/>
          <w:szCs w:val="28"/>
        </w:rPr>
        <w:t>ik</w:t>
      </w:r>
      <w:r w:rsidRPr="00741BAE">
        <w:rPr>
          <w:rFonts w:cs="Times New Roman"/>
          <w:sz w:val="28"/>
          <w:szCs w:val="28"/>
        </w:rPr>
        <w:t>katrs respondents katra pārskata aizpildīšanai</w:t>
      </w:r>
      <w:r>
        <w:rPr>
          <w:rFonts w:cs="Times New Roman"/>
          <w:sz w:val="28"/>
          <w:szCs w:val="28"/>
        </w:rPr>
        <w:t xml:space="preserve">. </w:t>
      </w:r>
      <w:r w:rsidR="00034133">
        <w:rPr>
          <w:rFonts w:cs="Times New Roman"/>
          <w:sz w:val="28"/>
          <w:szCs w:val="28"/>
        </w:rPr>
        <w:t>P</w:t>
      </w:r>
      <w:r w:rsidR="00034133" w:rsidRPr="00741BAE">
        <w:rPr>
          <w:rFonts w:cs="Times New Roman"/>
          <w:sz w:val="28"/>
          <w:szCs w:val="28"/>
        </w:rPr>
        <w:t>iemēram,</w:t>
      </w:r>
      <w:r w:rsidRPr="00741BAE">
        <w:rPr>
          <w:rFonts w:cs="Times New Roman"/>
          <w:sz w:val="28"/>
          <w:szCs w:val="28"/>
        </w:rPr>
        <w:t xml:space="preserve"> vidējais laiks, ko </w:t>
      </w:r>
      <w:r>
        <w:rPr>
          <w:rFonts w:cs="Times New Roman"/>
          <w:sz w:val="28"/>
          <w:szCs w:val="28"/>
        </w:rPr>
        <w:t xml:space="preserve">2019. gadā </w:t>
      </w:r>
      <w:r w:rsidRPr="00741BAE">
        <w:rPr>
          <w:rFonts w:cs="Times New Roman"/>
          <w:sz w:val="28"/>
          <w:szCs w:val="28"/>
        </w:rPr>
        <w:t xml:space="preserve">patērēja respondents </w:t>
      </w:r>
      <w:r>
        <w:rPr>
          <w:rFonts w:cs="Times New Roman"/>
          <w:sz w:val="28"/>
          <w:szCs w:val="28"/>
        </w:rPr>
        <w:t xml:space="preserve">viena </w:t>
      </w:r>
      <w:r w:rsidRPr="00741BAE">
        <w:rPr>
          <w:rFonts w:cs="Times New Roman"/>
          <w:sz w:val="28"/>
          <w:szCs w:val="28"/>
        </w:rPr>
        <w:t xml:space="preserve">pārskata </w:t>
      </w:r>
      <w:r w:rsidR="00815B3B" w:rsidRPr="00741BAE">
        <w:rPr>
          <w:rFonts w:cs="Times New Roman"/>
          <w:sz w:val="28"/>
          <w:szCs w:val="24"/>
        </w:rPr>
        <w:t>"</w:t>
      </w:r>
      <w:r w:rsidRPr="00741BAE">
        <w:rPr>
          <w:rFonts w:cs="Times New Roman"/>
          <w:sz w:val="28"/>
          <w:szCs w:val="28"/>
        </w:rPr>
        <w:t>2-darbs</w:t>
      </w:r>
      <w:r w:rsidR="00815B3B" w:rsidRPr="00741BAE">
        <w:rPr>
          <w:rFonts w:cs="Times New Roman"/>
          <w:sz w:val="28"/>
          <w:szCs w:val="24"/>
        </w:rPr>
        <w:t>"</w:t>
      </w:r>
      <w:r w:rsidR="00815B3B">
        <w:rPr>
          <w:rFonts w:cs="Times New Roman"/>
          <w:sz w:val="28"/>
          <w:szCs w:val="24"/>
        </w:rPr>
        <w:t xml:space="preserve"> </w:t>
      </w:r>
      <w:r w:rsidRPr="00741BAE">
        <w:rPr>
          <w:rFonts w:cs="Times New Roman"/>
          <w:sz w:val="28"/>
          <w:szCs w:val="28"/>
        </w:rPr>
        <w:t>aizpildīšanai</w:t>
      </w:r>
      <w:r w:rsidR="00034133">
        <w:rPr>
          <w:rFonts w:cs="Times New Roman"/>
          <w:sz w:val="28"/>
          <w:szCs w:val="28"/>
        </w:rPr>
        <w:t>,</w:t>
      </w:r>
      <w:r w:rsidRPr="00741BAE">
        <w:rPr>
          <w:rFonts w:cs="Times New Roman"/>
          <w:sz w:val="28"/>
          <w:szCs w:val="28"/>
        </w:rPr>
        <w:t xml:space="preserve"> ir 1,75 stundas. Ņemot vērā, ka v</w:t>
      </w:r>
      <w:r w:rsidRPr="00741BAE">
        <w:rPr>
          <w:rFonts w:eastAsia="Times New Roman" w:cs="Times New Roman"/>
          <w:color w:val="000000"/>
          <w:sz w:val="28"/>
          <w:szCs w:val="28"/>
          <w:lang w:eastAsia="lv-LV"/>
        </w:rPr>
        <w:t xml:space="preserve">idējās darbaspēka izmaksas </w:t>
      </w:r>
      <w:r>
        <w:rPr>
          <w:rFonts w:eastAsia="Times New Roman" w:cs="Times New Roman"/>
          <w:color w:val="000000"/>
          <w:sz w:val="28"/>
          <w:szCs w:val="28"/>
          <w:lang w:eastAsia="lv-LV"/>
        </w:rPr>
        <w:t xml:space="preserve">par </w:t>
      </w:r>
      <w:r w:rsidR="00594401" w:rsidRPr="00741BAE">
        <w:rPr>
          <w:rFonts w:eastAsia="Times New Roman" w:cs="Times New Roman"/>
          <w:color w:val="000000"/>
          <w:sz w:val="28"/>
          <w:szCs w:val="28"/>
          <w:lang w:eastAsia="lv-LV"/>
        </w:rPr>
        <w:t>nostrādāt</w:t>
      </w:r>
      <w:r w:rsidR="00594401">
        <w:rPr>
          <w:rFonts w:eastAsia="Times New Roman" w:cs="Times New Roman"/>
          <w:color w:val="000000"/>
          <w:sz w:val="28"/>
          <w:szCs w:val="28"/>
          <w:lang w:eastAsia="lv-LV"/>
        </w:rPr>
        <w:t>o</w:t>
      </w:r>
      <w:r w:rsidR="00594401" w:rsidRPr="00741BAE">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stund</w:t>
      </w:r>
      <w:r>
        <w:rPr>
          <w:rFonts w:eastAsia="Times New Roman" w:cs="Times New Roman"/>
          <w:color w:val="000000"/>
          <w:sz w:val="28"/>
          <w:szCs w:val="28"/>
          <w:lang w:eastAsia="lv-LV"/>
        </w:rPr>
        <w:t>u</w:t>
      </w:r>
      <w:r w:rsidRPr="00741BAE">
        <w:rPr>
          <w:rFonts w:eastAsia="Times New Roman" w:cs="Times New Roman"/>
          <w:color w:val="000000"/>
          <w:sz w:val="28"/>
          <w:szCs w:val="28"/>
          <w:lang w:eastAsia="lv-LV"/>
        </w:rPr>
        <w:t xml:space="preserve"> NACE 69</w:t>
      </w:r>
      <w:r w:rsidRPr="00741BAE">
        <w:rPr>
          <w:rStyle w:val="FootnoteReference"/>
          <w:rFonts w:eastAsia="Times New Roman" w:cs="Times New Roman"/>
          <w:color w:val="000000"/>
          <w:sz w:val="28"/>
          <w:szCs w:val="28"/>
          <w:lang w:eastAsia="lv-LV"/>
        </w:rPr>
        <w:footnoteReference w:id="1"/>
      </w:r>
      <w:r w:rsidRPr="00741BAE">
        <w:rPr>
          <w:rFonts w:eastAsia="Times New Roman" w:cs="Times New Roman"/>
          <w:color w:val="000000"/>
          <w:sz w:val="28"/>
          <w:szCs w:val="28"/>
          <w:lang w:eastAsia="lv-LV"/>
        </w:rPr>
        <w:t xml:space="preserve"> 2019. gadā </w:t>
      </w:r>
      <w:r w:rsidR="0015535B">
        <w:rPr>
          <w:rFonts w:eastAsia="Times New Roman" w:cs="Times New Roman"/>
          <w:color w:val="000000"/>
          <w:sz w:val="28"/>
          <w:szCs w:val="28"/>
          <w:lang w:eastAsia="lv-LV"/>
        </w:rPr>
        <w:t>bija</w:t>
      </w:r>
      <w:r w:rsidRPr="00741BAE">
        <w:rPr>
          <w:rFonts w:eastAsia="Times New Roman" w:cs="Times New Roman"/>
          <w:color w:val="000000"/>
          <w:sz w:val="28"/>
          <w:szCs w:val="28"/>
          <w:lang w:eastAsia="lv-LV"/>
        </w:rPr>
        <w:t xml:space="preserve"> 9,61 EUR, vidējās administratīvās izmaksas vienam respondentam </w:t>
      </w:r>
      <w:r w:rsidR="0015535B">
        <w:rPr>
          <w:rFonts w:eastAsia="Times New Roman" w:cs="Times New Roman"/>
          <w:color w:val="000000"/>
          <w:sz w:val="28"/>
          <w:szCs w:val="28"/>
          <w:lang w:eastAsia="lv-LV"/>
        </w:rPr>
        <w:t>bija</w:t>
      </w:r>
      <w:r>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vidēji 16,81 EUR</w:t>
      </w:r>
      <w:r w:rsidR="0015535B">
        <w:rPr>
          <w:rFonts w:eastAsia="Times New Roman" w:cs="Times New Roman"/>
          <w:color w:val="000000"/>
          <w:sz w:val="28"/>
          <w:szCs w:val="28"/>
          <w:lang w:eastAsia="lv-LV"/>
        </w:rPr>
        <w:t xml:space="preserve"> un</w:t>
      </w:r>
      <w:r w:rsidR="00815B3B">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 xml:space="preserve">pārskatu </w:t>
      </w:r>
      <w:r w:rsidR="00815B3B" w:rsidRPr="00741BAE">
        <w:rPr>
          <w:rFonts w:cs="Times New Roman"/>
          <w:sz w:val="28"/>
          <w:szCs w:val="24"/>
        </w:rPr>
        <w:t>"</w:t>
      </w:r>
      <w:r w:rsidRPr="00741BAE">
        <w:rPr>
          <w:rFonts w:cs="Times New Roman"/>
          <w:sz w:val="28"/>
          <w:szCs w:val="28"/>
        </w:rPr>
        <w:t>2-darbs</w:t>
      </w:r>
      <w:r w:rsidR="00815B3B" w:rsidRPr="00741BAE">
        <w:rPr>
          <w:rFonts w:cs="Times New Roman"/>
          <w:sz w:val="28"/>
          <w:szCs w:val="24"/>
        </w:rPr>
        <w:t>"</w:t>
      </w:r>
      <w:r w:rsidRPr="00741BAE">
        <w:rPr>
          <w:rFonts w:cs="Times New Roman"/>
          <w:sz w:val="28"/>
          <w:szCs w:val="28"/>
        </w:rPr>
        <w:t xml:space="preserve"> </w:t>
      </w:r>
      <w:r w:rsidRPr="00741BAE">
        <w:rPr>
          <w:rFonts w:eastAsia="Times New Roman" w:cs="Times New Roman"/>
          <w:color w:val="000000"/>
          <w:sz w:val="28"/>
          <w:szCs w:val="28"/>
          <w:lang w:eastAsia="lv-LV"/>
        </w:rPr>
        <w:t xml:space="preserve">aizpildīja 6 900 </w:t>
      </w:r>
      <w:r w:rsidR="00815B3B" w:rsidRPr="00741BAE">
        <w:rPr>
          <w:rFonts w:eastAsia="Times New Roman" w:cs="Times New Roman"/>
          <w:color w:val="000000"/>
          <w:sz w:val="28"/>
          <w:szCs w:val="28"/>
          <w:lang w:eastAsia="lv-LV"/>
        </w:rPr>
        <w:t>respondent</w:t>
      </w:r>
      <w:r w:rsidR="0015535B">
        <w:rPr>
          <w:rFonts w:eastAsia="Times New Roman" w:cs="Times New Roman"/>
          <w:color w:val="000000"/>
          <w:sz w:val="28"/>
          <w:szCs w:val="28"/>
          <w:lang w:eastAsia="lv-LV"/>
        </w:rPr>
        <w:t>u</w:t>
      </w:r>
      <w:r w:rsidRPr="00741BAE">
        <w:rPr>
          <w:rFonts w:eastAsia="Times New Roman" w:cs="Times New Roman"/>
          <w:color w:val="000000"/>
          <w:sz w:val="28"/>
          <w:szCs w:val="28"/>
          <w:lang w:eastAsia="lv-LV"/>
        </w:rPr>
        <w:t>, šī viena</w:t>
      </w:r>
      <w:r>
        <w:rPr>
          <w:rFonts w:eastAsia="Times New Roman" w:cs="Times New Roman"/>
          <w:color w:val="000000"/>
          <w:sz w:val="28"/>
          <w:szCs w:val="28"/>
          <w:lang w:eastAsia="lv-LV"/>
        </w:rPr>
        <w:t xml:space="preserve"> konkrētā</w:t>
      </w:r>
      <w:r w:rsidRPr="00741BAE">
        <w:rPr>
          <w:rFonts w:eastAsia="Times New Roman" w:cs="Times New Roman"/>
          <w:color w:val="000000"/>
          <w:sz w:val="28"/>
          <w:szCs w:val="28"/>
          <w:lang w:eastAsia="lv-LV"/>
        </w:rPr>
        <w:t xml:space="preserve"> pārskata aizpildīšana izmaksāja 115 989 EUR</w:t>
      </w:r>
      <w:r w:rsidR="00815B3B">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 xml:space="preserve"> 4 reizes/gadā</w:t>
      </w:r>
      <w:r w:rsidRPr="00741BAE">
        <w:rPr>
          <w:rStyle w:val="FootnoteReference"/>
          <w:rFonts w:eastAsia="Times New Roman" w:cs="Times New Roman"/>
          <w:color w:val="000000"/>
          <w:sz w:val="28"/>
          <w:szCs w:val="28"/>
          <w:lang w:eastAsia="lv-LV"/>
        </w:rPr>
        <w:footnoteReference w:id="2"/>
      </w:r>
      <w:r w:rsidRPr="00741BAE">
        <w:rPr>
          <w:rFonts w:eastAsia="Times New Roman" w:cs="Times New Roman"/>
          <w:color w:val="000000"/>
          <w:sz w:val="28"/>
          <w:szCs w:val="28"/>
          <w:lang w:eastAsia="lv-LV"/>
        </w:rPr>
        <w:t xml:space="preserve"> = 463 956 EUR</w:t>
      </w:r>
      <w:r w:rsidR="00594401">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gadā.</w:t>
      </w:r>
    </w:p>
    <w:p w14:paraId="441E7929" w14:textId="1D7E89A4" w:rsidR="007E3F08" w:rsidRDefault="00FA06D8" w:rsidP="007E3F08">
      <w:pPr>
        <w:spacing w:after="0"/>
        <w:ind w:firstLine="709"/>
        <w:jc w:val="both"/>
        <w:rPr>
          <w:rFonts w:eastAsia="Times New Roman" w:cs="Times New Roman"/>
          <w:color w:val="000000"/>
          <w:sz w:val="28"/>
          <w:szCs w:val="28"/>
          <w:lang w:eastAsia="lv-LV"/>
        </w:rPr>
      </w:pPr>
      <w:r>
        <w:rPr>
          <w:rFonts w:eastAsia="Times New Roman" w:cs="Times New Roman"/>
          <w:color w:val="000000"/>
          <w:sz w:val="28"/>
          <w:szCs w:val="28"/>
          <w:lang w:eastAsia="lv-LV"/>
        </w:rPr>
        <w:t xml:space="preserve">Savukārt </w:t>
      </w:r>
      <w:r w:rsidRPr="00741BAE">
        <w:rPr>
          <w:rFonts w:eastAsia="Times New Roman" w:cs="Times New Roman"/>
          <w:color w:val="000000"/>
          <w:sz w:val="28"/>
          <w:szCs w:val="28"/>
          <w:lang w:eastAsia="lv-LV"/>
        </w:rPr>
        <w:t xml:space="preserve">CSP pārskata </w:t>
      </w:r>
      <w:r w:rsidR="00815B3B" w:rsidRPr="00741BAE">
        <w:rPr>
          <w:rFonts w:cs="Times New Roman"/>
          <w:sz w:val="28"/>
          <w:szCs w:val="24"/>
        </w:rPr>
        <w:t>"</w:t>
      </w:r>
      <w:r w:rsidRPr="00741BAE">
        <w:rPr>
          <w:rFonts w:eastAsia="Times New Roman" w:cs="Times New Roman"/>
          <w:color w:val="000000"/>
          <w:sz w:val="28"/>
          <w:szCs w:val="28"/>
          <w:lang w:eastAsia="lv-LV"/>
        </w:rPr>
        <w:t>2-gada</w:t>
      </w:r>
      <w:r w:rsidR="00815B3B" w:rsidRPr="00741BAE">
        <w:rPr>
          <w:rFonts w:cs="Times New Roman"/>
          <w:sz w:val="28"/>
          <w:szCs w:val="24"/>
        </w:rPr>
        <w:t>"</w:t>
      </w:r>
      <w:r w:rsidRPr="00741BAE">
        <w:rPr>
          <w:rFonts w:eastAsia="Times New Roman" w:cs="Times New Roman"/>
          <w:color w:val="000000"/>
          <w:sz w:val="28"/>
          <w:szCs w:val="28"/>
          <w:lang w:eastAsia="lv-LV"/>
        </w:rPr>
        <w:t xml:space="preserve"> aizpildīšanas izmaksas respondentiem, balstoties uz 2018. gada datiem</w:t>
      </w:r>
      <w:r>
        <w:rPr>
          <w:rFonts w:eastAsia="Times New Roman" w:cs="Times New Roman"/>
          <w:color w:val="000000"/>
          <w:sz w:val="28"/>
          <w:szCs w:val="28"/>
          <w:lang w:eastAsia="lv-LV"/>
        </w:rPr>
        <w:t xml:space="preserve">, </w:t>
      </w:r>
      <w:r w:rsidR="0015535B">
        <w:rPr>
          <w:rFonts w:eastAsia="Times New Roman" w:cs="Times New Roman"/>
          <w:color w:val="000000"/>
          <w:sz w:val="28"/>
          <w:szCs w:val="28"/>
          <w:lang w:eastAsia="lv-LV"/>
        </w:rPr>
        <w:t>bija</w:t>
      </w:r>
      <w:r w:rsidRPr="00741BAE">
        <w:rPr>
          <w:rFonts w:eastAsia="Times New Roman" w:cs="Times New Roman"/>
          <w:color w:val="000000"/>
          <w:sz w:val="28"/>
          <w:szCs w:val="28"/>
          <w:lang w:eastAsia="lv-LV"/>
        </w:rPr>
        <w:t xml:space="preserve"> 6 478 EUR (respondentu skaits 749, </w:t>
      </w:r>
      <w:r w:rsidR="0015535B" w:rsidRPr="00741BAE">
        <w:rPr>
          <w:rFonts w:eastAsia="Times New Roman" w:cs="Times New Roman"/>
          <w:color w:val="000000"/>
          <w:sz w:val="28"/>
          <w:szCs w:val="28"/>
          <w:lang w:eastAsia="lv-LV"/>
        </w:rPr>
        <w:t>vien</w:t>
      </w:r>
      <w:r w:rsidR="0015535B">
        <w:rPr>
          <w:rFonts w:eastAsia="Times New Roman" w:cs="Times New Roman"/>
          <w:color w:val="000000"/>
          <w:sz w:val="28"/>
          <w:szCs w:val="28"/>
          <w:lang w:eastAsia="lv-LV"/>
        </w:rPr>
        <w:t>am</w:t>
      </w:r>
      <w:r w:rsidR="0015535B" w:rsidRPr="00741BAE">
        <w:rPr>
          <w:rFonts w:eastAsia="Times New Roman" w:cs="Times New Roman"/>
          <w:color w:val="000000"/>
          <w:sz w:val="28"/>
          <w:szCs w:val="28"/>
          <w:lang w:eastAsia="lv-LV"/>
        </w:rPr>
        <w:t xml:space="preserve"> pārskat</w:t>
      </w:r>
      <w:r w:rsidR="0015535B">
        <w:rPr>
          <w:rFonts w:eastAsia="Times New Roman" w:cs="Times New Roman"/>
          <w:color w:val="000000"/>
          <w:sz w:val="28"/>
          <w:szCs w:val="28"/>
          <w:lang w:eastAsia="lv-LV"/>
        </w:rPr>
        <w:t>am</w:t>
      </w:r>
      <w:r w:rsidR="0015535B" w:rsidRPr="00741BAE">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patērētais laiks 0,9 stundas. Kopā patērētais laiks pārskata aizpildīšanai 749</w:t>
      </w:r>
      <w:r w:rsidR="00D06B95">
        <w:rPr>
          <w:rFonts w:eastAsia="Times New Roman" w:cs="Times New Roman"/>
          <w:color w:val="000000"/>
          <w:sz w:val="28"/>
          <w:szCs w:val="28"/>
          <w:lang w:eastAsia="lv-LV"/>
        </w:rPr>
        <w:t xml:space="preserve"> × </w:t>
      </w:r>
      <w:r w:rsidRPr="00741BAE">
        <w:rPr>
          <w:rFonts w:eastAsia="Times New Roman" w:cs="Times New Roman"/>
          <w:color w:val="000000"/>
          <w:sz w:val="28"/>
          <w:szCs w:val="28"/>
          <w:lang w:eastAsia="lv-LV"/>
        </w:rPr>
        <w:t>0,9</w:t>
      </w:r>
      <w:r w:rsidR="00D06B95">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w:t>
      </w:r>
      <w:r w:rsidR="00D06B95">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674 stundas; kopā administratīvās izmaksas 674</w:t>
      </w:r>
      <w:r w:rsidR="00D06B95">
        <w:rPr>
          <w:rFonts w:eastAsia="Times New Roman" w:cs="Times New Roman"/>
          <w:color w:val="000000"/>
          <w:sz w:val="28"/>
          <w:szCs w:val="28"/>
          <w:lang w:eastAsia="lv-LV"/>
        </w:rPr>
        <w:t xml:space="preserve"> × </w:t>
      </w:r>
      <w:r w:rsidRPr="00741BAE">
        <w:rPr>
          <w:rFonts w:eastAsia="Times New Roman" w:cs="Times New Roman"/>
          <w:color w:val="000000"/>
          <w:sz w:val="28"/>
          <w:szCs w:val="28"/>
          <w:lang w:eastAsia="lv-LV"/>
        </w:rPr>
        <w:t>9,61</w:t>
      </w:r>
      <w:r w:rsidR="00D06B95">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w:t>
      </w:r>
      <w:r w:rsidR="00D06B95">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6 478 EUR</w:t>
      </w:r>
      <w:r w:rsidR="00594401">
        <w:rPr>
          <w:rFonts w:eastAsia="Times New Roman" w:cs="Times New Roman"/>
          <w:color w:val="000000"/>
          <w:sz w:val="28"/>
          <w:szCs w:val="28"/>
          <w:lang w:eastAsia="lv-LV"/>
        </w:rPr>
        <w:t xml:space="preserve"> </w:t>
      </w:r>
      <w:r w:rsidRPr="00741BAE">
        <w:rPr>
          <w:rFonts w:eastAsia="Times New Roman" w:cs="Times New Roman"/>
          <w:color w:val="000000"/>
          <w:sz w:val="28"/>
          <w:szCs w:val="28"/>
          <w:lang w:eastAsia="lv-LV"/>
        </w:rPr>
        <w:t>gadā).</w:t>
      </w:r>
    </w:p>
    <w:p w14:paraId="0321052B" w14:textId="0DF5741D" w:rsidR="00587531" w:rsidRPr="00741BAE" w:rsidRDefault="00587531" w:rsidP="007E3F08">
      <w:pPr>
        <w:spacing w:after="0"/>
        <w:ind w:firstLine="709"/>
        <w:jc w:val="both"/>
        <w:rPr>
          <w:rFonts w:eastAsia="Times New Roman" w:cs="Times New Roman"/>
          <w:color w:val="000000"/>
          <w:sz w:val="28"/>
          <w:szCs w:val="28"/>
          <w:lang w:eastAsia="lv-LV"/>
        </w:rPr>
      </w:pPr>
      <w:r w:rsidRPr="00741BAE">
        <w:rPr>
          <w:rFonts w:eastAsia="Times New Roman" w:cs="Times New Roman"/>
          <w:color w:val="000000"/>
          <w:sz w:val="28"/>
          <w:szCs w:val="28"/>
          <w:lang w:eastAsia="lv-LV"/>
        </w:rPr>
        <w:t xml:space="preserve">CSP </w:t>
      </w:r>
      <w:r w:rsidR="00BF5B84" w:rsidRPr="00741BAE">
        <w:rPr>
          <w:rFonts w:eastAsia="Times New Roman" w:cs="Times New Roman"/>
          <w:color w:val="000000"/>
          <w:sz w:val="28"/>
          <w:szCs w:val="28"/>
          <w:lang w:eastAsia="lv-LV"/>
        </w:rPr>
        <w:t xml:space="preserve">pārskata </w:t>
      </w:r>
      <w:r w:rsidR="00D06B95" w:rsidRPr="00741BAE">
        <w:rPr>
          <w:rFonts w:cs="Times New Roman"/>
          <w:sz w:val="28"/>
          <w:szCs w:val="24"/>
        </w:rPr>
        <w:t>"</w:t>
      </w:r>
      <w:r w:rsidR="00BF5B84" w:rsidRPr="00741BAE">
        <w:rPr>
          <w:rFonts w:eastAsia="Times New Roman" w:cs="Times New Roman"/>
          <w:color w:val="000000"/>
          <w:sz w:val="28"/>
          <w:szCs w:val="28"/>
          <w:lang w:eastAsia="lv-LV"/>
        </w:rPr>
        <w:t>5-darbs</w:t>
      </w:r>
      <w:r w:rsidR="00D06B95" w:rsidRPr="00741BAE">
        <w:rPr>
          <w:rFonts w:cs="Times New Roman"/>
          <w:sz w:val="28"/>
          <w:szCs w:val="24"/>
        </w:rPr>
        <w:t>"</w:t>
      </w:r>
      <w:r w:rsidR="00BF5B84" w:rsidRPr="00741BAE">
        <w:rPr>
          <w:rFonts w:eastAsia="Times New Roman" w:cs="Times New Roman"/>
          <w:color w:val="000000"/>
          <w:sz w:val="28"/>
          <w:szCs w:val="28"/>
          <w:lang w:eastAsia="lv-LV"/>
        </w:rPr>
        <w:t xml:space="preserve"> (</w:t>
      </w:r>
      <w:r w:rsidR="00D06B95">
        <w:rPr>
          <w:rFonts w:eastAsia="Times New Roman" w:cs="Times New Roman"/>
          <w:color w:val="000000"/>
          <w:sz w:val="28"/>
          <w:szCs w:val="28"/>
          <w:lang w:eastAsia="lv-LV"/>
        </w:rPr>
        <w:t>p</w:t>
      </w:r>
      <w:r w:rsidR="00D06B95" w:rsidRPr="00741BAE">
        <w:rPr>
          <w:rFonts w:eastAsia="Times New Roman" w:cs="Times New Roman"/>
          <w:color w:val="000000"/>
          <w:sz w:val="28"/>
          <w:szCs w:val="28"/>
          <w:lang w:eastAsia="lv-LV"/>
        </w:rPr>
        <w:t xml:space="preserve">ārskats </w:t>
      </w:r>
      <w:r w:rsidRPr="00741BAE">
        <w:rPr>
          <w:rFonts w:eastAsia="Times New Roman" w:cs="Times New Roman"/>
          <w:color w:val="000000"/>
          <w:sz w:val="28"/>
          <w:szCs w:val="28"/>
          <w:lang w:eastAsia="lv-LV"/>
        </w:rPr>
        <w:t>par darba samaksas struktūru 2018. gadā</w:t>
      </w:r>
      <w:r w:rsidR="00BF5B84" w:rsidRPr="00741BAE">
        <w:rPr>
          <w:rFonts w:eastAsia="Times New Roman" w:cs="Times New Roman"/>
          <w:color w:val="000000"/>
          <w:sz w:val="28"/>
          <w:szCs w:val="28"/>
          <w:lang w:eastAsia="lv-LV"/>
        </w:rPr>
        <w:t xml:space="preserve">) aizpildīšanas izmaksas respondentiem </w:t>
      </w:r>
      <w:r w:rsidR="0015535B">
        <w:rPr>
          <w:rFonts w:eastAsia="Times New Roman" w:cs="Times New Roman"/>
          <w:color w:val="000000"/>
          <w:sz w:val="28"/>
          <w:szCs w:val="28"/>
          <w:lang w:eastAsia="lv-LV"/>
        </w:rPr>
        <w:t>bija</w:t>
      </w:r>
      <w:r w:rsidR="00D06B95">
        <w:rPr>
          <w:rFonts w:eastAsia="Times New Roman" w:cs="Times New Roman"/>
          <w:color w:val="000000"/>
          <w:sz w:val="28"/>
          <w:szCs w:val="28"/>
          <w:lang w:eastAsia="lv-LV"/>
        </w:rPr>
        <w:t xml:space="preserve"> </w:t>
      </w:r>
      <w:r w:rsidR="00BF5B84" w:rsidRPr="00741BAE">
        <w:rPr>
          <w:rFonts w:eastAsia="Times New Roman" w:cs="Times New Roman"/>
          <w:bCs/>
          <w:sz w:val="28"/>
          <w:szCs w:val="28"/>
          <w:lang w:eastAsia="lv-LV"/>
        </w:rPr>
        <w:t>330</w:t>
      </w:r>
      <w:r w:rsidR="008F203A" w:rsidRPr="00741BAE">
        <w:rPr>
          <w:rFonts w:eastAsia="Times New Roman" w:cs="Times New Roman"/>
          <w:bCs/>
          <w:sz w:val="28"/>
          <w:szCs w:val="28"/>
          <w:lang w:eastAsia="lv-LV"/>
        </w:rPr>
        <w:t xml:space="preserve"> </w:t>
      </w:r>
      <w:r w:rsidR="00BF5B84" w:rsidRPr="00741BAE">
        <w:rPr>
          <w:rFonts w:eastAsia="Times New Roman" w:cs="Times New Roman"/>
          <w:bCs/>
          <w:sz w:val="28"/>
          <w:szCs w:val="28"/>
          <w:lang w:eastAsia="lv-LV"/>
        </w:rPr>
        <w:t>221 EUR</w:t>
      </w:r>
      <w:r w:rsidR="00594401">
        <w:rPr>
          <w:rFonts w:eastAsia="Times New Roman" w:cs="Times New Roman"/>
          <w:bCs/>
          <w:sz w:val="28"/>
          <w:szCs w:val="28"/>
          <w:lang w:eastAsia="lv-LV"/>
        </w:rPr>
        <w:t xml:space="preserve"> </w:t>
      </w:r>
      <w:r w:rsidR="00E759B0" w:rsidRPr="00741BAE">
        <w:rPr>
          <w:rFonts w:eastAsia="Times New Roman" w:cs="Times New Roman"/>
          <w:bCs/>
          <w:sz w:val="28"/>
          <w:szCs w:val="28"/>
          <w:lang w:eastAsia="lv-LV"/>
        </w:rPr>
        <w:t>gadā</w:t>
      </w:r>
      <w:r w:rsidR="00594401">
        <w:rPr>
          <w:rFonts w:eastAsia="Times New Roman" w:cs="Times New Roman"/>
          <w:color w:val="000000"/>
          <w:sz w:val="28"/>
          <w:szCs w:val="28"/>
          <w:lang w:eastAsia="lv-LV"/>
        </w:rPr>
        <w:t>.</w:t>
      </w:r>
    </w:p>
    <w:p w14:paraId="24CFEB3C" w14:textId="385B62F2" w:rsidR="00587531" w:rsidRPr="00441D59" w:rsidRDefault="00587531" w:rsidP="00441D59">
      <w:pPr>
        <w:pStyle w:val="ListParagraph"/>
        <w:numPr>
          <w:ilvl w:val="0"/>
          <w:numId w:val="49"/>
        </w:numPr>
        <w:spacing w:after="0"/>
        <w:jc w:val="right"/>
        <w:rPr>
          <w:rFonts w:cs="Times New Roman"/>
          <w:b/>
          <w:szCs w:val="24"/>
        </w:rPr>
      </w:pPr>
      <w:r w:rsidRPr="00441D59">
        <w:rPr>
          <w:rFonts w:ascii="Times New Roman" w:hAnsi="Times New Roman" w:cs="Times New Roman"/>
          <w:b/>
          <w:sz w:val="24"/>
          <w:szCs w:val="24"/>
        </w:rPr>
        <w:t>tabula</w:t>
      </w:r>
    </w:p>
    <w:p w14:paraId="57802182" w14:textId="38D25643" w:rsidR="006B643E" w:rsidRPr="00741BAE" w:rsidRDefault="006B643E" w:rsidP="00305B8F">
      <w:pPr>
        <w:spacing w:after="0"/>
        <w:jc w:val="center"/>
        <w:rPr>
          <w:rFonts w:cs="Times New Roman"/>
          <w:b/>
          <w:sz w:val="28"/>
        </w:rPr>
      </w:pPr>
      <w:r w:rsidRPr="00741BAE">
        <w:rPr>
          <w:rFonts w:cs="Times New Roman"/>
          <w:b/>
          <w:sz w:val="28"/>
        </w:rPr>
        <w:t>CSP pārskata</w:t>
      </w:r>
      <w:r w:rsidR="00A34C60" w:rsidRPr="00741BAE">
        <w:rPr>
          <w:rFonts w:cs="Times New Roman"/>
          <w:b/>
          <w:sz w:val="28"/>
        </w:rPr>
        <w:t xml:space="preserve"> </w:t>
      </w:r>
      <w:r w:rsidR="00D06B95" w:rsidRPr="00741BAE">
        <w:rPr>
          <w:rFonts w:cs="Times New Roman"/>
          <w:sz w:val="28"/>
          <w:szCs w:val="24"/>
        </w:rPr>
        <w:t>"</w:t>
      </w:r>
      <w:r w:rsidR="00A34C60" w:rsidRPr="00741BAE">
        <w:rPr>
          <w:rFonts w:cs="Times New Roman"/>
          <w:b/>
          <w:sz w:val="28"/>
        </w:rPr>
        <w:t>5-darbs</w:t>
      </w:r>
      <w:r w:rsidR="00D06B95" w:rsidRPr="00741BAE">
        <w:rPr>
          <w:rFonts w:cs="Times New Roman"/>
          <w:sz w:val="28"/>
          <w:szCs w:val="24"/>
        </w:rPr>
        <w:t>"</w:t>
      </w:r>
      <w:r w:rsidRPr="00741BAE">
        <w:rPr>
          <w:rFonts w:cs="Times New Roman"/>
          <w:b/>
          <w:sz w:val="28"/>
        </w:rPr>
        <w:t xml:space="preserve"> </w:t>
      </w:r>
      <w:r w:rsidR="00A34C60" w:rsidRPr="00741BAE">
        <w:rPr>
          <w:rFonts w:cs="Times New Roman"/>
          <w:b/>
          <w:sz w:val="28"/>
        </w:rPr>
        <w:t>(</w:t>
      </w:r>
      <w:r w:rsidR="00D06B95">
        <w:rPr>
          <w:rFonts w:cs="Times New Roman"/>
          <w:b/>
          <w:sz w:val="28"/>
        </w:rPr>
        <w:t>p</w:t>
      </w:r>
      <w:r w:rsidR="00D06B95" w:rsidRPr="00741BAE">
        <w:rPr>
          <w:rFonts w:cs="Times New Roman"/>
          <w:b/>
          <w:sz w:val="28"/>
        </w:rPr>
        <w:t xml:space="preserve">ārskats </w:t>
      </w:r>
      <w:r w:rsidRPr="00741BAE">
        <w:rPr>
          <w:rFonts w:cs="Times New Roman"/>
          <w:b/>
          <w:sz w:val="28"/>
        </w:rPr>
        <w:t>par darba samaksas struktūru</w:t>
      </w:r>
      <w:r w:rsidR="00A34C60" w:rsidRPr="00741BAE">
        <w:rPr>
          <w:rFonts w:cs="Times New Roman"/>
          <w:b/>
          <w:sz w:val="28"/>
        </w:rPr>
        <w:t>) sagatavošanas izmaksas</w:t>
      </w:r>
      <w:r w:rsidRPr="00741BAE">
        <w:rPr>
          <w:rFonts w:cs="Times New Roman"/>
          <w:b/>
          <w:sz w:val="28"/>
        </w:rPr>
        <w:t xml:space="preserve"> 2018. gadā</w:t>
      </w:r>
    </w:p>
    <w:tbl>
      <w:tblPr>
        <w:tblStyle w:val="TableGrid"/>
        <w:tblW w:w="0" w:type="auto"/>
        <w:tblLook w:val="04A0" w:firstRow="1" w:lastRow="0" w:firstColumn="1" w:lastColumn="0" w:noHBand="0" w:noVBand="1"/>
      </w:tblPr>
      <w:tblGrid>
        <w:gridCol w:w="3256"/>
        <w:gridCol w:w="1134"/>
        <w:gridCol w:w="1701"/>
        <w:gridCol w:w="2126"/>
        <w:gridCol w:w="1271"/>
      </w:tblGrid>
      <w:tr w:rsidR="00FC5474" w:rsidRPr="00741BAE" w14:paraId="68325EE2" w14:textId="77777777" w:rsidTr="00741BAE">
        <w:trPr>
          <w:cantSplit/>
          <w:trHeight w:val="2358"/>
        </w:trPr>
        <w:tc>
          <w:tcPr>
            <w:tcW w:w="3256" w:type="dxa"/>
          </w:tcPr>
          <w:p w14:paraId="6992585B" w14:textId="77777777" w:rsidR="006B643E" w:rsidRPr="00741BAE" w:rsidRDefault="006B643E" w:rsidP="006B643E">
            <w:pPr>
              <w:jc w:val="both"/>
              <w:rPr>
                <w:rFonts w:eastAsia="Times New Roman" w:cs="Times New Roman"/>
                <w:b/>
                <w:bCs/>
                <w:szCs w:val="16"/>
                <w:lang w:eastAsia="lv-LV"/>
              </w:rPr>
            </w:pPr>
          </w:p>
        </w:tc>
        <w:tc>
          <w:tcPr>
            <w:tcW w:w="1134" w:type="dxa"/>
            <w:textDirection w:val="btLr"/>
            <w:vAlign w:val="center"/>
          </w:tcPr>
          <w:p w14:paraId="2E549CFC" w14:textId="77777777" w:rsidR="006B643E" w:rsidRPr="00741BAE" w:rsidRDefault="006B643E" w:rsidP="00E759B0">
            <w:pPr>
              <w:ind w:left="113" w:right="113"/>
              <w:jc w:val="center"/>
              <w:rPr>
                <w:rFonts w:eastAsia="Times New Roman" w:cs="Times New Roman"/>
                <w:b/>
                <w:bCs/>
                <w:szCs w:val="16"/>
                <w:lang w:eastAsia="lv-LV"/>
              </w:rPr>
            </w:pPr>
            <w:r w:rsidRPr="00741BAE">
              <w:rPr>
                <w:rFonts w:eastAsia="Times New Roman" w:cs="Times New Roman"/>
                <w:b/>
                <w:lang w:eastAsia="lv-LV"/>
              </w:rPr>
              <w:t>Izlases lielums</w:t>
            </w:r>
            <w:r w:rsidR="008C56EF" w:rsidRPr="00741BAE">
              <w:rPr>
                <w:rFonts w:eastAsia="Times New Roman" w:cs="Times New Roman"/>
                <w:b/>
                <w:lang w:eastAsia="lv-LV"/>
              </w:rPr>
              <w:t>, skaits</w:t>
            </w:r>
          </w:p>
        </w:tc>
        <w:tc>
          <w:tcPr>
            <w:tcW w:w="1701" w:type="dxa"/>
            <w:textDirection w:val="btLr"/>
            <w:vAlign w:val="center"/>
          </w:tcPr>
          <w:p w14:paraId="7F174809" w14:textId="77777777" w:rsidR="006B643E" w:rsidRPr="00741BAE" w:rsidRDefault="006B643E" w:rsidP="00E759B0">
            <w:pPr>
              <w:ind w:left="113" w:right="113"/>
              <w:jc w:val="center"/>
              <w:rPr>
                <w:rFonts w:eastAsia="Times New Roman" w:cs="Times New Roman"/>
                <w:b/>
                <w:bCs/>
                <w:szCs w:val="16"/>
                <w:lang w:eastAsia="lv-LV"/>
              </w:rPr>
            </w:pPr>
            <w:r w:rsidRPr="00741BAE">
              <w:rPr>
                <w:rFonts w:eastAsia="Times New Roman" w:cs="Times New Roman"/>
                <w:b/>
                <w:lang w:eastAsia="lv-LV"/>
              </w:rPr>
              <w:t>Kopā patērētais laiks pārskata aizpildīšanai, stundas</w:t>
            </w:r>
          </w:p>
        </w:tc>
        <w:tc>
          <w:tcPr>
            <w:tcW w:w="2126" w:type="dxa"/>
            <w:textDirection w:val="btLr"/>
            <w:vAlign w:val="center"/>
          </w:tcPr>
          <w:p w14:paraId="3B336EF7" w14:textId="77777777" w:rsidR="006B643E" w:rsidRPr="00741BAE" w:rsidRDefault="006B643E" w:rsidP="00E759B0">
            <w:pPr>
              <w:ind w:left="113" w:right="113"/>
              <w:jc w:val="center"/>
              <w:rPr>
                <w:rFonts w:eastAsia="Times New Roman" w:cs="Times New Roman"/>
                <w:b/>
                <w:bCs/>
                <w:szCs w:val="16"/>
                <w:lang w:eastAsia="lv-LV"/>
              </w:rPr>
            </w:pPr>
            <w:r w:rsidRPr="00741BAE">
              <w:rPr>
                <w:rFonts w:eastAsia="Times New Roman" w:cs="Times New Roman"/>
                <w:b/>
                <w:lang w:eastAsia="lv-LV"/>
              </w:rPr>
              <w:t>Vidējās darbaspēka izmaksas nostrādātā stundā NACE 69</w:t>
            </w:r>
            <w:r w:rsidR="007F1F47" w:rsidRPr="00741BAE">
              <w:rPr>
                <w:rStyle w:val="FootnoteReference"/>
                <w:rFonts w:eastAsia="Times New Roman" w:cs="Times New Roman"/>
                <w:b/>
                <w:lang w:eastAsia="lv-LV"/>
              </w:rPr>
              <w:footnoteReference w:id="3"/>
            </w:r>
            <w:r w:rsidRPr="00741BAE">
              <w:rPr>
                <w:rFonts w:eastAsia="Times New Roman" w:cs="Times New Roman"/>
                <w:b/>
                <w:lang w:eastAsia="lv-LV"/>
              </w:rPr>
              <w:t xml:space="preserve"> 2019.</w:t>
            </w:r>
            <w:r w:rsidR="00E759B0" w:rsidRPr="00741BAE">
              <w:rPr>
                <w:rFonts w:eastAsia="Times New Roman" w:cs="Times New Roman"/>
                <w:b/>
                <w:lang w:eastAsia="lv-LV"/>
              </w:rPr>
              <w:t xml:space="preserve"> </w:t>
            </w:r>
            <w:r w:rsidRPr="00741BAE">
              <w:rPr>
                <w:rFonts w:eastAsia="Times New Roman" w:cs="Times New Roman"/>
                <w:b/>
                <w:lang w:eastAsia="lv-LV"/>
              </w:rPr>
              <w:t xml:space="preserve">gadā, </w:t>
            </w:r>
            <w:r w:rsidR="008C56EF" w:rsidRPr="00741BAE">
              <w:rPr>
                <w:rFonts w:eastAsia="Times New Roman" w:cs="Times New Roman"/>
                <w:b/>
                <w:lang w:eastAsia="lv-LV"/>
              </w:rPr>
              <w:t>EUR</w:t>
            </w:r>
          </w:p>
        </w:tc>
        <w:tc>
          <w:tcPr>
            <w:tcW w:w="1271" w:type="dxa"/>
            <w:textDirection w:val="btLr"/>
            <w:vAlign w:val="center"/>
          </w:tcPr>
          <w:p w14:paraId="3F34D093" w14:textId="77777777" w:rsidR="006B643E" w:rsidRPr="00741BAE" w:rsidRDefault="006B643E" w:rsidP="00E759B0">
            <w:pPr>
              <w:ind w:left="113" w:right="113"/>
              <w:jc w:val="center"/>
              <w:rPr>
                <w:rFonts w:eastAsia="Times New Roman" w:cs="Times New Roman"/>
                <w:b/>
                <w:bCs/>
                <w:szCs w:val="16"/>
                <w:lang w:eastAsia="lv-LV"/>
              </w:rPr>
            </w:pPr>
            <w:r w:rsidRPr="00741BAE">
              <w:rPr>
                <w:rFonts w:eastAsia="Times New Roman" w:cs="Times New Roman"/>
                <w:b/>
                <w:lang w:eastAsia="lv-LV"/>
              </w:rPr>
              <w:t xml:space="preserve">Izmaksas, </w:t>
            </w:r>
            <w:r w:rsidR="008C56EF" w:rsidRPr="00741BAE">
              <w:rPr>
                <w:rFonts w:eastAsia="Times New Roman" w:cs="Times New Roman"/>
                <w:b/>
                <w:lang w:eastAsia="lv-LV"/>
              </w:rPr>
              <w:t>EUR</w:t>
            </w:r>
            <w:r w:rsidR="00E759B0" w:rsidRPr="00741BAE">
              <w:rPr>
                <w:rFonts w:eastAsia="Times New Roman" w:cs="Times New Roman"/>
                <w:b/>
                <w:lang w:eastAsia="lv-LV"/>
              </w:rPr>
              <w:t>/gadā</w:t>
            </w:r>
          </w:p>
        </w:tc>
      </w:tr>
      <w:tr w:rsidR="00FC5474" w:rsidRPr="00741BAE" w14:paraId="471C9175" w14:textId="77777777" w:rsidTr="00E759B0">
        <w:tc>
          <w:tcPr>
            <w:tcW w:w="3256" w:type="dxa"/>
            <w:vAlign w:val="center"/>
          </w:tcPr>
          <w:p w14:paraId="6F6EE8E1" w14:textId="77777777" w:rsidR="006B643E" w:rsidRPr="00741BAE" w:rsidRDefault="006B643E" w:rsidP="006B643E">
            <w:pPr>
              <w:rPr>
                <w:rFonts w:eastAsia="Times New Roman" w:cs="Times New Roman"/>
                <w:b/>
                <w:bCs/>
                <w:szCs w:val="16"/>
                <w:lang w:eastAsia="lv-LV"/>
              </w:rPr>
            </w:pPr>
            <w:r w:rsidRPr="00741BAE">
              <w:rPr>
                <w:rFonts w:eastAsia="Times New Roman" w:cs="Times New Roman"/>
                <w:b/>
                <w:bCs/>
                <w:lang w:eastAsia="lv-LV"/>
              </w:rPr>
              <w:t>Veidlapa ''5-darbs-VTP''</w:t>
            </w:r>
            <w:r w:rsidR="00E1469C" w:rsidRPr="00741BAE">
              <w:rPr>
                <w:rStyle w:val="FootnoteReference"/>
                <w:rFonts w:eastAsia="Times New Roman" w:cs="Times New Roman"/>
                <w:b/>
                <w:bCs/>
                <w:lang w:eastAsia="lv-LV"/>
              </w:rPr>
              <w:footnoteReference w:id="4"/>
            </w:r>
          </w:p>
        </w:tc>
        <w:tc>
          <w:tcPr>
            <w:tcW w:w="1134" w:type="dxa"/>
            <w:vAlign w:val="center"/>
          </w:tcPr>
          <w:p w14:paraId="0CE8E558"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554</w:t>
            </w:r>
          </w:p>
        </w:tc>
        <w:tc>
          <w:tcPr>
            <w:tcW w:w="1701" w:type="dxa"/>
            <w:vAlign w:val="center"/>
          </w:tcPr>
          <w:p w14:paraId="5DB32022"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3</w:t>
            </w:r>
            <w:r w:rsidR="00BF5B84" w:rsidRPr="00741BAE">
              <w:rPr>
                <w:rFonts w:eastAsia="Times New Roman" w:cs="Times New Roman"/>
                <w:lang w:eastAsia="lv-LV"/>
              </w:rPr>
              <w:t xml:space="preserve"> </w:t>
            </w:r>
            <w:r w:rsidRPr="00741BAE">
              <w:rPr>
                <w:rFonts w:eastAsia="Times New Roman" w:cs="Times New Roman"/>
                <w:lang w:eastAsia="lv-LV"/>
              </w:rPr>
              <w:t>708</w:t>
            </w:r>
          </w:p>
        </w:tc>
        <w:tc>
          <w:tcPr>
            <w:tcW w:w="2126" w:type="dxa"/>
            <w:vAlign w:val="center"/>
          </w:tcPr>
          <w:p w14:paraId="3BE496E9"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9,61</w:t>
            </w:r>
          </w:p>
        </w:tc>
        <w:tc>
          <w:tcPr>
            <w:tcW w:w="1271" w:type="dxa"/>
            <w:vAlign w:val="center"/>
          </w:tcPr>
          <w:p w14:paraId="4B7E4B53"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35</w:t>
            </w:r>
            <w:r w:rsidR="00BF5B84" w:rsidRPr="00741BAE">
              <w:rPr>
                <w:rFonts w:eastAsia="Times New Roman" w:cs="Times New Roman"/>
                <w:lang w:eastAsia="lv-LV"/>
              </w:rPr>
              <w:t xml:space="preserve"> </w:t>
            </w:r>
            <w:r w:rsidRPr="00741BAE">
              <w:rPr>
                <w:rFonts w:eastAsia="Times New Roman" w:cs="Times New Roman"/>
                <w:lang w:eastAsia="lv-LV"/>
              </w:rPr>
              <w:t>636</w:t>
            </w:r>
          </w:p>
        </w:tc>
      </w:tr>
      <w:tr w:rsidR="00FC5474" w:rsidRPr="00741BAE" w14:paraId="35099A81" w14:textId="77777777" w:rsidTr="00E759B0">
        <w:tc>
          <w:tcPr>
            <w:tcW w:w="3256" w:type="dxa"/>
            <w:vAlign w:val="center"/>
          </w:tcPr>
          <w:p w14:paraId="2E051B55" w14:textId="77777777" w:rsidR="006B643E" w:rsidRPr="00741BAE" w:rsidRDefault="006B643E" w:rsidP="006B643E">
            <w:pPr>
              <w:rPr>
                <w:rFonts w:eastAsia="Times New Roman" w:cs="Times New Roman"/>
                <w:b/>
                <w:bCs/>
                <w:szCs w:val="16"/>
                <w:lang w:eastAsia="lv-LV"/>
              </w:rPr>
            </w:pPr>
            <w:r w:rsidRPr="00741BAE">
              <w:rPr>
                <w:rFonts w:eastAsia="Times New Roman" w:cs="Times New Roman"/>
                <w:b/>
                <w:bCs/>
                <w:lang w:eastAsia="lv-LV"/>
              </w:rPr>
              <w:t>Veidlapa ''5-darbs-MkU''</w:t>
            </w:r>
            <w:r w:rsidR="00E1469C" w:rsidRPr="00741BAE">
              <w:rPr>
                <w:rStyle w:val="FootnoteReference"/>
                <w:rFonts w:eastAsia="Times New Roman" w:cs="Times New Roman"/>
                <w:b/>
                <w:bCs/>
                <w:lang w:eastAsia="lv-LV"/>
              </w:rPr>
              <w:footnoteReference w:id="5"/>
            </w:r>
          </w:p>
        </w:tc>
        <w:tc>
          <w:tcPr>
            <w:tcW w:w="1134" w:type="dxa"/>
            <w:vAlign w:val="center"/>
          </w:tcPr>
          <w:p w14:paraId="14F65FF4"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4</w:t>
            </w:r>
            <w:r w:rsidR="00BF5B84" w:rsidRPr="00741BAE">
              <w:rPr>
                <w:rFonts w:eastAsia="Times New Roman" w:cs="Times New Roman"/>
                <w:lang w:eastAsia="lv-LV"/>
              </w:rPr>
              <w:t xml:space="preserve"> </w:t>
            </w:r>
            <w:r w:rsidRPr="00741BAE">
              <w:rPr>
                <w:rFonts w:eastAsia="Times New Roman" w:cs="Times New Roman"/>
                <w:lang w:eastAsia="lv-LV"/>
              </w:rPr>
              <w:t>652</w:t>
            </w:r>
          </w:p>
        </w:tc>
        <w:tc>
          <w:tcPr>
            <w:tcW w:w="1701" w:type="dxa"/>
            <w:vAlign w:val="center"/>
          </w:tcPr>
          <w:p w14:paraId="4ACBBF79"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5</w:t>
            </w:r>
            <w:r w:rsidR="00BF5B84" w:rsidRPr="00741BAE">
              <w:rPr>
                <w:rFonts w:eastAsia="Times New Roman" w:cs="Times New Roman"/>
                <w:lang w:eastAsia="lv-LV"/>
              </w:rPr>
              <w:t xml:space="preserve"> </w:t>
            </w:r>
            <w:r w:rsidRPr="00741BAE">
              <w:rPr>
                <w:rFonts w:eastAsia="Times New Roman" w:cs="Times New Roman"/>
                <w:lang w:eastAsia="lv-LV"/>
              </w:rPr>
              <w:t>035</w:t>
            </w:r>
          </w:p>
        </w:tc>
        <w:tc>
          <w:tcPr>
            <w:tcW w:w="2126" w:type="dxa"/>
            <w:vAlign w:val="center"/>
          </w:tcPr>
          <w:p w14:paraId="057D68C4"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9,61</w:t>
            </w:r>
          </w:p>
        </w:tc>
        <w:tc>
          <w:tcPr>
            <w:tcW w:w="1271" w:type="dxa"/>
            <w:vAlign w:val="center"/>
          </w:tcPr>
          <w:p w14:paraId="3728D895"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48</w:t>
            </w:r>
            <w:r w:rsidR="00BF5B84" w:rsidRPr="00741BAE">
              <w:rPr>
                <w:rFonts w:eastAsia="Times New Roman" w:cs="Times New Roman"/>
                <w:lang w:eastAsia="lv-LV"/>
              </w:rPr>
              <w:t xml:space="preserve"> </w:t>
            </w:r>
            <w:r w:rsidRPr="00741BAE">
              <w:rPr>
                <w:rFonts w:eastAsia="Times New Roman" w:cs="Times New Roman"/>
                <w:lang w:eastAsia="lv-LV"/>
              </w:rPr>
              <w:t>386</w:t>
            </w:r>
          </w:p>
        </w:tc>
      </w:tr>
      <w:tr w:rsidR="00FC5474" w:rsidRPr="00741BAE" w14:paraId="7B0EE5D4" w14:textId="77777777" w:rsidTr="00E759B0">
        <w:tc>
          <w:tcPr>
            <w:tcW w:w="3256" w:type="dxa"/>
            <w:vAlign w:val="center"/>
          </w:tcPr>
          <w:p w14:paraId="4C79208D" w14:textId="77777777" w:rsidR="006B643E" w:rsidRPr="00741BAE" w:rsidRDefault="006B643E" w:rsidP="006B643E">
            <w:pPr>
              <w:rPr>
                <w:rFonts w:eastAsia="Times New Roman" w:cs="Times New Roman"/>
                <w:b/>
                <w:bCs/>
                <w:szCs w:val="16"/>
                <w:lang w:eastAsia="lv-LV"/>
              </w:rPr>
            </w:pPr>
            <w:r w:rsidRPr="00741BAE">
              <w:rPr>
                <w:rFonts w:eastAsia="Times New Roman" w:cs="Times New Roman"/>
                <w:b/>
                <w:bCs/>
                <w:lang w:eastAsia="lv-LV"/>
              </w:rPr>
              <w:t>Veidlapa ''5-darbs''</w:t>
            </w:r>
            <w:r w:rsidR="00E1469C" w:rsidRPr="00741BAE">
              <w:rPr>
                <w:rStyle w:val="FootnoteReference"/>
                <w:rFonts w:eastAsia="Times New Roman" w:cs="Times New Roman"/>
                <w:b/>
                <w:bCs/>
                <w:lang w:eastAsia="lv-LV"/>
              </w:rPr>
              <w:footnoteReference w:id="6"/>
            </w:r>
          </w:p>
        </w:tc>
        <w:tc>
          <w:tcPr>
            <w:tcW w:w="1134" w:type="dxa"/>
            <w:vAlign w:val="center"/>
          </w:tcPr>
          <w:p w14:paraId="5DE2AB52"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5</w:t>
            </w:r>
            <w:r w:rsidR="00BF5B84" w:rsidRPr="00741BAE">
              <w:rPr>
                <w:rFonts w:eastAsia="Times New Roman" w:cs="Times New Roman"/>
                <w:lang w:eastAsia="lv-LV"/>
              </w:rPr>
              <w:t xml:space="preserve"> </w:t>
            </w:r>
            <w:r w:rsidRPr="00741BAE">
              <w:rPr>
                <w:rFonts w:eastAsia="Times New Roman" w:cs="Times New Roman"/>
                <w:lang w:eastAsia="lv-LV"/>
              </w:rPr>
              <w:t>628</w:t>
            </w:r>
          </w:p>
        </w:tc>
        <w:tc>
          <w:tcPr>
            <w:tcW w:w="1701" w:type="dxa"/>
            <w:vAlign w:val="center"/>
          </w:tcPr>
          <w:p w14:paraId="5BD34A6B"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25</w:t>
            </w:r>
            <w:r w:rsidR="00BF5B84" w:rsidRPr="00741BAE">
              <w:rPr>
                <w:rFonts w:eastAsia="Times New Roman" w:cs="Times New Roman"/>
                <w:lang w:eastAsia="lv-LV"/>
              </w:rPr>
              <w:t xml:space="preserve"> </w:t>
            </w:r>
            <w:r w:rsidRPr="00741BAE">
              <w:rPr>
                <w:rFonts w:eastAsia="Times New Roman" w:cs="Times New Roman"/>
                <w:lang w:eastAsia="lv-LV"/>
              </w:rPr>
              <w:t>619</w:t>
            </w:r>
          </w:p>
        </w:tc>
        <w:tc>
          <w:tcPr>
            <w:tcW w:w="2126" w:type="dxa"/>
            <w:vAlign w:val="center"/>
          </w:tcPr>
          <w:p w14:paraId="53DADEB6"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9,61</w:t>
            </w:r>
          </w:p>
        </w:tc>
        <w:tc>
          <w:tcPr>
            <w:tcW w:w="1271" w:type="dxa"/>
            <w:vAlign w:val="center"/>
          </w:tcPr>
          <w:p w14:paraId="0E9EBEEB"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lang w:eastAsia="lv-LV"/>
              </w:rPr>
              <w:t>246</w:t>
            </w:r>
            <w:r w:rsidR="00BF5B84" w:rsidRPr="00741BAE">
              <w:rPr>
                <w:rFonts w:eastAsia="Times New Roman" w:cs="Times New Roman"/>
                <w:lang w:eastAsia="lv-LV"/>
              </w:rPr>
              <w:t xml:space="preserve"> </w:t>
            </w:r>
            <w:r w:rsidRPr="00741BAE">
              <w:rPr>
                <w:rFonts w:eastAsia="Times New Roman" w:cs="Times New Roman"/>
                <w:lang w:eastAsia="lv-LV"/>
              </w:rPr>
              <w:t>199</w:t>
            </w:r>
          </w:p>
        </w:tc>
      </w:tr>
      <w:tr w:rsidR="00FC5474" w:rsidRPr="00741BAE" w14:paraId="3A6C5E1A" w14:textId="77777777" w:rsidTr="00E759B0">
        <w:tc>
          <w:tcPr>
            <w:tcW w:w="3256" w:type="dxa"/>
            <w:vAlign w:val="center"/>
          </w:tcPr>
          <w:p w14:paraId="0593F985" w14:textId="77777777" w:rsidR="006B643E" w:rsidRPr="00741BAE" w:rsidRDefault="006B643E" w:rsidP="006B643E">
            <w:pPr>
              <w:rPr>
                <w:rFonts w:eastAsia="Times New Roman" w:cs="Times New Roman"/>
                <w:b/>
                <w:bCs/>
                <w:szCs w:val="16"/>
                <w:lang w:eastAsia="lv-LV"/>
              </w:rPr>
            </w:pPr>
            <w:r w:rsidRPr="00741BAE">
              <w:rPr>
                <w:rFonts w:eastAsia="Times New Roman" w:cs="Times New Roman"/>
                <w:b/>
                <w:bCs/>
                <w:lang w:eastAsia="lv-LV"/>
              </w:rPr>
              <w:lastRenderedPageBreak/>
              <w:t>KOPĀ visas veidlapas</w:t>
            </w:r>
          </w:p>
        </w:tc>
        <w:tc>
          <w:tcPr>
            <w:tcW w:w="1134" w:type="dxa"/>
            <w:vAlign w:val="center"/>
          </w:tcPr>
          <w:p w14:paraId="18D80E67"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b/>
                <w:bCs/>
                <w:lang w:eastAsia="lv-LV"/>
              </w:rPr>
              <w:t>10</w:t>
            </w:r>
            <w:r w:rsidR="00BF5B84" w:rsidRPr="00741BAE">
              <w:rPr>
                <w:rFonts w:eastAsia="Times New Roman" w:cs="Times New Roman"/>
                <w:b/>
                <w:bCs/>
                <w:lang w:eastAsia="lv-LV"/>
              </w:rPr>
              <w:t xml:space="preserve"> </w:t>
            </w:r>
            <w:r w:rsidRPr="00741BAE">
              <w:rPr>
                <w:rFonts w:eastAsia="Times New Roman" w:cs="Times New Roman"/>
                <w:b/>
                <w:bCs/>
                <w:lang w:eastAsia="lv-LV"/>
              </w:rPr>
              <w:t>834</w:t>
            </w:r>
          </w:p>
        </w:tc>
        <w:tc>
          <w:tcPr>
            <w:tcW w:w="1701" w:type="dxa"/>
            <w:vAlign w:val="center"/>
          </w:tcPr>
          <w:p w14:paraId="33AD49E7"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b/>
                <w:bCs/>
                <w:lang w:eastAsia="lv-LV"/>
              </w:rPr>
              <w:t>34</w:t>
            </w:r>
            <w:r w:rsidR="00BF5B84" w:rsidRPr="00741BAE">
              <w:rPr>
                <w:rFonts w:eastAsia="Times New Roman" w:cs="Times New Roman"/>
                <w:b/>
                <w:bCs/>
                <w:lang w:eastAsia="lv-LV"/>
              </w:rPr>
              <w:t xml:space="preserve"> </w:t>
            </w:r>
            <w:r w:rsidRPr="00741BAE">
              <w:rPr>
                <w:rFonts w:eastAsia="Times New Roman" w:cs="Times New Roman"/>
                <w:b/>
                <w:bCs/>
                <w:lang w:eastAsia="lv-LV"/>
              </w:rPr>
              <w:t>362</w:t>
            </w:r>
          </w:p>
        </w:tc>
        <w:tc>
          <w:tcPr>
            <w:tcW w:w="2126" w:type="dxa"/>
            <w:vAlign w:val="center"/>
          </w:tcPr>
          <w:p w14:paraId="19F8FD82"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b/>
                <w:bCs/>
                <w:lang w:eastAsia="lv-LV"/>
              </w:rPr>
              <w:t>9,61</w:t>
            </w:r>
          </w:p>
        </w:tc>
        <w:tc>
          <w:tcPr>
            <w:tcW w:w="1271" w:type="dxa"/>
            <w:vAlign w:val="center"/>
          </w:tcPr>
          <w:p w14:paraId="00222EDC" w14:textId="77777777" w:rsidR="006B643E" w:rsidRPr="00741BAE" w:rsidRDefault="006B643E" w:rsidP="006B643E">
            <w:pPr>
              <w:jc w:val="center"/>
              <w:rPr>
                <w:rFonts w:eastAsia="Times New Roman" w:cs="Times New Roman"/>
                <w:b/>
                <w:bCs/>
                <w:szCs w:val="16"/>
                <w:lang w:eastAsia="lv-LV"/>
              </w:rPr>
            </w:pPr>
            <w:r w:rsidRPr="00741BAE">
              <w:rPr>
                <w:rFonts w:eastAsia="Times New Roman" w:cs="Times New Roman"/>
                <w:b/>
                <w:bCs/>
                <w:lang w:eastAsia="lv-LV"/>
              </w:rPr>
              <w:t>330</w:t>
            </w:r>
            <w:r w:rsidR="00BF5B84" w:rsidRPr="00741BAE">
              <w:rPr>
                <w:rFonts w:eastAsia="Times New Roman" w:cs="Times New Roman"/>
                <w:b/>
                <w:bCs/>
                <w:lang w:eastAsia="lv-LV"/>
              </w:rPr>
              <w:t xml:space="preserve"> </w:t>
            </w:r>
            <w:r w:rsidRPr="00741BAE">
              <w:rPr>
                <w:rFonts w:eastAsia="Times New Roman" w:cs="Times New Roman"/>
                <w:b/>
                <w:bCs/>
                <w:lang w:eastAsia="lv-LV"/>
              </w:rPr>
              <w:t>221</w:t>
            </w:r>
          </w:p>
        </w:tc>
      </w:tr>
    </w:tbl>
    <w:p w14:paraId="6A62DD6B" w14:textId="77777777" w:rsidR="006B643E" w:rsidRPr="00305B8F" w:rsidRDefault="006B643E" w:rsidP="00E1469C">
      <w:pPr>
        <w:jc w:val="both"/>
        <w:rPr>
          <w:rFonts w:eastAsia="Times New Roman" w:cs="Times New Roman"/>
          <w:bCs/>
          <w:sz w:val="20"/>
          <w:szCs w:val="16"/>
          <w:lang w:eastAsia="lv-LV"/>
        </w:rPr>
      </w:pPr>
      <w:r w:rsidRPr="00305B8F">
        <w:rPr>
          <w:rFonts w:eastAsia="Times New Roman" w:cs="Times New Roman"/>
          <w:b/>
          <w:bCs/>
          <w:sz w:val="20"/>
          <w:szCs w:val="16"/>
          <w:lang w:eastAsia="lv-LV"/>
        </w:rPr>
        <w:t>Avots: CSP</w:t>
      </w:r>
      <w:r w:rsidRPr="00305B8F">
        <w:rPr>
          <w:rFonts w:eastAsia="Times New Roman" w:cs="Times New Roman"/>
          <w:bCs/>
          <w:sz w:val="20"/>
          <w:szCs w:val="16"/>
          <w:lang w:eastAsia="lv-LV"/>
        </w:rPr>
        <w:t xml:space="preserve"> </w:t>
      </w:r>
    </w:p>
    <w:p w14:paraId="4368B878" w14:textId="797306FA" w:rsidR="007E3F08" w:rsidRDefault="00C03B3B" w:rsidP="007E3F08">
      <w:pPr>
        <w:spacing w:after="0"/>
        <w:ind w:firstLine="709"/>
        <w:jc w:val="both"/>
        <w:rPr>
          <w:rFonts w:eastAsia="Times New Roman" w:cs="Times New Roman"/>
          <w:color w:val="000000"/>
          <w:sz w:val="28"/>
          <w:lang w:eastAsia="lv-LV"/>
        </w:rPr>
      </w:pPr>
      <w:r w:rsidRPr="00741BAE">
        <w:rPr>
          <w:rFonts w:eastAsia="Times New Roman" w:cs="Times New Roman"/>
          <w:color w:val="000000"/>
          <w:sz w:val="28"/>
          <w:lang w:eastAsia="lv-LV"/>
        </w:rPr>
        <w:t>Jāņem vērā, ka administratīvās izmaksas respondentam veido ne tikai pārskata</w:t>
      </w:r>
      <w:r>
        <w:rPr>
          <w:rFonts w:eastAsia="Times New Roman" w:cs="Times New Roman"/>
          <w:color w:val="000000"/>
          <w:sz w:val="28"/>
          <w:lang w:eastAsia="lv-LV"/>
        </w:rPr>
        <w:t xml:space="preserve"> sagatavošana</w:t>
      </w:r>
      <w:r w:rsidRPr="00741BAE">
        <w:rPr>
          <w:rFonts w:eastAsia="Times New Roman" w:cs="Times New Roman"/>
          <w:color w:val="000000"/>
          <w:sz w:val="28"/>
          <w:lang w:eastAsia="lv-LV"/>
        </w:rPr>
        <w:t xml:space="preserve">, bet arī izmaksas, kas </w:t>
      </w:r>
      <w:r w:rsidR="00594401">
        <w:rPr>
          <w:rFonts w:eastAsia="Times New Roman" w:cs="Times New Roman"/>
          <w:color w:val="000000"/>
          <w:sz w:val="28"/>
          <w:lang w:eastAsia="lv-LV"/>
        </w:rPr>
        <w:t>rodas</w:t>
      </w:r>
      <w:r w:rsidRPr="00741BAE">
        <w:rPr>
          <w:rFonts w:eastAsia="Times New Roman" w:cs="Times New Roman"/>
          <w:color w:val="000000"/>
          <w:sz w:val="28"/>
          <w:lang w:eastAsia="lv-LV"/>
        </w:rPr>
        <w:t>, lai apkopotu, sagatavotu, glabātu informāciju, kas tiks prasīta statistikas pārskatos, piemēram, datu vai informācijas iegūšana</w:t>
      </w:r>
      <w:r w:rsidR="0015535B">
        <w:rPr>
          <w:rFonts w:eastAsia="Times New Roman" w:cs="Times New Roman"/>
          <w:color w:val="000000"/>
          <w:sz w:val="28"/>
          <w:lang w:eastAsia="lv-LV"/>
        </w:rPr>
        <w:t>s</w:t>
      </w:r>
      <w:r w:rsidRPr="00741BAE">
        <w:rPr>
          <w:rFonts w:eastAsia="Times New Roman" w:cs="Times New Roman"/>
          <w:color w:val="000000"/>
          <w:sz w:val="28"/>
          <w:lang w:eastAsia="lv-LV"/>
        </w:rPr>
        <w:t xml:space="preserve"> </w:t>
      </w:r>
      <w:r w:rsidR="0015535B" w:rsidRPr="00741BAE">
        <w:rPr>
          <w:rFonts w:eastAsia="Times New Roman" w:cs="Times New Roman"/>
          <w:color w:val="000000"/>
          <w:sz w:val="28"/>
          <w:lang w:eastAsia="lv-LV"/>
        </w:rPr>
        <w:t xml:space="preserve">izmaksas </w:t>
      </w:r>
      <w:r w:rsidRPr="00741BAE">
        <w:rPr>
          <w:rFonts w:eastAsia="Times New Roman" w:cs="Times New Roman"/>
          <w:color w:val="000000"/>
          <w:sz w:val="28"/>
          <w:lang w:eastAsia="lv-LV"/>
        </w:rPr>
        <w:t>normatīvajos aktos noteikto datu sniegšanas pienākumu izpildei, informācijas sistematizācija</w:t>
      </w:r>
      <w:r w:rsidR="0015535B">
        <w:rPr>
          <w:rFonts w:eastAsia="Times New Roman" w:cs="Times New Roman"/>
          <w:color w:val="000000"/>
          <w:sz w:val="28"/>
          <w:lang w:eastAsia="lv-LV"/>
        </w:rPr>
        <w:t>s</w:t>
      </w:r>
      <w:r w:rsidRPr="00741BAE">
        <w:rPr>
          <w:rFonts w:eastAsia="Times New Roman" w:cs="Times New Roman"/>
          <w:color w:val="000000"/>
          <w:sz w:val="28"/>
          <w:lang w:eastAsia="lv-LV"/>
        </w:rPr>
        <w:t>, apkopošana</w:t>
      </w:r>
      <w:r w:rsidR="0015535B">
        <w:rPr>
          <w:rFonts w:eastAsia="Times New Roman" w:cs="Times New Roman"/>
          <w:color w:val="000000"/>
          <w:sz w:val="28"/>
          <w:lang w:eastAsia="lv-LV"/>
        </w:rPr>
        <w:t>s</w:t>
      </w:r>
      <w:r w:rsidRPr="00741BAE">
        <w:rPr>
          <w:rFonts w:eastAsia="Times New Roman" w:cs="Times New Roman"/>
          <w:color w:val="000000"/>
          <w:sz w:val="28"/>
          <w:lang w:eastAsia="lv-LV"/>
        </w:rPr>
        <w:t xml:space="preserve"> vai uzskaite</w:t>
      </w:r>
      <w:r w:rsidR="0015535B">
        <w:rPr>
          <w:rFonts w:eastAsia="Times New Roman" w:cs="Times New Roman"/>
          <w:color w:val="000000"/>
          <w:sz w:val="28"/>
          <w:lang w:eastAsia="lv-LV"/>
        </w:rPr>
        <w:t>s</w:t>
      </w:r>
      <w:r w:rsidR="0015535B" w:rsidRPr="0015535B">
        <w:rPr>
          <w:rFonts w:eastAsia="Times New Roman" w:cs="Times New Roman"/>
          <w:color w:val="000000"/>
          <w:sz w:val="28"/>
          <w:lang w:eastAsia="lv-LV"/>
        </w:rPr>
        <w:t xml:space="preserve"> </w:t>
      </w:r>
      <w:r w:rsidR="0015535B" w:rsidRPr="00741BAE">
        <w:rPr>
          <w:rFonts w:eastAsia="Times New Roman" w:cs="Times New Roman"/>
          <w:color w:val="000000"/>
          <w:sz w:val="28"/>
          <w:lang w:eastAsia="lv-LV"/>
        </w:rPr>
        <w:t>izmaksas</w:t>
      </w:r>
      <w:r w:rsidRPr="00741BAE">
        <w:rPr>
          <w:rFonts w:eastAsia="Times New Roman" w:cs="Times New Roman"/>
          <w:color w:val="000000"/>
          <w:sz w:val="28"/>
          <w:lang w:eastAsia="lv-LV"/>
        </w:rPr>
        <w:t>, informācijas uzglabāšana</w:t>
      </w:r>
      <w:r w:rsidR="00EF24F0">
        <w:rPr>
          <w:rFonts w:eastAsia="Times New Roman" w:cs="Times New Roman"/>
          <w:color w:val="000000"/>
          <w:sz w:val="28"/>
          <w:lang w:eastAsia="lv-LV"/>
        </w:rPr>
        <w:t>s</w:t>
      </w:r>
      <w:r w:rsidRPr="00741BAE">
        <w:rPr>
          <w:rFonts w:eastAsia="Times New Roman" w:cs="Times New Roman"/>
          <w:color w:val="000000"/>
          <w:sz w:val="28"/>
          <w:lang w:eastAsia="lv-LV"/>
        </w:rPr>
        <w:t>, arhivēšana</w:t>
      </w:r>
      <w:r w:rsidR="00EF24F0">
        <w:rPr>
          <w:rFonts w:eastAsia="Times New Roman" w:cs="Times New Roman"/>
          <w:color w:val="000000"/>
          <w:sz w:val="28"/>
          <w:lang w:eastAsia="lv-LV"/>
        </w:rPr>
        <w:t>s</w:t>
      </w:r>
      <w:r w:rsidRPr="00741BAE">
        <w:rPr>
          <w:rFonts w:eastAsia="Times New Roman" w:cs="Times New Roman"/>
          <w:color w:val="000000"/>
          <w:sz w:val="28"/>
          <w:lang w:eastAsia="lv-LV"/>
        </w:rPr>
        <w:t>, datu uzturēšana</w:t>
      </w:r>
      <w:r w:rsidR="00EF24F0">
        <w:rPr>
          <w:rFonts w:eastAsia="Times New Roman" w:cs="Times New Roman"/>
          <w:color w:val="000000"/>
          <w:sz w:val="28"/>
          <w:lang w:eastAsia="lv-LV"/>
        </w:rPr>
        <w:t>s</w:t>
      </w:r>
      <w:r w:rsidRPr="00741BAE">
        <w:rPr>
          <w:rFonts w:eastAsia="Times New Roman" w:cs="Times New Roman"/>
          <w:color w:val="000000"/>
          <w:sz w:val="28"/>
          <w:lang w:eastAsia="lv-LV"/>
        </w:rPr>
        <w:t xml:space="preserve"> u.</w:t>
      </w:r>
      <w:r w:rsidR="00351CBA">
        <w:rPr>
          <w:rFonts w:eastAsia="Times New Roman" w:cs="Times New Roman"/>
          <w:color w:val="000000"/>
          <w:sz w:val="28"/>
          <w:lang w:eastAsia="lv-LV"/>
        </w:rPr>
        <w:t> </w:t>
      </w:r>
      <w:r w:rsidRPr="00741BAE">
        <w:rPr>
          <w:rFonts w:eastAsia="Times New Roman" w:cs="Times New Roman"/>
          <w:color w:val="000000"/>
          <w:sz w:val="28"/>
          <w:lang w:eastAsia="lv-LV"/>
        </w:rPr>
        <w:t>c</w:t>
      </w:r>
      <w:r w:rsidR="00EF24F0" w:rsidRPr="00EF24F0">
        <w:rPr>
          <w:rFonts w:eastAsia="Times New Roman" w:cs="Times New Roman"/>
          <w:color w:val="000000"/>
          <w:sz w:val="28"/>
          <w:lang w:eastAsia="lv-LV"/>
        </w:rPr>
        <w:t xml:space="preserve"> </w:t>
      </w:r>
      <w:r w:rsidR="00EF24F0" w:rsidRPr="00741BAE">
        <w:rPr>
          <w:rFonts w:eastAsia="Times New Roman" w:cs="Times New Roman"/>
          <w:color w:val="000000"/>
          <w:sz w:val="28"/>
          <w:lang w:eastAsia="lv-LV"/>
        </w:rPr>
        <w:t>izmaksas</w:t>
      </w:r>
      <w:r w:rsidRPr="00741BAE">
        <w:rPr>
          <w:rFonts w:eastAsia="Times New Roman" w:cs="Times New Roman"/>
          <w:color w:val="000000"/>
          <w:sz w:val="28"/>
          <w:lang w:eastAsia="lv-LV"/>
        </w:rPr>
        <w:t xml:space="preserve">. Šāda veida izmaksas valsts pārvaldes iestādes </w:t>
      </w:r>
      <w:r w:rsidR="00BE2F5C" w:rsidRPr="00741BAE">
        <w:rPr>
          <w:rFonts w:eastAsia="Times New Roman" w:cs="Times New Roman"/>
          <w:color w:val="000000"/>
          <w:sz w:val="28"/>
          <w:lang w:eastAsia="lv-LV"/>
        </w:rPr>
        <w:t>paš</w:t>
      </w:r>
      <w:r w:rsidR="00BE2F5C">
        <w:rPr>
          <w:rFonts w:eastAsia="Times New Roman" w:cs="Times New Roman"/>
          <w:color w:val="000000"/>
          <w:sz w:val="28"/>
          <w:lang w:eastAsia="lv-LV"/>
        </w:rPr>
        <w:t>laik</w:t>
      </w:r>
      <w:r w:rsidR="00BE2F5C" w:rsidRPr="00741BAE">
        <w:rPr>
          <w:rFonts w:eastAsia="Times New Roman" w:cs="Times New Roman"/>
          <w:color w:val="000000"/>
          <w:sz w:val="28"/>
          <w:lang w:eastAsia="lv-LV"/>
        </w:rPr>
        <w:t xml:space="preserve"> </w:t>
      </w:r>
      <w:r w:rsidRPr="00741BAE">
        <w:rPr>
          <w:rFonts w:eastAsia="Times New Roman" w:cs="Times New Roman"/>
          <w:color w:val="000000"/>
          <w:sz w:val="28"/>
          <w:lang w:eastAsia="lv-LV"/>
        </w:rPr>
        <w:t xml:space="preserve">neuzkrāj. </w:t>
      </w:r>
    </w:p>
    <w:p w14:paraId="361D4A55" w14:textId="77777777" w:rsidR="007E3F08" w:rsidRDefault="00C03B3B" w:rsidP="007E3F08">
      <w:pPr>
        <w:spacing w:after="0"/>
        <w:ind w:firstLine="709"/>
        <w:jc w:val="both"/>
        <w:rPr>
          <w:rFonts w:cs="Times New Roman"/>
          <w:bCs/>
          <w:sz w:val="28"/>
        </w:rPr>
      </w:pPr>
      <w:r w:rsidRPr="00741BAE">
        <w:rPr>
          <w:rFonts w:cs="Times New Roman"/>
          <w:bCs/>
          <w:sz w:val="28"/>
        </w:rPr>
        <w:t>Nepārdomāta</w:t>
      </w:r>
      <w:r>
        <w:rPr>
          <w:rFonts w:cs="Times New Roman"/>
          <w:bCs/>
          <w:sz w:val="28"/>
        </w:rPr>
        <w:t>,</w:t>
      </w:r>
      <w:r w:rsidRPr="00741BAE">
        <w:rPr>
          <w:rFonts w:cs="Times New Roman"/>
          <w:bCs/>
          <w:sz w:val="28"/>
        </w:rPr>
        <w:t xml:space="preserve"> savstarpēji nesaskaņotas informācijas pieprasīšana, apstrāde un uzglabāšana nelietderīgi izmanto gan respondentu, gan valsts pārvaldes resursus, radot </w:t>
      </w:r>
      <w:r>
        <w:rPr>
          <w:rFonts w:cs="Times New Roman"/>
          <w:bCs/>
          <w:sz w:val="28"/>
        </w:rPr>
        <w:t xml:space="preserve">visām iesaistītajām pusēm </w:t>
      </w:r>
      <w:r w:rsidRPr="00741BAE">
        <w:rPr>
          <w:rFonts w:cs="Times New Roman"/>
          <w:bCs/>
          <w:sz w:val="28"/>
        </w:rPr>
        <w:t>papildu administratīvo slogu un izmaksas. Lai mazinātu slogu un panāktu efektīvāku iestāžu darba organizāciju, iestādēm jābūt gatav</w:t>
      </w:r>
      <w:r>
        <w:rPr>
          <w:rFonts w:cs="Times New Roman"/>
          <w:bCs/>
          <w:sz w:val="28"/>
        </w:rPr>
        <w:t>ā</w:t>
      </w:r>
      <w:r w:rsidRPr="00741BAE">
        <w:rPr>
          <w:rFonts w:cs="Times New Roman"/>
          <w:bCs/>
          <w:sz w:val="28"/>
        </w:rPr>
        <w:t>m pārskatīt un mainīt savu līdzšinējo datu iegūšanas praksi.</w:t>
      </w:r>
    </w:p>
    <w:p w14:paraId="6F53B7DA" w14:textId="2CC0B844" w:rsidR="007E3F08" w:rsidRDefault="00C03B3B" w:rsidP="007E3F08">
      <w:pPr>
        <w:spacing w:after="0"/>
        <w:ind w:firstLine="709"/>
        <w:jc w:val="both"/>
        <w:rPr>
          <w:rFonts w:cs="Times New Roman"/>
          <w:sz w:val="28"/>
        </w:rPr>
      </w:pPr>
      <w:r w:rsidRPr="00741BAE">
        <w:rPr>
          <w:rFonts w:cs="Times New Roman"/>
          <w:sz w:val="28"/>
        </w:rPr>
        <w:t xml:space="preserve">Valsts pārvaldes iestādēm regulāri jāvērtē iespējas mazināt administratīvo slogu informācijas sniedzējiem, pētot administratīvajos reģistros pieejamos datus un meklējot iespējas arvien plašākam to lietojumam. </w:t>
      </w:r>
      <w:r w:rsidR="00EF24F0" w:rsidRPr="00741BAE">
        <w:rPr>
          <w:rFonts w:cs="Times New Roman"/>
          <w:sz w:val="28"/>
        </w:rPr>
        <w:t>Iestādēm</w:t>
      </w:r>
      <w:r w:rsidRPr="00741BAE">
        <w:rPr>
          <w:rFonts w:cs="Times New Roman"/>
          <w:sz w:val="28"/>
        </w:rPr>
        <w:t xml:space="preserve">, kuru pārziņā ir dažādas statistikas datubāzes, </w:t>
      </w:r>
      <w:r w:rsidR="00EF24F0">
        <w:rPr>
          <w:rFonts w:cs="Times New Roman"/>
          <w:sz w:val="28"/>
        </w:rPr>
        <w:t xml:space="preserve">ir </w:t>
      </w:r>
      <w:r w:rsidR="00EF24F0" w:rsidRPr="00741BAE">
        <w:rPr>
          <w:rFonts w:cs="Times New Roman"/>
          <w:sz w:val="28"/>
        </w:rPr>
        <w:t xml:space="preserve">jāsadarbojas </w:t>
      </w:r>
      <w:r w:rsidRPr="00741BAE">
        <w:rPr>
          <w:rFonts w:cs="Times New Roman"/>
          <w:sz w:val="28"/>
        </w:rPr>
        <w:t>informācijas apmaiņ</w:t>
      </w:r>
      <w:r w:rsidR="00EF24F0">
        <w:rPr>
          <w:rFonts w:cs="Times New Roman"/>
          <w:sz w:val="28"/>
        </w:rPr>
        <w:t>as jomā</w:t>
      </w:r>
      <w:r w:rsidRPr="00741BAE">
        <w:rPr>
          <w:rFonts w:cs="Times New Roman"/>
          <w:sz w:val="28"/>
        </w:rPr>
        <w:t>, ņemot vērā arī datu metodoloģisko atšķirību mazināšanas iespējas.</w:t>
      </w:r>
    </w:p>
    <w:p w14:paraId="3A79406C" w14:textId="78B162D6" w:rsidR="007E3F08" w:rsidRDefault="00C03B3B" w:rsidP="007E3F08">
      <w:pPr>
        <w:spacing w:after="0"/>
        <w:ind w:firstLine="709"/>
        <w:jc w:val="both"/>
        <w:rPr>
          <w:rFonts w:eastAsia="Verdana" w:cs="Times New Roman"/>
          <w:sz w:val="28"/>
        </w:rPr>
      </w:pPr>
      <w:r>
        <w:rPr>
          <w:rFonts w:cs="Times New Roman"/>
          <w:sz w:val="28"/>
        </w:rPr>
        <w:t>Par</w:t>
      </w:r>
      <w:r w:rsidRPr="00741BAE">
        <w:rPr>
          <w:rFonts w:cs="Times New Roman"/>
          <w:sz w:val="28"/>
        </w:rPr>
        <w:t xml:space="preserve"> nepieciešamību pilnveidot datu apmaiņu, pārskatīt un optimizēt pieprasījumu skaitu un apjomu </w:t>
      </w:r>
      <w:r>
        <w:rPr>
          <w:rFonts w:cs="Times New Roman"/>
          <w:sz w:val="28"/>
        </w:rPr>
        <w:t>liecina</w:t>
      </w:r>
      <w:r w:rsidRPr="00741BAE">
        <w:rPr>
          <w:rFonts w:cs="Times New Roman"/>
          <w:sz w:val="28"/>
        </w:rPr>
        <w:t xml:space="preserve"> </w:t>
      </w:r>
      <w:r>
        <w:rPr>
          <w:rFonts w:cs="Times New Roman"/>
          <w:sz w:val="28"/>
        </w:rPr>
        <w:t xml:space="preserve">lietotāju </w:t>
      </w:r>
      <w:r w:rsidRPr="00741BAE">
        <w:rPr>
          <w:rFonts w:cs="Times New Roman"/>
          <w:sz w:val="28"/>
        </w:rPr>
        <w:t>atgriezenisk</w:t>
      </w:r>
      <w:r>
        <w:rPr>
          <w:rFonts w:cs="Times New Roman"/>
          <w:sz w:val="28"/>
        </w:rPr>
        <w:t>ā</w:t>
      </w:r>
      <w:r w:rsidRPr="00741BAE">
        <w:rPr>
          <w:rFonts w:cs="Times New Roman"/>
          <w:sz w:val="28"/>
        </w:rPr>
        <w:t xml:space="preserve"> sai</w:t>
      </w:r>
      <w:r>
        <w:rPr>
          <w:rFonts w:cs="Times New Roman"/>
          <w:sz w:val="28"/>
        </w:rPr>
        <w:t>te</w:t>
      </w:r>
      <w:r w:rsidRPr="00741BAE">
        <w:rPr>
          <w:rFonts w:cs="Times New Roman"/>
          <w:sz w:val="28"/>
        </w:rPr>
        <w:t xml:space="preserve">, ko gūst regulārajos klientu apmierinātības pētījumos, kā arī </w:t>
      </w:r>
      <w:r>
        <w:rPr>
          <w:rFonts w:cs="Times New Roman"/>
          <w:sz w:val="28"/>
        </w:rPr>
        <w:t xml:space="preserve">saņemot </w:t>
      </w:r>
      <w:r w:rsidRPr="00741BAE">
        <w:rPr>
          <w:rFonts w:cs="Times New Roman"/>
          <w:sz w:val="28"/>
        </w:rPr>
        <w:t>individuālos</w:t>
      </w:r>
      <w:r w:rsidR="00034133">
        <w:rPr>
          <w:rFonts w:cs="Times New Roman"/>
          <w:sz w:val="28"/>
        </w:rPr>
        <w:t xml:space="preserve"> </w:t>
      </w:r>
      <w:r>
        <w:rPr>
          <w:rFonts w:cs="Times New Roman"/>
          <w:sz w:val="28"/>
        </w:rPr>
        <w:t>priekšlikumus</w:t>
      </w:r>
      <w:r w:rsidRPr="00741BAE">
        <w:rPr>
          <w:rFonts w:cs="Times New Roman"/>
          <w:sz w:val="28"/>
        </w:rPr>
        <w:t xml:space="preserve"> dažād</w:t>
      </w:r>
      <w:r w:rsidR="00EF24F0">
        <w:rPr>
          <w:rFonts w:cs="Times New Roman"/>
          <w:sz w:val="28"/>
        </w:rPr>
        <w:t>o</w:t>
      </w:r>
      <w:r w:rsidRPr="00741BAE">
        <w:rPr>
          <w:rFonts w:cs="Times New Roman"/>
          <w:sz w:val="28"/>
        </w:rPr>
        <w:t>s komunikācijas kanāl</w:t>
      </w:r>
      <w:r w:rsidR="00EF24F0">
        <w:rPr>
          <w:rFonts w:cs="Times New Roman"/>
          <w:sz w:val="28"/>
        </w:rPr>
        <w:t>o</w:t>
      </w:r>
      <w:r w:rsidRPr="00741BAE">
        <w:rPr>
          <w:rFonts w:cs="Times New Roman"/>
          <w:sz w:val="28"/>
        </w:rPr>
        <w:t xml:space="preserve">s. Valsts kanceleja </w:t>
      </w:r>
      <w:r w:rsidR="00351CBA">
        <w:rPr>
          <w:rFonts w:cs="Times New Roman"/>
          <w:sz w:val="28"/>
        </w:rPr>
        <w:t xml:space="preserve">nodrošina, ka </w:t>
      </w:r>
      <w:r w:rsidRPr="00741BAE">
        <w:rPr>
          <w:rFonts w:eastAsia="Verdana" w:cs="Times New Roman"/>
          <w:sz w:val="28"/>
        </w:rPr>
        <w:t xml:space="preserve">tīmekļvietnē </w:t>
      </w:r>
      <w:hyperlink r:id="rId11" w:history="1">
        <w:r w:rsidRPr="00441D59">
          <w:rPr>
            <w:rStyle w:val="Hyperlink"/>
            <w:rFonts w:eastAsia="Verdana" w:cs="Times New Roman"/>
            <w:sz w:val="28"/>
          </w:rPr>
          <w:t>www.mazaksslogs.gov.lv</w:t>
        </w:r>
      </w:hyperlink>
      <w:r w:rsidR="00351CBA">
        <w:rPr>
          <w:rFonts w:eastAsia="Verdana" w:cs="Times New Roman"/>
          <w:i/>
          <w:iCs/>
          <w:sz w:val="28"/>
        </w:rPr>
        <w:t xml:space="preserve"> </w:t>
      </w:r>
      <w:r w:rsidRPr="00741BAE">
        <w:rPr>
          <w:rFonts w:eastAsia="Verdana" w:cs="Times New Roman"/>
          <w:sz w:val="28"/>
        </w:rPr>
        <w:t>ikviens interesents var norādīt problēmu un iesniegt priekšlikumus</w:t>
      </w:r>
      <w:r w:rsidR="00351CBA">
        <w:rPr>
          <w:rFonts w:eastAsia="Verdana" w:cs="Times New Roman"/>
          <w:sz w:val="28"/>
        </w:rPr>
        <w:t xml:space="preserve"> </w:t>
      </w:r>
      <w:r w:rsidRPr="00741BAE">
        <w:rPr>
          <w:rFonts w:eastAsia="Verdana" w:cs="Times New Roman"/>
          <w:sz w:val="28"/>
        </w:rPr>
        <w:t>administratīvā sloga mazināšanai. Attiecībā uz datu apmaiņ</w:t>
      </w:r>
      <w:r w:rsidR="00EF24F0">
        <w:rPr>
          <w:rFonts w:eastAsia="Verdana" w:cs="Times New Roman"/>
          <w:sz w:val="28"/>
        </w:rPr>
        <w:t>u</w:t>
      </w:r>
      <w:r w:rsidRPr="00741BAE">
        <w:rPr>
          <w:rFonts w:eastAsia="Verdana" w:cs="Times New Roman"/>
          <w:sz w:val="28"/>
        </w:rPr>
        <w:t xml:space="preserve"> tika saņemti priekšlikumi uzlabot datu apmaiņu </w:t>
      </w:r>
      <w:r w:rsidR="00594401">
        <w:rPr>
          <w:rFonts w:eastAsia="Verdana" w:cs="Times New Roman"/>
          <w:sz w:val="28"/>
        </w:rPr>
        <w:t xml:space="preserve">gan </w:t>
      </w:r>
      <w:r w:rsidR="00351CBA">
        <w:rPr>
          <w:rFonts w:eastAsia="Verdana" w:cs="Times New Roman"/>
          <w:sz w:val="28"/>
        </w:rPr>
        <w:t xml:space="preserve">starp </w:t>
      </w:r>
      <w:r w:rsidRPr="00741BAE">
        <w:rPr>
          <w:rFonts w:eastAsia="Verdana" w:cs="Times New Roman"/>
          <w:sz w:val="28"/>
        </w:rPr>
        <w:t xml:space="preserve">valsts pārvaldes </w:t>
      </w:r>
      <w:r w:rsidR="00351CBA" w:rsidRPr="00741BAE">
        <w:rPr>
          <w:rFonts w:eastAsia="Verdana" w:cs="Times New Roman"/>
          <w:sz w:val="28"/>
        </w:rPr>
        <w:t>iestā</w:t>
      </w:r>
      <w:r w:rsidR="00351CBA">
        <w:rPr>
          <w:rFonts w:eastAsia="Verdana" w:cs="Times New Roman"/>
          <w:sz w:val="28"/>
        </w:rPr>
        <w:t>dēm</w:t>
      </w:r>
      <w:r w:rsidR="00594401">
        <w:rPr>
          <w:rFonts w:eastAsia="Verdana" w:cs="Times New Roman"/>
          <w:sz w:val="28"/>
        </w:rPr>
        <w:t>, gan</w:t>
      </w:r>
      <w:r w:rsidRPr="00741BAE">
        <w:rPr>
          <w:rFonts w:eastAsia="Verdana" w:cs="Times New Roman"/>
          <w:sz w:val="28"/>
        </w:rPr>
        <w:t xml:space="preserve"> </w:t>
      </w:r>
      <w:r>
        <w:rPr>
          <w:rFonts w:eastAsia="Verdana" w:cs="Times New Roman"/>
          <w:sz w:val="28"/>
        </w:rPr>
        <w:t xml:space="preserve">starp valsts iestādi un </w:t>
      </w:r>
      <w:r w:rsidRPr="00741BAE">
        <w:rPr>
          <w:rFonts w:eastAsia="Verdana" w:cs="Times New Roman"/>
          <w:sz w:val="28"/>
        </w:rPr>
        <w:t xml:space="preserve">privātpersonām. </w:t>
      </w:r>
    </w:p>
    <w:p w14:paraId="08DD69E5" w14:textId="5B7056BC" w:rsidR="000C32F7" w:rsidRPr="00741BAE" w:rsidRDefault="00C03B3B" w:rsidP="00FF14F0">
      <w:pPr>
        <w:spacing w:after="0"/>
        <w:ind w:firstLine="709"/>
        <w:jc w:val="both"/>
        <w:rPr>
          <w:rFonts w:eastAsia="Verdana" w:cs="Times New Roman"/>
          <w:sz w:val="32"/>
          <w:szCs w:val="24"/>
        </w:rPr>
      </w:pPr>
      <w:r w:rsidRPr="00741BAE">
        <w:rPr>
          <w:rFonts w:cs="Times New Roman"/>
          <w:sz w:val="28"/>
        </w:rPr>
        <w:t>Šī procesa potenciālie ieguvumi:</w:t>
      </w:r>
      <w:r w:rsidR="00FF14F0">
        <w:rPr>
          <w:rFonts w:cs="Times New Roman"/>
          <w:sz w:val="28"/>
        </w:rPr>
        <w:t xml:space="preserve"> </w:t>
      </w:r>
      <w:r w:rsidRPr="00FF14F0">
        <w:rPr>
          <w:rFonts w:eastAsia="Calibri" w:cs="Times New Roman"/>
          <w:sz w:val="28"/>
        </w:rPr>
        <w:t>respondentiem nav jāapkopo identiska vai līdzīga satura informācija un nav jāsniedz vairākām iestādēm dažādos formātos;</w:t>
      </w:r>
      <w:r w:rsidR="00FF14F0">
        <w:rPr>
          <w:rFonts w:eastAsia="Calibri" w:cs="Times New Roman"/>
          <w:sz w:val="28"/>
        </w:rPr>
        <w:t xml:space="preserve"> </w:t>
      </w:r>
      <w:r w:rsidRPr="00FF14F0">
        <w:rPr>
          <w:rFonts w:eastAsia="Calibri" w:cs="Times New Roman"/>
          <w:sz w:val="28"/>
        </w:rPr>
        <w:t>administratīvo procesu vienkāršošana;</w:t>
      </w:r>
      <w:r w:rsidR="00FF14F0">
        <w:rPr>
          <w:rFonts w:eastAsia="Calibri" w:cs="Times New Roman"/>
          <w:sz w:val="28"/>
        </w:rPr>
        <w:t xml:space="preserve"> </w:t>
      </w:r>
      <w:r w:rsidRPr="00FF14F0">
        <w:rPr>
          <w:rFonts w:eastAsia="Calibri" w:cs="Times New Roman"/>
          <w:sz w:val="28"/>
        </w:rPr>
        <w:t>informācijas sniegšanas l</w:t>
      </w:r>
      <w:r w:rsidRPr="00FF14F0">
        <w:rPr>
          <w:rFonts w:eastAsia="Calibri" w:cs="Times New Roman"/>
          <w:bCs/>
          <w:sz w:val="28"/>
        </w:rPr>
        <w:t>ietderības pieaugums</w:t>
      </w:r>
      <w:r w:rsidRPr="00FF14F0">
        <w:rPr>
          <w:rFonts w:eastAsia="Calibri" w:cs="Times New Roman"/>
          <w:sz w:val="28"/>
        </w:rPr>
        <w:t>;</w:t>
      </w:r>
      <w:r w:rsidR="00FF14F0">
        <w:rPr>
          <w:rFonts w:eastAsia="Calibri" w:cs="Times New Roman"/>
          <w:sz w:val="28"/>
        </w:rPr>
        <w:t xml:space="preserve"> </w:t>
      </w:r>
      <w:r w:rsidRPr="00FF14F0">
        <w:rPr>
          <w:rFonts w:eastAsia="Calibri" w:cs="Times New Roman"/>
          <w:bCs/>
          <w:sz w:val="28"/>
        </w:rPr>
        <w:t>valsts pārvaldes iestāžu iekšējo procesu optimizācija;</w:t>
      </w:r>
      <w:r w:rsidR="00FF14F0">
        <w:rPr>
          <w:rFonts w:eastAsia="Calibri" w:cs="Times New Roman"/>
          <w:bCs/>
          <w:sz w:val="28"/>
        </w:rPr>
        <w:t xml:space="preserve"> </w:t>
      </w:r>
      <w:r w:rsidRPr="00FF14F0">
        <w:rPr>
          <w:rFonts w:eastAsia="Calibri" w:cs="Times New Roman"/>
          <w:sz w:val="28"/>
        </w:rPr>
        <w:t>finanšu, darba, laika</w:t>
      </w:r>
      <w:r w:rsidRPr="00FF14F0">
        <w:rPr>
          <w:rFonts w:eastAsia="Calibri" w:cs="Times New Roman"/>
          <w:bCs/>
          <w:sz w:val="28"/>
        </w:rPr>
        <w:t xml:space="preserve"> resursu ekonomija</w:t>
      </w:r>
      <w:r w:rsidRPr="00FF14F0">
        <w:rPr>
          <w:rFonts w:eastAsia="Calibri" w:cs="Times New Roman"/>
          <w:sz w:val="28"/>
        </w:rPr>
        <w:t>;</w:t>
      </w:r>
      <w:r w:rsidR="00FF14F0">
        <w:rPr>
          <w:rFonts w:eastAsia="Calibri" w:cs="Times New Roman"/>
          <w:sz w:val="28"/>
        </w:rPr>
        <w:t xml:space="preserve"> </w:t>
      </w:r>
      <w:r w:rsidRPr="00FF14F0">
        <w:rPr>
          <w:rFonts w:eastAsia="Calibri" w:cs="Times New Roman"/>
          <w:bCs/>
          <w:sz w:val="28"/>
        </w:rPr>
        <w:t>uz pierādījumiem balstīta regulējuma izstrāde;</w:t>
      </w:r>
      <w:r w:rsidR="00FF14F0">
        <w:rPr>
          <w:rFonts w:eastAsia="Calibri" w:cs="Times New Roman"/>
          <w:bCs/>
          <w:sz w:val="28"/>
        </w:rPr>
        <w:t xml:space="preserve"> </w:t>
      </w:r>
      <w:r w:rsidRPr="00FF14F0">
        <w:rPr>
          <w:rFonts w:eastAsia="Calibri" w:cs="Times New Roman"/>
          <w:bCs/>
          <w:sz w:val="28"/>
        </w:rPr>
        <w:t>datu kvalitātes uzlabošana;</w:t>
      </w:r>
      <w:r w:rsidR="00FF14F0">
        <w:rPr>
          <w:rFonts w:eastAsia="Calibri" w:cs="Times New Roman"/>
          <w:bCs/>
          <w:sz w:val="28"/>
        </w:rPr>
        <w:t xml:space="preserve"> </w:t>
      </w:r>
      <w:r w:rsidRPr="00FF14F0">
        <w:rPr>
          <w:rFonts w:eastAsia="Calibri" w:cs="Times New Roman"/>
          <w:sz w:val="28"/>
        </w:rPr>
        <w:t xml:space="preserve">datu lietotāju </w:t>
      </w:r>
      <w:r w:rsidRPr="00FF14F0">
        <w:rPr>
          <w:rFonts w:eastAsia="Calibri" w:cs="Times New Roman"/>
          <w:bCs/>
          <w:sz w:val="28"/>
        </w:rPr>
        <w:t xml:space="preserve">izpratnes </w:t>
      </w:r>
      <w:r w:rsidR="00EF24F0" w:rsidRPr="00FF14F0">
        <w:rPr>
          <w:rFonts w:eastAsia="Calibri" w:cs="Times New Roman"/>
          <w:bCs/>
          <w:sz w:val="28"/>
        </w:rPr>
        <w:t xml:space="preserve">veicināšana </w:t>
      </w:r>
      <w:r w:rsidRPr="00FF14F0">
        <w:rPr>
          <w:rFonts w:eastAsia="Calibri" w:cs="Times New Roman"/>
          <w:bCs/>
          <w:sz w:val="28"/>
        </w:rPr>
        <w:t xml:space="preserve">par datiem, </w:t>
      </w:r>
      <w:r w:rsidRPr="00FF14F0">
        <w:rPr>
          <w:rFonts w:eastAsia="Calibri" w:cs="Times New Roman"/>
          <w:sz w:val="28"/>
        </w:rPr>
        <w:t xml:space="preserve">atvieglojot </w:t>
      </w:r>
      <w:r w:rsidRPr="00FF14F0">
        <w:rPr>
          <w:rFonts w:eastAsia="Calibri" w:cs="Times New Roman"/>
          <w:bCs/>
          <w:sz w:val="28"/>
        </w:rPr>
        <w:t>datu meklēšanu un interpretēšanu.</w:t>
      </w:r>
      <w:r w:rsidR="000C32F7" w:rsidRPr="00741BAE">
        <w:rPr>
          <w:rFonts w:eastAsia="Verdana" w:cs="Times New Roman"/>
          <w:sz w:val="28"/>
        </w:rPr>
        <w:br w:type="page"/>
      </w:r>
    </w:p>
    <w:p w14:paraId="31343C1A" w14:textId="77777777" w:rsidR="00445975" w:rsidRPr="00741BAE" w:rsidRDefault="004B69C6" w:rsidP="00445975">
      <w:pPr>
        <w:pStyle w:val="Heading1"/>
        <w:spacing w:after="240"/>
        <w:rPr>
          <w:rFonts w:cs="Times New Roman"/>
          <w:szCs w:val="22"/>
        </w:rPr>
      </w:pPr>
      <w:bookmarkStart w:id="5" w:name="_Toc64973615"/>
      <w:r w:rsidRPr="00741BAE">
        <w:rPr>
          <w:rFonts w:cs="Times New Roman"/>
          <w:szCs w:val="22"/>
        </w:rPr>
        <w:lastRenderedPageBreak/>
        <w:t>P</w:t>
      </w:r>
      <w:r w:rsidR="00A95196" w:rsidRPr="00741BAE">
        <w:rPr>
          <w:rFonts w:cs="Times New Roman"/>
          <w:szCs w:val="22"/>
        </w:rPr>
        <w:t>ersonālvad</w:t>
      </w:r>
      <w:r w:rsidRPr="00741BAE">
        <w:rPr>
          <w:rFonts w:cs="Times New Roman"/>
          <w:szCs w:val="22"/>
        </w:rPr>
        <w:t>ī</w:t>
      </w:r>
      <w:r w:rsidR="00A95196" w:rsidRPr="00741BAE">
        <w:rPr>
          <w:rFonts w:cs="Times New Roman"/>
          <w:szCs w:val="22"/>
        </w:rPr>
        <w:t>bas</w:t>
      </w:r>
      <w:r w:rsidR="00445975" w:rsidRPr="00741BAE">
        <w:rPr>
          <w:rFonts w:cs="Times New Roman"/>
          <w:szCs w:val="22"/>
        </w:rPr>
        <w:t xml:space="preserve"> datu vākšanas</w:t>
      </w:r>
      <w:r w:rsidRPr="00741BAE">
        <w:rPr>
          <w:rFonts w:cs="Times New Roman"/>
          <w:szCs w:val="22"/>
        </w:rPr>
        <w:t xml:space="preserve"> pilnveides un optimizācijas</w:t>
      </w:r>
      <w:r w:rsidR="00445975" w:rsidRPr="00741BAE">
        <w:rPr>
          <w:rFonts w:cs="Times New Roman"/>
          <w:szCs w:val="22"/>
        </w:rPr>
        <w:t xml:space="preserve"> </w:t>
      </w:r>
      <w:r w:rsidRPr="00741BAE">
        <w:rPr>
          <w:rFonts w:cs="Times New Roman"/>
          <w:szCs w:val="22"/>
        </w:rPr>
        <w:t>izvērtējums</w:t>
      </w:r>
      <w:bookmarkEnd w:id="5"/>
      <w:r w:rsidRPr="00741BAE">
        <w:rPr>
          <w:rFonts w:cs="Times New Roman"/>
          <w:szCs w:val="22"/>
        </w:rPr>
        <w:t xml:space="preserve"> </w:t>
      </w:r>
    </w:p>
    <w:p w14:paraId="29ED3136" w14:textId="737FCCAC" w:rsidR="007E3F08" w:rsidRDefault="00C41F9F" w:rsidP="007E3F08">
      <w:pPr>
        <w:spacing w:before="240" w:after="0" w:line="240" w:lineRule="auto"/>
        <w:ind w:firstLine="709"/>
        <w:jc w:val="both"/>
        <w:rPr>
          <w:rFonts w:eastAsia="Calibri" w:cs="Times New Roman"/>
          <w:sz w:val="28"/>
        </w:rPr>
      </w:pPr>
      <w:r w:rsidRPr="00741BAE">
        <w:rPr>
          <w:rFonts w:eastAsia="Calibri" w:cs="Times New Roman"/>
          <w:sz w:val="28"/>
        </w:rPr>
        <w:t>Vērtējot esošo pārskatu sniegšanas praksi valsts pārvaldē, uzmanība tika pievērsta regulāri (katru mēnesi, katru ceturksni, katru gadu, reizi divos gados u</w:t>
      </w:r>
      <w:r w:rsidR="00351CBA">
        <w:rPr>
          <w:rFonts w:eastAsia="Calibri" w:cs="Times New Roman"/>
          <w:sz w:val="28"/>
        </w:rPr>
        <w:t xml:space="preserve">. </w:t>
      </w:r>
      <w:r w:rsidRPr="00741BAE">
        <w:rPr>
          <w:rFonts w:eastAsia="Calibri" w:cs="Times New Roman"/>
          <w:sz w:val="28"/>
        </w:rPr>
        <w:t xml:space="preserve">tml.) sniedzamai informācijai, kas rada pastāvīgu administratīvo slogu. Kritiski tika vērtēta informācijas pieprasījumu pamatotība (samērīgums), </w:t>
      </w:r>
      <w:r w:rsidRPr="00741BAE">
        <w:rPr>
          <w:rFonts w:cs="Times New Roman"/>
          <w:sz w:val="28"/>
        </w:rPr>
        <w:t>biežums, veids un apjoms.</w:t>
      </w:r>
      <w:r w:rsidRPr="00741BAE">
        <w:rPr>
          <w:rFonts w:eastAsia="Calibri" w:cs="Times New Roman"/>
          <w:sz w:val="28"/>
        </w:rPr>
        <w:t xml:space="preserve"> </w:t>
      </w:r>
    </w:p>
    <w:p w14:paraId="5FCB443D" w14:textId="03992485" w:rsidR="00485FE8" w:rsidRPr="00741BAE" w:rsidRDefault="00D223C5" w:rsidP="007E3F08">
      <w:pPr>
        <w:spacing w:after="0" w:line="240" w:lineRule="auto"/>
        <w:ind w:firstLine="709"/>
        <w:jc w:val="both"/>
        <w:rPr>
          <w:rFonts w:cs="Times New Roman"/>
          <w:sz w:val="28"/>
          <w:szCs w:val="24"/>
        </w:rPr>
      </w:pPr>
      <w:r w:rsidRPr="00741BAE">
        <w:rPr>
          <w:rFonts w:cs="Times New Roman"/>
          <w:sz w:val="28"/>
          <w:szCs w:val="24"/>
        </w:rPr>
        <w:t>I</w:t>
      </w:r>
      <w:r w:rsidR="00485FE8" w:rsidRPr="00741BAE">
        <w:rPr>
          <w:rFonts w:cs="Times New Roman"/>
          <w:sz w:val="28"/>
          <w:szCs w:val="24"/>
        </w:rPr>
        <w:t>nformāciju</w:t>
      </w:r>
      <w:r w:rsidR="00623E00" w:rsidRPr="00741BAE">
        <w:rPr>
          <w:rFonts w:cs="Times New Roman"/>
          <w:sz w:val="28"/>
          <w:szCs w:val="24"/>
        </w:rPr>
        <w:t xml:space="preserve"> par personālvadības jautājumiem</w:t>
      </w:r>
      <w:r w:rsidR="00485FE8" w:rsidRPr="00741BAE">
        <w:rPr>
          <w:rFonts w:cs="Times New Roman"/>
          <w:sz w:val="28"/>
          <w:szCs w:val="24"/>
        </w:rPr>
        <w:t xml:space="preserve"> regulāri apkopo </w:t>
      </w:r>
      <w:r w:rsidR="009842C8" w:rsidRPr="00741BAE">
        <w:rPr>
          <w:rFonts w:cs="Times New Roman"/>
          <w:sz w:val="28"/>
          <w:szCs w:val="24"/>
        </w:rPr>
        <w:t>CSP, VID un VK</w:t>
      </w:r>
      <w:r w:rsidR="00080C42" w:rsidRPr="00741BAE">
        <w:rPr>
          <w:rFonts w:cs="Times New Roman"/>
          <w:sz w:val="28"/>
          <w:szCs w:val="24"/>
        </w:rPr>
        <w:t xml:space="preserve">. Meklējot risinājumus administratīvā sloga mazināšanai, tika veikta šādu iestāžu </w:t>
      </w:r>
      <w:r w:rsidR="007703E7">
        <w:rPr>
          <w:rFonts w:cs="Times New Roman"/>
          <w:sz w:val="28"/>
          <w:szCs w:val="24"/>
        </w:rPr>
        <w:t xml:space="preserve">iesniegto </w:t>
      </w:r>
      <w:r w:rsidR="00080C42" w:rsidRPr="00741BAE">
        <w:rPr>
          <w:rFonts w:cs="Times New Roman"/>
          <w:sz w:val="28"/>
          <w:szCs w:val="24"/>
        </w:rPr>
        <w:t>pārskatu padziļināta analīze</w:t>
      </w:r>
      <w:r w:rsidR="00594401">
        <w:rPr>
          <w:rFonts w:cs="Times New Roman"/>
          <w:sz w:val="28"/>
          <w:szCs w:val="24"/>
        </w:rPr>
        <w:t>.</w:t>
      </w:r>
    </w:p>
    <w:p w14:paraId="1405B5D3" w14:textId="08DBC8C4" w:rsidR="00A646F0" w:rsidRPr="00441D59" w:rsidRDefault="00A646F0" w:rsidP="00776CBD">
      <w:pPr>
        <w:spacing w:after="0"/>
        <w:jc w:val="right"/>
        <w:rPr>
          <w:rFonts w:cs="Times New Roman"/>
          <w:b/>
          <w:szCs w:val="24"/>
        </w:rPr>
      </w:pPr>
      <w:r w:rsidRPr="00441D59">
        <w:rPr>
          <w:rFonts w:cs="Times New Roman"/>
          <w:b/>
          <w:szCs w:val="24"/>
        </w:rPr>
        <w:t>2.</w:t>
      </w:r>
      <w:r w:rsidR="00351CBA" w:rsidRPr="00441D59">
        <w:rPr>
          <w:rFonts w:cs="Times New Roman"/>
          <w:b/>
          <w:szCs w:val="24"/>
        </w:rPr>
        <w:t xml:space="preserve"> </w:t>
      </w:r>
      <w:r w:rsidRPr="00441D59">
        <w:rPr>
          <w:rFonts w:cs="Times New Roman"/>
          <w:b/>
          <w:szCs w:val="24"/>
        </w:rPr>
        <w:t>tabula</w:t>
      </w:r>
    </w:p>
    <w:p w14:paraId="3A1D1514" w14:textId="77777777" w:rsidR="00776CBD" w:rsidRPr="00741BAE" w:rsidRDefault="00776CBD" w:rsidP="00CA12C8">
      <w:pPr>
        <w:spacing w:after="0"/>
        <w:jc w:val="center"/>
        <w:rPr>
          <w:rFonts w:cs="Times New Roman"/>
          <w:b/>
          <w:sz w:val="28"/>
        </w:rPr>
      </w:pPr>
      <w:r w:rsidRPr="00741BAE">
        <w:rPr>
          <w:rFonts w:cs="Times New Roman"/>
          <w:b/>
          <w:sz w:val="28"/>
        </w:rPr>
        <w:t>CSP, VID, VK regulāri apkopojamā informācija</w:t>
      </w:r>
    </w:p>
    <w:tbl>
      <w:tblPr>
        <w:tblStyle w:val="TableGrid4"/>
        <w:tblW w:w="5000" w:type="pct"/>
        <w:tblLook w:val="04A0" w:firstRow="1" w:lastRow="0" w:firstColumn="1" w:lastColumn="0" w:noHBand="0" w:noVBand="1"/>
      </w:tblPr>
      <w:tblGrid>
        <w:gridCol w:w="1641"/>
        <w:gridCol w:w="2922"/>
        <w:gridCol w:w="3063"/>
        <w:gridCol w:w="1862"/>
      </w:tblGrid>
      <w:tr w:rsidR="00CC31C2" w:rsidRPr="00741BAE" w14:paraId="4023B220" w14:textId="77777777" w:rsidTr="0069646E">
        <w:tc>
          <w:tcPr>
            <w:tcW w:w="865" w:type="pct"/>
            <w:vAlign w:val="center"/>
          </w:tcPr>
          <w:p w14:paraId="08BE674D" w14:textId="77777777" w:rsidR="00CC31C2" w:rsidRPr="0069646E" w:rsidRDefault="00CC31C2" w:rsidP="00B4528C">
            <w:pPr>
              <w:jc w:val="center"/>
              <w:rPr>
                <w:rFonts w:cs="Times New Roman"/>
                <w:b/>
                <w:szCs w:val="24"/>
              </w:rPr>
            </w:pPr>
            <w:r w:rsidRPr="0069646E">
              <w:rPr>
                <w:rFonts w:cs="Times New Roman"/>
                <w:b/>
                <w:szCs w:val="24"/>
              </w:rPr>
              <w:t>Valsts iestādes, kas pieprasa minēto informāciju</w:t>
            </w:r>
          </w:p>
        </w:tc>
        <w:tc>
          <w:tcPr>
            <w:tcW w:w="1540" w:type="pct"/>
            <w:vAlign w:val="center"/>
          </w:tcPr>
          <w:p w14:paraId="0B8DAFF2" w14:textId="77777777" w:rsidR="00CC31C2" w:rsidRPr="0069646E" w:rsidRDefault="00CC31C2">
            <w:pPr>
              <w:jc w:val="center"/>
              <w:rPr>
                <w:rFonts w:cs="Times New Roman"/>
                <w:b/>
                <w:szCs w:val="24"/>
              </w:rPr>
            </w:pPr>
            <w:r w:rsidRPr="0069646E">
              <w:rPr>
                <w:rFonts w:cs="Times New Roman"/>
                <w:b/>
                <w:szCs w:val="24"/>
              </w:rPr>
              <w:t>Normatīvais regulējums, kas nosaka informācijas sniegšanu</w:t>
            </w:r>
          </w:p>
        </w:tc>
        <w:tc>
          <w:tcPr>
            <w:tcW w:w="1614" w:type="pct"/>
            <w:vAlign w:val="center"/>
          </w:tcPr>
          <w:p w14:paraId="55A38884" w14:textId="77777777" w:rsidR="00CC31C2" w:rsidRPr="0069646E" w:rsidRDefault="00CC31C2">
            <w:pPr>
              <w:jc w:val="center"/>
              <w:rPr>
                <w:rFonts w:cs="Times New Roman"/>
                <w:b/>
                <w:szCs w:val="24"/>
              </w:rPr>
            </w:pPr>
            <w:r w:rsidRPr="0069646E">
              <w:rPr>
                <w:rFonts w:cs="Times New Roman"/>
                <w:b/>
                <w:szCs w:val="24"/>
              </w:rPr>
              <w:t>Sniedzamās informācijas saturs</w:t>
            </w:r>
            <w:r w:rsidR="00E458A7" w:rsidRPr="0069646E">
              <w:rPr>
                <w:rFonts w:cs="Times New Roman"/>
                <w:b/>
                <w:szCs w:val="24"/>
              </w:rPr>
              <w:t>, respondentu vidējais skaits</w:t>
            </w:r>
          </w:p>
        </w:tc>
        <w:tc>
          <w:tcPr>
            <w:tcW w:w="981" w:type="pct"/>
            <w:vAlign w:val="center"/>
          </w:tcPr>
          <w:p w14:paraId="7DB9133B" w14:textId="77777777" w:rsidR="00CC31C2" w:rsidRPr="0069646E" w:rsidRDefault="00CC31C2">
            <w:pPr>
              <w:jc w:val="center"/>
              <w:rPr>
                <w:rFonts w:cs="Times New Roman"/>
                <w:b/>
                <w:szCs w:val="24"/>
              </w:rPr>
            </w:pPr>
            <w:r w:rsidRPr="0069646E">
              <w:rPr>
                <w:rFonts w:cs="Times New Roman"/>
                <w:b/>
                <w:szCs w:val="24"/>
              </w:rPr>
              <w:t xml:space="preserve">Informācijas sniegšanas </w:t>
            </w:r>
            <w:r w:rsidR="00E27A8C" w:rsidRPr="0069646E">
              <w:rPr>
                <w:rFonts w:cs="Times New Roman"/>
                <w:b/>
                <w:szCs w:val="24"/>
              </w:rPr>
              <w:t>biežums</w:t>
            </w:r>
          </w:p>
        </w:tc>
      </w:tr>
      <w:tr w:rsidR="00CC6F42" w:rsidRPr="00741BAE" w14:paraId="4DEE1F13" w14:textId="77777777" w:rsidTr="0069646E">
        <w:tc>
          <w:tcPr>
            <w:tcW w:w="865" w:type="pct"/>
            <w:vMerge w:val="restart"/>
          </w:tcPr>
          <w:p w14:paraId="34753A7C" w14:textId="77777777" w:rsidR="00CC6F42" w:rsidRPr="00741BAE" w:rsidRDefault="00CC6F42" w:rsidP="004E3877">
            <w:pPr>
              <w:rPr>
                <w:rFonts w:cs="Times New Roman"/>
                <w:szCs w:val="24"/>
              </w:rPr>
            </w:pPr>
            <w:r w:rsidRPr="00741BAE">
              <w:rPr>
                <w:rFonts w:cs="Times New Roman"/>
                <w:szCs w:val="24"/>
              </w:rPr>
              <w:t>CSP</w:t>
            </w:r>
            <w:r w:rsidR="00E458A7" w:rsidRPr="00741BAE">
              <w:rPr>
                <w:rFonts w:cs="Times New Roman"/>
                <w:szCs w:val="24"/>
              </w:rPr>
              <w:t xml:space="preserve"> </w:t>
            </w:r>
          </w:p>
          <w:p w14:paraId="10517E1E" w14:textId="77777777" w:rsidR="00CC6F42" w:rsidRPr="00741BAE" w:rsidRDefault="00CC6F42" w:rsidP="004E3877">
            <w:pPr>
              <w:rPr>
                <w:rFonts w:cs="Times New Roman"/>
                <w:szCs w:val="24"/>
              </w:rPr>
            </w:pPr>
          </w:p>
        </w:tc>
        <w:tc>
          <w:tcPr>
            <w:tcW w:w="1540" w:type="pct"/>
            <w:vMerge w:val="restart"/>
          </w:tcPr>
          <w:p w14:paraId="215FFAED" w14:textId="2283FEA7" w:rsidR="00CC6F42" w:rsidRPr="00741BAE" w:rsidRDefault="005B1FF4" w:rsidP="004E3877">
            <w:pPr>
              <w:rPr>
                <w:rFonts w:cs="Times New Roman"/>
                <w:szCs w:val="24"/>
              </w:rPr>
            </w:pPr>
            <w:r w:rsidRPr="00741BAE">
              <w:rPr>
                <w:rFonts w:cs="Times New Roman"/>
                <w:szCs w:val="24"/>
              </w:rPr>
              <w:t xml:space="preserve">Ministru kabineta </w:t>
            </w:r>
            <w:r w:rsidR="00351CBA">
              <w:rPr>
                <w:rFonts w:cs="Times New Roman"/>
                <w:szCs w:val="24"/>
              </w:rPr>
              <w:br/>
            </w:r>
            <w:r w:rsidRPr="00741BAE">
              <w:rPr>
                <w:rFonts w:cs="Times New Roman"/>
                <w:szCs w:val="24"/>
              </w:rPr>
              <w:t xml:space="preserve">2016. gada 20. decembra noteikumi Nr. </w:t>
            </w:r>
            <w:r w:rsidR="00CC6F42" w:rsidRPr="00741BAE">
              <w:rPr>
                <w:rFonts w:cs="Times New Roman"/>
                <w:szCs w:val="24"/>
              </w:rPr>
              <w:t>812 ''Oficiālās statistikas veidlapu paraugu apstiprināšanas un veidlapu aizpildīšanas un iesniegšanas noteikumi''</w:t>
            </w:r>
          </w:p>
        </w:tc>
        <w:tc>
          <w:tcPr>
            <w:tcW w:w="1614" w:type="pct"/>
          </w:tcPr>
          <w:p w14:paraId="39878088" w14:textId="251AB1E6" w:rsidR="00CC6F42" w:rsidRPr="00741BAE" w:rsidRDefault="00CC6F42" w:rsidP="004E3877">
            <w:pPr>
              <w:rPr>
                <w:rFonts w:eastAsia="Calibri" w:cs="Times New Roman"/>
                <w:szCs w:val="24"/>
              </w:rPr>
            </w:pPr>
            <w:r w:rsidRPr="00741BAE">
              <w:rPr>
                <w:rFonts w:eastAsia="Calibri" w:cs="Times New Roman"/>
                <w:szCs w:val="24"/>
              </w:rPr>
              <w:t>2-gada. Kompleksais pārskats par darbību pārskata gadā</w:t>
            </w:r>
            <w:r w:rsidR="00DE03AB">
              <w:rPr>
                <w:rFonts w:eastAsia="Calibri" w:cs="Times New Roman"/>
                <w:szCs w:val="24"/>
              </w:rPr>
              <w:t xml:space="preserve"> </w:t>
            </w:r>
            <w:r w:rsidRPr="00741BAE">
              <w:rPr>
                <w:rFonts w:eastAsia="Calibri" w:cs="Times New Roman"/>
                <w:szCs w:val="24"/>
              </w:rPr>
              <w:t>(vidējais darbinieku skaits gadā, aprēķinātā bruto darba samaksa tiem, kuriem nodokļus maksā darba devējs, ieņēmumi un kārtējie izdevumi)</w:t>
            </w:r>
            <w:r w:rsidR="0097441C">
              <w:rPr>
                <w:rFonts w:eastAsia="Calibri" w:cs="Times New Roman"/>
                <w:szCs w:val="24"/>
              </w:rPr>
              <w:t>.</w:t>
            </w:r>
          </w:p>
          <w:p w14:paraId="1E5ABC72" w14:textId="77777777" w:rsidR="00D9298E" w:rsidRPr="00741BAE" w:rsidRDefault="00D9298E" w:rsidP="004E3877">
            <w:pPr>
              <w:rPr>
                <w:rFonts w:eastAsia="Calibri" w:cs="Times New Roman"/>
                <w:szCs w:val="24"/>
              </w:rPr>
            </w:pPr>
          </w:p>
          <w:p w14:paraId="19FC2F7E" w14:textId="25390E9B" w:rsidR="00E458A7" w:rsidRPr="00741BAE" w:rsidRDefault="00E458A7" w:rsidP="009377F9">
            <w:pPr>
              <w:rPr>
                <w:rFonts w:cs="Times New Roman"/>
                <w:szCs w:val="24"/>
                <w:highlight w:val="yellow"/>
              </w:rPr>
            </w:pPr>
            <w:r w:rsidRPr="00741BAE">
              <w:rPr>
                <w:rFonts w:eastAsia="Calibri" w:cs="Times New Roman"/>
                <w:szCs w:val="24"/>
              </w:rPr>
              <w:t>2019.</w:t>
            </w:r>
            <w:r w:rsidR="00D02B45" w:rsidRPr="00741BAE">
              <w:rPr>
                <w:rFonts w:eastAsia="Calibri" w:cs="Times New Roman"/>
                <w:szCs w:val="24"/>
              </w:rPr>
              <w:t xml:space="preserve"> </w:t>
            </w:r>
            <w:r w:rsidRPr="00741BAE">
              <w:rPr>
                <w:rFonts w:eastAsia="Calibri" w:cs="Times New Roman"/>
                <w:szCs w:val="24"/>
              </w:rPr>
              <w:t>g</w:t>
            </w:r>
            <w:r w:rsidR="00D02B45" w:rsidRPr="00741BAE">
              <w:rPr>
                <w:rFonts w:eastAsia="Calibri" w:cs="Times New Roman"/>
                <w:szCs w:val="24"/>
              </w:rPr>
              <w:t>adā</w:t>
            </w:r>
            <w:r w:rsidR="009377F9" w:rsidRPr="00741BAE">
              <w:rPr>
                <w:rFonts w:eastAsia="Calibri" w:cs="Times New Roman"/>
                <w:szCs w:val="24"/>
              </w:rPr>
              <w:t xml:space="preserve"> apsekoti</w:t>
            </w:r>
            <w:r w:rsidRPr="00741BAE">
              <w:rPr>
                <w:rFonts w:eastAsia="Calibri" w:cs="Times New Roman"/>
                <w:szCs w:val="24"/>
              </w:rPr>
              <w:t xml:space="preserve"> </w:t>
            </w:r>
            <w:r w:rsidR="0097441C">
              <w:rPr>
                <w:rFonts w:eastAsia="Calibri" w:cs="Times New Roman"/>
                <w:szCs w:val="24"/>
              </w:rPr>
              <w:br/>
            </w:r>
            <w:r w:rsidRPr="00741BAE">
              <w:rPr>
                <w:rFonts w:eastAsia="Calibri" w:cs="Times New Roman"/>
                <w:szCs w:val="24"/>
              </w:rPr>
              <w:t xml:space="preserve">697 </w:t>
            </w:r>
            <w:r w:rsidR="009377F9" w:rsidRPr="00741BAE">
              <w:rPr>
                <w:rFonts w:eastAsia="Calibri" w:cs="Times New Roman"/>
                <w:szCs w:val="24"/>
              </w:rPr>
              <w:t>uzņēmumi (valsts un pašvaldību budžeta iestādes)</w:t>
            </w:r>
          </w:p>
        </w:tc>
        <w:tc>
          <w:tcPr>
            <w:tcW w:w="981" w:type="pct"/>
          </w:tcPr>
          <w:p w14:paraId="7AB6B296" w14:textId="77777777" w:rsidR="00CC6F42" w:rsidRPr="00741BAE" w:rsidRDefault="00E548DA" w:rsidP="004E3877">
            <w:pPr>
              <w:rPr>
                <w:rFonts w:cs="Times New Roman"/>
                <w:szCs w:val="24"/>
              </w:rPr>
            </w:pPr>
            <w:r w:rsidRPr="00741BAE">
              <w:rPr>
                <w:rFonts w:cs="Times New Roman"/>
                <w:szCs w:val="24"/>
              </w:rPr>
              <w:t>Reizi gadā</w:t>
            </w:r>
          </w:p>
        </w:tc>
      </w:tr>
      <w:tr w:rsidR="00CC6F42" w:rsidRPr="00741BAE" w14:paraId="193474C7" w14:textId="77777777" w:rsidTr="0069646E">
        <w:tc>
          <w:tcPr>
            <w:tcW w:w="865" w:type="pct"/>
            <w:vMerge/>
          </w:tcPr>
          <w:p w14:paraId="432AFC09" w14:textId="77777777" w:rsidR="00CC6F42" w:rsidRPr="00741BAE" w:rsidRDefault="00CC6F42" w:rsidP="00CC31C2">
            <w:pPr>
              <w:rPr>
                <w:rFonts w:cs="Times New Roman"/>
                <w:szCs w:val="24"/>
              </w:rPr>
            </w:pPr>
          </w:p>
        </w:tc>
        <w:tc>
          <w:tcPr>
            <w:tcW w:w="1540" w:type="pct"/>
            <w:vMerge/>
          </w:tcPr>
          <w:p w14:paraId="6313C0D5" w14:textId="77777777" w:rsidR="00CC6F42" w:rsidRPr="00741BAE" w:rsidRDefault="00CC6F42" w:rsidP="00CC31C2">
            <w:pPr>
              <w:rPr>
                <w:rFonts w:cs="Times New Roman"/>
                <w:szCs w:val="24"/>
              </w:rPr>
            </w:pPr>
          </w:p>
        </w:tc>
        <w:tc>
          <w:tcPr>
            <w:tcW w:w="1614" w:type="pct"/>
          </w:tcPr>
          <w:p w14:paraId="07D983DF" w14:textId="62DBA2D7" w:rsidR="00CC6F42" w:rsidRPr="00741BAE" w:rsidRDefault="00CC6F42" w:rsidP="00CC31C2">
            <w:pPr>
              <w:rPr>
                <w:rFonts w:cs="Times New Roman"/>
                <w:spacing w:val="-4"/>
                <w:szCs w:val="24"/>
              </w:rPr>
            </w:pPr>
            <w:r w:rsidRPr="00741BAE">
              <w:rPr>
                <w:rFonts w:cs="Times New Roman"/>
                <w:bCs/>
                <w:spacing w:val="-4"/>
                <w:szCs w:val="24"/>
              </w:rPr>
              <w:t xml:space="preserve">Pārskats par darbu </w:t>
            </w:r>
            <w:r w:rsidRPr="00741BAE">
              <w:rPr>
                <w:rFonts w:cs="Times New Roman"/>
                <w:spacing w:val="-4"/>
                <w:szCs w:val="24"/>
              </w:rPr>
              <w:t>(</w:t>
            </w:r>
            <w:r w:rsidR="0016257A" w:rsidRPr="00741BAE">
              <w:rPr>
                <w:rFonts w:cs="Times New Roman"/>
                <w:szCs w:val="24"/>
              </w:rPr>
              <w:t>''</w:t>
            </w:r>
            <w:r w:rsidR="006F35A2">
              <w:rPr>
                <w:rFonts w:cs="Times New Roman"/>
                <w:spacing w:val="-4"/>
                <w:szCs w:val="24"/>
              </w:rPr>
              <w:t>2-darbs</w:t>
            </w:r>
            <w:r w:rsidR="0016257A" w:rsidRPr="00741BAE">
              <w:rPr>
                <w:rFonts w:cs="Times New Roman"/>
                <w:szCs w:val="24"/>
              </w:rPr>
              <w:t>''</w:t>
            </w:r>
            <w:r w:rsidRPr="00741BAE">
              <w:rPr>
                <w:rFonts w:cs="Times New Roman"/>
                <w:spacing w:val="-4"/>
                <w:szCs w:val="24"/>
              </w:rPr>
              <w:t xml:space="preserve"> ceturkšņa. Pārskats par </w:t>
            </w:r>
            <w:r w:rsidR="0097441C">
              <w:rPr>
                <w:rFonts w:cs="Times New Roman"/>
                <w:spacing w:val="-4"/>
                <w:szCs w:val="24"/>
              </w:rPr>
              <w:br/>
            </w:r>
            <w:r w:rsidRPr="00741BAE">
              <w:rPr>
                <w:rFonts w:cs="Times New Roman"/>
                <w:spacing w:val="-4"/>
                <w:szCs w:val="24"/>
              </w:rPr>
              <w:t>darbu) – dati par darba ņēmējiem, nostrādātais laiks, darba samaksa</w:t>
            </w:r>
            <w:r w:rsidR="0097441C">
              <w:rPr>
                <w:rFonts w:cs="Times New Roman"/>
                <w:spacing w:val="-4"/>
                <w:szCs w:val="24"/>
              </w:rPr>
              <w:t>.</w:t>
            </w:r>
          </w:p>
          <w:p w14:paraId="3EA4C958" w14:textId="77777777" w:rsidR="00D9298E" w:rsidRPr="00741BAE" w:rsidRDefault="00D9298E" w:rsidP="00CC31C2">
            <w:pPr>
              <w:rPr>
                <w:rFonts w:cs="Times New Roman"/>
                <w:spacing w:val="-4"/>
                <w:szCs w:val="24"/>
              </w:rPr>
            </w:pPr>
          </w:p>
          <w:p w14:paraId="52CD0BCF" w14:textId="787BA73D" w:rsidR="009377F9" w:rsidRPr="00741BAE" w:rsidRDefault="00E458A7" w:rsidP="00FA3B75">
            <w:pPr>
              <w:rPr>
                <w:rFonts w:cs="Times New Roman"/>
                <w:spacing w:val="-4"/>
                <w:szCs w:val="24"/>
              </w:rPr>
            </w:pPr>
            <w:r w:rsidRPr="00741BAE">
              <w:rPr>
                <w:rFonts w:cs="Times New Roman"/>
                <w:spacing w:val="-4"/>
                <w:szCs w:val="24"/>
              </w:rPr>
              <w:t>2019.</w:t>
            </w:r>
            <w:r w:rsidR="00D02B45" w:rsidRPr="00741BAE">
              <w:rPr>
                <w:rFonts w:cs="Times New Roman"/>
                <w:spacing w:val="-4"/>
                <w:szCs w:val="24"/>
              </w:rPr>
              <w:t xml:space="preserve"> </w:t>
            </w:r>
            <w:r w:rsidRPr="00741BAE">
              <w:rPr>
                <w:rFonts w:cs="Times New Roman"/>
                <w:spacing w:val="-4"/>
                <w:szCs w:val="24"/>
              </w:rPr>
              <w:t>g</w:t>
            </w:r>
            <w:r w:rsidR="00D02B45" w:rsidRPr="00741BAE">
              <w:rPr>
                <w:rFonts w:cs="Times New Roman"/>
                <w:spacing w:val="-4"/>
                <w:szCs w:val="24"/>
              </w:rPr>
              <w:t>adā</w:t>
            </w:r>
            <w:r w:rsidRPr="00741BAE">
              <w:rPr>
                <w:rFonts w:cs="Times New Roman"/>
                <w:spacing w:val="-4"/>
                <w:szCs w:val="24"/>
              </w:rPr>
              <w:t xml:space="preserve"> apseko</w:t>
            </w:r>
            <w:r w:rsidR="009377F9" w:rsidRPr="00741BAE">
              <w:rPr>
                <w:rFonts w:cs="Times New Roman"/>
                <w:spacing w:val="-4"/>
                <w:szCs w:val="24"/>
              </w:rPr>
              <w:t>ti</w:t>
            </w:r>
            <w:r w:rsidRPr="00741BAE">
              <w:rPr>
                <w:rFonts w:cs="Times New Roman"/>
                <w:spacing w:val="-4"/>
                <w:szCs w:val="24"/>
              </w:rPr>
              <w:t xml:space="preserve"> 6,9 tūkst. </w:t>
            </w:r>
            <w:r w:rsidR="0097441C" w:rsidRPr="00741BAE">
              <w:rPr>
                <w:rFonts w:cs="Times New Roman"/>
                <w:spacing w:val="-4"/>
                <w:szCs w:val="24"/>
              </w:rPr>
              <w:t>komersant</w:t>
            </w:r>
            <w:r w:rsidR="0097441C">
              <w:rPr>
                <w:rFonts w:cs="Times New Roman"/>
                <w:spacing w:val="-4"/>
                <w:szCs w:val="24"/>
              </w:rPr>
              <w:t>u</w:t>
            </w:r>
            <w:r w:rsidR="00FA3B75" w:rsidRPr="00741BAE">
              <w:rPr>
                <w:rFonts w:cs="Times New Roman"/>
                <w:spacing w:val="-4"/>
                <w:szCs w:val="24"/>
              </w:rPr>
              <w:t xml:space="preserve">, valsts un pašvaldību </w:t>
            </w:r>
            <w:r w:rsidR="0097441C" w:rsidRPr="00741BAE">
              <w:rPr>
                <w:rFonts w:cs="Times New Roman"/>
                <w:spacing w:val="-4"/>
                <w:szCs w:val="24"/>
              </w:rPr>
              <w:t>iestā</w:t>
            </w:r>
            <w:r w:rsidR="0097441C">
              <w:rPr>
                <w:rFonts w:cs="Times New Roman"/>
                <w:spacing w:val="-4"/>
                <w:szCs w:val="24"/>
              </w:rPr>
              <w:t>žu</w:t>
            </w:r>
            <w:r w:rsidR="00FA3B75" w:rsidRPr="00741BAE">
              <w:rPr>
                <w:rFonts w:cs="Times New Roman"/>
                <w:spacing w:val="-4"/>
                <w:szCs w:val="24"/>
              </w:rPr>
              <w:t xml:space="preserve">, </w:t>
            </w:r>
            <w:r w:rsidR="0097441C" w:rsidRPr="00741BAE">
              <w:rPr>
                <w:rFonts w:cs="Times New Roman"/>
                <w:spacing w:val="-4"/>
                <w:szCs w:val="24"/>
              </w:rPr>
              <w:t>biedrīb</w:t>
            </w:r>
            <w:r w:rsidR="0097441C">
              <w:rPr>
                <w:rFonts w:cs="Times New Roman"/>
                <w:spacing w:val="-4"/>
                <w:szCs w:val="24"/>
              </w:rPr>
              <w:t>u</w:t>
            </w:r>
            <w:r w:rsidR="0097441C" w:rsidRPr="00741BAE">
              <w:rPr>
                <w:rFonts w:cs="Times New Roman"/>
                <w:spacing w:val="-4"/>
                <w:szCs w:val="24"/>
              </w:rPr>
              <w:t xml:space="preserve"> </w:t>
            </w:r>
            <w:r w:rsidR="00FA3B75" w:rsidRPr="00741BAE">
              <w:rPr>
                <w:rFonts w:cs="Times New Roman"/>
                <w:spacing w:val="-4"/>
                <w:szCs w:val="24"/>
              </w:rPr>
              <w:t xml:space="preserve">un </w:t>
            </w:r>
            <w:r w:rsidR="0097441C" w:rsidRPr="00741BAE">
              <w:rPr>
                <w:rFonts w:cs="Times New Roman"/>
                <w:spacing w:val="-4"/>
                <w:szCs w:val="24"/>
              </w:rPr>
              <w:t>nodibinājum</w:t>
            </w:r>
            <w:r w:rsidR="0097441C">
              <w:rPr>
                <w:rFonts w:cs="Times New Roman"/>
                <w:spacing w:val="-4"/>
                <w:szCs w:val="24"/>
              </w:rPr>
              <w:t>u</w:t>
            </w:r>
          </w:p>
        </w:tc>
        <w:tc>
          <w:tcPr>
            <w:tcW w:w="981" w:type="pct"/>
          </w:tcPr>
          <w:p w14:paraId="1F4AF20C" w14:textId="77777777" w:rsidR="00CC6F42" w:rsidRPr="00741BAE" w:rsidRDefault="00CC6F42" w:rsidP="008F203A">
            <w:pPr>
              <w:rPr>
                <w:rFonts w:cs="Times New Roman"/>
                <w:szCs w:val="24"/>
              </w:rPr>
            </w:pPr>
            <w:r w:rsidRPr="00741BAE">
              <w:rPr>
                <w:rFonts w:cs="Times New Roman"/>
                <w:szCs w:val="24"/>
              </w:rPr>
              <w:t>Reizi ceturksnī</w:t>
            </w:r>
          </w:p>
        </w:tc>
      </w:tr>
      <w:tr w:rsidR="00CC6F42" w:rsidRPr="00741BAE" w14:paraId="061CEEA1" w14:textId="77777777" w:rsidTr="0069646E">
        <w:tc>
          <w:tcPr>
            <w:tcW w:w="865" w:type="pct"/>
            <w:vMerge/>
          </w:tcPr>
          <w:p w14:paraId="0C70B589" w14:textId="77777777" w:rsidR="00CC6F42" w:rsidRPr="00741BAE" w:rsidRDefault="00CC6F42" w:rsidP="00CC31C2">
            <w:pPr>
              <w:jc w:val="both"/>
              <w:rPr>
                <w:rFonts w:cs="Times New Roman"/>
                <w:szCs w:val="24"/>
              </w:rPr>
            </w:pPr>
          </w:p>
        </w:tc>
        <w:tc>
          <w:tcPr>
            <w:tcW w:w="1540" w:type="pct"/>
            <w:vMerge/>
          </w:tcPr>
          <w:p w14:paraId="5AF107EF" w14:textId="77777777" w:rsidR="00CC6F42" w:rsidRPr="00741BAE" w:rsidRDefault="00CC6F42" w:rsidP="00CC31C2">
            <w:pPr>
              <w:jc w:val="both"/>
              <w:rPr>
                <w:rFonts w:cs="Times New Roman"/>
                <w:szCs w:val="24"/>
              </w:rPr>
            </w:pPr>
          </w:p>
        </w:tc>
        <w:tc>
          <w:tcPr>
            <w:tcW w:w="1614" w:type="pct"/>
          </w:tcPr>
          <w:p w14:paraId="6BCA3A62" w14:textId="1921D87B" w:rsidR="00CC6F42" w:rsidRPr="00741BAE" w:rsidRDefault="00CC6F42" w:rsidP="00CC31C2">
            <w:pPr>
              <w:jc w:val="both"/>
              <w:rPr>
                <w:rFonts w:cs="Times New Roman"/>
                <w:szCs w:val="24"/>
              </w:rPr>
            </w:pPr>
            <w:r w:rsidRPr="00741BAE">
              <w:rPr>
                <w:rFonts w:cs="Times New Roman"/>
                <w:szCs w:val="24"/>
              </w:rPr>
              <w:t>Pārskats par darba samaksas struktūru (5-darbs)</w:t>
            </w:r>
            <w:r w:rsidR="00DE03AB">
              <w:rPr>
                <w:rFonts w:cs="Times New Roman"/>
                <w:szCs w:val="24"/>
              </w:rPr>
              <w:t>.</w:t>
            </w:r>
          </w:p>
          <w:p w14:paraId="482EA448" w14:textId="77777777" w:rsidR="00D9298E" w:rsidRPr="00741BAE" w:rsidRDefault="00D9298E" w:rsidP="00CC31C2">
            <w:pPr>
              <w:jc w:val="both"/>
              <w:rPr>
                <w:rFonts w:cs="Times New Roman"/>
                <w:szCs w:val="24"/>
              </w:rPr>
            </w:pPr>
          </w:p>
          <w:p w14:paraId="4061408A" w14:textId="4EC71B56" w:rsidR="00E458A7" w:rsidRPr="00741BAE" w:rsidRDefault="00E458A7" w:rsidP="00FA3B75">
            <w:pPr>
              <w:rPr>
                <w:rFonts w:cs="Times New Roman"/>
                <w:szCs w:val="24"/>
                <w:highlight w:val="yellow"/>
              </w:rPr>
            </w:pPr>
            <w:r w:rsidRPr="00741BAE">
              <w:rPr>
                <w:rFonts w:cs="Times New Roman"/>
                <w:szCs w:val="24"/>
              </w:rPr>
              <w:t>2018.</w:t>
            </w:r>
            <w:r w:rsidR="00D02B45" w:rsidRPr="00741BAE">
              <w:rPr>
                <w:rFonts w:cs="Times New Roman"/>
                <w:szCs w:val="24"/>
              </w:rPr>
              <w:t xml:space="preserve"> </w:t>
            </w:r>
            <w:r w:rsidRPr="00741BAE">
              <w:rPr>
                <w:rFonts w:cs="Times New Roman"/>
                <w:szCs w:val="24"/>
              </w:rPr>
              <w:t>g</w:t>
            </w:r>
            <w:r w:rsidR="00D02B45" w:rsidRPr="00741BAE">
              <w:rPr>
                <w:rFonts w:cs="Times New Roman"/>
                <w:szCs w:val="24"/>
              </w:rPr>
              <w:t>adā</w:t>
            </w:r>
            <w:r w:rsidR="00BC3821" w:rsidRPr="00741BAE">
              <w:rPr>
                <w:rFonts w:cs="Times New Roman"/>
                <w:szCs w:val="24"/>
              </w:rPr>
              <w:t xml:space="preserve"> </w:t>
            </w:r>
            <w:r w:rsidR="00DE03AB" w:rsidRPr="00741BAE">
              <w:rPr>
                <w:rFonts w:cs="Times New Roman"/>
                <w:szCs w:val="24"/>
              </w:rPr>
              <w:t>apsekot</w:t>
            </w:r>
            <w:r w:rsidR="00DE03AB">
              <w:rPr>
                <w:rFonts w:cs="Times New Roman"/>
                <w:szCs w:val="24"/>
              </w:rPr>
              <w:t>i</w:t>
            </w:r>
            <w:r w:rsidR="00DE03AB" w:rsidRPr="00741BAE">
              <w:rPr>
                <w:rFonts w:cs="Times New Roman"/>
                <w:szCs w:val="24"/>
              </w:rPr>
              <w:t xml:space="preserve"> </w:t>
            </w:r>
            <w:r w:rsidR="00A058B6">
              <w:rPr>
                <w:rFonts w:cs="Times New Roman"/>
                <w:szCs w:val="24"/>
              </w:rPr>
              <w:br/>
            </w:r>
            <w:r w:rsidR="00BC3821" w:rsidRPr="00741BAE">
              <w:rPr>
                <w:rFonts w:cs="Times New Roman"/>
                <w:szCs w:val="24"/>
              </w:rPr>
              <w:t xml:space="preserve">10,8 tūkst. </w:t>
            </w:r>
            <w:r w:rsidR="00A058B6" w:rsidRPr="00741BAE">
              <w:rPr>
                <w:rFonts w:cs="Times New Roman"/>
                <w:spacing w:val="-4"/>
                <w:szCs w:val="24"/>
              </w:rPr>
              <w:t>komersant</w:t>
            </w:r>
            <w:r w:rsidR="00A058B6">
              <w:rPr>
                <w:rFonts w:cs="Times New Roman"/>
                <w:spacing w:val="-4"/>
                <w:szCs w:val="24"/>
              </w:rPr>
              <w:t>u</w:t>
            </w:r>
            <w:r w:rsidR="00FA3B75" w:rsidRPr="00741BAE">
              <w:rPr>
                <w:rFonts w:cs="Times New Roman"/>
                <w:spacing w:val="-4"/>
                <w:szCs w:val="24"/>
              </w:rPr>
              <w:t xml:space="preserve">, valsts un pašvaldību </w:t>
            </w:r>
            <w:r w:rsidR="00A058B6" w:rsidRPr="00741BAE">
              <w:rPr>
                <w:rFonts w:cs="Times New Roman"/>
                <w:spacing w:val="-4"/>
                <w:szCs w:val="24"/>
              </w:rPr>
              <w:t>iestā</w:t>
            </w:r>
            <w:r w:rsidR="00A058B6">
              <w:rPr>
                <w:rFonts w:cs="Times New Roman"/>
                <w:spacing w:val="-4"/>
                <w:szCs w:val="24"/>
              </w:rPr>
              <w:t>žu</w:t>
            </w:r>
            <w:r w:rsidR="00FA3B75" w:rsidRPr="00741BAE">
              <w:rPr>
                <w:rFonts w:cs="Times New Roman"/>
                <w:spacing w:val="-4"/>
                <w:szCs w:val="24"/>
              </w:rPr>
              <w:t xml:space="preserve">, </w:t>
            </w:r>
            <w:r w:rsidR="00A058B6" w:rsidRPr="00741BAE">
              <w:rPr>
                <w:rFonts w:cs="Times New Roman"/>
                <w:spacing w:val="-4"/>
                <w:szCs w:val="24"/>
              </w:rPr>
              <w:t>biedrīb</w:t>
            </w:r>
            <w:r w:rsidR="00A058B6">
              <w:rPr>
                <w:rFonts w:cs="Times New Roman"/>
                <w:spacing w:val="-4"/>
                <w:szCs w:val="24"/>
              </w:rPr>
              <w:t>u</w:t>
            </w:r>
            <w:r w:rsidR="00A058B6" w:rsidRPr="00741BAE">
              <w:rPr>
                <w:rFonts w:cs="Times New Roman"/>
                <w:spacing w:val="-4"/>
                <w:szCs w:val="24"/>
              </w:rPr>
              <w:t xml:space="preserve"> </w:t>
            </w:r>
            <w:r w:rsidR="00FA3B75" w:rsidRPr="00741BAE">
              <w:rPr>
                <w:rFonts w:cs="Times New Roman"/>
                <w:spacing w:val="-4"/>
                <w:szCs w:val="24"/>
              </w:rPr>
              <w:t xml:space="preserve">un </w:t>
            </w:r>
            <w:r w:rsidR="00A058B6" w:rsidRPr="00741BAE">
              <w:rPr>
                <w:rFonts w:cs="Times New Roman"/>
                <w:spacing w:val="-4"/>
                <w:szCs w:val="24"/>
              </w:rPr>
              <w:t>nodibinājum</w:t>
            </w:r>
            <w:r w:rsidR="00A058B6">
              <w:rPr>
                <w:rFonts w:cs="Times New Roman"/>
                <w:spacing w:val="-4"/>
                <w:szCs w:val="24"/>
              </w:rPr>
              <w:t>u</w:t>
            </w:r>
            <w:r w:rsidR="00A058B6" w:rsidRPr="00741BAE">
              <w:rPr>
                <w:rStyle w:val="FootnoteReference"/>
                <w:rFonts w:cs="Times New Roman"/>
                <w:szCs w:val="24"/>
              </w:rPr>
              <w:t xml:space="preserve"> </w:t>
            </w:r>
            <w:r w:rsidR="00ED1AA2">
              <w:t xml:space="preserve">un to </w:t>
            </w:r>
            <w:r w:rsidR="00A058B6">
              <w:t>vietējo vienību</w:t>
            </w:r>
          </w:p>
        </w:tc>
        <w:tc>
          <w:tcPr>
            <w:tcW w:w="981" w:type="pct"/>
          </w:tcPr>
          <w:p w14:paraId="6DF5B490" w14:textId="77777777" w:rsidR="00CC6F42" w:rsidRPr="00741BAE" w:rsidRDefault="00CC6F42" w:rsidP="00441D59">
            <w:pPr>
              <w:rPr>
                <w:rFonts w:cs="Times New Roman"/>
                <w:szCs w:val="24"/>
              </w:rPr>
            </w:pPr>
            <w:r w:rsidRPr="00741BAE">
              <w:rPr>
                <w:rFonts w:cs="Times New Roman"/>
                <w:szCs w:val="24"/>
              </w:rPr>
              <w:t>Reizi četros gados</w:t>
            </w:r>
          </w:p>
        </w:tc>
      </w:tr>
      <w:tr w:rsidR="007F33BF" w:rsidRPr="00741BAE" w14:paraId="7800E2AF" w14:textId="77777777" w:rsidTr="0069646E">
        <w:trPr>
          <w:trHeight w:val="2975"/>
        </w:trPr>
        <w:tc>
          <w:tcPr>
            <w:tcW w:w="865" w:type="pct"/>
            <w:vMerge w:val="restart"/>
          </w:tcPr>
          <w:p w14:paraId="1EFB42C6" w14:textId="77777777" w:rsidR="007F33BF" w:rsidRPr="00741BAE" w:rsidRDefault="007F33BF" w:rsidP="007F33BF">
            <w:pPr>
              <w:jc w:val="both"/>
              <w:rPr>
                <w:rFonts w:cs="Times New Roman"/>
                <w:szCs w:val="24"/>
              </w:rPr>
            </w:pPr>
            <w:r w:rsidRPr="00741BAE">
              <w:rPr>
                <w:rFonts w:cs="Times New Roman"/>
                <w:szCs w:val="24"/>
              </w:rPr>
              <w:lastRenderedPageBreak/>
              <w:t>VID</w:t>
            </w:r>
          </w:p>
        </w:tc>
        <w:tc>
          <w:tcPr>
            <w:tcW w:w="1540" w:type="pct"/>
            <w:vMerge w:val="restart"/>
          </w:tcPr>
          <w:p w14:paraId="283D66D2" w14:textId="53E612FB" w:rsidR="007F33BF" w:rsidRPr="00741BAE" w:rsidRDefault="007F33BF" w:rsidP="00441D59">
            <w:pPr>
              <w:rPr>
                <w:rFonts w:cs="Times New Roman"/>
                <w:szCs w:val="24"/>
              </w:rPr>
            </w:pPr>
            <w:r w:rsidRPr="00741BAE">
              <w:rPr>
                <w:rFonts w:cs="Times New Roman"/>
                <w:szCs w:val="24"/>
              </w:rPr>
              <w:t xml:space="preserve">Ministru kabineta </w:t>
            </w:r>
            <w:r w:rsidR="00DE03AB">
              <w:rPr>
                <w:rFonts w:cs="Times New Roman"/>
                <w:szCs w:val="24"/>
              </w:rPr>
              <w:br/>
            </w:r>
            <w:r w:rsidRPr="00741BAE">
              <w:rPr>
                <w:rFonts w:cs="Times New Roman"/>
                <w:szCs w:val="24"/>
              </w:rPr>
              <w:t>2010. gada 7. septembra noteikumi Nr. 827 "</w:t>
            </w:r>
            <w:r w:rsidRPr="00741BAE">
              <w:rPr>
                <w:rFonts w:cs="Times New Roman"/>
                <w:bCs/>
                <w:szCs w:val="24"/>
              </w:rPr>
              <w:t>Noteikumi par valsts sociālās apdrošināšanas obligāto iemaksu veicēju reģistrāciju un ziņojumiem par valsts sociālās apdrošināšanas obligātajām iemaksām un iedzīvotāju ienākuma nodokli"</w:t>
            </w:r>
          </w:p>
        </w:tc>
        <w:tc>
          <w:tcPr>
            <w:tcW w:w="1614" w:type="pct"/>
          </w:tcPr>
          <w:p w14:paraId="569E454D" w14:textId="47709E70" w:rsidR="007F33BF" w:rsidRDefault="007F33BF" w:rsidP="007F33BF">
            <w:pPr>
              <w:rPr>
                <w:rFonts w:cs="Times New Roman"/>
                <w:spacing w:val="-4"/>
                <w:szCs w:val="24"/>
              </w:rPr>
            </w:pPr>
            <w:r w:rsidRPr="00741BAE">
              <w:rPr>
                <w:rFonts w:cs="Times New Roman"/>
                <w:spacing w:val="-4"/>
                <w:szCs w:val="24"/>
              </w:rPr>
              <w:t>Ziņas par darba ņēmējiem – informācija par darba ņēmējiem, kuri uzsāk darbu, ir mainījuši vai zaudējuši likumā "Par valsts sociālo apdrošināšanu" noteikto darba ņēmēja statusu</w:t>
            </w:r>
            <w:r w:rsidR="00DE03AB">
              <w:rPr>
                <w:rFonts w:cs="Times New Roman"/>
                <w:spacing w:val="-4"/>
                <w:szCs w:val="24"/>
              </w:rPr>
              <w:t xml:space="preserve"> </w:t>
            </w:r>
            <w:r w:rsidRPr="00741BAE">
              <w:rPr>
                <w:rFonts w:cs="Times New Roman"/>
                <w:spacing w:val="-4"/>
                <w:szCs w:val="24"/>
              </w:rPr>
              <w:t>un darba ņēmēja profesijas kodu</w:t>
            </w:r>
            <w:r w:rsidR="00DE03AB">
              <w:rPr>
                <w:rFonts w:cs="Times New Roman"/>
                <w:spacing w:val="-4"/>
                <w:szCs w:val="24"/>
              </w:rPr>
              <w:t>.</w:t>
            </w:r>
          </w:p>
          <w:p w14:paraId="636E4A36" w14:textId="77777777" w:rsidR="00DE03AB" w:rsidRPr="00741BAE" w:rsidRDefault="00DE03AB" w:rsidP="007F33BF">
            <w:pPr>
              <w:rPr>
                <w:rFonts w:cs="Times New Roman"/>
                <w:spacing w:val="-4"/>
                <w:szCs w:val="24"/>
              </w:rPr>
            </w:pPr>
          </w:p>
          <w:p w14:paraId="10D591F6" w14:textId="77777777" w:rsidR="007F33BF" w:rsidRPr="00741BAE" w:rsidRDefault="007F33BF" w:rsidP="007F33BF">
            <w:pPr>
              <w:rPr>
                <w:rFonts w:cs="Times New Roman"/>
                <w:color w:val="FF0000"/>
                <w:spacing w:val="-4"/>
                <w:szCs w:val="24"/>
              </w:rPr>
            </w:pPr>
            <w:r w:rsidRPr="00741BAE">
              <w:rPr>
                <w:rFonts w:cs="Times New Roman"/>
                <w:spacing w:val="-4"/>
                <w:szCs w:val="24"/>
              </w:rPr>
              <w:t>Mērķa grupa: darba devēji (juridiskas un fiziskas personas</w:t>
            </w:r>
            <w:r w:rsidR="005234A6">
              <w:rPr>
                <w:rFonts w:cs="Times New Roman"/>
                <w:spacing w:val="-4"/>
                <w:szCs w:val="24"/>
              </w:rPr>
              <w:t>)</w:t>
            </w:r>
          </w:p>
        </w:tc>
        <w:tc>
          <w:tcPr>
            <w:tcW w:w="981" w:type="pct"/>
          </w:tcPr>
          <w:p w14:paraId="6C4D4EED" w14:textId="749F0C82" w:rsidR="007F33BF" w:rsidRDefault="007F33BF" w:rsidP="007F33BF">
            <w:pPr>
              <w:rPr>
                <w:rFonts w:cs="Times New Roman"/>
                <w:szCs w:val="24"/>
              </w:rPr>
            </w:pPr>
            <w:r w:rsidRPr="00741BAE">
              <w:rPr>
                <w:rFonts w:cs="Times New Roman"/>
                <w:szCs w:val="24"/>
              </w:rPr>
              <w:t>Vairākas reizes mēnesī, pēc nepieciešamības</w:t>
            </w:r>
          </w:p>
          <w:p w14:paraId="14AFBDE2" w14:textId="77777777" w:rsidR="00995DD1" w:rsidRPr="00741BAE" w:rsidRDefault="00995DD1" w:rsidP="007F33BF">
            <w:pPr>
              <w:rPr>
                <w:rFonts w:cs="Times New Roman"/>
                <w:szCs w:val="24"/>
              </w:rPr>
            </w:pPr>
          </w:p>
          <w:p w14:paraId="6CD9BBA7" w14:textId="467B139E" w:rsidR="007F33BF" w:rsidRPr="00741BAE" w:rsidRDefault="007F33BF" w:rsidP="007F33BF">
            <w:pPr>
              <w:rPr>
                <w:rFonts w:cs="Times New Roman"/>
                <w:szCs w:val="24"/>
              </w:rPr>
            </w:pPr>
            <w:r w:rsidRPr="00741BAE">
              <w:rPr>
                <w:rFonts w:cs="Times New Roman"/>
                <w:szCs w:val="24"/>
              </w:rPr>
              <w:t xml:space="preserve">2020. gada jūlijā iesniegtas </w:t>
            </w:r>
            <w:r w:rsidR="00DE03AB">
              <w:rPr>
                <w:rFonts w:cs="Times New Roman"/>
                <w:szCs w:val="24"/>
              </w:rPr>
              <w:br/>
            </w:r>
            <w:r w:rsidRPr="00741BAE">
              <w:rPr>
                <w:rFonts w:cs="Times New Roman"/>
                <w:szCs w:val="24"/>
              </w:rPr>
              <w:t xml:space="preserve">57 643 </w:t>
            </w:r>
            <w:r w:rsidR="00DE03AB">
              <w:rPr>
                <w:rFonts w:cs="Times New Roman"/>
                <w:szCs w:val="24"/>
              </w:rPr>
              <w:t>z</w:t>
            </w:r>
            <w:r w:rsidR="00DE03AB" w:rsidRPr="00741BAE">
              <w:rPr>
                <w:rFonts w:cs="Times New Roman"/>
                <w:szCs w:val="24"/>
              </w:rPr>
              <w:t xml:space="preserve">iņas </w:t>
            </w:r>
            <w:r w:rsidRPr="00741BAE">
              <w:rPr>
                <w:rFonts w:cs="Times New Roman"/>
                <w:szCs w:val="24"/>
              </w:rPr>
              <w:t>par darba ņēmējiem</w:t>
            </w:r>
          </w:p>
        </w:tc>
      </w:tr>
      <w:tr w:rsidR="007F33BF" w:rsidRPr="00741BAE" w14:paraId="1ADF2E82" w14:textId="77777777" w:rsidTr="0069646E">
        <w:trPr>
          <w:trHeight w:val="3437"/>
        </w:trPr>
        <w:tc>
          <w:tcPr>
            <w:tcW w:w="865" w:type="pct"/>
            <w:vMerge/>
          </w:tcPr>
          <w:p w14:paraId="55055EDD" w14:textId="77777777" w:rsidR="007F33BF" w:rsidRPr="00741BAE" w:rsidRDefault="007F33BF" w:rsidP="007F33BF">
            <w:pPr>
              <w:jc w:val="both"/>
              <w:rPr>
                <w:rFonts w:cs="Times New Roman"/>
                <w:szCs w:val="24"/>
              </w:rPr>
            </w:pPr>
          </w:p>
        </w:tc>
        <w:tc>
          <w:tcPr>
            <w:tcW w:w="1540" w:type="pct"/>
            <w:vMerge/>
          </w:tcPr>
          <w:p w14:paraId="4A1537E6" w14:textId="77777777" w:rsidR="007F33BF" w:rsidRPr="00741BAE" w:rsidRDefault="007F33BF" w:rsidP="007F33BF">
            <w:pPr>
              <w:jc w:val="both"/>
              <w:rPr>
                <w:rFonts w:cs="Times New Roman"/>
                <w:szCs w:val="24"/>
              </w:rPr>
            </w:pPr>
          </w:p>
        </w:tc>
        <w:tc>
          <w:tcPr>
            <w:tcW w:w="1614" w:type="pct"/>
          </w:tcPr>
          <w:p w14:paraId="2B0E56CF" w14:textId="7AAC6192" w:rsidR="007F33BF" w:rsidRPr="00741BAE" w:rsidRDefault="007F33BF" w:rsidP="000B5F8E">
            <w:pPr>
              <w:rPr>
                <w:rFonts w:cs="Times New Roman"/>
                <w:spacing w:val="-4"/>
                <w:szCs w:val="24"/>
              </w:rPr>
            </w:pPr>
            <w:r w:rsidRPr="00741BAE">
              <w:rPr>
                <w:rFonts w:cs="Times New Roman"/>
                <w:spacing w:val="-4"/>
                <w:szCs w:val="24"/>
              </w:rPr>
              <w:t xml:space="preserve">Ziņojums par valsts sociālās apdrošināšanas obligātajām iemaksām no darba ņēmēju darba ienākumiem, iedzīvotāju ienākuma nodokli un uzņēmējdarbības riska valsts nodevu pārskata </w:t>
            </w:r>
            <w:r w:rsidR="00DE03AB">
              <w:rPr>
                <w:rFonts w:cs="Times New Roman"/>
                <w:spacing w:val="-4"/>
                <w:szCs w:val="24"/>
              </w:rPr>
              <w:br/>
            </w:r>
            <w:r w:rsidRPr="00741BAE">
              <w:rPr>
                <w:rFonts w:cs="Times New Roman"/>
                <w:spacing w:val="-4"/>
                <w:szCs w:val="24"/>
              </w:rPr>
              <w:t>mēnesī</w:t>
            </w:r>
            <w:r w:rsidR="00DE03AB">
              <w:rPr>
                <w:rFonts w:cs="Times New Roman"/>
                <w:spacing w:val="-4"/>
                <w:szCs w:val="24"/>
              </w:rPr>
              <w:t xml:space="preserve"> –</w:t>
            </w:r>
            <w:r w:rsidRPr="00741BAE">
              <w:rPr>
                <w:rFonts w:cs="Times New Roman"/>
                <w:spacing w:val="-4"/>
                <w:szCs w:val="24"/>
              </w:rPr>
              <w:t xml:space="preserve"> dati par darba ņēmēja mēneša bruto ienākumiem, aprēķinātajām valsts sociālās apdrošināšanas obligātajām iemaksām, ieturēto iedzīvotāju ienākuma nodokli un uzņēmējdarbības riska valsts nodevu</w:t>
            </w:r>
            <w:r w:rsidR="00DE03AB">
              <w:rPr>
                <w:rFonts w:cs="Times New Roman"/>
                <w:spacing w:val="-4"/>
                <w:szCs w:val="24"/>
              </w:rPr>
              <w:t>.</w:t>
            </w:r>
          </w:p>
          <w:p w14:paraId="60251E63" w14:textId="77777777" w:rsidR="007F33BF" w:rsidRPr="00741BAE" w:rsidRDefault="007F33BF" w:rsidP="000B5F8E">
            <w:pPr>
              <w:rPr>
                <w:rFonts w:cs="Times New Roman"/>
                <w:spacing w:val="-4"/>
                <w:szCs w:val="24"/>
              </w:rPr>
            </w:pPr>
          </w:p>
          <w:p w14:paraId="0B0B97FB" w14:textId="77777777" w:rsidR="007F33BF" w:rsidRPr="00741BAE" w:rsidRDefault="007F33BF" w:rsidP="00420AFA">
            <w:pPr>
              <w:rPr>
                <w:rFonts w:cs="Times New Roman"/>
                <w:spacing w:val="-4"/>
                <w:szCs w:val="24"/>
              </w:rPr>
            </w:pPr>
            <w:r w:rsidRPr="00741BAE">
              <w:rPr>
                <w:rFonts w:cs="Times New Roman"/>
                <w:spacing w:val="-4"/>
                <w:szCs w:val="24"/>
              </w:rPr>
              <w:t xml:space="preserve">Mērķa grupa: darba devēji (juridiskas un fiziskas personas) </w:t>
            </w:r>
          </w:p>
        </w:tc>
        <w:tc>
          <w:tcPr>
            <w:tcW w:w="981" w:type="pct"/>
          </w:tcPr>
          <w:p w14:paraId="56D22DC2" w14:textId="351434E2" w:rsidR="007F33BF" w:rsidRDefault="007F33BF" w:rsidP="000B5F8E">
            <w:pPr>
              <w:rPr>
                <w:rFonts w:cs="Times New Roman"/>
                <w:spacing w:val="-4"/>
                <w:szCs w:val="24"/>
              </w:rPr>
            </w:pPr>
            <w:r w:rsidRPr="00741BAE">
              <w:rPr>
                <w:rFonts w:cs="Times New Roman"/>
                <w:spacing w:val="-4"/>
                <w:szCs w:val="24"/>
              </w:rPr>
              <w:t>Reizi mēnesī</w:t>
            </w:r>
          </w:p>
          <w:p w14:paraId="633D9B44" w14:textId="77777777" w:rsidR="00995DD1" w:rsidRPr="00741BAE" w:rsidRDefault="00995DD1" w:rsidP="000B5F8E">
            <w:pPr>
              <w:rPr>
                <w:rFonts w:cs="Times New Roman"/>
                <w:spacing w:val="-4"/>
                <w:szCs w:val="24"/>
              </w:rPr>
            </w:pPr>
          </w:p>
          <w:p w14:paraId="58324072" w14:textId="05C5BBA5" w:rsidR="007F33BF" w:rsidRPr="00741BAE" w:rsidRDefault="007F33BF" w:rsidP="000B5F8E">
            <w:pPr>
              <w:rPr>
                <w:rFonts w:cs="Times New Roman"/>
                <w:spacing w:val="-4"/>
                <w:szCs w:val="24"/>
              </w:rPr>
            </w:pPr>
            <w:r w:rsidRPr="00741BAE">
              <w:rPr>
                <w:rFonts w:cs="Times New Roman"/>
                <w:spacing w:val="-4"/>
                <w:szCs w:val="24"/>
              </w:rPr>
              <w:t>2020. gada jūlijā iesniegti 82</w:t>
            </w:r>
            <w:r w:rsidR="00EF24F0">
              <w:rPr>
                <w:rFonts w:cs="Times New Roman"/>
                <w:spacing w:val="-4"/>
                <w:szCs w:val="24"/>
              </w:rPr>
              <w:t> </w:t>
            </w:r>
            <w:r w:rsidRPr="00741BAE">
              <w:rPr>
                <w:rFonts w:cs="Times New Roman"/>
                <w:spacing w:val="-4"/>
                <w:szCs w:val="24"/>
              </w:rPr>
              <w:t>292</w:t>
            </w:r>
            <w:r w:rsidR="00EF24F0">
              <w:rPr>
                <w:rFonts w:cs="Times New Roman"/>
                <w:spacing w:val="-4"/>
                <w:szCs w:val="24"/>
              </w:rPr>
              <w:t> </w:t>
            </w:r>
            <w:r w:rsidRPr="00741BAE">
              <w:rPr>
                <w:rFonts w:cs="Times New Roman"/>
                <w:spacing w:val="-4"/>
                <w:szCs w:val="24"/>
              </w:rPr>
              <w:t>ziņojumi</w:t>
            </w:r>
          </w:p>
        </w:tc>
      </w:tr>
      <w:tr w:rsidR="007F33BF" w:rsidRPr="00741BAE" w14:paraId="4C45749A" w14:textId="77777777" w:rsidTr="0069646E">
        <w:trPr>
          <w:trHeight w:val="1840"/>
        </w:trPr>
        <w:tc>
          <w:tcPr>
            <w:tcW w:w="865" w:type="pct"/>
            <w:vMerge/>
          </w:tcPr>
          <w:p w14:paraId="7F07E393" w14:textId="77777777" w:rsidR="007F33BF" w:rsidRPr="00741BAE" w:rsidRDefault="007F33BF" w:rsidP="007F33BF">
            <w:pPr>
              <w:jc w:val="both"/>
              <w:rPr>
                <w:rFonts w:cs="Times New Roman"/>
                <w:b/>
                <w:bCs/>
                <w:szCs w:val="24"/>
              </w:rPr>
            </w:pPr>
          </w:p>
        </w:tc>
        <w:tc>
          <w:tcPr>
            <w:tcW w:w="1540" w:type="pct"/>
          </w:tcPr>
          <w:p w14:paraId="6CB28100" w14:textId="7AC492F5" w:rsidR="007F33BF" w:rsidRPr="00741BAE" w:rsidRDefault="007F33BF" w:rsidP="00441D59">
            <w:pPr>
              <w:rPr>
                <w:rFonts w:cs="Times New Roman"/>
                <w:szCs w:val="24"/>
              </w:rPr>
            </w:pPr>
            <w:r w:rsidRPr="00741BAE">
              <w:rPr>
                <w:rFonts w:cs="Times New Roman"/>
                <w:spacing w:val="-4"/>
                <w:szCs w:val="24"/>
              </w:rPr>
              <w:t xml:space="preserve">Ministru kabineta 2002. gada 22. oktobra noteikumu </w:t>
            </w:r>
            <w:r w:rsidR="00DE03AB">
              <w:rPr>
                <w:rFonts w:cs="Times New Roman"/>
                <w:spacing w:val="-4"/>
                <w:szCs w:val="24"/>
              </w:rPr>
              <w:br/>
            </w:r>
            <w:r w:rsidRPr="00741BAE">
              <w:rPr>
                <w:rFonts w:cs="Times New Roman"/>
                <w:spacing w:val="-4"/>
                <w:szCs w:val="24"/>
              </w:rPr>
              <w:t>Nr. 478 "</w:t>
            </w:r>
            <w:r w:rsidRPr="00741BAE">
              <w:rPr>
                <w:rFonts w:cs="Times New Roman"/>
                <w:bCs/>
                <w:spacing w:val="-4"/>
                <w:szCs w:val="24"/>
              </w:rPr>
              <w:t xml:space="preserve">Kārtība, kādā aizpildāmas, iesniedzamas, reģistrējamas un glabājamas valsts amatpersonu deklarācijas un aizpildāmi un iesniedzami valsts amatpersonu saraksti" </w:t>
            </w:r>
            <w:r w:rsidR="00DE03AB">
              <w:rPr>
                <w:rFonts w:cs="Times New Roman"/>
                <w:bCs/>
                <w:spacing w:val="-4"/>
                <w:szCs w:val="24"/>
              </w:rPr>
              <w:br/>
            </w:r>
            <w:r w:rsidRPr="00741BAE">
              <w:rPr>
                <w:rFonts w:cs="Times New Roman"/>
                <w:bCs/>
                <w:spacing w:val="-4"/>
                <w:szCs w:val="24"/>
              </w:rPr>
              <w:t xml:space="preserve">19. punkts, </w:t>
            </w:r>
            <w:r w:rsidRPr="00741BAE">
              <w:rPr>
                <w:rFonts w:cs="Times New Roman"/>
                <w:spacing w:val="-4"/>
                <w:szCs w:val="24"/>
              </w:rPr>
              <w:t>2. pielikums</w:t>
            </w:r>
          </w:p>
        </w:tc>
        <w:tc>
          <w:tcPr>
            <w:tcW w:w="1614" w:type="pct"/>
          </w:tcPr>
          <w:p w14:paraId="170BCDEB" w14:textId="4D7A5F63" w:rsidR="007F33BF" w:rsidRDefault="007F33BF" w:rsidP="00DE03AB">
            <w:pPr>
              <w:rPr>
                <w:rFonts w:cs="Times New Roman"/>
                <w:spacing w:val="-4"/>
                <w:szCs w:val="24"/>
              </w:rPr>
            </w:pPr>
            <w:r w:rsidRPr="00741BAE">
              <w:rPr>
                <w:rFonts w:cs="Times New Roman"/>
                <w:spacing w:val="-4"/>
                <w:szCs w:val="24"/>
              </w:rPr>
              <w:t>Valsts amatpersonu saraksts un tā grozījumi (par iecelšanu amatā, atbrīvošanu, amata maiņu)</w:t>
            </w:r>
            <w:r w:rsidR="00DE03AB">
              <w:rPr>
                <w:rFonts w:cs="Times New Roman"/>
                <w:spacing w:val="-4"/>
                <w:szCs w:val="24"/>
              </w:rPr>
              <w:t>.</w:t>
            </w:r>
          </w:p>
          <w:p w14:paraId="6AAA3114" w14:textId="77777777" w:rsidR="00995DD1" w:rsidRPr="00741BAE" w:rsidRDefault="00995DD1" w:rsidP="00441D59">
            <w:pPr>
              <w:rPr>
                <w:rFonts w:cs="Times New Roman"/>
                <w:spacing w:val="-4"/>
                <w:szCs w:val="24"/>
              </w:rPr>
            </w:pPr>
          </w:p>
          <w:p w14:paraId="3AE78005" w14:textId="77777777" w:rsidR="007F33BF" w:rsidRPr="00741BAE" w:rsidRDefault="007F33BF" w:rsidP="00441D59">
            <w:pPr>
              <w:rPr>
                <w:rFonts w:cs="Times New Roman"/>
                <w:spacing w:val="-4"/>
                <w:szCs w:val="24"/>
              </w:rPr>
            </w:pPr>
            <w:r w:rsidRPr="00741BAE">
              <w:rPr>
                <w:rFonts w:cs="Times New Roman"/>
                <w:spacing w:val="-4"/>
                <w:szCs w:val="24"/>
              </w:rPr>
              <w:t>Mērķa grupa: publiskas personas institūciju vadītāji vai viņu pilnvarotās personas.</w:t>
            </w:r>
          </w:p>
          <w:p w14:paraId="5E271CE0" w14:textId="77777777" w:rsidR="007F33BF" w:rsidRPr="00741BAE" w:rsidRDefault="007F33BF" w:rsidP="00441D59">
            <w:pPr>
              <w:rPr>
                <w:rFonts w:cs="Times New Roman"/>
                <w:spacing w:val="-4"/>
                <w:szCs w:val="24"/>
              </w:rPr>
            </w:pPr>
          </w:p>
          <w:p w14:paraId="1D8BAE25" w14:textId="4709353B" w:rsidR="007F33BF" w:rsidRPr="00741BAE" w:rsidRDefault="007F33BF" w:rsidP="00441D59">
            <w:pPr>
              <w:rPr>
                <w:rFonts w:cs="Times New Roman"/>
                <w:spacing w:val="-4"/>
                <w:szCs w:val="24"/>
              </w:rPr>
            </w:pPr>
            <w:r w:rsidRPr="00741BAE">
              <w:rPr>
                <w:rFonts w:cs="Times New Roman"/>
                <w:spacing w:val="-4"/>
                <w:szCs w:val="24"/>
              </w:rPr>
              <w:t>2020. gadā reģistrētas 1</w:t>
            </w:r>
            <w:r w:rsidR="00EF24F0">
              <w:rPr>
                <w:rFonts w:cs="Times New Roman"/>
                <w:spacing w:val="-4"/>
                <w:szCs w:val="24"/>
              </w:rPr>
              <w:t> </w:t>
            </w:r>
            <w:r w:rsidRPr="00741BAE">
              <w:rPr>
                <w:rFonts w:cs="Times New Roman"/>
                <w:spacing w:val="-4"/>
                <w:szCs w:val="24"/>
              </w:rPr>
              <w:t>192</w:t>
            </w:r>
            <w:r w:rsidR="00EF24F0">
              <w:rPr>
                <w:rFonts w:cs="Times New Roman"/>
                <w:spacing w:val="-4"/>
                <w:szCs w:val="24"/>
              </w:rPr>
              <w:t> </w:t>
            </w:r>
            <w:r w:rsidR="00DE03AB">
              <w:rPr>
                <w:rFonts w:cs="Times New Roman"/>
                <w:spacing w:val="-4"/>
                <w:szCs w:val="24"/>
              </w:rPr>
              <w:t>p</w:t>
            </w:r>
            <w:r w:rsidR="00DE03AB" w:rsidRPr="00741BAE">
              <w:rPr>
                <w:rFonts w:cs="Times New Roman"/>
                <w:spacing w:val="-4"/>
                <w:szCs w:val="24"/>
              </w:rPr>
              <w:t xml:space="preserve">ubliskas </w:t>
            </w:r>
            <w:r w:rsidRPr="00741BAE">
              <w:rPr>
                <w:rFonts w:cs="Times New Roman"/>
                <w:spacing w:val="-4"/>
                <w:szCs w:val="24"/>
              </w:rPr>
              <w:t>personas institūcijas</w:t>
            </w:r>
          </w:p>
        </w:tc>
        <w:tc>
          <w:tcPr>
            <w:tcW w:w="981" w:type="pct"/>
          </w:tcPr>
          <w:p w14:paraId="12A48315" w14:textId="6F328FC8" w:rsidR="007F33BF" w:rsidRPr="00741BAE" w:rsidRDefault="007F33BF" w:rsidP="007F33BF">
            <w:pPr>
              <w:rPr>
                <w:rFonts w:cs="Times New Roman"/>
                <w:spacing w:val="-4"/>
                <w:szCs w:val="24"/>
              </w:rPr>
            </w:pPr>
            <w:r w:rsidRPr="00741BAE">
              <w:rPr>
                <w:rFonts w:cs="Times New Roman"/>
                <w:spacing w:val="-4"/>
                <w:szCs w:val="24"/>
              </w:rPr>
              <w:t>2019. gadā iesniegti 9</w:t>
            </w:r>
            <w:r w:rsidR="00C73E01">
              <w:rPr>
                <w:rFonts w:cs="Times New Roman"/>
                <w:spacing w:val="-4"/>
                <w:szCs w:val="24"/>
              </w:rPr>
              <w:t xml:space="preserve"> </w:t>
            </w:r>
            <w:r w:rsidRPr="00741BAE">
              <w:rPr>
                <w:rFonts w:cs="Times New Roman"/>
                <w:spacing w:val="-4"/>
                <w:szCs w:val="24"/>
              </w:rPr>
              <w:t>747, 2020. gadā 1</w:t>
            </w:r>
            <w:r w:rsidR="00EF24F0">
              <w:rPr>
                <w:rFonts w:cs="Times New Roman"/>
                <w:spacing w:val="-4"/>
                <w:szCs w:val="24"/>
              </w:rPr>
              <w:t> </w:t>
            </w:r>
            <w:r w:rsidRPr="00741BAE">
              <w:rPr>
                <w:rFonts w:cs="Times New Roman"/>
                <w:spacing w:val="-4"/>
                <w:szCs w:val="24"/>
              </w:rPr>
              <w:t>120</w:t>
            </w:r>
            <w:r w:rsidR="00EF24F0">
              <w:rPr>
                <w:rFonts w:cs="Times New Roman"/>
                <w:spacing w:val="-4"/>
                <w:szCs w:val="24"/>
              </w:rPr>
              <w:t> </w:t>
            </w:r>
            <w:r w:rsidRPr="00741BAE">
              <w:rPr>
                <w:rFonts w:cs="Times New Roman"/>
                <w:spacing w:val="-4"/>
                <w:szCs w:val="24"/>
              </w:rPr>
              <w:t>valsts amatpersonu sarakstu grozījumi</w:t>
            </w:r>
          </w:p>
        </w:tc>
      </w:tr>
      <w:tr w:rsidR="00CC6F42" w:rsidRPr="00741BAE" w14:paraId="1D302F79" w14:textId="77777777" w:rsidTr="0069646E">
        <w:trPr>
          <w:trHeight w:val="111"/>
        </w:trPr>
        <w:tc>
          <w:tcPr>
            <w:tcW w:w="865" w:type="pct"/>
          </w:tcPr>
          <w:p w14:paraId="1F9705B9" w14:textId="77777777" w:rsidR="00CC6F42" w:rsidRPr="00741BAE" w:rsidRDefault="008B519B" w:rsidP="00CC6F42">
            <w:pPr>
              <w:jc w:val="both"/>
              <w:rPr>
                <w:rFonts w:cs="Times New Roman"/>
                <w:szCs w:val="24"/>
              </w:rPr>
            </w:pPr>
            <w:r w:rsidRPr="00741BAE">
              <w:rPr>
                <w:rFonts w:cs="Times New Roman"/>
                <w:szCs w:val="24"/>
              </w:rPr>
              <w:t>VK</w:t>
            </w:r>
          </w:p>
        </w:tc>
        <w:tc>
          <w:tcPr>
            <w:tcW w:w="1540" w:type="pct"/>
          </w:tcPr>
          <w:p w14:paraId="7FC35282" w14:textId="53AD1607" w:rsidR="00CC6F42" w:rsidRPr="00741BAE" w:rsidRDefault="00623E00" w:rsidP="00441D59">
            <w:pPr>
              <w:rPr>
                <w:rFonts w:cs="Times New Roman"/>
                <w:bCs/>
                <w:szCs w:val="24"/>
              </w:rPr>
            </w:pPr>
            <w:r w:rsidRPr="00741BAE">
              <w:rPr>
                <w:rFonts w:cs="Times New Roman"/>
                <w:bCs/>
                <w:szCs w:val="24"/>
              </w:rPr>
              <w:t xml:space="preserve">Ministru kabineta </w:t>
            </w:r>
            <w:r w:rsidR="00DE03AB">
              <w:rPr>
                <w:rFonts w:cs="Times New Roman"/>
                <w:bCs/>
                <w:szCs w:val="24"/>
              </w:rPr>
              <w:br/>
            </w:r>
            <w:r w:rsidRPr="00741BAE">
              <w:rPr>
                <w:rFonts w:cs="Times New Roman"/>
                <w:bCs/>
                <w:szCs w:val="24"/>
              </w:rPr>
              <w:t xml:space="preserve">2017. gada 7. novembra </w:t>
            </w:r>
            <w:r w:rsidR="00DE03AB" w:rsidRPr="00741BAE">
              <w:rPr>
                <w:rFonts w:cs="Times New Roman"/>
                <w:bCs/>
                <w:szCs w:val="24"/>
              </w:rPr>
              <w:t>noteikum</w:t>
            </w:r>
            <w:r w:rsidR="00DE03AB">
              <w:rPr>
                <w:rFonts w:cs="Times New Roman"/>
                <w:bCs/>
                <w:szCs w:val="24"/>
              </w:rPr>
              <w:t xml:space="preserve">i </w:t>
            </w:r>
            <w:r w:rsidRPr="00741BAE">
              <w:rPr>
                <w:rFonts w:cs="Times New Roman"/>
                <w:bCs/>
                <w:szCs w:val="24"/>
              </w:rPr>
              <w:t>Nr. 662 "</w:t>
            </w:r>
            <w:hyperlink r:id="rId12" w:history="1">
              <w:r w:rsidRPr="00741BAE">
                <w:rPr>
                  <w:rFonts w:cs="Times New Roman"/>
                  <w:szCs w:val="24"/>
                </w:rPr>
                <w:t xml:space="preserve">Noteikumi par valsts tiešās pārvaldes iestāžu un citu valsts un pašvaldību institūciju amatpersonu </w:t>
              </w:r>
              <w:r w:rsidRPr="00741BAE">
                <w:rPr>
                  <w:rFonts w:cs="Times New Roman"/>
                  <w:szCs w:val="24"/>
                </w:rPr>
                <w:lastRenderedPageBreak/>
                <w:t>(darbinieku) atlīdzības un personu uzskaites sistēmu</w:t>
              </w:r>
            </w:hyperlink>
            <w:r w:rsidRPr="00741BAE">
              <w:rPr>
                <w:rFonts w:cs="Times New Roman"/>
                <w:bCs/>
                <w:szCs w:val="24"/>
              </w:rPr>
              <w:t>"</w:t>
            </w:r>
          </w:p>
        </w:tc>
        <w:tc>
          <w:tcPr>
            <w:tcW w:w="1614" w:type="pct"/>
          </w:tcPr>
          <w:p w14:paraId="0341504C" w14:textId="77777777" w:rsidR="00CC6F42" w:rsidRPr="00741BAE" w:rsidRDefault="00CC6F42">
            <w:pPr>
              <w:rPr>
                <w:rFonts w:cs="Times New Roman"/>
                <w:szCs w:val="24"/>
              </w:rPr>
            </w:pPr>
            <w:r w:rsidRPr="00741BAE">
              <w:rPr>
                <w:rFonts w:cs="Times New Roman"/>
                <w:szCs w:val="24"/>
              </w:rPr>
              <w:lastRenderedPageBreak/>
              <w:t xml:space="preserve">Informācija par amatu, amatpersonu, papildinformācija par personu, kas iecelta ierēdņa amatā, fiziskām personām, kuras nodarbinātas uz tiesiskās attiecības regulējošu dokumentu pamata (ārštata </w:t>
            </w:r>
            <w:r w:rsidRPr="00741BAE">
              <w:rPr>
                <w:rFonts w:cs="Times New Roman"/>
                <w:szCs w:val="24"/>
              </w:rPr>
              <w:lastRenderedPageBreak/>
              <w:t>darbinieki), amata vietu skaitu.</w:t>
            </w:r>
          </w:p>
          <w:p w14:paraId="7BB22BE1" w14:textId="1F3CFF4E" w:rsidR="00CC6F42" w:rsidRPr="00741BAE" w:rsidRDefault="00CC6F42" w:rsidP="00441D59">
            <w:pPr>
              <w:rPr>
                <w:rFonts w:cs="Times New Roman"/>
                <w:szCs w:val="24"/>
              </w:rPr>
            </w:pPr>
            <w:r w:rsidRPr="00741BAE">
              <w:rPr>
                <w:rFonts w:cs="Times New Roman"/>
                <w:szCs w:val="24"/>
              </w:rPr>
              <w:t>Informācija par iestādi, amatiem, personālu, tā izglītību, novērtēšanu, darba gaitu, atalgojumu un disciplinārpārkāpumiem, kā arī ārštata darbiniekiem (DBF datnes) un pārskats par atlīdzību</w:t>
            </w:r>
            <w:r w:rsidR="00DE03AB">
              <w:rPr>
                <w:rFonts w:cs="Times New Roman"/>
                <w:szCs w:val="24"/>
              </w:rPr>
              <w:t>.</w:t>
            </w:r>
          </w:p>
          <w:p w14:paraId="7D4A4063" w14:textId="77777777" w:rsidR="00D9298E" w:rsidRPr="00741BAE" w:rsidRDefault="00D9298E" w:rsidP="00441D59">
            <w:pPr>
              <w:rPr>
                <w:rFonts w:cs="Times New Roman"/>
                <w:szCs w:val="24"/>
              </w:rPr>
            </w:pPr>
          </w:p>
          <w:p w14:paraId="24950B3B" w14:textId="77777777" w:rsidR="00A677B5" w:rsidRPr="00741BAE" w:rsidRDefault="00A677B5" w:rsidP="00441D59">
            <w:pPr>
              <w:rPr>
                <w:rFonts w:cs="Times New Roman"/>
                <w:szCs w:val="24"/>
                <w:highlight w:val="yellow"/>
              </w:rPr>
            </w:pPr>
            <w:r w:rsidRPr="00741BAE">
              <w:rPr>
                <w:rFonts w:cs="Times New Roman"/>
                <w:szCs w:val="24"/>
              </w:rPr>
              <w:t xml:space="preserve">Ievāc datus par </w:t>
            </w:r>
            <w:r w:rsidR="00AA1405" w:rsidRPr="00741BAE">
              <w:rPr>
                <w:rFonts w:cs="Times New Roman"/>
                <w:szCs w:val="24"/>
              </w:rPr>
              <w:t>164</w:t>
            </w:r>
            <w:r w:rsidR="004C7F67" w:rsidRPr="00741BAE">
              <w:rPr>
                <w:rFonts w:cs="Times New Roman"/>
                <w:szCs w:val="24"/>
              </w:rPr>
              <w:t xml:space="preserve"> tiešās valsts </w:t>
            </w:r>
            <w:r w:rsidRPr="00741BAE">
              <w:rPr>
                <w:rFonts w:cs="Times New Roman"/>
                <w:szCs w:val="24"/>
              </w:rPr>
              <w:t xml:space="preserve">pārvaldes un neatkarīgajām iestādēm </w:t>
            </w:r>
          </w:p>
        </w:tc>
        <w:tc>
          <w:tcPr>
            <w:tcW w:w="981" w:type="pct"/>
          </w:tcPr>
          <w:p w14:paraId="04DC9441" w14:textId="77777777" w:rsidR="00CC6F42" w:rsidRPr="00741BAE" w:rsidRDefault="00E548DA" w:rsidP="00CC6F42">
            <w:pPr>
              <w:jc w:val="both"/>
              <w:rPr>
                <w:rFonts w:cs="Times New Roman"/>
                <w:szCs w:val="24"/>
              </w:rPr>
            </w:pPr>
            <w:r w:rsidRPr="00741BAE">
              <w:rPr>
                <w:rFonts w:cs="Times New Roman"/>
                <w:szCs w:val="24"/>
              </w:rPr>
              <w:lastRenderedPageBreak/>
              <w:t>Katru mēnesi</w:t>
            </w:r>
          </w:p>
        </w:tc>
      </w:tr>
    </w:tbl>
    <w:p w14:paraId="5C99EEBA" w14:textId="77777777" w:rsidR="00C00217" w:rsidRPr="00305B8F" w:rsidRDefault="00C00217" w:rsidP="00C00217">
      <w:pPr>
        <w:jc w:val="both"/>
        <w:rPr>
          <w:rFonts w:cs="Times New Roman"/>
          <w:sz w:val="28"/>
        </w:rPr>
      </w:pPr>
      <w:r w:rsidRPr="00305B8F">
        <w:rPr>
          <w:rFonts w:eastAsia="Times New Roman" w:cs="Times New Roman"/>
          <w:b/>
          <w:bCs/>
          <w:sz w:val="20"/>
          <w:szCs w:val="16"/>
          <w:lang w:eastAsia="lv-LV"/>
        </w:rPr>
        <w:t>Avots: Valsts kanceleja</w:t>
      </w:r>
    </w:p>
    <w:p w14:paraId="1335DA82" w14:textId="53E4D328" w:rsidR="008359B1" w:rsidRDefault="000B1360" w:rsidP="008359B1">
      <w:pPr>
        <w:spacing w:before="240" w:after="0"/>
        <w:ind w:firstLine="709"/>
        <w:jc w:val="both"/>
        <w:rPr>
          <w:rFonts w:cs="Times New Roman"/>
          <w:sz w:val="28"/>
        </w:rPr>
      </w:pPr>
      <w:r w:rsidRPr="00741BAE">
        <w:rPr>
          <w:rFonts w:cs="Times New Roman"/>
          <w:sz w:val="28"/>
        </w:rPr>
        <w:t>Darba grupa izskatīja 2017.</w:t>
      </w:r>
      <w:r w:rsidR="008F032E">
        <w:rPr>
          <w:rFonts w:cs="Times New Roman"/>
          <w:sz w:val="28"/>
        </w:rPr>
        <w:t> </w:t>
      </w:r>
      <w:r w:rsidR="00995DD1" w:rsidRPr="00741BAE">
        <w:rPr>
          <w:rFonts w:cs="Times New Roman"/>
          <w:sz w:val="28"/>
        </w:rPr>
        <w:t>gad</w:t>
      </w:r>
      <w:r w:rsidR="00995DD1">
        <w:rPr>
          <w:rFonts w:cs="Times New Roman"/>
          <w:sz w:val="28"/>
        </w:rPr>
        <w:t>ā sagatavotajā</w:t>
      </w:r>
      <w:r w:rsidR="00995DD1" w:rsidRPr="00741BAE">
        <w:rPr>
          <w:rFonts w:cs="Times New Roman"/>
          <w:sz w:val="28"/>
        </w:rPr>
        <w:t xml:space="preserve"> </w:t>
      </w:r>
      <w:r w:rsidRPr="00741BAE">
        <w:rPr>
          <w:rFonts w:cs="Times New Roman"/>
          <w:sz w:val="28"/>
        </w:rPr>
        <w:t xml:space="preserve">informatīvajā ziņojumā izklāstīto iestāžu priekšlikumu </w:t>
      </w:r>
      <w:r w:rsidR="00EF24F0" w:rsidRPr="00741BAE">
        <w:rPr>
          <w:rFonts w:cs="Times New Roman"/>
          <w:sz w:val="28"/>
        </w:rPr>
        <w:t xml:space="preserve">ieviešanas progresu </w:t>
      </w:r>
      <w:r w:rsidRPr="00741BAE">
        <w:rPr>
          <w:rFonts w:cs="Times New Roman"/>
          <w:sz w:val="28"/>
        </w:rPr>
        <w:t>administratīvā sloga mazināšanai personālvadības pārskatu jomā</w:t>
      </w:r>
      <w:r w:rsidR="00EF24F0">
        <w:rPr>
          <w:rFonts w:cs="Times New Roman"/>
          <w:sz w:val="28"/>
        </w:rPr>
        <w:t>.</w:t>
      </w:r>
      <w:r w:rsidRPr="00741BAE">
        <w:rPr>
          <w:rFonts w:cs="Times New Roman"/>
          <w:sz w:val="28"/>
        </w:rPr>
        <w:t xml:space="preserve"> </w:t>
      </w:r>
      <w:r w:rsidR="00EF24F0" w:rsidRPr="00741BAE">
        <w:rPr>
          <w:rFonts w:cs="Times New Roman"/>
          <w:sz w:val="28"/>
        </w:rPr>
        <w:t xml:space="preserve">Tika </w:t>
      </w:r>
      <w:r w:rsidRPr="00741BAE">
        <w:rPr>
          <w:rFonts w:cs="Times New Roman"/>
          <w:sz w:val="28"/>
        </w:rPr>
        <w:t xml:space="preserve">konstatēts, ka vairākums no tiem </w:t>
      </w:r>
      <w:r w:rsidR="004D6FF6" w:rsidRPr="00741BAE">
        <w:rPr>
          <w:rFonts w:cs="Times New Roman"/>
          <w:sz w:val="28"/>
        </w:rPr>
        <w:t xml:space="preserve">netika </w:t>
      </w:r>
      <w:r w:rsidR="00BD6F81" w:rsidRPr="00741BAE">
        <w:rPr>
          <w:rFonts w:cs="Times New Roman"/>
          <w:sz w:val="28"/>
        </w:rPr>
        <w:t>ieviest</w:t>
      </w:r>
      <w:r w:rsidR="00BD6F81">
        <w:rPr>
          <w:rFonts w:cs="Times New Roman"/>
          <w:sz w:val="28"/>
        </w:rPr>
        <w:t>i</w:t>
      </w:r>
      <w:r w:rsidR="00BD6F81" w:rsidRPr="00741BAE">
        <w:rPr>
          <w:rFonts w:cs="Times New Roman"/>
          <w:sz w:val="28"/>
        </w:rPr>
        <w:t xml:space="preserve"> </w:t>
      </w:r>
      <w:r w:rsidRPr="00741BAE">
        <w:rPr>
          <w:rFonts w:cs="Times New Roman"/>
          <w:sz w:val="28"/>
        </w:rPr>
        <w:t>un nevar tikt ieviest</w:t>
      </w:r>
      <w:r w:rsidR="00BD6F81">
        <w:rPr>
          <w:rFonts w:cs="Times New Roman"/>
          <w:sz w:val="28"/>
        </w:rPr>
        <w:t>i</w:t>
      </w:r>
      <w:r w:rsidRPr="00741BAE">
        <w:rPr>
          <w:rFonts w:cs="Times New Roman"/>
          <w:sz w:val="28"/>
        </w:rPr>
        <w:t xml:space="preserve"> dažādu metodoloģisko aspektu dēļ. Līdz ar to</w:t>
      </w:r>
      <w:r w:rsidR="00DE03AB">
        <w:rPr>
          <w:rFonts w:cs="Times New Roman"/>
          <w:sz w:val="28"/>
        </w:rPr>
        <w:t xml:space="preserve"> </w:t>
      </w:r>
      <w:r w:rsidRPr="00741BAE">
        <w:rPr>
          <w:rFonts w:cs="Times New Roman"/>
          <w:sz w:val="28"/>
        </w:rPr>
        <w:t>darba grupa izvēlēj</w:t>
      </w:r>
      <w:r w:rsidR="00B36CFB">
        <w:rPr>
          <w:rFonts w:cs="Times New Roman"/>
          <w:sz w:val="28"/>
        </w:rPr>
        <w:t>ā</w:t>
      </w:r>
      <w:r w:rsidRPr="00741BAE">
        <w:rPr>
          <w:rFonts w:cs="Times New Roman"/>
          <w:sz w:val="28"/>
        </w:rPr>
        <w:t>s citu darba metodiku.</w:t>
      </w:r>
    </w:p>
    <w:p w14:paraId="7031BDD7" w14:textId="00811BAB" w:rsidR="00741BAE" w:rsidRPr="00741BAE" w:rsidRDefault="000B1360" w:rsidP="008359B1">
      <w:pPr>
        <w:spacing w:after="0"/>
        <w:ind w:firstLine="709"/>
        <w:jc w:val="both"/>
        <w:rPr>
          <w:rFonts w:eastAsiaTheme="minorEastAsia" w:cs="Times New Roman"/>
          <w:sz w:val="28"/>
          <w:szCs w:val="24"/>
        </w:rPr>
      </w:pPr>
      <w:r w:rsidRPr="00741BAE">
        <w:rPr>
          <w:rFonts w:eastAsiaTheme="minorEastAsia" w:cs="Times New Roman"/>
          <w:sz w:val="28"/>
          <w:szCs w:val="24"/>
        </w:rPr>
        <w:t xml:space="preserve">Tika </w:t>
      </w:r>
      <w:r w:rsidRPr="00441D59">
        <w:rPr>
          <w:rFonts w:eastAsiaTheme="minorEastAsia" w:cs="Times New Roman"/>
          <w:sz w:val="28"/>
          <w:szCs w:val="24"/>
        </w:rPr>
        <w:t xml:space="preserve">izvērtēta esošā informācijas </w:t>
      </w:r>
      <w:r w:rsidR="00EF24F0" w:rsidRPr="00441D59">
        <w:rPr>
          <w:rFonts w:eastAsiaTheme="minorEastAsia" w:cs="Times New Roman"/>
          <w:sz w:val="28"/>
          <w:szCs w:val="24"/>
        </w:rPr>
        <w:t xml:space="preserve">iegūšanas pieeja </w:t>
      </w:r>
      <w:r w:rsidRPr="00441D59">
        <w:rPr>
          <w:rFonts w:eastAsiaTheme="minorEastAsia" w:cs="Times New Roman"/>
          <w:sz w:val="28"/>
          <w:szCs w:val="24"/>
        </w:rPr>
        <w:t>par personālvadības jautājumiem, vērtējot gan datu vākšanas, gan datu izmantošanas lietderīgum</w:t>
      </w:r>
      <w:r w:rsidR="004B578A">
        <w:rPr>
          <w:rFonts w:eastAsiaTheme="minorEastAsia" w:cs="Times New Roman"/>
          <w:sz w:val="28"/>
          <w:szCs w:val="24"/>
        </w:rPr>
        <w:t>u</w:t>
      </w:r>
      <w:r w:rsidRPr="00441D59">
        <w:rPr>
          <w:rFonts w:eastAsiaTheme="minorEastAsia" w:cs="Times New Roman"/>
          <w:sz w:val="28"/>
          <w:szCs w:val="24"/>
        </w:rPr>
        <w:t xml:space="preserve"> </w:t>
      </w:r>
      <w:r w:rsidR="007C1EE8" w:rsidRPr="00441D59">
        <w:rPr>
          <w:rFonts w:eastAsiaTheme="minorEastAsia" w:cs="Times New Roman"/>
          <w:sz w:val="28"/>
          <w:szCs w:val="24"/>
        </w:rPr>
        <w:br/>
        <w:t>(1. attēls).</w:t>
      </w:r>
    </w:p>
    <w:p w14:paraId="3F4CCECD" w14:textId="77777777" w:rsidR="00B41432" w:rsidRDefault="00901424" w:rsidP="007F7C72">
      <w:pPr>
        <w:spacing w:before="240" w:line="240" w:lineRule="auto"/>
        <w:jc w:val="both"/>
        <w:rPr>
          <w:rFonts w:eastAsiaTheme="minorEastAsia" w:cs="Times New Roman"/>
          <w:sz w:val="22"/>
          <w:szCs w:val="24"/>
        </w:rPr>
      </w:pPr>
      <w:r w:rsidRPr="00741BAE">
        <w:rPr>
          <w:rFonts w:eastAsiaTheme="majorEastAsia" w:cs="Times New Roman"/>
          <w:b/>
          <w:noProof/>
          <w:sz w:val="28"/>
          <w:szCs w:val="28"/>
          <w:lang w:eastAsia="lv-LV"/>
        </w:rPr>
        <w:drawing>
          <wp:inline distT="0" distB="0" distL="0" distR="0" wp14:anchorId="6B85F4E6" wp14:editId="2C1B25BE">
            <wp:extent cx="6110868" cy="3200400"/>
            <wp:effectExtent l="0" t="3810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A66552" w14:textId="017312FF" w:rsidR="00A646F0" w:rsidRPr="00441D59" w:rsidRDefault="00A646F0" w:rsidP="00A646F0">
      <w:pPr>
        <w:spacing w:after="0" w:line="240" w:lineRule="auto"/>
        <w:rPr>
          <w:rFonts w:eastAsia="Times New Roman" w:cs="Times New Roman"/>
          <w:b/>
          <w:bCs/>
          <w:szCs w:val="24"/>
        </w:rPr>
      </w:pPr>
      <w:r w:rsidRPr="00441D59">
        <w:rPr>
          <w:rFonts w:cs="Times New Roman"/>
          <w:b/>
          <w:bCs/>
          <w:szCs w:val="24"/>
        </w:rPr>
        <w:t xml:space="preserve">1. attēls. </w:t>
      </w:r>
      <w:r w:rsidR="00776CBD" w:rsidRPr="00441D59">
        <w:rPr>
          <w:rFonts w:cs="Times New Roman"/>
          <w:b/>
          <w:bCs/>
          <w:szCs w:val="24"/>
        </w:rPr>
        <w:t xml:space="preserve">Datu personālvadības jomā esošās prakses analīze </w:t>
      </w:r>
    </w:p>
    <w:p w14:paraId="0A899BE9" w14:textId="149FBE0F" w:rsidR="00A646F0" w:rsidRDefault="00A646F0" w:rsidP="00A646F0">
      <w:pPr>
        <w:spacing w:after="0" w:line="240" w:lineRule="auto"/>
        <w:rPr>
          <w:rFonts w:eastAsia="Times New Roman" w:cs="Times New Roman"/>
          <w:b/>
          <w:bCs/>
          <w:szCs w:val="24"/>
          <w:lang w:eastAsia="lv-LV"/>
        </w:rPr>
      </w:pPr>
      <w:r w:rsidRPr="00441D59">
        <w:rPr>
          <w:rFonts w:eastAsia="Times New Roman" w:cs="Times New Roman"/>
          <w:b/>
          <w:bCs/>
          <w:szCs w:val="24"/>
          <w:lang w:eastAsia="lv-LV"/>
        </w:rPr>
        <w:t>Avots: Valsts kanceleja</w:t>
      </w:r>
    </w:p>
    <w:p w14:paraId="4F4AF10F" w14:textId="77777777" w:rsidR="00DE03AB" w:rsidRPr="00441D59" w:rsidRDefault="00DE03AB" w:rsidP="00A646F0">
      <w:pPr>
        <w:spacing w:after="0" w:line="240" w:lineRule="auto"/>
        <w:rPr>
          <w:rFonts w:eastAsia="Times New Roman" w:cs="Times New Roman"/>
          <w:b/>
          <w:bCs/>
          <w:szCs w:val="24"/>
          <w:lang w:eastAsia="lv-LV"/>
        </w:rPr>
      </w:pPr>
    </w:p>
    <w:p w14:paraId="5C2EF80F" w14:textId="04C7172F" w:rsidR="007F7C72" w:rsidRPr="00741BAE" w:rsidRDefault="000B1360" w:rsidP="008359B1">
      <w:pPr>
        <w:spacing w:after="0"/>
        <w:ind w:firstLine="709"/>
        <w:rPr>
          <w:rFonts w:cs="Times New Roman"/>
          <w:sz w:val="22"/>
        </w:rPr>
      </w:pPr>
      <w:r w:rsidRPr="00741BAE">
        <w:rPr>
          <w:rFonts w:cs="Times New Roman"/>
          <w:sz w:val="28"/>
        </w:rPr>
        <w:t>Pēc minētajiem kritērijiem tika analizēta CSP, VID un VK datu vākšanas un izmantošanas metodika.</w:t>
      </w:r>
      <w:r w:rsidR="007F7C72" w:rsidRPr="00741BAE">
        <w:rPr>
          <w:rFonts w:cs="Times New Roman"/>
          <w:sz w:val="22"/>
        </w:rPr>
        <w:br w:type="page"/>
      </w:r>
    </w:p>
    <w:p w14:paraId="10EF488F" w14:textId="77777777" w:rsidR="00F063F4" w:rsidRPr="00741BAE" w:rsidRDefault="00F063F4" w:rsidP="00A646F0">
      <w:pPr>
        <w:pStyle w:val="Heading2"/>
        <w:numPr>
          <w:ilvl w:val="1"/>
          <w:numId w:val="7"/>
        </w:numPr>
        <w:rPr>
          <w:rFonts w:cs="Times New Roman"/>
          <w:sz w:val="32"/>
        </w:rPr>
      </w:pPr>
      <w:bookmarkStart w:id="6" w:name="_Toc64973616"/>
      <w:r w:rsidRPr="00741BAE">
        <w:rPr>
          <w:rFonts w:cs="Times New Roman"/>
          <w:sz w:val="32"/>
        </w:rPr>
        <w:lastRenderedPageBreak/>
        <w:t>Datu vākšanas lietderīguma analīze</w:t>
      </w:r>
      <w:bookmarkEnd w:id="6"/>
    </w:p>
    <w:p w14:paraId="46BF3D5D" w14:textId="77777777" w:rsidR="004343E9" w:rsidRPr="004343E9" w:rsidRDefault="000B1360" w:rsidP="008359B1">
      <w:pPr>
        <w:spacing w:after="0" w:line="240" w:lineRule="auto"/>
        <w:ind w:firstLine="709"/>
        <w:jc w:val="both"/>
        <w:rPr>
          <w:rFonts w:cs="Times New Roman"/>
          <w:sz w:val="28"/>
          <w:szCs w:val="28"/>
        </w:rPr>
      </w:pPr>
      <w:r w:rsidRPr="004343E9">
        <w:rPr>
          <w:rFonts w:cs="Times New Roman"/>
          <w:sz w:val="28"/>
          <w:szCs w:val="28"/>
        </w:rPr>
        <w:t>Analizējot datu minimumu, kas jāiesniedz respondentam, lai nodrošinātu iestādes vajadzības pēc datiem konkrēto uzdevumu pildīšanai, tika konstatēts, ka plašāko obligāto informācijas klāstu ievāc CSP. CSP pārskatos personālvadības jomā tiek apkopoti vairāki rādītāji:</w:t>
      </w:r>
    </w:p>
    <w:p w14:paraId="31A1E118" w14:textId="0C99980C" w:rsidR="00143E31" w:rsidRPr="004343E9" w:rsidRDefault="00DE03AB" w:rsidP="008359B1">
      <w:pPr>
        <w:pStyle w:val="ListParagraph"/>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v</w:t>
      </w:r>
      <w:r w:rsidRPr="004343E9">
        <w:rPr>
          <w:rFonts w:ascii="Times New Roman" w:hAnsi="Times New Roman" w:cs="Times New Roman"/>
          <w:b/>
          <w:bCs/>
          <w:sz w:val="28"/>
          <w:szCs w:val="28"/>
        </w:rPr>
        <w:t>ien</w:t>
      </w:r>
      <w:r>
        <w:rPr>
          <w:rFonts w:ascii="Times New Roman" w:hAnsi="Times New Roman" w:cs="Times New Roman"/>
          <w:b/>
          <w:bCs/>
          <w:sz w:val="28"/>
          <w:szCs w:val="28"/>
        </w:rPr>
        <w:t xml:space="preserve">u </w:t>
      </w:r>
      <w:r w:rsidR="00143E31" w:rsidRPr="004343E9">
        <w:rPr>
          <w:rFonts w:ascii="Times New Roman" w:hAnsi="Times New Roman" w:cs="Times New Roman"/>
          <w:b/>
          <w:bCs/>
          <w:sz w:val="28"/>
          <w:szCs w:val="28"/>
        </w:rPr>
        <w:t>reiz</w:t>
      </w:r>
      <w:r>
        <w:rPr>
          <w:rFonts w:ascii="Times New Roman" w:hAnsi="Times New Roman" w:cs="Times New Roman"/>
          <w:b/>
          <w:bCs/>
          <w:sz w:val="28"/>
          <w:szCs w:val="28"/>
        </w:rPr>
        <w:t>i</w:t>
      </w:r>
      <w:r w:rsidR="00143E31" w:rsidRPr="004343E9">
        <w:rPr>
          <w:rFonts w:ascii="Times New Roman" w:hAnsi="Times New Roman" w:cs="Times New Roman"/>
          <w:b/>
          <w:bCs/>
          <w:sz w:val="28"/>
          <w:szCs w:val="28"/>
        </w:rPr>
        <w:t xml:space="preserve"> </w:t>
      </w:r>
      <w:r>
        <w:rPr>
          <w:rFonts w:ascii="Times New Roman" w:hAnsi="Times New Roman" w:cs="Times New Roman"/>
          <w:b/>
          <w:bCs/>
          <w:sz w:val="28"/>
          <w:szCs w:val="28"/>
        </w:rPr>
        <w:t>četros</w:t>
      </w:r>
      <w:r w:rsidRPr="004343E9">
        <w:rPr>
          <w:rFonts w:ascii="Times New Roman" w:hAnsi="Times New Roman" w:cs="Times New Roman"/>
          <w:b/>
          <w:bCs/>
          <w:sz w:val="28"/>
          <w:szCs w:val="28"/>
        </w:rPr>
        <w:t xml:space="preserve"> </w:t>
      </w:r>
      <w:r w:rsidR="00143E31" w:rsidRPr="004343E9">
        <w:rPr>
          <w:rFonts w:ascii="Times New Roman" w:hAnsi="Times New Roman" w:cs="Times New Roman"/>
          <w:b/>
          <w:bCs/>
          <w:sz w:val="28"/>
          <w:szCs w:val="28"/>
        </w:rPr>
        <w:t>gados dati par amatpersonu un darbinieku</w:t>
      </w:r>
      <w:r w:rsidR="00143E31" w:rsidRPr="004343E9">
        <w:rPr>
          <w:rFonts w:ascii="Times New Roman" w:hAnsi="Times New Roman" w:cs="Times New Roman"/>
          <w:bCs/>
          <w:sz w:val="28"/>
          <w:szCs w:val="28"/>
        </w:rPr>
        <w:t>, kas ietver darbinieka amata/profesijas kodu, amata/profesijas nosaukumu, izglītības pakāpi, darba līguma veidu, iestādē nostrādāto gadu skaitu, mēnešalgu, apmaksātās stundas (nostrādātās un nenostrādātās, bet apmaksātās stundas pārskata mēnesī, ieskaitot visas apmaksātās prombūtnes, darbnespējas lapas A, atvaļinājumus, apmaksātas brīvdienas u.</w:t>
      </w:r>
      <w:r>
        <w:rPr>
          <w:rFonts w:ascii="Times New Roman" w:hAnsi="Times New Roman" w:cs="Times New Roman"/>
          <w:bCs/>
          <w:sz w:val="28"/>
          <w:szCs w:val="28"/>
        </w:rPr>
        <w:t xml:space="preserve"> </w:t>
      </w:r>
      <w:r w:rsidR="00143E31" w:rsidRPr="004343E9">
        <w:rPr>
          <w:rFonts w:ascii="Times New Roman" w:hAnsi="Times New Roman" w:cs="Times New Roman"/>
          <w:bCs/>
          <w:sz w:val="28"/>
          <w:szCs w:val="28"/>
        </w:rPr>
        <w:t xml:space="preserve">c.), no tām apmaksāto virsstundu </w:t>
      </w:r>
      <w:r w:rsidR="00995DD1" w:rsidRPr="004343E9">
        <w:rPr>
          <w:rFonts w:ascii="Times New Roman" w:hAnsi="Times New Roman" w:cs="Times New Roman"/>
          <w:bCs/>
          <w:sz w:val="28"/>
          <w:szCs w:val="28"/>
        </w:rPr>
        <w:t>skait</w:t>
      </w:r>
      <w:r w:rsidR="00995DD1">
        <w:rPr>
          <w:rFonts w:ascii="Times New Roman" w:hAnsi="Times New Roman" w:cs="Times New Roman"/>
          <w:bCs/>
          <w:sz w:val="28"/>
          <w:szCs w:val="28"/>
        </w:rPr>
        <w:t>u</w:t>
      </w:r>
      <w:r w:rsidR="00995DD1" w:rsidRPr="004343E9">
        <w:rPr>
          <w:rFonts w:ascii="Times New Roman" w:hAnsi="Times New Roman" w:cs="Times New Roman"/>
          <w:bCs/>
          <w:sz w:val="28"/>
          <w:szCs w:val="28"/>
        </w:rPr>
        <w:t xml:space="preserve"> </w:t>
      </w:r>
      <w:r w:rsidR="00143E31" w:rsidRPr="004343E9">
        <w:rPr>
          <w:rFonts w:ascii="Times New Roman" w:hAnsi="Times New Roman" w:cs="Times New Roman"/>
          <w:bCs/>
          <w:sz w:val="28"/>
          <w:szCs w:val="28"/>
        </w:rPr>
        <w:t>pārskata mēnesī u.</w:t>
      </w:r>
      <w:r>
        <w:rPr>
          <w:rFonts w:ascii="Times New Roman" w:hAnsi="Times New Roman" w:cs="Times New Roman"/>
          <w:bCs/>
          <w:sz w:val="28"/>
          <w:szCs w:val="28"/>
        </w:rPr>
        <w:t xml:space="preserve"> </w:t>
      </w:r>
      <w:r w:rsidR="00143E31" w:rsidRPr="004343E9">
        <w:rPr>
          <w:rFonts w:ascii="Times New Roman" w:hAnsi="Times New Roman" w:cs="Times New Roman"/>
          <w:bCs/>
          <w:sz w:val="28"/>
          <w:szCs w:val="28"/>
        </w:rPr>
        <w:t>c.</w:t>
      </w:r>
    </w:p>
    <w:p w14:paraId="2A451410" w14:textId="7548FF2D" w:rsidR="00143E31" w:rsidRPr="00741BAE" w:rsidRDefault="00143E31" w:rsidP="00143E31">
      <w:pPr>
        <w:pStyle w:val="ListParagraph"/>
        <w:numPr>
          <w:ilvl w:val="0"/>
          <w:numId w:val="38"/>
        </w:numPr>
        <w:tabs>
          <w:tab w:val="num" w:pos="720"/>
        </w:tabs>
        <w:spacing w:before="240" w:after="0" w:line="240" w:lineRule="auto"/>
        <w:jc w:val="both"/>
        <w:rPr>
          <w:rFonts w:ascii="Times New Roman" w:hAnsi="Times New Roman" w:cs="Times New Roman"/>
          <w:bCs/>
          <w:sz w:val="28"/>
          <w:szCs w:val="28"/>
        </w:rPr>
      </w:pPr>
      <w:r w:rsidRPr="00741BAE">
        <w:rPr>
          <w:rFonts w:ascii="Times New Roman" w:hAnsi="Times New Roman" w:cs="Times New Roman"/>
          <w:b/>
          <w:bCs/>
          <w:sz w:val="28"/>
          <w:szCs w:val="28"/>
        </w:rPr>
        <w:t>atlīdzība</w:t>
      </w:r>
      <w:r w:rsidRPr="00741BAE">
        <w:rPr>
          <w:rFonts w:ascii="Times New Roman" w:hAnsi="Times New Roman" w:cs="Times New Roman"/>
          <w:bCs/>
          <w:sz w:val="28"/>
          <w:szCs w:val="28"/>
        </w:rPr>
        <w:t xml:space="preserve">, piemēram, aprēķinātā bruto darba samaksa pēc uzkrāšanas principa par pārskata mēnesi, no tās darba alga (mēnešalga), regulārās piemaksas un prēmijas, samaksa par virsstundām, samaksa par nenostrādāto laiku, izņemot A lapas, </w:t>
      </w:r>
      <w:r w:rsidR="00DE03AB">
        <w:rPr>
          <w:rFonts w:ascii="Times New Roman" w:hAnsi="Times New Roman" w:cs="Times New Roman"/>
          <w:bCs/>
          <w:sz w:val="28"/>
          <w:szCs w:val="28"/>
        </w:rPr>
        <w:t>–</w:t>
      </w:r>
      <w:r w:rsidR="00DE03AB" w:rsidRPr="00741BAE">
        <w:rPr>
          <w:rFonts w:ascii="Times New Roman" w:hAnsi="Times New Roman" w:cs="Times New Roman"/>
          <w:bCs/>
          <w:sz w:val="28"/>
          <w:szCs w:val="28"/>
        </w:rPr>
        <w:t xml:space="preserve"> </w:t>
      </w:r>
      <w:r w:rsidRPr="00741BAE">
        <w:rPr>
          <w:rFonts w:ascii="Times New Roman" w:hAnsi="Times New Roman" w:cs="Times New Roman"/>
          <w:bCs/>
          <w:sz w:val="28"/>
          <w:szCs w:val="28"/>
        </w:rPr>
        <w:t>ikgadējo atvaļinājumu un papildatvaļinājumu, par dīkstāvēm, par citām dienām, kurās nestrādā (mācību atvaļinājumi, kāzas, bēres, donoru dienas), darbnespējas lapu A apmaksa, neregulārās piemaksas un prēmijas, t.</w:t>
      </w:r>
      <w:r w:rsidR="00D50333">
        <w:rPr>
          <w:rFonts w:ascii="Times New Roman" w:hAnsi="Times New Roman" w:cs="Times New Roman"/>
          <w:bCs/>
          <w:sz w:val="28"/>
          <w:szCs w:val="28"/>
        </w:rPr>
        <w:t> </w:t>
      </w:r>
      <w:r w:rsidRPr="00741BAE">
        <w:rPr>
          <w:rFonts w:ascii="Times New Roman" w:hAnsi="Times New Roman" w:cs="Times New Roman"/>
          <w:bCs/>
          <w:sz w:val="28"/>
          <w:szCs w:val="28"/>
        </w:rPr>
        <w:t>sk. darba samaksas subsīdijas, neto darba samaksa</w:t>
      </w:r>
      <w:r w:rsidR="00DE03AB">
        <w:rPr>
          <w:rFonts w:ascii="Times New Roman" w:hAnsi="Times New Roman" w:cs="Times New Roman"/>
          <w:bCs/>
          <w:sz w:val="28"/>
          <w:szCs w:val="28"/>
        </w:rPr>
        <w:t xml:space="preserve">, </w:t>
      </w:r>
      <w:r w:rsidRPr="00741BAE">
        <w:rPr>
          <w:rFonts w:ascii="Times New Roman" w:hAnsi="Times New Roman" w:cs="Times New Roman"/>
          <w:bCs/>
          <w:sz w:val="28"/>
          <w:szCs w:val="28"/>
        </w:rPr>
        <w:t>bruto darba samaksa natūrā (dāvanas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w:t>
      </w:r>
      <w:r w:rsidR="00995DD1">
        <w:rPr>
          <w:rFonts w:ascii="Times New Roman" w:hAnsi="Times New Roman" w:cs="Times New Roman"/>
          <w:bCs/>
          <w:sz w:val="28"/>
          <w:szCs w:val="28"/>
        </w:rPr>
        <w:t>;</w:t>
      </w:r>
      <w:r w:rsidR="00995DD1" w:rsidRPr="00741BAE">
        <w:rPr>
          <w:rFonts w:ascii="Times New Roman" w:hAnsi="Times New Roman" w:cs="Times New Roman"/>
          <w:bCs/>
          <w:sz w:val="28"/>
          <w:szCs w:val="28"/>
        </w:rPr>
        <w:t xml:space="preserve"> </w:t>
      </w:r>
      <w:r w:rsidR="00D50333" w:rsidRPr="00741BAE">
        <w:rPr>
          <w:rFonts w:ascii="Times New Roman" w:hAnsi="Times New Roman" w:cs="Times New Roman"/>
          <w:bCs/>
          <w:sz w:val="28"/>
          <w:szCs w:val="28"/>
        </w:rPr>
        <w:t>darba un personīgām vajadzībām lieto</w:t>
      </w:r>
      <w:r w:rsidR="00D50333">
        <w:rPr>
          <w:rFonts w:ascii="Times New Roman" w:hAnsi="Times New Roman" w:cs="Times New Roman"/>
          <w:bCs/>
          <w:sz w:val="28"/>
          <w:szCs w:val="28"/>
        </w:rPr>
        <w:t>tā</w:t>
      </w:r>
      <w:r w:rsidR="00D50333" w:rsidRPr="00741BAE">
        <w:rPr>
          <w:rFonts w:ascii="Times New Roman" w:hAnsi="Times New Roman" w:cs="Times New Roman"/>
          <w:bCs/>
          <w:sz w:val="28"/>
          <w:szCs w:val="28"/>
        </w:rPr>
        <w:t xml:space="preserve"> </w:t>
      </w:r>
      <w:r w:rsidRPr="00741BAE">
        <w:rPr>
          <w:rFonts w:ascii="Times New Roman" w:hAnsi="Times New Roman" w:cs="Times New Roman"/>
          <w:bCs/>
          <w:sz w:val="28"/>
          <w:szCs w:val="28"/>
        </w:rPr>
        <w:t xml:space="preserve">mobilā tālruņa </w:t>
      </w:r>
      <w:r w:rsidR="00995DD1">
        <w:rPr>
          <w:rFonts w:ascii="Times New Roman" w:hAnsi="Times New Roman" w:cs="Times New Roman"/>
          <w:bCs/>
          <w:sz w:val="28"/>
          <w:szCs w:val="28"/>
        </w:rPr>
        <w:t xml:space="preserve">u. c. </w:t>
      </w:r>
      <w:r w:rsidRPr="00741BAE">
        <w:rPr>
          <w:rFonts w:ascii="Times New Roman" w:hAnsi="Times New Roman" w:cs="Times New Roman"/>
          <w:bCs/>
          <w:sz w:val="28"/>
          <w:szCs w:val="28"/>
        </w:rPr>
        <w:t>rēķinu apmaksa), tai skaitā maksājumi nodarbināto noguldījumu projektiem</w:t>
      </w:r>
      <w:r w:rsidR="00DE03AB">
        <w:rPr>
          <w:rFonts w:ascii="Times New Roman" w:hAnsi="Times New Roman" w:cs="Times New Roman"/>
          <w:bCs/>
          <w:sz w:val="28"/>
          <w:szCs w:val="28"/>
        </w:rPr>
        <w:t>,</w:t>
      </w:r>
      <w:r w:rsidR="00DE03AB" w:rsidRPr="00741BAE">
        <w:rPr>
          <w:rFonts w:ascii="Times New Roman" w:hAnsi="Times New Roman" w:cs="Times New Roman"/>
          <w:bCs/>
          <w:sz w:val="28"/>
          <w:szCs w:val="28"/>
        </w:rPr>
        <w:t xml:space="preserve"> </w:t>
      </w:r>
      <w:r w:rsidRPr="00741BAE">
        <w:rPr>
          <w:rFonts w:ascii="Times New Roman" w:hAnsi="Times New Roman" w:cs="Times New Roman"/>
          <w:bCs/>
          <w:sz w:val="28"/>
          <w:szCs w:val="28"/>
        </w:rPr>
        <w:t>aprēķinātais bruto atlaišanas pabalsts mēnesī u.</w:t>
      </w:r>
      <w:r w:rsidR="00DE03AB">
        <w:rPr>
          <w:rFonts w:ascii="Times New Roman" w:hAnsi="Times New Roman" w:cs="Times New Roman"/>
          <w:bCs/>
          <w:sz w:val="28"/>
          <w:szCs w:val="28"/>
        </w:rPr>
        <w:t xml:space="preserve"> </w:t>
      </w:r>
      <w:r w:rsidRPr="00741BAE">
        <w:rPr>
          <w:rFonts w:ascii="Times New Roman" w:hAnsi="Times New Roman" w:cs="Times New Roman"/>
          <w:bCs/>
          <w:sz w:val="28"/>
          <w:szCs w:val="28"/>
        </w:rPr>
        <w:t>c.</w:t>
      </w:r>
    </w:p>
    <w:p w14:paraId="371F6216" w14:textId="483DE641" w:rsidR="00143E31" w:rsidRPr="00741BAE" w:rsidRDefault="00143E31" w:rsidP="00143E31">
      <w:pPr>
        <w:pStyle w:val="ListParagraph"/>
        <w:numPr>
          <w:ilvl w:val="0"/>
          <w:numId w:val="38"/>
        </w:numPr>
        <w:tabs>
          <w:tab w:val="num" w:pos="720"/>
        </w:tabs>
        <w:spacing w:before="240"/>
        <w:jc w:val="both"/>
        <w:rPr>
          <w:rFonts w:ascii="Times New Roman" w:hAnsi="Times New Roman" w:cs="Times New Roman"/>
          <w:bCs/>
          <w:sz w:val="28"/>
          <w:szCs w:val="28"/>
        </w:rPr>
      </w:pPr>
      <w:r>
        <w:rPr>
          <w:rFonts w:ascii="Times New Roman" w:eastAsia="Times New Roman" w:hAnsi="Times New Roman" w:cs="Times New Roman"/>
          <w:b/>
          <w:sz w:val="28"/>
          <w:szCs w:val="28"/>
          <w:lang w:eastAsia="lv-LV"/>
        </w:rPr>
        <w:t>vien</w:t>
      </w:r>
      <w:r w:rsidR="00DE03AB">
        <w:rPr>
          <w:rFonts w:ascii="Times New Roman" w:eastAsia="Times New Roman" w:hAnsi="Times New Roman" w:cs="Times New Roman"/>
          <w:b/>
          <w:sz w:val="28"/>
          <w:szCs w:val="28"/>
          <w:lang w:eastAsia="lv-LV"/>
        </w:rPr>
        <w:t xml:space="preserve">u </w:t>
      </w:r>
      <w:r>
        <w:rPr>
          <w:rFonts w:ascii="Times New Roman" w:eastAsia="Times New Roman" w:hAnsi="Times New Roman" w:cs="Times New Roman"/>
          <w:b/>
          <w:sz w:val="28"/>
          <w:szCs w:val="28"/>
          <w:lang w:eastAsia="lv-LV"/>
        </w:rPr>
        <w:t>reiz</w:t>
      </w:r>
      <w:r w:rsidR="00DE03AB">
        <w:rPr>
          <w:rFonts w:ascii="Times New Roman" w:eastAsia="Times New Roman" w:hAnsi="Times New Roman" w:cs="Times New Roman"/>
          <w:b/>
          <w:sz w:val="28"/>
          <w:szCs w:val="28"/>
          <w:lang w:eastAsia="lv-LV"/>
        </w:rPr>
        <w:t>i</w:t>
      </w:r>
      <w:r>
        <w:rPr>
          <w:rFonts w:ascii="Times New Roman" w:eastAsia="Times New Roman" w:hAnsi="Times New Roman" w:cs="Times New Roman"/>
          <w:b/>
          <w:sz w:val="28"/>
          <w:szCs w:val="28"/>
          <w:lang w:eastAsia="lv-LV"/>
        </w:rPr>
        <w:t xml:space="preserve"> </w:t>
      </w:r>
      <w:r w:rsidR="00DE03AB">
        <w:rPr>
          <w:rFonts w:ascii="Times New Roman" w:eastAsia="Times New Roman" w:hAnsi="Times New Roman" w:cs="Times New Roman"/>
          <w:b/>
          <w:sz w:val="28"/>
          <w:szCs w:val="28"/>
          <w:lang w:eastAsia="lv-LV"/>
        </w:rPr>
        <w:t xml:space="preserve">četros </w:t>
      </w:r>
      <w:r>
        <w:rPr>
          <w:rFonts w:ascii="Times New Roman" w:eastAsia="Times New Roman" w:hAnsi="Times New Roman" w:cs="Times New Roman"/>
          <w:b/>
          <w:sz w:val="28"/>
          <w:szCs w:val="28"/>
          <w:lang w:eastAsia="lv-LV"/>
        </w:rPr>
        <w:t xml:space="preserve">gados </w:t>
      </w:r>
      <w:r w:rsidRPr="00741BAE">
        <w:rPr>
          <w:rFonts w:ascii="Times New Roman" w:eastAsia="Times New Roman" w:hAnsi="Times New Roman" w:cs="Times New Roman"/>
          <w:b/>
          <w:sz w:val="28"/>
          <w:szCs w:val="28"/>
          <w:lang w:eastAsia="lv-LV"/>
        </w:rPr>
        <w:t>citi darba devēja izdevumi</w:t>
      </w:r>
      <w:r w:rsidRPr="00741BAE">
        <w:rPr>
          <w:rFonts w:ascii="Times New Roman" w:eastAsia="Times New Roman" w:hAnsi="Times New Roman" w:cs="Times New Roman"/>
          <w:sz w:val="28"/>
          <w:szCs w:val="28"/>
          <w:lang w:eastAsia="lv-LV"/>
        </w:rPr>
        <w:t xml:space="preserve">, kas ietver darba devēja izmaksas profesionālajai apmācībai, pārējās iepriekš </w:t>
      </w:r>
      <w:r w:rsidR="00995DD1" w:rsidRPr="00741BAE">
        <w:rPr>
          <w:rFonts w:ascii="Times New Roman" w:eastAsia="Times New Roman" w:hAnsi="Times New Roman" w:cs="Times New Roman"/>
          <w:sz w:val="28"/>
          <w:szCs w:val="28"/>
          <w:lang w:eastAsia="lv-LV"/>
        </w:rPr>
        <w:t>neuzskaitīt</w:t>
      </w:r>
      <w:r w:rsidR="00995DD1">
        <w:rPr>
          <w:rFonts w:ascii="Times New Roman" w:eastAsia="Times New Roman" w:hAnsi="Times New Roman" w:cs="Times New Roman"/>
          <w:sz w:val="28"/>
          <w:szCs w:val="28"/>
          <w:lang w:eastAsia="lv-LV"/>
        </w:rPr>
        <w:t>ā</w:t>
      </w:r>
      <w:r w:rsidR="00995DD1" w:rsidRPr="00741BAE">
        <w:rPr>
          <w:rFonts w:ascii="Times New Roman" w:eastAsia="Times New Roman" w:hAnsi="Times New Roman" w:cs="Times New Roman"/>
          <w:sz w:val="28"/>
          <w:szCs w:val="28"/>
          <w:lang w:eastAsia="lv-LV"/>
        </w:rPr>
        <w:t xml:space="preserve">s </w:t>
      </w:r>
      <w:r w:rsidRPr="00741BAE">
        <w:rPr>
          <w:rFonts w:ascii="Times New Roman" w:eastAsia="Times New Roman" w:hAnsi="Times New Roman" w:cs="Times New Roman"/>
          <w:sz w:val="28"/>
          <w:szCs w:val="28"/>
          <w:lang w:eastAsia="lv-LV"/>
        </w:rPr>
        <w:t xml:space="preserve">darba devēja izmaksas (darbā pieņemšanas izmaksas; darba apģērba izmaksas; darba dēļ nepieciešamo medicīnisko pārbaužu </w:t>
      </w:r>
      <w:r w:rsidR="00D50333">
        <w:rPr>
          <w:rFonts w:ascii="Times New Roman" w:eastAsia="Times New Roman" w:hAnsi="Times New Roman" w:cs="Times New Roman"/>
          <w:sz w:val="28"/>
          <w:szCs w:val="28"/>
          <w:lang w:eastAsia="lv-LV"/>
        </w:rPr>
        <w:t>un</w:t>
      </w:r>
      <w:r w:rsidRPr="00741BAE">
        <w:rPr>
          <w:rFonts w:ascii="Times New Roman" w:eastAsia="Times New Roman" w:hAnsi="Times New Roman" w:cs="Times New Roman"/>
          <w:sz w:val="28"/>
          <w:szCs w:val="28"/>
          <w:lang w:eastAsia="lv-LV"/>
        </w:rPr>
        <w:t xml:space="preserve"> vakcīnu izmaksas; </w:t>
      </w:r>
      <w:r w:rsidR="00D50333" w:rsidRPr="00741BAE">
        <w:rPr>
          <w:rFonts w:ascii="Times New Roman" w:eastAsia="Times New Roman" w:hAnsi="Times New Roman" w:cs="Times New Roman"/>
          <w:sz w:val="28"/>
          <w:szCs w:val="28"/>
          <w:lang w:eastAsia="lv-LV"/>
        </w:rPr>
        <w:t xml:space="preserve">kaitīgos darba apstākļos nodarbinātajiem </w:t>
      </w:r>
      <w:r w:rsidR="00D50333">
        <w:rPr>
          <w:rFonts w:ascii="Times New Roman" w:eastAsia="Times New Roman" w:hAnsi="Times New Roman" w:cs="Times New Roman"/>
          <w:sz w:val="28"/>
          <w:szCs w:val="28"/>
          <w:lang w:eastAsia="lv-LV"/>
        </w:rPr>
        <w:t xml:space="preserve">paredzēto </w:t>
      </w:r>
      <w:r w:rsidRPr="00741BAE">
        <w:rPr>
          <w:rFonts w:ascii="Times New Roman" w:eastAsia="Times New Roman" w:hAnsi="Times New Roman" w:cs="Times New Roman"/>
          <w:sz w:val="28"/>
          <w:szCs w:val="28"/>
          <w:lang w:eastAsia="lv-LV"/>
        </w:rPr>
        <w:t>speciālu ēdienu/dzērienu</w:t>
      </w:r>
      <w:r w:rsidR="00D50333">
        <w:rPr>
          <w:rFonts w:ascii="Times New Roman" w:eastAsia="Times New Roman" w:hAnsi="Times New Roman" w:cs="Times New Roman"/>
          <w:sz w:val="28"/>
          <w:szCs w:val="28"/>
          <w:lang w:eastAsia="lv-LV"/>
        </w:rPr>
        <w:t xml:space="preserve"> </w:t>
      </w:r>
      <w:r w:rsidRPr="00741BAE">
        <w:rPr>
          <w:rFonts w:ascii="Times New Roman" w:eastAsia="Times New Roman" w:hAnsi="Times New Roman" w:cs="Times New Roman"/>
          <w:sz w:val="28"/>
          <w:szCs w:val="28"/>
          <w:lang w:eastAsia="lv-LV"/>
        </w:rPr>
        <w:t>izmaksas u.</w:t>
      </w:r>
      <w:r w:rsidR="00DE03AB">
        <w:rPr>
          <w:rFonts w:ascii="Times New Roman" w:eastAsia="Times New Roman" w:hAnsi="Times New Roman" w:cs="Times New Roman"/>
          <w:sz w:val="28"/>
          <w:szCs w:val="28"/>
          <w:lang w:eastAsia="lv-LV"/>
        </w:rPr>
        <w:t xml:space="preserve"> </w:t>
      </w:r>
      <w:r w:rsidRPr="00741BAE">
        <w:rPr>
          <w:rFonts w:ascii="Times New Roman" w:eastAsia="Times New Roman" w:hAnsi="Times New Roman" w:cs="Times New Roman"/>
          <w:sz w:val="28"/>
          <w:szCs w:val="28"/>
          <w:lang w:eastAsia="lv-LV"/>
        </w:rPr>
        <w:t xml:space="preserve">c.) </w:t>
      </w:r>
    </w:p>
    <w:p w14:paraId="4A02A947" w14:textId="13911C3A" w:rsidR="00143E31" w:rsidRPr="00741BAE" w:rsidRDefault="00143E31" w:rsidP="00143E31">
      <w:pPr>
        <w:pStyle w:val="ListParagraph"/>
        <w:numPr>
          <w:ilvl w:val="0"/>
          <w:numId w:val="38"/>
        </w:numPr>
        <w:tabs>
          <w:tab w:val="num" w:pos="720"/>
        </w:tabs>
        <w:spacing w:before="240"/>
        <w:jc w:val="both"/>
        <w:rPr>
          <w:rFonts w:ascii="Times New Roman" w:hAnsi="Times New Roman" w:cs="Times New Roman"/>
          <w:bCs/>
          <w:sz w:val="28"/>
          <w:szCs w:val="28"/>
        </w:rPr>
      </w:pPr>
      <w:r w:rsidRPr="00741BAE">
        <w:rPr>
          <w:rFonts w:ascii="Times New Roman" w:eastAsia="Times New Roman" w:hAnsi="Times New Roman" w:cs="Times New Roman"/>
          <w:b/>
          <w:bCs/>
          <w:sz w:val="28"/>
          <w:szCs w:val="28"/>
          <w:lang w:eastAsia="lv-LV"/>
        </w:rPr>
        <w:t xml:space="preserve">vakances </w:t>
      </w:r>
      <w:r w:rsidRPr="00741BAE">
        <w:rPr>
          <w:rFonts w:ascii="Times New Roman" w:eastAsia="Times New Roman" w:hAnsi="Times New Roman" w:cs="Times New Roman"/>
          <w:sz w:val="28"/>
          <w:szCs w:val="28"/>
          <w:lang w:eastAsia="lv-LV"/>
        </w:rPr>
        <w:t>mēneša beigās u.</w:t>
      </w:r>
      <w:r w:rsidR="00DE03AB">
        <w:rPr>
          <w:rFonts w:ascii="Times New Roman" w:eastAsia="Times New Roman" w:hAnsi="Times New Roman" w:cs="Times New Roman"/>
          <w:sz w:val="28"/>
          <w:szCs w:val="28"/>
          <w:lang w:eastAsia="lv-LV"/>
        </w:rPr>
        <w:t xml:space="preserve"> </w:t>
      </w:r>
      <w:r w:rsidRPr="00741BAE">
        <w:rPr>
          <w:rFonts w:ascii="Times New Roman" w:eastAsia="Times New Roman" w:hAnsi="Times New Roman" w:cs="Times New Roman"/>
          <w:sz w:val="28"/>
          <w:szCs w:val="28"/>
          <w:lang w:eastAsia="lv-LV"/>
        </w:rPr>
        <w:t>c.</w:t>
      </w:r>
    </w:p>
    <w:p w14:paraId="6324E6FA" w14:textId="36FAF04E" w:rsidR="00143E31" w:rsidRPr="00741BAE" w:rsidRDefault="00143E31" w:rsidP="00143E31">
      <w:pPr>
        <w:pStyle w:val="ListParagraph"/>
        <w:numPr>
          <w:ilvl w:val="0"/>
          <w:numId w:val="38"/>
        </w:numPr>
        <w:tabs>
          <w:tab w:val="num" w:pos="720"/>
        </w:tabs>
        <w:spacing w:before="240"/>
        <w:jc w:val="both"/>
        <w:rPr>
          <w:rFonts w:ascii="Times New Roman" w:hAnsi="Times New Roman" w:cs="Times New Roman"/>
          <w:bCs/>
          <w:sz w:val="28"/>
          <w:szCs w:val="28"/>
        </w:rPr>
      </w:pPr>
      <w:r w:rsidRPr="00741BAE">
        <w:rPr>
          <w:rFonts w:ascii="Times New Roman" w:eastAsia="Times New Roman" w:hAnsi="Times New Roman" w:cs="Times New Roman"/>
          <w:b/>
          <w:sz w:val="28"/>
          <w:szCs w:val="28"/>
          <w:lang w:eastAsia="lv-LV"/>
        </w:rPr>
        <w:t xml:space="preserve">nodarbinātības rādītāji </w:t>
      </w:r>
      <w:r w:rsidR="00DE03AB">
        <w:rPr>
          <w:rFonts w:ascii="Times New Roman" w:eastAsia="Times New Roman" w:hAnsi="Times New Roman" w:cs="Times New Roman"/>
          <w:b/>
          <w:bCs/>
          <w:sz w:val="28"/>
          <w:szCs w:val="28"/>
          <w:lang w:eastAsia="lv-LV"/>
        </w:rPr>
        <w:t>n</w:t>
      </w:r>
      <w:r w:rsidR="00DE03AB" w:rsidRPr="00741BAE">
        <w:rPr>
          <w:rFonts w:ascii="Times New Roman" w:eastAsia="Times New Roman" w:hAnsi="Times New Roman" w:cs="Times New Roman"/>
          <w:b/>
          <w:bCs/>
          <w:sz w:val="28"/>
          <w:szCs w:val="28"/>
          <w:lang w:eastAsia="lv-LV"/>
        </w:rPr>
        <w:t xml:space="preserve">acionālajiem </w:t>
      </w:r>
      <w:r w:rsidRPr="00741BAE">
        <w:rPr>
          <w:rFonts w:ascii="Times New Roman" w:eastAsia="Times New Roman" w:hAnsi="Times New Roman" w:cs="Times New Roman"/>
          <w:b/>
          <w:bCs/>
          <w:sz w:val="28"/>
          <w:szCs w:val="28"/>
          <w:lang w:eastAsia="lv-LV"/>
        </w:rPr>
        <w:t xml:space="preserve">kontiem </w:t>
      </w:r>
      <w:r w:rsidRPr="00741BAE">
        <w:rPr>
          <w:rFonts w:ascii="Times New Roman" w:eastAsia="Times New Roman" w:hAnsi="Times New Roman" w:cs="Times New Roman"/>
          <w:sz w:val="28"/>
          <w:szCs w:val="28"/>
          <w:lang w:eastAsia="lv-LV"/>
        </w:rPr>
        <w:t>(pamatdarbā, cilvēki</w:t>
      </w:r>
      <w:r w:rsidR="00DE03AB">
        <w:rPr>
          <w:rFonts w:ascii="Times New Roman" w:eastAsia="Times New Roman" w:hAnsi="Times New Roman" w:cs="Times New Roman"/>
          <w:sz w:val="28"/>
          <w:szCs w:val="28"/>
          <w:lang w:eastAsia="lv-LV"/>
        </w:rPr>
        <w:t>,</w:t>
      </w:r>
      <w:r w:rsidR="00DE03AB" w:rsidRPr="00741BAE">
        <w:rPr>
          <w:rFonts w:ascii="Times New Roman" w:eastAsia="Times New Roman" w:hAnsi="Times New Roman" w:cs="Times New Roman"/>
          <w:sz w:val="28"/>
          <w:szCs w:val="28"/>
          <w:lang w:eastAsia="lv-LV"/>
        </w:rPr>
        <w:t xml:space="preserve"> </w:t>
      </w:r>
      <w:r w:rsidRPr="00741BAE">
        <w:rPr>
          <w:rFonts w:ascii="Times New Roman" w:eastAsia="Times New Roman" w:hAnsi="Times New Roman" w:cs="Times New Roman"/>
          <w:sz w:val="28"/>
          <w:szCs w:val="28"/>
          <w:lang w:eastAsia="lv-LV"/>
        </w:rPr>
        <w:t>nostrādātās stundas kopā</w:t>
      </w:r>
      <w:r w:rsidR="00DE03AB" w:rsidRPr="00741BAE">
        <w:rPr>
          <w:rFonts w:ascii="Times New Roman" w:eastAsia="Times New Roman" w:hAnsi="Times New Roman" w:cs="Times New Roman"/>
          <w:sz w:val="28"/>
          <w:szCs w:val="28"/>
          <w:lang w:eastAsia="lv-LV"/>
        </w:rPr>
        <w:t>)</w:t>
      </w:r>
      <w:r w:rsidR="00DE03AB">
        <w:rPr>
          <w:rFonts w:ascii="Times New Roman" w:eastAsia="Times New Roman" w:hAnsi="Times New Roman" w:cs="Times New Roman"/>
          <w:sz w:val="28"/>
          <w:szCs w:val="28"/>
          <w:lang w:eastAsia="lv-LV"/>
        </w:rPr>
        <w:t>,</w:t>
      </w:r>
      <w:r w:rsidR="00DE03AB" w:rsidRPr="00741BAE">
        <w:rPr>
          <w:rFonts w:ascii="Times New Roman" w:eastAsia="Times New Roman" w:hAnsi="Times New Roman" w:cs="Times New Roman"/>
          <w:sz w:val="28"/>
          <w:szCs w:val="28"/>
          <w:lang w:eastAsia="lv-LV"/>
        </w:rPr>
        <w:t xml:space="preserve"> </w:t>
      </w:r>
      <w:r w:rsidRPr="00741BAE">
        <w:rPr>
          <w:rFonts w:ascii="Times New Roman" w:eastAsia="Times New Roman" w:hAnsi="Times New Roman" w:cs="Times New Roman"/>
          <w:b/>
          <w:sz w:val="28"/>
          <w:szCs w:val="28"/>
          <w:lang w:eastAsia="lv-LV"/>
        </w:rPr>
        <w:t xml:space="preserve">rādītājs </w:t>
      </w:r>
      <w:r w:rsidR="00995DD1" w:rsidRPr="00741BAE">
        <w:rPr>
          <w:rFonts w:ascii="Times New Roman" w:eastAsia="Times New Roman" w:hAnsi="Times New Roman" w:cs="Times New Roman"/>
          <w:b/>
          <w:sz w:val="28"/>
          <w:szCs w:val="28"/>
          <w:lang w:eastAsia="lv-LV"/>
        </w:rPr>
        <w:t>reģionālaj</w:t>
      </w:r>
      <w:r w:rsidR="00995DD1">
        <w:rPr>
          <w:rFonts w:ascii="Times New Roman" w:eastAsia="Times New Roman" w:hAnsi="Times New Roman" w:cs="Times New Roman"/>
          <w:b/>
          <w:sz w:val="28"/>
          <w:szCs w:val="28"/>
          <w:lang w:eastAsia="lv-LV"/>
        </w:rPr>
        <w:t>am</w:t>
      </w:r>
      <w:r w:rsidR="00995DD1" w:rsidRPr="00741BAE">
        <w:rPr>
          <w:rFonts w:ascii="Times New Roman" w:eastAsia="Times New Roman" w:hAnsi="Times New Roman" w:cs="Times New Roman"/>
          <w:b/>
          <w:sz w:val="28"/>
          <w:szCs w:val="28"/>
          <w:lang w:eastAsia="lv-LV"/>
        </w:rPr>
        <w:t xml:space="preserve"> </w:t>
      </w:r>
      <w:r w:rsidRPr="00741BAE">
        <w:rPr>
          <w:rFonts w:ascii="Times New Roman" w:eastAsia="Times New Roman" w:hAnsi="Times New Roman" w:cs="Times New Roman"/>
          <w:b/>
          <w:sz w:val="28"/>
          <w:szCs w:val="28"/>
          <w:lang w:eastAsia="lv-LV"/>
        </w:rPr>
        <w:t xml:space="preserve">IKP </w:t>
      </w:r>
      <w:r w:rsidRPr="00741BAE">
        <w:rPr>
          <w:rFonts w:ascii="Times New Roman" w:eastAsia="Times New Roman" w:hAnsi="Times New Roman" w:cs="Times New Roman"/>
          <w:sz w:val="28"/>
          <w:szCs w:val="28"/>
          <w:lang w:eastAsia="lv-LV"/>
        </w:rPr>
        <w:t>(bruto darba alga</w:t>
      </w:r>
      <w:r w:rsidR="00DE03AB" w:rsidRPr="00741BAE">
        <w:rPr>
          <w:rFonts w:ascii="Times New Roman" w:eastAsia="Times New Roman" w:hAnsi="Times New Roman" w:cs="Times New Roman"/>
          <w:sz w:val="28"/>
          <w:szCs w:val="28"/>
          <w:lang w:eastAsia="lv-LV"/>
        </w:rPr>
        <w:t>)</w:t>
      </w:r>
      <w:r w:rsidR="00DE03AB">
        <w:rPr>
          <w:rFonts w:ascii="Times New Roman" w:eastAsia="Times New Roman" w:hAnsi="Times New Roman" w:cs="Times New Roman"/>
          <w:sz w:val="28"/>
          <w:szCs w:val="28"/>
          <w:lang w:eastAsia="lv-LV"/>
        </w:rPr>
        <w:t>,</w:t>
      </w:r>
      <w:r w:rsidR="00DE03AB" w:rsidRPr="00741BAE">
        <w:rPr>
          <w:rFonts w:ascii="Times New Roman" w:eastAsia="Times New Roman" w:hAnsi="Times New Roman" w:cs="Times New Roman"/>
          <w:sz w:val="28"/>
          <w:szCs w:val="28"/>
          <w:lang w:eastAsia="lv-LV"/>
        </w:rPr>
        <w:t xml:space="preserve"> </w:t>
      </w:r>
      <w:r w:rsidRPr="00741BAE">
        <w:rPr>
          <w:rFonts w:ascii="Times New Roman" w:eastAsia="Times New Roman" w:hAnsi="Times New Roman" w:cs="Times New Roman"/>
          <w:b/>
          <w:sz w:val="28"/>
          <w:szCs w:val="28"/>
          <w:lang w:eastAsia="lv-LV"/>
        </w:rPr>
        <w:t>rādītājs IKP aprēķinam salīdzināmajās cenās</w:t>
      </w:r>
      <w:r w:rsidRPr="00741BAE">
        <w:rPr>
          <w:rFonts w:ascii="Times New Roman" w:eastAsia="Times New Roman" w:hAnsi="Times New Roman" w:cs="Times New Roman"/>
          <w:sz w:val="28"/>
          <w:szCs w:val="28"/>
          <w:lang w:eastAsia="lv-LV"/>
        </w:rPr>
        <w:t xml:space="preserve"> (vidējā bruto darba samaksa; nostrādātās stundas)</w:t>
      </w:r>
    </w:p>
    <w:p w14:paraId="19BDEB06" w14:textId="16EF33AB" w:rsidR="000B1360" w:rsidRPr="00143E31" w:rsidRDefault="00143E31" w:rsidP="00143E31">
      <w:pPr>
        <w:pStyle w:val="ListParagraph"/>
        <w:numPr>
          <w:ilvl w:val="0"/>
          <w:numId w:val="38"/>
        </w:numPr>
        <w:tabs>
          <w:tab w:val="num" w:pos="720"/>
        </w:tabs>
        <w:spacing w:before="240"/>
        <w:jc w:val="both"/>
        <w:rPr>
          <w:rFonts w:ascii="Times New Roman" w:hAnsi="Times New Roman" w:cs="Times New Roman"/>
          <w:bCs/>
          <w:sz w:val="28"/>
          <w:szCs w:val="28"/>
        </w:rPr>
      </w:pPr>
      <w:r w:rsidRPr="00741BAE">
        <w:rPr>
          <w:rFonts w:ascii="Times New Roman" w:eastAsia="Times New Roman" w:hAnsi="Times New Roman" w:cs="Times New Roman"/>
          <w:b/>
          <w:bCs/>
          <w:sz w:val="28"/>
          <w:szCs w:val="28"/>
          <w:lang w:eastAsia="lv-LV"/>
        </w:rPr>
        <w:t>citi</w:t>
      </w:r>
      <w:r w:rsidR="00DE03AB">
        <w:rPr>
          <w:rFonts w:ascii="Times New Roman" w:eastAsia="Times New Roman" w:hAnsi="Times New Roman" w:cs="Times New Roman"/>
          <w:b/>
          <w:bCs/>
          <w:sz w:val="28"/>
          <w:szCs w:val="28"/>
          <w:lang w:eastAsia="lv-LV"/>
        </w:rPr>
        <w:t xml:space="preserve"> rādītāji</w:t>
      </w:r>
    </w:p>
    <w:p w14:paraId="25EE15BB" w14:textId="62EDCF74" w:rsidR="00027CEA" w:rsidRPr="009451A4" w:rsidRDefault="00027CEA" w:rsidP="008359B1">
      <w:pPr>
        <w:tabs>
          <w:tab w:val="num" w:pos="720"/>
        </w:tabs>
        <w:spacing w:after="0"/>
        <w:ind w:firstLine="709"/>
        <w:jc w:val="both"/>
        <w:rPr>
          <w:rFonts w:cs="Times New Roman"/>
          <w:sz w:val="28"/>
          <w:szCs w:val="28"/>
        </w:rPr>
      </w:pPr>
      <w:r w:rsidRPr="00741BAE">
        <w:rPr>
          <w:rFonts w:cs="Times New Roman"/>
          <w:bCs/>
          <w:sz w:val="28"/>
          <w:szCs w:val="28"/>
        </w:rPr>
        <w:t xml:space="preserve">CSP </w:t>
      </w:r>
      <w:r w:rsidR="00D30BC3">
        <w:rPr>
          <w:rFonts w:cs="Times New Roman"/>
          <w:bCs/>
          <w:sz w:val="28"/>
          <w:szCs w:val="28"/>
        </w:rPr>
        <w:t>–</w:t>
      </w:r>
      <w:r w:rsidR="00D30BC3" w:rsidRPr="00741BAE">
        <w:rPr>
          <w:rFonts w:cs="Times New Roman"/>
          <w:bCs/>
          <w:sz w:val="28"/>
          <w:szCs w:val="28"/>
        </w:rPr>
        <w:t xml:space="preserve"> </w:t>
      </w:r>
      <w:r w:rsidRPr="00741BAE">
        <w:rPr>
          <w:rFonts w:cs="Times New Roman"/>
          <w:bCs/>
          <w:sz w:val="28"/>
          <w:szCs w:val="28"/>
        </w:rPr>
        <w:t>oficiālās statistikas sistēmas vadošā iestāde</w:t>
      </w:r>
      <w:r w:rsidRPr="00741BAE">
        <w:rPr>
          <w:rFonts w:cs="Times New Roman"/>
          <w:sz w:val="28"/>
          <w:szCs w:val="28"/>
        </w:rPr>
        <w:t xml:space="preserve"> </w:t>
      </w:r>
      <w:r w:rsidR="00D30BC3">
        <w:rPr>
          <w:rFonts w:cs="Times New Roman"/>
          <w:sz w:val="28"/>
          <w:szCs w:val="28"/>
        </w:rPr>
        <w:t xml:space="preserve">– </w:t>
      </w:r>
      <w:r w:rsidRPr="00741BAE">
        <w:rPr>
          <w:rFonts w:cs="Times New Roman"/>
          <w:sz w:val="28"/>
          <w:szCs w:val="28"/>
        </w:rPr>
        <w:t xml:space="preserve">publicē </w:t>
      </w:r>
      <w:r>
        <w:rPr>
          <w:rFonts w:cs="Times New Roman"/>
          <w:sz w:val="28"/>
          <w:szCs w:val="28"/>
        </w:rPr>
        <w:t>vis</w:t>
      </w:r>
      <w:r w:rsidRPr="00741BAE">
        <w:rPr>
          <w:rFonts w:cs="Times New Roman"/>
          <w:sz w:val="28"/>
          <w:szCs w:val="28"/>
        </w:rPr>
        <w:t>plašāk</w:t>
      </w:r>
      <w:r>
        <w:rPr>
          <w:rFonts w:cs="Times New Roman"/>
          <w:sz w:val="28"/>
          <w:szCs w:val="28"/>
        </w:rPr>
        <w:t>o (detalizētāko)</w:t>
      </w:r>
      <w:r w:rsidRPr="00741BAE">
        <w:rPr>
          <w:rFonts w:cs="Times New Roman"/>
          <w:sz w:val="28"/>
          <w:szCs w:val="28"/>
        </w:rPr>
        <w:t xml:space="preserve"> </w:t>
      </w:r>
      <w:r w:rsidRPr="00741BAE">
        <w:rPr>
          <w:rFonts w:cs="Times New Roman"/>
          <w:bCs/>
          <w:sz w:val="28"/>
          <w:szCs w:val="28"/>
        </w:rPr>
        <w:t>informāciju par darba samaksas un nodarbinātības jautājumiem Latvijā, k</w:t>
      </w:r>
      <w:r>
        <w:rPr>
          <w:rFonts w:cs="Times New Roman"/>
          <w:bCs/>
          <w:sz w:val="28"/>
          <w:szCs w:val="28"/>
        </w:rPr>
        <w:t>ā</w:t>
      </w:r>
      <w:r w:rsidRPr="00741BAE">
        <w:rPr>
          <w:rFonts w:cs="Times New Roman"/>
          <w:bCs/>
          <w:sz w:val="28"/>
          <w:szCs w:val="28"/>
        </w:rPr>
        <w:t xml:space="preserve"> arī izmanto datus personālvadības jomā IKP aprēķiniem. CSP apkopotie dati tiek publicēti gan CSP datubāzē, gan </w:t>
      </w:r>
      <w:r w:rsidRPr="00441D59">
        <w:rPr>
          <w:rFonts w:cs="Times New Roman"/>
          <w:bCs/>
          <w:i/>
          <w:iCs/>
          <w:sz w:val="28"/>
          <w:szCs w:val="28"/>
        </w:rPr>
        <w:t>Eurostat</w:t>
      </w:r>
      <w:r w:rsidRPr="00741BAE">
        <w:rPr>
          <w:rFonts w:cs="Times New Roman"/>
          <w:bCs/>
          <w:sz w:val="28"/>
          <w:szCs w:val="28"/>
        </w:rPr>
        <w:t xml:space="preserve"> datubāzē, ka arī ir pieejami datu lietotājiem pēc pieprasījuma, piemēram, ja dati tiek pieprasīti specifis</w:t>
      </w:r>
      <w:r>
        <w:rPr>
          <w:rFonts w:cs="Times New Roman"/>
          <w:bCs/>
          <w:sz w:val="28"/>
          <w:szCs w:val="28"/>
        </w:rPr>
        <w:t>k</w:t>
      </w:r>
      <w:r w:rsidRPr="00741BAE">
        <w:rPr>
          <w:rFonts w:cs="Times New Roman"/>
          <w:bCs/>
          <w:sz w:val="28"/>
          <w:szCs w:val="28"/>
        </w:rPr>
        <w:t xml:space="preserve">os griezumos vai plašāk, </w:t>
      </w:r>
      <w:r w:rsidRPr="00741BAE">
        <w:rPr>
          <w:rFonts w:cs="Times New Roman"/>
          <w:bCs/>
          <w:sz w:val="28"/>
          <w:szCs w:val="28"/>
        </w:rPr>
        <w:lastRenderedPageBreak/>
        <w:t xml:space="preserve">nekā tie publicēti datubāzē. CSP personālvadības datu vākšanas nepieciešamību pamato </w:t>
      </w:r>
      <w:r w:rsidR="00D30BC3" w:rsidRPr="00741BAE">
        <w:rPr>
          <w:rFonts w:cs="Times New Roman"/>
          <w:bCs/>
          <w:sz w:val="28"/>
          <w:szCs w:val="28"/>
        </w:rPr>
        <w:t>vairāk</w:t>
      </w:r>
      <w:r w:rsidR="00D30BC3">
        <w:rPr>
          <w:rFonts w:cs="Times New Roman"/>
          <w:bCs/>
          <w:sz w:val="28"/>
          <w:szCs w:val="28"/>
        </w:rPr>
        <w:t>a</w:t>
      </w:r>
      <w:r w:rsidR="00D30BC3" w:rsidRPr="00741BAE">
        <w:rPr>
          <w:rFonts w:cs="Times New Roman"/>
          <w:bCs/>
          <w:sz w:val="28"/>
          <w:szCs w:val="28"/>
        </w:rPr>
        <w:t xml:space="preserve">s </w:t>
      </w:r>
      <w:r w:rsidRPr="00741BAE">
        <w:rPr>
          <w:rFonts w:cs="Times New Roman"/>
          <w:bCs/>
          <w:sz w:val="28"/>
          <w:szCs w:val="28"/>
        </w:rPr>
        <w:t>EK regulas,</w:t>
      </w:r>
      <w:r>
        <w:rPr>
          <w:rFonts w:cs="Times New Roman"/>
          <w:bCs/>
          <w:sz w:val="28"/>
          <w:szCs w:val="28"/>
        </w:rPr>
        <w:t xml:space="preserve"> tādēļ</w:t>
      </w:r>
      <w:r w:rsidRPr="00741BAE">
        <w:rPr>
          <w:rFonts w:cs="Times New Roman"/>
          <w:bCs/>
          <w:sz w:val="28"/>
          <w:szCs w:val="28"/>
        </w:rPr>
        <w:t xml:space="preserve"> CSP </w:t>
      </w:r>
      <w:r>
        <w:rPr>
          <w:rFonts w:cs="Times New Roman"/>
          <w:bCs/>
          <w:sz w:val="28"/>
          <w:szCs w:val="28"/>
        </w:rPr>
        <w:t xml:space="preserve">pieprasa </w:t>
      </w:r>
      <w:r w:rsidRPr="00741BAE">
        <w:rPr>
          <w:rFonts w:cs="Times New Roman"/>
          <w:bCs/>
          <w:sz w:val="28"/>
          <w:szCs w:val="28"/>
        </w:rPr>
        <w:t>datus tieš</w:t>
      </w:r>
      <w:r>
        <w:rPr>
          <w:rFonts w:cs="Times New Roman"/>
          <w:bCs/>
          <w:sz w:val="28"/>
          <w:szCs w:val="28"/>
        </w:rPr>
        <w:t>i</w:t>
      </w:r>
      <w:r w:rsidRPr="00741BAE">
        <w:rPr>
          <w:rFonts w:cs="Times New Roman"/>
          <w:bCs/>
          <w:sz w:val="28"/>
          <w:szCs w:val="28"/>
        </w:rPr>
        <w:t xml:space="preserve"> no respondenta, ja konkrētie dati nav pieejami administratīvajos datu avotos. Tomēr </w:t>
      </w:r>
      <w:r w:rsidR="00D50333">
        <w:rPr>
          <w:rFonts w:cs="Times New Roman"/>
          <w:bCs/>
          <w:sz w:val="28"/>
          <w:szCs w:val="28"/>
        </w:rPr>
        <w:t>ir</w:t>
      </w:r>
      <w:r w:rsidRPr="00741BAE">
        <w:rPr>
          <w:rFonts w:cs="Times New Roman"/>
          <w:bCs/>
          <w:sz w:val="28"/>
          <w:szCs w:val="28"/>
        </w:rPr>
        <w:t xml:space="preserve"> situācijas, kad līdzīgi dati ir pieejami, bet citos griezumos, ar citu regularitāti</w:t>
      </w:r>
      <w:r w:rsidR="00D30BC3">
        <w:rPr>
          <w:rFonts w:cs="Times New Roman"/>
          <w:bCs/>
          <w:sz w:val="28"/>
          <w:szCs w:val="28"/>
        </w:rPr>
        <w:t xml:space="preserve">, </w:t>
      </w:r>
      <w:r w:rsidRPr="00741BAE">
        <w:rPr>
          <w:rFonts w:cs="Times New Roman"/>
          <w:bCs/>
          <w:sz w:val="28"/>
          <w:szCs w:val="28"/>
        </w:rPr>
        <w:t xml:space="preserve">nekā to prasa EK normatīvie dokumenti. Šādi gadījumi jāizvērtē </w:t>
      </w:r>
      <w:r>
        <w:rPr>
          <w:rFonts w:cs="Times New Roman"/>
          <w:bCs/>
          <w:sz w:val="28"/>
          <w:szCs w:val="28"/>
        </w:rPr>
        <w:t>datu</w:t>
      </w:r>
      <w:r w:rsidRPr="00741BAE">
        <w:rPr>
          <w:rFonts w:cs="Times New Roman"/>
          <w:bCs/>
          <w:sz w:val="28"/>
          <w:szCs w:val="28"/>
        </w:rPr>
        <w:t xml:space="preserve"> vākšanas iestādēm un jāmeklē optimizācijas </w:t>
      </w:r>
      <w:r w:rsidR="00D50333">
        <w:rPr>
          <w:rFonts w:cs="Times New Roman"/>
          <w:bCs/>
          <w:sz w:val="28"/>
          <w:szCs w:val="28"/>
        </w:rPr>
        <w:t>veidi</w:t>
      </w:r>
      <w:r w:rsidRPr="00741BAE">
        <w:rPr>
          <w:rFonts w:cs="Times New Roman"/>
          <w:bCs/>
          <w:sz w:val="28"/>
          <w:szCs w:val="28"/>
        </w:rPr>
        <w:t>. Vērtējot datu vākšanas lietderīgumu un analizējot CSP, VID un VK pārskatos pieprasīto līdzīgo pamatrādītāju metodiku (darbinieku skaits, darba samaksa, darba stundas),</w:t>
      </w:r>
      <w:r>
        <w:rPr>
          <w:rFonts w:cs="Times New Roman"/>
          <w:bCs/>
          <w:sz w:val="28"/>
          <w:szCs w:val="28"/>
        </w:rPr>
        <w:t xml:space="preserve"> tika</w:t>
      </w:r>
      <w:r w:rsidRPr="00741BAE">
        <w:rPr>
          <w:rFonts w:cs="Times New Roman"/>
          <w:bCs/>
          <w:sz w:val="28"/>
          <w:szCs w:val="28"/>
        </w:rPr>
        <w:t xml:space="preserve"> konstatētas būtiskas metodikas atšķirības starp iestādēm, piemēram, terminoloģijā, datu apkopošanas griezumos, datu apkopošanas un aktualizēšanas regularitātē</w:t>
      </w:r>
      <w:r w:rsidR="00995DD1">
        <w:rPr>
          <w:rFonts w:cs="Times New Roman"/>
          <w:bCs/>
          <w:sz w:val="28"/>
          <w:szCs w:val="28"/>
        </w:rPr>
        <w:t>.</w:t>
      </w:r>
    </w:p>
    <w:p w14:paraId="39C46486" w14:textId="1827CFEA" w:rsidR="00C00217" w:rsidRPr="00441D59" w:rsidRDefault="00C00217" w:rsidP="00776CBD">
      <w:pPr>
        <w:spacing w:after="0"/>
        <w:jc w:val="right"/>
        <w:rPr>
          <w:rFonts w:cs="Times New Roman"/>
          <w:b/>
          <w:szCs w:val="24"/>
        </w:rPr>
      </w:pPr>
      <w:r w:rsidRPr="00441D59">
        <w:rPr>
          <w:rFonts w:cs="Times New Roman"/>
          <w:b/>
          <w:szCs w:val="24"/>
        </w:rPr>
        <w:t>3.</w:t>
      </w:r>
      <w:r w:rsidR="00D30BC3">
        <w:rPr>
          <w:rFonts w:cs="Times New Roman"/>
          <w:b/>
          <w:szCs w:val="24"/>
        </w:rPr>
        <w:t> </w:t>
      </w:r>
      <w:r w:rsidRPr="00441D59">
        <w:rPr>
          <w:rFonts w:cs="Times New Roman"/>
          <w:b/>
          <w:szCs w:val="24"/>
        </w:rPr>
        <w:t>tabula</w:t>
      </w:r>
    </w:p>
    <w:p w14:paraId="3E514E5C" w14:textId="77777777" w:rsidR="00776CBD" w:rsidRPr="00741BAE" w:rsidRDefault="00776CBD" w:rsidP="00776CBD">
      <w:pPr>
        <w:spacing w:after="0"/>
        <w:jc w:val="center"/>
        <w:rPr>
          <w:rFonts w:cs="Times New Roman"/>
          <w:b/>
          <w:sz w:val="28"/>
          <w:szCs w:val="28"/>
        </w:rPr>
      </w:pPr>
      <w:r w:rsidRPr="00741BAE">
        <w:rPr>
          <w:rFonts w:cs="Times New Roman"/>
          <w:b/>
          <w:sz w:val="28"/>
          <w:szCs w:val="28"/>
        </w:rPr>
        <w:t>CSP, VID un VK pārskatos pieprasīto līdzīgo pamatrādītāju metodikas īpatnības</w:t>
      </w:r>
    </w:p>
    <w:tbl>
      <w:tblPr>
        <w:tblStyle w:val="TableGrid4"/>
        <w:tblW w:w="0" w:type="auto"/>
        <w:tblLook w:val="04A0" w:firstRow="1" w:lastRow="0" w:firstColumn="1" w:lastColumn="0" w:noHBand="0" w:noVBand="1"/>
      </w:tblPr>
      <w:tblGrid>
        <w:gridCol w:w="1696"/>
        <w:gridCol w:w="2825"/>
        <w:gridCol w:w="2283"/>
        <w:gridCol w:w="2684"/>
      </w:tblGrid>
      <w:tr w:rsidR="0017124E" w:rsidRPr="00741BAE" w14:paraId="54D40C95" w14:textId="77777777" w:rsidTr="0069646E">
        <w:trPr>
          <w:trHeight w:val="227"/>
        </w:trPr>
        <w:tc>
          <w:tcPr>
            <w:tcW w:w="1696" w:type="dxa"/>
            <w:vMerge w:val="restart"/>
            <w:vAlign w:val="center"/>
          </w:tcPr>
          <w:p w14:paraId="0B6E5307" w14:textId="35B3D433" w:rsidR="0017124E" w:rsidRPr="00B4528C" w:rsidRDefault="0017124E" w:rsidP="0069646E">
            <w:pPr>
              <w:tabs>
                <w:tab w:val="num" w:pos="720"/>
              </w:tabs>
              <w:rPr>
                <w:rFonts w:cs="Times New Roman"/>
                <w:b/>
                <w:bCs/>
                <w:szCs w:val="24"/>
              </w:rPr>
            </w:pPr>
            <w:r w:rsidRPr="0069646E">
              <w:rPr>
                <w:rFonts w:cs="Times New Roman"/>
                <w:b/>
                <w:szCs w:val="24"/>
              </w:rPr>
              <w:t>Pārskats</w:t>
            </w:r>
          </w:p>
        </w:tc>
        <w:tc>
          <w:tcPr>
            <w:tcW w:w="7792" w:type="dxa"/>
            <w:gridSpan w:val="3"/>
            <w:vAlign w:val="center"/>
          </w:tcPr>
          <w:p w14:paraId="2273F03D" w14:textId="77777777" w:rsidR="0017124E" w:rsidRPr="0069646E" w:rsidRDefault="0017124E" w:rsidP="00B4528C">
            <w:pPr>
              <w:tabs>
                <w:tab w:val="num" w:pos="720"/>
              </w:tabs>
              <w:jc w:val="center"/>
              <w:rPr>
                <w:rFonts w:cs="Times New Roman"/>
                <w:b/>
                <w:bCs/>
                <w:szCs w:val="24"/>
              </w:rPr>
            </w:pPr>
            <w:r w:rsidRPr="0069646E">
              <w:rPr>
                <w:rFonts w:cs="Times New Roman"/>
                <w:b/>
                <w:szCs w:val="24"/>
              </w:rPr>
              <w:t>Rādītāji</w:t>
            </w:r>
          </w:p>
        </w:tc>
      </w:tr>
      <w:tr w:rsidR="0017124E" w:rsidRPr="00741BAE" w14:paraId="5969FACE" w14:textId="77777777" w:rsidTr="0069646E">
        <w:trPr>
          <w:trHeight w:val="258"/>
        </w:trPr>
        <w:tc>
          <w:tcPr>
            <w:tcW w:w="1696" w:type="dxa"/>
            <w:vMerge/>
            <w:vAlign w:val="center"/>
          </w:tcPr>
          <w:p w14:paraId="65F38159" w14:textId="77777777" w:rsidR="0017124E" w:rsidRPr="00B4528C" w:rsidRDefault="0017124E" w:rsidP="0069646E">
            <w:pPr>
              <w:tabs>
                <w:tab w:val="num" w:pos="720"/>
              </w:tabs>
              <w:jc w:val="center"/>
              <w:rPr>
                <w:rFonts w:cs="Times New Roman"/>
                <w:b/>
                <w:bCs/>
                <w:szCs w:val="24"/>
              </w:rPr>
            </w:pPr>
          </w:p>
        </w:tc>
        <w:tc>
          <w:tcPr>
            <w:tcW w:w="2825" w:type="dxa"/>
            <w:vAlign w:val="center"/>
          </w:tcPr>
          <w:p w14:paraId="49B62FA3" w14:textId="4168BE84" w:rsidR="0017124E" w:rsidRPr="0069646E" w:rsidRDefault="00C50185" w:rsidP="00B4528C">
            <w:pPr>
              <w:tabs>
                <w:tab w:val="num" w:pos="720"/>
              </w:tabs>
              <w:jc w:val="center"/>
              <w:rPr>
                <w:rFonts w:cs="Times New Roman"/>
                <w:b/>
                <w:bCs/>
                <w:szCs w:val="24"/>
              </w:rPr>
            </w:pPr>
            <w:r>
              <w:rPr>
                <w:rFonts w:cs="Times New Roman"/>
                <w:b/>
                <w:szCs w:val="24"/>
              </w:rPr>
              <w:t>d</w:t>
            </w:r>
            <w:r w:rsidR="0017124E" w:rsidRPr="0069646E">
              <w:rPr>
                <w:rFonts w:cs="Times New Roman"/>
                <w:b/>
                <w:szCs w:val="24"/>
              </w:rPr>
              <w:t>arbinieku skaits</w:t>
            </w:r>
          </w:p>
        </w:tc>
        <w:tc>
          <w:tcPr>
            <w:tcW w:w="2283" w:type="dxa"/>
            <w:vAlign w:val="center"/>
          </w:tcPr>
          <w:p w14:paraId="6D4E672A" w14:textId="3C8949C9" w:rsidR="0017124E" w:rsidRPr="0069646E" w:rsidRDefault="00C50185">
            <w:pPr>
              <w:tabs>
                <w:tab w:val="num" w:pos="720"/>
              </w:tabs>
              <w:jc w:val="center"/>
              <w:rPr>
                <w:rFonts w:cs="Times New Roman"/>
                <w:b/>
                <w:bCs/>
                <w:szCs w:val="24"/>
              </w:rPr>
            </w:pPr>
            <w:r>
              <w:rPr>
                <w:rFonts w:cs="Times New Roman"/>
                <w:b/>
                <w:szCs w:val="24"/>
              </w:rPr>
              <w:t>d</w:t>
            </w:r>
            <w:r w:rsidR="0017124E" w:rsidRPr="0069646E">
              <w:rPr>
                <w:rFonts w:cs="Times New Roman"/>
                <w:b/>
                <w:szCs w:val="24"/>
              </w:rPr>
              <w:t>arba samaksa</w:t>
            </w:r>
          </w:p>
        </w:tc>
        <w:tc>
          <w:tcPr>
            <w:tcW w:w="2684" w:type="dxa"/>
            <w:vAlign w:val="center"/>
          </w:tcPr>
          <w:p w14:paraId="73D8A61F" w14:textId="32944641" w:rsidR="0017124E" w:rsidRPr="0069646E" w:rsidRDefault="00C50185">
            <w:pPr>
              <w:tabs>
                <w:tab w:val="num" w:pos="720"/>
              </w:tabs>
              <w:jc w:val="center"/>
              <w:rPr>
                <w:rFonts w:cs="Times New Roman"/>
                <w:b/>
                <w:bCs/>
                <w:szCs w:val="24"/>
              </w:rPr>
            </w:pPr>
            <w:r>
              <w:rPr>
                <w:rFonts w:cs="Times New Roman"/>
                <w:b/>
                <w:szCs w:val="24"/>
              </w:rPr>
              <w:t>d</w:t>
            </w:r>
            <w:r w:rsidR="0017124E" w:rsidRPr="0069646E">
              <w:rPr>
                <w:rFonts w:cs="Times New Roman"/>
                <w:b/>
                <w:szCs w:val="24"/>
              </w:rPr>
              <w:t>arba stundas</w:t>
            </w:r>
          </w:p>
        </w:tc>
      </w:tr>
      <w:tr w:rsidR="00EF769B" w:rsidRPr="00741BAE" w14:paraId="342E587C" w14:textId="77777777" w:rsidTr="0069646E">
        <w:tc>
          <w:tcPr>
            <w:tcW w:w="1696" w:type="dxa"/>
          </w:tcPr>
          <w:p w14:paraId="51C7A14D" w14:textId="000CB00C" w:rsidR="00EF769B" w:rsidRPr="00741BAE" w:rsidRDefault="00EF769B" w:rsidP="00EF769B">
            <w:pPr>
              <w:tabs>
                <w:tab w:val="num" w:pos="720"/>
              </w:tabs>
              <w:jc w:val="both"/>
              <w:rPr>
                <w:rFonts w:cs="Times New Roman"/>
                <w:b/>
                <w:bCs/>
                <w:szCs w:val="24"/>
              </w:rPr>
            </w:pPr>
            <w:r w:rsidRPr="00741BAE">
              <w:rPr>
                <w:rFonts w:cs="Times New Roman"/>
                <w:szCs w:val="24"/>
              </w:rPr>
              <w:t xml:space="preserve">CSP </w:t>
            </w:r>
            <w:r w:rsidR="00C50185">
              <w:rPr>
                <w:rFonts w:cs="Times New Roman"/>
                <w:szCs w:val="24"/>
              </w:rPr>
              <w:t>"</w:t>
            </w:r>
            <w:r w:rsidR="006F35A2">
              <w:rPr>
                <w:rFonts w:cs="Times New Roman"/>
                <w:szCs w:val="24"/>
              </w:rPr>
              <w:t>2-darbs</w:t>
            </w:r>
            <w:r w:rsidR="00C50185">
              <w:rPr>
                <w:rFonts w:cs="Times New Roman"/>
                <w:szCs w:val="24"/>
              </w:rPr>
              <w:t>"</w:t>
            </w:r>
          </w:p>
        </w:tc>
        <w:tc>
          <w:tcPr>
            <w:tcW w:w="2825" w:type="dxa"/>
          </w:tcPr>
          <w:p w14:paraId="7283F976" w14:textId="2543E054" w:rsidR="00EF769B" w:rsidRPr="00741BAE" w:rsidRDefault="00EF769B" w:rsidP="00EF769B">
            <w:pPr>
              <w:pStyle w:val="ListParagraph"/>
              <w:ind w:left="0"/>
              <w:rPr>
                <w:rFonts w:ascii="Times New Roman" w:hAnsi="Times New Roman" w:cs="Times New Roman"/>
                <w:sz w:val="24"/>
                <w:szCs w:val="24"/>
              </w:rPr>
            </w:pPr>
            <w:r w:rsidRPr="00741BAE">
              <w:rPr>
                <w:rFonts w:ascii="Times New Roman" w:hAnsi="Times New Roman" w:cs="Times New Roman"/>
                <w:sz w:val="24"/>
                <w:szCs w:val="24"/>
              </w:rPr>
              <w:t xml:space="preserve">Vidējais darbinieku skaits darba attiecībās ceturksnī, gadā (darba ņēmēju </w:t>
            </w:r>
            <w:r w:rsidR="00D30BC3">
              <w:rPr>
                <w:rFonts w:ascii="Times New Roman" w:hAnsi="Times New Roman" w:cs="Times New Roman"/>
                <w:sz w:val="24"/>
                <w:szCs w:val="24"/>
              </w:rPr>
              <w:br/>
            </w:r>
            <w:r w:rsidRPr="00741BAE">
              <w:rPr>
                <w:rFonts w:ascii="Times New Roman" w:hAnsi="Times New Roman" w:cs="Times New Roman"/>
                <w:sz w:val="24"/>
                <w:szCs w:val="24"/>
              </w:rPr>
              <w:t xml:space="preserve">skaits </w:t>
            </w:r>
            <w:r w:rsidR="00D30BC3">
              <w:rPr>
                <w:rFonts w:ascii="Times New Roman" w:hAnsi="Times New Roman" w:cs="Times New Roman"/>
                <w:sz w:val="24"/>
                <w:szCs w:val="24"/>
              </w:rPr>
              <w:t xml:space="preserve">– </w:t>
            </w:r>
            <w:r w:rsidRPr="00741BAE">
              <w:rPr>
                <w:rFonts w:ascii="Times New Roman" w:hAnsi="Times New Roman" w:cs="Times New Roman"/>
                <w:sz w:val="24"/>
                <w:szCs w:val="24"/>
              </w:rPr>
              <w:t xml:space="preserve">ceturkšņa </w:t>
            </w:r>
            <w:r w:rsidR="00D30BC3">
              <w:rPr>
                <w:rFonts w:ascii="Times New Roman" w:hAnsi="Times New Roman" w:cs="Times New Roman"/>
                <w:sz w:val="24"/>
                <w:szCs w:val="24"/>
              </w:rPr>
              <w:br/>
              <w:t>pirmajā</w:t>
            </w:r>
            <w:r w:rsidRPr="00741BAE">
              <w:rPr>
                <w:rFonts w:ascii="Times New Roman" w:hAnsi="Times New Roman" w:cs="Times New Roman"/>
                <w:sz w:val="24"/>
                <w:szCs w:val="24"/>
              </w:rPr>
              <w:t xml:space="preserve"> </w:t>
            </w:r>
            <w:r w:rsidR="00D30BC3" w:rsidRPr="00741BAE">
              <w:rPr>
                <w:rFonts w:ascii="Times New Roman" w:hAnsi="Times New Roman" w:cs="Times New Roman"/>
                <w:sz w:val="24"/>
                <w:szCs w:val="24"/>
              </w:rPr>
              <w:t>kalendār</w:t>
            </w:r>
            <w:r w:rsidR="00D30BC3">
              <w:rPr>
                <w:rFonts w:ascii="Times New Roman" w:hAnsi="Times New Roman" w:cs="Times New Roman"/>
                <w:sz w:val="24"/>
                <w:szCs w:val="24"/>
              </w:rPr>
              <w:t>a</w:t>
            </w:r>
            <w:r w:rsidR="00D30BC3" w:rsidRPr="00741BAE">
              <w:rPr>
                <w:rFonts w:ascii="Times New Roman" w:hAnsi="Times New Roman" w:cs="Times New Roman"/>
                <w:sz w:val="24"/>
                <w:szCs w:val="24"/>
              </w:rPr>
              <w:t xml:space="preserve"> </w:t>
            </w:r>
            <w:r w:rsidRPr="00741BAE">
              <w:rPr>
                <w:rFonts w:ascii="Times New Roman" w:hAnsi="Times New Roman" w:cs="Times New Roman"/>
                <w:sz w:val="24"/>
                <w:szCs w:val="24"/>
              </w:rPr>
              <w:t xml:space="preserve">dienā </w:t>
            </w:r>
            <w:r w:rsidR="000F2AE1">
              <w:rPr>
                <w:rFonts w:ascii="Times New Roman" w:hAnsi="Times New Roman" w:cs="Times New Roman"/>
                <w:sz w:val="24"/>
                <w:szCs w:val="24"/>
              </w:rPr>
              <w:t>un</w:t>
            </w:r>
            <w:r w:rsidR="000F2AE1" w:rsidRPr="00741BAE">
              <w:rPr>
                <w:rFonts w:ascii="Times New Roman" w:hAnsi="Times New Roman" w:cs="Times New Roman"/>
                <w:sz w:val="24"/>
                <w:szCs w:val="24"/>
              </w:rPr>
              <w:t xml:space="preserve"> </w:t>
            </w:r>
            <w:r w:rsidRPr="00741BAE">
              <w:rPr>
                <w:rFonts w:ascii="Times New Roman" w:hAnsi="Times New Roman" w:cs="Times New Roman"/>
                <w:sz w:val="24"/>
                <w:szCs w:val="24"/>
              </w:rPr>
              <w:t xml:space="preserve">ceturkšņa pēdējā </w:t>
            </w:r>
            <w:r w:rsidR="00D30BC3" w:rsidRPr="00741BAE">
              <w:rPr>
                <w:rFonts w:ascii="Times New Roman" w:hAnsi="Times New Roman" w:cs="Times New Roman"/>
                <w:sz w:val="24"/>
                <w:szCs w:val="24"/>
              </w:rPr>
              <w:t>kalendār</w:t>
            </w:r>
            <w:r w:rsidR="00D30BC3">
              <w:rPr>
                <w:rFonts w:ascii="Times New Roman" w:hAnsi="Times New Roman" w:cs="Times New Roman"/>
                <w:sz w:val="24"/>
                <w:szCs w:val="24"/>
              </w:rPr>
              <w:t>a</w:t>
            </w:r>
            <w:r w:rsidR="00D30BC3" w:rsidRPr="00741BAE">
              <w:rPr>
                <w:rFonts w:ascii="Times New Roman" w:hAnsi="Times New Roman" w:cs="Times New Roman"/>
                <w:sz w:val="24"/>
                <w:szCs w:val="24"/>
              </w:rPr>
              <w:t xml:space="preserve"> </w:t>
            </w:r>
            <w:r w:rsidRPr="00741BAE">
              <w:rPr>
                <w:rFonts w:ascii="Times New Roman" w:hAnsi="Times New Roman" w:cs="Times New Roman"/>
                <w:sz w:val="24"/>
                <w:szCs w:val="24"/>
              </w:rPr>
              <w:t>dienā) un ar aprēķinātu darba samaksu un darba laika uzskaiti katra ceturkšņa mēnesī.</w:t>
            </w:r>
          </w:p>
          <w:p w14:paraId="4C0612B0" w14:textId="77777777" w:rsidR="00EF769B" w:rsidRPr="00741BAE" w:rsidRDefault="00EF769B" w:rsidP="00EF769B">
            <w:pPr>
              <w:pStyle w:val="ListParagraph"/>
              <w:ind w:left="0"/>
              <w:rPr>
                <w:rFonts w:ascii="Times New Roman" w:hAnsi="Times New Roman" w:cs="Times New Roman"/>
                <w:sz w:val="24"/>
                <w:szCs w:val="24"/>
              </w:rPr>
            </w:pPr>
          </w:p>
          <w:p w14:paraId="2007B64B" w14:textId="56D91C96" w:rsidR="00EF769B" w:rsidRPr="00741BAE" w:rsidRDefault="00EF769B" w:rsidP="00EF769B">
            <w:pPr>
              <w:pStyle w:val="ListParagraph"/>
              <w:ind w:left="0"/>
              <w:rPr>
                <w:rFonts w:ascii="Times New Roman" w:hAnsi="Times New Roman" w:cs="Times New Roman"/>
                <w:sz w:val="24"/>
                <w:szCs w:val="24"/>
              </w:rPr>
            </w:pPr>
            <w:r w:rsidRPr="00741BAE">
              <w:rPr>
                <w:rFonts w:ascii="Times New Roman" w:hAnsi="Times New Roman" w:cs="Times New Roman"/>
                <w:sz w:val="24"/>
                <w:szCs w:val="24"/>
              </w:rPr>
              <w:t>Dati tiek apkopoti pa darba ņēmējiem pamatdarbā – ar algas nodokļa grāmatiņām un pa darba ņēmējiem blakus darbā – bez algas nodokļa grāmatiņām</w:t>
            </w:r>
            <w:r w:rsidR="00D30BC3">
              <w:rPr>
                <w:rFonts w:ascii="Times New Roman" w:hAnsi="Times New Roman" w:cs="Times New Roman"/>
                <w:sz w:val="24"/>
                <w:szCs w:val="24"/>
              </w:rPr>
              <w:t>.</w:t>
            </w:r>
          </w:p>
          <w:p w14:paraId="62E9123E" w14:textId="77777777" w:rsidR="00EF769B" w:rsidRPr="00741BAE" w:rsidRDefault="00EF769B" w:rsidP="00EF769B">
            <w:pPr>
              <w:pStyle w:val="ListParagraph"/>
              <w:ind w:left="0"/>
              <w:rPr>
                <w:rFonts w:ascii="Times New Roman" w:hAnsi="Times New Roman" w:cs="Times New Roman"/>
                <w:sz w:val="24"/>
                <w:szCs w:val="24"/>
              </w:rPr>
            </w:pPr>
          </w:p>
          <w:p w14:paraId="226DBACD" w14:textId="622A89EC" w:rsidR="00EF769B" w:rsidRPr="00741BAE" w:rsidRDefault="00EF769B" w:rsidP="00EF769B">
            <w:pPr>
              <w:pStyle w:val="ListParagraph"/>
              <w:ind w:left="0"/>
              <w:rPr>
                <w:rFonts w:ascii="Times New Roman" w:hAnsi="Times New Roman" w:cs="Times New Roman"/>
                <w:sz w:val="24"/>
                <w:szCs w:val="24"/>
              </w:rPr>
            </w:pPr>
            <w:r w:rsidRPr="00741BAE">
              <w:rPr>
                <w:rFonts w:ascii="Times New Roman" w:hAnsi="Times New Roman" w:cs="Times New Roman"/>
                <w:sz w:val="24"/>
                <w:szCs w:val="24"/>
              </w:rPr>
              <w:t>Dati tiek apkopoti NACE griezumā, pa sektoriem, pa reģioniem</w:t>
            </w:r>
            <w:r w:rsidR="00D30BC3">
              <w:rPr>
                <w:rFonts w:ascii="Times New Roman" w:hAnsi="Times New Roman" w:cs="Times New Roman"/>
                <w:sz w:val="24"/>
                <w:szCs w:val="24"/>
              </w:rPr>
              <w:t>.</w:t>
            </w:r>
          </w:p>
          <w:p w14:paraId="66A421FD" w14:textId="77777777" w:rsidR="00EF769B" w:rsidRPr="00741BAE" w:rsidRDefault="00EF769B" w:rsidP="00EF769B">
            <w:pPr>
              <w:pStyle w:val="ListParagraph"/>
              <w:ind w:left="0"/>
              <w:rPr>
                <w:rFonts w:ascii="Times New Roman" w:hAnsi="Times New Roman" w:cs="Times New Roman"/>
                <w:sz w:val="24"/>
                <w:szCs w:val="24"/>
              </w:rPr>
            </w:pPr>
          </w:p>
          <w:p w14:paraId="41B8C6BE" w14:textId="3801B621" w:rsidR="00EF769B" w:rsidRPr="00741BAE" w:rsidRDefault="00EF769B" w:rsidP="00EF769B">
            <w:pPr>
              <w:pStyle w:val="ListParagraph"/>
              <w:ind w:left="0"/>
              <w:rPr>
                <w:rFonts w:ascii="Times New Roman" w:hAnsi="Times New Roman" w:cs="Times New Roman"/>
                <w:sz w:val="24"/>
                <w:szCs w:val="24"/>
              </w:rPr>
            </w:pPr>
            <w:r w:rsidRPr="00741BAE">
              <w:rPr>
                <w:rFonts w:ascii="Times New Roman" w:hAnsi="Times New Roman" w:cs="Times New Roman"/>
                <w:sz w:val="24"/>
                <w:szCs w:val="24"/>
              </w:rPr>
              <w:t>Dati tiek apkopoti sadalījumā normālais un nepilnais darba laiks</w:t>
            </w:r>
          </w:p>
        </w:tc>
        <w:tc>
          <w:tcPr>
            <w:tcW w:w="2283" w:type="dxa"/>
          </w:tcPr>
          <w:p w14:paraId="68AD4D13" w14:textId="77777777" w:rsidR="00EF769B" w:rsidRPr="00741BAE" w:rsidRDefault="00EF769B" w:rsidP="00EF769B">
            <w:pPr>
              <w:rPr>
                <w:rFonts w:cs="Times New Roman"/>
                <w:szCs w:val="24"/>
              </w:rPr>
            </w:pPr>
            <w:r w:rsidRPr="00741BAE">
              <w:rPr>
                <w:rFonts w:cs="Times New Roman"/>
                <w:szCs w:val="24"/>
              </w:rPr>
              <w:t>Ti</w:t>
            </w:r>
            <w:r w:rsidR="000F2AE1">
              <w:rPr>
                <w:rFonts w:cs="Times New Roman"/>
                <w:szCs w:val="24"/>
              </w:rPr>
              <w:t>e</w:t>
            </w:r>
            <w:r w:rsidRPr="00741BAE">
              <w:rPr>
                <w:rFonts w:cs="Times New Roman"/>
                <w:szCs w:val="24"/>
              </w:rPr>
              <w:t>k aprēķināta bruto darba samaksa darbiniekiem, par kuriem darba devējs maksā nodokļus.</w:t>
            </w:r>
          </w:p>
          <w:p w14:paraId="5B72BAE0" w14:textId="77777777" w:rsidR="00EF769B" w:rsidRPr="00741BAE" w:rsidRDefault="00EF769B" w:rsidP="00EF769B">
            <w:pPr>
              <w:rPr>
                <w:rFonts w:cs="Times New Roman"/>
                <w:szCs w:val="24"/>
              </w:rPr>
            </w:pPr>
          </w:p>
          <w:p w14:paraId="5B780F92" w14:textId="1CB48D98" w:rsidR="00EF769B" w:rsidRPr="00741BAE" w:rsidRDefault="00EF769B" w:rsidP="00EF769B">
            <w:pPr>
              <w:pStyle w:val="ListParagraph"/>
              <w:ind w:left="0"/>
              <w:rPr>
                <w:rFonts w:ascii="Times New Roman" w:hAnsi="Times New Roman" w:cs="Times New Roman"/>
                <w:sz w:val="24"/>
                <w:szCs w:val="24"/>
              </w:rPr>
            </w:pPr>
            <w:r w:rsidRPr="00741BAE">
              <w:rPr>
                <w:rFonts w:ascii="Times New Roman" w:hAnsi="Times New Roman" w:cs="Times New Roman"/>
                <w:sz w:val="24"/>
                <w:szCs w:val="24"/>
              </w:rPr>
              <w:t>Dati tiek apkopoti NACE griezumā</w:t>
            </w:r>
            <w:r w:rsidR="00AF17DF">
              <w:rPr>
                <w:rFonts w:ascii="Times New Roman" w:hAnsi="Times New Roman" w:cs="Times New Roman"/>
                <w:sz w:val="24"/>
                <w:szCs w:val="24"/>
              </w:rPr>
              <w:t>,</w:t>
            </w:r>
            <w:r w:rsidR="00995DD1">
              <w:rPr>
                <w:rFonts w:ascii="Times New Roman" w:hAnsi="Times New Roman" w:cs="Times New Roman"/>
                <w:sz w:val="24"/>
                <w:szCs w:val="24"/>
              </w:rPr>
              <w:t xml:space="preserve"> </w:t>
            </w:r>
            <w:r w:rsidRPr="00741BAE">
              <w:rPr>
                <w:rFonts w:ascii="Times New Roman" w:hAnsi="Times New Roman" w:cs="Times New Roman"/>
                <w:sz w:val="24"/>
                <w:szCs w:val="24"/>
              </w:rPr>
              <w:t>pa sektoriem, pa reģioniem</w:t>
            </w:r>
          </w:p>
          <w:p w14:paraId="27FA38F8" w14:textId="77777777" w:rsidR="00EF769B" w:rsidRPr="00741BAE" w:rsidRDefault="00EF769B" w:rsidP="00EF769B">
            <w:pPr>
              <w:rPr>
                <w:rFonts w:cs="Times New Roman"/>
                <w:b/>
                <w:bCs/>
                <w:szCs w:val="24"/>
              </w:rPr>
            </w:pPr>
          </w:p>
        </w:tc>
        <w:tc>
          <w:tcPr>
            <w:tcW w:w="2684" w:type="dxa"/>
          </w:tcPr>
          <w:p w14:paraId="45684F45" w14:textId="77777777" w:rsidR="00EF769B" w:rsidRPr="00741BAE" w:rsidRDefault="00EF769B" w:rsidP="00EF769B">
            <w:pPr>
              <w:rPr>
                <w:rFonts w:cs="Times New Roman"/>
                <w:szCs w:val="24"/>
              </w:rPr>
            </w:pPr>
            <w:r w:rsidRPr="00741BAE">
              <w:rPr>
                <w:rFonts w:cs="Times New Roman"/>
                <w:szCs w:val="24"/>
              </w:rPr>
              <w:t>Nostrādātās stundas.</w:t>
            </w:r>
          </w:p>
          <w:p w14:paraId="4DB5E75A" w14:textId="27B4958F" w:rsidR="00EF769B" w:rsidRPr="00741BAE" w:rsidRDefault="00EF769B" w:rsidP="00EF769B">
            <w:pPr>
              <w:rPr>
                <w:rFonts w:cs="Times New Roman"/>
                <w:szCs w:val="24"/>
              </w:rPr>
            </w:pPr>
            <w:r w:rsidRPr="00741BAE">
              <w:rPr>
                <w:rFonts w:cs="Times New Roman"/>
                <w:szCs w:val="24"/>
              </w:rPr>
              <w:t xml:space="preserve">Nenostrādātās, bet apmaksātās stundas (ikgadējie atvaļinājumi, darbnespējas lapas A </w:t>
            </w:r>
            <w:r w:rsidR="00995DD1">
              <w:rPr>
                <w:rFonts w:cs="Times New Roman"/>
                <w:szCs w:val="24"/>
              </w:rPr>
              <w:br/>
            </w:r>
            <w:r w:rsidRPr="00741BAE">
              <w:rPr>
                <w:rFonts w:cs="Times New Roman"/>
                <w:szCs w:val="24"/>
              </w:rPr>
              <w:t>u.</w:t>
            </w:r>
            <w:r w:rsidR="00995DD1">
              <w:rPr>
                <w:rFonts w:cs="Times New Roman"/>
                <w:szCs w:val="24"/>
              </w:rPr>
              <w:t xml:space="preserve"> </w:t>
            </w:r>
            <w:r w:rsidRPr="00741BAE">
              <w:rPr>
                <w:rFonts w:cs="Times New Roman"/>
                <w:szCs w:val="24"/>
              </w:rPr>
              <w:t>c.)</w:t>
            </w:r>
            <w:r w:rsidR="00D30BC3">
              <w:rPr>
                <w:rFonts w:cs="Times New Roman"/>
                <w:szCs w:val="24"/>
              </w:rPr>
              <w:t>.</w:t>
            </w:r>
          </w:p>
          <w:p w14:paraId="56794701" w14:textId="77777777" w:rsidR="00EF769B" w:rsidRPr="00741BAE" w:rsidRDefault="00EF769B" w:rsidP="00EF769B">
            <w:pPr>
              <w:rPr>
                <w:rFonts w:cs="Times New Roman"/>
                <w:szCs w:val="24"/>
              </w:rPr>
            </w:pPr>
          </w:p>
          <w:p w14:paraId="05A5CD01" w14:textId="77777777" w:rsidR="00EF769B" w:rsidRPr="00741BAE" w:rsidRDefault="00EF769B" w:rsidP="00EF769B">
            <w:pPr>
              <w:rPr>
                <w:rFonts w:cs="Times New Roman"/>
                <w:szCs w:val="24"/>
              </w:rPr>
            </w:pPr>
            <w:r w:rsidRPr="00741BAE">
              <w:rPr>
                <w:rFonts w:cs="Times New Roman"/>
                <w:szCs w:val="24"/>
              </w:rPr>
              <w:t>Dati tiek apkopoti katra ceturkšņa mēnesī.</w:t>
            </w:r>
          </w:p>
          <w:p w14:paraId="44B65875" w14:textId="55A8BE69" w:rsidR="00EF769B" w:rsidRPr="00741BAE" w:rsidRDefault="00EF769B" w:rsidP="00EF769B">
            <w:pPr>
              <w:rPr>
                <w:rFonts w:cs="Times New Roman"/>
                <w:szCs w:val="24"/>
              </w:rPr>
            </w:pPr>
            <w:r w:rsidRPr="00741BAE">
              <w:rPr>
                <w:rFonts w:cs="Times New Roman"/>
                <w:szCs w:val="24"/>
              </w:rPr>
              <w:t>Dati tiek apkopoti sadalījumā normālais un nepilnais darba laiks</w:t>
            </w:r>
          </w:p>
          <w:p w14:paraId="226C6A14" w14:textId="77777777" w:rsidR="00EF769B" w:rsidRPr="00741BAE" w:rsidRDefault="00EF769B" w:rsidP="00EF769B">
            <w:pPr>
              <w:tabs>
                <w:tab w:val="num" w:pos="720"/>
              </w:tabs>
              <w:jc w:val="both"/>
              <w:rPr>
                <w:rFonts w:cs="Times New Roman"/>
                <w:b/>
                <w:bCs/>
                <w:szCs w:val="24"/>
              </w:rPr>
            </w:pPr>
          </w:p>
        </w:tc>
      </w:tr>
      <w:tr w:rsidR="00EF769B" w:rsidRPr="00741BAE" w14:paraId="0C0DA018" w14:textId="77777777" w:rsidTr="0069646E">
        <w:tc>
          <w:tcPr>
            <w:tcW w:w="1696" w:type="dxa"/>
          </w:tcPr>
          <w:p w14:paraId="71055101" w14:textId="77777777" w:rsidR="00EF769B" w:rsidRPr="00741BAE" w:rsidRDefault="00EF769B" w:rsidP="00EF769B">
            <w:pPr>
              <w:tabs>
                <w:tab w:val="num" w:pos="720"/>
              </w:tabs>
              <w:jc w:val="both"/>
              <w:rPr>
                <w:rFonts w:cs="Times New Roman"/>
                <w:b/>
                <w:bCs/>
                <w:szCs w:val="24"/>
              </w:rPr>
            </w:pPr>
            <w:r w:rsidRPr="00741BAE">
              <w:rPr>
                <w:rFonts w:cs="Times New Roman"/>
                <w:szCs w:val="24"/>
              </w:rPr>
              <w:t>CSP 5-darbs</w:t>
            </w:r>
          </w:p>
        </w:tc>
        <w:tc>
          <w:tcPr>
            <w:tcW w:w="2825" w:type="dxa"/>
          </w:tcPr>
          <w:p w14:paraId="740189E6" w14:textId="77777777" w:rsidR="00EF769B" w:rsidRPr="00741BAE" w:rsidRDefault="00EF769B" w:rsidP="00441D59">
            <w:pPr>
              <w:tabs>
                <w:tab w:val="num" w:pos="720"/>
              </w:tabs>
              <w:rPr>
                <w:rFonts w:cs="Times New Roman"/>
                <w:b/>
                <w:bCs/>
                <w:szCs w:val="24"/>
              </w:rPr>
            </w:pPr>
            <w:r w:rsidRPr="00741BAE">
              <w:rPr>
                <w:rFonts w:cs="Times New Roman"/>
                <w:szCs w:val="24"/>
              </w:rPr>
              <w:t>Tiek apkopots kopējais darba ņēmēju skaits uz konkrētu datumu.</w:t>
            </w:r>
          </w:p>
        </w:tc>
        <w:tc>
          <w:tcPr>
            <w:tcW w:w="2283" w:type="dxa"/>
          </w:tcPr>
          <w:p w14:paraId="7A14242D" w14:textId="77777777" w:rsidR="00EF769B" w:rsidRPr="00741BAE" w:rsidRDefault="00EF769B" w:rsidP="00EF769B">
            <w:pPr>
              <w:rPr>
                <w:rFonts w:cs="Times New Roman"/>
                <w:szCs w:val="24"/>
              </w:rPr>
            </w:pPr>
            <w:r w:rsidRPr="00741BAE">
              <w:rPr>
                <w:rFonts w:cs="Times New Roman"/>
                <w:szCs w:val="24"/>
              </w:rPr>
              <w:t>Tiek aprēķināta bruto darba samaksa darbiniekiem, kas bija darba attiecībās uz konkrēto datumu.</w:t>
            </w:r>
          </w:p>
          <w:p w14:paraId="71BCDAA4" w14:textId="77777777" w:rsidR="00EF769B" w:rsidRPr="00741BAE" w:rsidRDefault="00EF769B" w:rsidP="00EF769B">
            <w:pPr>
              <w:rPr>
                <w:rFonts w:cs="Times New Roman"/>
                <w:szCs w:val="24"/>
              </w:rPr>
            </w:pPr>
          </w:p>
          <w:p w14:paraId="751CAF00" w14:textId="459D92D8" w:rsidR="00EF769B" w:rsidRPr="00741BAE" w:rsidRDefault="00EF769B" w:rsidP="00441D59">
            <w:pPr>
              <w:tabs>
                <w:tab w:val="num" w:pos="720"/>
              </w:tabs>
              <w:rPr>
                <w:rFonts w:cs="Times New Roman"/>
                <w:b/>
                <w:bCs/>
                <w:szCs w:val="24"/>
              </w:rPr>
            </w:pPr>
            <w:r w:rsidRPr="00741BAE">
              <w:rPr>
                <w:rFonts w:cs="Times New Roman"/>
                <w:szCs w:val="24"/>
              </w:rPr>
              <w:lastRenderedPageBreak/>
              <w:t xml:space="preserve">Dati tiek apkopoti sadalījumā pēc dzimuma, vecuma, izglītības, profesijas, darba stāža, slodzes, atsevišķi par virsstundām un pēc koplīguma esamības </w:t>
            </w:r>
          </w:p>
        </w:tc>
        <w:tc>
          <w:tcPr>
            <w:tcW w:w="2684" w:type="dxa"/>
          </w:tcPr>
          <w:p w14:paraId="687282B7" w14:textId="1E0FF7E0" w:rsidR="00EF769B" w:rsidRPr="00741BAE" w:rsidRDefault="00EF769B" w:rsidP="00EF769B">
            <w:pPr>
              <w:tabs>
                <w:tab w:val="left" w:pos="18428"/>
              </w:tabs>
              <w:ind w:left="-57" w:right="-57"/>
              <w:rPr>
                <w:rFonts w:cs="Times New Roman"/>
                <w:b/>
                <w:bCs/>
                <w:szCs w:val="24"/>
              </w:rPr>
            </w:pPr>
            <w:r w:rsidRPr="00741BAE">
              <w:rPr>
                <w:rFonts w:cs="Times New Roman"/>
                <w:szCs w:val="24"/>
              </w:rPr>
              <w:lastRenderedPageBreak/>
              <w:t>Apmaksāto stundu skaits (faktiski nostrādātās un nenostrādātās, bet apmaksātās stundas, t.</w:t>
            </w:r>
            <w:r w:rsidR="00D30BC3">
              <w:rPr>
                <w:rFonts w:cs="Times New Roman"/>
                <w:szCs w:val="24"/>
              </w:rPr>
              <w:t xml:space="preserve"> </w:t>
            </w:r>
            <w:r w:rsidRPr="00741BAE">
              <w:rPr>
                <w:rFonts w:cs="Times New Roman"/>
                <w:szCs w:val="24"/>
              </w:rPr>
              <w:t>sk. ikgadējais apmaksājamais</w:t>
            </w:r>
            <w:r w:rsidRPr="00741BAE" w:rsidDel="00F31EEE">
              <w:rPr>
                <w:rFonts w:cs="Times New Roman"/>
                <w:szCs w:val="24"/>
              </w:rPr>
              <w:t xml:space="preserve"> </w:t>
            </w:r>
            <w:r w:rsidRPr="00741BAE">
              <w:rPr>
                <w:rFonts w:cs="Times New Roman"/>
                <w:szCs w:val="24"/>
              </w:rPr>
              <w:t>atvaļinājums, darbnespējas lapa A u.</w:t>
            </w:r>
            <w:r w:rsidR="00D30BC3">
              <w:rPr>
                <w:rFonts w:cs="Times New Roman"/>
                <w:szCs w:val="24"/>
              </w:rPr>
              <w:t xml:space="preserve"> </w:t>
            </w:r>
            <w:r w:rsidRPr="00741BAE">
              <w:rPr>
                <w:rFonts w:cs="Times New Roman"/>
                <w:szCs w:val="24"/>
              </w:rPr>
              <w:t xml:space="preserve">c.), </w:t>
            </w:r>
            <w:r w:rsidRPr="00741BAE">
              <w:rPr>
                <w:rFonts w:cs="Times New Roman"/>
                <w:szCs w:val="24"/>
              </w:rPr>
              <w:lastRenderedPageBreak/>
              <w:t>no tām apmaksāto virsstundu skaits par katru darba ņēmēju</w:t>
            </w:r>
          </w:p>
        </w:tc>
      </w:tr>
      <w:tr w:rsidR="00EF769B" w:rsidRPr="00741BAE" w14:paraId="4E9C7270" w14:textId="77777777" w:rsidTr="0069646E">
        <w:tc>
          <w:tcPr>
            <w:tcW w:w="1696" w:type="dxa"/>
          </w:tcPr>
          <w:p w14:paraId="01C364A1" w14:textId="77777777" w:rsidR="00EF769B" w:rsidRPr="00741BAE" w:rsidRDefault="00EF769B" w:rsidP="00EF769B">
            <w:pPr>
              <w:tabs>
                <w:tab w:val="num" w:pos="720"/>
              </w:tabs>
              <w:jc w:val="both"/>
              <w:rPr>
                <w:rFonts w:cs="Times New Roman"/>
                <w:b/>
                <w:bCs/>
                <w:szCs w:val="24"/>
              </w:rPr>
            </w:pPr>
            <w:r w:rsidRPr="00741BAE">
              <w:rPr>
                <w:rFonts w:cs="Times New Roman"/>
                <w:szCs w:val="24"/>
              </w:rPr>
              <w:lastRenderedPageBreak/>
              <w:t>CSP 2-gada</w:t>
            </w:r>
          </w:p>
        </w:tc>
        <w:tc>
          <w:tcPr>
            <w:tcW w:w="2825" w:type="dxa"/>
          </w:tcPr>
          <w:p w14:paraId="3FF838E6" w14:textId="491733FF" w:rsidR="00EF769B" w:rsidRPr="00741BAE" w:rsidRDefault="00EF769B" w:rsidP="00EF769B">
            <w:pPr>
              <w:autoSpaceDE w:val="0"/>
              <w:autoSpaceDN w:val="0"/>
              <w:adjustRightInd w:val="0"/>
              <w:rPr>
                <w:rFonts w:cs="Times New Roman"/>
                <w:szCs w:val="24"/>
              </w:rPr>
            </w:pPr>
            <w:r w:rsidRPr="00741BAE">
              <w:rPr>
                <w:rFonts w:cs="Times New Roman"/>
                <w:szCs w:val="24"/>
              </w:rPr>
              <w:t xml:space="preserve">Vidējo darbinieku skaitu gadā aprēķina, saskaitot gan normāla (pilna), gan nepilna laika darbiniekus, </w:t>
            </w:r>
            <w:r w:rsidR="00D30BC3">
              <w:rPr>
                <w:rFonts w:cs="Times New Roman"/>
                <w:szCs w:val="24"/>
              </w:rPr>
              <w:t>kā arī</w:t>
            </w:r>
            <w:r w:rsidR="00D30BC3" w:rsidRPr="00741BAE">
              <w:rPr>
                <w:rFonts w:cs="Times New Roman"/>
                <w:szCs w:val="24"/>
              </w:rPr>
              <w:t xml:space="preserve"> </w:t>
            </w:r>
            <w:r w:rsidRPr="00741BAE">
              <w:rPr>
                <w:rFonts w:cs="Times New Roman"/>
                <w:szCs w:val="24"/>
              </w:rPr>
              <w:t>tos, kuri strādā mazāk vai vairāk par vienu slodzi (kā vienu cilvēku) par visiem gada mēnešiem un summu dalot ar 12. Ja darbība ir nepilnu gadu, arī dala ar 12.</w:t>
            </w:r>
          </w:p>
          <w:p w14:paraId="30ABA32E" w14:textId="77777777" w:rsidR="00EF769B" w:rsidRPr="00741BAE" w:rsidRDefault="00EF769B" w:rsidP="00EF769B">
            <w:pPr>
              <w:autoSpaceDE w:val="0"/>
              <w:autoSpaceDN w:val="0"/>
              <w:adjustRightInd w:val="0"/>
              <w:rPr>
                <w:rFonts w:cs="Times New Roman"/>
                <w:szCs w:val="24"/>
              </w:rPr>
            </w:pPr>
          </w:p>
          <w:p w14:paraId="439FDB1A" w14:textId="1A329B13" w:rsidR="00EF769B" w:rsidRPr="00741BAE" w:rsidRDefault="00EF769B" w:rsidP="00EF769B">
            <w:pPr>
              <w:autoSpaceDE w:val="0"/>
              <w:autoSpaceDN w:val="0"/>
              <w:adjustRightInd w:val="0"/>
              <w:rPr>
                <w:rFonts w:cs="Times New Roman"/>
                <w:szCs w:val="24"/>
              </w:rPr>
            </w:pPr>
            <w:r w:rsidRPr="00741BAE">
              <w:rPr>
                <w:rFonts w:cs="Times New Roman"/>
                <w:szCs w:val="24"/>
              </w:rPr>
              <w:t>Dati tiek apkopoti NACE griezumā</w:t>
            </w:r>
          </w:p>
        </w:tc>
        <w:tc>
          <w:tcPr>
            <w:tcW w:w="2283" w:type="dxa"/>
          </w:tcPr>
          <w:p w14:paraId="66A5418B" w14:textId="2273EEC9" w:rsidR="00EF769B" w:rsidRPr="00741BAE" w:rsidRDefault="00EF769B" w:rsidP="00EF769B">
            <w:pPr>
              <w:rPr>
                <w:rFonts w:cs="Times New Roman"/>
                <w:szCs w:val="24"/>
              </w:rPr>
            </w:pPr>
            <w:r w:rsidRPr="00741BAE">
              <w:rPr>
                <w:rFonts w:cs="Times New Roman"/>
                <w:szCs w:val="24"/>
              </w:rPr>
              <w:t xml:space="preserve">Tiek </w:t>
            </w:r>
            <w:r w:rsidR="00D30BC3" w:rsidRPr="00741BAE">
              <w:rPr>
                <w:rFonts w:cs="Times New Roman"/>
                <w:szCs w:val="24"/>
              </w:rPr>
              <w:t>aprēķināt</w:t>
            </w:r>
            <w:r w:rsidR="00D30BC3">
              <w:rPr>
                <w:rFonts w:cs="Times New Roman"/>
                <w:szCs w:val="24"/>
              </w:rPr>
              <w:t>a</w:t>
            </w:r>
            <w:r w:rsidR="00D30BC3" w:rsidRPr="00741BAE">
              <w:rPr>
                <w:rFonts w:cs="Times New Roman"/>
                <w:szCs w:val="24"/>
              </w:rPr>
              <w:t xml:space="preserve"> </w:t>
            </w:r>
            <w:r w:rsidRPr="00741BAE">
              <w:rPr>
                <w:rFonts w:cs="Times New Roman"/>
                <w:szCs w:val="24"/>
              </w:rPr>
              <w:t>bruto darba samaksa visiem darbiniekiem, kuri bija darba attiecībās pārskata gadā un par kuriem darba devējs maksā nodokļus.</w:t>
            </w:r>
          </w:p>
          <w:p w14:paraId="6CD06E2D" w14:textId="77777777" w:rsidR="00EF769B" w:rsidRPr="00741BAE" w:rsidRDefault="00EF769B" w:rsidP="00EF769B">
            <w:pPr>
              <w:rPr>
                <w:rFonts w:cs="Times New Roman"/>
                <w:szCs w:val="24"/>
              </w:rPr>
            </w:pPr>
          </w:p>
          <w:p w14:paraId="131F97C8" w14:textId="549C686A" w:rsidR="00EF769B" w:rsidRPr="00741BAE" w:rsidRDefault="00EF769B" w:rsidP="00EF769B">
            <w:pPr>
              <w:tabs>
                <w:tab w:val="num" w:pos="720"/>
              </w:tabs>
              <w:jc w:val="both"/>
              <w:rPr>
                <w:rFonts w:cs="Times New Roman"/>
                <w:b/>
                <w:bCs/>
                <w:szCs w:val="24"/>
              </w:rPr>
            </w:pPr>
            <w:r w:rsidRPr="00741BAE">
              <w:rPr>
                <w:rFonts w:cs="Times New Roman"/>
                <w:szCs w:val="24"/>
              </w:rPr>
              <w:t>Dati tiek apkopoti NACE griezumā</w:t>
            </w:r>
          </w:p>
        </w:tc>
        <w:tc>
          <w:tcPr>
            <w:tcW w:w="2684" w:type="dxa"/>
          </w:tcPr>
          <w:p w14:paraId="3E0E88A2" w14:textId="0F5E8AB8" w:rsidR="00EF769B" w:rsidRPr="00741BAE" w:rsidRDefault="00EF769B" w:rsidP="00EF769B">
            <w:pPr>
              <w:tabs>
                <w:tab w:val="num" w:pos="720"/>
              </w:tabs>
              <w:rPr>
                <w:rFonts w:cs="Times New Roman"/>
                <w:b/>
                <w:bCs/>
                <w:szCs w:val="24"/>
              </w:rPr>
            </w:pPr>
            <w:r w:rsidRPr="00741BAE">
              <w:rPr>
                <w:rFonts w:cs="Times New Roman"/>
                <w:szCs w:val="24"/>
              </w:rPr>
              <w:t>Rādītājs netiek apkopots</w:t>
            </w:r>
          </w:p>
        </w:tc>
      </w:tr>
      <w:tr w:rsidR="005F5955" w:rsidRPr="00741BAE" w14:paraId="39CFD6A0" w14:textId="77777777" w:rsidTr="0069646E">
        <w:tc>
          <w:tcPr>
            <w:tcW w:w="1696" w:type="dxa"/>
          </w:tcPr>
          <w:p w14:paraId="62DF0661" w14:textId="77777777" w:rsidR="005F5955" w:rsidRPr="00741BAE" w:rsidRDefault="001F2E39" w:rsidP="005F5955">
            <w:pPr>
              <w:tabs>
                <w:tab w:val="num" w:pos="720"/>
              </w:tabs>
              <w:jc w:val="both"/>
              <w:rPr>
                <w:rFonts w:cs="Times New Roman"/>
                <w:b/>
                <w:bCs/>
                <w:szCs w:val="24"/>
              </w:rPr>
            </w:pPr>
            <w:r w:rsidRPr="00741BAE">
              <w:rPr>
                <w:rFonts w:cs="Times New Roman"/>
                <w:szCs w:val="24"/>
              </w:rPr>
              <w:t>VK</w:t>
            </w:r>
            <w:r w:rsidR="005F5955" w:rsidRPr="00741BAE">
              <w:rPr>
                <w:rFonts w:cs="Times New Roman"/>
                <w:szCs w:val="24"/>
              </w:rPr>
              <w:t xml:space="preserve"> AUS</w:t>
            </w:r>
          </w:p>
        </w:tc>
        <w:tc>
          <w:tcPr>
            <w:tcW w:w="2825" w:type="dxa"/>
          </w:tcPr>
          <w:p w14:paraId="2104B352" w14:textId="38FC7103" w:rsidR="009D6D8A" w:rsidRPr="00741BAE" w:rsidRDefault="005F5955" w:rsidP="005F5955">
            <w:pPr>
              <w:rPr>
                <w:rFonts w:cs="Times New Roman"/>
                <w:szCs w:val="24"/>
              </w:rPr>
            </w:pPr>
            <w:r w:rsidRPr="00741BAE">
              <w:rPr>
                <w:rFonts w:cs="Times New Roman"/>
                <w:szCs w:val="24"/>
              </w:rPr>
              <w:t xml:space="preserve">Faktiskais amatpersonu (darbinieku) skaits atbilstoši amatu sarakstam uz mēneša pēdējo </w:t>
            </w:r>
            <w:r w:rsidR="00D30BC3" w:rsidRPr="00741BAE">
              <w:rPr>
                <w:rFonts w:cs="Times New Roman"/>
                <w:szCs w:val="24"/>
              </w:rPr>
              <w:t>kalendār</w:t>
            </w:r>
            <w:r w:rsidR="00D30BC3">
              <w:rPr>
                <w:rFonts w:cs="Times New Roman"/>
                <w:szCs w:val="24"/>
              </w:rPr>
              <w:t>a</w:t>
            </w:r>
            <w:r w:rsidR="00D30BC3" w:rsidRPr="00741BAE">
              <w:rPr>
                <w:rFonts w:cs="Times New Roman"/>
                <w:szCs w:val="24"/>
              </w:rPr>
              <w:t xml:space="preserve"> </w:t>
            </w:r>
            <w:r w:rsidRPr="00741BAE">
              <w:rPr>
                <w:rFonts w:cs="Times New Roman"/>
                <w:szCs w:val="24"/>
              </w:rPr>
              <w:t>dienu</w:t>
            </w:r>
            <w:r w:rsidR="009D6D8A" w:rsidRPr="00741BAE">
              <w:rPr>
                <w:rFonts w:cs="Times New Roman"/>
                <w:szCs w:val="24"/>
              </w:rPr>
              <w:t>.</w:t>
            </w:r>
          </w:p>
          <w:p w14:paraId="4C6022D6" w14:textId="77777777" w:rsidR="009D6D8A" w:rsidRPr="00741BAE" w:rsidRDefault="009D6D8A" w:rsidP="005F5955">
            <w:pPr>
              <w:rPr>
                <w:rFonts w:cs="Times New Roman"/>
                <w:szCs w:val="24"/>
              </w:rPr>
            </w:pPr>
          </w:p>
          <w:p w14:paraId="1F25419D" w14:textId="47885475" w:rsidR="005F5955" w:rsidRPr="00741BAE" w:rsidRDefault="009D6D8A" w:rsidP="005F5955">
            <w:pPr>
              <w:rPr>
                <w:rFonts w:cs="Times New Roman"/>
                <w:szCs w:val="24"/>
              </w:rPr>
            </w:pPr>
            <w:r w:rsidRPr="00741BAE">
              <w:rPr>
                <w:rFonts w:cs="Times New Roman"/>
                <w:szCs w:val="24"/>
              </w:rPr>
              <w:t>Netiek apkopoti</w:t>
            </w:r>
            <w:r w:rsidR="005F5955" w:rsidRPr="00741BAE">
              <w:rPr>
                <w:rFonts w:cs="Times New Roman"/>
                <w:szCs w:val="24"/>
              </w:rPr>
              <w:t xml:space="preserve"> </w:t>
            </w:r>
            <w:r w:rsidR="00D30BC3" w:rsidRPr="00741BAE">
              <w:rPr>
                <w:rFonts w:cs="Times New Roman"/>
                <w:szCs w:val="24"/>
              </w:rPr>
              <w:t xml:space="preserve">NACE </w:t>
            </w:r>
            <w:r w:rsidR="005F5955" w:rsidRPr="00741BAE">
              <w:rPr>
                <w:rFonts w:cs="Times New Roman"/>
                <w:szCs w:val="24"/>
              </w:rPr>
              <w:t>dati un sadalījumā normālais un nepilnais darba laiks</w:t>
            </w:r>
            <w:r w:rsidRPr="00741BAE">
              <w:rPr>
                <w:rFonts w:cs="Times New Roman"/>
                <w:szCs w:val="24"/>
              </w:rPr>
              <w:t>.</w:t>
            </w:r>
          </w:p>
          <w:p w14:paraId="7352DDA7" w14:textId="77777777" w:rsidR="005F5955" w:rsidRPr="00741BAE" w:rsidRDefault="005F5955" w:rsidP="005F5955">
            <w:pPr>
              <w:rPr>
                <w:rFonts w:cs="Times New Roman"/>
                <w:szCs w:val="24"/>
              </w:rPr>
            </w:pPr>
          </w:p>
          <w:p w14:paraId="4D0E43A8" w14:textId="03B71225" w:rsidR="005F5955" w:rsidRPr="00741BAE" w:rsidRDefault="055FEAC1" w:rsidP="00441D59">
            <w:pPr>
              <w:tabs>
                <w:tab w:val="num" w:pos="720"/>
              </w:tabs>
              <w:rPr>
                <w:rFonts w:cs="Times New Roman"/>
                <w:b/>
                <w:bCs/>
                <w:szCs w:val="24"/>
              </w:rPr>
            </w:pPr>
            <w:r w:rsidRPr="00741BAE">
              <w:rPr>
                <w:rFonts w:cs="Times New Roman"/>
                <w:szCs w:val="24"/>
              </w:rPr>
              <w:t xml:space="preserve">Tiek </w:t>
            </w:r>
            <w:r w:rsidR="00AF17DF" w:rsidRPr="00741BAE">
              <w:rPr>
                <w:rFonts w:cs="Times New Roman"/>
                <w:szCs w:val="24"/>
              </w:rPr>
              <w:t>ietvert</w:t>
            </w:r>
            <w:r w:rsidR="00AF17DF">
              <w:rPr>
                <w:rFonts w:cs="Times New Roman"/>
                <w:szCs w:val="24"/>
              </w:rPr>
              <w:t>s</w:t>
            </w:r>
            <w:r w:rsidR="00AF17DF" w:rsidRPr="00741BAE">
              <w:rPr>
                <w:rFonts w:cs="Times New Roman"/>
                <w:szCs w:val="24"/>
              </w:rPr>
              <w:t xml:space="preserve"> </w:t>
            </w:r>
            <w:r w:rsidRPr="00741BAE">
              <w:rPr>
                <w:rFonts w:cs="Times New Roman"/>
                <w:szCs w:val="24"/>
              </w:rPr>
              <w:t>ā</w:t>
            </w:r>
            <w:r w:rsidR="005F5955" w:rsidRPr="00741BAE">
              <w:rPr>
                <w:rFonts w:cs="Times New Roman"/>
                <w:szCs w:val="24"/>
              </w:rPr>
              <w:t>rštata darbinieku un uz līgumattiecību pamata nodarbināto</w:t>
            </w:r>
            <w:r w:rsidR="00AF17DF">
              <w:rPr>
                <w:rFonts w:cs="Times New Roman"/>
                <w:szCs w:val="24"/>
              </w:rPr>
              <w:t xml:space="preserve"> </w:t>
            </w:r>
            <w:r w:rsidR="00AF17DF" w:rsidRPr="00741BAE">
              <w:rPr>
                <w:rFonts w:cs="Times New Roman"/>
                <w:szCs w:val="24"/>
              </w:rPr>
              <w:t>skaits</w:t>
            </w:r>
            <w:r w:rsidR="005F5955" w:rsidRPr="00741BAE">
              <w:rPr>
                <w:rFonts w:cs="Times New Roman"/>
                <w:szCs w:val="24"/>
              </w:rPr>
              <w:t xml:space="preserve">, kas saņem atalgojumu, uz mēneša pēdējo </w:t>
            </w:r>
            <w:r w:rsidR="00D30BC3" w:rsidRPr="00741BAE">
              <w:rPr>
                <w:rFonts w:cs="Times New Roman"/>
                <w:szCs w:val="24"/>
              </w:rPr>
              <w:t>kalendār</w:t>
            </w:r>
            <w:r w:rsidR="00D30BC3">
              <w:rPr>
                <w:rFonts w:cs="Times New Roman"/>
                <w:szCs w:val="24"/>
              </w:rPr>
              <w:t>a</w:t>
            </w:r>
            <w:r w:rsidR="00D30BC3" w:rsidRPr="00741BAE">
              <w:rPr>
                <w:rFonts w:cs="Times New Roman"/>
                <w:szCs w:val="24"/>
              </w:rPr>
              <w:t xml:space="preserve"> </w:t>
            </w:r>
            <w:r w:rsidR="005F5955" w:rsidRPr="00741BAE">
              <w:rPr>
                <w:rFonts w:cs="Times New Roman"/>
                <w:szCs w:val="24"/>
              </w:rPr>
              <w:t>dienu</w:t>
            </w:r>
          </w:p>
        </w:tc>
        <w:tc>
          <w:tcPr>
            <w:tcW w:w="2283" w:type="dxa"/>
          </w:tcPr>
          <w:p w14:paraId="374664C4" w14:textId="77777777" w:rsidR="005F5955" w:rsidRPr="00741BAE" w:rsidRDefault="005F5955" w:rsidP="005F5955">
            <w:pPr>
              <w:rPr>
                <w:rFonts w:cs="Times New Roman"/>
                <w:szCs w:val="24"/>
              </w:rPr>
            </w:pPr>
            <w:r w:rsidRPr="00741BAE">
              <w:rPr>
                <w:rFonts w:cs="Times New Roman"/>
                <w:szCs w:val="24"/>
              </w:rPr>
              <w:t>Tiek apkopota informācija par mēnešalgām, piemaksām, prēmijām, naudas balvām, kompensācijām un cita veidu atlīdzību (EKK 1110; 1140).</w:t>
            </w:r>
          </w:p>
          <w:p w14:paraId="229479CA" w14:textId="77777777" w:rsidR="005F5955" w:rsidRPr="00741BAE" w:rsidRDefault="005F5955" w:rsidP="005F5955">
            <w:pPr>
              <w:rPr>
                <w:rFonts w:cs="Times New Roman"/>
                <w:szCs w:val="24"/>
              </w:rPr>
            </w:pPr>
          </w:p>
          <w:p w14:paraId="3510F1E8" w14:textId="213FCA0B" w:rsidR="005F5955" w:rsidRPr="00741BAE" w:rsidRDefault="005F5955" w:rsidP="005F5955">
            <w:pPr>
              <w:tabs>
                <w:tab w:val="num" w:pos="720"/>
              </w:tabs>
              <w:jc w:val="both"/>
              <w:rPr>
                <w:rFonts w:cs="Times New Roman"/>
                <w:b/>
                <w:bCs/>
                <w:szCs w:val="24"/>
              </w:rPr>
            </w:pPr>
            <w:r w:rsidRPr="00741BAE">
              <w:rPr>
                <w:rFonts w:cs="Times New Roman"/>
                <w:szCs w:val="24"/>
              </w:rPr>
              <w:t>Aprēķina metode pēc uzkrāšanas principa</w:t>
            </w:r>
          </w:p>
        </w:tc>
        <w:tc>
          <w:tcPr>
            <w:tcW w:w="2684" w:type="dxa"/>
          </w:tcPr>
          <w:p w14:paraId="661D1B9C" w14:textId="77777777" w:rsidR="005F5955" w:rsidRPr="00741BAE" w:rsidRDefault="005F5955" w:rsidP="005F5955">
            <w:pPr>
              <w:rPr>
                <w:rFonts w:cs="Times New Roman"/>
                <w:szCs w:val="24"/>
              </w:rPr>
            </w:pPr>
            <w:r w:rsidRPr="00741BAE">
              <w:rPr>
                <w:rFonts w:cs="Times New Roman"/>
                <w:szCs w:val="24"/>
              </w:rPr>
              <w:t>Faktiski nostrādāto un nenostrādāto, bet apmaksāto stundu skaits pārskata mēnesī</w:t>
            </w:r>
          </w:p>
          <w:p w14:paraId="05B910B5" w14:textId="208D733C" w:rsidR="005F5955" w:rsidRPr="00741BAE" w:rsidRDefault="005F5955" w:rsidP="005F5955">
            <w:pPr>
              <w:rPr>
                <w:rFonts w:cs="Times New Roman"/>
                <w:szCs w:val="24"/>
              </w:rPr>
            </w:pPr>
            <w:r w:rsidRPr="00741BAE">
              <w:rPr>
                <w:rFonts w:cs="Times New Roman"/>
                <w:szCs w:val="24"/>
              </w:rPr>
              <w:t>visu faktiski nodarbināto amatpersonu/darbinieku atbilstoši institūcijas amatu sarakstam (t.</w:t>
            </w:r>
            <w:r w:rsidR="00D30BC3">
              <w:rPr>
                <w:rFonts w:cs="Times New Roman"/>
                <w:szCs w:val="24"/>
              </w:rPr>
              <w:t xml:space="preserve"> </w:t>
            </w:r>
            <w:r w:rsidRPr="00741BAE">
              <w:rPr>
                <w:rFonts w:cs="Times New Roman"/>
                <w:szCs w:val="24"/>
              </w:rPr>
              <w:t xml:space="preserve">i., štata darbinieku) visas stundas, kurām pretī ir </w:t>
            </w:r>
            <w:r w:rsidR="00D30BC3" w:rsidRPr="00741BAE">
              <w:rPr>
                <w:rFonts w:cs="Times New Roman"/>
                <w:bCs/>
                <w:szCs w:val="24"/>
              </w:rPr>
              <w:t>"</w:t>
            </w:r>
            <w:r w:rsidRPr="00741BAE">
              <w:rPr>
                <w:rFonts w:cs="Times New Roman"/>
                <w:szCs w:val="24"/>
              </w:rPr>
              <w:t>naudas segums</w:t>
            </w:r>
            <w:r w:rsidR="00D30BC3" w:rsidRPr="00741BAE">
              <w:rPr>
                <w:rFonts w:cs="Times New Roman"/>
                <w:bCs/>
                <w:szCs w:val="24"/>
              </w:rPr>
              <w:t>"</w:t>
            </w:r>
            <w:r w:rsidR="006766D8" w:rsidRPr="00741BAE">
              <w:rPr>
                <w:rFonts w:cs="Times New Roman"/>
                <w:szCs w:val="24"/>
              </w:rPr>
              <w:t>.</w:t>
            </w:r>
          </w:p>
          <w:p w14:paraId="27C2ABD9" w14:textId="77777777" w:rsidR="005F5955" w:rsidRPr="00741BAE" w:rsidRDefault="005F5955" w:rsidP="005F5955">
            <w:pPr>
              <w:rPr>
                <w:rFonts w:cs="Times New Roman"/>
                <w:szCs w:val="24"/>
              </w:rPr>
            </w:pPr>
          </w:p>
          <w:p w14:paraId="7247713B" w14:textId="6D8A8229" w:rsidR="005F5955" w:rsidRPr="00741BAE" w:rsidRDefault="005F5955" w:rsidP="00441D59">
            <w:pPr>
              <w:tabs>
                <w:tab w:val="num" w:pos="720"/>
              </w:tabs>
              <w:rPr>
                <w:rFonts w:cs="Times New Roman"/>
                <w:b/>
                <w:bCs/>
                <w:szCs w:val="24"/>
              </w:rPr>
            </w:pPr>
            <w:r w:rsidRPr="00741BAE">
              <w:rPr>
                <w:rFonts w:cs="Times New Roman"/>
                <w:szCs w:val="24"/>
              </w:rPr>
              <w:t>Atlīdzība EKK 1000 – uzskaita darba samaksu, valsts sociālās apdrošināšanas obligātās iemaksas, pabalstus un kompensācijas</w:t>
            </w:r>
          </w:p>
        </w:tc>
      </w:tr>
      <w:tr w:rsidR="005F5955" w:rsidRPr="00741BAE" w14:paraId="30666D95" w14:textId="77777777" w:rsidTr="0069646E">
        <w:trPr>
          <w:trHeight w:val="1606"/>
        </w:trPr>
        <w:tc>
          <w:tcPr>
            <w:tcW w:w="1696" w:type="dxa"/>
          </w:tcPr>
          <w:p w14:paraId="75698B11" w14:textId="77777777" w:rsidR="005F5955" w:rsidRPr="00741BAE" w:rsidRDefault="005F5955" w:rsidP="005F5955">
            <w:pPr>
              <w:tabs>
                <w:tab w:val="num" w:pos="720"/>
              </w:tabs>
              <w:jc w:val="both"/>
              <w:rPr>
                <w:rFonts w:cs="Times New Roman"/>
                <w:b/>
                <w:bCs/>
                <w:szCs w:val="24"/>
              </w:rPr>
            </w:pPr>
            <w:r w:rsidRPr="00741BAE">
              <w:rPr>
                <w:rFonts w:cs="Times New Roman"/>
                <w:szCs w:val="24"/>
              </w:rPr>
              <w:t>VID pārskati</w:t>
            </w:r>
          </w:p>
        </w:tc>
        <w:tc>
          <w:tcPr>
            <w:tcW w:w="2825" w:type="dxa"/>
          </w:tcPr>
          <w:p w14:paraId="6D090E4C" w14:textId="77777777" w:rsidR="005F5955" w:rsidRPr="00741BAE" w:rsidRDefault="005F5955" w:rsidP="005F5955">
            <w:pPr>
              <w:rPr>
                <w:rFonts w:cs="Times New Roman"/>
                <w:szCs w:val="24"/>
              </w:rPr>
            </w:pPr>
            <w:r w:rsidRPr="00741BAE">
              <w:rPr>
                <w:rFonts w:cs="Times New Roman"/>
                <w:szCs w:val="24"/>
              </w:rPr>
              <w:t>Ziņas par darba ņēmējiem pēc nepieciešamības (katru darba ņēmēju reģistrē VID)</w:t>
            </w:r>
            <w:r w:rsidR="009D6D8A" w:rsidRPr="00741BAE">
              <w:rPr>
                <w:rFonts w:cs="Times New Roman"/>
                <w:szCs w:val="24"/>
              </w:rPr>
              <w:t>.</w:t>
            </w:r>
          </w:p>
          <w:p w14:paraId="0F767505" w14:textId="77777777" w:rsidR="005F5955" w:rsidRPr="00741BAE" w:rsidRDefault="005F5955" w:rsidP="005F5955">
            <w:pPr>
              <w:rPr>
                <w:rFonts w:cs="Times New Roman"/>
                <w:szCs w:val="24"/>
              </w:rPr>
            </w:pPr>
          </w:p>
          <w:p w14:paraId="4E73FA96" w14:textId="77777777" w:rsidR="005F5955" w:rsidRPr="00741BAE" w:rsidRDefault="005F5955" w:rsidP="005F5955">
            <w:pPr>
              <w:rPr>
                <w:rFonts w:cs="Times New Roman"/>
                <w:szCs w:val="24"/>
              </w:rPr>
            </w:pPr>
            <w:r w:rsidRPr="00741BAE">
              <w:rPr>
                <w:rFonts w:cs="Times New Roman"/>
                <w:szCs w:val="24"/>
              </w:rPr>
              <w:t>VID nav pazīmes, ka darba ņēmējs strādā pilnu vai nepilnu laiku</w:t>
            </w:r>
            <w:r w:rsidR="009D6D8A" w:rsidRPr="00741BAE">
              <w:rPr>
                <w:rFonts w:cs="Times New Roman"/>
                <w:szCs w:val="24"/>
              </w:rPr>
              <w:t>.</w:t>
            </w:r>
          </w:p>
          <w:p w14:paraId="5261280E" w14:textId="77777777" w:rsidR="005F5955" w:rsidRPr="00741BAE" w:rsidRDefault="005F5955" w:rsidP="005F5955">
            <w:pPr>
              <w:rPr>
                <w:rFonts w:cs="Times New Roman"/>
                <w:szCs w:val="24"/>
              </w:rPr>
            </w:pPr>
          </w:p>
          <w:p w14:paraId="744A7993" w14:textId="75B05607" w:rsidR="005F5955" w:rsidRPr="00741BAE" w:rsidRDefault="005F5955" w:rsidP="00441D59">
            <w:pPr>
              <w:tabs>
                <w:tab w:val="num" w:pos="720"/>
              </w:tabs>
              <w:rPr>
                <w:rFonts w:cs="Times New Roman"/>
                <w:b/>
                <w:bCs/>
                <w:szCs w:val="24"/>
              </w:rPr>
            </w:pPr>
            <w:r w:rsidRPr="00741BAE">
              <w:rPr>
                <w:rFonts w:cs="Times New Roman"/>
                <w:szCs w:val="24"/>
              </w:rPr>
              <w:t xml:space="preserve">Par pašvaldības iestādēm atskaitās pašvaldību </w:t>
            </w:r>
            <w:r w:rsidRPr="00741BAE">
              <w:rPr>
                <w:rFonts w:cs="Times New Roman"/>
                <w:szCs w:val="24"/>
              </w:rPr>
              <w:lastRenderedPageBreak/>
              <w:t>centralizētās grāmatvedības konsolidēto pārskatu veidā, tāpēc dati nav pieejami pa nozarēm</w:t>
            </w:r>
          </w:p>
        </w:tc>
        <w:tc>
          <w:tcPr>
            <w:tcW w:w="2283" w:type="dxa"/>
          </w:tcPr>
          <w:p w14:paraId="6826EA18" w14:textId="08E1438E" w:rsidR="005F5955" w:rsidRPr="00741BAE" w:rsidRDefault="005F5955" w:rsidP="005F5955">
            <w:pPr>
              <w:rPr>
                <w:rFonts w:cs="Times New Roman"/>
                <w:szCs w:val="24"/>
              </w:rPr>
            </w:pPr>
            <w:r w:rsidRPr="00741BAE">
              <w:rPr>
                <w:rFonts w:cs="Times New Roman"/>
                <w:szCs w:val="24"/>
              </w:rPr>
              <w:lastRenderedPageBreak/>
              <w:t xml:space="preserve">Tiek apkopoti darba devēju VID deklarētie darba </w:t>
            </w:r>
            <w:r w:rsidR="00D30BC3">
              <w:rPr>
                <w:rFonts w:cs="Times New Roman"/>
                <w:szCs w:val="24"/>
              </w:rPr>
              <w:t>ņē</w:t>
            </w:r>
            <w:r w:rsidR="00D30BC3" w:rsidRPr="00741BAE">
              <w:rPr>
                <w:rFonts w:cs="Times New Roman"/>
                <w:szCs w:val="24"/>
              </w:rPr>
              <w:t xml:space="preserve">mēju </w:t>
            </w:r>
            <w:r w:rsidRPr="00741BAE">
              <w:rPr>
                <w:rFonts w:cs="Times New Roman"/>
                <w:szCs w:val="24"/>
              </w:rPr>
              <w:t>aprēķinātie darba ienākumi.</w:t>
            </w:r>
          </w:p>
          <w:p w14:paraId="37EF97ED" w14:textId="77777777" w:rsidR="005F5955" w:rsidRPr="00741BAE" w:rsidRDefault="005F5955" w:rsidP="005F5955">
            <w:pPr>
              <w:rPr>
                <w:rFonts w:cs="Times New Roman"/>
                <w:szCs w:val="24"/>
              </w:rPr>
            </w:pPr>
          </w:p>
          <w:p w14:paraId="7DA42693" w14:textId="44E95F8C" w:rsidR="005F5955" w:rsidRPr="00741BAE" w:rsidRDefault="005F5955" w:rsidP="00441D59">
            <w:pPr>
              <w:tabs>
                <w:tab w:val="num" w:pos="720"/>
              </w:tabs>
              <w:rPr>
                <w:rFonts w:cs="Times New Roman"/>
                <w:b/>
                <w:bCs/>
                <w:szCs w:val="24"/>
              </w:rPr>
            </w:pPr>
            <w:r w:rsidRPr="00741BAE">
              <w:rPr>
                <w:rFonts w:cs="Times New Roman"/>
                <w:szCs w:val="24"/>
              </w:rPr>
              <w:t>Satur citas atlīdzības pozīcijas, kas nav darba samaksa (pabalsti, kompensācijas)</w:t>
            </w:r>
          </w:p>
        </w:tc>
        <w:tc>
          <w:tcPr>
            <w:tcW w:w="2684" w:type="dxa"/>
          </w:tcPr>
          <w:p w14:paraId="1D68E08C" w14:textId="460E3FC1" w:rsidR="005F5955" w:rsidRPr="00741BAE" w:rsidRDefault="005F5955" w:rsidP="005F5955">
            <w:pPr>
              <w:rPr>
                <w:rFonts w:cs="Times New Roman"/>
                <w:szCs w:val="24"/>
              </w:rPr>
            </w:pPr>
            <w:r w:rsidRPr="00741BAE">
              <w:rPr>
                <w:rFonts w:cs="Times New Roman"/>
                <w:szCs w:val="24"/>
              </w:rPr>
              <w:t>Darb</w:t>
            </w:r>
            <w:r w:rsidR="0012339A" w:rsidRPr="00741BAE">
              <w:rPr>
                <w:rFonts w:cs="Times New Roman"/>
                <w:szCs w:val="24"/>
              </w:rPr>
              <w:t xml:space="preserve">a devēju VID </w:t>
            </w:r>
            <w:r w:rsidR="00435417" w:rsidRPr="00741BAE">
              <w:rPr>
                <w:rFonts w:cs="Times New Roman"/>
                <w:szCs w:val="24"/>
              </w:rPr>
              <w:t>deklarēt</w:t>
            </w:r>
            <w:r w:rsidR="00435417">
              <w:rPr>
                <w:rFonts w:cs="Times New Roman"/>
                <w:szCs w:val="24"/>
              </w:rPr>
              <w:t>ā</w:t>
            </w:r>
            <w:r w:rsidR="00435417" w:rsidRPr="00741BAE">
              <w:rPr>
                <w:rFonts w:cs="Times New Roman"/>
                <w:szCs w:val="24"/>
              </w:rPr>
              <w:t xml:space="preserve">s </w:t>
            </w:r>
            <w:r w:rsidR="0012339A" w:rsidRPr="00741BAE">
              <w:rPr>
                <w:rFonts w:cs="Times New Roman"/>
                <w:szCs w:val="24"/>
              </w:rPr>
              <w:t>darba ņē</w:t>
            </w:r>
            <w:r w:rsidRPr="00741BAE">
              <w:rPr>
                <w:rFonts w:cs="Times New Roman"/>
                <w:szCs w:val="24"/>
              </w:rPr>
              <w:t xml:space="preserve">mēju </w:t>
            </w:r>
            <w:r w:rsidR="00435417" w:rsidRPr="00741BAE">
              <w:rPr>
                <w:rFonts w:cs="Times New Roman"/>
                <w:szCs w:val="24"/>
              </w:rPr>
              <w:t>nostrādāt</w:t>
            </w:r>
            <w:r w:rsidR="00435417">
              <w:rPr>
                <w:rFonts w:cs="Times New Roman"/>
                <w:szCs w:val="24"/>
              </w:rPr>
              <w:t>ā</w:t>
            </w:r>
            <w:r w:rsidR="00435417" w:rsidRPr="00741BAE">
              <w:rPr>
                <w:rFonts w:cs="Times New Roman"/>
                <w:szCs w:val="24"/>
              </w:rPr>
              <w:t xml:space="preserve">s </w:t>
            </w:r>
            <w:r w:rsidRPr="00741BAE">
              <w:rPr>
                <w:rFonts w:cs="Times New Roman"/>
                <w:szCs w:val="24"/>
              </w:rPr>
              <w:t>stundas</w:t>
            </w:r>
            <w:r w:rsidR="00435417">
              <w:rPr>
                <w:rFonts w:cs="Times New Roman"/>
                <w:szCs w:val="24"/>
              </w:rPr>
              <w:t>.</w:t>
            </w:r>
          </w:p>
          <w:p w14:paraId="5B7B1A2C" w14:textId="77777777" w:rsidR="005F5955" w:rsidRPr="00741BAE" w:rsidRDefault="005F5955" w:rsidP="005F5955">
            <w:pPr>
              <w:rPr>
                <w:rFonts w:cs="Times New Roman"/>
                <w:szCs w:val="24"/>
              </w:rPr>
            </w:pPr>
          </w:p>
          <w:p w14:paraId="1CA7F67C" w14:textId="2BB0BA6A" w:rsidR="006B0685" w:rsidRPr="00741BAE" w:rsidRDefault="006B0685" w:rsidP="006B0685">
            <w:pPr>
              <w:rPr>
                <w:rFonts w:cs="Times New Roman"/>
                <w:szCs w:val="24"/>
              </w:rPr>
            </w:pPr>
            <w:r w:rsidRPr="00741BAE">
              <w:rPr>
                <w:rFonts w:cs="Times New Roman"/>
                <w:szCs w:val="24"/>
              </w:rPr>
              <w:t>Nav informācijas par nenostrādātām, bet apmaksātām stundām (darbnespējas lapa A, ikgadējais apmaksātais</w:t>
            </w:r>
            <w:r w:rsidRPr="00741BAE" w:rsidDel="00F31EEE">
              <w:rPr>
                <w:rFonts w:cs="Times New Roman"/>
                <w:szCs w:val="24"/>
              </w:rPr>
              <w:t xml:space="preserve"> </w:t>
            </w:r>
            <w:r w:rsidRPr="00741BAE">
              <w:rPr>
                <w:rFonts w:cs="Times New Roman"/>
                <w:szCs w:val="24"/>
              </w:rPr>
              <w:t>atvaļinājums</w:t>
            </w:r>
            <w:r w:rsidR="00435417">
              <w:rPr>
                <w:rFonts w:cs="Times New Roman"/>
                <w:szCs w:val="24"/>
              </w:rPr>
              <w:t xml:space="preserve"> </w:t>
            </w:r>
            <w:r w:rsidRPr="00741BAE">
              <w:rPr>
                <w:rFonts w:cs="Times New Roman"/>
                <w:szCs w:val="24"/>
              </w:rPr>
              <w:t>utt.)</w:t>
            </w:r>
            <w:r w:rsidR="00435417">
              <w:rPr>
                <w:rFonts w:cs="Times New Roman"/>
                <w:szCs w:val="24"/>
              </w:rPr>
              <w:t>.</w:t>
            </w:r>
          </w:p>
          <w:p w14:paraId="72A7A71F" w14:textId="77777777" w:rsidR="006B0685" w:rsidRPr="00741BAE" w:rsidRDefault="006B0685" w:rsidP="005F5955">
            <w:pPr>
              <w:rPr>
                <w:rFonts w:cs="Times New Roman"/>
                <w:szCs w:val="24"/>
              </w:rPr>
            </w:pPr>
          </w:p>
          <w:p w14:paraId="24C33352" w14:textId="77777777" w:rsidR="005F5955" w:rsidRPr="00741BAE" w:rsidRDefault="005F5955" w:rsidP="005F5955">
            <w:pPr>
              <w:rPr>
                <w:rFonts w:cs="Times New Roman"/>
                <w:szCs w:val="24"/>
              </w:rPr>
            </w:pPr>
          </w:p>
          <w:p w14:paraId="6F94895B" w14:textId="77777777" w:rsidR="005F5955" w:rsidRPr="00741BAE" w:rsidRDefault="005F5955" w:rsidP="005F5955">
            <w:pPr>
              <w:tabs>
                <w:tab w:val="num" w:pos="720"/>
              </w:tabs>
              <w:jc w:val="both"/>
              <w:rPr>
                <w:rFonts w:cs="Times New Roman"/>
                <w:b/>
                <w:bCs/>
                <w:szCs w:val="24"/>
              </w:rPr>
            </w:pPr>
            <w:r w:rsidRPr="00741BAE">
              <w:rPr>
                <w:rFonts w:cs="Times New Roman"/>
                <w:szCs w:val="24"/>
              </w:rPr>
              <w:t>VID nav pazīmes, ka darba ņēmējs strādā pilnu vai nepilnu laiku</w:t>
            </w:r>
          </w:p>
        </w:tc>
      </w:tr>
    </w:tbl>
    <w:p w14:paraId="6486BAFA" w14:textId="77777777" w:rsidR="00A646F0" w:rsidRPr="00305B8F" w:rsidRDefault="00C00217" w:rsidP="005072FF">
      <w:pPr>
        <w:rPr>
          <w:rFonts w:eastAsia="Times New Roman" w:cs="Times New Roman"/>
          <w:b/>
          <w:bCs/>
          <w:sz w:val="20"/>
          <w:szCs w:val="16"/>
          <w:lang w:eastAsia="lv-LV"/>
        </w:rPr>
      </w:pPr>
      <w:r w:rsidRPr="00305B8F">
        <w:rPr>
          <w:rFonts w:eastAsia="Times New Roman" w:cs="Times New Roman"/>
          <w:b/>
          <w:bCs/>
          <w:sz w:val="20"/>
          <w:szCs w:val="16"/>
          <w:lang w:eastAsia="lv-LV"/>
        </w:rPr>
        <w:lastRenderedPageBreak/>
        <w:t>Avots: Valsts kanceleja</w:t>
      </w:r>
    </w:p>
    <w:p w14:paraId="507BCF18" w14:textId="7756DC00" w:rsidR="008359B1" w:rsidRDefault="00435417" w:rsidP="008359B1">
      <w:pPr>
        <w:spacing w:after="0"/>
        <w:ind w:firstLine="709"/>
        <w:jc w:val="both"/>
        <w:rPr>
          <w:sz w:val="28"/>
        </w:rPr>
      </w:pPr>
      <w:r w:rsidRPr="00741BAE">
        <w:rPr>
          <w:rFonts w:cs="Times New Roman"/>
          <w:bCs/>
          <w:sz w:val="28"/>
        </w:rPr>
        <w:t>Paš</w:t>
      </w:r>
      <w:r>
        <w:rPr>
          <w:rFonts w:cs="Times New Roman"/>
          <w:bCs/>
          <w:sz w:val="28"/>
        </w:rPr>
        <w:t>laik</w:t>
      </w:r>
      <w:r w:rsidRPr="00741BAE">
        <w:rPr>
          <w:rFonts w:cs="Times New Roman"/>
          <w:bCs/>
          <w:sz w:val="28"/>
        </w:rPr>
        <w:t xml:space="preserve"> </w:t>
      </w:r>
      <w:r w:rsidR="007D75FA" w:rsidRPr="00741BAE">
        <w:rPr>
          <w:rFonts w:cs="Times New Roman"/>
          <w:bCs/>
          <w:sz w:val="28"/>
        </w:rPr>
        <w:t>notiek informācijas apmaiņa starp CSP, VID un VK</w:t>
      </w:r>
      <w:r w:rsidR="007D75FA">
        <w:rPr>
          <w:rFonts w:cs="Times New Roman"/>
          <w:bCs/>
          <w:sz w:val="28"/>
        </w:rPr>
        <w:t>, pamatojoties</w:t>
      </w:r>
      <w:r w:rsidR="007D75FA" w:rsidRPr="00741BAE">
        <w:rPr>
          <w:rFonts w:cs="Times New Roman"/>
          <w:bCs/>
          <w:sz w:val="28"/>
        </w:rPr>
        <w:t xml:space="preserve"> uz noslēgto starpresoru vienošan</w:t>
      </w:r>
      <w:r w:rsidR="007D75FA">
        <w:rPr>
          <w:rFonts w:cs="Times New Roman"/>
          <w:bCs/>
          <w:sz w:val="28"/>
        </w:rPr>
        <w:t>os</w:t>
      </w:r>
      <w:r w:rsidR="007D75FA" w:rsidRPr="00741BAE">
        <w:rPr>
          <w:rFonts w:cs="Times New Roman"/>
          <w:bCs/>
          <w:sz w:val="28"/>
        </w:rPr>
        <w:t>, dati tiek izmantoti</w:t>
      </w:r>
      <w:r w:rsidR="00A81045">
        <w:rPr>
          <w:rFonts w:cs="Times New Roman"/>
          <w:bCs/>
          <w:sz w:val="28"/>
        </w:rPr>
        <w:t xml:space="preserve"> </w:t>
      </w:r>
      <w:r w:rsidR="007D75FA">
        <w:rPr>
          <w:rFonts w:cs="Times New Roman"/>
          <w:bCs/>
          <w:sz w:val="28"/>
        </w:rPr>
        <w:t xml:space="preserve">ne tikai datu </w:t>
      </w:r>
      <w:r w:rsidR="007D75FA" w:rsidRPr="00741BAE">
        <w:rPr>
          <w:rFonts w:cs="Times New Roman"/>
          <w:bCs/>
          <w:sz w:val="28"/>
        </w:rPr>
        <w:t>verificēšanai un trūkstošās informācijas papildināšanai</w:t>
      </w:r>
      <w:r w:rsidR="007D75FA">
        <w:rPr>
          <w:rFonts w:cs="Times New Roman"/>
          <w:bCs/>
          <w:sz w:val="28"/>
        </w:rPr>
        <w:t>, bet arī</w:t>
      </w:r>
      <w:r w:rsidR="007D75FA" w:rsidRPr="006D0E8C">
        <w:rPr>
          <w:rFonts w:cs="Times New Roman"/>
          <w:bCs/>
          <w:sz w:val="28"/>
        </w:rPr>
        <w:t xml:space="preserve"> </w:t>
      </w:r>
      <w:r w:rsidR="007D75FA">
        <w:rPr>
          <w:rFonts w:cs="Times New Roman"/>
          <w:bCs/>
          <w:sz w:val="28"/>
        </w:rPr>
        <w:t>tiešai datu iegūšanai, piemēram,</w:t>
      </w:r>
      <w:r w:rsidR="007D75FA" w:rsidRPr="000D6891">
        <w:rPr>
          <w:sz w:val="28"/>
        </w:rPr>
        <w:t xml:space="preserve"> </w:t>
      </w:r>
      <w:r w:rsidR="00A81045">
        <w:rPr>
          <w:sz w:val="28"/>
        </w:rPr>
        <w:br/>
      </w:r>
      <w:r w:rsidR="006F35A2" w:rsidRPr="00747CDB">
        <w:rPr>
          <w:rFonts w:cs="Times New Roman"/>
          <w:bCs/>
          <w:sz w:val="28"/>
          <w:szCs w:val="28"/>
        </w:rPr>
        <w:t>"</w:t>
      </w:r>
      <w:r w:rsidR="006F35A2">
        <w:rPr>
          <w:sz w:val="28"/>
        </w:rPr>
        <w:t>2-darbs</w:t>
      </w:r>
      <w:r w:rsidR="006F35A2" w:rsidRPr="00747CDB">
        <w:rPr>
          <w:rFonts w:cs="Times New Roman"/>
          <w:bCs/>
          <w:sz w:val="28"/>
          <w:szCs w:val="28"/>
        </w:rPr>
        <w:t>"</w:t>
      </w:r>
      <w:r w:rsidR="007D75FA" w:rsidRPr="000D6891">
        <w:rPr>
          <w:sz w:val="28"/>
        </w:rPr>
        <w:t xml:space="preserve"> pārskatā VID dati tiek izmantoti kopš 2008.</w:t>
      </w:r>
      <w:r w:rsidR="007D75FA">
        <w:rPr>
          <w:sz w:val="28"/>
        </w:rPr>
        <w:t xml:space="preserve"> </w:t>
      </w:r>
      <w:r w:rsidR="007D75FA" w:rsidRPr="000D6891">
        <w:rPr>
          <w:sz w:val="28"/>
        </w:rPr>
        <w:t>g</w:t>
      </w:r>
      <w:r w:rsidR="007D75FA">
        <w:rPr>
          <w:sz w:val="28"/>
        </w:rPr>
        <w:t>ada</w:t>
      </w:r>
      <w:r w:rsidR="007D75FA" w:rsidRPr="000D6891">
        <w:rPr>
          <w:sz w:val="28"/>
        </w:rPr>
        <w:t xml:space="preserve"> (</w:t>
      </w:r>
      <w:r w:rsidR="007D75FA">
        <w:rPr>
          <w:sz w:val="28"/>
        </w:rPr>
        <w:t xml:space="preserve">CSP </w:t>
      </w:r>
      <w:r w:rsidR="007D75FA" w:rsidRPr="000D6891">
        <w:rPr>
          <w:sz w:val="28"/>
        </w:rPr>
        <w:t>neapseko mi</w:t>
      </w:r>
      <w:r w:rsidR="007D75FA">
        <w:rPr>
          <w:sz w:val="28"/>
        </w:rPr>
        <w:t xml:space="preserve">krouzņēmumus), 5-darbs pārskatā </w:t>
      </w:r>
      <w:r w:rsidR="00A81045">
        <w:rPr>
          <w:sz w:val="28"/>
        </w:rPr>
        <w:t xml:space="preserve">– </w:t>
      </w:r>
      <w:r w:rsidR="007D75FA" w:rsidRPr="000D6891">
        <w:rPr>
          <w:sz w:val="28"/>
        </w:rPr>
        <w:t>kopš 2014.</w:t>
      </w:r>
      <w:r w:rsidR="007D75FA">
        <w:rPr>
          <w:sz w:val="28"/>
        </w:rPr>
        <w:t xml:space="preserve"> </w:t>
      </w:r>
      <w:r w:rsidR="007D75FA" w:rsidRPr="000D6891">
        <w:rPr>
          <w:sz w:val="28"/>
        </w:rPr>
        <w:t>g</w:t>
      </w:r>
      <w:r w:rsidR="007D75FA">
        <w:rPr>
          <w:sz w:val="28"/>
        </w:rPr>
        <w:t>ada</w:t>
      </w:r>
      <w:r w:rsidR="007D75FA" w:rsidRPr="000D6891">
        <w:rPr>
          <w:sz w:val="28"/>
        </w:rPr>
        <w:t xml:space="preserve"> (mikrouzņēmumiem </w:t>
      </w:r>
      <w:r w:rsidR="007D75FA">
        <w:rPr>
          <w:sz w:val="28"/>
        </w:rPr>
        <w:t xml:space="preserve">CSP </w:t>
      </w:r>
      <w:r w:rsidR="007D75FA" w:rsidRPr="000D6891">
        <w:rPr>
          <w:sz w:val="28"/>
        </w:rPr>
        <w:t>pras</w:t>
      </w:r>
      <w:r w:rsidR="007D75FA">
        <w:rPr>
          <w:sz w:val="28"/>
        </w:rPr>
        <w:t>a</w:t>
      </w:r>
      <w:r w:rsidR="007D75FA" w:rsidRPr="000D6891">
        <w:rPr>
          <w:sz w:val="28"/>
        </w:rPr>
        <w:t xml:space="preserve"> mazāk rādītāju</w:t>
      </w:r>
      <w:r w:rsidR="00A81045" w:rsidRPr="000D6891">
        <w:rPr>
          <w:sz w:val="28"/>
        </w:rPr>
        <w:t>)</w:t>
      </w:r>
      <w:r w:rsidR="00A81045">
        <w:rPr>
          <w:sz w:val="28"/>
        </w:rPr>
        <w:t>,</w:t>
      </w:r>
      <w:r w:rsidR="00A81045" w:rsidRPr="000D6891">
        <w:rPr>
          <w:sz w:val="28"/>
        </w:rPr>
        <w:t xml:space="preserve"> </w:t>
      </w:r>
      <w:r w:rsidR="007D75FA" w:rsidRPr="000D6891">
        <w:rPr>
          <w:sz w:val="28"/>
        </w:rPr>
        <w:t xml:space="preserve">AUS </w:t>
      </w:r>
      <w:r w:rsidR="00A81045">
        <w:rPr>
          <w:sz w:val="28"/>
        </w:rPr>
        <w:t>–</w:t>
      </w:r>
      <w:r w:rsidR="00A81045" w:rsidRPr="000D6891">
        <w:rPr>
          <w:sz w:val="28"/>
        </w:rPr>
        <w:t xml:space="preserve"> </w:t>
      </w:r>
      <w:r w:rsidR="007D75FA" w:rsidRPr="000D6891">
        <w:rPr>
          <w:sz w:val="28"/>
        </w:rPr>
        <w:t>kopš 2018. g</w:t>
      </w:r>
      <w:r w:rsidR="007D75FA">
        <w:rPr>
          <w:sz w:val="28"/>
        </w:rPr>
        <w:t>ada.</w:t>
      </w:r>
      <w:r w:rsidR="007D75FA" w:rsidRPr="000D6891">
        <w:rPr>
          <w:sz w:val="28"/>
        </w:rPr>
        <w:t xml:space="preserve"> No 2009.</w:t>
      </w:r>
      <w:r w:rsidR="007D75FA">
        <w:rPr>
          <w:sz w:val="28"/>
        </w:rPr>
        <w:t xml:space="preserve"> </w:t>
      </w:r>
      <w:r w:rsidR="007D75FA" w:rsidRPr="000D6891">
        <w:rPr>
          <w:sz w:val="28"/>
        </w:rPr>
        <w:t>g</w:t>
      </w:r>
      <w:r w:rsidR="007D75FA">
        <w:rPr>
          <w:sz w:val="28"/>
        </w:rPr>
        <w:t>ada</w:t>
      </w:r>
      <w:r w:rsidR="007D75FA" w:rsidRPr="000D6891">
        <w:rPr>
          <w:sz w:val="28"/>
        </w:rPr>
        <w:t xml:space="preserve"> VID dati pilnībā aizstāja ikgadējo apsekojumu par darbinieku skaita sadalījumu pēc darba samaksas lieluma, ko izmanto, piemēram, LM minimālās algas pārskatīšanai. Tādi dati ir jānodrošina arī ratificēto ANO konvenciju prasību izpildei. </w:t>
      </w:r>
    </w:p>
    <w:p w14:paraId="2391AF17" w14:textId="72BF5962" w:rsidR="007F7C72" w:rsidRPr="00741BAE" w:rsidRDefault="007D75FA" w:rsidP="008359B1">
      <w:pPr>
        <w:spacing w:after="0"/>
        <w:ind w:firstLine="709"/>
        <w:jc w:val="both"/>
        <w:rPr>
          <w:rFonts w:cs="Times New Roman"/>
          <w:sz w:val="22"/>
        </w:rPr>
      </w:pPr>
      <w:r w:rsidRPr="00741BAE">
        <w:rPr>
          <w:rFonts w:cs="Times New Roman"/>
          <w:sz w:val="28"/>
        </w:rPr>
        <w:t xml:space="preserve">Kā datu apmaiņas optimizēšanas piemēru var minēt CSP ceturkšņa pārskata </w:t>
      </w:r>
      <w:r w:rsidR="00A81045">
        <w:rPr>
          <w:rFonts w:cs="Times New Roman"/>
          <w:sz w:val="28"/>
        </w:rPr>
        <w:br/>
      </w:r>
      <w:r w:rsidR="006F35A2" w:rsidRPr="00747CDB">
        <w:rPr>
          <w:rFonts w:cs="Times New Roman"/>
          <w:bCs/>
          <w:sz w:val="28"/>
          <w:szCs w:val="28"/>
        </w:rPr>
        <w:t>"</w:t>
      </w:r>
      <w:r w:rsidR="006F35A2">
        <w:rPr>
          <w:rFonts w:cs="Times New Roman"/>
          <w:sz w:val="28"/>
          <w:szCs w:val="28"/>
        </w:rPr>
        <w:t>2-darbs</w:t>
      </w:r>
      <w:r w:rsidR="006F35A2" w:rsidRPr="00747CDB">
        <w:rPr>
          <w:rFonts w:cs="Times New Roman"/>
          <w:bCs/>
          <w:sz w:val="28"/>
          <w:szCs w:val="28"/>
        </w:rPr>
        <w:t>"</w:t>
      </w:r>
      <w:r w:rsidRPr="00741BAE">
        <w:rPr>
          <w:rFonts w:cs="Times New Roman"/>
          <w:sz w:val="28"/>
        </w:rPr>
        <w:t xml:space="preserve"> veidlapas </w:t>
      </w:r>
      <w:r w:rsidR="00A81045" w:rsidRPr="00747CDB">
        <w:rPr>
          <w:rFonts w:cs="Times New Roman"/>
          <w:bCs/>
          <w:sz w:val="28"/>
          <w:szCs w:val="28"/>
        </w:rPr>
        <w:t>"</w:t>
      </w:r>
      <w:r w:rsidRPr="00741BAE">
        <w:rPr>
          <w:rFonts w:cs="Times New Roman"/>
          <w:sz w:val="28"/>
        </w:rPr>
        <w:t>2-darbs-pašvaldības</w:t>
      </w:r>
      <w:r w:rsidR="00A81045" w:rsidRPr="00747CDB">
        <w:rPr>
          <w:rFonts w:cs="Times New Roman"/>
          <w:bCs/>
          <w:sz w:val="28"/>
          <w:szCs w:val="28"/>
        </w:rPr>
        <w:t>"</w:t>
      </w:r>
      <w:r w:rsidRPr="00741BAE">
        <w:rPr>
          <w:rFonts w:cs="Times New Roman"/>
          <w:sz w:val="28"/>
        </w:rPr>
        <w:t xml:space="preserve"> ieviešanu 2015. gadā</w:t>
      </w:r>
      <w:r w:rsidR="00AF17DF">
        <w:rPr>
          <w:rFonts w:cs="Times New Roman"/>
          <w:sz w:val="28"/>
        </w:rPr>
        <w:t>. T</w:t>
      </w:r>
      <w:r>
        <w:rPr>
          <w:rFonts w:cs="Times New Roman"/>
          <w:sz w:val="28"/>
        </w:rPr>
        <w:t xml:space="preserve">ā </w:t>
      </w:r>
      <w:r w:rsidRPr="00741BAE">
        <w:rPr>
          <w:rFonts w:cs="Times New Roman"/>
          <w:sz w:val="28"/>
        </w:rPr>
        <w:t>rezultātā tika samazināts administratīvais slogs pašvaldībām, jo t</w:t>
      </w:r>
      <w:r>
        <w:rPr>
          <w:rFonts w:cs="Times New Roman"/>
          <w:sz w:val="28"/>
        </w:rPr>
        <w:t>ā</w:t>
      </w:r>
      <w:r w:rsidRPr="00741BAE">
        <w:rPr>
          <w:rFonts w:cs="Times New Roman"/>
          <w:sz w:val="28"/>
        </w:rPr>
        <w:t xml:space="preserve">m vairs nevajag atskaitīties gan VK (iepriekš FM), gan CSP. Veidlapā CSP iekļāva </w:t>
      </w:r>
      <w:r w:rsidR="00A81045">
        <w:rPr>
          <w:rFonts w:cs="Times New Roman"/>
          <w:sz w:val="28"/>
        </w:rPr>
        <w:t>četrus</w:t>
      </w:r>
      <w:r w:rsidR="00A81045" w:rsidRPr="00741BAE">
        <w:rPr>
          <w:rFonts w:cs="Times New Roman"/>
          <w:sz w:val="28"/>
        </w:rPr>
        <w:t xml:space="preserve"> </w:t>
      </w:r>
      <w:r w:rsidRPr="00741BAE">
        <w:rPr>
          <w:rFonts w:cs="Times New Roman"/>
          <w:sz w:val="28"/>
        </w:rPr>
        <w:t xml:space="preserve">papildu rādītājus, kas bija nepieciešami VK (iepriekš FM). Dati, kas apkopoti </w:t>
      </w:r>
      <w:r>
        <w:rPr>
          <w:rFonts w:cs="Times New Roman"/>
          <w:sz w:val="28"/>
        </w:rPr>
        <w:t xml:space="preserve">šajā </w:t>
      </w:r>
      <w:r w:rsidRPr="00741BAE">
        <w:rPr>
          <w:rFonts w:cs="Times New Roman"/>
          <w:sz w:val="28"/>
        </w:rPr>
        <w:t>veidlap</w:t>
      </w:r>
      <w:r>
        <w:rPr>
          <w:rFonts w:cs="Times New Roman"/>
          <w:sz w:val="28"/>
        </w:rPr>
        <w:t>ā</w:t>
      </w:r>
      <w:r w:rsidRPr="00741BAE">
        <w:rPr>
          <w:rFonts w:cs="Times New Roman"/>
          <w:sz w:val="28"/>
        </w:rPr>
        <w:t xml:space="preserve">,  katru ceturksni </w:t>
      </w:r>
      <w:r>
        <w:rPr>
          <w:rFonts w:cs="Times New Roman"/>
          <w:sz w:val="28"/>
        </w:rPr>
        <w:t xml:space="preserve">tiek </w:t>
      </w:r>
      <w:r w:rsidRPr="00741BAE">
        <w:rPr>
          <w:rFonts w:cs="Times New Roman"/>
          <w:sz w:val="28"/>
        </w:rPr>
        <w:t>sūtīti</w:t>
      </w:r>
      <w:r w:rsidR="00A81045">
        <w:rPr>
          <w:rFonts w:cs="Times New Roman"/>
          <w:sz w:val="28"/>
        </w:rPr>
        <w:t xml:space="preserve"> </w:t>
      </w:r>
      <w:r w:rsidRPr="00741BAE">
        <w:rPr>
          <w:rFonts w:cs="Times New Roman"/>
          <w:sz w:val="28"/>
        </w:rPr>
        <w:t xml:space="preserve">VK. </w:t>
      </w:r>
      <w:r w:rsidRPr="00741BAE">
        <w:rPr>
          <w:rFonts w:cs="Times New Roman"/>
          <w:bCs/>
          <w:sz w:val="28"/>
        </w:rPr>
        <w:t xml:space="preserve">Šāda iestāžu sadarbība datu apmaiņas jomā jāturpina un jāpilnveido, koncentrējoties uz datu pieprasīšanas optimizāciju un attiecīgi mazinot </w:t>
      </w:r>
      <w:r>
        <w:rPr>
          <w:rFonts w:cs="Times New Roman"/>
          <w:bCs/>
          <w:sz w:val="28"/>
        </w:rPr>
        <w:t xml:space="preserve">administratīvo </w:t>
      </w:r>
      <w:r w:rsidRPr="00741BAE">
        <w:rPr>
          <w:rFonts w:cs="Times New Roman"/>
          <w:bCs/>
          <w:sz w:val="28"/>
        </w:rPr>
        <w:t xml:space="preserve">slogu respondentiem. </w:t>
      </w:r>
      <w:r w:rsidR="007F7C72" w:rsidRPr="00741BAE">
        <w:rPr>
          <w:rFonts w:cs="Times New Roman"/>
          <w:sz w:val="22"/>
        </w:rPr>
        <w:br w:type="page"/>
      </w:r>
    </w:p>
    <w:p w14:paraId="26F6BE01" w14:textId="77777777" w:rsidR="00F063F4" w:rsidRPr="00741BAE" w:rsidRDefault="00F063F4" w:rsidP="009C6ABE">
      <w:pPr>
        <w:pStyle w:val="Heading2"/>
        <w:numPr>
          <w:ilvl w:val="1"/>
          <w:numId w:val="7"/>
        </w:numPr>
        <w:spacing w:after="240"/>
        <w:rPr>
          <w:rFonts w:cs="Times New Roman"/>
          <w:sz w:val="32"/>
        </w:rPr>
      </w:pPr>
      <w:bookmarkStart w:id="7" w:name="_Toc64973617"/>
      <w:r w:rsidRPr="00741BAE">
        <w:rPr>
          <w:rFonts w:cs="Times New Roman"/>
          <w:sz w:val="32"/>
        </w:rPr>
        <w:lastRenderedPageBreak/>
        <w:t>Datu izmantošanas lietderīguma analīze</w:t>
      </w:r>
      <w:bookmarkEnd w:id="7"/>
    </w:p>
    <w:p w14:paraId="62E3EC20" w14:textId="22264BAE" w:rsidR="00EC7293" w:rsidRPr="00741BAE" w:rsidRDefault="00E0728A" w:rsidP="008359B1">
      <w:pPr>
        <w:pStyle w:val="CommentText"/>
        <w:spacing w:after="0"/>
        <w:ind w:firstLine="709"/>
        <w:jc w:val="both"/>
        <w:rPr>
          <w:rFonts w:cs="Times New Roman"/>
          <w:bCs/>
          <w:sz w:val="28"/>
          <w:szCs w:val="28"/>
        </w:rPr>
      </w:pPr>
      <w:r w:rsidRPr="00741BAE">
        <w:rPr>
          <w:rFonts w:cs="Times New Roman"/>
          <w:bCs/>
          <w:sz w:val="28"/>
          <w:szCs w:val="28"/>
        </w:rPr>
        <w:t xml:space="preserve">Vērtējot datu izmantošanas lietderīgumu, konstatēti </w:t>
      </w:r>
      <w:r w:rsidR="000E3EF1" w:rsidRPr="00741BAE">
        <w:rPr>
          <w:rFonts w:cs="Times New Roman"/>
          <w:bCs/>
          <w:sz w:val="28"/>
          <w:szCs w:val="28"/>
        </w:rPr>
        <w:t>a</w:t>
      </w:r>
      <w:r w:rsidR="00EC7293" w:rsidRPr="00741BAE">
        <w:rPr>
          <w:rFonts w:cs="Times New Roman"/>
          <w:bCs/>
          <w:sz w:val="28"/>
          <w:szCs w:val="28"/>
        </w:rPr>
        <w:t>tšķirīgi datu izmantošanas mērķi</w:t>
      </w:r>
      <w:r w:rsidR="009C6ABE" w:rsidRPr="00741BAE">
        <w:rPr>
          <w:rFonts w:cs="Times New Roman"/>
          <w:bCs/>
          <w:sz w:val="28"/>
          <w:szCs w:val="28"/>
        </w:rPr>
        <w:t xml:space="preserve"> (</w:t>
      </w:r>
      <w:r w:rsidR="00A81045" w:rsidRPr="00741BAE">
        <w:rPr>
          <w:rFonts w:cs="Times New Roman"/>
          <w:bCs/>
          <w:sz w:val="28"/>
          <w:szCs w:val="28"/>
        </w:rPr>
        <w:t>sk</w:t>
      </w:r>
      <w:r w:rsidR="00A81045">
        <w:rPr>
          <w:rFonts w:cs="Times New Roman"/>
          <w:bCs/>
          <w:sz w:val="28"/>
          <w:szCs w:val="28"/>
        </w:rPr>
        <w:t>.</w:t>
      </w:r>
      <w:r w:rsidR="009C6ABE" w:rsidRPr="00741BAE">
        <w:rPr>
          <w:rFonts w:cs="Times New Roman"/>
          <w:bCs/>
          <w:sz w:val="28"/>
          <w:szCs w:val="28"/>
        </w:rPr>
        <w:t xml:space="preserve"> 4.</w:t>
      </w:r>
      <w:r w:rsidR="00A81045">
        <w:rPr>
          <w:rFonts w:cs="Times New Roman"/>
          <w:bCs/>
          <w:sz w:val="28"/>
          <w:szCs w:val="28"/>
        </w:rPr>
        <w:t xml:space="preserve"> </w:t>
      </w:r>
      <w:r w:rsidR="00A81045" w:rsidRPr="00741BAE">
        <w:rPr>
          <w:rFonts w:cs="Times New Roman"/>
          <w:bCs/>
          <w:sz w:val="28"/>
          <w:szCs w:val="28"/>
        </w:rPr>
        <w:t>tabul</w:t>
      </w:r>
      <w:r w:rsidR="00A81045">
        <w:rPr>
          <w:rFonts w:cs="Times New Roman"/>
          <w:bCs/>
          <w:sz w:val="28"/>
          <w:szCs w:val="28"/>
        </w:rPr>
        <w:t>u</w:t>
      </w:r>
      <w:r w:rsidR="009C6ABE" w:rsidRPr="00741BAE">
        <w:rPr>
          <w:rFonts w:cs="Times New Roman"/>
          <w:bCs/>
          <w:sz w:val="28"/>
          <w:szCs w:val="28"/>
        </w:rPr>
        <w:t>), kas ir l</w:t>
      </w:r>
      <w:r w:rsidR="001C5D9B" w:rsidRPr="00741BAE">
        <w:rPr>
          <w:rFonts w:cs="Times New Roman"/>
          <w:bCs/>
          <w:sz w:val="28"/>
          <w:szCs w:val="28"/>
        </w:rPr>
        <w:t>ikumsakarīgi</w:t>
      </w:r>
      <w:r w:rsidR="009C6ABE" w:rsidRPr="00741BAE">
        <w:rPr>
          <w:rFonts w:cs="Times New Roman"/>
          <w:bCs/>
          <w:sz w:val="28"/>
          <w:szCs w:val="28"/>
        </w:rPr>
        <w:t xml:space="preserve">, jo </w:t>
      </w:r>
      <w:r w:rsidR="00194C68" w:rsidRPr="00741BAE">
        <w:rPr>
          <w:rFonts w:cs="Times New Roman"/>
          <w:bCs/>
          <w:sz w:val="28"/>
          <w:szCs w:val="28"/>
        </w:rPr>
        <w:t>katra iestāde ievāc un apkopo datus savu spec</w:t>
      </w:r>
      <w:r w:rsidR="00413617" w:rsidRPr="00741BAE">
        <w:rPr>
          <w:rFonts w:cs="Times New Roman"/>
          <w:bCs/>
          <w:sz w:val="28"/>
          <w:szCs w:val="28"/>
        </w:rPr>
        <w:t>ifisku funkciju nodrošināšanai.</w:t>
      </w:r>
    </w:p>
    <w:p w14:paraId="5CE67791" w14:textId="794B3858" w:rsidR="00C00217" w:rsidRPr="00441D59" w:rsidRDefault="00C00217" w:rsidP="00776CBD">
      <w:pPr>
        <w:spacing w:after="0"/>
        <w:jc w:val="right"/>
        <w:rPr>
          <w:rFonts w:cs="Times New Roman"/>
          <w:b/>
          <w:szCs w:val="24"/>
        </w:rPr>
      </w:pPr>
      <w:r w:rsidRPr="00441D59">
        <w:rPr>
          <w:rFonts w:cs="Times New Roman"/>
          <w:b/>
          <w:szCs w:val="24"/>
        </w:rPr>
        <w:t>4.</w:t>
      </w:r>
      <w:r w:rsidR="00A81045" w:rsidRPr="00441D59">
        <w:rPr>
          <w:rFonts w:cs="Times New Roman"/>
          <w:b/>
          <w:szCs w:val="24"/>
        </w:rPr>
        <w:t> </w:t>
      </w:r>
      <w:r w:rsidRPr="00441D59">
        <w:rPr>
          <w:rFonts w:cs="Times New Roman"/>
          <w:b/>
          <w:szCs w:val="24"/>
        </w:rPr>
        <w:t>tabula</w:t>
      </w:r>
    </w:p>
    <w:p w14:paraId="1085DDC1" w14:textId="77777777" w:rsidR="00776CBD" w:rsidRPr="00741BAE" w:rsidRDefault="00776CBD" w:rsidP="00776CBD">
      <w:pPr>
        <w:spacing w:after="0"/>
        <w:jc w:val="center"/>
        <w:rPr>
          <w:rFonts w:cs="Times New Roman"/>
          <w:b/>
          <w:sz w:val="28"/>
          <w:szCs w:val="28"/>
        </w:rPr>
      </w:pPr>
      <w:r w:rsidRPr="00741BAE">
        <w:rPr>
          <w:rFonts w:cs="Times New Roman"/>
          <w:b/>
          <w:sz w:val="28"/>
          <w:szCs w:val="28"/>
        </w:rPr>
        <w:t xml:space="preserve">CSP, VID un VK personālvadības datu </w:t>
      </w:r>
      <w:r w:rsidR="00E103DA" w:rsidRPr="00741BAE">
        <w:rPr>
          <w:rFonts w:cs="Times New Roman"/>
          <w:b/>
          <w:sz w:val="28"/>
          <w:szCs w:val="28"/>
        </w:rPr>
        <w:t xml:space="preserve">iegūšanas </w:t>
      </w:r>
      <w:r w:rsidRPr="00741BAE">
        <w:rPr>
          <w:rFonts w:cs="Times New Roman"/>
          <w:b/>
          <w:sz w:val="28"/>
          <w:szCs w:val="28"/>
        </w:rPr>
        <w:t>mērķi</w:t>
      </w:r>
    </w:p>
    <w:tbl>
      <w:tblPr>
        <w:tblStyle w:val="TableGrid"/>
        <w:tblW w:w="9493" w:type="dxa"/>
        <w:tblLook w:val="04A0" w:firstRow="1" w:lastRow="0" w:firstColumn="1" w:lastColumn="0" w:noHBand="0" w:noVBand="1"/>
      </w:tblPr>
      <w:tblGrid>
        <w:gridCol w:w="1696"/>
        <w:gridCol w:w="7797"/>
      </w:tblGrid>
      <w:tr w:rsidR="000A1A83" w:rsidRPr="00741BAE" w14:paraId="5F58EFC7" w14:textId="77777777" w:rsidTr="00E24F21">
        <w:tc>
          <w:tcPr>
            <w:tcW w:w="1696" w:type="dxa"/>
          </w:tcPr>
          <w:p w14:paraId="7A98F40D" w14:textId="77777777" w:rsidR="000A1A83" w:rsidRPr="00741BAE" w:rsidRDefault="000A1A83" w:rsidP="00765D16">
            <w:pPr>
              <w:jc w:val="center"/>
              <w:rPr>
                <w:rFonts w:cs="Times New Roman"/>
                <w:b/>
                <w:bCs/>
                <w:szCs w:val="20"/>
              </w:rPr>
            </w:pPr>
            <w:r w:rsidRPr="00741BAE">
              <w:rPr>
                <w:rFonts w:cs="Times New Roman"/>
                <w:b/>
                <w:bCs/>
                <w:szCs w:val="20"/>
              </w:rPr>
              <w:t>Iestāde, pārskats</w:t>
            </w:r>
          </w:p>
        </w:tc>
        <w:tc>
          <w:tcPr>
            <w:tcW w:w="7797" w:type="dxa"/>
            <w:vAlign w:val="center"/>
          </w:tcPr>
          <w:p w14:paraId="58D786BD" w14:textId="77777777" w:rsidR="000A1A83" w:rsidRPr="00741BAE" w:rsidRDefault="000A1A83" w:rsidP="00765D16">
            <w:pPr>
              <w:jc w:val="center"/>
              <w:rPr>
                <w:rFonts w:cs="Times New Roman"/>
                <w:b/>
                <w:bCs/>
                <w:szCs w:val="20"/>
              </w:rPr>
            </w:pPr>
            <w:r w:rsidRPr="00741BAE">
              <w:rPr>
                <w:rFonts w:cs="Times New Roman"/>
                <w:b/>
                <w:bCs/>
                <w:szCs w:val="20"/>
              </w:rPr>
              <w:t>Datu izmantošanas mērķi</w:t>
            </w:r>
          </w:p>
        </w:tc>
      </w:tr>
      <w:tr w:rsidR="000A1A83" w:rsidRPr="00741BAE" w14:paraId="5DC679C2" w14:textId="77777777" w:rsidTr="00197554">
        <w:tc>
          <w:tcPr>
            <w:tcW w:w="1696" w:type="dxa"/>
            <w:vAlign w:val="center"/>
          </w:tcPr>
          <w:p w14:paraId="71F38D71" w14:textId="77777777" w:rsidR="000A1A83" w:rsidRPr="00741BAE" w:rsidRDefault="000A1A83" w:rsidP="00765D16">
            <w:pPr>
              <w:rPr>
                <w:rFonts w:cs="Times New Roman"/>
                <w:b/>
                <w:bCs/>
                <w:szCs w:val="20"/>
              </w:rPr>
            </w:pPr>
            <w:r w:rsidRPr="00741BAE">
              <w:rPr>
                <w:rFonts w:cs="Times New Roman"/>
                <w:b/>
                <w:bCs/>
                <w:szCs w:val="20"/>
              </w:rPr>
              <w:t xml:space="preserve">CSP </w:t>
            </w:r>
            <w:r w:rsidR="003656AF" w:rsidRPr="00741BAE">
              <w:rPr>
                <w:rFonts w:cs="Times New Roman"/>
                <w:b/>
                <w:bCs/>
                <w:szCs w:val="20"/>
              </w:rPr>
              <w:t xml:space="preserve">pārskats </w:t>
            </w:r>
            <w:r w:rsidRPr="00741BAE">
              <w:rPr>
                <w:rFonts w:cs="Times New Roman"/>
                <w:b/>
                <w:bCs/>
                <w:szCs w:val="20"/>
              </w:rPr>
              <w:t>2-gada</w:t>
            </w:r>
          </w:p>
        </w:tc>
        <w:tc>
          <w:tcPr>
            <w:tcW w:w="7797" w:type="dxa"/>
          </w:tcPr>
          <w:p w14:paraId="27861453" w14:textId="2360C0E8" w:rsidR="000A1A83" w:rsidRPr="00741BAE" w:rsidRDefault="00AC79FF" w:rsidP="00A93DEB">
            <w:pPr>
              <w:jc w:val="both"/>
              <w:rPr>
                <w:rFonts w:cs="Times New Roman"/>
                <w:b/>
                <w:bCs/>
                <w:szCs w:val="20"/>
              </w:rPr>
            </w:pPr>
            <w:r w:rsidRPr="00741BAE">
              <w:rPr>
                <w:rFonts w:cs="Times New Roman"/>
                <w:szCs w:val="20"/>
              </w:rPr>
              <w:t>D</w:t>
            </w:r>
            <w:r w:rsidR="000A1A83" w:rsidRPr="00741BAE">
              <w:rPr>
                <w:rFonts w:cs="Times New Roman"/>
                <w:szCs w:val="20"/>
              </w:rPr>
              <w:t>ati netiek publicēti pa rādītājiem, bet tiek apkopot</w:t>
            </w:r>
            <w:r w:rsidR="00D1674D" w:rsidRPr="00741BAE">
              <w:rPr>
                <w:rFonts w:cs="Times New Roman"/>
                <w:szCs w:val="20"/>
              </w:rPr>
              <w:t xml:space="preserve">i, lai izmantotu </w:t>
            </w:r>
            <w:r w:rsidR="00A81045">
              <w:rPr>
                <w:rFonts w:cs="Times New Roman"/>
                <w:szCs w:val="20"/>
              </w:rPr>
              <w:t xml:space="preserve">nacionālo </w:t>
            </w:r>
            <w:r w:rsidR="00A93DEB">
              <w:rPr>
                <w:rFonts w:cs="Times New Roman"/>
                <w:szCs w:val="20"/>
              </w:rPr>
              <w:t xml:space="preserve">kontu sistēmas </w:t>
            </w:r>
            <w:r w:rsidR="00D1674D" w:rsidRPr="00741BAE">
              <w:rPr>
                <w:rFonts w:cs="Times New Roman"/>
                <w:szCs w:val="20"/>
              </w:rPr>
              <w:t>r</w:t>
            </w:r>
            <w:r w:rsidR="000A1A83" w:rsidRPr="00741BAE">
              <w:rPr>
                <w:rFonts w:cs="Times New Roman"/>
                <w:szCs w:val="20"/>
              </w:rPr>
              <w:t xml:space="preserve">ādītāju aprēķinos, kā arī kopā ar tirgus sektora gada pārskata </w:t>
            </w:r>
            <w:r w:rsidR="00A81045">
              <w:rPr>
                <w:rFonts w:cs="Times New Roman"/>
                <w:szCs w:val="20"/>
              </w:rPr>
              <w:br/>
            </w:r>
            <w:r w:rsidR="000A1A83" w:rsidRPr="00741BAE">
              <w:rPr>
                <w:rFonts w:cs="Times New Roman"/>
                <w:szCs w:val="20"/>
              </w:rPr>
              <w:t xml:space="preserve">1-gada datiem </w:t>
            </w:r>
            <w:r w:rsidR="00A81045">
              <w:rPr>
                <w:rFonts w:cs="Times New Roman"/>
                <w:szCs w:val="20"/>
              </w:rPr>
              <w:t>–</w:t>
            </w:r>
            <w:r w:rsidR="00A81045" w:rsidRPr="00741BAE">
              <w:rPr>
                <w:rFonts w:cs="Times New Roman"/>
                <w:szCs w:val="20"/>
              </w:rPr>
              <w:t xml:space="preserve"> </w:t>
            </w:r>
            <w:r w:rsidR="000A1A83" w:rsidRPr="00741BAE">
              <w:rPr>
                <w:rFonts w:cs="Times New Roman"/>
                <w:szCs w:val="20"/>
              </w:rPr>
              <w:t xml:space="preserve">nodarbinātības rādītāju iegūšanai detalizētākā NACE līmenī, ko nenodrošina ceturkšņa pārskats </w:t>
            </w:r>
            <w:r w:rsidR="00C50185">
              <w:rPr>
                <w:rFonts w:cs="Times New Roman"/>
                <w:szCs w:val="20"/>
              </w:rPr>
              <w:t>"</w:t>
            </w:r>
            <w:r w:rsidR="006F35A2">
              <w:rPr>
                <w:rFonts w:cs="Times New Roman"/>
                <w:szCs w:val="20"/>
              </w:rPr>
              <w:t>2-darbs</w:t>
            </w:r>
            <w:r w:rsidR="00C50185">
              <w:rPr>
                <w:rFonts w:cs="Times New Roman"/>
                <w:szCs w:val="20"/>
              </w:rPr>
              <w:t>"</w:t>
            </w:r>
          </w:p>
        </w:tc>
      </w:tr>
      <w:tr w:rsidR="000A1A83" w:rsidRPr="00741BAE" w14:paraId="3FD9DAD1" w14:textId="77777777" w:rsidTr="00453E22">
        <w:trPr>
          <w:trHeight w:val="909"/>
        </w:trPr>
        <w:tc>
          <w:tcPr>
            <w:tcW w:w="1696" w:type="dxa"/>
            <w:vAlign w:val="center"/>
          </w:tcPr>
          <w:p w14:paraId="2239FDDE" w14:textId="3EE343B8" w:rsidR="000A1A83" w:rsidRPr="00741BAE" w:rsidRDefault="000A1A83" w:rsidP="00765D16">
            <w:pPr>
              <w:rPr>
                <w:rFonts w:cs="Times New Roman"/>
                <w:b/>
                <w:bCs/>
                <w:szCs w:val="20"/>
              </w:rPr>
            </w:pPr>
            <w:r w:rsidRPr="00741BAE">
              <w:rPr>
                <w:rFonts w:cs="Times New Roman"/>
                <w:b/>
                <w:bCs/>
                <w:szCs w:val="20"/>
              </w:rPr>
              <w:t xml:space="preserve">CSP </w:t>
            </w:r>
            <w:r w:rsidR="003656AF" w:rsidRPr="00741BAE">
              <w:rPr>
                <w:rFonts w:cs="Times New Roman"/>
                <w:b/>
                <w:bCs/>
                <w:szCs w:val="20"/>
              </w:rPr>
              <w:t xml:space="preserve">pārskats </w:t>
            </w:r>
            <w:r w:rsidR="00C50185">
              <w:rPr>
                <w:rFonts w:cs="Times New Roman"/>
                <w:b/>
                <w:bCs/>
                <w:szCs w:val="20"/>
              </w:rPr>
              <w:t>"</w:t>
            </w:r>
            <w:r w:rsidR="006F35A2">
              <w:rPr>
                <w:rFonts w:cs="Times New Roman"/>
                <w:b/>
                <w:bCs/>
                <w:szCs w:val="20"/>
              </w:rPr>
              <w:t>2-darbs</w:t>
            </w:r>
            <w:r w:rsidR="00C50185">
              <w:rPr>
                <w:rFonts w:cs="Times New Roman"/>
                <w:b/>
                <w:bCs/>
                <w:szCs w:val="20"/>
              </w:rPr>
              <w:t>"</w:t>
            </w:r>
          </w:p>
        </w:tc>
        <w:tc>
          <w:tcPr>
            <w:tcW w:w="7797" w:type="dxa"/>
          </w:tcPr>
          <w:p w14:paraId="25CCE0D4" w14:textId="2AB5124D" w:rsidR="00453E22" w:rsidRPr="00741BAE" w:rsidRDefault="00AC79FF" w:rsidP="00765D16">
            <w:pPr>
              <w:jc w:val="both"/>
              <w:rPr>
                <w:rFonts w:cs="Times New Roman"/>
                <w:b/>
                <w:bCs/>
                <w:szCs w:val="20"/>
              </w:rPr>
            </w:pPr>
            <w:r w:rsidRPr="00741BAE">
              <w:rPr>
                <w:rFonts w:cs="Times New Roman"/>
                <w:szCs w:val="20"/>
              </w:rPr>
              <w:t>R</w:t>
            </w:r>
            <w:r w:rsidR="000A1A83" w:rsidRPr="00741BAE">
              <w:rPr>
                <w:rFonts w:cs="Times New Roman"/>
                <w:szCs w:val="20"/>
              </w:rPr>
              <w:t>eizi ceturksnī tiek apkopoti dati par darba tirgus rādītājiem – aizņemto un brīvo darb</w:t>
            </w:r>
            <w:r w:rsidR="00A81045">
              <w:rPr>
                <w:rFonts w:cs="Times New Roman"/>
                <w:szCs w:val="20"/>
              </w:rPr>
              <w:t xml:space="preserve">a </w:t>
            </w:r>
            <w:r w:rsidR="000A1A83" w:rsidRPr="00741BAE">
              <w:rPr>
                <w:rFonts w:cs="Times New Roman"/>
                <w:szCs w:val="20"/>
              </w:rPr>
              <w:t>vietu skaitu, atalgojumu un pārējām darbaspēka izmaksām un to struktūru, nostrādātajām un apmaksātajām stundām, streikiem sadalījumā pa visām tautsaimniecības nozarēm un sektoriem</w:t>
            </w:r>
          </w:p>
        </w:tc>
      </w:tr>
      <w:tr w:rsidR="00453E22" w:rsidRPr="00741BAE" w14:paraId="04A89C5A" w14:textId="77777777" w:rsidTr="00197554">
        <w:trPr>
          <w:trHeight w:val="288"/>
        </w:trPr>
        <w:tc>
          <w:tcPr>
            <w:tcW w:w="1696" w:type="dxa"/>
            <w:vAlign w:val="center"/>
          </w:tcPr>
          <w:p w14:paraId="23AC4770" w14:textId="77777777" w:rsidR="00453E22" w:rsidRPr="00741BAE" w:rsidRDefault="00453E22" w:rsidP="00765D16">
            <w:pPr>
              <w:rPr>
                <w:rFonts w:cs="Times New Roman"/>
                <w:b/>
                <w:bCs/>
                <w:szCs w:val="20"/>
              </w:rPr>
            </w:pPr>
            <w:r w:rsidRPr="00741BAE">
              <w:rPr>
                <w:rFonts w:cs="Times New Roman"/>
                <w:b/>
                <w:bCs/>
                <w:szCs w:val="20"/>
              </w:rPr>
              <w:t>CSP pārskats 5-darbs</w:t>
            </w:r>
          </w:p>
        </w:tc>
        <w:tc>
          <w:tcPr>
            <w:tcW w:w="7797" w:type="dxa"/>
          </w:tcPr>
          <w:p w14:paraId="233D606B" w14:textId="3579FE62" w:rsidR="00453E22" w:rsidRPr="00741BAE" w:rsidRDefault="00765D16" w:rsidP="00765D16">
            <w:pPr>
              <w:jc w:val="both"/>
              <w:rPr>
                <w:rFonts w:cs="Times New Roman"/>
                <w:szCs w:val="20"/>
              </w:rPr>
            </w:pPr>
            <w:r w:rsidRPr="00741BAE">
              <w:rPr>
                <w:rFonts w:cs="Times New Roman"/>
                <w:szCs w:val="20"/>
              </w:rPr>
              <w:t>Darba samaksas struktūras apsekojums tiek veikts vien</w:t>
            </w:r>
            <w:r w:rsidR="00AF17DF">
              <w:rPr>
                <w:rFonts w:cs="Times New Roman"/>
                <w:szCs w:val="20"/>
              </w:rPr>
              <w:t xml:space="preserve">u </w:t>
            </w:r>
            <w:r w:rsidRPr="00741BAE">
              <w:rPr>
                <w:rFonts w:cs="Times New Roman"/>
                <w:szCs w:val="20"/>
              </w:rPr>
              <w:t>reiz</w:t>
            </w:r>
            <w:r w:rsidR="00AF17DF">
              <w:rPr>
                <w:rFonts w:cs="Times New Roman"/>
                <w:szCs w:val="20"/>
              </w:rPr>
              <w:t>i</w:t>
            </w:r>
            <w:r w:rsidRPr="00741BAE">
              <w:rPr>
                <w:rFonts w:cs="Times New Roman"/>
                <w:szCs w:val="20"/>
              </w:rPr>
              <w:t xml:space="preserve"> četros gados visās Eiropas Savienības dalībvalstīs saskaņā ar ES normatīvo aktu un dokumentu prasībām, kas nodrošina vienotu metodoloģiju un salīdzināmus atalgojuma rādītājus visās ES dalībvalstīs. Tajā tiek iegūta </w:t>
            </w:r>
            <w:r w:rsidR="0000524F" w:rsidRPr="00741BAE">
              <w:rPr>
                <w:rFonts w:cs="Times New Roman"/>
                <w:szCs w:val="20"/>
              </w:rPr>
              <w:t>informācij</w:t>
            </w:r>
            <w:r w:rsidR="0000524F">
              <w:rPr>
                <w:rFonts w:cs="Times New Roman"/>
                <w:szCs w:val="20"/>
              </w:rPr>
              <w:t>a</w:t>
            </w:r>
            <w:r w:rsidR="0000524F" w:rsidRPr="00741BAE">
              <w:rPr>
                <w:rFonts w:cs="Times New Roman"/>
                <w:szCs w:val="20"/>
              </w:rPr>
              <w:t xml:space="preserve"> </w:t>
            </w:r>
            <w:r w:rsidRPr="00741BAE">
              <w:rPr>
                <w:rFonts w:cs="Times New Roman"/>
                <w:szCs w:val="20"/>
              </w:rPr>
              <w:t>par vidējo darba samaksu un to ietekmējošiem faktoriem – gan tiem, kas raksturo darbinieku, gan darba devēju. Tas ir galvenais datu avots sieviešu un vīriešu vidējās bruto darba samaksas stundā atšķirības rādītāja aprēķiniem. Apsekojumā iegūtie dati tiek plaši izmantoti dažādiem zinātniskiem pētījumiem par darba tirgu un ES nodarbinātības politikas izstrādei, jo dati ir pieejami darbinieku līmenī anonimizētu mikrodatu veidā</w:t>
            </w:r>
          </w:p>
        </w:tc>
      </w:tr>
      <w:tr w:rsidR="000A1A83" w:rsidRPr="00741BAE" w14:paraId="5DC40F66" w14:textId="77777777" w:rsidTr="00197554">
        <w:tc>
          <w:tcPr>
            <w:tcW w:w="1696" w:type="dxa"/>
            <w:vAlign w:val="center"/>
          </w:tcPr>
          <w:p w14:paraId="5382D401" w14:textId="77777777" w:rsidR="000A1A83" w:rsidRPr="00741BAE" w:rsidRDefault="008B519B" w:rsidP="00765D16">
            <w:pPr>
              <w:rPr>
                <w:rFonts w:cs="Times New Roman"/>
                <w:b/>
                <w:bCs/>
                <w:szCs w:val="20"/>
              </w:rPr>
            </w:pPr>
            <w:r w:rsidRPr="00741BAE">
              <w:rPr>
                <w:rFonts w:cs="Times New Roman"/>
                <w:b/>
                <w:bCs/>
                <w:szCs w:val="20"/>
              </w:rPr>
              <w:t>VK</w:t>
            </w:r>
            <w:r w:rsidR="000A1A83" w:rsidRPr="00741BAE">
              <w:rPr>
                <w:rFonts w:cs="Times New Roman"/>
                <w:b/>
                <w:bCs/>
                <w:szCs w:val="20"/>
              </w:rPr>
              <w:t xml:space="preserve"> AUS</w:t>
            </w:r>
          </w:p>
        </w:tc>
        <w:tc>
          <w:tcPr>
            <w:tcW w:w="7797" w:type="dxa"/>
          </w:tcPr>
          <w:p w14:paraId="5D0C03C0" w14:textId="2420C627" w:rsidR="000A1A83" w:rsidRPr="00741BAE" w:rsidRDefault="00AC79FF" w:rsidP="00765D16">
            <w:pPr>
              <w:pStyle w:val="tv213"/>
              <w:shd w:val="clear" w:color="auto" w:fill="FFFFFF"/>
              <w:spacing w:before="0" w:beforeAutospacing="0" w:after="0" w:afterAutospacing="0"/>
              <w:jc w:val="both"/>
              <w:rPr>
                <w:rFonts w:eastAsiaTheme="minorHAnsi"/>
                <w:szCs w:val="20"/>
                <w:lang w:eastAsia="en-US"/>
              </w:rPr>
            </w:pPr>
            <w:r w:rsidRPr="00741BAE">
              <w:rPr>
                <w:rFonts w:eastAsiaTheme="minorHAnsi"/>
                <w:caps/>
                <w:szCs w:val="20"/>
                <w:lang w:eastAsia="en-US"/>
              </w:rPr>
              <w:t>A</w:t>
            </w:r>
            <w:r w:rsidR="000A1A83" w:rsidRPr="00741BAE">
              <w:rPr>
                <w:rFonts w:eastAsiaTheme="minorHAnsi"/>
                <w:szCs w:val="20"/>
                <w:lang w:eastAsia="en-US"/>
              </w:rPr>
              <w:t>pkopo, sistematizē un aktualizē informāciju par amatpersonu (darbinieku) atlīdzību, kā arī analizē finansējuma pieprasījumus un izlietojumu atlīdzībai</w:t>
            </w:r>
            <w:r w:rsidR="00C20D85">
              <w:rPr>
                <w:rFonts w:eastAsiaTheme="minorHAnsi"/>
                <w:szCs w:val="20"/>
                <w:lang w:eastAsia="en-US"/>
              </w:rPr>
              <w:t>,</w:t>
            </w:r>
          </w:p>
          <w:p w14:paraId="5483C25B" w14:textId="5A0DB7AA" w:rsidR="000A1A83" w:rsidRPr="00741BAE" w:rsidRDefault="000A1A83" w:rsidP="00441D59">
            <w:pPr>
              <w:pStyle w:val="tv213"/>
              <w:shd w:val="clear" w:color="auto" w:fill="FFFFFF"/>
              <w:spacing w:before="0" w:beforeAutospacing="0" w:after="0" w:afterAutospacing="0"/>
              <w:jc w:val="both"/>
              <w:rPr>
                <w:b/>
                <w:bCs/>
              </w:rPr>
            </w:pPr>
            <w:r w:rsidRPr="00741BAE">
              <w:rPr>
                <w:rFonts w:eastAsiaTheme="minorHAnsi"/>
                <w:szCs w:val="20"/>
                <w:lang w:eastAsia="en-US"/>
              </w:rPr>
              <w:t>plāno un aprēķina nepieciešamo finansējumu, izstrādājot valsts budžeta likumprojektu kārtējam gadam un tiesību aktu projektus</w:t>
            </w:r>
            <w:r w:rsidR="00690AC0" w:rsidRPr="00741BAE">
              <w:rPr>
                <w:rFonts w:eastAsiaTheme="minorHAnsi"/>
                <w:szCs w:val="20"/>
                <w:lang w:eastAsia="en-US"/>
              </w:rPr>
              <w:t xml:space="preserve">, kuros skarti jautājumi </w:t>
            </w:r>
            <w:r w:rsidRPr="00741BAE">
              <w:rPr>
                <w:rFonts w:eastAsiaTheme="minorHAnsi"/>
                <w:szCs w:val="20"/>
                <w:lang w:eastAsia="en-US"/>
              </w:rPr>
              <w:t>par atlīdzību</w:t>
            </w:r>
            <w:r w:rsidR="00C20D85">
              <w:rPr>
                <w:rFonts w:eastAsiaTheme="minorHAnsi"/>
                <w:szCs w:val="20"/>
                <w:lang w:eastAsia="en-US"/>
              </w:rPr>
              <w:t xml:space="preserve">, </w:t>
            </w:r>
            <w:r w:rsidRPr="00741BAE">
              <w:t>apzina un kontrolē esošo situāciju attiecībā uz amata vietām un amatpersonu (darbinieku) atlīdzību</w:t>
            </w:r>
          </w:p>
        </w:tc>
      </w:tr>
      <w:tr w:rsidR="000A1A83" w:rsidRPr="00741BAE" w14:paraId="460BE657" w14:textId="77777777" w:rsidTr="00197554">
        <w:tc>
          <w:tcPr>
            <w:tcW w:w="1696" w:type="dxa"/>
            <w:vAlign w:val="center"/>
          </w:tcPr>
          <w:p w14:paraId="458F9CF0" w14:textId="77777777" w:rsidR="000A1A83" w:rsidRPr="00741BAE" w:rsidRDefault="000A1A83" w:rsidP="00765D16">
            <w:pPr>
              <w:rPr>
                <w:rFonts w:cs="Times New Roman"/>
                <w:b/>
                <w:bCs/>
                <w:szCs w:val="20"/>
              </w:rPr>
            </w:pPr>
            <w:r w:rsidRPr="00741BAE">
              <w:rPr>
                <w:rFonts w:cs="Times New Roman"/>
                <w:b/>
                <w:bCs/>
                <w:szCs w:val="20"/>
              </w:rPr>
              <w:t>VID</w:t>
            </w:r>
          </w:p>
        </w:tc>
        <w:tc>
          <w:tcPr>
            <w:tcW w:w="7797" w:type="dxa"/>
          </w:tcPr>
          <w:p w14:paraId="318477B5" w14:textId="5B4BCF32" w:rsidR="0068082E" w:rsidRPr="00741BAE" w:rsidRDefault="0068082E" w:rsidP="0068082E">
            <w:pPr>
              <w:pStyle w:val="tv213"/>
              <w:shd w:val="clear" w:color="auto" w:fill="FFFFFF"/>
              <w:spacing w:before="0" w:beforeAutospacing="0" w:after="0" w:afterAutospacing="0"/>
              <w:jc w:val="both"/>
              <w:rPr>
                <w:rFonts w:eastAsiaTheme="minorHAnsi"/>
                <w:szCs w:val="20"/>
                <w:lang w:eastAsia="en-US"/>
              </w:rPr>
            </w:pPr>
            <w:r w:rsidRPr="00741BAE">
              <w:rPr>
                <w:rFonts w:eastAsiaTheme="minorHAnsi"/>
                <w:szCs w:val="20"/>
                <w:lang w:eastAsia="en-US"/>
              </w:rPr>
              <w:t>Iesniedzot ziņas par darba ņēmējiem, tiek iegūta informācija par darba ņēmēja nodarbinātības periodu, darba ņēmēja statusa izmaiņām nodarbinātības periodā</w:t>
            </w:r>
            <w:r w:rsidR="00C20D85">
              <w:rPr>
                <w:rFonts w:eastAsiaTheme="minorHAnsi"/>
                <w:szCs w:val="20"/>
                <w:lang w:eastAsia="en-US"/>
              </w:rPr>
              <w:t>;</w:t>
            </w:r>
            <w:r w:rsidR="00C20D85" w:rsidRPr="00741BAE">
              <w:rPr>
                <w:rFonts w:eastAsiaTheme="minorHAnsi"/>
                <w:szCs w:val="20"/>
                <w:lang w:eastAsia="en-US"/>
              </w:rPr>
              <w:t xml:space="preserve"> </w:t>
            </w:r>
          </w:p>
          <w:p w14:paraId="5CDA8422" w14:textId="668D4E35" w:rsidR="0068082E" w:rsidRPr="00741BAE" w:rsidRDefault="0068082E" w:rsidP="0068082E">
            <w:pPr>
              <w:pStyle w:val="tv213"/>
              <w:shd w:val="clear" w:color="auto" w:fill="FFFFFF"/>
              <w:spacing w:before="0" w:beforeAutospacing="0" w:after="0" w:afterAutospacing="0"/>
              <w:jc w:val="both"/>
              <w:rPr>
                <w:rFonts w:eastAsiaTheme="minorHAnsi"/>
                <w:szCs w:val="20"/>
                <w:lang w:eastAsia="en-US"/>
              </w:rPr>
            </w:pPr>
            <w:r w:rsidRPr="00741BAE">
              <w:rPr>
                <w:rFonts w:eastAsiaTheme="minorHAnsi"/>
                <w:szCs w:val="20"/>
                <w:lang w:eastAsia="en-US"/>
              </w:rPr>
              <w:t>iesniedzot darba devēja ziņojumu, tiek iegūta informācija par visiem aprēķinātajiem darba ienākumiem</w:t>
            </w:r>
            <w:r w:rsidR="001D7701">
              <w:rPr>
                <w:rFonts w:eastAsiaTheme="minorHAnsi"/>
                <w:szCs w:val="20"/>
                <w:lang w:eastAsia="en-US"/>
              </w:rPr>
              <w:t xml:space="preserve"> un aprēķinātajiem un ieturētajiem nodokļiem</w:t>
            </w:r>
            <w:r w:rsidRPr="00741BAE">
              <w:rPr>
                <w:rFonts w:eastAsiaTheme="minorHAnsi"/>
                <w:szCs w:val="20"/>
                <w:lang w:eastAsia="en-US"/>
              </w:rPr>
              <w:t xml:space="preserve">; dati tiek nodoti citām iestādēm (VSAA, NVA), kas </w:t>
            </w:r>
            <w:r w:rsidR="00F3350D" w:rsidRPr="00741BAE">
              <w:rPr>
                <w:rFonts w:eastAsiaTheme="minorHAnsi"/>
                <w:szCs w:val="20"/>
                <w:lang w:eastAsia="en-US"/>
              </w:rPr>
              <w:t>nepieciešam</w:t>
            </w:r>
            <w:r w:rsidR="00F3350D">
              <w:rPr>
                <w:rFonts w:eastAsiaTheme="minorHAnsi"/>
                <w:szCs w:val="20"/>
                <w:lang w:eastAsia="en-US"/>
              </w:rPr>
              <w:t>i</w:t>
            </w:r>
            <w:r w:rsidR="00F3350D" w:rsidRPr="00741BAE">
              <w:rPr>
                <w:rFonts w:eastAsiaTheme="minorHAnsi"/>
                <w:szCs w:val="20"/>
                <w:lang w:eastAsia="en-US"/>
              </w:rPr>
              <w:t xml:space="preserve"> </w:t>
            </w:r>
            <w:r w:rsidRPr="00741BAE">
              <w:rPr>
                <w:rFonts w:eastAsiaTheme="minorHAnsi"/>
                <w:szCs w:val="20"/>
                <w:lang w:eastAsia="en-US"/>
              </w:rPr>
              <w:t>šo iestāžu personificētu pakalpojumu sniegšanai konkrētai personai (piemēram, pensija, bezdarbnieku pabalsts, maternitātes pabalsts u.</w:t>
            </w:r>
            <w:r w:rsidR="00F3350D">
              <w:rPr>
                <w:rFonts w:eastAsiaTheme="minorHAnsi"/>
                <w:szCs w:val="20"/>
                <w:lang w:eastAsia="en-US"/>
              </w:rPr>
              <w:t xml:space="preserve"> </w:t>
            </w:r>
            <w:r w:rsidRPr="00741BAE">
              <w:rPr>
                <w:rFonts w:eastAsiaTheme="minorHAnsi"/>
                <w:szCs w:val="20"/>
                <w:lang w:eastAsia="en-US"/>
              </w:rPr>
              <w:t>c.)</w:t>
            </w:r>
          </w:p>
        </w:tc>
      </w:tr>
    </w:tbl>
    <w:p w14:paraId="51907737" w14:textId="77777777" w:rsidR="004D0480" w:rsidRPr="00305B8F" w:rsidRDefault="00C00217" w:rsidP="004D0480">
      <w:pPr>
        <w:jc w:val="both"/>
        <w:rPr>
          <w:rFonts w:cs="Times New Roman"/>
          <w:iCs/>
          <w:sz w:val="28"/>
        </w:rPr>
      </w:pPr>
      <w:r w:rsidRPr="00305B8F">
        <w:rPr>
          <w:rFonts w:eastAsia="Times New Roman" w:cs="Times New Roman"/>
          <w:b/>
          <w:bCs/>
          <w:sz w:val="20"/>
          <w:szCs w:val="16"/>
          <w:lang w:eastAsia="lv-LV"/>
        </w:rPr>
        <w:t>Avots: Valsts kanceleja</w:t>
      </w:r>
    </w:p>
    <w:p w14:paraId="022D23BC" w14:textId="61E6BE57" w:rsidR="008359B1" w:rsidRDefault="004D0480" w:rsidP="008359B1">
      <w:pPr>
        <w:spacing w:after="0"/>
        <w:ind w:firstLine="709"/>
        <w:jc w:val="both"/>
        <w:rPr>
          <w:rFonts w:cs="Times New Roman"/>
          <w:iCs/>
          <w:sz w:val="28"/>
        </w:rPr>
      </w:pPr>
      <w:r w:rsidRPr="00741BAE">
        <w:rPr>
          <w:rFonts w:cs="Times New Roman"/>
          <w:iCs/>
          <w:sz w:val="28"/>
        </w:rPr>
        <w:t xml:space="preserve">Eiropas statistikas prakses kodeksa 9. principa </w:t>
      </w:r>
      <w:r w:rsidR="00F3350D" w:rsidRPr="00747CDB">
        <w:rPr>
          <w:rFonts w:cs="Times New Roman"/>
          <w:bCs/>
          <w:sz w:val="28"/>
          <w:szCs w:val="28"/>
        </w:rPr>
        <w:t>"</w:t>
      </w:r>
      <w:r w:rsidRPr="00741BAE">
        <w:rPr>
          <w:rFonts w:cs="Times New Roman"/>
          <w:iCs/>
          <w:sz w:val="28"/>
        </w:rPr>
        <w:t>Pārmērīga sloga neradīšana respondentiem</w:t>
      </w:r>
      <w:r w:rsidR="00F3350D" w:rsidRPr="00747CDB">
        <w:rPr>
          <w:rFonts w:cs="Times New Roman"/>
          <w:bCs/>
          <w:sz w:val="28"/>
          <w:szCs w:val="28"/>
        </w:rPr>
        <w:t>"</w:t>
      </w:r>
      <w:r w:rsidR="001C5D9B" w:rsidRPr="00741BAE">
        <w:rPr>
          <w:rStyle w:val="FootnoteReference"/>
          <w:rFonts w:cs="Times New Roman"/>
          <w:iCs/>
          <w:sz w:val="28"/>
        </w:rPr>
        <w:footnoteReference w:id="7"/>
      </w:r>
      <w:r w:rsidRPr="00741BAE">
        <w:rPr>
          <w:rFonts w:cs="Times New Roman"/>
          <w:iCs/>
          <w:sz w:val="28"/>
        </w:rPr>
        <w:t xml:space="preserve"> 9.4. rādītājs nosaka </w:t>
      </w:r>
      <w:r w:rsidR="002B2F69" w:rsidRPr="00747CDB">
        <w:rPr>
          <w:rFonts w:cs="Times New Roman"/>
          <w:bCs/>
          <w:sz w:val="28"/>
          <w:szCs w:val="28"/>
        </w:rPr>
        <w:t>"</w:t>
      </w:r>
      <w:r w:rsidRPr="00741BAE">
        <w:rPr>
          <w:rFonts w:cs="Times New Roman"/>
          <w:iCs/>
          <w:sz w:val="28"/>
        </w:rPr>
        <w:t>Lai izvairītos no vienu un to pašu datu vairākkārtējas pieprasīšanas, pēc iespējas tiek izmantoti admin</w:t>
      </w:r>
      <w:r w:rsidR="00B7406D" w:rsidRPr="00741BAE">
        <w:rPr>
          <w:rFonts w:cs="Times New Roman"/>
          <w:iCs/>
          <w:sz w:val="28"/>
        </w:rPr>
        <w:t>istratīvie un citi datu avoti</w:t>
      </w:r>
      <w:r w:rsidR="002B2F69" w:rsidRPr="00747CDB">
        <w:rPr>
          <w:rFonts w:cs="Times New Roman"/>
          <w:bCs/>
          <w:sz w:val="28"/>
          <w:szCs w:val="28"/>
        </w:rPr>
        <w:t>"</w:t>
      </w:r>
      <w:r w:rsidR="00B7406D" w:rsidRPr="00741BAE">
        <w:rPr>
          <w:rFonts w:cs="Times New Roman"/>
          <w:iCs/>
          <w:sz w:val="28"/>
        </w:rPr>
        <w:t xml:space="preserve">. </w:t>
      </w:r>
    </w:p>
    <w:p w14:paraId="0D3AA2F7" w14:textId="6C20F907" w:rsidR="004D0480" w:rsidRPr="00741BAE" w:rsidRDefault="00E0728A" w:rsidP="008359B1">
      <w:pPr>
        <w:spacing w:after="0"/>
        <w:ind w:firstLine="709"/>
        <w:jc w:val="both"/>
        <w:rPr>
          <w:rFonts w:cs="Times New Roman"/>
          <w:iCs/>
          <w:sz w:val="28"/>
        </w:rPr>
      </w:pPr>
      <w:r w:rsidRPr="00741BAE">
        <w:rPr>
          <w:rFonts w:cs="Times New Roman"/>
          <w:iCs/>
          <w:sz w:val="28"/>
        </w:rPr>
        <w:lastRenderedPageBreak/>
        <w:t xml:space="preserve">Analizējot datu iegūšanas iespējas no citiem alternatīviem datu avotiem, </w:t>
      </w:r>
      <w:r w:rsidR="00B7406D" w:rsidRPr="00741BAE">
        <w:rPr>
          <w:rFonts w:cs="Times New Roman"/>
          <w:iCs/>
          <w:sz w:val="28"/>
        </w:rPr>
        <w:t>CSP norādīja uz</w:t>
      </w:r>
      <w:r w:rsidR="004D0480" w:rsidRPr="00741BAE">
        <w:rPr>
          <w:rFonts w:cs="Times New Roman"/>
          <w:iCs/>
          <w:sz w:val="28"/>
        </w:rPr>
        <w:t xml:space="preserve"> vairāk</w:t>
      </w:r>
      <w:r w:rsidR="00B7406D" w:rsidRPr="00741BAE">
        <w:rPr>
          <w:rFonts w:cs="Times New Roman"/>
          <w:iCs/>
          <w:sz w:val="28"/>
        </w:rPr>
        <w:t>ām</w:t>
      </w:r>
      <w:r w:rsidR="004D0480" w:rsidRPr="00741BAE">
        <w:rPr>
          <w:rFonts w:cs="Times New Roman"/>
          <w:iCs/>
          <w:sz w:val="28"/>
        </w:rPr>
        <w:t xml:space="preserve"> </w:t>
      </w:r>
      <w:r w:rsidR="00B7406D" w:rsidRPr="00741BAE">
        <w:rPr>
          <w:rFonts w:cs="Times New Roman"/>
          <w:iCs/>
          <w:sz w:val="28"/>
        </w:rPr>
        <w:t xml:space="preserve">metodoloģiskām </w:t>
      </w:r>
      <w:r w:rsidR="0009562D" w:rsidRPr="00741BAE">
        <w:rPr>
          <w:rFonts w:cs="Times New Roman"/>
          <w:iCs/>
          <w:sz w:val="28"/>
        </w:rPr>
        <w:t>atšķirībām</w:t>
      </w:r>
      <w:r w:rsidR="00574C35" w:rsidRPr="00741BAE">
        <w:rPr>
          <w:rFonts w:cs="Times New Roman"/>
          <w:iCs/>
          <w:sz w:val="28"/>
        </w:rPr>
        <w:t xml:space="preserve"> starp CSP un VID datiem</w:t>
      </w:r>
      <w:r w:rsidR="004D0480" w:rsidRPr="00741BAE">
        <w:rPr>
          <w:rFonts w:cs="Times New Roman"/>
          <w:iCs/>
          <w:sz w:val="28"/>
        </w:rPr>
        <w:t xml:space="preserve">, kas </w:t>
      </w:r>
      <w:r w:rsidR="001359C4" w:rsidRPr="00741BAE">
        <w:rPr>
          <w:rFonts w:cs="Times New Roman"/>
          <w:iCs/>
          <w:sz w:val="28"/>
        </w:rPr>
        <w:t xml:space="preserve">turpmāk jārisina, lai veicinātu </w:t>
      </w:r>
      <w:r w:rsidR="004D0480" w:rsidRPr="00741BAE">
        <w:rPr>
          <w:rFonts w:cs="Times New Roman"/>
          <w:iCs/>
          <w:sz w:val="28"/>
        </w:rPr>
        <w:t>pilnvērtīgu un sistemātisku</w:t>
      </w:r>
      <w:r w:rsidR="001359C4" w:rsidRPr="00741BAE">
        <w:rPr>
          <w:rFonts w:cs="Times New Roman"/>
          <w:iCs/>
          <w:sz w:val="28"/>
        </w:rPr>
        <w:t xml:space="preserve"> personālvadības </w:t>
      </w:r>
      <w:r w:rsidR="00B7406D" w:rsidRPr="00741BAE">
        <w:rPr>
          <w:rFonts w:cs="Times New Roman"/>
          <w:iCs/>
          <w:sz w:val="28"/>
        </w:rPr>
        <w:t xml:space="preserve">datu </w:t>
      </w:r>
      <w:r w:rsidR="001359C4" w:rsidRPr="00741BAE">
        <w:rPr>
          <w:rFonts w:cs="Times New Roman"/>
          <w:iCs/>
          <w:sz w:val="28"/>
        </w:rPr>
        <w:t>apmaiņu starp iestādēm</w:t>
      </w:r>
      <w:r w:rsidR="002B2F69">
        <w:rPr>
          <w:rFonts w:cs="Times New Roman"/>
          <w:iCs/>
          <w:sz w:val="28"/>
        </w:rPr>
        <w:t>.</w:t>
      </w:r>
    </w:p>
    <w:p w14:paraId="1D8AA271" w14:textId="77777777" w:rsidR="001D6485" w:rsidRPr="00741BAE" w:rsidRDefault="001D6485" w:rsidP="008359B1">
      <w:pPr>
        <w:pStyle w:val="ListParagraph"/>
        <w:numPr>
          <w:ilvl w:val="0"/>
          <w:numId w:val="18"/>
        </w:numPr>
        <w:spacing w:after="0"/>
        <w:jc w:val="both"/>
        <w:rPr>
          <w:rFonts w:ascii="Times New Roman" w:hAnsi="Times New Roman" w:cs="Times New Roman"/>
          <w:b/>
          <w:iCs/>
          <w:sz w:val="28"/>
        </w:rPr>
      </w:pPr>
      <w:r w:rsidRPr="00741BAE">
        <w:rPr>
          <w:rFonts w:ascii="Times New Roman" w:hAnsi="Times New Roman" w:cs="Times New Roman"/>
          <w:b/>
          <w:iCs/>
          <w:sz w:val="28"/>
        </w:rPr>
        <w:t xml:space="preserve">Rādītāju </w:t>
      </w:r>
      <w:r w:rsidR="00173365" w:rsidRPr="00741BAE">
        <w:rPr>
          <w:rFonts w:ascii="Times New Roman" w:hAnsi="Times New Roman" w:cs="Times New Roman"/>
          <w:b/>
          <w:iCs/>
          <w:sz w:val="28"/>
        </w:rPr>
        <w:t>savstarpēj</w:t>
      </w:r>
      <w:r w:rsidR="00173365">
        <w:rPr>
          <w:rFonts w:ascii="Times New Roman" w:hAnsi="Times New Roman" w:cs="Times New Roman"/>
          <w:b/>
          <w:iCs/>
          <w:sz w:val="28"/>
        </w:rPr>
        <w:t>a</w:t>
      </w:r>
      <w:r w:rsidR="00173365" w:rsidRPr="00741BAE">
        <w:rPr>
          <w:rFonts w:ascii="Times New Roman" w:hAnsi="Times New Roman" w:cs="Times New Roman"/>
          <w:b/>
          <w:iCs/>
          <w:sz w:val="28"/>
        </w:rPr>
        <w:t xml:space="preserve"> </w:t>
      </w:r>
      <w:r w:rsidRPr="00741BAE">
        <w:rPr>
          <w:rFonts w:ascii="Times New Roman" w:hAnsi="Times New Roman" w:cs="Times New Roman"/>
          <w:b/>
          <w:iCs/>
          <w:sz w:val="28"/>
        </w:rPr>
        <w:t>neaizstājamība vai ne</w:t>
      </w:r>
      <w:r w:rsidR="001C5D9B" w:rsidRPr="00741BAE">
        <w:rPr>
          <w:rFonts w:ascii="Times New Roman" w:hAnsi="Times New Roman" w:cs="Times New Roman"/>
          <w:b/>
          <w:iCs/>
          <w:sz w:val="28"/>
        </w:rPr>
        <w:t xml:space="preserve">nosegšana </w:t>
      </w:r>
    </w:p>
    <w:p w14:paraId="2758F6C5" w14:textId="72F3FE28" w:rsidR="008359B1" w:rsidRDefault="002A1303" w:rsidP="008359B1">
      <w:pPr>
        <w:spacing w:after="0" w:line="257" w:lineRule="auto"/>
        <w:ind w:firstLine="709"/>
        <w:jc w:val="both"/>
        <w:rPr>
          <w:sz w:val="28"/>
          <w:szCs w:val="28"/>
        </w:rPr>
      </w:pPr>
      <w:r w:rsidRPr="00741BAE">
        <w:rPr>
          <w:rFonts w:cs="Times New Roman"/>
          <w:sz w:val="28"/>
        </w:rPr>
        <w:t>CSP norāda, ka d</w:t>
      </w:r>
      <w:r w:rsidR="004D0480" w:rsidRPr="00741BAE">
        <w:rPr>
          <w:rFonts w:cs="Times New Roman"/>
          <w:sz w:val="28"/>
        </w:rPr>
        <w:t xml:space="preserve">arba ienākumi, kas tiek deklarēti VID pārskatos, neatbilst CSP darba samaksas definīcijai, jo tie ietver ne tikai darba samaksu, bet arī </w:t>
      </w:r>
      <w:r w:rsidR="00EF047B" w:rsidRPr="00741BAE">
        <w:rPr>
          <w:rFonts w:cs="Times New Roman"/>
          <w:sz w:val="28"/>
        </w:rPr>
        <w:t xml:space="preserve">citas komponentes saskaņā ar likumu </w:t>
      </w:r>
      <w:r w:rsidR="002B2F69" w:rsidRPr="00747CDB">
        <w:rPr>
          <w:rFonts w:cs="Times New Roman"/>
          <w:bCs/>
          <w:sz w:val="28"/>
          <w:szCs w:val="28"/>
        </w:rPr>
        <w:t>"</w:t>
      </w:r>
      <w:r w:rsidR="00EF047B" w:rsidRPr="00741BAE">
        <w:rPr>
          <w:rFonts w:cs="Times New Roman"/>
          <w:sz w:val="28"/>
        </w:rPr>
        <w:t>Par iedzīvotāju ienākuma nodokli</w:t>
      </w:r>
      <w:r w:rsidR="002B2F69" w:rsidRPr="00747CDB">
        <w:rPr>
          <w:rFonts w:cs="Times New Roman"/>
          <w:bCs/>
          <w:sz w:val="28"/>
          <w:szCs w:val="28"/>
        </w:rPr>
        <w:t>"</w:t>
      </w:r>
      <w:r w:rsidR="002B2F69">
        <w:rPr>
          <w:rFonts w:cs="Times New Roman"/>
          <w:bCs/>
          <w:sz w:val="28"/>
          <w:szCs w:val="28"/>
        </w:rPr>
        <w:t>.</w:t>
      </w:r>
      <w:r w:rsidR="00E55434">
        <w:rPr>
          <w:rFonts w:cs="Times New Roman"/>
          <w:sz w:val="28"/>
        </w:rPr>
        <w:t xml:space="preserve"> </w:t>
      </w:r>
      <w:r w:rsidR="00173365" w:rsidRPr="006948E1">
        <w:rPr>
          <w:rFonts w:cs="Times New Roman"/>
          <w:sz w:val="28"/>
          <w:szCs w:val="28"/>
        </w:rPr>
        <w:t xml:space="preserve">VID skaidro, ka </w:t>
      </w:r>
      <w:r w:rsidR="002B2F69">
        <w:rPr>
          <w:sz w:val="28"/>
          <w:szCs w:val="28"/>
        </w:rPr>
        <w:t>d</w:t>
      </w:r>
      <w:r w:rsidR="002B2F69" w:rsidRPr="00E959DE">
        <w:rPr>
          <w:sz w:val="28"/>
          <w:szCs w:val="28"/>
        </w:rPr>
        <w:t xml:space="preserve">arba </w:t>
      </w:r>
      <w:r w:rsidR="00173365" w:rsidRPr="00E959DE">
        <w:rPr>
          <w:sz w:val="28"/>
          <w:szCs w:val="28"/>
        </w:rPr>
        <w:t xml:space="preserve">devēja ziņojumā darba </w:t>
      </w:r>
      <w:r w:rsidR="001D7701">
        <w:rPr>
          <w:sz w:val="28"/>
          <w:szCs w:val="28"/>
        </w:rPr>
        <w:t xml:space="preserve">ņēmēja </w:t>
      </w:r>
      <w:r w:rsidR="00173365" w:rsidRPr="00E959DE">
        <w:rPr>
          <w:sz w:val="28"/>
          <w:szCs w:val="28"/>
        </w:rPr>
        <w:t>ienākum</w:t>
      </w:r>
      <w:r w:rsidR="001D7701">
        <w:rPr>
          <w:sz w:val="28"/>
          <w:szCs w:val="28"/>
        </w:rPr>
        <w:t xml:space="preserve">i tiek </w:t>
      </w:r>
      <w:r w:rsidR="002B2F69" w:rsidRPr="00E959DE">
        <w:rPr>
          <w:sz w:val="28"/>
          <w:szCs w:val="28"/>
        </w:rPr>
        <w:t>nor</w:t>
      </w:r>
      <w:r w:rsidR="002B2F69">
        <w:rPr>
          <w:sz w:val="28"/>
          <w:szCs w:val="28"/>
        </w:rPr>
        <w:t>ā</w:t>
      </w:r>
      <w:r w:rsidR="002B2F69" w:rsidRPr="00E959DE">
        <w:rPr>
          <w:sz w:val="28"/>
          <w:szCs w:val="28"/>
        </w:rPr>
        <w:t>d</w:t>
      </w:r>
      <w:r w:rsidR="002B2F69">
        <w:rPr>
          <w:sz w:val="28"/>
          <w:szCs w:val="28"/>
        </w:rPr>
        <w:t xml:space="preserve">īti </w:t>
      </w:r>
      <w:r w:rsidR="00173365" w:rsidRPr="00E959DE">
        <w:rPr>
          <w:sz w:val="28"/>
          <w:szCs w:val="28"/>
        </w:rPr>
        <w:t>kopējā summā</w:t>
      </w:r>
      <w:r w:rsidR="001D7701">
        <w:rPr>
          <w:sz w:val="28"/>
          <w:szCs w:val="28"/>
        </w:rPr>
        <w:t>, nedalot tos pa elementiem</w:t>
      </w:r>
      <w:r w:rsidR="00173365" w:rsidRPr="00E959DE">
        <w:rPr>
          <w:sz w:val="28"/>
          <w:szCs w:val="28"/>
        </w:rPr>
        <w:t xml:space="preserve">, tādēļ VID rīcībā nav informācijas, </w:t>
      </w:r>
      <w:r w:rsidR="00D50333">
        <w:rPr>
          <w:sz w:val="28"/>
          <w:szCs w:val="28"/>
        </w:rPr>
        <w:t>lai varētu</w:t>
      </w:r>
      <w:r w:rsidR="00173365" w:rsidRPr="00E959DE">
        <w:rPr>
          <w:sz w:val="28"/>
          <w:szCs w:val="28"/>
        </w:rPr>
        <w:t xml:space="preserve"> nošķirt, kāda darba ienākumu daļa veido darba samaksu un </w:t>
      </w:r>
      <w:r w:rsidR="00C6755C">
        <w:rPr>
          <w:sz w:val="28"/>
          <w:szCs w:val="28"/>
        </w:rPr>
        <w:t xml:space="preserve">kāda atspoguļo </w:t>
      </w:r>
      <w:r w:rsidR="00173365" w:rsidRPr="00E959DE">
        <w:rPr>
          <w:sz w:val="28"/>
          <w:szCs w:val="28"/>
        </w:rPr>
        <w:t>citas komponentes. Ņemot vērā VID un CSP sniegtos skaidrojumus, k</w:t>
      </w:r>
      <w:r w:rsidR="001D7701">
        <w:rPr>
          <w:sz w:val="28"/>
          <w:szCs w:val="28"/>
        </w:rPr>
        <w:t>ā</w:t>
      </w:r>
      <w:r w:rsidR="00173365" w:rsidRPr="00E959DE">
        <w:rPr>
          <w:sz w:val="28"/>
          <w:szCs w:val="28"/>
        </w:rPr>
        <w:t xml:space="preserve"> arī VID sistēmas funkcionalitāti un tajā definēt</w:t>
      </w:r>
      <w:r w:rsidR="001D7701">
        <w:rPr>
          <w:sz w:val="28"/>
          <w:szCs w:val="28"/>
        </w:rPr>
        <w:t>o</w:t>
      </w:r>
      <w:r w:rsidR="00173365" w:rsidRPr="00E959DE">
        <w:rPr>
          <w:sz w:val="28"/>
          <w:szCs w:val="28"/>
        </w:rPr>
        <w:t xml:space="preserve">s procesus, </w:t>
      </w:r>
      <w:r w:rsidR="00173365" w:rsidRPr="00003C8D">
        <w:rPr>
          <w:sz w:val="28"/>
          <w:szCs w:val="28"/>
        </w:rPr>
        <w:t>Valsts kanceleja aicina VID nākotnē paredzēt sistēmas funkcionalitātes uzlabojumus</w:t>
      </w:r>
      <w:r w:rsidR="003048D5" w:rsidRPr="00003C8D">
        <w:rPr>
          <w:sz w:val="28"/>
          <w:szCs w:val="28"/>
        </w:rPr>
        <w:t xml:space="preserve"> un</w:t>
      </w:r>
      <w:r w:rsidR="00173365" w:rsidRPr="00003C8D">
        <w:rPr>
          <w:sz w:val="28"/>
          <w:szCs w:val="28"/>
        </w:rPr>
        <w:t xml:space="preserve"> nepieciešamos grozījumus normatīvajos aktos, lai darba devēja ziņojum</w:t>
      </w:r>
      <w:r w:rsidR="00D50333">
        <w:rPr>
          <w:sz w:val="28"/>
          <w:szCs w:val="28"/>
        </w:rPr>
        <w:t>u</w:t>
      </w:r>
      <w:r w:rsidR="00173365" w:rsidRPr="00003C8D">
        <w:rPr>
          <w:sz w:val="28"/>
          <w:szCs w:val="28"/>
        </w:rPr>
        <w:t xml:space="preserve"> </w:t>
      </w:r>
      <w:r w:rsidR="003048D5" w:rsidRPr="00003C8D">
        <w:rPr>
          <w:sz w:val="28"/>
          <w:szCs w:val="28"/>
        </w:rPr>
        <w:t>var</w:t>
      </w:r>
      <w:r w:rsidR="00D50333">
        <w:rPr>
          <w:sz w:val="28"/>
          <w:szCs w:val="28"/>
        </w:rPr>
        <w:t>ētu</w:t>
      </w:r>
      <w:r w:rsidR="003048D5" w:rsidRPr="00003C8D">
        <w:rPr>
          <w:sz w:val="28"/>
          <w:szCs w:val="28"/>
        </w:rPr>
        <w:t xml:space="preserve"> </w:t>
      </w:r>
      <w:r w:rsidR="00173365" w:rsidRPr="00003C8D">
        <w:rPr>
          <w:sz w:val="28"/>
          <w:szCs w:val="28"/>
        </w:rPr>
        <w:t>papildinā</w:t>
      </w:r>
      <w:r w:rsidR="003048D5" w:rsidRPr="00003C8D">
        <w:rPr>
          <w:sz w:val="28"/>
          <w:szCs w:val="28"/>
        </w:rPr>
        <w:t>t</w:t>
      </w:r>
      <w:r w:rsidR="00173365" w:rsidRPr="00003C8D">
        <w:rPr>
          <w:sz w:val="28"/>
          <w:szCs w:val="28"/>
        </w:rPr>
        <w:t xml:space="preserve"> ar informāciju</w:t>
      </w:r>
      <w:r w:rsidR="001E0CF2" w:rsidRPr="00003C8D">
        <w:rPr>
          <w:sz w:val="28"/>
          <w:szCs w:val="28"/>
        </w:rPr>
        <w:t xml:space="preserve"> konkrētai respondentu kopai</w:t>
      </w:r>
      <w:r w:rsidR="00173365" w:rsidRPr="00003C8D">
        <w:rPr>
          <w:sz w:val="28"/>
          <w:szCs w:val="28"/>
        </w:rPr>
        <w:t>, kas nepieciešama CSP.</w:t>
      </w:r>
    </w:p>
    <w:p w14:paraId="03186AFF" w14:textId="5387BC0A" w:rsidR="008359B1" w:rsidRDefault="002B2F69" w:rsidP="008359B1">
      <w:pPr>
        <w:spacing w:after="0" w:line="257" w:lineRule="auto"/>
        <w:ind w:firstLine="709"/>
        <w:jc w:val="both"/>
        <w:rPr>
          <w:rFonts w:eastAsiaTheme="minorEastAsia" w:cs="Times New Roman"/>
          <w:sz w:val="28"/>
        </w:rPr>
      </w:pPr>
      <w:r w:rsidRPr="00741BAE">
        <w:rPr>
          <w:rFonts w:eastAsiaTheme="minorEastAsia" w:cs="Times New Roman"/>
          <w:sz w:val="28"/>
        </w:rPr>
        <w:t>Vien</w:t>
      </w:r>
      <w:r>
        <w:rPr>
          <w:rFonts w:eastAsiaTheme="minorEastAsia" w:cs="Times New Roman"/>
          <w:sz w:val="28"/>
        </w:rPr>
        <w:t>u reizi</w:t>
      </w:r>
      <w:r w:rsidRPr="00741BAE">
        <w:rPr>
          <w:rFonts w:eastAsiaTheme="minorEastAsia" w:cs="Times New Roman"/>
          <w:sz w:val="28"/>
        </w:rPr>
        <w:t xml:space="preserve"> </w:t>
      </w:r>
      <w:r w:rsidR="00485C54" w:rsidRPr="00741BAE">
        <w:rPr>
          <w:rFonts w:eastAsiaTheme="minorEastAsia" w:cs="Times New Roman"/>
          <w:sz w:val="28"/>
        </w:rPr>
        <w:t xml:space="preserve">gadā CSP saņem informāciju no VID pārskata </w:t>
      </w:r>
      <w:r w:rsidRPr="00747CDB">
        <w:rPr>
          <w:rFonts w:cs="Times New Roman"/>
          <w:bCs/>
          <w:sz w:val="28"/>
          <w:szCs w:val="28"/>
        </w:rPr>
        <w:t>"</w:t>
      </w:r>
      <w:r w:rsidR="00485C54" w:rsidRPr="00741BAE">
        <w:rPr>
          <w:rFonts w:eastAsiaTheme="minorEastAsia" w:cs="Times New Roman"/>
          <w:sz w:val="28"/>
        </w:rPr>
        <w:t xml:space="preserve">Paziņojums par fiziskai personai </w:t>
      </w:r>
      <w:r w:rsidRPr="00741BAE">
        <w:rPr>
          <w:rFonts w:eastAsiaTheme="minorEastAsia" w:cs="Times New Roman"/>
          <w:sz w:val="28"/>
        </w:rPr>
        <w:t>izmaksāt</w:t>
      </w:r>
      <w:r>
        <w:rPr>
          <w:rFonts w:eastAsiaTheme="minorEastAsia" w:cs="Times New Roman"/>
          <w:sz w:val="28"/>
        </w:rPr>
        <w:t>a</w:t>
      </w:r>
      <w:r w:rsidRPr="00741BAE">
        <w:rPr>
          <w:rFonts w:eastAsiaTheme="minorEastAsia" w:cs="Times New Roman"/>
          <w:sz w:val="28"/>
        </w:rPr>
        <w:t xml:space="preserve">jām </w:t>
      </w:r>
      <w:r w:rsidR="00485C54" w:rsidRPr="00741BAE">
        <w:rPr>
          <w:rFonts w:eastAsiaTheme="minorEastAsia" w:cs="Times New Roman"/>
          <w:sz w:val="28"/>
        </w:rPr>
        <w:t>summām</w:t>
      </w:r>
      <w:r w:rsidRPr="00747CDB">
        <w:rPr>
          <w:rFonts w:cs="Times New Roman"/>
          <w:bCs/>
          <w:sz w:val="28"/>
          <w:szCs w:val="28"/>
        </w:rPr>
        <w:t>"</w:t>
      </w:r>
      <w:r w:rsidR="00485C54" w:rsidRPr="00741BAE">
        <w:rPr>
          <w:rFonts w:eastAsiaTheme="minorEastAsia" w:cs="Times New Roman"/>
          <w:sz w:val="28"/>
        </w:rPr>
        <w:t>, kur</w:t>
      </w:r>
      <w:r w:rsidR="00485C54">
        <w:rPr>
          <w:rFonts w:eastAsiaTheme="minorEastAsia" w:cs="Times New Roman"/>
          <w:sz w:val="28"/>
        </w:rPr>
        <w:t>ā</w:t>
      </w:r>
      <w:r w:rsidR="00485C54" w:rsidRPr="00741BAE">
        <w:rPr>
          <w:rFonts w:eastAsiaTheme="minorEastAsia" w:cs="Times New Roman"/>
          <w:sz w:val="28"/>
        </w:rPr>
        <w:t xml:space="preserve"> ir informācija par darba devēja brīvprātīgajām sociālajām iemaksām (veselības, dzīvības, papildu pensiju apdrošināšanu u.</w:t>
      </w:r>
      <w:r>
        <w:rPr>
          <w:rFonts w:eastAsiaTheme="minorEastAsia" w:cs="Times New Roman"/>
          <w:sz w:val="28"/>
        </w:rPr>
        <w:t xml:space="preserve"> </w:t>
      </w:r>
      <w:r w:rsidR="00485C54" w:rsidRPr="00741BAE">
        <w:rPr>
          <w:rFonts w:eastAsiaTheme="minorEastAsia" w:cs="Times New Roman"/>
          <w:sz w:val="28"/>
        </w:rPr>
        <w:t xml:space="preserve">c.) un citiem darba devēja izmaksātajiem ar iedzīvotāju ienākuma nodokli neapliekamajiem ienākumiem (piemēram, darba devēja </w:t>
      </w:r>
      <w:r w:rsidRPr="00741BAE">
        <w:rPr>
          <w:rFonts w:eastAsiaTheme="minorEastAsia" w:cs="Times New Roman"/>
          <w:sz w:val="28"/>
        </w:rPr>
        <w:t>piešķirt</w:t>
      </w:r>
      <w:r>
        <w:rPr>
          <w:rFonts w:eastAsiaTheme="minorEastAsia" w:cs="Times New Roman"/>
          <w:sz w:val="28"/>
        </w:rPr>
        <w:t>ais</w:t>
      </w:r>
      <w:r w:rsidRPr="00741BAE">
        <w:rPr>
          <w:rFonts w:eastAsiaTheme="minorEastAsia" w:cs="Times New Roman"/>
          <w:sz w:val="28"/>
        </w:rPr>
        <w:t xml:space="preserve"> </w:t>
      </w:r>
      <w:r w:rsidR="00485C54" w:rsidRPr="00741BAE">
        <w:rPr>
          <w:rFonts w:eastAsiaTheme="minorEastAsia" w:cs="Times New Roman"/>
          <w:sz w:val="28"/>
        </w:rPr>
        <w:t xml:space="preserve">bēru </w:t>
      </w:r>
      <w:r w:rsidRPr="00741BAE">
        <w:rPr>
          <w:rFonts w:eastAsiaTheme="minorEastAsia" w:cs="Times New Roman"/>
          <w:sz w:val="28"/>
        </w:rPr>
        <w:t>pabalst</w:t>
      </w:r>
      <w:r>
        <w:rPr>
          <w:rFonts w:eastAsiaTheme="minorEastAsia" w:cs="Times New Roman"/>
          <w:sz w:val="28"/>
        </w:rPr>
        <w:t>s</w:t>
      </w:r>
      <w:r w:rsidR="00485C54" w:rsidRPr="00741BAE">
        <w:rPr>
          <w:rFonts w:eastAsiaTheme="minorEastAsia" w:cs="Times New Roman"/>
          <w:sz w:val="28"/>
        </w:rPr>
        <w:t xml:space="preserve">, darba devēja </w:t>
      </w:r>
      <w:r w:rsidRPr="00741BAE">
        <w:rPr>
          <w:rFonts w:eastAsiaTheme="minorEastAsia" w:cs="Times New Roman"/>
          <w:sz w:val="28"/>
        </w:rPr>
        <w:t>dāvan</w:t>
      </w:r>
      <w:r>
        <w:rPr>
          <w:rFonts w:eastAsiaTheme="minorEastAsia" w:cs="Times New Roman"/>
          <w:sz w:val="28"/>
        </w:rPr>
        <w:t xml:space="preserve">a </w:t>
      </w:r>
      <w:r w:rsidR="00485C54">
        <w:rPr>
          <w:rFonts w:eastAsiaTheme="minorEastAsia" w:cs="Times New Roman"/>
          <w:sz w:val="28"/>
        </w:rPr>
        <w:t>u.</w:t>
      </w:r>
      <w:r>
        <w:rPr>
          <w:rFonts w:eastAsiaTheme="minorEastAsia" w:cs="Times New Roman"/>
          <w:sz w:val="28"/>
        </w:rPr>
        <w:t xml:space="preserve"> </w:t>
      </w:r>
      <w:r w:rsidR="00485C54">
        <w:rPr>
          <w:rFonts w:eastAsiaTheme="minorEastAsia" w:cs="Times New Roman"/>
          <w:sz w:val="28"/>
        </w:rPr>
        <w:t>c.</w:t>
      </w:r>
      <w:r w:rsidR="00485C54" w:rsidRPr="00741BAE">
        <w:rPr>
          <w:rFonts w:eastAsiaTheme="minorEastAsia" w:cs="Times New Roman"/>
          <w:sz w:val="28"/>
        </w:rPr>
        <w:t xml:space="preserve">, kas nepārsniedz likumā </w:t>
      </w:r>
      <w:r w:rsidRPr="00747CDB">
        <w:rPr>
          <w:rFonts w:cs="Times New Roman"/>
          <w:bCs/>
          <w:sz w:val="28"/>
          <w:szCs w:val="28"/>
        </w:rPr>
        <w:t>"</w:t>
      </w:r>
      <w:r w:rsidR="00485C54" w:rsidRPr="00741BAE">
        <w:rPr>
          <w:rFonts w:eastAsiaTheme="minorEastAsia" w:cs="Times New Roman"/>
          <w:sz w:val="28"/>
        </w:rPr>
        <w:t>Par iedzīvotāju ienākuma nodokli</w:t>
      </w:r>
      <w:r w:rsidRPr="00747CDB">
        <w:rPr>
          <w:rFonts w:cs="Times New Roman"/>
          <w:bCs/>
          <w:sz w:val="28"/>
          <w:szCs w:val="28"/>
        </w:rPr>
        <w:t>"</w:t>
      </w:r>
      <w:r w:rsidR="00485C54" w:rsidRPr="00741BAE">
        <w:rPr>
          <w:rFonts w:eastAsiaTheme="minorEastAsia" w:cs="Times New Roman"/>
          <w:sz w:val="28"/>
        </w:rPr>
        <w:t xml:space="preserve"> noteikto apmēru). Šos datus CSP nevar izmantot strukturālajai darbaspēka izmaksu statistikai, jo dati par brīvprātīgajām sociālajām iemaksām un darba devēja pabalstiem tiek deklarēti VID kā kopēja darba devēju izmaksu summa, bet saskaņā ar ES regulu CSP šīs izmaksu pozīcijas ir jāuzrāda atsevišķi.</w:t>
      </w:r>
      <w:r w:rsidR="00485C54" w:rsidRPr="00741BAE">
        <w:rPr>
          <w:rFonts w:eastAsia="Calibri" w:cs="Times New Roman"/>
          <w:iCs/>
          <w:sz w:val="28"/>
        </w:rPr>
        <w:t xml:space="preserve"> Nākotnē šis </w:t>
      </w:r>
      <w:r w:rsidR="00485C54" w:rsidRPr="00003C8D">
        <w:rPr>
          <w:rFonts w:eastAsia="Calibri" w:cs="Times New Roman"/>
          <w:iCs/>
          <w:sz w:val="28"/>
        </w:rPr>
        <w:t>jautājums risināms VID un CSP sadarbībā, meklējot savstarpēji pieņemamu risinājumu.</w:t>
      </w:r>
      <w:r w:rsidR="00A21DED" w:rsidRPr="00003C8D">
        <w:rPr>
          <w:rFonts w:eastAsia="Calibri" w:cs="Times New Roman"/>
          <w:iCs/>
          <w:sz w:val="28"/>
        </w:rPr>
        <w:t xml:space="preserve"> </w:t>
      </w:r>
      <w:r w:rsidR="00E071AA" w:rsidRPr="00003C8D">
        <w:rPr>
          <w:rFonts w:eastAsiaTheme="minorEastAsia" w:cs="Times New Roman"/>
          <w:sz w:val="28"/>
        </w:rPr>
        <w:t xml:space="preserve">Valsts kanceleja aicina CSP un VID turpināt sadarbību, </w:t>
      </w:r>
      <w:r w:rsidRPr="00003C8D">
        <w:rPr>
          <w:rFonts w:eastAsiaTheme="minorEastAsia" w:cs="Times New Roman"/>
          <w:sz w:val="28"/>
        </w:rPr>
        <w:t>vienlai</w:t>
      </w:r>
      <w:r>
        <w:rPr>
          <w:rFonts w:eastAsiaTheme="minorEastAsia" w:cs="Times New Roman"/>
          <w:sz w:val="28"/>
        </w:rPr>
        <w:t>kus</w:t>
      </w:r>
      <w:r w:rsidRPr="00003C8D">
        <w:rPr>
          <w:rFonts w:eastAsiaTheme="minorEastAsia" w:cs="Times New Roman"/>
          <w:sz w:val="28"/>
        </w:rPr>
        <w:t xml:space="preserve"> </w:t>
      </w:r>
      <w:r w:rsidR="00E071AA" w:rsidRPr="00003C8D">
        <w:rPr>
          <w:rFonts w:eastAsiaTheme="minorEastAsia" w:cs="Times New Roman"/>
          <w:sz w:val="28"/>
        </w:rPr>
        <w:t xml:space="preserve">pilnveidojot datu vākšanas sistēmas funkcionalitāti no VID puses </w:t>
      </w:r>
      <w:r w:rsidR="00E071AA" w:rsidRPr="00003C8D">
        <w:rPr>
          <w:sz w:val="28"/>
          <w:szCs w:val="28"/>
        </w:rPr>
        <w:t>un paredzot nepieciešamos grozījumus normatīvajos aktos</w:t>
      </w:r>
      <w:r w:rsidR="00E071AA" w:rsidRPr="00003C8D">
        <w:rPr>
          <w:rFonts w:eastAsiaTheme="minorEastAsia" w:cs="Times New Roman"/>
          <w:sz w:val="28"/>
        </w:rPr>
        <w:t xml:space="preserve">, lai informācija no VID pārskata </w:t>
      </w:r>
      <w:r w:rsidRPr="00747CDB">
        <w:rPr>
          <w:rFonts w:cs="Times New Roman"/>
          <w:bCs/>
          <w:sz w:val="28"/>
          <w:szCs w:val="28"/>
        </w:rPr>
        <w:t>"</w:t>
      </w:r>
      <w:r w:rsidR="00E071AA" w:rsidRPr="00003C8D">
        <w:rPr>
          <w:rFonts w:eastAsiaTheme="minorEastAsia" w:cs="Times New Roman"/>
          <w:sz w:val="28"/>
        </w:rPr>
        <w:t xml:space="preserve">Paziņojums par fiziskai personai </w:t>
      </w:r>
      <w:r w:rsidRPr="00003C8D">
        <w:rPr>
          <w:rFonts w:eastAsiaTheme="minorEastAsia" w:cs="Times New Roman"/>
          <w:sz w:val="28"/>
        </w:rPr>
        <w:t>izmaksāt</w:t>
      </w:r>
      <w:r>
        <w:rPr>
          <w:rFonts w:eastAsiaTheme="minorEastAsia" w:cs="Times New Roman"/>
          <w:sz w:val="28"/>
        </w:rPr>
        <w:t>a</w:t>
      </w:r>
      <w:r w:rsidRPr="00003C8D">
        <w:rPr>
          <w:rFonts w:eastAsiaTheme="minorEastAsia" w:cs="Times New Roman"/>
          <w:sz w:val="28"/>
        </w:rPr>
        <w:t xml:space="preserve">jām </w:t>
      </w:r>
      <w:r w:rsidR="00E071AA" w:rsidRPr="00003C8D">
        <w:rPr>
          <w:rFonts w:eastAsiaTheme="minorEastAsia" w:cs="Times New Roman"/>
          <w:sz w:val="28"/>
        </w:rPr>
        <w:t>summām</w:t>
      </w:r>
      <w:r w:rsidRPr="00747CDB">
        <w:rPr>
          <w:rFonts w:cs="Times New Roman"/>
          <w:bCs/>
          <w:sz w:val="28"/>
          <w:szCs w:val="28"/>
        </w:rPr>
        <w:t>"</w:t>
      </w:r>
      <w:r w:rsidR="00E071AA" w:rsidRPr="00003C8D">
        <w:rPr>
          <w:rFonts w:eastAsiaTheme="minorEastAsia" w:cs="Times New Roman"/>
          <w:sz w:val="28"/>
        </w:rPr>
        <w:t xml:space="preserve"> </w:t>
      </w:r>
      <w:r w:rsidR="00BF6DC9" w:rsidRPr="00003C8D">
        <w:rPr>
          <w:rFonts w:eastAsiaTheme="minorEastAsia" w:cs="Times New Roman"/>
          <w:sz w:val="28"/>
        </w:rPr>
        <w:t xml:space="preserve">nākotnē </w:t>
      </w:r>
      <w:r w:rsidR="00E071AA" w:rsidRPr="00003C8D">
        <w:rPr>
          <w:rFonts w:eastAsiaTheme="minorEastAsia" w:cs="Times New Roman"/>
          <w:sz w:val="28"/>
        </w:rPr>
        <w:t>tiktu pilnvērtīgi izmantota CSP strukturāla</w:t>
      </w:r>
      <w:r w:rsidR="004C0378" w:rsidRPr="00003C8D">
        <w:rPr>
          <w:rFonts w:eastAsiaTheme="minorEastAsia" w:cs="Times New Roman"/>
          <w:sz w:val="28"/>
        </w:rPr>
        <w:t>ja</w:t>
      </w:r>
      <w:r w:rsidR="00E071AA" w:rsidRPr="00003C8D">
        <w:rPr>
          <w:rFonts w:eastAsiaTheme="minorEastAsia" w:cs="Times New Roman"/>
          <w:sz w:val="28"/>
        </w:rPr>
        <w:t xml:space="preserve">i </w:t>
      </w:r>
      <w:r w:rsidR="002F0F4F" w:rsidRPr="00003C8D">
        <w:rPr>
          <w:rFonts w:eastAsiaTheme="minorEastAsia" w:cs="Times New Roman"/>
          <w:sz w:val="28"/>
        </w:rPr>
        <w:t xml:space="preserve">darbaspēka izmaksu </w:t>
      </w:r>
      <w:r w:rsidR="00E071AA" w:rsidRPr="00003C8D">
        <w:rPr>
          <w:rFonts w:eastAsiaTheme="minorEastAsia" w:cs="Times New Roman"/>
          <w:sz w:val="28"/>
        </w:rPr>
        <w:t>statistikai.</w:t>
      </w:r>
    </w:p>
    <w:p w14:paraId="4C928845" w14:textId="5DFB1C1F" w:rsidR="00981051" w:rsidRPr="00741BAE" w:rsidRDefault="00981051" w:rsidP="008359B1">
      <w:pPr>
        <w:spacing w:after="0" w:line="257" w:lineRule="auto"/>
        <w:ind w:firstLine="709"/>
        <w:jc w:val="both"/>
        <w:rPr>
          <w:rFonts w:eastAsiaTheme="minorEastAsia" w:cs="Times New Roman"/>
          <w:sz w:val="28"/>
        </w:rPr>
      </w:pPr>
      <w:r w:rsidRPr="00741BAE">
        <w:rPr>
          <w:rFonts w:eastAsiaTheme="minorEastAsia" w:cs="Times New Roman"/>
          <w:sz w:val="28"/>
        </w:rPr>
        <w:t>Pašvaldību centralizētās grāmatvedības, kas ir pašvaldību struktūrvienības un kuras veic grāmatvedības funkcijas kā jebkurš uzņēmuma grāmatvedis vai grāmatvedības daļa/departaments</w:t>
      </w:r>
      <w:r w:rsidR="002B2F69">
        <w:rPr>
          <w:rFonts w:eastAsiaTheme="minorEastAsia" w:cs="Times New Roman"/>
          <w:sz w:val="28"/>
        </w:rPr>
        <w:t>,</w:t>
      </w:r>
      <w:r w:rsidRPr="00741BAE">
        <w:rPr>
          <w:rFonts w:eastAsiaTheme="minorEastAsia" w:cs="Times New Roman"/>
          <w:sz w:val="28"/>
        </w:rPr>
        <w:t xml:space="preserve"> iesniedz VID konsolidētos pārskatus par visiem pašvaldības darbiniekiem, nedalot tos pa nozarēm, kurās tie strādā, kā nepieciešams CSP. Visi darbinieki tiek ieskaitīti pamatnozar</w:t>
      </w:r>
      <w:r w:rsidR="006F35A2">
        <w:rPr>
          <w:rFonts w:eastAsiaTheme="minorEastAsia" w:cs="Times New Roman"/>
          <w:sz w:val="28"/>
        </w:rPr>
        <w:t>ē</w:t>
      </w:r>
      <w:r w:rsidRPr="00741BAE">
        <w:rPr>
          <w:rFonts w:eastAsiaTheme="minorEastAsia" w:cs="Times New Roman"/>
          <w:sz w:val="28"/>
        </w:rPr>
        <w:t xml:space="preserve"> </w:t>
      </w:r>
      <w:r w:rsidR="002B2F69">
        <w:rPr>
          <w:rFonts w:eastAsiaTheme="minorEastAsia" w:cs="Times New Roman"/>
          <w:sz w:val="28"/>
        </w:rPr>
        <w:t>–</w:t>
      </w:r>
      <w:r w:rsidR="002B2F69" w:rsidRPr="00741BAE">
        <w:rPr>
          <w:rFonts w:eastAsiaTheme="minorEastAsia" w:cs="Times New Roman"/>
          <w:sz w:val="28"/>
        </w:rPr>
        <w:t xml:space="preserve"> </w:t>
      </w:r>
      <w:r w:rsidRPr="00741BAE">
        <w:rPr>
          <w:rFonts w:eastAsiaTheme="minorEastAsia" w:cs="Times New Roman"/>
          <w:sz w:val="28"/>
        </w:rPr>
        <w:t>valsts pārvalde.</w:t>
      </w:r>
      <w:r w:rsidR="00885741">
        <w:rPr>
          <w:rFonts w:eastAsiaTheme="minorEastAsia" w:cs="Times New Roman"/>
          <w:sz w:val="28"/>
        </w:rPr>
        <w:t xml:space="preserve"> </w:t>
      </w:r>
      <w:r w:rsidR="00885741" w:rsidRPr="00885741">
        <w:rPr>
          <w:sz w:val="28"/>
        </w:rPr>
        <w:t xml:space="preserve">VID uzsver, ka </w:t>
      </w:r>
      <w:r w:rsidR="000221CA">
        <w:rPr>
          <w:sz w:val="28"/>
        </w:rPr>
        <w:t>minētie</w:t>
      </w:r>
      <w:r w:rsidR="00885741" w:rsidRPr="00885741">
        <w:rPr>
          <w:sz w:val="28"/>
        </w:rPr>
        <w:t xml:space="preserve"> dati netiek izmantoti tikai VID un CSP vajadzībām. Datus izmanto gan VSAA, gan arī pašvaldību sociālie dienesti pabalstu piešķiršanai, tāpat šie dati tiek nodoti kredītinformācijas birojiem, kas vērtē kredītņēmēju ienākumus. </w:t>
      </w:r>
      <w:r w:rsidRPr="00741BAE">
        <w:rPr>
          <w:rFonts w:eastAsiaTheme="minorEastAsia" w:cs="Times New Roman"/>
          <w:sz w:val="28"/>
        </w:rPr>
        <w:t xml:space="preserve">Nākotnē šis </w:t>
      </w:r>
      <w:r w:rsidRPr="00741BAE">
        <w:rPr>
          <w:rFonts w:eastAsiaTheme="minorEastAsia" w:cs="Times New Roman"/>
          <w:sz w:val="28"/>
        </w:rPr>
        <w:lastRenderedPageBreak/>
        <w:t>jautāj</w:t>
      </w:r>
      <w:r w:rsidR="000221CA">
        <w:rPr>
          <w:rFonts w:eastAsiaTheme="minorEastAsia" w:cs="Times New Roman"/>
          <w:sz w:val="28"/>
        </w:rPr>
        <w:t xml:space="preserve">ums risināms, sadarbojoties VID, </w:t>
      </w:r>
      <w:r w:rsidRPr="00741BAE">
        <w:rPr>
          <w:rFonts w:eastAsiaTheme="minorEastAsia" w:cs="Times New Roman"/>
          <w:sz w:val="28"/>
        </w:rPr>
        <w:t>CSP</w:t>
      </w:r>
      <w:r w:rsidR="000221CA">
        <w:rPr>
          <w:rFonts w:eastAsiaTheme="minorEastAsia" w:cs="Times New Roman"/>
          <w:sz w:val="28"/>
        </w:rPr>
        <w:t>, VSAA un citām ieinteresēt</w:t>
      </w:r>
      <w:r w:rsidR="006F35A2">
        <w:rPr>
          <w:rFonts w:eastAsiaTheme="minorEastAsia" w:cs="Times New Roman"/>
          <w:sz w:val="28"/>
        </w:rPr>
        <w:t>aj</w:t>
      </w:r>
      <w:r w:rsidR="000221CA">
        <w:rPr>
          <w:rFonts w:eastAsiaTheme="minorEastAsia" w:cs="Times New Roman"/>
          <w:sz w:val="28"/>
        </w:rPr>
        <w:t>ām iestādēm</w:t>
      </w:r>
      <w:r w:rsidRPr="00741BAE">
        <w:rPr>
          <w:rFonts w:eastAsiaTheme="minorEastAsia" w:cs="Times New Roman"/>
          <w:sz w:val="28"/>
        </w:rPr>
        <w:t xml:space="preserve">. </w:t>
      </w:r>
    </w:p>
    <w:p w14:paraId="7276C130" w14:textId="2238FC2B" w:rsidR="008359B1" w:rsidRDefault="004D0480" w:rsidP="008359B1">
      <w:pPr>
        <w:spacing w:after="0"/>
        <w:jc w:val="both"/>
        <w:rPr>
          <w:rFonts w:cs="Times New Roman"/>
          <w:iCs/>
          <w:sz w:val="28"/>
        </w:rPr>
      </w:pPr>
      <w:r w:rsidRPr="00741BAE">
        <w:rPr>
          <w:rFonts w:cs="Times New Roman"/>
          <w:iCs/>
          <w:sz w:val="28"/>
        </w:rPr>
        <w:t xml:space="preserve">VID dati nenodrošina informāciju par nodarbinātības rādītājiem sadalījumā pēc darbinieka faktiskās darbavietas, tāpēc CSP veic </w:t>
      </w:r>
      <w:r w:rsidRPr="00441D59">
        <w:rPr>
          <w:rFonts w:cs="Times New Roman"/>
          <w:iCs/>
          <w:sz w:val="28"/>
        </w:rPr>
        <w:t xml:space="preserve">speciālus apsekojumus. Šī iemesla dēļ administratīvos datus nevar izmantot </w:t>
      </w:r>
      <w:r w:rsidR="002B2F69" w:rsidRPr="00441D59">
        <w:rPr>
          <w:rFonts w:cs="Times New Roman"/>
          <w:iCs/>
          <w:sz w:val="28"/>
        </w:rPr>
        <w:t xml:space="preserve">darba </w:t>
      </w:r>
      <w:r w:rsidRPr="00441D59">
        <w:rPr>
          <w:rFonts w:cs="Times New Roman"/>
          <w:iCs/>
          <w:sz w:val="28"/>
        </w:rPr>
        <w:t>samaksas struktūras apsekojuma vajadzībām</w:t>
      </w:r>
      <w:r w:rsidR="00782F15" w:rsidRPr="00441D59">
        <w:rPr>
          <w:rFonts w:cs="Times New Roman"/>
          <w:iCs/>
          <w:sz w:val="28"/>
        </w:rPr>
        <w:t xml:space="preserve"> atbilstoši</w:t>
      </w:r>
      <w:r w:rsidRPr="00441D59">
        <w:rPr>
          <w:rFonts w:cs="Times New Roman"/>
          <w:iCs/>
          <w:sz w:val="28"/>
        </w:rPr>
        <w:t xml:space="preserve"> Padomes </w:t>
      </w:r>
      <w:r w:rsidR="00782F15" w:rsidRPr="00441D59">
        <w:rPr>
          <w:rFonts w:cs="Times New Roman"/>
          <w:iCs/>
          <w:sz w:val="28"/>
        </w:rPr>
        <w:t xml:space="preserve">Regulai </w:t>
      </w:r>
      <w:r w:rsidRPr="00441D59">
        <w:rPr>
          <w:rFonts w:cs="Times New Roman"/>
          <w:iCs/>
          <w:sz w:val="28"/>
        </w:rPr>
        <w:t>(EK) Nr. 530/1999</w:t>
      </w:r>
      <w:r w:rsidR="00782F15" w:rsidRPr="00441D59">
        <w:rPr>
          <w:rFonts w:cs="Times New Roman"/>
          <w:iCs/>
          <w:sz w:val="28"/>
        </w:rPr>
        <w:t>, kurā noteikta prasība</w:t>
      </w:r>
      <w:r w:rsidRPr="00441D59">
        <w:rPr>
          <w:rFonts w:cs="Times New Roman"/>
          <w:iCs/>
          <w:sz w:val="28"/>
        </w:rPr>
        <w:t xml:space="preserve"> no 1999. gada 9. marta attiecībā uz strukturālo statistiku par izpeļņu un par darbaspēka izmaksām </w:t>
      </w:r>
      <w:r w:rsidR="00782F15" w:rsidRPr="00441D59">
        <w:rPr>
          <w:rFonts w:cs="Times New Roman"/>
          <w:iCs/>
          <w:sz w:val="28"/>
        </w:rPr>
        <w:t xml:space="preserve">norādīt </w:t>
      </w:r>
      <w:r w:rsidRPr="00441D59">
        <w:rPr>
          <w:rFonts w:cs="Times New Roman"/>
          <w:iCs/>
          <w:sz w:val="28"/>
        </w:rPr>
        <w:t>informāciju par vietējām vienībām. Saskaņā</w:t>
      </w:r>
      <w:r w:rsidRPr="00741BAE">
        <w:rPr>
          <w:rFonts w:cs="Times New Roman"/>
          <w:iCs/>
          <w:sz w:val="28"/>
        </w:rPr>
        <w:t xml:space="preserve"> ar </w:t>
      </w:r>
      <w:r w:rsidR="00782F15">
        <w:rPr>
          <w:rFonts w:cs="Times New Roman"/>
          <w:iCs/>
          <w:sz w:val="28"/>
        </w:rPr>
        <w:t>minēto</w:t>
      </w:r>
      <w:r w:rsidRPr="00741BAE">
        <w:rPr>
          <w:rFonts w:cs="Times New Roman"/>
          <w:iCs/>
          <w:sz w:val="28"/>
        </w:rPr>
        <w:t xml:space="preserve"> regulu vietējā vienība ir apsekojamā vienība arī </w:t>
      </w:r>
      <w:r w:rsidR="00782F15">
        <w:rPr>
          <w:rFonts w:cs="Times New Roman"/>
          <w:iCs/>
          <w:sz w:val="28"/>
        </w:rPr>
        <w:t>d</w:t>
      </w:r>
      <w:r w:rsidR="00782F15" w:rsidRPr="00741BAE">
        <w:rPr>
          <w:rFonts w:cs="Times New Roman"/>
          <w:iCs/>
          <w:sz w:val="28"/>
        </w:rPr>
        <w:t xml:space="preserve">arbaspēka </w:t>
      </w:r>
      <w:r w:rsidRPr="00741BAE">
        <w:rPr>
          <w:rFonts w:cs="Times New Roman"/>
          <w:iCs/>
          <w:sz w:val="28"/>
        </w:rPr>
        <w:t xml:space="preserve">izmaksu apsekojuma gadījumā. </w:t>
      </w:r>
      <w:r w:rsidR="0058511D" w:rsidRPr="00741BAE">
        <w:rPr>
          <w:rFonts w:cs="Times New Roman"/>
          <w:iCs/>
          <w:sz w:val="28"/>
        </w:rPr>
        <w:t xml:space="preserve">Ņemot vērā to, ka personālvadības statistikas joma ir specifiska, turklāt CSP statistika balstās uz vairākiem EK normatīviem dokumentiem un </w:t>
      </w:r>
      <w:r w:rsidR="0058511D" w:rsidRPr="00441D59">
        <w:rPr>
          <w:rFonts w:cs="Times New Roman"/>
          <w:i/>
          <w:sz w:val="28"/>
        </w:rPr>
        <w:t>Eurostat</w:t>
      </w:r>
      <w:r w:rsidR="0058511D" w:rsidRPr="00741BAE">
        <w:rPr>
          <w:rFonts w:cs="Times New Roman"/>
          <w:iCs/>
          <w:sz w:val="28"/>
        </w:rPr>
        <w:t xml:space="preserve"> metodoloģiskajiem materiāliem, jāveic ārējais novērtējums, lai </w:t>
      </w:r>
      <w:r w:rsidR="00603450" w:rsidRPr="00741BAE">
        <w:rPr>
          <w:rFonts w:cs="Times New Roman"/>
          <w:iCs/>
          <w:sz w:val="28"/>
        </w:rPr>
        <w:t xml:space="preserve">izvērtētu turpmākās </w:t>
      </w:r>
      <w:r w:rsidR="009B53A5" w:rsidRPr="00741BAE">
        <w:rPr>
          <w:rFonts w:cs="Times New Roman"/>
          <w:iCs/>
          <w:sz w:val="28"/>
        </w:rPr>
        <w:t xml:space="preserve">datu iegūšanas </w:t>
      </w:r>
      <w:r w:rsidR="00603450" w:rsidRPr="00741BAE">
        <w:rPr>
          <w:rFonts w:cs="Times New Roman"/>
          <w:iCs/>
          <w:sz w:val="28"/>
        </w:rPr>
        <w:t xml:space="preserve">optimizācijas iespējas. </w:t>
      </w:r>
    </w:p>
    <w:p w14:paraId="2C2D6B8E" w14:textId="3007EF69" w:rsidR="00901082" w:rsidRPr="00741BAE" w:rsidRDefault="00901082" w:rsidP="008359B1">
      <w:pPr>
        <w:spacing w:after="0"/>
        <w:ind w:firstLine="709"/>
        <w:jc w:val="both"/>
        <w:rPr>
          <w:rFonts w:cs="Times New Roman"/>
          <w:iCs/>
          <w:sz w:val="28"/>
        </w:rPr>
      </w:pPr>
      <w:r w:rsidRPr="00741BAE">
        <w:rPr>
          <w:rFonts w:cs="Times New Roman"/>
          <w:sz w:val="28"/>
        </w:rPr>
        <w:t xml:space="preserve">No 2016. gada 1. janvāra saskaņā ar </w:t>
      </w:r>
      <w:r w:rsidR="008F0048" w:rsidRPr="004B4EA0">
        <w:rPr>
          <w:color w:val="212121"/>
          <w:sz w:val="28"/>
        </w:rPr>
        <w:t>BDMAL valsts un pašvaldību institūcijām</w:t>
      </w:r>
      <w:r w:rsidR="00E27E9A">
        <w:rPr>
          <w:color w:val="212121"/>
          <w:sz w:val="28"/>
        </w:rPr>
        <w:t>,</w:t>
      </w:r>
      <w:r w:rsidR="008F0048" w:rsidRPr="004B4EA0">
        <w:rPr>
          <w:color w:val="212121"/>
          <w:sz w:val="28"/>
        </w:rPr>
        <w:t xml:space="preserve"> kā arī kapitālsabiedrībām, kurās valsts vai pašvaldības daļa pamatkapitālā atsevišķi vai kopumā pārsniedz 50</w:t>
      </w:r>
      <w:r w:rsidR="00E27E9A">
        <w:rPr>
          <w:color w:val="212121"/>
          <w:sz w:val="28"/>
        </w:rPr>
        <w:t> </w:t>
      </w:r>
      <w:r w:rsidR="008F0048">
        <w:rPr>
          <w:color w:val="212121"/>
          <w:sz w:val="28"/>
        </w:rPr>
        <w:t>%</w:t>
      </w:r>
      <w:r w:rsidR="008F0048" w:rsidRPr="004B4EA0">
        <w:rPr>
          <w:color w:val="212121"/>
          <w:sz w:val="28"/>
        </w:rPr>
        <w:t xml:space="preserve">, </w:t>
      </w:r>
      <w:r w:rsidR="00E27E9A" w:rsidRPr="004B4EA0">
        <w:rPr>
          <w:color w:val="212121"/>
          <w:sz w:val="28"/>
        </w:rPr>
        <w:t>informācij</w:t>
      </w:r>
      <w:r w:rsidR="00E27E9A">
        <w:rPr>
          <w:color w:val="212121"/>
          <w:sz w:val="28"/>
        </w:rPr>
        <w:t>a</w:t>
      </w:r>
      <w:r w:rsidR="00E27E9A" w:rsidRPr="004B4EA0">
        <w:rPr>
          <w:color w:val="212121"/>
          <w:sz w:val="28"/>
        </w:rPr>
        <w:t xml:space="preserve"> </w:t>
      </w:r>
      <w:r w:rsidR="008F0048" w:rsidRPr="004B4EA0">
        <w:rPr>
          <w:color w:val="212121"/>
          <w:sz w:val="28"/>
        </w:rPr>
        <w:t>par atklātiem pretendentu konkursiem uz brīvajām darba vietā</w:t>
      </w:r>
      <w:r w:rsidR="008F0048">
        <w:rPr>
          <w:color w:val="212121"/>
          <w:sz w:val="28"/>
        </w:rPr>
        <w:t xml:space="preserve">m jāpublicē NVA vakanču portālā. </w:t>
      </w:r>
      <w:r w:rsidRPr="00741BAE">
        <w:rPr>
          <w:rFonts w:cs="Times New Roman"/>
          <w:sz w:val="28"/>
        </w:rPr>
        <w:t xml:space="preserve">Analizējot ar CSP pārskatu </w:t>
      </w:r>
      <w:r w:rsidR="006F35A2" w:rsidRPr="00747CDB">
        <w:rPr>
          <w:rFonts w:cs="Times New Roman"/>
          <w:bCs/>
          <w:sz w:val="28"/>
          <w:szCs w:val="28"/>
        </w:rPr>
        <w:t>"</w:t>
      </w:r>
      <w:r w:rsidR="006F35A2">
        <w:rPr>
          <w:rFonts w:cs="Times New Roman"/>
          <w:sz w:val="28"/>
        </w:rPr>
        <w:t>2-darbs</w:t>
      </w:r>
      <w:r w:rsidR="006F35A2" w:rsidRPr="00747CDB">
        <w:rPr>
          <w:rFonts w:cs="Times New Roman"/>
          <w:bCs/>
          <w:sz w:val="28"/>
          <w:szCs w:val="28"/>
        </w:rPr>
        <w:t>"</w:t>
      </w:r>
      <w:r w:rsidRPr="00741BAE">
        <w:rPr>
          <w:rFonts w:cs="Times New Roman"/>
          <w:sz w:val="28"/>
        </w:rPr>
        <w:t xml:space="preserve"> iegūtos datus un no NVA saņemto informāciju, CSP konstatēja, ka vieni un tie paši uzņēmumi pārskatā uzrāda vairāk vakanču</w:t>
      </w:r>
      <w:r w:rsidR="008F0048" w:rsidRPr="00741BAE">
        <w:rPr>
          <w:rFonts w:cs="Times New Roman"/>
          <w:sz w:val="28"/>
        </w:rPr>
        <w:t>, nekā reģistrē NVA</w:t>
      </w:r>
      <w:r w:rsidRPr="00741BAE">
        <w:rPr>
          <w:rFonts w:cs="Times New Roman"/>
          <w:sz w:val="28"/>
        </w:rPr>
        <w:t xml:space="preserve">. </w:t>
      </w:r>
      <w:r w:rsidR="008F0048">
        <w:rPr>
          <w:color w:val="212121"/>
          <w:sz w:val="28"/>
        </w:rPr>
        <w:t>N</w:t>
      </w:r>
      <w:r w:rsidR="002E7B35">
        <w:rPr>
          <w:color w:val="212121"/>
          <w:sz w:val="28"/>
        </w:rPr>
        <w:t>VA norāda, ka n</w:t>
      </w:r>
      <w:r w:rsidR="004B4EA0" w:rsidRPr="004B4EA0">
        <w:rPr>
          <w:color w:val="212121"/>
          <w:sz w:val="28"/>
        </w:rPr>
        <w:t xml:space="preserve">esakritība </w:t>
      </w:r>
      <w:r w:rsidR="004B4EA0">
        <w:rPr>
          <w:color w:val="212121"/>
          <w:sz w:val="28"/>
        </w:rPr>
        <w:t xml:space="preserve">CSP un NVA </w:t>
      </w:r>
      <w:r w:rsidR="004B4EA0" w:rsidRPr="004B4EA0">
        <w:rPr>
          <w:color w:val="212121"/>
          <w:sz w:val="28"/>
        </w:rPr>
        <w:t xml:space="preserve">datos </w:t>
      </w:r>
      <w:r w:rsidR="001226EA">
        <w:rPr>
          <w:color w:val="212121"/>
          <w:sz w:val="28"/>
        </w:rPr>
        <w:t>rodas</w:t>
      </w:r>
      <w:r w:rsidR="004B4EA0" w:rsidRPr="004B4EA0">
        <w:rPr>
          <w:color w:val="212121"/>
          <w:sz w:val="28"/>
        </w:rPr>
        <w:t xml:space="preserve">, ja iestāde nav ievērojusi BDMAL noteikto un nav publicējusi vakanci CV un vakanču portālā, kā arī </w:t>
      </w:r>
      <w:r w:rsidR="00E27E9A">
        <w:rPr>
          <w:color w:val="212121"/>
          <w:sz w:val="28"/>
        </w:rPr>
        <w:t>netiek</w:t>
      </w:r>
      <w:r w:rsidR="00E27E9A" w:rsidRPr="004B4EA0">
        <w:rPr>
          <w:color w:val="212121"/>
          <w:sz w:val="28"/>
        </w:rPr>
        <w:t xml:space="preserve"> </w:t>
      </w:r>
      <w:r w:rsidR="004B4EA0" w:rsidRPr="004B4EA0">
        <w:rPr>
          <w:color w:val="212121"/>
          <w:sz w:val="28"/>
        </w:rPr>
        <w:t>publicētas vakances, kuras iestāde izsludinājusi savas iestādes ietvaros.</w:t>
      </w:r>
      <w:r w:rsidR="005B3366">
        <w:rPr>
          <w:color w:val="212121"/>
          <w:sz w:val="28"/>
        </w:rPr>
        <w:t xml:space="preserve"> </w:t>
      </w:r>
      <w:r w:rsidRPr="00741BAE">
        <w:rPr>
          <w:rFonts w:cs="Times New Roman"/>
          <w:sz w:val="28"/>
        </w:rPr>
        <w:t xml:space="preserve">Tāpēc </w:t>
      </w:r>
      <w:r w:rsidR="004B4EA0">
        <w:rPr>
          <w:rFonts w:cs="Times New Roman"/>
          <w:sz w:val="28"/>
        </w:rPr>
        <w:t xml:space="preserve">CSP </w:t>
      </w:r>
      <w:r w:rsidRPr="00741BAE">
        <w:rPr>
          <w:rFonts w:cs="Times New Roman"/>
          <w:sz w:val="28"/>
        </w:rPr>
        <w:t xml:space="preserve">pārskats šiem respondentiem netika atcelts. </w:t>
      </w:r>
      <w:r w:rsidRPr="00741BAE">
        <w:rPr>
          <w:rFonts w:cs="Times New Roman"/>
          <w:iCs/>
          <w:sz w:val="28"/>
        </w:rPr>
        <w:t>No 2019. gada janvāra</w:t>
      </w:r>
      <w:r w:rsidR="00E27E9A">
        <w:rPr>
          <w:rFonts w:cs="Times New Roman"/>
          <w:iCs/>
          <w:sz w:val="28"/>
        </w:rPr>
        <w:t xml:space="preserve"> </w:t>
      </w:r>
      <w:r w:rsidRPr="00741BAE">
        <w:rPr>
          <w:rFonts w:cs="Times New Roman"/>
          <w:iCs/>
          <w:sz w:val="28"/>
        </w:rPr>
        <w:t>saskaņā ar Valsts civildienesta likumu</w:t>
      </w:r>
      <w:r w:rsidR="00E27E9A">
        <w:rPr>
          <w:rFonts w:cs="Times New Roman"/>
          <w:iCs/>
          <w:sz w:val="28"/>
        </w:rPr>
        <w:t xml:space="preserve"> </w:t>
      </w:r>
      <w:r w:rsidRPr="00741BAE">
        <w:rPr>
          <w:rFonts w:cs="Times New Roman"/>
          <w:iCs/>
          <w:sz w:val="28"/>
        </w:rPr>
        <w:t xml:space="preserve">ierēdņu amatu vakances ir obligāti jāreģistrē NVA vakanču portālā. </w:t>
      </w:r>
      <w:r w:rsidRPr="005B3366">
        <w:rPr>
          <w:rFonts w:cs="Times New Roman"/>
          <w:iCs/>
          <w:sz w:val="28"/>
        </w:rPr>
        <w:t xml:space="preserve">Līdz ar to CSP izskatīja iespēju nepieprasīt veidlapā </w:t>
      </w:r>
      <w:r w:rsidR="00E27E9A" w:rsidRPr="00747CDB">
        <w:rPr>
          <w:rFonts w:cs="Times New Roman"/>
          <w:bCs/>
          <w:sz w:val="28"/>
          <w:szCs w:val="28"/>
        </w:rPr>
        <w:t>"</w:t>
      </w:r>
      <w:r w:rsidRPr="005B3366">
        <w:rPr>
          <w:rFonts w:cs="Times New Roman"/>
          <w:iCs/>
          <w:sz w:val="28"/>
        </w:rPr>
        <w:t>2-darbs</w:t>
      </w:r>
      <w:r w:rsidR="00E27E9A" w:rsidRPr="00747CDB">
        <w:rPr>
          <w:rFonts w:cs="Times New Roman"/>
          <w:bCs/>
          <w:sz w:val="28"/>
          <w:szCs w:val="28"/>
        </w:rPr>
        <w:t>"</w:t>
      </w:r>
      <w:r w:rsidRPr="005B3366">
        <w:rPr>
          <w:rFonts w:cs="Times New Roman"/>
          <w:iCs/>
          <w:sz w:val="28"/>
        </w:rPr>
        <w:t xml:space="preserve"> informāciju par brīvajām darba vietām tām iestādēm, </w:t>
      </w:r>
      <w:r w:rsidR="008F0048" w:rsidRPr="005B3366">
        <w:rPr>
          <w:rFonts w:cs="Times New Roman"/>
          <w:iCs/>
          <w:sz w:val="28"/>
        </w:rPr>
        <w:t>kurās strādā ierēdņi,</w:t>
      </w:r>
      <w:r w:rsidRPr="005B3366">
        <w:rPr>
          <w:rFonts w:cs="Times New Roman"/>
          <w:iCs/>
          <w:sz w:val="28"/>
        </w:rPr>
        <w:t xml:space="preserve"> un secināja, ka rādītāju no veidlapas nevar izslēgt, jo ne visi </w:t>
      </w:r>
      <w:r w:rsidR="00E27E9A" w:rsidRPr="005B3366">
        <w:rPr>
          <w:rFonts w:cs="Times New Roman"/>
          <w:iCs/>
          <w:sz w:val="28"/>
        </w:rPr>
        <w:t xml:space="preserve">iestādēs </w:t>
      </w:r>
      <w:r w:rsidR="00485C54" w:rsidRPr="005B3366">
        <w:rPr>
          <w:rFonts w:cs="Times New Roman"/>
          <w:iCs/>
          <w:sz w:val="28"/>
        </w:rPr>
        <w:t xml:space="preserve">nodarbinātie </w:t>
      </w:r>
      <w:r w:rsidRPr="005B3366">
        <w:rPr>
          <w:rFonts w:cs="Times New Roman"/>
          <w:iCs/>
          <w:sz w:val="28"/>
        </w:rPr>
        <w:t xml:space="preserve">ir ierēdņi. </w:t>
      </w:r>
      <w:r w:rsidRPr="00741BAE">
        <w:rPr>
          <w:rFonts w:cs="Times New Roman"/>
          <w:iCs/>
          <w:sz w:val="28"/>
        </w:rPr>
        <w:t>Turpmāk, lai iegūtu pilnvērtīgāk</w:t>
      </w:r>
      <w:r w:rsidR="006F35A2">
        <w:rPr>
          <w:rFonts w:cs="Times New Roman"/>
          <w:iCs/>
          <w:sz w:val="28"/>
        </w:rPr>
        <w:t>u</w:t>
      </w:r>
      <w:r w:rsidRPr="00741BAE">
        <w:rPr>
          <w:rFonts w:cs="Times New Roman"/>
          <w:iCs/>
          <w:sz w:val="28"/>
        </w:rPr>
        <w:t xml:space="preserve"> informāciju par vakancēm un darbinieku trūkumu valsts pārvaldes iestādēs</w:t>
      </w:r>
      <w:r w:rsidR="00E27E9A">
        <w:rPr>
          <w:rFonts w:cs="Times New Roman"/>
          <w:iCs/>
          <w:sz w:val="28"/>
        </w:rPr>
        <w:t>,</w:t>
      </w:r>
      <w:r w:rsidRPr="00741BAE">
        <w:rPr>
          <w:rFonts w:cs="Times New Roman"/>
          <w:iCs/>
          <w:sz w:val="28"/>
        </w:rPr>
        <w:t xml:space="preserve"> CSP var izmantot un analizēt arī AUS pieejamo informāciju par vakancēm, ja vien tās atbildīs brīvo darb</w:t>
      </w:r>
      <w:r w:rsidR="00E27E9A">
        <w:rPr>
          <w:rFonts w:cs="Times New Roman"/>
          <w:iCs/>
          <w:sz w:val="28"/>
        </w:rPr>
        <w:t xml:space="preserve">a </w:t>
      </w:r>
      <w:r w:rsidRPr="00741BAE">
        <w:rPr>
          <w:rFonts w:cs="Times New Roman"/>
          <w:iCs/>
          <w:sz w:val="28"/>
        </w:rPr>
        <w:t>vietu regulas definīcijai, kur galvenais nosacījums ir darba devēja veiktās aktivitātes vakances aizpildīšanai</w:t>
      </w:r>
      <w:r w:rsidR="008F0048" w:rsidRPr="00741BAE">
        <w:rPr>
          <w:rFonts w:cs="Times New Roman"/>
          <w:iCs/>
          <w:sz w:val="28"/>
        </w:rPr>
        <w:t>, nevis</w:t>
      </w:r>
      <w:r w:rsidRPr="00741BAE">
        <w:rPr>
          <w:rFonts w:cs="Times New Roman"/>
          <w:iCs/>
          <w:sz w:val="28"/>
        </w:rPr>
        <w:t xml:space="preserve"> reģistrēta vakanta amata vieta.</w:t>
      </w:r>
    </w:p>
    <w:p w14:paraId="6583E9F2" w14:textId="77777777" w:rsidR="004D0480" w:rsidRPr="00741BAE" w:rsidRDefault="004D0480" w:rsidP="008359B1">
      <w:pPr>
        <w:pStyle w:val="ListParagraph"/>
        <w:numPr>
          <w:ilvl w:val="0"/>
          <w:numId w:val="18"/>
        </w:numPr>
        <w:spacing w:after="0"/>
        <w:jc w:val="both"/>
        <w:rPr>
          <w:rFonts w:ascii="Times New Roman" w:hAnsi="Times New Roman" w:cs="Times New Roman"/>
          <w:b/>
          <w:iCs/>
          <w:sz w:val="28"/>
        </w:rPr>
      </w:pPr>
      <w:r w:rsidRPr="00741BAE">
        <w:rPr>
          <w:rFonts w:ascii="Times New Roman" w:hAnsi="Times New Roman" w:cs="Times New Roman"/>
          <w:b/>
          <w:iCs/>
          <w:sz w:val="28"/>
        </w:rPr>
        <w:t>Rādītāju neesamība</w:t>
      </w:r>
    </w:p>
    <w:p w14:paraId="5F6A2B9F" w14:textId="354729C9" w:rsidR="008359B1" w:rsidRDefault="004D0480" w:rsidP="008359B1">
      <w:pPr>
        <w:spacing w:after="0" w:line="257" w:lineRule="auto"/>
        <w:ind w:firstLine="709"/>
        <w:jc w:val="both"/>
        <w:rPr>
          <w:rFonts w:eastAsiaTheme="minorEastAsia" w:cs="Times New Roman"/>
          <w:sz w:val="28"/>
        </w:rPr>
      </w:pPr>
      <w:r w:rsidRPr="00741BAE">
        <w:rPr>
          <w:rFonts w:cs="Times New Roman"/>
          <w:iCs/>
          <w:sz w:val="28"/>
        </w:rPr>
        <w:t xml:space="preserve">Darba ņēmēju ienākumi VID pārskatos netiek deklarēti atsevišķi pa sastāvdaļām, kā to prasa ES Komisijas 1999. gada 27. jūlija Regula (EK) </w:t>
      </w:r>
      <w:r w:rsidR="00E27E9A">
        <w:rPr>
          <w:rFonts w:cs="Times New Roman"/>
          <w:iCs/>
          <w:sz w:val="28"/>
        </w:rPr>
        <w:br/>
      </w:r>
      <w:r w:rsidRPr="00741BAE">
        <w:rPr>
          <w:rFonts w:cs="Times New Roman"/>
          <w:iCs/>
          <w:sz w:val="28"/>
        </w:rPr>
        <w:t>Nr. 1726/1999</w:t>
      </w:r>
      <w:r w:rsidR="00E27E9A">
        <w:rPr>
          <w:rFonts w:cs="Times New Roman"/>
          <w:iCs/>
          <w:sz w:val="28"/>
        </w:rPr>
        <w:t>,</w:t>
      </w:r>
      <w:r w:rsidRPr="00741BAE">
        <w:rPr>
          <w:rFonts w:cs="Times New Roman"/>
          <w:iCs/>
          <w:sz w:val="28"/>
        </w:rPr>
        <w:t xml:space="preserve"> ar ko īsteno Padomes Regulu (EK) Nr. 530/1999 par strukturālo statistiku attiecībā uz izpeļņu un darbaspēka izmaksām saistībā ar informācijas par darbaspēka izmaksām noteikšanu un nosūtīšanu</w:t>
      </w:r>
      <w:r w:rsidR="008615AF">
        <w:rPr>
          <w:rFonts w:cs="Times New Roman"/>
          <w:iCs/>
          <w:sz w:val="28"/>
        </w:rPr>
        <w:t>,</w:t>
      </w:r>
      <w:r w:rsidRPr="00741BAE">
        <w:rPr>
          <w:rFonts w:cs="Times New Roman"/>
          <w:iCs/>
          <w:sz w:val="28"/>
        </w:rPr>
        <w:t xml:space="preserve"> un Eiropas Parlamenta un Padomes 2003. gada 27. februāra Regula (EK) Nr. 450/2003 par darbaspēka izmaksu indeksu (Dokuments attiecas uz EEZ), t.</w:t>
      </w:r>
      <w:r w:rsidR="008615AF">
        <w:rPr>
          <w:rFonts w:cs="Times New Roman"/>
          <w:iCs/>
          <w:sz w:val="28"/>
        </w:rPr>
        <w:t xml:space="preserve"> </w:t>
      </w:r>
      <w:r w:rsidRPr="00741BAE">
        <w:rPr>
          <w:rFonts w:cs="Times New Roman"/>
          <w:iCs/>
          <w:sz w:val="28"/>
        </w:rPr>
        <w:t>i., netiek nodrošināts atsevišķi sadalījums regulārajā un neregulārajā darba samaksā, samaksā par nenostrādātajām dienām (atvaļinājumiem, brīvdienām), slimības lapu apmaksā.</w:t>
      </w:r>
      <w:r w:rsidR="005B170E" w:rsidRPr="00741BAE">
        <w:rPr>
          <w:rFonts w:cs="Times New Roman"/>
          <w:iCs/>
          <w:sz w:val="28"/>
        </w:rPr>
        <w:t xml:space="preserve"> </w:t>
      </w:r>
      <w:r w:rsidR="00570DBC" w:rsidRPr="00741BAE">
        <w:rPr>
          <w:rFonts w:cs="Times New Roman"/>
          <w:iCs/>
          <w:sz w:val="28"/>
        </w:rPr>
        <w:t xml:space="preserve">Ņemot vērā, ka VID </w:t>
      </w:r>
      <w:r w:rsidR="00570DBC" w:rsidRPr="00741BAE">
        <w:rPr>
          <w:rFonts w:cs="Times New Roman"/>
          <w:iCs/>
          <w:sz w:val="28"/>
        </w:rPr>
        <w:lastRenderedPageBreak/>
        <w:t xml:space="preserve">personificēto informāciju par darba ņēmējiem </w:t>
      </w:r>
      <w:r w:rsidR="006177AE">
        <w:rPr>
          <w:rFonts w:cs="Times New Roman"/>
          <w:iCs/>
          <w:sz w:val="28"/>
        </w:rPr>
        <w:t>trīs</w:t>
      </w:r>
      <w:r w:rsidR="006177AE" w:rsidRPr="00741BAE">
        <w:rPr>
          <w:rFonts w:cs="Times New Roman"/>
          <w:iCs/>
          <w:sz w:val="28"/>
        </w:rPr>
        <w:t xml:space="preserve"> </w:t>
      </w:r>
      <w:r w:rsidR="00570DBC" w:rsidRPr="00741BAE">
        <w:rPr>
          <w:rFonts w:cs="Times New Roman"/>
          <w:iCs/>
          <w:sz w:val="28"/>
        </w:rPr>
        <w:t xml:space="preserve">reizes nedēļā nodod VSAA, kas šo informāciju izmanto valsts sociālās apdrošināšanas pakalpojumu sniegšanai, jautājums par datu pieejamību CSP risināms sadarbībā </w:t>
      </w:r>
      <w:r w:rsidR="006177AE">
        <w:rPr>
          <w:rFonts w:cs="Times New Roman"/>
          <w:iCs/>
          <w:sz w:val="28"/>
        </w:rPr>
        <w:t>ar</w:t>
      </w:r>
      <w:r w:rsidR="006177AE" w:rsidRPr="00741BAE">
        <w:rPr>
          <w:rFonts w:cs="Times New Roman"/>
          <w:iCs/>
          <w:sz w:val="28"/>
        </w:rPr>
        <w:t xml:space="preserve"> </w:t>
      </w:r>
      <w:r w:rsidR="00570DBC" w:rsidRPr="00741BAE">
        <w:rPr>
          <w:rFonts w:cs="Times New Roman"/>
          <w:iCs/>
          <w:sz w:val="28"/>
        </w:rPr>
        <w:t xml:space="preserve">VID, CSP un pēc </w:t>
      </w:r>
      <w:r w:rsidR="005B3366">
        <w:rPr>
          <w:rFonts w:cs="Times New Roman"/>
          <w:iCs/>
          <w:sz w:val="28"/>
        </w:rPr>
        <w:t xml:space="preserve">piekritības ar </w:t>
      </w:r>
      <w:r w:rsidR="00570DBC" w:rsidRPr="00741BAE">
        <w:rPr>
          <w:rFonts w:cs="Times New Roman"/>
          <w:iCs/>
          <w:sz w:val="28"/>
        </w:rPr>
        <w:t>VSAA</w:t>
      </w:r>
      <w:r w:rsidR="00570DBC" w:rsidRPr="00003C8D">
        <w:rPr>
          <w:rFonts w:cs="Times New Roman"/>
          <w:iCs/>
          <w:sz w:val="28"/>
        </w:rPr>
        <w:t xml:space="preserve">. </w:t>
      </w:r>
      <w:r w:rsidR="00393458" w:rsidRPr="00003C8D">
        <w:rPr>
          <w:rFonts w:eastAsiaTheme="minorEastAsia" w:cs="Times New Roman"/>
          <w:sz w:val="28"/>
        </w:rPr>
        <w:t xml:space="preserve">Valsts kanceleja aicina CSP un VID turpināt sadarbību, </w:t>
      </w:r>
      <w:r w:rsidR="006177AE" w:rsidRPr="00003C8D">
        <w:rPr>
          <w:rFonts w:eastAsiaTheme="minorEastAsia" w:cs="Times New Roman"/>
          <w:sz w:val="28"/>
        </w:rPr>
        <w:t>vienlai</w:t>
      </w:r>
      <w:r w:rsidR="006177AE">
        <w:rPr>
          <w:rFonts w:eastAsiaTheme="minorEastAsia" w:cs="Times New Roman"/>
          <w:sz w:val="28"/>
        </w:rPr>
        <w:t>kus</w:t>
      </w:r>
      <w:r w:rsidR="006177AE" w:rsidRPr="00003C8D">
        <w:rPr>
          <w:rFonts w:eastAsiaTheme="minorEastAsia" w:cs="Times New Roman"/>
          <w:sz w:val="28"/>
        </w:rPr>
        <w:t xml:space="preserve"> </w:t>
      </w:r>
      <w:r w:rsidR="00393458" w:rsidRPr="00003C8D">
        <w:rPr>
          <w:rFonts w:eastAsiaTheme="minorEastAsia" w:cs="Times New Roman"/>
          <w:sz w:val="28"/>
        </w:rPr>
        <w:t xml:space="preserve">pilnveidojot datu vākšanas sistēmas funkcionalitāti no VID puses </w:t>
      </w:r>
      <w:r w:rsidR="00393458" w:rsidRPr="00003C8D">
        <w:rPr>
          <w:sz w:val="28"/>
          <w:szCs w:val="28"/>
        </w:rPr>
        <w:t xml:space="preserve">un </w:t>
      </w:r>
      <w:r w:rsidR="00B54949" w:rsidRPr="00003C8D">
        <w:rPr>
          <w:sz w:val="28"/>
          <w:szCs w:val="28"/>
        </w:rPr>
        <w:t xml:space="preserve">ar LM līdzdalību </w:t>
      </w:r>
      <w:r w:rsidR="00393458" w:rsidRPr="00003C8D">
        <w:rPr>
          <w:sz w:val="28"/>
          <w:szCs w:val="28"/>
        </w:rPr>
        <w:t>paredzot nepieciešamos grozījumus normatīvajos aktos</w:t>
      </w:r>
      <w:r w:rsidR="00393458" w:rsidRPr="00003C8D">
        <w:rPr>
          <w:rFonts w:eastAsiaTheme="minorEastAsia" w:cs="Times New Roman"/>
          <w:sz w:val="28"/>
        </w:rPr>
        <w:t>, lai informācij</w:t>
      </w:r>
      <w:r w:rsidR="00B54949" w:rsidRPr="00003C8D">
        <w:rPr>
          <w:rFonts w:eastAsiaTheme="minorEastAsia" w:cs="Times New Roman"/>
          <w:sz w:val="28"/>
        </w:rPr>
        <w:t>a</w:t>
      </w:r>
      <w:r w:rsidR="00393458" w:rsidRPr="00003C8D">
        <w:rPr>
          <w:rFonts w:eastAsiaTheme="minorEastAsia" w:cs="Times New Roman"/>
          <w:sz w:val="28"/>
        </w:rPr>
        <w:t xml:space="preserve"> par darba ņēmēju ienākumiem no VID pārskatiem nākotnē tiktu pilnvērtīgi izmantota CSP statistikai.</w:t>
      </w:r>
    </w:p>
    <w:p w14:paraId="74BBE855" w14:textId="6134FBB2" w:rsidR="008359B1" w:rsidRDefault="007D723F" w:rsidP="008359B1">
      <w:pPr>
        <w:spacing w:after="0" w:line="257" w:lineRule="auto"/>
        <w:ind w:firstLine="709"/>
        <w:jc w:val="both"/>
        <w:rPr>
          <w:rFonts w:eastAsiaTheme="minorEastAsia" w:cs="Times New Roman"/>
          <w:sz w:val="28"/>
        </w:rPr>
      </w:pPr>
      <w:r w:rsidRPr="00741BAE">
        <w:rPr>
          <w:rFonts w:cs="Times New Roman"/>
          <w:iCs/>
          <w:sz w:val="28"/>
        </w:rPr>
        <w:t xml:space="preserve">Ir vairāki rādītāji, kas nav pieejami administratīvajos datu avotos, tāpēc CSP tos iekļauj savos statistikas pārskatos kā obligātos rādītājus. </w:t>
      </w:r>
    </w:p>
    <w:p w14:paraId="2F2B24B7" w14:textId="17F3B6C2" w:rsidR="008359B1" w:rsidRDefault="001E4710" w:rsidP="008359B1">
      <w:pPr>
        <w:spacing w:after="0" w:line="257" w:lineRule="auto"/>
        <w:ind w:firstLine="709"/>
        <w:jc w:val="both"/>
        <w:rPr>
          <w:rFonts w:eastAsiaTheme="minorEastAsia" w:cs="Times New Roman"/>
          <w:sz w:val="28"/>
        </w:rPr>
      </w:pPr>
      <w:r>
        <w:rPr>
          <w:rFonts w:cs="Times New Roman"/>
          <w:iCs/>
          <w:sz w:val="28"/>
        </w:rPr>
        <w:t xml:space="preserve">Piemēram, </w:t>
      </w:r>
      <w:r w:rsidR="004D0480" w:rsidRPr="00741BAE">
        <w:rPr>
          <w:rFonts w:cs="Times New Roman"/>
          <w:iCs/>
          <w:sz w:val="28"/>
        </w:rPr>
        <w:t xml:space="preserve">VID pārskatos tiek iesniegta informācija par nostrādātajām stundām, līdz ar to šis rādītājs CSP ceturkšņa pārskatā </w:t>
      </w:r>
      <w:r w:rsidRPr="00747CDB">
        <w:rPr>
          <w:rFonts w:cs="Times New Roman"/>
          <w:bCs/>
          <w:sz w:val="28"/>
          <w:szCs w:val="28"/>
        </w:rPr>
        <w:t>"</w:t>
      </w:r>
      <w:r w:rsidR="004D0480" w:rsidRPr="00741BAE">
        <w:rPr>
          <w:rFonts w:cs="Times New Roman"/>
          <w:iCs/>
          <w:sz w:val="28"/>
        </w:rPr>
        <w:t>2-darbs(īsā)</w:t>
      </w:r>
      <w:r w:rsidRPr="00747CDB">
        <w:rPr>
          <w:rFonts w:cs="Times New Roman"/>
          <w:bCs/>
          <w:sz w:val="28"/>
          <w:szCs w:val="28"/>
        </w:rPr>
        <w:t>"</w:t>
      </w:r>
      <w:r w:rsidR="004D0480" w:rsidRPr="00741BAE">
        <w:rPr>
          <w:rFonts w:cs="Times New Roman"/>
          <w:iCs/>
          <w:sz w:val="28"/>
        </w:rPr>
        <w:t xml:space="preserve"> netiek prasīts. </w:t>
      </w:r>
      <w:r w:rsidR="00574C35" w:rsidRPr="00741BAE">
        <w:rPr>
          <w:rFonts w:cs="Times New Roman"/>
          <w:iCs/>
          <w:sz w:val="28"/>
        </w:rPr>
        <w:t>CSP v</w:t>
      </w:r>
      <w:r w:rsidR="004D0480" w:rsidRPr="00741BAE">
        <w:rPr>
          <w:rFonts w:cs="Times New Roman"/>
          <w:iCs/>
          <w:sz w:val="28"/>
        </w:rPr>
        <w:t>idējās darba samaksas aprēķiniem</w:t>
      </w:r>
      <w:r>
        <w:rPr>
          <w:rFonts w:cs="Times New Roman"/>
          <w:iCs/>
          <w:sz w:val="28"/>
        </w:rPr>
        <w:t xml:space="preserve"> </w:t>
      </w:r>
      <w:r w:rsidR="004D0480" w:rsidRPr="00741BAE">
        <w:rPr>
          <w:rFonts w:cs="Times New Roman"/>
          <w:iCs/>
          <w:sz w:val="28"/>
        </w:rPr>
        <w:t>atbilstoši metodoloģijai</w:t>
      </w:r>
      <w:r>
        <w:rPr>
          <w:rFonts w:cs="Times New Roman"/>
          <w:iCs/>
          <w:sz w:val="28"/>
        </w:rPr>
        <w:t xml:space="preserve"> </w:t>
      </w:r>
      <w:r w:rsidR="004D0480" w:rsidRPr="00741BAE">
        <w:rPr>
          <w:rFonts w:cs="Times New Roman"/>
          <w:iCs/>
          <w:sz w:val="28"/>
        </w:rPr>
        <w:t>izmanto nevis nostrādātās, bet apmaksātās stundas, t.</w:t>
      </w:r>
      <w:r>
        <w:rPr>
          <w:rFonts w:cs="Times New Roman"/>
          <w:iCs/>
          <w:sz w:val="28"/>
        </w:rPr>
        <w:t xml:space="preserve"> </w:t>
      </w:r>
      <w:r w:rsidR="004D0480" w:rsidRPr="00741BAE">
        <w:rPr>
          <w:rFonts w:cs="Times New Roman"/>
          <w:iCs/>
          <w:sz w:val="28"/>
        </w:rPr>
        <w:t xml:space="preserve">i., ņemot vērā arī apmaksātās prombūtnes, </w:t>
      </w:r>
      <w:r>
        <w:rPr>
          <w:rFonts w:cs="Times New Roman"/>
          <w:iCs/>
          <w:sz w:val="28"/>
        </w:rPr>
        <w:t>–</w:t>
      </w:r>
      <w:r w:rsidRPr="00741BAE">
        <w:rPr>
          <w:rFonts w:cs="Times New Roman"/>
          <w:iCs/>
          <w:sz w:val="28"/>
        </w:rPr>
        <w:t xml:space="preserve"> </w:t>
      </w:r>
      <w:r w:rsidR="004D0480" w:rsidRPr="00741BAE">
        <w:rPr>
          <w:rFonts w:cs="Times New Roman"/>
          <w:iCs/>
          <w:sz w:val="28"/>
        </w:rPr>
        <w:t>apmaksātos atvaļinājumus, brīvdienas, darba devēja apmaksāto slimības laiku. Šāda</w:t>
      </w:r>
      <w:r w:rsidR="00901BCD" w:rsidRPr="00741BAE">
        <w:rPr>
          <w:rFonts w:cs="Times New Roman"/>
          <w:iCs/>
          <w:sz w:val="28"/>
        </w:rPr>
        <w:t xml:space="preserve"> detalizēta</w:t>
      </w:r>
      <w:r w:rsidR="00574C35" w:rsidRPr="00741BAE">
        <w:rPr>
          <w:rFonts w:cs="Times New Roman"/>
          <w:iCs/>
          <w:sz w:val="28"/>
        </w:rPr>
        <w:t xml:space="preserve"> </w:t>
      </w:r>
      <w:r w:rsidR="004D0480" w:rsidRPr="00741BAE">
        <w:rPr>
          <w:rFonts w:cs="Times New Roman"/>
          <w:iCs/>
          <w:sz w:val="28"/>
        </w:rPr>
        <w:t>informācija</w:t>
      </w:r>
      <w:r w:rsidR="00574C35" w:rsidRPr="00741BAE">
        <w:rPr>
          <w:rFonts w:cs="Times New Roman"/>
          <w:iCs/>
          <w:sz w:val="28"/>
        </w:rPr>
        <w:t xml:space="preserve"> nav pieejama</w:t>
      </w:r>
      <w:r w:rsidR="004D0480" w:rsidRPr="00741BAE">
        <w:rPr>
          <w:rFonts w:cs="Times New Roman"/>
          <w:iCs/>
          <w:sz w:val="28"/>
        </w:rPr>
        <w:t xml:space="preserve"> VID datos</w:t>
      </w:r>
      <w:r w:rsidR="00901BCD" w:rsidRPr="00741BAE">
        <w:rPr>
          <w:rFonts w:cs="Times New Roman"/>
          <w:iCs/>
          <w:sz w:val="28"/>
        </w:rPr>
        <w:t>, jo tā netiek dalīta pa dažādiem darba samaksas elementiem</w:t>
      </w:r>
      <w:r w:rsidR="004D0480" w:rsidRPr="00741BAE">
        <w:rPr>
          <w:rFonts w:cs="Times New Roman"/>
          <w:iCs/>
          <w:sz w:val="28"/>
        </w:rPr>
        <w:t xml:space="preserve">. </w:t>
      </w:r>
    </w:p>
    <w:p w14:paraId="073E2446" w14:textId="3B78605E" w:rsidR="008359B1" w:rsidRDefault="00EC2C79" w:rsidP="008359B1">
      <w:pPr>
        <w:spacing w:after="0" w:line="257" w:lineRule="auto"/>
        <w:ind w:firstLine="709"/>
        <w:jc w:val="both"/>
        <w:rPr>
          <w:rFonts w:cs="Times New Roman"/>
          <w:iCs/>
          <w:sz w:val="28"/>
        </w:rPr>
      </w:pPr>
      <w:r w:rsidRPr="00741BAE">
        <w:rPr>
          <w:rFonts w:cs="Times New Roman"/>
          <w:iCs/>
          <w:sz w:val="28"/>
        </w:rPr>
        <w:t xml:space="preserve">VID </w:t>
      </w:r>
      <w:r w:rsidR="0022649E" w:rsidRPr="0022649E">
        <w:rPr>
          <w:sz w:val="28"/>
        </w:rPr>
        <w:t>nav noteikts pienākums pieprasīt</w:t>
      </w:r>
      <w:r w:rsidRPr="0022649E">
        <w:rPr>
          <w:rFonts w:cs="Times New Roman"/>
          <w:sz w:val="32"/>
        </w:rPr>
        <w:t xml:space="preserve"> </w:t>
      </w:r>
      <w:r w:rsidR="001E4710" w:rsidRPr="00441D59">
        <w:rPr>
          <w:rFonts w:cs="Times New Roman"/>
          <w:sz w:val="28"/>
          <w:szCs w:val="28"/>
        </w:rPr>
        <w:t xml:space="preserve">informāciju </w:t>
      </w:r>
      <w:r w:rsidRPr="00441D59">
        <w:rPr>
          <w:rFonts w:cs="Times New Roman"/>
          <w:iCs/>
          <w:sz w:val="28"/>
          <w:szCs w:val="28"/>
        </w:rPr>
        <w:t>par darbinieku</w:t>
      </w:r>
      <w:r w:rsidRPr="00741BAE">
        <w:rPr>
          <w:rFonts w:cs="Times New Roman"/>
          <w:iCs/>
          <w:sz w:val="28"/>
        </w:rPr>
        <w:t xml:space="preserve"> slodzēm, kā arī prombūtnēm, lai sadalītu visus rādītājus normālā un nepilnā darba laikā un veiktu darbinieku pārrēķinu nosacītā pilnā slodzē, kas tiek izmantota vidējās mēneša darba samaksas aprēķiniem un ES </w:t>
      </w:r>
      <w:r w:rsidR="001E4710">
        <w:rPr>
          <w:rFonts w:cs="Times New Roman"/>
          <w:iCs/>
          <w:sz w:val="28"/>
        </w:rPr>
        <w:t>d</w:t>
      </w:r>
      <w:r w:rsidR="001E4710" w:rsidRPr="00741BAE">
        <w:rPr>
          <w:rFonts w:cs="Times New Roman"/>
          <w:iCs/>
          <w:sz w:val="28"/>
        </w:rPr>
        <w:t xml:space="preserve">arbaspēka </w:t>
      </w:r>
      <w:r w:rsidRPr="00741BAE">
        <w:rPr>
          <w:rFonts w:cs="Times New Roman"/>
          <w:iCs/>
          <w:sz w:val="28"/>
        </w:rPr>
        <w:t>izmaksu apsekojuma prasību nodrošināšanai.</w:t>
      </w:r>
    </w:p>
    <w:p w14:paraId="681FFDFB" w14:textId="1415CC18" w:rsidR="004D0480" w:rsidRPr="00741BAE" w:rsidRDefault="004D0480" w:rsidP="008359B1">
      <w:pPr>
        <w:spacing w:after="0" w:line="257" w:lineRule="auto"/>
        <w:ind w:firstLine="709"/>
        <w:jc w:val="both"/>
        <w:rPr>
          <w:rFonts w:cs="Times New Roman"/>
          <w:iCs/>
          <w:sz w:val="28"/>
        </w:rPr>
      </w:pPr>
      <w:r w:rsidRPr="00741BAE">
        <w:rPr>
          <w:rFonts w:cs="Times New Roman"/>
          <w:iCs/>
          <w:sz w:val="28"/>
        </w:rPr>
        <w:t xml:space="preserve">VID administratīvajos datos nav nepieciešamās </w:t>
      </w:r>
      <w:r w:rsidR="001E4710">
        <w:rPr>
          <w:rFonts w:cs="Times New Roman"/>
          <w:iCs/>
          <w:sz w:val="28"/>
        </w:rPr>
        <w:t xml:space="preserve">katra </w:t>
      </w:r>
      <w:r w:rsidR="001E4710" w:rsidRPr="00741BAE">
        <w:rPr>
          <w:rFonts w:cs="Times New Roman"/>
          <w:iCs/>
          <w:sz w:val="28"/>
        </w:rPr>
        <w:t xml:space="preserve">ceturkšņa </w:t>
      </w:r>
      <w:r w:rsidRPr="00741BAE">
        <w:rPr>
          <w:rFonts w:cs="Times New Roman"/>
          <w:iCs/>
          <w:sz w:val="28"/>
        </w:rPr>
        <w:t xml:space="preserve">informācijas par pārējām darbaspēka izmaksām. Tā tiek iegūta no CSP ceturkšņa pārskata </w:t>
      </w:r>
      <w:r w:rsidR="001E4710">
        <w:rPr>
          <w:rFonts w:cs="Times New Roman"/>
          <w:iCs/>
          <w:sz w:val="28"/>
        </w:rPr>
        <w:br/>
      </w:r>
      <w:r w:rsidR="001E4710" w:rsidRPr="00747CDB">
        <w:rPr>
          <w:rFonts w:cs="Times New Roman"/>
          <w:bCs/>
          <w:sz w:val="28"/>
          <w:szCs w:val="28"/>
        </w:rPr>
        <w:t>"</w:t>
      </w:r>
      <w:r w:rsidRPr="00741BAE">
        <w:rPr>
          <w:rFonts w:cs="Times New Roman"/>
          <w:iCs/>
          <w:sz w:val="28"/>
        </w:rPr>
        <w:t>2-darbs</w:t>
      </w:r>
      <w:r w:rsidR="001E4710" w:rsidRPr="00747CDB">
        <w:rPr>
          <w:rFonts w:cs="Times New Roman"/>
          <w:bCs/>
          <w:sz w:val="28"/>
          <w:szCs w:val="28"/>
        </w:rPr>
        <w:t>"</w:t>
      </w:r>
      <w:r w:rsidRPr="00741BAE">
        <w:rPr>
          <w:rFonts w:cs="Times New Roman"/>
          <w:iCs/>
          <w:sz w:val="28"/>
        </w:rPr>
        <w:t xml:space="preserve">, un to izmanto ceturkšņa darbaspēka izmaksu indeksu un ceturkšņa nacionālo kontu aprēķiniem, kā arī CSP </w:t>
      </w:r>
      <w:r w:rsidR="001E4710">
        <w:rPr>
          <w:rFonts w:cs="Times New Roman"/>
          <w:iCs/>
          <w:sz w:val="28"/>
        </w:rPr>
        <w:t>d</w:t>
      </w:r>
      <w:r w:rsidR="001E4710" w:rsidRPr="00741BAE">
        <w:rPr>
          <w:rFonts w:cs="Times New Roman"/>
          <w:iCs/>
          <w:sz w:val="28"/>
        </w:rPr>
        <w:t xml:space="preserve">arbaspēka </w:t>
      </w:r>
      <w:r w:rsidRPr="00741BAE">
        <w:rPr>
          <w:rFonts w:cs="Times New Roman"/>
          <w:iCs/>
          <w:sz w:val="28"/>
        </w:rPr>
        <w:t xml:space="preserve">izmaksu apsekojuma vajadzībām un sociālās aizsardzības regulu prasību izpildei – brīvprātīgajām sociālās apdrošināšanas iemaksām (veselības, dzīvības, papildu pensijas un citām), darba devēja izmaksātajiem pabalstiem, kā arī darba </w:t>
      </w:r>
      <w:r w:rsidR="001E4710" w:rsidRPr="00741BAE">
        <w:rPr>
          <w:rFonts w:cs="Times New Roman"/>
          <w:iCs/>
          <w:sz w:val="28"/>
        </w:rPr>
        <w:t>samaks</w:t>
      </w:r>
      <w:r w:rsidR="001E4710">
        <w:rPr>
          <w:rFonts w:cs="Times New Roman"/>
          <w:iCs/>
          <w:sz w:val="28"/>
        </w:rPr>
        <w:t>ai</w:t>
      </w:r>
      <w:r w:rsidR="001E4710" w:rsidRPr="00741BAE">
        <w:rPr>
          <w:rFonts w:cs="Times New Roman"/>
          <w:iCs/>
          <w:sz w:val="28"/>
        </w:rPr>
        <w:t xml:space="preserve"> </w:t>
      </w:r>
      <w:r w:rsidRPr="00741BAE">
        <w:rPr>
          <w:rFonts w:cs="Times New Roman"/>
          <w:iCs/>
          <w:sz w:val="28"/>
        </w:rPr>
        <w:t>natūrā (</w:t>
      </w:r>
      <w:r w:rsidR="004B523B" w:rsidRPr="00741BAE">
        <w:rPr>
          <w:rFonts w:cs="Times New Roman"/>
          <w:iCs/>
          <w:sz w:val="28"/>
        </w:rPr>
        <w:t>mobil</w:t>
      </w:r>
      <w:r w:rsidR="004B523B">
        <w:rPr>
          <w:rFonts w:cs="Times New Roman"/>
          <w:iCs/>
          <w:sz w:val="28"/>
        </w:rPr>
        <w:t>ie</w:t>
      </w:r>
      <w:r w:rsidR="004B523B" w:rsidRPr="00741BAE">
        <w:rPr>
          <w:rFonts w:cs="Times New Roman"/>
          <w:iCs/>
          <w:sz w:val="28"/>
        </w:rPr>
        <w:t xml:space="preserve"> telefon</w:t>
      </w:r>
      <w:r w:rsidR="004B523B">
        <w:rPr>
          <w:rFonts w:cs="Times New Roman"/>
          <w:iCs/>
          <w:sz w:val="28"/>
        </w:rPr>
        <w:t>i</w:t>
      </w:r>
      <w:r w:rsidRPr="00741BAE">
        <w:rPr>
          <w:rFonts w:cs="Times New Roman"/>
          <w:iCs/>
          <w:sz w:val="28"/>
        </w:rPr>
        <w:t>, ēdināšana, transporta apmaksa un citi labumi, ko nodrošina darba devējs saviem darbiniekiem).</w:t>
      </w:r>
    </w:p>
    <w:p w14:paraId="2E5F748E" w14:textId="4320962E" w:rsidR="007D723F" w:rsidRPr="00741BAE" w:rsidRDefault="007D723F" w:rsidP="008359B1">
      <w:pPr>
        <w:spacing w:after="0"/>
        <w:jc w:val="both"/>
        <w:rPr>
          <w:rFonts w:cs="Times New Roman"/>
          <w:iCs/>
          <w:sz w:val="28"/>
        </w:rPr>
      </w:pPr>
      <w:r w:rsidRPr="00741BAE">
        <w:rPr>
          <w:rFonts w:cs="Times New Roman"/>
          <w:iCs/>
          <w:sz w:val="28"/>
        </w:rPr>
        <w:t xml:space="preserve">Ņemot vērā, ka personālvadības statistikas joma ir specifiska, turklāt CSP statistika balstās uz vairākiem EK normatīviem dokumentiem un </w:t>
      </w:r>
      <w:r w:rsidRPr="00441D59">
        <w:rPr>
          <w:rFonts w:cs="Times New Roman"/>
          <w:i/>
          <w:sz w:val="28"/>
        </w:rPr>
        <w:t>Eurostat</w:t>
      </w:r>
      <w:r w:rsidRPr="00741BAE">
        <w:rPr>
          <w:rFonts w:cs="Times New Roman"/>
          <w:iCs/>
          <w:sz w:val="28"/>
        </w:rPr>
        <w:t xml:space="preserve"> metodoloģiskajiem materiāliem, </w:t>
      </w:r>
      <w:r w:rsidR="00393458">
        <w:rPr>
          <w:rFonts w:cs="Times New Roman"/>
          <w:iCs/>
          <w:sz w:val="28"/>
        </w:rPr>
        <w:t xml:space="preserve">būtu jāveic </w:t>
      </w:r>
      <w:r w:rsidRPr="00741BAE">
        <w:rPr>
          <w:rFonts w:cs="Times New Roman"/>
          <w:iCs/>
          <w:sz w:val="28"/>
        </w:rPr>
        <w:t>ārējais novērtējums, lai pārliecinātos par rādītāju vākšanas pamatotību un lietderīgumu.</w:t>
      </w:r>
    </w:p>
    <w:p w14:paraId="1F07346B" w14:textId="77777777" w:rsidR="004D0480" w:rsidRPr="00741BAE" w:rsidRDefault="004D0480" w:rsidP="008359B1">
      <w:pPr>
        <w:pStyle w:val="ListParagraph"/>
        <w:numPr>
          <w:ilvl w:val="0"/>
          <w:numId w:val="18"/>
        </w:numPr>
        <w:spacing w:after="0"/>
        <w:jc w:val="both"/>
        <w:rPr>
          <w:rFonts w:ascii="Times New Roman" w:hAnsi="Times New Roman" w:cs="Times New Roman"/>
          <w:b/>
          <w:bCs/>
          <w:sz w:val="28"/>
        </w:rPr>
      </w:pPr>
      <w:r w:rsidRPr="00741BAE">
        <w:rPr>
          <w:rFonts w:ascii="Times New Roman" w:hAnsi="Times New Roman" w:cs="Times New Roman"/>
          <w:b/>
          <w:bCs/>
          <w:sz w:val="28"/>
        </w:rPr>
        <w:t>Periodiskums un savlaicīgums</w:t>
      </w:r>
    </w:p>
    <w:p w14:paraId="1CCF51D7" w14:textId="06B7F05E" w:rsidR="008359B1" w:rsidRDefault="004D0480" w:rsidP="008359B1">
      <w:pPr>
        <w:spacing w:after="0" w:line="257" w:lineRule="auto"/>
        <w:ind w:firstLine="709"/>
        <w:jc w:val="both"/>
        <w:rPr>
          <w:rFonts w:eastAsia="Verdana" w:cs="Times New Roman"/>
          <w:sz w:val="28"/>
        </w:rPr>
      </w:pPr>
      <w:r w:rsidRPr="00741BAE">
        <w:rPr>
          <w:rFonts w:eastAsia="Verdana" w:cs="Times New Roman"/>
          <w:sz w:val="28"/>
        </w:rPr>
        <w:t xml:space="preserve">Informāciju no VID pārskata </w:t>
      </w:r>
      <w:r w:rsidR="004B523B" w:rsidRPr="00747CDB">
        <w:rPr>
          <w:rFonts w:cs="Times New Roman"/>
          <w:bCs/>
          <w:sz w:val="28"/>
          <w:szCs w:val="28"/>
        </w:rPr>
        <w:t>"</w:t>
      </w:r>
      <w:r w:rsidRPr="00741BAE">
        <w:rPr>
          <w:rFonts w:eastAsia="Verdana" w:cs="Times New Roman"/>
          <w:sz w:val="28"/>
        </w:rPr>
        <w:t xml:space="preserve">Paziņojums par fiziskai personai </w:t>
      </w:r>
      <w:r w:rsidR="00EC2E09" w:rsidRPr="00741BAE">
        <w:rPr>
          <w:rFonts w:eastAsia="Verdana" w:cs="Times New Roman"/>
          <w:sz w:val="28"/>
        </w:rPr>
        <w:t>izmaksāt</w:t>
      </w:r>
      <w:r w:rsidR="00EC2E09">
        <w:rPr>
          <w:rFonts w:eastAsia="Verdana" w:cs="Times New Roman"/>
          <w:sz w:val="28"/>
        </w:rPr>
        <w:t>a</w:t>
      </w:r>
      <w:r w:rsidR="00EC2E09" w:rsidRPr="00741BAE">
        <w:rPr>
          <w:rFonts w:eastAsia="Verdana" w:cs="Times New Roman"/>
          <w:sz w:val="28"/>
        </w:rPr>
        <w:t xml:space="preserve">jām </w:t>
      </w:r>
      <w:r w:rsidRPr="00741BAE">
        <w:rPr>
          <w:rFonts w:eastAsia="Verdana" w:cs="Times New Roman"/>
          <w:sz w:val="28"/>
        </w:rPr>
        <w:t>summām</w:t>
      </w:r>
      <w:r w:rsidR="004B523B" w:rsidRPr="00747CDB">
        <w:rPr>
          <w:rFonts w:cs="Times New Roman"/>
          <w:bCs/>
          <w:sz w:val="28"/>
          <w:szCs w:val="28"/>
        </w:rPr>
        <w:t>"</w:t>
      </w:r>
      <w:r w:rsidRPr="00741BAE">
        <w:rPr>
          <w:rFonts w:eastAsia="Verdana" w:cs="Times New Roman"/>
          <w:sz w:val="28"/>
        </w:rPr>
        <w:t xml:space="preserve"> </w:t>
      </w:r>
      <w:r w:rsidR="00574C35" w:rsidRPr="00741BAE">
        <w:rPr>
          <w:rFonts w:eastAsia="Verdana" w:cs="Times New Roman"/>
          <w:sz w:val="28"/>
        </w:rPr>
        <w:t xml:space="preserve">CSP </w:t>
      </w:r>
      <w:r w:rsidRPr="00741BAE">
        <w:rPr>
          <w:rFonts w:eastAsia="Verdana" w:cs="Times New Roman"/>
          <w:sz w:val="28"/>
        </w:rPr>
        <w:t>varētu izmantot ceturkšņa darbaspēka izmaksu rādītāja kvalitātes uzlabošanai, taču dati par visiem darbiniekiem kopā tiek saņemti tikai vien</w:t>
      </w:r>
      <w:r w:rsidR="004B523B">
        <w:rPr>
          <w:rFonts w:eastAsia="Verdana" w:cs="Times New Roman"/>
          <w:sz w:val="28"/>
        </w:rPr>
        <w:t xml:space="preserve">u </w:t>
      </w:r>
      <w:r w:rsidRPr="00741BAE">
        <w:rPr>
          <w:rFonts w:eastAsia="Verdana" w:cs="Times New Roman"/>
          <w:sz w:val="28"/>
        </w:rPr>
        <w:t>reiz</w:t>
      </w:r>
      <w:r w:rsidR="004B523B">
        <w:rPr>
          <w:rFonts w:eastAsia="Verdana" w:cs="Times New Roman"/>
          <w:sz w:val="28"/>
        </w:rPr>
        <w:t>i</w:t>
      </w:r>
      <w:r w:rsidRPr="00741BAE">
        <w:rPr>
          <w:rFonts w:eastAsia="Verdana" w:cs="Times New Roman"/>
          <w:sz w:val="28"/>
        </w:rPr>
        <w:t xml:space="preserve"> gadā </w:t>
      </w:r>
      <w:r w:rsidR="004B523B">
        <w:rPr>
          <w:rFonts w:eastAsia="Verdana" w:cs="Times New Roman"/>
          <w:sz w:val="28"/>
        </w:rPr>
        <w:t>astoņus</w:t>
      </w:r>
      <w:r w:rsidR="004B523B" w:rsidRPr="00741BAE">
        <w:rPr>
          <w:rFonts w:eastAsia="Verdana" w:cs="Times New Roman"/>
          <w:sz w:val="28"/>
        </w:rPr>
        <w:t xml:space="preserve"> </w:t>
      </w:r>
      <w:r w:rsidRPr="00741BAE">
        <w:rPr>
          <w:rFonts w:eastAsia="Verdana" w:cs="Times New Roman"/>
          <w:sz w:val="28"/>
        </w:rPr>
        <w:t>mēnešus pēc pārskata gada beigām.</w:t>
      </w:r>
      <w:r w:rsidR="00DF2E8C" w:rsidRPr="00741BAE">
        <w:rPr>
          <w:rFonts w:eastAsia="Verdana" w:cs="Times New Roman"/>
          <w:sz w:val="28"/>
        </w:rPr>
        <w:t xml:space="preserve"> </w:t>
      </w:r>
    </w:p>
    <w:p w14:paraId="35D63924" w14:textId="0F3F0809" w:rsidR="008359B1" w:rsidRDefault="0044751B" w:rsidP="008359B1">
      <w:pPr>
        <w:spacing w:after="0" w:line="257" w:lineRule="auto"/>
        <w:ind w:firstLine="709"/>
        <w:jc w:val="both"/>
        <w:rPr>
          <w:rFonts w:eastAsia="Verdana" w:cs="Times New Roman"/>
          <w:sz w:val="28"/>
        </w:rPr>
      </w:pPr>
      <w:r w:rsidRPr="00741BAE">
        <w:rPr>
          <w:rFonts w:eastAsia="Verdana" w:cs="Times New Roman"/>
          <w:sz w:val="28"/>
        </w:rPr>
        <w:t xml:space="preserve">CSP saņem no </w:t>
      </w:r>
      <w:r w:rsidR="004D0480" w:rsidRPr="00741BAE">
        <w:rPr>
          <w:rFonts w:eastAsia="Verdana" w:cs="Times New Roman"/>
          <w:sz w:val="28"/>
        </w:rPr>
        <w:t>VID mēneša pārskat</w:t>
      </w:r>
      <w:r w:rsidRPr="00741BAE">
        <w:rPr>
          <w:rFonts w:eastAsia="Verdana" w:cs="Times New Roman"/>
          <w:sz w:val="28"/>
        </w:rPr>
        <w:t>us</w:t>
      </w:r>
      <w:r w:rsidR="004D0480" w:rsidRPr="00741BAE">
        <w:rPr>
          <w:rFonts w:eastAsia="Verdana" w:cs="Times New Roman"/>
          <w:sz w:val="28"/>
        </w:rPr>
        <w:t xml:space="preserve"> par darbinieku darba ienākumiem un darba nodokļiem </w:t>
      </w:r>
      <w:r w:rsidR="003A5BB0">
        <w:rPr>
          <w:rFonts w:eastAsia="Verdana" w:cs="Times New Roman"/>
          <w:sz w:val="28"/>
        </w:rPr>
        <w:t>četrdesmit piektajā</w:t>
      </w:r>
      <w:r w:rsidR="004D0480" w:rsidRPr="00741BAE">
        <w:rPr>
          <w:rFonts w:eastAsia="Verdana" w:cs="Times New Roman"/>
          <w:sz w:val="28"/>
        </w:rPr>
        <w:t xml:space="preserve"> dienā pēc pārskata mēneša beigām, kas ir </w:t>
      </w:r>
      <w:r w:rsidR="004D0480" w:rsidRPr="00741BAE">
        <w:rPr>
          <w:rFonts w:eastAsia="Verdana" w:cs="Times New Roman"/>
          <w:sz w:val="28"/>
        </w:rPr>
        <w:lastRenderedPageBreak/>
        <w:t>apmierinoši, taču dati ne vienmēr satur informāciju par visiem darbiniekiem, jo ne visi uzņēmum</w:t>
      </w:r>
      <w:r w:rsidR="0089560D" w:rsidRPr="00741BAE">
        <w:rPr>
          <w:rFonts w:eastAsia="Verdana" w:cs="Times New Roman"/>
          <w:sz w:val="28"/>
        </w:rPr>
        <w:t xml:space="preserve">i ir iesnieguši pārskatus VID. </w:t>
      </w:r>
    </w:p>
    <w:p w14:paraId="1E7DE575" w14:textId="4D6B5FD0" w:rsidR="008359B1" w:rsidRDefault="00F45CC6" w:rsidP="008359B1">
      <w:pPr>
        <w:spacing w:after="0" w:line="257" w:lineRule="auto"/>
        <w:ind w:firstLine="709"/>
        <w:jc w:val="both"/>
        <w:rPr>
          <w:rFonts w:eastAsia="Verdana" w:cs="Times New Roman"/>
          <w:sz w:val="28"/>
        </w:rPr>
      </w:pPr>
      <w:r w:rsidRPr="00741BAE">
        <w:rPr>
          <w:rFonts w:eastAsia="Verdana" w:cs="Times New Roman"/>
          <w:sz w:val="28"/>
        </w:rPr>
        <w:t xml:space="preserve">Līdzīga problēma aktuāla arī ar ceturkšņa mikrouzņēmuma nodokļa maksātāju deklarācijām, kas tiek saņemtas no VID </w:t>
      </w:r>
      <w:r w:rsidR="003A5BB0">
        <w:rPr>
          <w:rFonts w:eastAsia="Verdana" w:cs="Times New Roman"/>
          <w:sz w:val="28"/>
        </w:rPr>
        <w:t>sešdesmitajā</w:t>
      </w:r>
      <w:r w:rsidRPr="00741BAE">
        <w:rPr>
          <w:rFonts w:eastAsia="Verdana" w:cs="Times New Roman"/>
          <w:sz w:val="28"/>
        </w:rPr>
        <w:t xml:space="preserve"> dienā pēc pārskata ceturkšņa beigām</w:t>
      </w:r>
      <w:r w:rsidR="00316C05">
        <w:rPr>
          <w:rFonts w:eastAsia="Verdana" w:cs="Times New Roman"/>
          <w:sz w:val="28"/>
        </w:rPr>
        <w:t xml:space="preserve">. Tas </w:t>
      </w:r>
      <w:r w:rsidRPr="00741BAE">
        <w:rPr>
          <w:rFonts w:eastAsia="Verdana" w:cs="Times New Roman"/>
          <w:sz w:val="28"/>
        </w:rPr>
        <w:t>ir p</w:t>
      </w:r>
      <w:r>
        <w:rPr>
          <w:rFonts w:eastAsia="Verdana" w:cs="Times New Roman"/>
          <w:sz w:val="28"/>
        </w:rPr>
        <w:t>ārāk</w:t>
      </w:r>
      <w:r w:rsidRPr="00741BAE">
        <w:rPr>
          <w:rFonts w:eastAsia="Verdana" w:cs="Times New Roman"/>
          <w:sz w:val="28"/>
        </w:rPr>
        <w:t xml:space="preserve"> vēlu, lai CSP </w:t>
      </w:r>
      <w:r w:rsidR="00316C05" w:rsidRPr="00741BAE">
        <w:rPr>
          <w:rFonts w:eastAsia="Verdana" w:cs="Times New Roman"/>
          <w:sz w:val="28"/>
        </w:rPr>
        <w:t>t</w:t>
      </w:r>
      <w:r w:rsidR="00316C05">
        <w:rPr>
          <w:rFonts w:eastAsia="Verdana" w:cs="Times New Roman"/>
          <w:sz w:val="28"/>
        </w:rPr>
        <w:t xml:space="preserve">ās </w:t>
      </w:r>
      <w:r w:rsidRPr="00741BAE">
        <w:rPr>
          <w:rFonts w:eastAsia="Verdana" w:cs="Times New Roman"/>
          <w:sz w:val="28"/>
        </w:rPr>
        <w:t xml:space="preserve">izmantotu atbilstošā perioda datu sagatavošanai (tiek </w:t>
      </w:r>
      <w:r w:rsidR="00316C05" w:rsidRPr="00741BAE">
        <w:rPr>
          <w:rFonts w:eastAsia="Verdana" w:cs="Times New Roman"/>
          <w:sz w:val="28"/>
        </w:rPr>
        <w:t>izmantot</w:t>
      </w:r>
      <w:r w:rsidR="00316C05">
        <w:rPr>
          <w:rFonts w:eastAsia="Verdana" w:cs="Times New Roman"/>
          <w:sz w:val="28"/>
        </w:rPr>
        <w:t>s</w:t>
      </w:r>
      <w:r w:rsidR="00316C05" w:rsidRPr="00741BAE">
        <w:rPr>
          <w:rFonts w:eastAsia="Verdana" w:cs="Times New Roman"/>
          <w:sz w:val="28"/>
        </w:rPr>
        <w:t xml:space="preserve"> </w:t>
      </w:r>
      <w:r w:rsidRPr="00741BAE">
        <w:rPr>
          <w:rFonts w:eastAsia="Verdana" w:cs="Times New Roman"/>
          <w:sz w:val="28"/>
        </w:rPr>
        <w:t>iepriekšējā ceturkšņa novērtējums, kas rada būtiskas</w:t>
      </w:r>
      <w:r>
        <w:rPr>
          <w:rFonts w:eastAsia="Verdana" w:cs="Times New Roman"/>
          <w:sz w:val="28"/>
        </w:rPr>
        <w:t xml:space="preserve"> novirzes</w:t>
      </w:r>
      <w:r w:rsidRPr="00741BAE">
        <w:rPr>
          <w:rFonts w:eastAsia="Verdana" w:cs="Times New Roman"/>
          <w:sz w:val="28"/>
        </w:rPr>
        <w:t xml:space="preserve"> datu revīzijas nozarēs, kur mikrouzņēmuma nodokļu maksātāju īpatsvars ir liels). </w:t>
      </w:r>
    </w:p>
    <w:p w14:paraId="7508C6EE" w14:textId="4DECAC7F" w:rsidR="00560B4A" w:rsidRPr="00144C77" w:rsidRDefault="00560B4A" w:rsidP="008359B1">
      <w:pPr>
        <w:spacing w:after="0" w:line="257" w:lineRule="auto"/>
        <w:ind w:firstLine="709"/>
        <w:jc w:val="both"/>
        <w:rPr>
          <w:rFonts w:eastAsia="Verdana" w:cs="Times New Roman"/>
          <w:sz w:val="28"/>
          <w:szCs w:val="28"/>
        </w:rPr>
      </w:pPr>
      <w:r w:rsidRPr="00741BAE">
        <w:rPr>
          <w:rFonts w:eastAsia="Verdana" w:cs="Times New Roman"/>
          <w:sz w:val="28"/>
        </w:rPr>
        <w:t>Iepriekš minēt</w:t>
      </w:r>
      <w:r w:rsidR="00DE7E6B">
        <w:rPr>
          <w:rFonts w:eastAsia="Verdana" w:cs="Times New Roman"/>
          <w:sz w:val="28"/>
        </w:rPr>
        <w:t>ā</w:t>
      </w:r>
      <w:r w:rsidRPr="00741BAE">
        <w:rPr>
          <w:rFonts w:eastAsia="Verdana" w:cs="Times New Roman"/>
          <w:sz w:val="28"/>
        </w:rPr>
        <w:t xml:space="preserve">s nepilnības, iespējams, varētu atrisināt </w:t>
      </w:r>
      <w:r w:rsidRPr="00741BAE">
        <w:rPr>
          <w:rFonts w:eastAsia="Verdana" w:cs="Times New Roman"/>
          <w:i/>
          <w:sz w:val="28"/>
        </w:rPr>
        <w:t>online</w:t>
      </w:r>
      <w:r w:rsidRPr="00741BAE">
        <w:rPr>
          <w:rFonts w:eastAsia="Verdana" w:cs="Times New Roman"/>
          <w:sz w:val="28"/>
        </w:rPr>
        <w:t xml:space="preserve"> reāllaika piekļuve VID aktuālākajiem datiem.</w:t>
      </w:r>
      <w:r w:rsidR="007A3BDA">
        <w:rPr>
          <w:rFonts w:eastAsia="Verdana" w:cs="Times New Roman"/>
          <w:sz w:val="28"/>
        </w:rPr>
        <w:t xml:space="preserve"> </w:t>
      </w:r>
      <w:r w:rsidR="007A3BDA" w:rsidRPr="007A3BDA">
        <w:rPr>
          <w:rFonts w:eastAsia="Verdana" w:cs="Times New Roman"/>
          <w:sz w:val="28"/>
          <w:szCs w:val="28"/>
        </w:rPr>
        <w:t xml:space="preserve">Lai gan </w:t>
      </w:r>
      <w:r w:rsidR="007A3BDA" w:rsidRPr="007A3BDA">
        <w:rPr>
          <w:sz w:val="28"/>
          <w:szCs w:val="28"/>
        </w:rPr>
        <w:t>šādu informācijas apm</w:t>
      </w:r>
      <w:r w:rsidR="00C659A4">
        <w:rPr>
          <w:sz w:val="28"/>
          <w:szCs w:val="28"/>
        </w:rPr>
        <w:t xml:space="preserve">aiņu ir iespējams nodrošināt, </w:t>
      </w:r>
      <w:r w:rsidR="007A3BDA" w:rsidRPr="007A3BDA">
        <w:rPr>
          <w:sz w:val="28"/>
          <w:szCs w:val="28"/>
        </w:rPr>
        <w:t>tikai izmantojot pieeju VID iekšējās lietošanas sistēmai</w:t>
      </w:r>
      <w:r w:rsidR="007A3BDA" w:rsidRPr="002105B9">
        <w:rPr>
          <w:rFonts w:eastAsia="Verdana" w:cs="Times New Roman"/>
          <w:sz w:val="28"/>
          <w:szCs w:val="28"/>
        </w:rPr>
        <w:t xml:space="preserve">, kura </w:t>
      </w:r>
      <w:r w:rsidR="00D16B5B" w:rsidRPr="002105B9">
        <w:rPr>
          <w:rFonts w:eastAsia="Verdana" w:cs="Times New Roman"/>
          <w:sz w:val="28"/>
          <w:szCs w:val="28"/>
        </w:rPr>
        <w:t>paš</w:t>
      </w:r>
      <w:r w:rsidR="00D16B5B">
        <w:rPr>
          <w:rFonts w:eastAsia="Verdana" w:cs="Times New Roman"/>
          <w:sz w:val="28"/>
          <w:szCs w:val="28"/>
        </w:rPr>
        <w:t>laik</w:t>
      </w:r>
      <w:r w:rsidR="00D16B5B" w:rsidRPr="002105B9">
        <w:rPr>
          <w:rFonts w:eastAsia="Verdana" w:cs="Times New Roman"/>
          <w:sz w:val="28"/>
          <w:szCs w:val="28"/>
        </w:rPr>
        <w:t xml:space="preserve"> </w:t>
      </w:r>
      <w:r w:rsidR="007A3BDA" w:rsidRPr="002105B9">
        <w:rPr>
          <w:rFonts w:eastAsia="Verdana" w:cs="Times New Roman"/>
          <w:sz w:val="28"/>
          <w:szCs w:val="28"/>
        </w:rPr>
        <w:t>nav paredzēta ārējo lietotāju izmantošanai</w:t>
      </w:r>
      <w:r w:rsidR="00C659A4">
        <w:rPr>
          <w:rFonts w:eastAsia="Verdana" w:cs="Times New Roman"/>
          <w:sz w:val="28"/>
          <w:szCs w:val="28"/>
        </w:rPr>
        <w:t>,</w:t>
      </w:r>
      <w:r w:rsidR="007A3BDA" w:rsidRPr="002105B9">
        <w:rPr>
          <w:rFonts w:eastAsia="Verdana" w:cs="Times New Roman"/>
          <w:sz w:val="28"/>
          <w:szCs w:val="28"/>
        </w:rPr>
        <w:t xml:space="preserve"> </w:t>
      </w:r>
      <w:r w:rsidR="00C659A4">
        <w:rPr>
          <w:rFonts w:eastAsia="Verdana" w:cs="Times New Roman"/>
          <w:sz w:val="28"/>
          <w:szCs w:val="28"/>
        </w:rPr>
        <w:t>i</w:t>
      </w:r>
      <w:r w:rsidR="007A3BDA" w:rsidRPr="002105B9">
        <w:rPr>
          <w:rFonts w:eastAsia="Verdana" w:cs="Times New Roman"/>
          <w:sz w:val="28"/>
          <w:szCs w:val="28"/>
        </w:rPr>
        <w:t>espējams, nākotnē šādu</w:t>
      </w:r>
      <w:r w:rsidR="003A5BB0">
        <w:rPr>
          <w:rFonts w:eastAsia="Verdana" w:cs="Times New Roman"/>
          <w:sz w:val="28"/>
          <w:szCs w:val="28"/>
        </w:rPr>
        <w:t xml:space="preserve"> </w:t>
      </w:r>
      <w:r w:rsidR="007A3BDA" w:rsidRPr="002105B9">
        <w:rPr>
          <w:rFonts w:eastAsia="Verdana" w:cs="Times New Roman"/>
          <w:sz w:val="28"/>
          <w:szCs w:val="28"/>
        </w:rPr>
        <w:t>datu</w:t>
      </w:r>
      <w:r w:rsidR="003A5BB0">
        <w:rPr>
          <w:rFonts w:eastAsia="Verdana" w:cs="Times New Roman"/>
          <w:sz w:val="28"/>
          <w:szCs w:val="28"/>
        </w:rPr>
        <w:t xml:space="preserve"> </w:t>
      </w:r>
      <w:r w:rsidR="007A3BDA" w:rsidRPr="00C659A4">
        <w:rPr>
          <w:rFonts w:eastAsia="Verdana" w:cs="Times New Roman"/>
          <w:sz w:val="28"/>
        </w:rPr>
        <w:t>apmaiņu</w:t>
      </w:r>
      <w:r w:rsidR="003A5BB0">
        <w:rPr>
          <w:rFonts w:eastAsia="Verdana" w:cs="Times New Roman"/>
          <w:sz w:val="32"/>
          <w:szCs w:val="28"/>
        </w:rPr>
        <w:t xml:space="preserve"> </w:t>
      </w:r>
      <w:r w:rsidR="007A3BDA" w:rsidRPr="002105B9">
        <w:rPr>
          <w:rFonts w:eastAsia="Verdana" w:cs="Times New Roman"/>
          <w:sz w:val="28"/>
          <w:szCs w:val="28"/>
        </w:rPr>
        <w:t xml:space="preserve">var nodrošināt </w:t>
      </w:r>
      <w:r w:rsidR="00C659A4" w:rsidRPr="002105B9">
        <w:rPr>
          <w:rFonts w:eastAsia="Verdana" w:cs="Times New Roman"/>
          <w:sz w:val="28"/>
          <w:szCs w:val="28"/>
        </w:rPr>
        <w:t xml:space="preserve">arī </w:t>
      </w:r>
      <w:r w:rsidR="00C659A4" w:rsidRPr="00C659A4">
        <w:rPr>
          <w:rFonts w:eastAsia="Verdana" w:cs="Times New Roman"/>
          <w:sz w:val="28"/>
        </w:rPr>
        <w:t>ārējam datu lietotājam</w:t>
      </w:r>
      <w:r w:rsidR="007A3BDA" w:rsidRPr="002105B9">
        <w:rPr>
          <w:rFonts w:eastAsia="Verdana" w:cs="Times New Roman"/>
        </w:rPr>
        <w:t xml:space="preserve">, </w:t>
      </w:r>
      <w:r w:rsidR="007A3BDA" w:rsidRPr="002105B9">
        <w:rPr>
          <w:rFonts w:eastAsia="Verdana" w:cs="Times New Roman"/>
          <w:sz w:val="28"/>
          <w:szCs w:val="28"/>
        </w:rPr>
        <w:t>sakārtojot</w:t>
      </w:r>
      <w:r w:rsidR="003A5BB0">
        <w:rPr>
          <w:rFonts w:eastAsia="Verdana" w:cs="Times New Roman"/>
          <w:sz w:val="28"/>
          <w:szCs w:val="28"/>
        </w:rPr>
        <w:t xml:space="preserve"> </w:t>
      </w:r>
      <w:r w:rsidR="007A3BDA" w:rsidRPr="00C659A4">
        <w:rPr>
          <w:rFonts w:eastAsia="Verdana" w:cs="Times New Roman"/>
          <w:sz w:val="28"/>
        </w:rPr>
        <w:t>pieejas</w:t>
      </w:r>
      <w:r w:rsidR="003A5BB0">
        <w:rPr>
          <w:rFonts w:eastAsia="Verdana" w:cs="Times New Roman"/>
          <w:sz w:val="32"/>
          <w:szCs w:val="28"/>
        </w:rPr>
        <w:t xml:space="preserve"> </w:t>
      </w:r>
      <w:r w:rsidR="007A3BDA" w:rsidRPr="002105B9">
        <w:rPr>
          <w:rFonts w:eastAsia="Verdana" w:cs="Times New Roman"/>
          <w:sz w:val="28"/>
          <w:szCs w:val="28"/>
        </w:rPr>
        <w:t>tiesības</w:t>
      </w:r>
      <w:r w:rsidR="00144C77">
        <w:rPr>
          <w:rFonts w:eastAsia="Verdana" w:cs="Times New Roman"/>
          <w:sz w:val="28"/>
          <w:szCs w:val="28"/>
        </w:rPr>
        <w:t xml:space="preserve">, vienlaikus nodrošinot </w:t>
      </w:r>
      <w:r w:rsidR="00144C77" w:rsidRPr="00261F65">
        <w:rPr>
          <w:sz w:val="28"/>
          <w:szCs w:val="28"/>
          <w:shd w:val="clear" w:color="auto" w:fill="FFFFFF"/>
        </w:rPr>
        <w:t xml:space="preserve">Eiropas Parlamenta un Padomes 2016. gada 27. aprīļa </w:t>
      </w:r>
      <w:r w:rsidR="00D16B5B">
        <w:rPr>
          <w:sz w:val="28"/>
          <w:szCs w:val="28"/>
          <w:shd w:val="clear" w:color="auto" w:fill="FFFFFF"/>
        </w:rPr>
        <w:t>R</w:t>
      </w:r>
      <w:r w:rsidR="00D16B5B" w:rsidRPr="00261F65">
        <w:rPr>
          <w:sz w:val="28"/>
          <w:szCs w:val="28"/>
          <w:shd w:val="clear" w:color="auto" w:fill="FFFFFF"/>
        </w:rPr>
        <w:t xml:space="preserve">egulas </w:t>
      </w:r>
      <w:r w:rsidR="00144C77" w:rsidRPr="00261F65">
        <w:rPr>
          <w:sz w:val="28"/>
          <w:szCs w:val="28"/>
          <w:shd w:val="clear" w:color="auto" w:fill="FFFFFF"/>
        </w:rPr>
        <w:t>(ES) </w:t>
      </w:r>
      <w:hyperlink r:id="rId18" w:tgtFrame="_blank" w:history="1">
        <w:r w:rsidR="00144C77" w:rsidRPr="00261F65">
          <w:rPr>
            <w:sz w:val="28"/>
            <w:szCs w:val="28"/>
          </w:rPr>
          <w:t>2016/679</w:t>
        </w:r>
      </w:hyperlink>
      <w:r w:rsidR="003A5BB0">
        <w:rPr>
          <w:sz w:val="28"/>
          <w:szCs w:val="28"/>
          <w:shd w:val="clear" w:color="auto" w:fill="FFFFFF"/>
        </w:rPr>
        <w:t xml:space="preserve"> </w:t>
      </w:r>
      <w:r w:rsidR="00144C77" w:rsidRPr="00261F65">
        <w:rPr>
          <w:sz w:val="28"/>
          <w:szCs w:val="28"/>
          <w:shd w:val="clear" w:color="auto" w:fill="FFFFFF"/>
        </w:rPr>
        <w:t>par fizisku personu aizsardzību attiecībā uz personas datu apstrādi un šādu datu brīvu apriti un ar ko atceļ direktīvu </w:t>
      </w:r>
      <w:hyperlink r:id="rId19" w:tgtFrame="_blank" w:history="1">
        <w:r w:rsidR="00144C77" w:rsidRPr="00261F65">
          <w:rPr>
            <w:sz w:val="28"/>
            <w:szCs w:val="28"/>
          </w:rPr>
          <w:t>95/46/EK</w:t>
        </w:r>
      </w:hyperlink>
      <w:r w:rsidR="00144C77" w:rsidRPr="00261F65">
        <w:rPr>
          <w:sz w:val="28"/>
          <w:szCs w:val="28"/>
          <w:shd w:val="clear" w:color="auto" w:fill="FFFFFF"/>
        </w:rPr>
        <w:t> (Vispārīgā datu aizsardzības regula) ietvertās prasības</w:t>
      </w:r>
      <w:r w:rsidR="007A3BDA" w:rsidRPr="00144C77">
        <w:rPr>
          <w:rFonts w:eastAsia="Verdana" w:cs="Times New Roman"/>
          <w:sz w:val="28"/>
          <w:szCs w:val="28"/>
        </w:rPr>
        <w:t>.</w:t>
      </w:r>
    </w:p>
    <w:p w14:paraId="6CC49D3B" w14:textId="77777777" w:rsidR="00DF2E8C" w:rsidRPr="00741BAE" w:rsidRDefault="00DF2E8C" w:rsidP="00DF2E8C">
      <w:pPr>
        <w:spacing w:after="0"/>
        <w:jc w:val="both"/>
        <w:rPr>
          <w:rFonts w:cs="Times New Roman"/>
          <w:sz w:val="32"/>
          <w:szCs w:val="24"/>
        </w:rPr>
      </w:pPr>
      <w:r w:rsidRPr="00741BAE">
        <w:rPr>
          <w:rFonts w:cs="Times New Roman"/>
          <w:sz w:val="32"/>
          <w:szCs w:val="24"/>
        </w:rPr>
        <w:br w:type="page"/>
      </w:r>
    </w:p>
    <w:p w14:paraId="4DD0DB8A" w14:textId="77777777" w:rsidR="002B5DFA" w:rsidRPr="00741BAE" w:rsidRDefault="00055EAB" w:rsidP="005467AE">
      <w:pPr>
        <w:pStyle w:val="Heading1"/>
        <w:rPr>
          <w:rFonts w:cs="Times New Roman"/>
          <w:szCs w:val="22"/>
        </w:rPr>
      </w:pPr>
      <w:bookmarkStart w:id="8" w:name="_Toc64973618"/>
      <w:r w:rsidRPr="00741BAE">
        <w:rPr>
          <w:rFonts w:cs="Times New Roman"/>
          <w:szCs w:val="22"/>
        </w:rPr>
        <w:lastRenderedPageBreak/>
        <w:t>Pēdējos gados paveiktais un t</w:t>
      </w:r>
      <w:r w:rsidR="003B5577" w:rsidRPr="00741BAE">
        <w:rPr>
          <w:rFonts w:cs="Times New Roman"/>
          <w:szCs w:val="22"/>
        </w:rPr>
        <w:t>urpmākā rīcība</w:t>
      </w:r>
      <w:r w:rsidR="00AE1055" w:rsidRPr="00741BAE">
        <w:rPr>
          <w:rFonts w:cs="Times New Roman"/>
          <w:szCs w:val="22"/>
        </w:rPr>
        <w:t xml:space="preserve"> administratīvā sloga mazināšan</w:t>
      </w:r>
      <w:r w:rsidR="003B5577" w:rsidRPr="00741BAE">
        <w:rPr>
          <w:rFonts w:cs="Times New Roman"/>
          <w:szCs w:val="22"/>
        </w:rPr>
        <w:t>ai</w:t>
      </w:r>
      <w:bookmarkEnd w:id="8"/>
      <w:r w:rsidR="00AE1055" w:rsidRPr="00741BAE">
        <w:rPr>
          <w:rFonts w:cs="Times New Roman"/>
          <w:szCs w:val="22"/>
        </w:rPr>
        <w:t xml:space="preserve"> </w:t>
      </w:r>
    </w:p>
    <w:p w14:paraId="608327C1" w14:textId="533C2B48" w:rsidR="004D0480" w:rsidRPr="00741BAE" w:rsidRDefault="004D0480" w:rsidP="005467AE">
      <w:pPr>
        <w:spacing w:after="0" w:line="240" w:lineRule="auto"/>
        <w:ind w:firstLine="709"/>
        <w:jc w:val="both"/>
        <w:rPr>
          <w:rFonts w:cs="Times New Roman"/>
          <w:sz w:val="28"/>
          <w:szCs w:val="28"/>
        </w:rPr>
      </w:pPr>
      <w:r w:rsidRPr="00741BAE">
        <w:rPr>
          <w:rFonts w:cs="Times New Roman"/>
          <w:sz w:val="28"/>
          <w:szCs w:val="28"/>
        </w:rPr>
        <w:t>Saskaņā ar Eiropas statistikas prakses kodeksa</w:t>
      </w:r>
      <w:r w:rsidRPr="00741BAE">
        <w:rPr>
          <w:rFonts w:cs="Times New Roman"/>
          <w:b/>
          <w:sz w:val="28"/>
          <w:szCs w:val="28"/>
        </w:rPr>
        <w:t xml:space="preserve"> </w:t>
      </w:r>
      <w:r w:rsidRPr="00741BAE">
        <w:rPr>
          <w:rStyle w:val="Strong"/>
          <w:rFonts w:cs="Times New Roman"/>
          <w:b w:val="0"/>
          <w:color w:val="000000"/>
          <w:sz w:val="28"/>
          <w:szCs w:val="28"/>
        </w:rPr>
        <w:t xml:space="preserve">9. principu </w:t>
      </w:r>
      <w:r w:rsidR="00D16B5B" w:rsidRPr="00441D59">
        <w:rPr>
          <w:sz w:val="28"/>
          <w:szCs w:val="28"/>
        </w:rPr>
        <w:t>"</w:t>
      </w:r>
      <w:r w:rsidRPr="00441D59">
        <w:rPr>
          <w:rStyle w:val="Strong"/>
          <w:rFonts w:cs="Times New Roman"/>
          <w:b w:val="0"/>
          <w:bCs w:val="0"/>
          <w:color w:val="000000"/>
          <w:sz w:val="28"/>
          <w:szCs w:val="28"/>
        </w:rPr>
        <w:t>Pārmērīga sloga neradīšana respondentiem</w:t>
      </w:r>
      <w:r w:rsidR="00D16B5B" w:rsidRPr="00441D59">
        <w:rPr>
          <w:sz w:val="28"/>
          <w:szCs w:val="28"/>
        </w:rPr>
        <w:t>"</w:t>
      </w:r>
      <w:r w:rsidR="00D16B5B">
        <w:rPr>
          <w:rFonts w:cs="Times New Roman"/>
          <w:sz w:val="28"/>
          <w:szCs w:val="28"/>
        </w:rPr>
        <w:t xml:space="preserve"> </w:t>
      </w:r>
      <w:r w:rsidRPr="00741BAE">
        <w:rPr>
          <w:rFonts w:cs="Times New Roman"/>
          <w:sz w:val="28"/>
          <w:szCs w:val="28"/>
        </w:rPr>
        <w:t>iestāde, kas vāc datus, nodrošina, ka respondentu slogs ir samērojams ar lietotāju vajadzībām un nav pārmērīgs attiecībā pret respondentiem. Lai nodrošinātu šī principa izpildi, iestādes, kas vāc un apkopo datus darba</w:t>
      </w:r>
      <w:r w:rsidR="003A5BB0">
        <w:rPr>
          <w:rFonts w:cs="Times New Roman"/>
          <w:sz w:val="28"/>
          <w:szCs w:val="28"/>
        </w:rPr>
        <w:t xml:space="preserve"> </w:t>
      </w:r>
      <w:r w:rsidRPr="00741BAE">
        <w:rPr>
          <w:rFonts w:cs="Times New Roman"/>
          <w:sz w:val="28"/>
          <w:szCs w:val="28"/>
        </w:rPr>
        <w:t>vai</w:t>
      </w:r>
      <w:r w:rsidR="003A5BB0">
        <w:rPr>
          <w:rFonts w:cs="Times New Roman"/>
          <w:sz w:val="28"/>
          <w:szCs w:val="28"/>
        </w:rPr>
        <w:t xml:space="preserve"> </w:t>
      </w:r>
      <w:r w:rsidRPr="00741BAE">
        <w:rPr>
          <w:rFonts w:cs="Times New Roman"/>
          <w:sz w:val="28"/>
          <w:szCs w:val="28"/>
        </w:rPr>
        <w:t>dienesta pienākumu pildīšanai</w:t>
      </w:r>
      <w:r w:rsidR="003A5BB0">
        <w:rPr>
          <w:rFonts w:cs="Times New Roman"/>
          <w:sz w:val="28"/>
          <w:szCs w:val="28"/>
        </w:rPr>
        <w:t xml:space="preserve"> </w:t>
      </w:r>
      <w:r w:rsidRPr="00741BAE">
        <w:rPr>
          <w:rFonts w:cs="Times New Roman"/>
          <w:sz w:val="28"/>
          <w:szCs w:val="28"/>
        </w:rPr>
        <w:t>vai</w:t>
      </w:r>
      <w:r w:rsidR="003A5BB0">
        <w:rPr>
          <w:rFonts w:cs="Times New Roman"/>
          <w:sz w:val="28"/>
          <w:szCs w:val="28"/>
        </w:rPr>
        <w:t xml:space="preserve"> </w:t>
      </w:r>
      <w:r w:rsidRPr="00741BAE">
        <w:rPr>
          <w:rFonts w:cs="Times New Roman"/>
          <w:sz w:val="28"/>
          <w:szCs w:val="28"/>
        </w:rPr>
        <w:t xml:space="preserve">konkrēta uzdevuma izpildei, meklē risinājumus un ievieš pasākumus respondentu sloga samazināšanai, veicina pasākumus, kas ļauj sasaistīt datu avotus, lai mazinātu respondentu slogu. </w:t>
      </w:r>
      <w:r w:rsidR="00D16B5B">
        <w:rPr>
          <w:rFonts w:cs="Times New Roman"/>
          <w:sz w:val="28"/>
          <w:szCs w:val="28"/>
        </w:rPr>
        <w:t xml:space="preserve">Ņemot vērā šo principu, </w:t>
      </w:r>
      <w:r w:rsidR="00EA34CD" w:rsidRPr="00741BAE">
        <w:rPr>
          <w:rFonts w:cs="Times New Roman"/>
          <w:sz w:val="28"/>
          <w:szCs w:val="28"/>
        </w:rPr>
        <w:t>i</w:t>
      </w:r>
      <w:r w:rsidRPr="00741BAE">
        <w:rPr>
          <w:rFonts w:cs="Times New Roman"/>
          <w:sz w:val="28"/>
          <w:szCs w:val="28"/>
        </w:rPr>
        <w:t xml:space="preserve">estāžu eksperti apzināja vairākus virzienus administratīvā sloga mazināšanai personālvadības pārskatu jomā, vienlaikus konstatējot izaicinājumus attiecīgā virziena </w:t>
      </w:r>
      <w:r w:rsidR="001E7857">
        <w:rPr>
          <w:rFonts w:cs="Times New Roman"/>
          <w:sz w:val="28"/>
          <w:szCs w:val="28"/>
        </w:rPr>
        <w:t>īstenošanā.</w:t>
      </w:r>
    </w:p>
    <w:p w14:paraId="22990329" w14:textId="6E8B1ED7" w:rsidR="00C00217" w:rsidRPr="00441D59" w:rsidRDefault="00C00217" w:rsidP="00305B8F">
      <w:pPr>
        <w:spacing w:after="0"/>
        <w:jc w:val="right"/>
        <w:rPr>
          <w:rFonts w:cs="Times New Roman"/>
          <w:bCs/>
          <w:sz w:val="28"/>
          <w:szCs w:val="28"/>
        </w:rPr>
      </w:pPr>
      <w:r w:rsidRPr="00441D59">
        <w:rPr>
          <w:rFonts w:cs="Times New Roman"/>
          <w:bCs/>
          <w:sz w:val="28"/>
          <w:szCs w:val="28"/>
        </w:rPr>
        <w:t>5.</w:t>
      </w:r>
      <w:r w:rsidR="001E7857" w:rsidRPr="00441D59">
        <w:rPr>
          <w:rFonts w:cs="Times New Roman"/>
          <w:bCs/>
          <w:sz w:val="28"/>
          <w:szCs w:val="28"/>
        </w:rPr>
        <w:t> </w:t>
      </w:r>
      <w:r w:rsidRPr="00441D59">
        <w:rPr>
          <w:rFonts w:cs="Times New Roman"/>
          <w:bCs/>
          <w:sz w:val="28"/>
          <w:szCs w:val="28"/>
        </w:rPr>
        <w:t>tabula</w:t>
      </w:r>
    </w:p>
    <w:p w14:paraId="631B12E2" w14:textId="77777777" w:rsidR="00603A82" w:rsidRPr="00741BAE" w:rsidRDefault="00603A82" w:rsidP="00182155">
      <w:pPr>
        <w:jc w:val="center"/>
        <w:rPr>
          <w:rFonts w:cs="Times New Roman"/>
          <w:b/>
          <w:sz w:val="28"/>
          <w:szCs w:val="28"/>
        </w:rPr>
      </w:pPr>
      <w:r w:rsidRPr="00741BAE">
        <w:rPr>
          <w:rFonts w:cs="Times New Roman"/>
          <w:b/>
          <w:sz w:val="28"/>
          <w:szCs w:val="28"/>
        </w:rPr>
        <w:t>Virzieni administratīvā sloga mazināšanai personālvadības pārskatu jomā</w:t>
      </w:r>
    </w:p>
    <w:tbl>
      <w:tblPr>
        <w:tblStyle w:val="TableGrid4"/>
        <w:tblW w:w="0" w:type="auto"/>
        <w:tblLook w:val="04A0" w:firstRow="1" w:lastRow="0" w:firstColumn="1" w:lastColumn="0" w:noHBand="0" w:noVBand="1"/>
      </w:tblPr>
      <w:tblGrid>
        <w:gridCol w:w="3162"/>
        <w:gridCol w:w="3163"/>
        <w:gridCol w:w="3163"/>
      </w:tblGrid>
      <w:tr w:rsidR="00C252D7" w:rsidRPr="00741BAE" w14:paraId="28CFB929" w14:textId="77777777" w:rsidTr="0069646E">
        <w:tc>
          <w:tcPr>
            <w:tcW w:w="3162" w:type="dxa"/>
          </w:tcPr>
          <w:p w14:paraId="20B063E3" w14:textId="77777777" w:rsidR="004D0480" w:rsidRPr="00741BAE" w:rsidRDefault="004D0480" w:rsidP="008233ED">
            <w:pPr>
              <w:jc w:val="center"/>
              <w:rPr>
                <w:rFonts w:cs="Times New Roman"/>
                <w:b/>
                <w:bCs/>
                <w:iCs/>
              </w:rPr>
            </w:pPr>
            <w:r w:rsidRPr="00741BAE">
              <w:rPr>
                <w:rFonts w:cs="Times New Roman"/>
                <w:szCs w:val="20"/>
              </w:rPr>
              <w:t>Virziens</w:t>
            </w:r>
          </w:p>
        </w:tc>
        <w:tc>
          <w:tcPr>
            <w:tcW w:w="3163" w:type="dxa"/>
          </w:tcPr>
          <w:p w14:paraId="29F4B1A4" w14:textId="77777777" w:rsidR="004D0480" w:rsidRPr="00741BAE" w:rsidRDefault="009F4392" w:rsidP="008233ED">
            <w:pPr>
              <w:jc w:val="center"/>
              <w:rPr>
                <w:rFonts w:cs="Times New Roman"/>
                <w:b/>
                <w:bCs/>
                <w:iCs/>
              </w:rPr>
            </w:pPr>
            <w:r w:rsidRPr="00741BAE">
              <w:rPr>
                <w:rFonts w:cs="Times New Roman"/>
                <w:szCs w:val="20"/>
              </w:rPr>
              <w:t>Aktuālā problēma</w:t>
            </w:r>
          </w:p>
        </w:tc>
        <w:tc>
          <w:tcPr>
            <w:tcW w:w="3163" w:type="dxa"/>
          </w:tcPr>
          <w:p w14:paraId="2B4FA092" w14:textId="77777777" w:rsidR="004D0480" w:rsidRPr="00741BAE" w:rsidRDefault="004D0480" w:rsidP="008233ED">
            <w:pPr>
              <w:jc w:val="center"/>
              <w:rPr>
                <w:rFonts w:cs="Times New Roman"/>
                <w:b/>
                <w:bCs/>
                <w:iCs/>
              </w:rPr>
            </w:pPr>
            <w:r w:rsidRPr="00741BAE">
              <w:rPr>
                <w:rFonts w:cs="Times New Roman"/>
                <w:szCs w:val="20"/>
              </w:rPr>
              <w:t>Risinājums</w:t>
            </w:r>
          </w:p>
        </w:tc>
      </w:tr>
      <w:tr w:rsidR="00C252D7" w:rsidRPr="00741BAE" w14:paraId="6CB33768" w14:textId="77777777" w:rsidTr="0069646E">
        <w:tc>
          <w:tcPr>
            <w:tcW w:w="3162" w:type="dxa"/>
          </w:tcPr>
          <w:p w14:paraId="43FF359B" w14:textId="0E1EE69F" w:rsidR="00FE15A7" w:rsidRPr="00741BAE" w:rsidRDefault="001E7857" w:rsidP="00FE15A7">
            <w:pPr>
              <w:rPr>
                <w:rFonts w:cs="Times New Roman"/>
                <w:b/>
                <w:bCs/>
                <w:iCs/>
                <w:szCs w:val="20"/>
              </w:rPr>
            </w:pPr>
            <w:r>
              <w:rPr>
                <w:rFonts w:cs="Times New Roman"/>
                <w:szCs w:val="20"/>
              </w:rPr>
              <w:t>Tādu v</w:t>
            </w:r>
            <w:r w:rsidR="00FE15A7" w:rsidRPr="00741BAE">
              <w:rPr>
                <w:rFonts w:cs="Times New Roman"/>
                <w:szCs w:val="20"/>
              </w:rPr>
              <w:t>eidlapu</w:t>
            </w:r>
            <w:r>
              <w:rPr>
                <w:rFonts w:cs="Times New Roman"/>
                <w:szCs w:val="20"/>
              </w:rPr>
              <w:t xml:space="preserve"> </w:t>
            </w:r>
            <w:r w:rsidRPr="00741BAE">
              <w:rPr>
                <w:rFonts w:cs="Times New Roman"/>
                <w:szCs w:val="20"/>
              </w:rPr>
              <w:t>apvienošana</w:t>
            </w:r>
            <w:r w:rsidR="00FE15A7" w:rsidRPr="00741BAE">
              <w:rPr>
                <w:rFonts w:cs="Times New Roman"/>
                <w:szCs w:val="20"/>
              </w:rPr>
              <w:t>, kas tiek aizpildītas un sniegtas dažādām iestādēm ar vienādu periodiskumu. Attiecīgos datus ievāc viena iestāde</w:t>
            </w:r>
          </w:p>
        </w:tc>
        <w:tc>
          <w:tcPr>
            <w:tcW w:w="3163" w:type="dxa"/>
          </w:tcPr>
          <w:p w14:paraId="30B861BD" w14:textId="52821995" w:rsidR="00FE15A7" w:rsidRPr="00741BAE" w:rsidRDefault="00FE15A7" w:rsidP="00FE15A7">
            <w:pPr>
              <w:rPr>
                <w:rFonts w:cs="Times New Roman"/>
                <w:b/>
                <w:bCs/>
                <w:iCs/>
                <w:szCs w:val="20"/>
              </w:rPr>
            </w:pPr>
            <w:r w:rsidRPr="00741BAE">
              <w:rPr>
                <w:rFonts w:cs="Times New Roman"/>
                <w:szCs w:val="20"/>
              </w:rPr>
              <w:t>Iestādes nav ga</w:t>
            </w:r>
            <w:r w:rsidR="00782F73" w:rsidRPr="00741BAE">
              <w:rPr>
                <w:rFonts w:cs="Times New Roman"/>
                <w:szCs w:val="20"/>
              </w:rPr>
              <w:t>tavas būtiski mainīt savu līdzši</w:t>
            </w:r>
            <w:r w:rsidRPr="00741BAE">
              <w:rPr>
                <w:rFonts w:cs="Times New Roman"/>
                <w:szCs w:val="20"/>
              </w:rPr>
              <w:t xml:space="preserve">nējo darba praksi </w:t>
            </w:r>
          </w:p>
        </w:tc>
        <w:tc>
          <w:tcPr>
            <w:tcW w:w="3163" w:type="dxa"/>
            <w:vMerge w:val="restart"/>
          </w:tcPr>
          <w:p w14:paraId="2C8A4EC0" w14:textId="09400FA8" w:rsidR="00FE15A7" w:rsidRPr="00741BAE" w:rsidRDefault="00FE15A7" w:rsidP="00FE15A7">
            <w:pPr>
              <w:rPr>
                <w:rFonts w:cs="Times New Roman"/>
                <w:b/>
                <w:bCs/>
                <w:iCs/>
                <w:szCs w:val="20"/>
              </w:rPr>
            </w:pPr>
            <w:r w:rsidRPr="00741BAE">
              <w:rPr>
                <w:rFonts w:cs="Times New Roman"/>
                <w:szCs w:val="20"/>
              </w:rPr>
              <w:t>Sadarbojoties dažādu iestāžu ekspertiem</w:t>
            </w:r>
            <w:r w:rsidR="001E7857">
              <w:rPr>
                <w:rFonts w:cs="Times New Roman"/>
                <w:szCs w:val="20"/>
              </w:rPr>
              <w:t>,</w:t>
            </w:r>
            <w:r w:rsidRPr="00741BAE">
              <w:rPr>
                <w:rFonts w:cs="Times New Roman"/>
                <w:szCs w:val="20"/>
              </w:rPr>
              <w:t xml:space="preserve"> izstrādāt vienotus datu kvalitātes kritērijus. </w:t>
            </w:r>
          </w:p>
          <w:p w14:paraId="50FBF357" w14:textId="641C4F54" w:rsidR="00FE15A7" w:rsidRPr="00741BAE" w:rsidRDefault="00FE15A7" w:rsidP="00FE15A7">
            <w:pPr>
              <w:rPr>
                <w:rFonts w:cs="Times New Roman"/>
                <w:b/>
                <w:bCs/>
                <w:iCs/>
                <w:szCs w:val="20"/>
              </w:rPr>
            </w:pPr>
            <w:r w:rsidRPr="00741BAE">
              <w:rPr>
                <w:rFonts w:cs="Times New Roman"/>
                <w:szCs w:val="20"/>
              </w:rPr>
              <w:t xml:space="preserve">Paredzēt ārējo </w:t>
            </w:r>
            <w:r w:rsidR="006F56E7" w:rsidRPr="00741BAE">
              <w:rPr>
                <w:rFonts w:cs="Times New Roman"/>
                <w:szCs w:val="20"/>
              </w:rPr>
              <w:t>novērtējumu</w:t>
            </w:r>
            <w:r w:rsidRPr="00741BAE">
              <w:rPr>
                <w:rFonts w:cs="Times New Roman"/>
                <w:szCs w:val="20"/>
              </w:rPr>
              <w:t xml:space="preserve">, lai veiktu </w:t>
            </w:r>
            <w:r w:rsidR="006F56E7" w:rsidRPr="00741BAE">
              <w:rPr>
                <w:rFonts w:cs="Times New Roman"/>
                <w:szCs w:val="20"/>
              </w:rPr>
              <w:t>dziļāku</w:t>
            </w:r>
            <w:r w:rsidRPr="00741BAE">
              <w:rPr>
                <w:rFonts w:cs="Times New Roman"/>
                <w:szCs w:val="20"/>
              </w:rPr>
              <w:t xml:space="preserve"> situācijas analīzi un mudinātu iestādes sadarboties datu vākšanas un apmaiņas jautājumos</w:t>
            </w:r>
          </w:p>
        </w:tc>
      </w:tr>
      <w:tr w:rsidR="00C252D7" w:rsidRPr="00741BAE" w14:paraId="14E5C87F" w14:textId="77777777" w:rsidTr="0069646E">
        <w:tc>
          <w:tcPr>
            <w:tcW w:w="3162" w:type="dxa"/>
          </w:tcPr>
          <w:p w14:paraId="326172B7" w14:textId="2D1C406E" w:rsidR="00FE15A7" w:rsidRPr="00741BAE" w:rsidRDefault="00FE15A7" w:rsidP="00FE15A7">
            <w:pPr>
              <w:rPr>
                <w:rFonts w:cs="Times New Roman"/>
                <w:b/>
                <w:bCs/>
                <w:iCs/>
                <w:szCs w:val="20"/>
              </w:rPr>
            </w:pPr>
            <w:r w:rsidRPr="00741BAE">
              <w:rPr>
                <w:rFonts w:cs="Times New Roman"/>
                <w:szCs w:val="20"/>
              </w:rPr>
              <w:t>Detalizācijas pakāpes samazināšana atsevišķās veidlapās</w:t>
            </w:r>
          </w:p>
        </w:tc>
        <w:tc>
          <w:tcPr>
            <w:tcW w:w="3163" w:type="dxa"/>
            <w:vMerge w:val="restart"/>
          </w:tcPr>
          <w:p w14:paraId="5F7A998A" w14:textId="2FE0798E" w:rsidR="00FE15A7" w:rsidRPr="00741BAE" w:rsidRDefault="00FE15A7" w:rsidP="00FE15A7">
            <w:pPr>
              <w:rPr>
                <w:rFonts w:cs="Times New Roman"/>
                <w:b/>
                <w:bCs/>
                <w:iCs/>
                <w:szCs w:val="20"/>
              </w:rPr>
            </w:pPr>
            <w:r w:rsidRPr="00741BAE">
              <w:rPr>
                <w:rFonts w:cs="Times New Roman"/>
                <w:szCs w:val="20"/>
              </w:rPr>
              <w:t xml:space="preserve">Konstatētas atšķirības un nesaskaņas metodoloģijā, terminoloģijā, datu vākšanas regularitātē, trūkumi datu apmaiņas procesā </w:t>
            </w:r>
          </w:p>
        </w:tc>
        <w:tc>
          <w:tcPr>
            <w:tcW w:w="3163" w:type="dxa"/>
            <w:vMerge/>
          </w:tcPr>
          <w:p w14:paraId="7D6132C6" w14:textId="77777777" w:rsidR="00FE15A7" w:rsidRPr="00741BAE" w:rsidRDefault="00FE15A7" w:rsidP="008233ED">
            <w:pPr>
              <w:rPr>
                <w:rFonts w:cs="Times New Roman"/>
                <w:b/>
                <w:bCs/>
                <w:iCs/>
                <w:szCs w:val="20"/>
              </w:rPr>
            </w:pPr>
          </w:p>
        </w:tc>
      </w:tr>
      <w:tr w:rsidR="00C252D7" w:rsidRPr="00741BAE" w14:paraId="7B530193" w14:textId="77777777" w:rsidTr="0069646E">
        <w:tc>
          <w:tcPr>
            <w:tcW w:w="3162" w:type="dxa"/>
          </w:tcPr>
          <w:p w14:paraId="4E497FA3" w14:textId="51A3FBE6" w:rsidR="00FE15A7" w:rsidRPr="00741BAE" w:rsidRDefault="00FE15A7" w:rsidP="00FE15A7">
            <w:pPr>
              <w:rPr>
                <w:rFonts w:cs="Times New Roman"/>
                <w:b/>
                <w:bCs/>
                <w:iCs/>
                <w:szCs w:val="20"/>
              </w:rPr>
            </w:pPr>
            <w:r w:rsidRPr="00741BAE">
              <w:rPr>
                <w:rFonts w:cs="Times New Roman"/>
                <w:szCs w:val="20"/>
              </w:rPr>
              <w:t>Pieprasāmās informācijas apjoma vai periodiskuma mazināšana</w:t>
            </w:r>
          </w:p>
        </w:tc>
        <w:tc>
          <w:tcPr>
            <w:tcW w:w="3163" w:type="dxa"/>
            <w:vMerge/>
          </w:tcPr>
          <w:p w14:paraId="74B25F56" w14:textId="77777777" w:rsidR="00FE15A7" w:rsidRPr="00741BAE" w:rsidRDefault="00FE15A7" w:rsidP="00FE15A7">
            <w:pPr>
              <w:rPr>
                <w:rFonts w:cs="Times New Roman"/>
                <w:b/>
                <w:bCs/>
                <w:iCs/>
                <w:szCs w:val="20"/>
              </w:rPr>
            </w:pPr>
          </w:p>
        </w:tc>
        <w:tc>
          <w:tcPr>
            <w:tcW w:w="3163" w:type="dxa"/>
            <w:vMerge/>
          </w:tcPr>
          <w:p w14:paraId="7A005F40" w14:textId="77777777" w:rsidR="00FE15A7" w:rsidRPr="00741BAE" w:rsidRDefault="00FE15A7" w:rsidP="008233ED">
            <w:pPr>
              <w:rPr>
                <w:rFonts w:cs="Times New Roman"/>
                <w:b/>
                <w:bCs/>
                <w:iCs/>
                <w:szCs w:val="20"/>
              </w:rPr>
            </w:pPr>
          </w:p>
        </w:tc>
      </w:tr>
      <w:tr w:rsidR="00C252D7" w:rsidRPr="00741BAE" w14:paraId="24DF1C09" w14:textId="77777777" w:rsidTr="0069646E">
        <w:tc>
          <w:tcPr>
            <w:tcW w:w="3162" w:type="dxa"/>
          </w:tcPr>
          <w:p w14:paraId="01D98234" w14:textId="732D3429" w:rsidR="004D0480" w:rsidRPr="00741BAE" w:rsidRDefault="004D0480" w:rsidP="00441D59">
            <w:pPr>
              <w:tabs>
                <w:tab w:val="left" w:pos="284"/>
              </w:tabs>
              <w:rPr>
                <w:rFonts w:cs="Times New Roman"/>
                <w:b/>
                <w:bCs/>
                <w:iCs/>
                <w:szCs w:val="20"/>
              </w:rPr>
            </w:pPr>
            <w:r w:rsidRPr="00741BAE">
              <w:rPr>
                <w:rFonts w:cs="Times New Roman"/>
                <w:szCs w:val="20"/>
              </w:rPr>
              <w:t>Sadarbības starp dažādu iestāžu</w:t>
            </w:r>
            <w:r w:rsidR="001E7857">
              <w:rPr>
                <w:rFonts w:cs="Times New Roman"/>
                <w:szCs w:val="20"/>
              </w:rPr>
              <w:t xml:space="preserve"> </w:t>
            </w:r>
            <w:r w:rsidRPr="00741BAE">
              <w:rPr>
                <w:rFonts w:cs="Times New Roman"/>
                <w:szCs w:val="20"/>
              </w:rPr>
              <w:t>statistisko datu vākšanas, apstrādes un izplatīšanas informācijas sistēmām pilnveidošana</w:t>
            </w:r>
          </w:p>
        </w:tc>
        <w:tc>
          <w:tcPr>
            <w:tcW w:w="3163" w:type="dxa"/>
          </w:tcPr>
          <w:p w14:paraId="1064A650" w14:textId="406FFEC7" w:rsidR="004D0480" w:rsidRPr="00741BAE" w:rsidRDefault="006D146F" w:rsidP="006D146F">
            <w:pPr>
              <w:rPr>
                <w:rFonts w:cs="Times New Roman"/>
                <w:b/>
                <w:bCs/>
                <w:iCs/>
                <w:szCs w:val="20"/>
              </w:rPr>
            </w:pPr>
            <w:r w:rsidRPr="00741BAE">
              <w:rPr>
                <w:rFonts w:cs="Times New Roman"/>
                <w:szCs w:val="20"/>
              </w:rPr>
              <w:t xml:space="preserve">Pastāv kadru mainība, </w:t>
            </w:r>
            <w:r>
              <w:rPr>
                <w:rFonts w:cs="Times New Roman"/>
                <w:szCs w:val="20"/>
              </w:rPr>
              <w:t xml:space="preserve">atsevišķos gadījumos </w:t>
            </w:r>
            <w:r w:rsidRPr="00741BAE">
              <w:rPr>
                <w:rFonts w:cs="Times New Roman"/>
                <w:szCs w:val="20"/>
              </w:rPr>
              <w:t>netiek nodrošināta informācijas pēctecība</w:t>
            </w:r>
            <w:r w:rsidR="001E7857">
              <w:rPr>
                <w:rFonts w:cs="Times New Roman"/>
                <w:szCs w:val="20"/>
              </w:rPr>
              <w:t xml:space="preserve">, </w:t>
            </w:r>
            <w:r w:rsidR="004D0480" w:rsidRPr="00741BAE">
              <w:rPr>
                <w:rFonts w:cs="Times New Roman"/>
                <w:szCs w:val="20"/>
              </w:rPr>
              <w:t>bieži vien trūkst informācijas apmaiņa</w:t>
            </w:r>
            <w:r w:rsidR="001E7857">
              <w:rPr>
                <w:rFonts w:cs="Times New Roman"/>
                <w:szCs w:val="20"/>
              </w:rPr>
              <w:t>s</w:t>
            </w:r>
            <w:r w:rsidR="004D0480" w:rsidRPr="00741BAE">
              <w:rPr>
                <w:rFonts w:cs="Times New Roman"/>
                <w:szCs w:val="20"/>
              </w:rPr>
              <w:t xml:space="preserve"> starp kolēģiem iestādes ietvaros, kur katrs eksperts darbojas ar konkrētiem rādītājiem</w:t>
            </w:r>
          </w:p>
        </w:tc>
        <w:tc>
          <w:tcPr>
            <w:tcW w:w="3163" w:type="dxa"/>
          </w:tcPr>
          <w:p w14:paraId="004CFEFF" w14:textId="238DE5FF" w:rsidR="004D0480" w:rsidRPr="00741BAE" w:rsidRDefault="004D0480" w:rsidP="007F15BD">
            <w:pPr>
              <w:rPr>
                <w:rFonts w:cs="Times New Roman"/>
                <w:b/>
                <w:bCs/>
                <w:iCs/>
                <w:szCs w:val="20"/>
              </w:rPr>
            </w:pPr>
            <w:r w:rsidRPr="00741BAE">
              <w:rPr>
                <w:rFonts w:cs="Times New Roman"/>
                <w:szCs w:val="20"/>
              </w:rPr>
              <w:t>Sadarbojoties dažādu iestāžu ekspertiem, apkopot esošo praksi, izstrādāt rādītāju sistēmu personālvadības jomā valsts līmenī (atspoguļojot</w:t>
            </w:r>
            <w:r w:rsidR="001E7857">
              <w:rPr>
                <w:rFonts w:cs="Times New Roman"/>
                <w:szCs w:val="20"/>
              </w:rPr>
              <w:t>,</w:t>
            </w:r>
            <w:r w:rsidRPr="00741BAE">
              <w:rPr>
                <w:rFonts w:cs="Times New Roman"/>
                <w:szCs w:val="20"/>
              </w:rPr>
              <w:t xml:space="preserve"> kura iestāde</w:t>
            </w:r>
            <w:r w:rsidR="007F15BD" w:rsidRPr="00741BAE">
              <w:rPr>
                <w:rFonts w:cs="Times New Roman"/>
                <w:szCs w:val="20"/>
              </w:rPr>
              <w:t>, kādus</w:t>
            </w:r>
            <w:r w:rsidRPr="00741BAE">
              <w:rPr>
                <w:rFonts w:cs="Times New Roman"/>
                <w:szCs w:val="20"/>
              </w:rPr>
              <w:t xml:space="preserve"> rādītājus, cik bieži vāc, kur dati tiek izmantoti utt.)</w:t>
            </w:r>
          </w:p>
        </w:tc>
      </w:tr>
    </w:tbl>
    <w:p w14:paraId="1E433CDF" w14:textId="77777777" w:rsidR="00C00217" w:rsidRPr="00305B8F" w:rsidRDefault="00C00217" w:rsidP="00C00217">
      <w:pPr>
        <w:jc w:val="both"/>
        <w:rPr>
          <w:rFonts w:cs="Times New Roman"/>
          <w:iCs/>
          <w:sz w:val="28"/>
        </w:rPr>
      </w:pPr>
      <w:r w:rsidRPr="00305B8F">
        <w:rPr>
          <w:rFonts w:eastAsia="Times New Roman" w:cs="Times New Roman"/>
          <w:b/>
          <w:bCs/>
          <w:sz w:val="20"/>
          <w:szCs w:val="16"/>
          <w:lang w:eastAsia="lv-LV"/>
        </w:rPr>
        <w:t>Avots: Valsts kanceleja</w:t>
      </w:r>
    </w:p>
    <w:p w14:paraId="1482F056" w14:textId="77777777" w:rsidR="00A646F0" w:rsidRPr="00741BAE" w:rsidRDefault="00A646F0">
      <w:pPr>
        <w:rPr>
          <w:rFonts w:cs="Times New Roman"/>
          <w:b/>
          <w:bCs/>
          <w:iCs/>
          <w:sz w:val="22"/>
        </w:rPr>
      </w:pPr>
      <w:r w:rsidRPr="00741BAE">
        <w:rPr>
          <w:rFonts w:cs="Times New Roman"/>
          <w:b/>
          <w:bCs/>
          <w:iCs/>
          <w:sz w:val="22"/>
        </w:rPr>
        <w:br w:type="page"/>
      </w:r>
    </w:p>
    <w:p w14:paraId="7E4AC4FE" w14:textId="77777777" w:rsidR="00F93C9D" w:rsidRPr="00741BAE" w:rsidRDefault="00F71F6F" w:rsidP="005467AE">
      <w:pPr>
        <w:pStyle w:val="Heading2"/>
        <w:numPr>
          <w:ilvl w:val="1"/>
          <w:numId w:val="7"/>
        </w:numPr>
        <w:autoSpaceDE w:val="0"/>
        <w:autoSpaceDN w:val="0"/>
        <w:adjustRightInd w:val="0"/>
        <w:spacing w:before="0" w:line="240" w:lineRule="auto"/>
        <w:jc w:val="both"/>
        <w:rPr>
          <w:rFonts w:cs="Times New Roman"/>
          <w:bCs/>
          <w:sz w:val="32"/>
          <w:szCs w:val="22"/>
          <w:shd w:val="clear" w:color="auto" w:fill="FFFFFF"/>
        </w:rPr>
      </w:pPr>
      <w:bookmarkStart w:id="9" w:name="_Toc64973619"/>
      <w:r w:rsidRPr="00741BAE">
        <w:rPr>
          <w:rFonts w:cs="Times New Roman"/>
          <w:sz w:val="32"/>
          <w:szCs w:val="22"/>
        </w:rPr>
        <w:lastRenderedPageBreak/>
        <w:t>Centrālā statistikas pārvalde</w:t>
      </w:r>
      <w:bookmarkEnd w:id="9"/>
    </w:p>
    <w:p w14:paraId="4E8F6904" w14:textId="7F80ADF6" w:rsidR="005467AE" w:rsidRDefault="00A271E7" w:rsidP="005467AE">
      <w:pPr>
        <w:autoSpaceDE w:val="0"/>
        <w:autoSpaceDN w:val="0"/>
        <w:adjustRightInd w:val="0"/>
        <w:spacing w:after="0" w:line="240" w:lineRule="auto"/>
        <w:ind w:firstLine="709"/>
        <w:jc w:val="both"/>
        <w:rPr>
          <w:rFonts w:cs="Times New Roman"/>
          <w:iCs/>
          <w:sz w:val="28"/>
        </w:rPr>
      </w:pPr>
      <w:r w:rsidRPr="00741BAE">
        <w:rPr>
          <w:rFonts w:cs="Times New Roman"/>
          <w:iCs/>
          <w:sz w:val="28"/>
        </w:rPr>
        <w:t>CSP</w:t>
      </w:r>
      <w:r w:rsidR="00144C77">
        <w:rPr>
          <w:rFonts w:cs="Times New Roman"/>
          <w:iCs/>
          <w:sz w:val="28"/>
        </w:rPr>
        <w:t>, balstoties uz noslēgto starpresoru vienošanos,</w:t>
      </w:r>
      <w:r w:rsidRPr="00741BAE">
        <w:rPr>
          <w:rFonts w:cs="Times New Roman"/>
          <w:iCs/>
          <w:sz w:val="28"/>
        </w:rPr>
        <w:t xml:space="preserve"> kopš 2015. gada saņem no FM (tagad VK) detalizētu </w:t>
      </w:r>
      <w:r w:rsidR="00144C77">
        <w:rPr>
          <w:rFonts w:cs="Times New Roman"/>
          <w:iCs/>
          <w:sz w:val="28"/>
        </w:rPr>
        <w:t xml:space="preserve">informāciju no AUS </w:t>
      </w:r>
      <w:r w:rsidRPr="00741BAE">
        <w:rPr>
          <w:rFonts w:cs="Times New Roman"/>
          <w:iCs/>
          <w:sz w:val="28"/>
        </w:rPr>
        <w:t>darbinieku līmenī</w:t>
      </w:r>
      <w:r>
        <w:rPr>
          <w:rFonts w:cs="Times New Roman"/>
          <w:iCs/>
          <w:sz w:val="28"/>
        </w:rPr>
        <w:t>.</w:t>
      </w:r>
      <w:r w:rsidRPr="00741BAE">
        <w:rPr>
          <w:rFonts w:cs="Times New Roman"/>
          <w:iCs/>
          <w:sz w:val="28"/>
        </w:rPr>
        <w:t xml:space="preserve"> </w:t>
      </w:r>
      <w:r>
        <w:rPr>
          <w:rFonts w:cs="Times New Roman"/>
          <w:iCs/>
          <w:sz w:val="28"/>
        </w:rPr>
        <w:t>Pēc izpētes</w:t>
      </w:r>
      <w:r w:rsidRPr="00741BAE">
        <w:rPr>
          <w:rFonts w:cs="Times New Roman"/>
          <w:iCs/>
          <w:sz w:val="28"/>
        </w:rPr>
        <w:t xml:space="preserve"> un </w:t>
      </w:r>
      <w:r>
        <w:rPr>
          <w:rFonts w:cs="Times New Roman"/>
          <w:iCs/>
          <w:sz w:val="28"/>
        </w:rPr>
        <w:t xml:space="preserve">datu apstrādes un integrācijas </w:t>
      </w:r>
      <w:r w:rsidRPr="00741BAE">
        <w:rPr>
          <w:rFonts w:cs="Times New Roman"/>
          <w:iCs/>
          <w:sz w:val="28"/>
        </w:rPr>
        <w:t>metodoloģijas izstrāde</w:t>
      </w:r>
      <w:r>
        <w:rPr>
          <w:rFonts w:cs="Times New Roman"/>
          <w:iCs/>
          <w:sz w:val="28"/>
        </w:rPr>
        <w:t>s 2019. gadā AUS pirmo reizi tika izmantota</w:t>
      </w:r>
      <w:r w:rsidR="003A5BB0">
        <w:rPr>
          <w:rFonts w:cs="Times New Roman"/>
          <w:iCs/>
          <w:sz w:val="28"/>
        </w:rPr>
        <w:t>, lai</w:t>
      </w:r>
      <w:r>
        <w:rPr>
          <w:rFonts w:cs="Times New Roman"/>
          <w:iCs/>
          <w:sz w:val="28"/>
        </w:rPr>
        <w:t xml:space="preserve"> </w:t>
      </w:r>
      <w:r w:rsidR="003A5BB0">
        <w:rPr>
          <w:rFonts w:cs="Times New Roman"/>
          <w:iCs/>
          <w:sz w:val="28"/>
        </w:rPr>
        <w:t>veiktu</w:t>
      </w:r>
      <w:r w:rsidR="003A5BB0" w:rsidRPr="00741BAE">
        <w:rPr>
          <w:rFonts w:cs="Times New Roman"/>
          <w:iCs/>
          <w:sz w:val="28"/>
        </w:rPr>
        <w:t xml:space="preserve"> </w:t>
      </w:r>
      <w:r w:rsidR="003A5BB0">
        <w:rPr>
          <w:rFonts w:cs="Times New Roman"/>
          <w:iCs/>
          <w:sz w:val="28"/>
        </w:rPr>
        <w:t>d</w:t>
      </w:r>
      <w:r w:rsidRPr="00741BAE">
        <w:rPr>
          <w:rFonts w:cs="Times New Roman"/>
          <w:iCs/>
          <w:sz w:val="28"/>
        </w:rPr>
        <w:t>arba samaksas struktūras apsekojum</w:t>
      </w:r>
      <w:r w:rsidR="003A5BB0">
        <w:rPr>
          <w:rFonts w:cs="Times New Roman"/>
          <w:iCs/>
          <w:sz w:val="28"/>
        </w:rPr>
        <w:t>u</w:t>
      </w:r>
      <w:r w:rsidRPr="00741BAE">
        <w:rPr>
          <w:rFonts w:cs="Times New Roman"/>
          <w:iCs/>
          <w:sz w:val="28"/>
        </w:rPr>
        <w:t xml:space="preserve"> par 2018. gadu (veidlapa </w:t>
      </w:r>
      <w:r w:rsidR="001E7857" w:rsidRPr="00747CDB">
        <w:rPr>
          <w:rFonts w:cs="Times New Roman"/>
          <w:bCs/>
          <w:sz w:val="28"/>
          <w:szCs w:val="28"/>
        </w:rPr>
        <w:t>"</w:t>
      </w:r>
      <w:r w:rsidRPr="00741BAE">
        <w:rPr>
          <w:rFonts w:cs="Times New Roman"/>
          <w:iCs/>
          <w:sz w:val="28"/>
        </w:rPr>
        <w:t>5-darbs-VTP</w:t>
      </w:r>
      <w:r w:rsidR="001E7857" w:rsidRPr="00747CDB">
        <w:rPr>
          <w:rFonts w:cs="Times New Roman"/>
          <w:bCs/>
          <w:sz w:val="28"/>
          <w:szCs w:val="28"/>
        </w:rPr>
        <w:t>"</w:t>
      </w:r>
      <w:r>
        <w:rPr>
          <w:rFonts w:cs="Times New Roman"/>
          <w:iCs/>
          <w:sz w:val="28"/>
        </w:rPr>
        <w:t>).</w:t>
      </w:r>
      <w:r w:rsidRPr="00741BAE">
        <w:rPr>
          <w:rFonts w:cs="Times New Roman"/>
          <w:iCs/>
          <w:sz w:val="28"/>
        </w:rPr>
        <w:t xml:space="preserve"> No AUS datubāzes CSP iegūst datus par aptuveni 58 tūkst. </w:t>
      </w:r>
      <w:r w:rsidR="001E7857" w:rsidRPr="00741BAE">
        <w:rPr>
          <w:rFonts w:cs="Times New Roman"/>
          <w:iCs/>
          <w:sz w:val="28"/>
        </w:rPr>
        <w:t>darbiniek</w:t>
      </w:r>
      <w:r w:rsidR="001E7857">
        <w:rPr>
          <w:rFonts w:cs="Times New Roman"/>
          <w:iCs/>
          <w:sz w:val="28"/>
        </w:rPr>
        <w:t>u</w:t>
      </w:r>
      <w:r w:rsidRPr="00741BAE">
        <w:rPr>
          <w:rFonts w:cs="Times New Roman"/>
          <w:iCs/>
          <w:sz w:val="28"/>
        </w:rPr>
        <w:t xml:space="preserve">. Ieviešot veidlapu </w:t>
      </w:r>
      <w:r w:rsidR="001E7857" w:rsidRPr="00747CDB">
        <w:rPr>
          <w:rFonts w:cs="Times New Roman"/>
          <w:bCs/>
          <w:sz w:val="28"/>
          <w:szCs w:val="28"/>
        </w:rPr>
        <w:t>"</w:t>
      </w:r>
      <w:r w:rsidRPr="00741BAE">
        <w:rPr>
          <w:rFonts w:cs="Times New Roman"/>
          <w:iCs/>
          <w:sz w:val="28"/>
        </w:rPr>
        <w:t>5-darbs-VTP</w:t>
      </w:r>
      <w:r w:rsidR="001E7857" w:rsidRPr="00747CDB">
        <w:rPr>
          <w:rFonts w:cs="Times New Roman"/>
          <w:bCs/>
          <w:sz w:val="28"/>
          <w:szCs w:val="28"/>
        </w:rPr>
        <w:t>"</w:t>
      </w:r>
      <w:r w:rsidRPr="00741BAE">
        <w:rPr>
          <w:rFonts w:cs="Times New Roman"/>
          <w:iCs/>
          <w:sz w:val="28"/>
        </w:rPr>
        <w:t xml:space="preserve"> 2018. gada </w:t>
      </w:r>
      <w:r w:rsidR="003A5BB0">
        <w:rPr>
          <w:rFonts w:cs="Times New Roman"/>
          <w:iCs/>
          <w:sz w:val="28"/>
        </w:rPr>
        <w:t>d</w:t>
      </w:r>
      <w:r w:rsidRPr="00741BAE">
        <w:rPr>
          <w:rFonts w:cs="Times New Roman"/>
          <w:iCs/>
          <w:sz w:val="28"/>
        </w:rPr>
        <w:t>arba samaksas struktūras apsekojumā, kur</w:t>
      </w:r>
      <w:r w:rsidR="00051078">
        <w:rPr>
          <w:rFonts w:cs="Times New Roman"/>
          <w:iCs/>
          <w:sz w:val="28"/>
        </w:rPr>
        <w:t>ā</w:t>
      </w:r>
      <w:r w:rsidRPr="00741BAE">
        <w:rPr>
          <w:rFonts w:cs="Times New Roman"/>
          <w:iCs/>
          <w:sz w:val="28"/>
        </w:rPr>
        <w:t xml:space="preserve"> ir par 11 rādītājiem mazāk nekā veidlapā </w:t>
      </w:r>
      <w:r w:rsidR="001E7857" w:rsidRPr="00747CDB">
        <w:rPr>
          <w:rFonts w:cs="Times New Roman"/>
          <w:bCs/>
          <w:sz w:val="28"/>
          <w:szCs w:val="28"/>
        </w:rPr>
        <w:t>"</w:t>
      </w:r>
      <w:r w:rsidRPr="00741BAE">
        <w:rPr>
          <w:rFonts w:cs="Times New Roman"/>
          <w:iCs/>
          <w:sz w:val="28"/>
        </w:rPr>
        <w:t>5-darbs</w:t>
      </w:r>
      <w:r w:rsidR="001E7857" w:rsidRPr="00747CDB">
        <w:rPr>
          <w:rFonts w:cs="Times New Roman"/>
          <w:bCs/>
          <w:sz w:val="28"/>
          <w:szCs w:val="28"/>
        </w:rPr>
        <w:t>"</w:t>
      </w:r>
      <w:r w:rsidR="001E7857">
        <w:rPr>
          <w:rFonts w:cs="Times New Roman"/>
          <w:iCs/>
          <w:sz w:val="28"/>
        </w:rPr>
        <w:t>,</w:t>
      </w:r>
      <w:r w:rsidRPr="00741BAE">
        <w:rPr>
          <w:rFonts w:cs="Times New Roman"/>
          <w:iCs/>
          <w:sz w:val="28"/>
        </w:rPr>
        <w:t xml:space="preserve"> tika panākta laika ekonomija respondentiem 2 266 stundas</w:t>
      </w:r>
      <w:r w:rsidR="003A5BB0">
        <w:rPr>
          <w:rFonts w:cs="Times New Roman"/>
          <w:iCs/>
          <w:sz w:val="28"/>
        </w:rPr>
        <w:t xml:space="preserve"> un</w:t>
      </w:r>
      <w:r w:rsidRPr="00741BAE">
        <w:rPr>
          <w:rFonts w:cs="Times New Roman"/>
          <w:iCs/>
          <w:sz w:val="28"/>
        </w:rPr>
        <w:t xml:space="preserve"> izmaksu ekonomija 21778 EUR.</w:t>
      </w:r>
    </w:p>
    <w:p w14:paraId="661FBC81" w14:textId="426934ED" w:rsidR="005467AE" w:rsidRDefault="00051078" w:rsidP="005467AE">
      <w:pPr>
        <w:autoSpaceDE w:val="0"/>
        <w:autoSpaceDN w:val="0"/>
        <w:adjustRightInd w:val="0"/>
        <w:spacing w:after="0" w:line="240" w:lineRule="auto"/>
        <w:ind w:firstLine="709"/>
        <w:jc w:val="both"/>
        <w:rPr>
          <w:rFonts w:cs="Times New Roman"/>
          <w:iCs/>
          <w:sz w:val="28"/>
        </w:rPr>
      </w:pPr>
      <w:r>
        <w:rPr>
          <w:rFonts w:cs="Times New Roman"/>
          <w:iCs/>
          <w:sz w:val="28"/>
        </w:rPr>
        <w:t>Š</w:t>
      </w:r>
      <w:r w:rsidRPr="00741BAE">
        <w:rPr>
          <w:rFonts w:cs="Times New Roman"/>
          <w:iCs/>
          <w:sz w:val="28"/>
        </w:rPr>
        <w:t xml:space="preserve">ajā </w:t>
      </w:r>
      <w:r w:rsidR="00F93C9D" w:rsidRPr="00741BAE">
        <w:rPr>
          <w:rFonts w:cs="Times New Roman"/>
          <w:iCs/>
          <w:sz w:val="28"/>
        </w:rPr>
        <w:t xml:space="preserve">apsekojumā </w:t>
      </w:r>
      <w:r w:rsidRPr="00741BAE">
        <w:rPr>
          <w:rFonts w:cs="Times New Roman"/>
          <w:iCs/>
          <w:sz w:val="28"/>
        </w:rPr>
        <w:t xml:space="preserve">VID dati </w:t>
      </w:r>
      <w:r w:rsidR="00F93C9D" w:rsidRPr="00741BAE">
        <w:rPr>
          <w:rFonts w:cs="Times New Roman"/>
          <w:iCs/>
          <w:sz w:val="28"/>
        </w:rPr>
        <w:t>tiek izmantoti valsts iestāžu rādītāju kvalitātes novērtēšanai un atsevišķu rādītāju aprēķiniem. P</w:t>
      </w:r>
      <w:r w:rsidR="00C32500" w:rsidRPr="00741BAE">
        <w:rPr>
          <w:rFonts w:cs="Times New Roman"/>
          <w:iCs/>
          <w:sz w:val="28"/>
        </w:rPr>
        <w:t>iemēram, p</w:t>
      </w:r>
      <w:r w:rsidR="00F93C9D" w:rsidRPr="00741BAE">
        <w:rPr>
          <w:rFonts w:cs="Times New Roman"/>
          <w:iCs/>
          <w:sz w:val="28"/>
        </w:rPr>
        <w:t>rivātā sektora komersanti</w:t>
      </w:r>
      <w:r w:rsidR="003A5BB0">
        <w:rPr>
          <w:rFonts w:cs="Times New Roman"/>
          <w:iCs/>
          <w:sz w:val="28"/>
        </w:rPr>
        <w:t>em</w:t>
      </w:r>
      <w:r w:rsidR="00F93C9D" w:rsidRPr="00741BAE">
        <w:rPr>
          <w:rFonts w:cs="Times New Roman"/>
          <w:iCs/>
          <w:sz w:val="28"/>
        </w:rPr>
        <w:t xml:space="preserve"> ar darbinieku skaitu no 1 līdz 9 </w:t>
      </w:r>
      <w:r w:rsidR="003A5BB0">
        <w:rPr>
          <w:rFonts w:cs="Times New Roman"/>
          <w:iCs/>
          <w:sz w:val="28"/>
        </w:rPr>
        <w:t>izmanto</w:t>
      </w:r>
      <w:r w:rsidR="006E43F9">
        <w:rPr>
          <w:rFonts w:cs="Times New Roman"/>
          <w:iCs/>
          <w:sz w:val="28"/>
        </w:rPr>
        <w:t xml:space="preserve"> </w:t>
      </w:r>
      <w:r w:rsidR="00F93C9D" w:rsidRPr="00741BAE">
        <w:rPr>
          <w:rFonts w:cs="Times New Roman"/>
          <w:iCs/>
          <w:sz w:val="28"/>
        </w:rPr>
        <w:t>saīsināto veidlapu (</w:t>
      </w:r>
      <w:r w:rsidR="001E7857" w:rsidRPr="00747CDB">
        <w:rPr>
          <w:rFonts w:cs="Times New Roman"/>
          <w:bCs/>
          <w:sz w:val="28"/>
          <w:szCs w:val="28"/>
        </w:rPr>
        <w:t>"</w:t>
      </w:r>
      <w:r w:rsidR="009D0813" w:rsidRPr="00741BAE">
        <w:rPr>
          <w:rFonts w:cs="Times New Roman"/>
          <w:iCs/>
          <w:sz w:val="28"/>
        </w:rPr>
        <w:t>5-darbs_MkU</w:t>
      </w:r>
      <w:r w:rsidR="001E7857" w:rsidRPr="00747CDB">
        <w:rPr>
          <w:rFonts w:cs="Times New Roman"/>
          <w:bCs/>
          <w:sz w:val="28"/>
          <w:szCs w:val="28"/>
        </w:rPr>
        <w:t>"</w:t>
      </w:r>
      <w:r w:rsidR="00F93C9D" w:rsidRPr="00741BAE">
        <w:rPr>
          <w:rFonts w:cs="Times New Roman"/>
          <w:iCs/>
          <w:sz w:val="28"/>
        </w:rPr>
        <w:t>)</w:t>
      </w:r>
      <w:r w:rsidR="00042929" w:rsidRPr="00741BAE">
        <w:rPr>
          <w:rFonts w:cs="Times New Roman"/>
          <w:iCs/>
          <w:sz w:val="28"/>
        </w:rPr>
        <w:t xml:space="preserve">, kur ir </w:t>
      </w:r>
      <w:r w:rsidR="00D17BA6" w:rsidRPr="00741BAE">
        <w:rPr>
          <w:rFonts w:cs="Times New Roman"/>
          <w:iCs/>
          <w:sz w:val="28"/>
        </w:rPr>
        <w:t>iekļauts</w:t>
      </w:r>
      <w:r w:rsidR="00042929" w:rsidRPr="00741BAE">
        <w:rPr>
          <w:rFonts w:cs="Times New Roman"/>
          <w:iCs/>
          <w:sz w:val="28"/>
        </w:rPr>
        <w:t xml:space="preserve"> par </w:t>
      </w:r>
      <w:r w:rsidR="001E7857">
        <w:rPr>
          <w:rFonts w:cs="Times New Roman"/>
          <w:iCs/>
          <w:sz w:val="28"/>
        </w:rPr>
        <w:t>trijiem</w:t>
      </w:r>
      <w:r w:rsidR="001E7857" w:rsidRPr="00741BAE">
        <w:rPr>
          <w:rFonts w:cs="Times New Roman"/>
          <w:iCs/>
          <w:sz w:val="28"/>
        </w:rPr>
        <w:t xml:space="preserve"> </w:t>
      </w:r>
      <w:r w:rsidR="00042929" w:rsidRPr="00741BAE">
        <w:rPr>
          <w:rFonts w:cs="Times New Roman"/>
          <w:iCs/>
          <w:sz w:val="28"/>
        </w:rPr>
        <w:t xml:space="preserve">rādītājiem mazāk nekā veidlapā </w:t>
      </w:r>
      <w:r w:rsidR="001E7857" w:rsidRPr="00747CDB">
        <w:rPr>
          <w:rFonts w:cs="Times New Roman"/>
          <w:bCs/>
          <w:sz w:val="28"/>
          <w:szCs w:val="28"/>
        </w:rPr>
        <w:t>"</w:t>
      </w:r>
      <w:r w:rsidR="00042929" w:rsidRPr="00741BAE">
        <w:rPr>
          <w:rFonts w:cs="Times New Roman"/>
          <w:iCs/>
          <w:sz w:val="28"/>
        </w:rPr>
        <w:t>5-darbs</w:t>
      </w:r>
      <w:r w:rsidR="001E7857" w:rsidRPr="00747CDB">
        <w:rPr>
          <w:rFonts w:cs="Times New Roman"/>
          <w:bCs/>
          <w:sz w:val="28"/>
          <w:szCs w:val="28"/>
        </w:rPr>
        <w:t>"</w:t>
      </w:r>
      <w:r w:rsidR="00042929" w:rsidRPr="00741BAE">
        <w:rPr>
          <w:rFonts w:cs="Times New Roman"/>
          <w:iCs/>
          <w:sz w:val="28"/>
        </w:rPr>
        <w:t>. Panākta laika ekonomija respondentiem 682 stundas</w:t>
      </w:r>
      <w:r w:rsidR="003A5BB0">
        <w:rPr>
          <w:rFonts w:cs="Times New Roman"/>
          <w:iCs/>
          <w:sz w:val="28"/>
        </w:rPr>
        <w:t xml:space="preserve"> un</w:t>
      </w:r>
      <w:r w:rsidR="00042929" w:rsidRPr="00741BAE">
        <w:rPr>
          <w:rFonts w:cs="Times New Roman"/>
          <w:iCs/>
          <w:sz w:val="28"/>
        </w:rPr>
        <w:t xml:space="preserve"> izmaksu ekonomija 6</w:t>
      </w:r>
      <w:r w:rsidR="003A5BB0">
        <w:rPr>
          <w:rFonts w:cs="Times New Roman"/>
          <w:iCs/>
          <w:sz w:val="28"/>
        </w:rPr>
        <w:t> </w:t>
      </w:r>
      <w:r w:rsidR="00042929" w:rsidRPr="00741BAE">
        <w:rPr>
          <w:rFonts w:cs="Times New Roman"/>
          <w:iCs/>
          <w:sz w:val="28"/>
        </w:rPr>
        <w:t>556</w:t>
      </w:r>
      <w:r w:rsidR="003A5BB0">
        <w:rPr>
          <w:rFonts w:cs="Times New Roman"/>
          <w:iCs/>
          <w:sz w:val="28"/>
        </w:rPr>
        <w:t> </w:t>
      </w:r>
      <w:r w:rsidR="00042929" w:rsidRPr="00741BAE">
        <w:rPr>
          <w:rFonts w:cs="Times New Roman"/>
          <w:iCs/>
          <w:sz w:val="28"/>
        </w:rPr>
        <w:t>EUR.</w:t>
      </w:r>
    </w:p>
    <w:p w14:paraId="4C451F5C" w14:textId="77777777" w:rsidR="005467AE" w:rsidRDefault="00BB3931" w:rsidP="005467AE">
      <w:pPr>
        <w:autoSpaceDE w:val="0"/>
        <w:autoSpaceDN w:val="0"/>
        <w:adjustRightInd w:val="0"/>
        <w:spacing w:after="0" w:line="240" w:lineRule="auto"/>
        <w:ind w:firstLine="709"/>
        <w:jc w:val="both"/>
        <w:rPr>
          <w:rFonts w:cs="Times New Roman"/>
          <w:iCs/>
          <w:sz w:val="28"/>
        </w:rPr>
      </w:pPr>
      <w:r w:rsidRPr="00741BAE">
        <w:rPr>
          <w:rFonts w:cs="Times New Roman"/>
          <w:iCs/>
          <w:sz w:val="28"/>
        </w:rPr>
        <w:t>Privātā sektora uzņēmumu rādītāju iegūšanai šajā apsekojumā VID dati tiek izmantoti jau kopš 2014. gada.</w:t>
      </w:r>
    </w:p>
    <w:p w14:paraId="7E644523" w14:textId="326AD892" w:rsidR="005467AE" w:rsidRDefault="002562BE" w:rsidP="005467AE">
      <w:pPr>
        <w:autoSpaceDE w:val="0"/>
        <w:autoSpaceDN w:val="0"/>
        <w:adjustRightInd w:val="0"/>
        <w:spacing w:after="0" w:line="240" w:lineRule="auto"/>
        <w:ind w:firstLine="709"/>
        <w:jc w:val="both"/>
        <w:rPr>
          <w:rFonts w:cs="Times New Roman"/>
          <w:iCs/>
          <w:sz w:val="28"/>
        </w:rPr>
      </w:pPr>
      <w:r w:rsidRPr="00741BAE">
        <w:rPr>
          <w:rFonts w:cs="Times New Roman"/>
          <w:iCs/>
          <w:sz w:val="28"/>
        </w:rPr>
        <w:t>No 2020. gada 1. ceturkšņa tika paplašināts privāto uzņēmumu loks</w:t>
      </w:r>
      <w:r w:rsidR="001E7857">
        <w:rPr>
          <w:rFonts w:cs="Times New Roman"/>
          <w:iCs/>
          <w:sz w:val="28"/>
        </w:rPr>
        <w:t xml:space="preserve"> </w:t>
      </w:r>
      <w:r w:rsidRPr="00741BAE">
        <w:rPr>
          <w:rFonts w:cs="Times New Roman"/>
          <w:iCs/>
          <w:sz w:val="28"/>
        </w:rPr>
        <w:t>ar nodarbināto skaitu no 1 līdz 9, kuru apseko</w:t>
      </w:r>
      <w:r w:rsidR="003A5BB0">
        <w:rPr>
          <w:rFonts w:cs="Times New Roman"/>
          <w:iCs/>
          <w:sz w:val="28"/>
        </w:rPr>
        <w:t>šanai</w:t>
      </w:r>
      <w:r w:rsidRPr="00741BAE">
        <w:rPr>
          <w:rFonts w:cs="Times New Roman"/>
          <w:iCs/>
          <w:sz w:val="28"/>
        </w:rPr>
        <w:t xml:space="preserve"> </w:t>
      </w:r>
      <w:r w:rsidR="003A5BB0" w:rsidRPr="00741BAE">
        <w:rPr>
          <w:rFonts w:cs="Times New Roman"/>
          <w:iCs/>
          <w:sz w:val="28"/>
        </w:rPr>
        <w:t>ne</w:t>
      </w:r>
      <w:r w:rsidR="003A5BB0">
        <w:rPr>
          <w:rFonts w:cs="Times New Roman"/>
          <w:iCs/>
          <w:sz w:val="28"/>
        </w:rPr>
        <w:t>izmanto</w:t>
      </w:r>
      <w:r w:rsidRPr="00741BAE">
        <w:rPr>
          <w:rFonts w:cs="Times New Roman"/>
          <w:iCs/>
          <w:sz w:val="28"/>
        </w:rPr>
        <w:t xml:space="preserve"> ceturkšņa veidlapu </w:t>
      </w:r>
      <w:r w:rsidR="006F35A2" w:rsidRPr="00747CDB">
        <w:rPr>
          <w:rFonts w:cs="Times New Roman"/>
          <w:bCs/>
          <w:sz w:val="28"/>
          <w:szCs w:val="28"/>
        </w:rPr>
        <w:t>"</w:t>
      </w:r>
      <w:r w:rsidR="006F35A2">
        <w:rPr>
          <w:rFonts w:cs="Times New Roman"/>
          <w:iCs/>
          <w:sz w:val="28"/>
        </w:rPr>
        <w:t>2-darbs</w:t>
      </w:r>
      <w:r w:rsidR="006F35A2" w:rsidRPr="00747CDB">
        <w:rPr>
          <w:rFonts w:cs="Times New Roman"/>
          <w:bCs/>
          <w:sz w:val="28"/>
          <w:szCs w:val="28"/>
        </w:rPr>
        <w:t>"</w:t>
      </w:r>
      <w:r w:rsidRPr="00741BAE">
        <w:rPr>
          <w:rFonts w:cs="Times New Roman"/>
          <w:iCs/>
          <w:sz w:val="28"/>
        </w:rPr>
        <w:t xml:space="preserve"> </w:t>
      </w:r>
      <w:r w:rsidR="001E7857" w:rsidRPr="00747CDB">
        <w:rPr>
          <w:rFonts w:cs="Times New Roman"/>
          <w:bCs/>
          <w:sz w:val="28"/>
          <w:szCs w:val="28"/>
        </w:rPr>
        <w:t>"</w:t>
      </w:r>
      <w:r w:rsidRPr="00741BAE">
        <w:rPr>
          <w:rFonts w:cs="Times New Roman"/>
          <w:iCs/>
          <w:sz w:val="28"/>
        </w:rPr>
        <w:t>Pārskats par darbu</w:t>
      </w:r>
      <w:r w:rsidR="001E7857" w:rsidRPr="00747CDB">
        <w:rPr>
          <w:rFonts w:cs="Times New Roman"/>
          <w:bCs/>
          <w:sz w:val="28"/>
          <w:szCs w:val="28"/>
        </w:rPr>
        <w:t>"</w:t>
      </w:r>
      <w:r w:rsidRPr="00741BAE">
        <w:rPr>
          <w:rFonts w:cs="Times New Roman"/>
          <w:iCs/>
          <w:sz w:val="28"/>
        </w:rPr>
        <w:t xml:space="preserve"> (turpmāk </w:t>
      </w:r>
      <w:r w:rsidR="001E7857">
        <w:rPr>
          <w:rFonts w:cs="Times New Roman"/>
          <w:iCs/>
          <w:sz w:val="28"/>
        </w:rPr>
        <w:t xml:space="preserve">– </w:t>
      </w:r>
      <w:r w:rsidRPr="00741BAE">
        <w:rPr>
          <w:rFonts w:cs="Times New Roman"/>
          <w:iCs/>
          <w:sz w:val="28"/>
        </w:rPr>
        <w:t xml:space="preserve">pārskats </w:t>
      </w:r>
      <w:r w:rsidR="001E7857" w:rsidRPr="00747CDB">
        <w:rPr>
          <w:rFonts w:cs="Times New Roman"/>
          <w:bCs/>
          <w:sz w:val="28"/>
          <w:szCs w:val="28"/>
        </w:rPr>
        <w:t>"</w:t>
      </w:r>
      <w:r w:rsidRPr="00741BAE">
        <w:rPr>
          <w:rFonts w:cs="Times New Roman"/>
          <w:iCs/>
          <w:sz w:val="28"/>
        </w:rPr>
        <w:t>2-darbs</w:t>
      </w:r>
      <w:r w:rsidR="001E7857" w:rsidRPr="00747CDB">
        <w:rPr>
          <w:rFonts w:cs="Times New Roman"/>
          <w:bCs/>
          <w:sz w:val="28"/>
          <w:szCs w:val="28"/>
        </w:rPr>
        <w:t>"</w:t>
      </w:r>
      <w:r w:rsidRPr="00741BAE">
        <w:rPr>
          <w:rFonts w:cs="Times New Roman"/>
          <w:iCs/>
          <w:sz w:val="28"/>
        </w:rPr>
        <w:t xml:space="preserve">) (iepriekš </w:t>
      </w:r>
      <w:r w:rsidR="00056A85">
        <w:rPr>
          <w:rFonts w:cs="Times New Roman"/>
          <w:iCs/>
          <w:sz w:val="28"/>
        </w:rPr>
        <w:t>neapsekoja uzņēmumus</w:t>
      </w:r>
      <w:r w:rsidR="00056A85" w:rsidRPr="00741BAE">
        <w:rPr>
          <w:rFonts w:cs="Times New Roman"/>
          <w:iCs/>
          <w:sz w:val="28"/>
        </w:rPr>
        <w:t xml:space="preserve"> </w:t>
      </w:r>
      <w:r w:rsidRPr="00741BAE">
        <w:rPr>
          <w:rFonts w:cs="Times New Roman"/>
          <w:iCs/>
          <w:sz w:val="28"/>
        </w:rPr>
        <w:t>ar nodarbināto skaitu no 1 līdz 6). Tādējādi 2020. gadā 97,8 tūkst. uzņēmumu ar darbinieku skaitu līdz 9 jeb 88,7</w:t>
      </w:r>
      <w:r w:rsidR="001E7857">
        <w:rPr>
          <w:rFonts w:cs="Times New Roman"/>
          <w:iCs/>
          <w:sz w:val="28"/>
        </w:rPr>
        <w:t> </w:t>
      </w:r>
      <w:r w:rsidRPr="00741BAE">
        <w:rPr>
          <w:rFonts w:cs="Times New Roman"/>
          <w:iCs/>
          <w:sz w:val="28"/>
        </w:rPr>
        <w:t xml:space="preserve">% no visām ekonomiski aktīvajām statistiskajām vienībām netiek </w:t>
      </w:r>
      <w:r w:rsidR="001E7857" w:rsidRPr="00741BAE">
        <w:rPr>
          <w:rFonts w:cs="Times New Roman"/>
          <w:iCs/>
          <w:sz w:val="28"/>
        </w:rPr>
        <w:t>apsekot</w:t>
      </w:r>
      <w:r w:rsidR="001E7857">
        <w:rPr>
          <w:rFonts w:cs="Times New Roman"/>
          <w:iCs/>
          <w:sz w:val="28"/>
        </w:rPr>
        <w:t>i</w:t>
      </w:r>
      <w:r w:rsidR="001E7857" w:rsidRPr="00741BAE">
        <w:rPr>
          <w:rFonts w:cs="Times New Roman"/>
          <w:iCs/>
          <w:sz w:val="28"/>
        </w:rPr>
        <w:t xml:space="preserve"> </w:t>
      </w:r>
      <w:r w:rsidRPr="00741BAE">
        <w:rPr>
          <w:rFonts w:cs="Times New Roman"/>
          <w:iCs/>
          <w:sz w:val="28"/>
        </w:rPr>
        <w:t xml:space="preserve">(2019. gadā </w:t>
      </w:r>
      <w:r w:rsidR="001E7857">
        <w:rPr>
          <w:rFonts w:cs="Times New Roman"/>
          <w:iCs/>
          <w:sz w:val="28"/>
        </w:rPr>
        <w:t>–</w:t>
      </w:r>
      <w:r w:rsidR="001E7857" w:rsidRPr="00741BAE">
        <w:rPr>
          <w:rFonts w:cs="Times New Roman"/>
          <w:iCs/>
          <w:sz w:val="28"/>
        </w:rPr>
        <w:t xml:space="preserve"> </w:t>
      </w:r>
      <w:r w:rsidRPr="00741BAE">
        <w:rPr>
          <w:rFonts w:cs="Times New Roman"/>
          <w:iCs/>
          <w:sz w:val="28"/>
        </w:rPr>
        <w:t>84,6</w:t>
      </w:r>
      <w:r w:rsidR="006E43F9">
        <w:rPr>
          <w:rFonts w:cs="Times New Roman"/>
          <w:iCs/>
          <w:sz w:val="28"/>
        </w:rPr>
        <w:t xml:space="preserve"> </w:t>
      </w:r>
      <w:r w:rsidRPr="00741BAE">
        <w:rPr>
          <w:rFonts w:cs="Times New Roman"/>
          <w:iCs/>
          <w:sz w:val="28"/>
        </w:rPr>
        <w:t>%). Statistisko rādītāju iegūšanai tiek izmantoti VID un citi administratīvie dati</w:t>
      </w:r>
      <w:r w:rsidR="006E43F9">
        <w:rPr>
          <w:rFonts w:cs="Times New Roman"/>
          <w:iCs/>
          <w:sz w:val="28"/>
        </w:rPr>
        <w:t xml:space="preserve"> </w:t>
      </w:r>
      <w:r w:rsidRPr="00741BAE">
        <w:rPr>
          <w:rFonts w:cs="Times New Roman"/>
          <w:iCs/>
          <w:sz w:val="28"/>
        </w:rPr>
        <w:t xml:space="preserve">un statistikas pārskati.  </w:t>
      </w:r>
    </w:p>
    <w:p w14:paraId="25698162" w14:textId="49B3C977" w:rsidR="005467AE" w:rsidRDefault="004A5989" w:rsidP="005467AE">
      <w:pPr>
        <w:autoSpaceDE w:val="0"/>
        <w:autoSpaceDN w:val="0"/>
        <w:adjustRightInd w:val="0"/>
        <w:spacing w:after="0" w:line="240" w:lineRule="auto"/>
        <w:ind w:firstLine="709"/>
        <w:jc w:val="both"/>
        <w:rPr>
          <w:rFonts w:cs="Times New Roman"/>
          <w:iCs/>
          <w:sz w:val="28"/>
        </w:rPr>
      </w:pPr>
      <w:r w:rsidRPr="00741BAE">
        <w:rPr>
          <w:rFonts w:cs="Times New Roman"/>
          <w:sz w:val="28"/>
        </w:rPr>
        <w:t xml:space="preserve">Ar </w:t>
      </w:r>
      <w:r w:rsidRPr="00741BAE">
        <w:rPr>
          <w:rFonts w:cs="Times New Roman"/>
          <w:iCs/>
          <w:sz w:val="28"/>
        </w:rPr>
        <w:t>2021. gada 1. ceturksni t</w:t>
      </w:r>
      <w:r w:rsidRPr="00741BAE">
        <w:rPr>
          <w:rFonts w:cs="Times New Roman"/>
          <w:sz w:val="28"/>
        </w:rPr>
        <w:t xml:space="preserve">iek plānots </w:t>
      </w:r>
      <w:r w:rsidRPr="00741BAE">
        <w:rPr>
          <w:rFonts w:cs="Times New Roman"/>
          <w:iCs/>
          <w:sz w:val="28"/>
        </w:rPr>
        <w:t>pārskatīt lielo privāto uzņēmumu</w:t>
      </w:r>
      <w:r w:rsidR="003A5BB0" w:rsidRPr="003A5BB0">
        <w:rPr>
          <w:rFonts w:cs="Times New Roman"/>
          <w:iCs/>
          <w:sz w:val="28"/>
        </w:rPr>
        <w:t xml:space="preserve"> </w:t>
      </w:r>
      <w:r w:rsidR="003A5BB0" w:rsidRPr="00741BAE">
        <w:rPr>
          <w:rFonts w:cs="Times New Roman"/>
          <w:iCs/>
          <w:sz w:val="28"/>
        </w:rPr>
        <w:t>slieksni</w:t>
      </w:r>
      <w:r w:rsidRPr="00741BAE">
        <w:rPr>
          <w:rFonts w:cs="Times New Roman"/>
          <w:iCs/>
          <w:sz w:val="28"/>
        </w:rPr>
        <w:t>, k</w:t>
      </w:r>
      <w:r w:rsidR="003A5BB0">
        <w:rPr>
          <w:rFonts w:cs="Times New Roman"/>
          <w:iCs/>
          <w:sz w:val="28"/>
        </w:rPr>
        <w:t>uri</w:t>
      </w:r>
      <w:r w:rsidRPr="00741BAE">
        <w:rPr>
          <w:rFonts w:cs="Times New Roman"/>
          <w:iCs/>
          <w:sz w:val="28"/>
        </w:rPr>
        <w:t xml:space="preserve"> tiek apsekoti 100</w:t>
      </w:r>
      <w:r w:rsidR="001E7857">
        <w:rPr>
          <w:rFonts w:cs="Times New Roman"/>
          <w:iCs/>
          <w:sz w:val="28"/>
        </w:rPr>
        <w:t> </w:t>
      </w:r>
      <w:r w:rsidRPr="00741BAE">
        <w:rPr>
          <w:rFonts w:cs="Times New Roman"/>
          <w:iCs/>
          <w:sz w:val="28"/>
        </w:rPr>
        <w:t>% (vidējais darbinieku skaits), kuru pārsniedzot</w:t>
      </w:r>
      <w:r w:rsidR="001E7857">
        <w:rPr>
          <w:rFonts w:cs="Times New Roman"/>
          <w:iCs/>
          <w:sz w:val="28"/>
        </w:rPr>
        <w:t xml:space="preserve"> </w:t>
      </w:r>
      <w:r w:rsidRPr="00741BAE">
        <w:rPr>
          <w:rFonts w:cs="Times New Roman"/>
          <w:iCs/>
          <w:sz w:val="28"/>
        </w:rPr>
        <w:t xml:space="preserve">uzņēmumi tiek iekļauti pārskatā </w:t>
      </w:r>
      <w:r w:rsidR="001E7857" w:rsidRPr="00747CDB">
        <w:rPr>
          <w:rFonts w:cs="Times New Roman"/>
          <w:bCs/>
          <w:sz w:val="28"/>
          <w:szCs w:val="28"/>
        </w:rPr>
        <w:t>"</w:t>
      </w:r>
      <w:r w:rsidRPr="00741BAE">
        <w:rPr>
          <w:rFonts w:cs="Times New Roman"/>
          <w:iCs/>
          <w:sz w:val="28"/>
        </w:rPr>
        <w:t>2-darbs</w:t>
      </w:r>
      <w:r w:rsidR="001E7857" w:rsidRPr="00747CDB">
        <w:rPr>
          <w:rFonts w:cs="Times New Roman"/>
          <w:bCs/>
          <w:sz w:val="28"/>
          <w:szCs w:val="28"/>
        </w:rPr>
        <w:t>"</w:t>
      </w:r>
      <w:r w:rsidRPr="00741BAE">
        <w:rPr>
          <w:rFonts w:cs="Times New Roman"/>
          <w:iCs/>
          <w:sz w:val="28"/>
        </w:rPr>
        <w:t xml:space="preserve">. Pašlaik </w:t>
      </w:r>
      <w:r w:rsidR="00AC6FC5">
        <w:rPr>
          <w:rFonts w:cs="Times New Roman"/>
          <w:iCs/>
          <w:sz w:val="28"/>
        </w:rPr>
        <w:t>noteiktais</w:t>
      </w:r>
      <w:r w:rsidR="00AC6FC5" w:rsidRPr="00741BAE">
        <w:rPr>
          <w:rFonts w:cs="Times New Roman"/>
          <w:iCs/>
          <w:sz w:val="28"/>
        </w:rPr>
        <w:t xml:space="preserve"> </w:t>
      </w:r>
      <w:r w:rsidRPr="00741BAE">
        <w:rPr>
          <w:rFonts w:cs="Times New Roman"/>
          <w:iCs/>
          <w:sz w:val="28"/>
        </w:rPr>
        <w:t>slieksnis ir 50</w:t>
      </w:r>
      <w:r w:rsidR="003A5BB0">
        <w:rPr>
          <w:rFonts w:cs="Times New Roman"/>
          <w:iCs/>
          <w:sz w:val="28"/>
        </w:rPr>
        <w:t> </w:t>
      </w:r>
      <w:r w:rsidRPr="00741BAE">
        <w:rPr>
          <w:rFonts w:cs="Times New Roman"/>
          <w:iCs/>
          <w:sz w:val="28"/>
        </w:rPr>
        <w:t xml:space="preserve">darbinieki. </w:t>
      </w:r>
      <w:r w:rsidR="00C6636C" w:rsidRPr="00741BAE">
        <w:rPr>
          <w:rFonts w:cs="Times New Roman"/>
          <w:iCs/>
          <w:sz w:val="28"/>
        </w:rPr>
        <w:t>Tas nozīmē, ka</w:t>
      </w:r>
      <w:r w:rsidR="00C627FC" w:rsidRPr="00741BAE">
        <w:rPr>
          <w:rFonts w:cs="Times New Roman"/>
          <w:iCs/>
          <w:sz w:val="28"/>
        </w:rPr>
        <w:t xml:space="preserve"> palielināsies </w:t>
      </w:r>
      <w:r w:rsidR="00F3534D" w:rsidRPr="00741BAE">
        <w:rPr>
          <w:rFonts w:cs="Times New Roman"/>
          <w:iCs/>
          <w:sz w:val="28"/>
        </w:rPr>
        <w:t xml:space="preserve">pārskata </w:t>
      </w:r>
      <w:r w:rsidR="00C627FC" w:rsidRPr="00741BAE">
        <w:rPr>
          <w:rFonts w:cs="Times New Roman"/>
          <w:iCs/>
          <w:sz w:val="28"/>
        </w:rPr>
        <w:t xml:space="preserve">mērķa grupa un pienākums sniegt statistisko informāciju </w:t>
      </w:r>
      <w:r w:rsidR="00A86D19" w:rsidRPr="00741BAE">
        <w:rPr>
          <w:rFonts w:cs="Times New Roman"/>
          <w:iCs/>
          <w:sz w:val="28"/>
        </w:rPr>
        <w:t>att</w:t>
      </w:r>
      <w:r w:rsidR="00A86D19">
        <w:rPr>
          <w:rFonts w:cs="Times New Roman"/>
          <w:iCs/>
          <w:sz w:val="28"/>
        </w:rPr>
        <w:t>ie</w:t>
      </w:r>
      <w:r w:rsidR="00A86D19" w:rsidRPr="00741BAE">
        <w:rPr>
          <w:rFonts w:cs="Times New Roman"/>
          <w:iCs/>
          <w:sz w:val="28"/>
        </w:rPr>
        <w:t xml:space="preserve">ksies </w:t>
      </w:r>
      <w:r w:rsidR="00C627FC" w:rsidRPr="00741BAE">
        <w:rPr>
          <w:rFonts w:cs="Times New Roman"/>
          <w:iCs/>
          <w:sz w:val="28"/>
        </w:rPr>
        <w:t xml:space="preserve">uz mazāku uzņēmēju skaitu. </w:t>
      </w:r>
      <w:r w:rsidRPr="00741BAE">
        <w:rPr>
          <w:rFonts w:cs="Times New Roman"/>
          <w:iCs/>
          <w:sz w:val="28"/>
        </w:rPr>
        <w:t xml:space="preserve">Jaunā sliekšņa </w:t>
      </w:r>
      <w:r w:rsidR="001E7857" w:rsidRPr="00741BAE">
        <w:rPr>
          <w:rFonts w:cs="Times New Roman"/>
          <w:iCs/>
          <w:sz w:val="28"/>
        </w:rPr>
        <w:t>noteikšan</w:t>
      </w:r>
      <w:r w:rsidR="001E7857">
        <w:rPr>
          <w:rFonts w:cs="Times New Roman"/>
          <w:iCs/>
          <w:sz w:val="28"/>
        </w:rPr>
        <w:t>a</w:t>
      </w:r>
      <w:r w:rsidR="001E7857" w:rsidRPr="00741BAE">
        <w:rPr>
          <w:rFonts w:cs="Times New Roman"/>
          <w:iCs/>
          <w:sz w:val="28"/>
        </w:rPr>
        <w:t xml:space="preserve"> </w:t>
      </w:r>
      <w:r w:rsidRPr="00741BAE">
        <w:rPr>
          <w:rFonts w:cs="Times New Roman"/>
          <w:iCs/>
          <w:sz w:val="28"/>
        </w:rPr>
        <w:t>jāsaskaņo ar jaun</w:t>
      </w:r>
      <w:r w:rsidR="003A5BB0">
        <w:rPr>
          <w:rFonts w:cs="Times New Roman"/>
          <w:iCs/>
          <w:sz w:val="28"/>
        </w:rPr>
        <w:t>o</w:t>
      </w:r>
      <w:r w:rsidRPr="00741BAE">
        <w:rPr>
          <w:rFonts w:cs="Times New Roman"/>
          <w:iCs/>
          <w:sz w:val="28"/>
        </w:rPr>
        <w:t xml:space="preserve"> </w:t>
      </w:r>
      <w:r w:rsidRPr="00441D59">
        <w:rPr>
          <w:rFonts w:cs="Times New Roman"/>
          <w:iCs/>
          <w:sz w:val="28"/>
        </w:rPr>
        <w:t>ES</w:t>
      </w:r>
      <w:r w:rsidRPr="00741BAE">
        <w:rPr>
          <w:rFonts w:cs="Times New Roman"/>
          <w:iCs/>
          <w:sz w:val="28"/>
        </w:rPr>
        <w:t xml:space="preserve"> regul</w:t>
      </w:r>
      <w:r w:rsidR="003A5BB0">
        <w:rPr>
          <w:rFonts w:cs="Times New Roman"/>
          <w:iCs/>
          <w:sz w:val="28"/>
        </w:rPr>
        <w:t>u</w:t>
      </w:r>
      <w:r w:rsidRPr="00741BAE">
        <w:rPr>
          <w:rFonts w:cs="Times New Roman"/>
          <w:iCs/>
          <w:sz w:val="28"/>
        </w:rPr>
        <w:t xml:space="preserve"> (Eiropas Parlamenta un Padomes </w:t>
      </w:r>
      <w:r w:rsidR="001E7857">
        <w:rPr>
          <w:rFonts w:cs="Times New Roman"/>
          <w:iCs/>
          <w:sz w:val="28"/>
        </w:rPr>
        <w:br/>
      </w:r>
      <w:r w:rsidRPr="00741BAE">
        <w:rPr>
          <w:rFonts w:cs="Times New Roman"/>
          <w:iCs/>
          <w:sz w:val="28"/>
        </w:rPr>
        <w:t>2019. gada 27. novembra Regula (ES) Nr.</w:t>
      </w:r>
      <w:r w:rsidR="001E7857">
        <w:rPr>
          <w:rFonts w:cs="Times New Roman"/>
          <w:iCs/>
          <w:sz w:val="28"/>
        </w:rPr>
        <w:t> </w:t>
      </w:r>
      <w:r w:rsidRPr="00741BAE">
        <w:rPr>
          <w:rFonts w:cs="Times New Roman"/>
          <w:iCs/>
          <w:sz w:val="28"/>
        </w:rPr>
        <w:t xml:space="preserve">2019/2152 par Eiropas uzņēmējdarbības statistiku, ar ko atceļ 10 tiesību aktus uzņēmējdarbības statistikas jomā), saskaņā ar kuru būvniecības, apstrādes rūpniecības, tirdzniecības un pakalpojumu nozaru lielajiem uzņēmumiem nodarbinātības </w:t>
      </w:r>
      <w:r w:rsidR="001E7857" w:rsidRPr="00741BAE">
        <w:rPr>
          <w:rFonts w:cs="Times New Roman"/>
          <w:iCs/>
          <w:sz w:val="28"/>
        </w:rPr>
        <w:t>rādītāj</w:t>
      </w:r>
      <w:r w:rsidR="001E7857">
        <w:rPr>
          <w:rFonts w:cs="Times New Roman"/>
          <w:iCs/>
          <w:sz w:val="28"/>
        </w:rPr>
        <w:t>i</w:t>
      </w:r>
      <w:r w:rsidR="001E7857" w:rsidRPr="00741BAE">
        <w:rPr>
          <w:rFonts w:cs="Times New Roman"/>
          <w:iCs/>
          <w:sz w:val="28"/>
        </w:rPr>
        <w:t xml:space="preserve"> </w:t>
      </w:r>
      <w:r w:rsidRPr="00741BAE">
        <w:rPr>
          <w:rFonts w:cs="Times New Roman"/>
          <w:iCs/>
          <w:sz w:val="28"/>
        </w:rPr>
        <w:t xml:space="preserve">(darbinieku </w:t>
      </w:r>
      <w:r w:rsidR="001E7857" w:rsidRPr="00741BAE">
        <w:rPr>
          <w:rFonts w:cs="Times New Roman"/>
          <w:iCs/>
          <w:sz w:val="28"/>
        </w:rPr>
        <w:t>skait</w:t>
      </w:r>
      <w:r w:rsidR="001E7857">
        <w:rPr>
          <w:rFonts w:cs="Times New Roman"/>
          <w:iCs/>
          <w:sz w:val="28"/>
        </w:rPr>
        <w:t>s</w:t>
      </w:r>
      <w:r w:rsidRPr="00741BAE">
        <w:rPr>
          <w:rFonts w:cs="Times New Roman"/>
          <w:iCs/>
          <w:sz w:val="28"/>
        </w:rPr>
        <w:t xml:space="preserve">, nostrādātās stundas un </w:t>
      </w:r>
      <w:r w:rsidR="001E7857" w:rsidRPr="00741BAE">
        <w:rPr>
          <w:rFonts w:cs="Times New Roman"/>
          <w:iCs/>
          <w:sz w:val="28"/>
        </w:rPr>
        <w:t>aprēķināt</w:t>
      </w:r>
      <w:r w:rsidR="001E7857">
        <w:rPr>
          <w:rFonts w:cs="Times New Roman"/>
          <w:iCs/>
          <w:sz w:val="28"/>
        </w:rPr>
        <w:t>ā</w:t>
      </w:r>
      <w:r w:rsidR="001E7857" w:rsidRPr="00741BAE">
        <w:rPr>
          <w:rFonts w:cs="Times New Roman"/>
          <w:iCs/>
          <w:sz w:val="28"/>
        </w:rPr>
        <w:t xml:space="preserve"> </w:t>
      </w:r>
      <w:r w:rsidRPr="00741BAE">
        <w:rPr>
          <w:rFonts w:cs="Times New Roman"/>
          <w:iCs/>
          <w:sz w:val="28"/>
        </w:rPr>
        <w:t xml:space="preserve">darba </w:t>
      </w:r>
      <w:r w:rsidR="001E7857" w:rsidRPr="00741BAE">
        <w:rPr>
          <w:rFonts w:cs="Times New Roman"/>
          <w:iCs/>
          <w:sz w:val="28"/>
        </w:rPr>
        <w:t>samaks</w:t>
      </w:r>
      <w:r w:rsidR="001E7857">
        <w:rPr>
          <w:rFonts w:cs="Times New Roman"/>
          <w:iCs/>
          <w:sz w:val="28"/>
        </w:rPr>
        <w:t>a</w:t>
      </w:r>
      <w:r w:rsidRPr="00741BAE">
        <w:rPr>
          <w:rFonts w:cs="Times New Roman"/>
          <w:iCs/>
          <w:sz w:val="28"/>
        </w:rPr>
        <w:t>) jāiesniedz sadalījumā pa darbības veida vienībām, ko nevar iegūt no administratīvajiem datiem.</w:t>
      </w:r>
    </w:p>
    <w:p w14:paraId="2762FC40" w14:textId="76C15F5C" w:rsidR="00F93C9D" w:rsidRPr="00741BAE" w:rsidRDefault="00F93C9D" w:rsidP="005467AE">
      <w:pPr>
        <w:autoSpaceDE w:val="0"/>
        <w:autoSpaceDN w:val="0"/>
        <w:adjustRightInd w:val="0"/>
        <w:spacing w:after="0" w:line="240" w:lineRule="auto"/>
        <w:ind w:firstLine="709"/>
        <w:jc w:val="both"/>
        <w:rPr>
          <w:rFonts w:cs="Times New Roman"/>
          <w:sz w:val="28"/>
        </w:rPr>
      </w:pPr>
      <w:r w:rsidRPr="00741BAE">
        <w:rPr>
          <w:rFonts w:cs="Times New Roman"/>
          <w:sz w:val="28"/>
        </w:rPr>
        <w:t>Sākot ar 2021. gada 1. ceturksni</w:t>
      </w:r>
      <w:r w:rsidR="00DE5EEB">
        <w:rPr>
          <w:rFonts w:cs="Times New Roman"/>
          <w:sz w:val="28"/>
        </w:rPr>
        <w:t>,</w:t>
      </w:r>
      <w:r w:rsidRPr="00741BAE">
        <w:rPr>
          <w:rFonts w:cs="Times New Roman"/>
          <w:sz w:val="28"/>
        </w:rPr>
        <w:t xml:space="preserve"> veidlapā </w:t>
      </w:r>
      <w:r w:rsidR="00DE5EEB" w:rsidRPr="00747CDB">
        <w:rPr>
          <w:rFonts w:cs="Times New Roman"/>
          <w:bCs/>
          <w:sz w:val="28"/>
          <w:szCs w:val="28"/>
        </w:rPr>
        <w:t>"</w:t>
      </w:r>
      <w:r w:rsidRPr="00741BAE">
        <w:rPr>
          <w:rFonts w:cs="Times New Roman"/>
          <w:sz w:val="28"/>
        </w:rPr>
        <w:t>2-darbs (īsā)</w:t>
      </w:r>
      <w:r w:rsidR="00DE5EEB" w:rsidRPr="00747CDB">
        <w:rPr>
          <w:rFonts w:cs="Times New Roman"/>
          <w:bCs/>
          <w:sz w:val="28"/>
          <w:szCs w:val="28"/>
        </w:rPr>
        <w:t>"</w:t>
      </w:r>
      <w:r w:rsidR="001F18AF" w:rsidRPr="00741BAE">
        <w:rPr>
          <w:rFonts w:cs="Times New Roman"/>
          <w:sz w:val="28"/>
        </w:rPr>
        <w:t>, ar kuru 2020. gadā apseko 52</w:t>
      </w:r>
      <w:r w:rsidR="00DE5EEB">
        <w:rPr>
          <w:rFonts w:cs="Times New Roman"/>
          <w:sz w:val="28"/>
        </w:rPr>
        <w:t> </w:t>
      </w:r>
      <w:r w:rsidRPr="00741BAE">
        <w:rPr>
          <w:rFonts w:cs="Times New Roman"/>
          <w:sz w:val="28"/>
        </w:rPr>
        <w:t>% no visām izlasē iekļuvušajām ceturkšņa apsekojuma statistiskajām vienībām, tiks samazināts iesniedzamo rādītāju skaits. Netiks prasīti šādi rādītāji:</w:t>
      </w:r>
    </w:p>
    <w:p w14:paraId="1B73F8D2" w14:textId="77777777" w:rsidR="00F93C9D" w:rsidRPr="00741BAE" w:rsidRDefault="00F93C9D" w:rsidP="0059765A">
      <w:pPr>
        <w:pStyle w:val="ListParagraph"/>
        <w:numPr>
          <w:ilvl w:val="0"/>
          <w:numId w:val="15"/>
        </w:numPr>
        <w:jc w:val="both"/>
        <w:rPr>
          <w:rFonts w:ascii="Times New Roman" w:hAnsi="Times New Roman" w:cs="Times New Roman"/>
          <w:sz w:val="28"/>
        </w:rPr>
      </w:pPr>
      <w:r w:rsidRPr="00741BAE">
        <w:rPr>
          <w:rFonts w:ascii="Times New Roman" w:hAnsi="Times New Roman" w:cs="Times New Roman"/>
          <w:sz w:val="28"/>
        </w:rPr>
        <w:t>nenostrādāto, bet apmaksāto stundu</w:t>
      </w:r>
      <w:r w:rsidR="004655D7">
        <w:rPr>
          <w:rFonts w:ascii="Times New Roman" w:hAnsi="Times New Roman" w:cs="Times New Roman"/>
          <w:sz w:val="28"/>
        </w:rPr>
        <w:t xml:space="preserve"> skaits</w:t>
      </w:r>
      <w:r w:rsidRPr="00741BAE">
        <w:rPr>
          <w:rFonts w:ascii="Times New Roman" w:hAnsi="Times New Roman" w:cs="Times New Roman"/>
          <w:sz w:val="28"/>
        </w:rPr>
        <w:t xml:space="preserve">, darbinieku </w:t>
      </w:r>
      <w:r w:rsidR="004655D7" w:rsidRPr="00741BAE">
        <w:rPr>
          <w:rFonts w:ascii="Times New Roman" w:hAnsi="Times New Roman" w:cs="Times New Roman"/>
          <w:sz w:val="28"/>
        </w:rPr>
        <w:t>skait</w:t>
      </w:r>
      <w:r w:rsidR="004655D7">
        <w:rPr>
          <w:rFonts w:ascii="Times New Roman" w:hAnsi="Times New Roman" w:cs="Times New Roman"/>
          <w:sz w:val="28"/>
        </w:rPr>
        <w:t>s</w:t>
      </w:r>
      <w:r w:rsidR="004655D7" w:rsidRPr="00741BAE">
        <w:rPr>
          <w:rFonts w:ascii="Times New Roman" w:hAnsi="Times New Roman" w:cs="Times New Roman"/>
          <w:sz w:val="28"/>
        </w:rPr>
        <w:t xml:space="preserve"> </w:t>
      </w:r>
      <w:r w:rsidRPr="00741BAE">
        <w:rPr>
          <w:rFonts w:ascii="Times New Roman" w:hAnsi="Times New Roman" w:cs="Times New Roman"/>
          <w:sz w:val="28"/>
        </w:rPr>
        <w:t>ar aprēķināto darba samaksu</w:t>
      </w:r>
      <w:r w:rsidR="004655D7">
        <w:rPr>
          <w:rFonts w:ascii="Times New Roman" w:hAnsi="Times New Roman" w:cs="Times New Roman"/>
          <w:sz w:val="28"/>
        </w:rPr>
        <w:t>.</w:t>
      </w:r>
      <w:r w:rsidRPr="00741BAE">
        <w:rPr>
          <w:rFonts w:ascii="Times New Roman" w:hAnsi="Times New Roman" w:cs="Times New Roman"/>
          <w:sz w:val="28"/>
        </w:rPr>
        <w:t xml:space="preserve"> </w:t>
      </w:r>
      <w:r w:rsidR="004655D7">
        <w:rPr>
          <w:rFonts w:ascii="Times New Roman" w:hAnsi="Times New Roman" w:cs="Times New Roman"/>
          <w:sz w:val="28"/>
        </w:rPr>
        <w:t>A</w:t>
      </w:r>
      <w:r w:rsidR="004655D7" w:rsidRPr="00741BAE">
        <w:rPr>
          <w:rFonts w:ascii="Times New Roman" w:hAnsi="Times New Roman" w:cs="Times New Roman"/>
          <w:sz w:val="28"/>
        </w:rPr>
        <w:t xml:space="preserve">prēķinātās </w:t>
      </w:r>
      <w:r w:rsidRPr="00741BAE">
        <w:rPr>
          <w:rFonts w:ascii="Times New Roman" w:hAnsi="Times New Roman" w:cs="Times New Roman"/>
          <w:sz w:val="28"/>
        </w:rPr>
        <w:t xml:space="preserve">darba samaksas rādītāji tiks prasīti tikai par visiem darbiniekiem kopā un atsevišķi par nepilna darba laika darbiniekiem; </w:t>
      </w:r>
    </w:p>
    <w:p w14:paraId="4B1D5466" w14:textId="4F5ECB4A" w:rsidR="00F93C9D" w:rsidRPr="00741BAE" w:rsidRDefault="00F93C9D" w:rsidP="005467AE">
      <w:pPr>
        <w:pStyle w:val="ListParagraph"/>
        <w:numPr>
          <w:ilvl w:val="0"/>
          <w:numId w:val="15"/>
        </w:numPr>
        <w:spacing w:after="0"/>
        <w:jc w:val="both"/>
        <w:rPr>
          <w:rFonts w:ascii="Times New Roman" w:hAnsi="Times New Roman" w:cs="Times New Roman"/>
          <w:sz w:val="28"/>
        </w:rPr>
      </w:pPr>
      <w:r w:rsidRPr="00741BAE">
        <w:rPr>
          <w:rFonts w:ascii="Times New Roman" w:hAnsi="Times New Roman" w:cs="Times New Roman"/>
          <w:sz w:val="28"/>
        </w:rPr>
        <w:lastRenderedPageBreak/>
        <w:t>aizņemto darb</w:t>
      </w:r>
      <w:r w:rsidR="00DE5EEB">
        <w:rPr>
          <w:rFonts w:ascii="Times New Roman" w:hAnsi="Times New Roman" w:cs="Times New Roman"/>
          <w:sz w:val="28"/>
        </w:rPr>
        <w:t xml:space="preserve">a </w:t>
      </w:r>
      <w:r w:rsidRPr="00741BAE">
        <w:rPr>
          <w:rFonts w:ascii="Times New Roman" w:hAnsi="Times New Roman" w:cs="Times New Roman"/>
          <w:sz w:val="28"/>
        </w:rPr>
        <w:t xml:space="preserve">vietu skaits sadalījumā pa profesiju grupām (aprēķinam tiks izmantoti VID dati par darba ņēmējiem un </w:t>
      </w:r>
      <w:r w:rsidR="00DE5EEB">
        <w:rPr>
          <w:rFonts w:ascii="Times New Roman" w:hAnsi="Times New Roman" w:cs="Times New Roman"/>
          <w:sz w:val="28"/>
        </w:rPr>
        <w:t>t</w:t>
      </w:r>
      <w:r w:rsidR="00DE5EEB" w:rsidRPr="00741BAE">
        <w:rPr>
          <w:rFonts w:ascii="Times New Roman" w:hAnsi="Times New Roman" w:cs="Times New Roman"/>
          <w:sz w:val="28"/>
        </w:rPr>
        <w:t xml:space="preserve">autas </w:t>
      </w:r>
      <w:r w:rsidRPr="00741BAE">
        <w:rPr>
          <w:rFonts w:ascii="Times New Roman" w:hAnsi="Times New Roman" w:cs="Times New Roman"/>
          <w:sz w:val="28"/>
        </w:rPr>
        <w:t>skaitīšanas vajadzībām apkopotie</w:t>
      </w:r>
      <w:r w:rsidR="00DE5EEB">
        <w:rPr>
          <w:rFonts w:ascii="Times New Roman" w:hAnsi="Times New Roman" w:cs="Times New Roman"/>
          <w:sz w:val="28"/>
        </w:rPr>
        <w:t xml:space="preserve"> </w:t>
      </w:r>
      <w:r w:rsidRPr="00741BAE">
        <w:rPr>
          <w:rFonts w:ascii="Times New Roman" w:hAnsi="Times New Roman" w:cs="Times New Roman"/>
          <w:sz w:val="28"/>
        </w:rPr>
        <w:t>administratīvie dati par Latvijas iedzīvotāju profesijām).</w:t>
      </w:r>
    </w:p>
    <w:p w14:paraId="1DF077C2" w14:textId="685A37DB" w:rsidR="005467AE" w:rsidRDefault="00E94DCB" w:rsidP="005467AE">
      <w:pPr>
        <w:spacing w:after="0"/>
        <w:ind w:firstLine="709"/>
        <w:jc w:val="both"/>
        <w:rPr>
          <w:rFonts w:cs="Times New Roman"/>
          <w:sz w:val="32"/>
        </w:rPr>
      </w:pPr>
      <w:r w:rsidRPr="00741BAE">
        <w:rPr>
          <w:rFonts w:cs="Times New Roman"/>
          <w:iCs/>
          <w:sz w:val="28"/>
        </w:rPr>
        <w:t>S</w:t>
      </w:r>
      <w:r w:rsidR="00C45746" w:rsidRPr="00741BAE">
        <w:rPr>
          <w:rFonts w:cs="Times New Roman"/>
          <w:iCs/>
          <w:sz w:val="28"/>
        </w:rPr>
        <w:t xml:space="preserve">amazinot rādītāju skaitu ceturkšņa veidlapā </w:t>
      </w:r>
      <w:r w:rsidR="00DE5EEB" w:rsidRPr="00747CDB">
        <w:rPr>
          <w:rFonts w:cs="Times New Roman"/>
          <w:bCs/>
          <w:sz w:val="28"/>
          <w:szCs w:val="28"/>
        </w:rPr>
        <w:t>"</w:t>
      </w:r>
      <w:r w:rsidR="00C45746" w:rsidRPr="00741BAE">
        <w:rPr>
          <w:rFonts w:cs="Times New Roman"/>
          <w:iCs/>
          <w:sz w:val="28"/>
        </w:rPr>
        <w:t>2-darbs (īsā)</w:t>
      </w:r>
      <w:r w:rsidR="00DE5EEB" w:rsidRPr="00747CDB">
        <w:rPr>
          <w:rFonts w:cs="Times New Roman"/>
          <w:bCs/>
          <w:sz w:val="28"/>
          <w:szCs w:val="28"/>
        </w:rPr>
        <w:t>"</w:t>
      </w:r>
      <w:r w:rsidR="00C45746" w:rsidRPr="00741BAE">
        <w:rPr>
          <w:rFonts w:cs="Times New Roman"/>
          <w:iCs/>
          <w:sz w:val="28"/>
        </w:rPr>
        <w:t xml:space="preserve"> no 2021. gada 1.</w:t>
      </w:r>
      <w:r w:rsidR="00B036D0">
        <w:rPr>
          <w:rFonts w:cs="Times New Roman"/>
          <w:iCs/>
          <w:sz w:val="28"/>
        </w:rPr>
        <w:t> </w:t>
      </w:r>
      <w:r w:rsidR="00C45746" w:rsidRPr="00741BAE">
        <w:rPr>
          <w:rFonts w:cs="Times New Roman"/>
          <w:iCs/>
          <w:sz w:val="28"/>
        </w:rPr>
        <w:t>ceturkšņa</w:t>
      </w:r>
      <w:r w:rsidRPr="00741BAE">
        <w:rPr>
          <w:rFonts w:cs="Times New Roman"/>
          <w:iCs/>
          <w:sz w:val="28"/>
        </w:rPr>
        <w:t>, administratīvās izmaksas respondentiem samazināsies par 30</w:t>
      </w:r>
      <w:r w:rsidR="009E08B1" w:rsidRPr="00741BAE">
        <w:rPr>
          <w:rFonts w:cs="Times New Roman"/>
          <w:iCs/>
          <w:sz w:val="28"/>
        </w:rPr>
        <w:t> </w:t>
      </w:r>
      <w:r w:rsidRPr="00741BAE">
        <w:rPr>
          <w:rFonts w:cs="Times New Roman"/>
          <w:iCs/>
          <w:sz w:val="28"/>
        </w:rPr>
        <w:t>579</w:t>
      </w:r>
      <w:r w:rsidR="009E08B1" w:rsidRPr="00741BAE">
        <w:rPr>
          <w:rFonts w:cs="Times New Roman"/>
          <w:iCs/>
          <w:sz w:val="28"/>
        </w:rPr>
        <w:t xml:space="preserve"> </w:t>
      </w:r>
      <w:r w:rsidRPr="00741BAE">
        <w:rPr>
          <w:rFonts w:cs="Times New Roman"/>
          <w:iCs/>
          <w:sz w:val="28"/>
        </w:rPr>
        <w:t>EUR</w:t>
      </w:r>
      <w:r w:rsidR="00DE5EEB">
        <w:rPr>
          <w:rFonts w:cs="Times New Roman"/>
          <w:iCs/>
          <w:sz w:val="28"/>
        </w:rPr>
        <w:t xml:space="preserve"> </w:t>
      </w:r>
      <w:r w:rsidRPr="00741BAE">
        <w:rPr>
          <w:rFonts w:cs="Times New Roman"/>
          <w:iCs/>
          <w:sz w:val="28"/>
        </w:rPr>
        <w:t>gadā.</w:t>
      </w:r>
      <w:r w:rsidRPr="00741BAE">
        <w:rPr>
          <w:rFonts w:cs="Times New Roman"/>
          <w:sz w:val="32"/>
        </w:rPr>
        <w:t xml:space="preserve"> </w:t>
      </w:r>
    </w:p>
    <w:p w14:paraId="6F22497D" w14:textId="4E738F5E" w:rsidR="00F93C9D" w:rsidRPr="00741BAE" w:rsidRDefault="00F93C9D" w:rsidP="005467AE">
      <w:pPr>
        <w:spacing w:after="0"/>
        <w:ind w:firstLine="709"/>
        <w:jc w:val="both"/>
        <w:rPr>
          <w:rFonts w:cs="Times New Roman"/>
          <w:sz w:val="28"/>
        </w:rPr>
      </w:pPr>
      <w:r w:rsidRPr="00741BAE">
        <w:rPr>
          <w:rFonts w:cs="Times New Roman"/>
          <w:sz w:val="28"/>
        </w:rPr>
        <w:t>CSP iespēju robežās izskatīja iespēju samazināt respondentu slogu</w:t>
      </w:r>
      <w:r w:rsidRPr="00741BAE">
        <w:rPr>
          <w:rFonts w:cs="Times New Roman"/>
          <w:b/>
          <w:bCs/>
          <w:sz w:val="28"/>
          <w:shd w:val="clear" w:color="auto" w:fill="FFFFFF"/>
        </w:rPr>
        <w:t xml:space="preserve"> </w:t>
      </w:r>
      <w:r w:rsidR="00944636" w:rsidRPr="00741BAE">
        <w:rPr>
          <w:rFonts w:cs="Times New Roman"/>
          <w:sz w:val="28"/>
        </w:rPr>
        <w:t>valsts iestādēm, sabiedriskā sektora un lielajiem privātā sektora komersantiem</w:t>
      </w:r>
      <w:r w:rsidR="00944636" w:rsidRPr="00741BAE">
        <w:rPr>
          <w:rFonts w:cs="Times New Roman"/>
          <w:sz w:val="28"/>
          <w:shd w:val="clear" w:color="auto" w:fill="FFFFFF"/>
        </w:rPr>
        <w:t xml:space="preserve"> </w:t>
      </w:r>
      <w:r w:rsidRPr="00741BAE">
        <w:rPr>
          <w:rFonts w:cs="Times New Roman"/>
          <w:sz w:val="28"/>
          <w:shd w:val="clear" w:color="auto" w:fill="FFFFFF"/>
        </w:rPr>
        <w:t xml:space="preserve">īstermiņa statistikas jomā. Sākot ar </w:t>
      </w:r>
      <w:r w:rsidRPr="00741BAE">
        <w:rPr>
          <w:rFonts w:cs="Times New Roman"/>
          <w:sz w:val="28"/>
        </w:rPr>
        <w:t>2021. gada 1. ceturksni</w:t>
      </w:r>
      <w:r w:rsidR="00DE5EEB">
        <w:rPr>
          <w:rFonts w:cs="Times New Roman"/>
          <w:sz w:val="28"/>
        </w:rPr>
        <w:t>,</w:t>
      </w:r>
      <w:r w:rsidRPr="00741BAE">
        <w:rPr>
          <w:rFonts w:cs="Times New Roman"/>
          <w:sz w:val="28"/>
        </w:rPr>
        <w:t xml:space="preserve"> tiks samazināts pārskatā </w:t>
      </w:r>
      <w:r w:rsidR="00DE5EEB" w:rsidRPr="00747CDB">
        <w:rPr>
          <w:rFonts w:cs="Times New Roman"/>
          <w:bCs/>
          <w:sz w:val="28"/>
          <w:szCs w:val="28"/>
        </w:rPr>
        <w:t>"</w:t>
      </w:r>
      <w:r w:rsidRPr="00741BAE">
        <w:rPr>
          <w:rFonts w:cs="Times New Roman"/>
          <w:sz w:val="28"/>
        </w:rPr>
        <w:t>2-darbs</w:t>
      </w:r>
      <w:r w:rsidR="00DE5EEB" w:rsidRPr="00747CDB">
        <w:rPr>
          <w:rFonts w:cs="Times New Roman"/>
          <w:bCs/>
          <w:sz w:val="28"/>
          <w:szCs w:val="28"/>
        </w:rPr>
        <w:t>"</w:t>
      </w:r>
      <w:r w:rsidRPr="00741BAE">
        <w:rPr>
          <w:rFonts w:cs="Times New Roman"/>
          <w:sz w:val="28"/>
        </w:rPr>
        <w:t xml:space="preserve"> iesniedzamo rādītāju skaits visiem respondentiem</w:t>
      </w:r>
      <w:r w:rsidR="00EA34CD" w:rsidRPr="00741BAE">
        <w:rPr>
          <w:rFonts w:cs="Times New Roman"/>
          <w:sz w:val="28"/>
        </w:rPr>
        <w:t xml:space="preserve">, jo netiks prasīti </w:t>
      </w:r>
      <w:r w:rsidRPr="00741BAE">
        <w:rPr>
          <w:rFonts w:cs="Times New Roman"/>
          <w:sz w:val="28"/>
        </w:rPr>
        <w:t>šādi rādītāji:</w:t>
      </w:r>
    </w:p>
    <w:p w14:paraId="116A3B72" w14:textId="424FD8F2" w:rsidR="00F93C9D" w:rsidRPr="00741BAE" w:rsidRDefault="00F93C9D" w:rsidP="0059765A">
      <w:pPr>
        <w:pStyle w:val="ListParagraph"/>
        <w:numPr>
          <w:ilvl w:val="0"/>
          <w:numId w:val="16"/>
        </w:numPr>
        <w:spacing w:after="0"/>
        <w:jc w:val="both"/>
        <w:rPr>
          <w:rFonts w:ascii="Times New Roman" w:hAnsi="Times New Roman" w:cs="Times New Roman"/>
          <w:sz w:val="28"/>
        </w:rPr>
      </w:pPr>
      <w:r w:rsidRPr="00741BAE">
        <w:rPr>
          <w:rFonts w:ascii="Times New Roman" w:hAnsi="Times New Roman" w:cs="Times New Roman"/>
          <w:sz w:val="28"/>
        </w:rPr>
        <w:t xml:space="preserve">darba ņēmēju skaits ceturkšņa pirmajā </w:t>
      </w:r>
      <w:r w:rsidR="00DE5EEB" w:rsidRPr="00741BAE">
        <w:rPr>
          <w:rFonts w:ascii="Times New Roman" w:hAnsi="Times New Roman" w:cs="Times New Roman"/>
          <w:sz w:val="28"/>
        </w:rPr>
        <w:t>kalendār</w:t>
      </w:r>
      <w:r w:rsidR="00DE5EEB">
        <w:rPr>
          <w:rFonts w:ascii="Times New Roman" w:hAnsi="Times New Roman" w:cs="Times New Roman"/>
          <w:sz w:val="28"/>
        </w:rPr>
        <w:t>a</w:t>
      </w:r>
      <w:r w:rsidR="00DE5EEB" w:rsidRPr="00741BAE">
        <w:rPr>
          <w:rFonts w:ascii="Times New Roman" w:hAnsi="Times New Roman" w:cs="Times New Roman"/>
          <w:sz w:val="28"/>
        </w:rPr>
        <w:t xml:space="preserve"> </w:t>
      </w:r>
      <w:r w:rsidRPr="00741BAE">
        <w:rPr>
          <w:rFonts w:ascii="Times New Roman" w:hAnsi="Times New Roman" w:cs="Times New Roman"/>
          <w:sz w:val="28"/>
        </w:rPr>
        <w:t>darba dienā;</w:t>
      </w:r>
    </w:p>
    <w:p w14:paraId="337741C8" w14:textId="77777777" w:rsidR="00F93C9D" w:rsidRPr="00741BAE" w:rsidRDefault="00F93C9D" w:rsidP="0059765A">
      <w:pPr>
        <w:pStyle w:val="ListParagraph"/>
        <w:numPr>
          <w:ilvl w:val="0"/>
          <w:numId w:val="16"/>
        </w:numPr>
        <w:spacing w:after="0"/>
        <w:jc w:val="both"/>
        <w:rPr>
          <w:rFonts w:ascii="Times New Roman" w:hAnsi="Times New Roman" w:cs="Times New Roman"/>
          <w:sz w:val="28"/>
        </w:rPr>
      </w:pPr>
      <w:r w:rsidRPr="00741BAE">
        <w:rPr>
          <w:rFonts w:ascii="Times New Roman" w:hAnsi="Times New Roman" w:cs="Times New Roman"/>
          <w:sz w:val="28"/>
        </w:rPr>
        <w:t>darba ņēmēju skaits pamatdarbā (ar algas nodokļa grāmatiņām);</w:t>
      </w:r>
    </w:p>
    <w:p w14:paraId="0123666F" w14:textId="77777777" w:rsidR="00F93C9D" w:rsidRPr="00741BAE" w:rsidRDefault="00F93C9D" w:rsidP="0059765A">
      <w:pPr>
        <w:pStyle w:val="ListParagraph"/>
        <w:numPr>
          <w:ilvl w:val="0"/>
          <w:numId w:val="16"/>
        </w:numPr>
        <w:spacing w:after="0"/>
        <w:jc w:val="both"/>
        <w:rPr>
          <w:rFonts w:ascii="Times New Roman" w:hAnsi="Times New Roman" w:cs="Times New Roman"/>
          <w:sz w:val="28"/>
        </w:rPr>
      </w:pPr>
      <w:r w:rsidRPr="00741BAE">
        <w:rPr>
          <w:rFonts w:ascii="Times New Roman" w:hAnsi="Times New Roman" w:cs="Times New Roman"/>
          <w:sz w:val="28"/>
        </w:rPr>
        <w:t>darba ņēmēju skaits blakus darbā;</w:t>
      </w:r>
    </w:p>
    <w:p w14:paraId="461D5C75" w14:textId="77777777" w:rsidR="00F93C9D" w:rsidRPr="00741BAE" w:rsidRDefault="00F93C9D" w:rsidP="0059765A">
      <w:pPr>
        <w:pStyle w:val="ListParagraph"/>
        <w:numPr>
          <w:ilvl w:val="0"/>
          <w:numId w:val="16"/>
        </w:numPr>
        <w:spacing w:after="0"/>
        <w:jc w:val="both"/>
        <w:rPr>
          <w:rFonts w:ascii="Times New Roman" w:hAnsi="Times New Roman" w:cs="Times New Roman"/>
          <w:sz w:val="28"/>
        </w:rPr>
      </w:pPr>
      <w:r w:rsidRPr="00741BAE">
        <w:rPr>
          <w:rFonts w:ascii="Times New Roman" w:hAnsi="Times New Roman" w:cs="Times New Roman"/>
          <w:sz w:val="28"/>
        </w:rPr>
        <w:t>darba ņēmēju skaits bērna kopšanas atvaļinājumā;</w:t>
      </w:r>
    </w:p>
    <w:p w14:paraId="6F70CDD1" w14:textId="77777777" w:rsidR="00F93C9D" w:rsidRPr="00741BAE" w:rsidRDefault="00F93C9D" w:rsidP="0059765A">
      <w:pPr>
        <w:pStyle w:val="ListParagraph"/>
        <w:numPr>
          <w:ilvl w:val="0"/>
          <w:numId w:val="16"/>
        </w:numPr>
        <w:spacing w:after="0"/>
        <w:jc w:val="both"/>
        <w:rPr>
          <w:rFonts w:ascii="Times New Roman" w:hAnsi="Times New Roman" w:cs="Times New Roman"/>
          <w:sz w:val="28"/>
        </w:rPr>
      </w:pPr>
      <w:r w:rsidRPr="00741BAE">
        <w:rPr>
          <w:rFonts w:ascii="Times New Roman" w:hAnsi="Times New Roman" w:cs="Times New Roman"/>
          <w:sz w:val="28"/>
        </w:rPr>
        <w:t>nostrādāto un nenostrādāto, bet apmaksāto stundu</w:t>
      </w:r>
      <w:r w:rsidR="00245082">
        <w:rPr>
          <w:rFonts w:ascii="Times New Roman" w:hAnsi="Times New Roman" w:cs="Times New Roman"/>
          <w:sz w:val="28"/>
        </w:rPr>
        <w:t xml:space="preserve"> skaits</w:t>
      </w:r>
      <w:r w:rsidRPr="00741BAE">
        <w:rPr>
          <w:rFonts w:ascii="Times New Roman" w:hAnsi="Times New Roman" w:cs="Times New Roman"/>
          <w:sz w:val="28"/>
        </w:rPr>
        <w:t xml:space="preserve">, darbinieku </w:t>
      </w:r>
      <w:r w:rsidR="00245082" w:rsidRPr="00741BAE">
        <w:rPr>
          <w:rFonts w:ascii="Times New Roman" w:hAnsi="Times New Roman" w:cs="Times New Roman"/>
          <w:sz w:val="28"/>
        </w:rPr>
        <w:t>skait</w:t>
      </w:r>
      <w:r w:rsidR="00245082">
        <w:rPr>
          <w:rFonts w:ascii="Times New Roman" w:hAnsi="Times New Roman" w:cs="Times New Roman"/>
          <w:sz w:val="28"/>
        </w:rPr>
        <w:t>s</w:t>
      </w:r>
      <w:r w:rsidR="00245082" w:rsidRPr="00741BAE">
        <w:rPr>
          <w:rFonts w:ascii="Times New Roman" w:hAnsi="Times New Roman" w:cs="Times New Roman"/>
          <w:sz w:val="28"/>
        </w:rPr>
        <w:t xml:space="preserve"> </w:t>
      </w:r>
      <w:r w:rsidRPr="00741BAE">
        <w:rPr>
          <w:rFonts w:ascii="Times New Roman" w:hAnsi="Times New Roman" w:cs="Times New Roman"/>
          <w:sz w:val="28"/>
        </w:rPr>
        <w:t>ar aprēķināto darba samaksu</w:t>
      </w:r>
      <w:r w:rsidR="00245082">
        <w:rPr>
          <w:rFonts w:ascii="Times New Roman" w:hAnsi="Times New Roman" w:cs="Times New Roman"/>
          <w:sz w:val="28"/>
        </w:rPr>
        <w:t>.</w:t>
      </w:r>
      <w:r w:rsidRPr="00741BAE">
        <w:rPr>
          <w:rFonts w:ascii="Times New Roman" w:hAnsi="Times New Roman" w:cs="Times New Roman"/>
          <w:sz w:val="28"/>
        </w:rPr>
        <w:t xml:space="preserve"> </w:t>
      </w:r>
      <w:r w:rsidR="00245082">
        <w:rPr>
          <w:rFonts w:ascii="Times New Roman" w:hAnsi="Times New Roman" w:cs="Times New Roman"/>
          <w:sz w:val="28"/>
        </w:rPr>
        <w:t>A</w:t>
      </w:r>
      <w:r w:rsidR="00245082" w:rsidRPr="00741BAE">
        <w:rPr>
          <w:rFonts w:ascii="Times New Roman" w:hAnsi="Times New Roman" w:cs="Times New Roman"/>
          <w:sz w:val="28"/>
        </w:rPr>
        <w:t xml:space="preserve">prēķinātās </w:t>
      </w:r>
      <w:r w:rsidRPr="00741BAE">
        <w:rPr>
          <w:rFonts w:ascii="Times New Roman" w:hAnsi="Times New Roman" w:cs="Times New Roman"/>
          <w:sz w:val="28"/>
        </w:rPr>
        <w:t>darba samaksas rādītāji tiks prasīti tikai par visiem darbiniekiem kopā un atsevišķi par nepilna darba laika darbiniekiem;</w:t>
      </w:r>
    </w:p>
    <w:p w14:paraId="5594C402" w14:textId="740A212B" w:rsidR="00F93C9D" w:rsidRPr="00741BAE" w:rsidRDefault="00F93C9D" w:rsidP="0059765A">
      <w:pPr>
        <w:pStyle w:val="ListParagraph"/>
        <w:numPr>
          <w:ilvl w:val="0"/>
          <w:numId w:val="16"/>
        </w:numPr>
        <w:spacing w:after="0"/>
        <w:jc w:val="both"/>
        <w:rPr>
          <w:rFonts w:ascii="Times New Roman" w:hAnsi="Times New Roman" w:cs="Times New Roman"/>
          <w:sz w:val="28"/>
        </w:rPr>
      </w:pPr>
      <w:r w:rsidRPr="00741BAE">
        <w:rPr>
          <w:rFonts w:ascii="Times New Roman" w:hAnsi="Times New Roman" w:cs="Times New Roman"/>
          <w:sz w:val="28"/>
        </w:rPr>
        <w:t>aizņemto darb</w:t>
      </w:r>
      <w:r w:rsidR="00DE5EEB">
        <w:rPr>
          <w:rFonts w:ascii="Times New Roman" w:hAnsi="Times New Roman" w:cs="Times New Roman"/>
          <w:sz w:val="28"/>
        </w:rPr>
        <w:t xml:space="preserve">a </w:t>
      </w:r>
      <w:r w:rsidRPr="00741BAE">
        <w:rPr>
          <w:rFonts w:ascii="Times New Roman" w:hAnsi="Times New Roman" w:cs="Times New Roman"/>
          <w:sz w:val="28"/>
        </w:rPr>
        <w:t xml:space="preserve">vietu skaits sadalījumā pa profesiju grupām (tiks izmantoti VID par darba ņēmējiem un </w:t>
      </w:r>
      <w:r w:rsidR="00DE5EEB">
        <w:rPr>
          <w:rFonts w:ascii="Times New Roman" w:hAnsi="Times New Roman" w:cs="Times New Roman"/>
          <w:sz w:val="28"/>
        </w:rPr>
        <w:t>t</w:t>
      </w:r>
      <w:r w:rsidR="00DE5EEB" w:rsidRPr="00741BAE">
        <w:rPr>
          <w:rFonts w:ascii="Times New Roman" w:hAnsi="Times New Roman" w:cs="Times New Roman"/>
          <w:sz w:val="28"/>
        </w:rPr>
        <w:t xml:space="preserve">autas </w:t>
      </w:r>
      <w:r w:rsidRPr="00741BAE">
        <w:rPr>
          <w:rFonts w:ascii="Times New Roman" w:hAnsi="Times New Roman" w:cs="Times New Roman"/>
          <w:sz w:val="28"/>
        </w:rPr>
        <w:t>skaitīšanas vajadzībām apkopotie</w:t>
      </w:r>
      <w:r w:rsidR="00DE5EEB">
        <w:rPr>
          <w:rFonts w:ascii="Times New Roman" w:hAnsi="Times New Roman" w:cs="Times New Roman"/>
          <w:sz w:val="28"/>
        </w:rPr>
        <w:t xml:space="preserve"> </w:t>
      </w:r>
      <w:r w:rsidRPr="00741BAE">
        <w:rPr>
          <w:rFonts w:ascii="Times New Roman" w:hAnsi="Times New Roman" w:cs="Times New Roman"/>
          <w:sz w:val="28"/>
        </w:rPr>
        <w:t xml:space="preserve"> administratīvie dati par Latvijas iedzīvotāju profesijām).</w:t>
      </w:r>
    </w:p>
    <w:p w14:paraId="6F1F41ED" w14:textId="65604908" w:rsidR="005467AE" w:rsidRDefault="00837C1D" w:rsidP="005467AE">
      <w:pPr>
        <w:spacing w:after="0"/>
        <w:ind w:firstLine="709"/>
        <w:jc w:val="both"/>
        <w:rPr>
          <w:rFonts w:cs="Times New Roman"/>
          <w:iCs/>
          <w:sz w:val="28"/>
        </w:rPr>
      </w:pPr>
      <w:r w:rsidRPr="00741BAE">
        <w:rPr>
          <w:rFonts w:cs="Times New Roman"/>
          <w:iCs/>
          <w:sz w:val="28"/>
        </w:rPr>
        <w:t xml:space="preserve">Samazinot rādītāju skaitu ceturkšņa veidlapā </w:t>
      </w:r>
      <w:r w:rsidR="00DE5EEB" w:rsidRPr="00747CDB">
        <w:rPr>
          <w:rFonts w:cs="Times New Roman"/>
          <w:bCs/>
          <w:sz w:val="28"/>
          <w:szCs w:val="28"/>
        </w:rPr>
        <w:t>"</w:t>
      </w:r>
      <w:r w:rsidRPr="00741BAE">
        <w:rPr>
          <w:rFonts w:cs="Times New Roman"/>
          <w:iCs/>
          <w:sz w:val="28"/>
        </w:rPr>
        <w:t>2-darbs</w:t>
      </w:r>
      <w:r w:rsidR="00DE5EEB" w:rsidRPr="00747CDB">
        <w:rPr>
          <w:rFonts w:cs="Times New Roman"/>
          <w:bCs/>
          <w:sz w:val="28"/>
          <w:szCs w:val="28"/>
        </w:rPr>
        <w:t>"</w:t>
      </w:r>
      <w:r w:rsidR="00DE5EEB">
        <w:rPr>
          <w:rFonts w:cs="Times New Roman"/>
          <w:bCs/>
          <w:sz w:val="28"/>
          <w:szCs w:val="28"/>
        </w:rPr>
        <w:t>,</w:t>
      </w:r>
      <w:r w:rsidRPr="00741BAE">
        <w:rPr>
          <w:rFonts w:cs="Times New Roman"/>
          <w:iCs/>
          <w:sz w:val="28"/>
        </w:rPr>
        <w:t xml:space="preserve"> no 2021. gada 1.</w:t>
      </w:r>
      <w:r w:rsidR="00DE5EEB">
        <w:rPr>
          <w:rFonts w:cs="Times New Roman"/>
          <w:iCs/>
          <w:sz w:val="28"/>
        </w:rPr>
        <w:t> </w:t>
      </w:r>
      <w:r w:rsidRPr="00741BAE">
        <w:rPr>
          <w:rFonts w:cs="Times New Roman"/>
          <w:iCs/>
          <w:sz w:val="28"/>
        </w:rPr>
        <w:t>ceturkšņa</w:t>
      </w:r>
      <w:r w:rsidR="00DE5EEB">
        <w:rPr>
          <w:rFonts w:cs="Times New Roman"/>
          <w:iCs/>
          <w:sz w:val="28"/>
        </w:rPr>
        <w:t xml:space="preserve"> </w:t>
      </w:r>
      <w:r w:rsidRPr="00741BAE">
        <w:rPr>
          <w:rFonts w:cs="Times New Roman"/>
          <w:iCs/>
          <w:sz w:val="28"/>
        </w:rPr>
        <w:t>administratīvās izmaksas valsts iestādēm samazināsies par 6 814 EUR</w:t>
      </w:r>
      <w:r w:rsidR="00DE5EEB">
        <w:rPr>
          <w:rFonts w:cs="Times New Roman"/>
          <w:iCs/>
          <w:sz w:val="28"/>
        </w:rPr>
        <w:t xml:space="preserve"> </w:t>
      </w:r>
      <w:r w:rsidRPr="00741BAE">
        <w:rPr>
          <w:rFonts w:cs="Times New Roman"/>
          <w:iCs/>
          <w:sz w:val="28"/>
        </w:rPr>
        <w:t xml:space="preserve">gadā, savukārt sabiedriskā sektora un lieliem (ar darbinieku skaitu 50 un vairāk) privātā sektora komersantiem par </w:t>
      </w:r>
      <w:r>
        <w:rPr>
          <w:rFonts w:cs="Times New Roman"/>
          <w:iCs/>
          <w:sz w:val="28"/>
        </w:rPr>
        <w:t>51 082</w:t>
      </w:r>
      <w:r w:rsidR="005467AE">
        <w:rPr>
          <w:rFonts w:cs="Times New Roman"/>
          <w:iCs/>
          <w:sz w:val="28"/>
        </w:rPr>
        <w:t xml:space="preserve"> EUR</w:t>
      </w:r>
      <w:r w:rsidR="00DE5EEB">
        <w:rPr>
          <w:rFonts w:cs="Times New Roman"/>
          <w:iCs/>
          <w:sz w:val="28"/>
        </w:rPr>
        <w:t xml:space="preserve"> </w:t>
      </w:r>
      <w:r w:rsidR="005467AE">
        <w:rPr>
          <w:rFonts w:cs="Times New Roman"/>
          <w:iCs/>
          <w:sz w:val="28"/>
        </w:rPr>
        <w:t>gadā.</w:t>
      </w:r>
    </w:p>
    <w:p w14:paraId="7FA837FA" w14:textId="765E7517" w:rsidR="00F93C9D" w:rsidRPr="005467AE" w:rsidRDefault="00F93C9D" w:rsidP="005467AE">
      <w:pPr>
        <w:spacing w:after="0"/>
        <w:ind w:firstLine="709"/>
        <w:jc w:val="both"/>
        <w:rPr>
          <w:rFonts w:cs="Times New Roman"/>
          <w:iCs/>
          <w:sz w:val="28"/>
        </w:rPr>
      </w:pPr>
      <w:r w:rsidRPr="00741BAE">
        <w:rPr>
          <w:rFonts w:cs="Times New Roman"/>
          <w:sz w:val="28"/>
        </w:rPr>
        <w:t xml:space="preserve">No 2021. gada 1. ceturkšņa atbilstošas izmaiņas tiks veiktas arī veidlapā </w:t>
      </w:r>
      <w:r w:rsidR="007F75D0">
        <w:rPr>
          <w:rFonts w:cs="Times New Roman"/>
          <w:sz w:val="28"/>
        </w:rPr>
        <w:br/>
      </w:r>
      <w:r w:rsidR="00DE5EEB" w:rsidRPr="00747CDB">
        <w:rPr>
          <w:rFonts w:cs="Times New Roman"/>
          <w:bCs/>
          <w:sz w:val="28"/>
          <w:szCs w:val="28"/>
        </w:rPr>
        <w:t>"</w:t>
      </w:r>
      <w:r w:rsidRPr="00741BAE">
        <w:rPr>
          <w:rFonts w:cs="Times New Roman"/>
          <w:sz w:val="28"/>
        </w:rPr>
        <w:t>2-darbs-pašvaldības</w:t>
      </w:r>
      <w:r w:rsidR="00DE5EEB" w:rsidRPr="00747CDB">
        <w:rPr>
          <w:rFonts w:cs="Times New Roman"/>
          <w:bCs/>
          <w:sz w:val="28"/>
          <w:szCs w:val="28"/>
        </w:rPr>
        <w:t>"</w:t>
      </w:r>
      <w:r w:rsidRPr="00741BAE">
        <w:rPr>
          <w:rFonts w:cs="Times New Roman"/>
          <w:sz w:val="28"/>
        </w:rPr>
        <w:t>, kurā netiks prasīti šādi rādītāji:</w:t>
      </w:r>
    </w:p>
    <w:p w14:paraId="73787F95" w14:textId="20BEE240" w:rsidR="00F93C9D" w:rsidRPr="00741BAE" w:rsidRDefault="00F93C9D" w:rsidP="0059765A">
      <w:pPr>
        <w:pStyle w:val="ListParagraph"/>
        <w:numPr>
          <w:ilvl w:val="0"/>
          <w:numId w:val="17"/>
        </w:numPr>
        <w:spacing w:after="0"/>
        <w:jc w:val="both"/>
        <w:rPr>
          <w:rFonts w:ascii="Times New Roman" w:hAnsi="Times New Roman" w:cs="Times New Roman"/>
          <w:sz w:val="28"/>
        </w:rPr>
      </w:pPr>
      <w:r w:rsidRPr="00741BAE">
        <w:rPr>
          <w:rFonts w:ascii="Times New Roman" w:hAnsi="Times New Roman" w:cs="Times New Roman"/>
          <w:sz w:val="28"/>
        </w:rPr>
        <w:t xml:space="preserve">darba ņēmēju skaits ceturkšņa pirmajā </w:t>
      </w:r>
      <w:r w:rsidR="00DE5EEB" w:rsidRPr="00741BAE">
        <w:rPr>
          <w:rFonts w:ascii="Times New Roman" w:hAnsi="Times New Roman" w:cs="Times New Roman"/>
          <w:sz w:val="28"/>
        </w:rPr>
        <w:t>kalendār</w:t>
      </w:r>
      <w:r w:rsidR="00DE5EEB">
        <w:rPr>
          <w:rFonts w:ascii="Times New Roman" w:hAnsi="Times New Roman" w:cs="Times New Roman"/>
          <w:sz w:val="28"/>
        </w:rPr>
        <w:t>a</w:t>
      </w:r>
      <w:r w:rsidR="00DE5EEB" w:rsidRPr="00741BAE">
        <w:rPr>
          <w:rFonts w:ascii="Times New Roman" w:hAnsi="Times New Roman" w:cs="Times New Roman"/>
          <w:sz w:val="28"/>
        </w:rPr>
        <w:t xml:space="preserve"> </w:t>
      </w:r>
      <w:r w:rsidRPr="00741BAE">
        <w:rPr>
          <w:rFonts w:ascii="Times New Roman" w:hAnsi="Times New Roman" w:cs="Times New Roman"/>
          <w:sz w:val="28"/>
        </w:rPr>
        <w:t>darba dienā;</w:t>
      </w:r>
    </w:p>
    <w:p w14:paraId="70C36A71" w14:textId="77777777" w:rsidR="00B3485C" w:rsidRPr="00741BAE" w:rsidRDefault="00F93C9D" w:rsidP="005467AE">
      <w:pPr>
        <w:pStyle w:val="ListParagraph"/>
        <w:numPr>
          <w:ilvl w:val="0"/>
          <w:numId w:val="17"/>
        </w:numPr>
        <w:spacing w:after="0"/>
        <w:jc w:val="both"/>
        <w:rPr>
          <w:rFonts w:ascii="Times New Roman" w:hAnsi="Times New Roman" w:cs="Times New Roman"/>
          <w:sz w:val="28"/>
        </w:rPr>
      </w:pPr>
      <w:r w:rsidRPr="00741BAE">
        <w:rPr>
          <w:rFonts w:ascii="Times New Roman" w:hAnsi="Times New Roman" w:cs="Times New Roman"/>
          <w:sz w:val="28"/>
        </w:rPr>
        <w:t>nostrādāto un nenostrādāto, bet apmaksāto stundu</w:t>
      </w:r>
      <w:r w:rsidR="00230C34">
        <w:rPr>
          <w:rFonts w:ascii="Times New Roman" w:hAnsi="Times New Roman" w:cs="Times New Roman"/>
          <w:sz w:val="28"/>
        </w:rPr>
        <w:t xml:space="preserve"> skaits</w:t>
      </w:r>
      <w:r w:rsidRPr="00741BAE">
        <w:rPr>
          <w:rFonts w:ascii="Times New Roman" w:hAnsi="Times New Roman" w:cs="Times New Roman"/>
          <w:sz w:val="28"/>
        </w:rPr>
        <w:t xml:space="preserve">, darbinieku </w:t>
      </w:r>
      <w:r w:rsidR="00230C34" w:rsidRPr="00741BAE">
        <w:rPr>
          <w:rFonts w:ascii="Times New Roman" w:hAnsi="Times New Roman" w:cs="Times New Roman"/>
          <w:sz w:val="28"/>
        </w:rPr>
        <w:t>skait</w:t>
      </w:r>
      <w:r w:rsidR="00230C34">
        <w:rPr>
          <w:rFonts w:ascii="Times New Roman" w:hAnsi="Times New Roman" w:cs="Times New Roman"/>
          <w:sz w:val="28"/>
        </w:rPr>
        <w:t>s</w:t>
      </w:r>
      <w:r w:rsidR="00230C34" w:rsidRPr="00741BAE">
        <w:rPr>
          <w:rFonts w:ascii="Times New Roman" w:hAnsi="Times New Roman" w:cs="Times New Roman"/>
          <w:sz w:val="28"/>
        </w:rPr>
        <w:t xml:space="preserve"> </w:t>
      </w:r>
      <w:r w:rsidRPr="00741BAE">
        <w:rPr>
          <w:rFonts w:ascii="Times New Roman" w:hAnsi="Times New Roman" w:cs="Times New Roman"/>
          <w:sz w:val="28"/>
        </w:rPr>
        <w:t>ar aprēķināto darba samaksu</w:t>
      </w:r>
      <w:r w:rsidR="00230C34">
        <w:rPr>
          <w:rFonts w:ascii="Times New Roman" w:hAnsi="Times New Roman" w:cs="Times New Roman"/>
          <w:sz w:val="28"/>
        </w:rPr>
        <w:t>.</w:t>
      </w:r>
      <w:r w:rsidRPr="00741BAE">
        <w:rPr>
          <w:rFonts w:ascii="Times New Roman" w:hAnsi="Times New Roman" w:cs="Times New Roman"/>
          <w:sz w:val="28"/>
        </w:rPr>
        <w:t xml:space="preserve"> </w:t>
      </w:r>
      <w:r w:rsidR="00230C34">
        <w:rPr>
          <w:rFonts w:ascii="Times New Roman" w:hAnsi="Times New Roman" w:cs="Times New Roman"/>
          <w:sz w:val="28"/>
        </w:rPr>
        <w:t>A</w:t>
      </w:r>
      <w:r w:rsidR="00230C34" w:rsidRPr="00741BAE">
        <w:rPr>
          <w:rFonts w:ascii="Times New Roman" w:hAnsi="Times New Roman" w:cs="Times New Roman"/>
          <w:sz w:val="28"/>
        </w:rPr>
        <w:t xml:space="preserve">prēķinātās </w:t>
      </w:r>
      <w:r w:rsidRPr="00741BAE">
        <w:rPr>
          <w:rFonts w:ascii="Times New Roman" w:hAnsi="Times New Roman" w:cs="Times New Roman"/>
          <w:sz w:val="28"/>
        </w:rPr>
        <w:t>darba samaksas rādītāji tiks prasīti tikai par visiem darbiniekiem kopā un atsevišķi par nepilna darba laika darbiniekiem.</w:t>
      </w:r>
    </w:p>
    <w:p w14:paraId="2AB11340" w14:textId="2EFC5F4D" w:rsidR="005467AE" w:rsidRDefault="00F734A7" w:rsidP="005467AE">
      <w:pPr>
        <w:spacing w:after="0"/>
        <w:ind w:firstLine="709"/>
        <w:jc w:val="both"/>
        <w:rPr>
          <w:rFonts w:cs="Times New Roman"/>
          <w:sz w:val="28"/>
        </w:rPr>
      </w:pPr>
      <w:r w:rsidRPr="00741BAE">
        <w:rPr>
          <w:rFonts w:cs="Times New Roman"/>
          <w:iCs/>
          <w:sz w:val="28"/>
        </w:rPr>
        <w:t xml:space="preserve">Samazinot rādītāju skaitu ceturkšņa veidlapā </w:t>
      </w:r>
      <w:r w:rsidR="00DE5EEB" w:rsidRPr="00747CDB">
        <w:rPr>
          <w:rFonts w:cs="Times New Roman"/>
          <w:bCs/>
          <w:sz w:val="28"/>
          <w:szCs w:val="28"/>
        </w:rPr>
        <w:t>"</w:t>
      </w:r>
      <w:r w:rsidRPr="00741BAE">
        <w:rPr>
          <w:rFonts w:cs="Times New Roman"/>
          <w:iCs/>
          <w:sz w:val="28"/>
        </w:rPr>
        <w:t>2-darbs-pašvaldības</w:t>
      </w:r>
      <w:r w:rsidR="00DE5EEB" w:rsidRPr="00747CDB">
        <w:rPr>
          <w:rFonts w:cs="Times New Roman"/>
          <w:bCs/>
          <w:sz w:val="28"/>
          <w:szCs w:val="28"/>
        </w:rPr>
        <w:t>"</w:t>
      </w:r>
      <w:r w:rsidRPr="00741BAE">
        <w:rPr>
          <w:rFonts w:cs="Times New Roman"/>
          <w:iCs/>
          <w:sz w:val="28"/>
        </w:rPr>
        <w:t xml:space="preserve"> no 2021.</w:t>
      </w:r>
      <w:r w:rsidR="00B036D0">
        <w:rPr>
          <w:rFonts w:cs="Times New Roman"/>
          <w:iCs/>
          <w:sz w:val="28"/>
        </w:rPr>
        <w:t> </w:t>
      </w:r>
      <w:r w:rsidRPr="00741BAE">
        <w:rPr>
          <w:rFonts w:cs="Times New Roman"/>
          <w:iCs/>
          <w:sz w:val="28"/>
        </w:rPr>
        <w:t>gada 1. ceturkšņa, administratīvās izmaksas respondentiem samazināsies par 11 685 EUR</w:t>
      </w:r>
      <w:r w:rsidR="00DE5EEB">
        <w:rPr>
          <w:rFonts w:cs="Times New Roman"/>
          <w:iCs/>
          <w:sz w:val="28"/>
        </w:rPr>
        <w:t xml:space="preserve"> </w:t>
      </w:r>
      <w:r w:rsidRPr="00741BAE">
        <w:rPr>
          <w:rFonts w:cs="Times New Roman"/>
          <w:iCs/>
          <w:sz w:val="28"/>
        </w:rPr>
        <w:t>gadā.</w:t>
      </w:r>
      <w:r w:rsidRPr="00741BAE">
        <w:rPr>
          <w:rFonts w:cs="Times New Roman"/>
          <w:sz w:val="28"/>
        </w:rPr>
        <w:t xml:space="preserve"> </w:t>
      </w:r>
    </w:p>
    <w:p w14:paraId="4D4B5F25" w14:textId="7CBF0C08" w:rsidR="00A646F0" w:rsidRPr="00741BAE" w:rsidRDefault="009936C6" w:rsidP="0069646E">
      <w:pPr>
        <w:spacing w:after="0"/>
        <w:ind w:firstLine="709"/>
        <w:jc w:val="both"/>
        <w:rPr>
          <w:rFonts w:cs="Times New Roman"/>
          <w:sz w:val="22"/>
        </w:rPr>
      </w:pPr>
      <w:r w:rsidRPr="00741BAE">
        <w:rPr>
          <w:rFonts w:cs="Times New Roman"/>
          <w:sz w:val="28"/>
        </w:rPr>
        <w:t xml:space="preserve">CSP administratīvā sloga </w:t>
      </w:r>
      <w:r w:rsidR="0045621F" w:rsidRPr="00741BAE">
        <w:rPr>
          <w:rFonts w:cs="Times New Roman"/>
          <w:sz w:val="28"/>
        </w:rPr>
        <w:t xml:space="preserve">samazināšanas </w:t>
      </w:r>
      <w:r w:rsidR="00054303" w:rsidRPr="00741BAE">
        <w:rPr>
          <w:rFonts w:cs="Times New Roman"/>
          <w:sz w:val="28"/>
        </w:rPr>
        <w:t xml:space="preserve">detalizēti </w:t>
      </w:r>
      <w:r w:rsidRPr="00741BAE">
        <w:rPr>
          <w:rFonts w:cs="Times New Roman"/>
          <w:sz w:val="28"/>
        </w:rPr>
        <w:t xml:space="preserve">aprēķini ir pieejami </w:t>
      </w:r>
      <w:r w:rsidRPr="00441D59">
        <w:rPr>
          <w:rFonts w:cs="Times New Roman"/>
          <w:sz w:val="28"/>
        </w:rPr>
        <w:t>pielikum</w:t>
      </w:r>
      <w:r w:rsidR="00441D59" w:rsidRPr="00441D59">
        <w:rPr>
          <w:rFonts w:cs="Times New Roman"/>
          <w:sz w:val="28"/>
        </w:rPr>
        <w:t>ā</w:t>
      </w:r>
      <w:r w:rsidRPr="00441D59">
        <w:rPr>
          <w:rFonts w:cs="Times New Roman"/>
          <w:sz w:val="28"/>
        </w:rPr>
        <w:t>.</w:t>
      </w:r>
      <w:r w:rsidR="00A646F0" w:rsidRPr="00741BAE">
        <w:rPr>
          <w:rFonts w:cs="Times New Roman"/>
          <w:sz w:val="22"/>
        </w:rPr>
        <w:br w:type="page"/>
      </w:r>
    </w:p>
    <w:p w14:paraId="5F8DF4B8" w14:textId="77777777" w:rsidR="000A47D5" w:rsidRPr="00741BAE" w:rsidRDefault="000A47D5" w:rsidP="00DD7828">
      <w:pPr>
        <w:pStyle w:val="Heading2"/>
        <w:numPr>
          <w:ilvl w:val="1"/>
          <w:numId w:val="7"/>
        </w:numPr>
        <w:spacing w:before="0"/>
        <w:rPr>
          <w:rFonts w:cs="Times New Roman"/>
          <w:sz w:val="32"/>
          <w:szCs w:val="22"/>
        </w:rPr>
      </w:pPr>
      <w:bookmarkStart w:id="10" w:name="_Toc64973620"/>
      <w:r w:rsidRPr="00741BAE">
        <w:rPr>
          <w:rFonts w:cs="Times New Roman"/>
          <w:sz w:val="32"/>
          <w:szCs w:val="22"/>
        </w:rPr>
        <w:lastRenderedPageBreak/>
        <w:t>Valsts kanceleja</w:t>
      </w:r>
      <w:bookmarkEnd w:id="10"/>
      <w:r w:rsidRPr="00741BAE">
        <w:rPr>
          <w:rFonts w:cs="Times New Roman"/>
          <w:sz w:val="32"/>
          <w:szCs w:val="22"/>
        </w:rPr>
        <w:t xml:space="preserve"> </w:t>
      </w:r>
    </w:p>
    <w:p w14:paraId="0F53C61B" w14:textId="77777777" w:rsidR="00DD7828" w:rsidRDefault="000A47D5" w:rsidP="00DD7828">
      <w:pPr>
        <w:spacing w:after="0"/>
        <w:ind w:firstLine="709"/>
        <w:jc w:val="both"/>
        <w:rPr>
          <w:rFonts w:cs="Times New Roman"/>
          <w:sz w:val="28"/>
        </w:rPr>
      </w:pPr>
      <w:r w:rsidRPr="00741BAE">
        <w:rPr>
          <w:rFonts w:cs="Times New Roman"/>
          <w:sz w:val="28"/>
        </w:rPr>
        <w:t xml:space="preserve">Lai nodrošinātu datu apmaiņu starp valsts pārvaldes iestādēm, VK ir noslēgtas starpresoru vienošanās ar CSP un VID, kurās detalizēti atrunāta datu apmaiņa, kas jau ir samazinājusi administratīvo slogu iestādēm. </w:t>
      </w:r>
    </w:p>
    <w:p w14:paraId="6ECE8E13" w14:textId="56755934" w:rsidR="00DD7828" w:rsidRDefault="009A028E" w:rsidP="00DD7828">
      <w:pPr>
        <w:spacing w:after="0"/>
        <w:ind w:firstLine="709"/>
        <w:jc w:val="both"/>
        <w:rPr>
          <w:rFonts w:cs="Times New Roman"/>
          <w:sz w:val="28"/>
        </w:rPr>
      </w:pPr>
      <w:r w:rsidRPr="00741BAE">
        <w:rPr>
          <w:rFonts w:cs="Times New Roman"/>
          <w:sz w:val="28"/>
        </w:rPr>
        <w:t>2019.</w:t>
      </w:r>
      <w:r w:rsidR="00D907CB" w:rsidRPr="00741BAE">
        <w:rPr>
          <w:rFonts w:cs="Times New Roman"/>
          <w:sz w:val="28"/>
        </w:rPr>
        <w:t xml:space="preserve"> </w:t>
      </w:r>
      <w:r w:rsidRPr="00741BAE">
        <w:rPr>
          <w:rFonts w:cs="Times New Roman"/>
          <w:sz w:val="28"/>
        </w:rPr>
        <w:t xml:space="preserve">gadā </w:t>
      </w:r>
      <w:r w:rsidR="000A47D5" w:rsidRPr="00741BAE">
        <w:rPr>
          <w:rFonts w:cs="Times New Roman"/>
          <w:sz w:val="28"/>
        </w:rPr>
        <w:t>VK</w:t>
      </w:r>
      <w:r w:rsidRPr="00741BAE">
        <w:rPr>
          <w:rFonts w:cs="Times New Roman"/>
          <w:sz w:val="28"/>
        </w:rPr>
        <w:t xml:space="preserve"> ir </w:t>
      </w:r>
      <w:r w:rsidR="000A47D5" w:rsidRPr="00741BAE">
        <w:rPr>
          <w:rFonts w:cs="Times New Roman"/>
          <w:sz w:val="28"/>
        </w:rPr>
        <w:t>uzsāk</w:t>
      </w:r>
      <w:r w:rsidRPr="00741BAE">
        <w:rPr>
          <w:rFonts w:cs="Times New Roman"/>
          <w:sz w:val="28"/>
        </w:rPr>
        <w:t>usi</w:t>
      </w:r>
      <w:r w:rsidR="000A47D5" w:rsidRPr="00741BAE">
        <w:rPr>
          <w:rFonts w:cs="Times New Roman"/>
          <w:sz w:val="28"/>
        </w:rPr>
        <w:t xml:space="preserve"> sadarbību ar NVD, lai vērtētu saņemtos datus no valsts un pašvaldību kapitālsabiedrībām, kuras sniedz valsts apmaksātus veselības aprūpes pakalpojumus, </w:t>
      </w:r>
      <w:r w:rsidR="00AB5F50">
        <w:rPr>
          <w:rFonts w:cs="Times New Roman"/>
          <w:sz w:val="28"/>
        </w:rPr>
        <w:t xml:space="preserve">un lai gūtu atbildi, </w:t>
      </w:r>
      <w:r w:rsidR="000A47D5" w:rsidRPr="00741BAE">
        <w:rPr>
          <w:rFonts w:cs="Times New Roman"/>
          <w:sz w:val="28"/>
        </w:rPr>
        <w:t xml:space="preserve">vai papildus piešķirtais finansējums ārstniecības personu darba samaksas palielināšanai sasniedz mērķi </w:t>
      </w:r>
      <w:r w:rsidR="00DE5EEB">
        <w:rPr>
          <w:rFonts w:cs="Times New Roman"/>
          <w:sz w:val="28"/>
        </w:rPr>
        <w:t>–</w:t>
      </w:r>
      <w:r w:rsidR="00DE5EEB" w:rsidRPr="00741BAE">
        <w:rPr>
          <w:rFonts w:cs="Times New Roman"/>
          <w:sz w:val="28"/>
        </w:rPr>
        <w:t xml:space="preserve"> </w:t>
      </w:r>
      <w:r w:rsidR="000A47D5" w:rsidRPr="00741BAE">
        <w:rPr>
          <w:rFonts w:cs="Times New Roman"/>
          <w:sz w:val="28"/>
        </w:rPr>
        <w:t>vai un cik lielā apmērā palielinās ārstniecības personu darba samaksa. Ir notikusi savstarpēja informācijas apmaiņa, kā arī klātienes tikšanās gan ar NVD pārstāvjiem, gan arī iztaujāti datu sniedzēji.</w:t>
      </w:r>
    </w:p>
    <w:p w14:paraId="6FA48865" w14:textId="06975B56" w:rsidR="00DD7828" w:rsidRDefault="00DE5EEB" w:rsidP="00DD7828">
      <w:pPr>
        <w:spacing w:after="0"/>
        <w:ind w:firstLine="709"/>
        <w:jc w:val="both"/>
        <w:rPr>
          <w:rFonts w:cs="Times New Roman"/>
          <w:bCs/>
          <w:sz w:val="28"/>
        </w:rPr>
      </w:pPr>
      <w:r>
        <w:rPr>
          <w:rFonts w:cs="Times New Roman"/>
          <w:sz w:val="28"/>
        </w:rPr>
        <w:t>VK</w:t>
      </w:r>
      <w:r w:rsidR="000A47D5" w:rsidRPr="00741BAE">
        <w:rPr>
          <w:rFonts w:cs="Times New Roman"/>
          <w:sz w:val="28"/>
        </w:rPr>
        <w:t xml:space="preserve"> pārstāvji tika iesaistīti domnīcās, lai meklētu </w:t>
      </w:r>
      <w:r w:rsidR="000A47D5" w:rsidRPr="00741BAE">
        <w:rPr>
          <w:rFonts w:eastAsia="Times New Roman" w:cs="Times New Roman"/>
          <w:sz w:val="28"/>
        </w:rPr>
        <w:t>efektīvāko risinājumu</w:t>
      </w:r>
      <w:r>
        <w:rPr>
          <w:rFonts w:eastAsia="Times New Roman" w:cs="Times New Roman"/>
          <w:sz w:val="28"/>
        </w:rPr>
        <w:t>,</w:t>
      </w:r>
      <w:r w:rsidR="000A47D5" w:rsidRPr="00741BAE">
        <w:rPr>
          <w:rFonts w:eastAsia="Times New Roman" w:cs="Times New Roman"/>
          <w:sz w:val="28"/>
        </w:rPr>
        <w:t xml:space="preserve"> kā uzlabot ārstniecības personu atalgojuma sistēmu, padarot to caurskatāmāku un taisnīgāku, kā arī, lai nodrošinātu Ministru prezidenta 2019. gada 27. novembra </w:t>
      </w:r>
      <w:r w:rsidRPr="00741BAE">
        <w:rPr>
          <w:rFonts w:eastAsia="Times New Roman" w:cs="Times New Roman"/>
          <w:sz w:val="28"/>
        </w:rPr>
        <w:t>rezolūcij</w:t>
      </w:r>
      <w:r>
        <w:rPr>
          <w:rFonts w:eastAsia="Times New Roman" w:cs="Times New Roman"/>
          <w:sz w:val="28"/>
        </w:rPr>
        <w:t>as</w:t>
      </w:r>
      <w:r w:rsidRPr="00741BAE">
        <w:rPr>
          <w:rFonts w:eastAsia="Times New Roman" w:cs="Times New Roman"/>
          <w:sz w:val="28"/>
        </w:rPr>
        <w:t xml:space="preserve"> </w:t>
      </w:r>
      <w:r w:rsidR="000A47D5" w:rsidRPr="00741BAE">
        <w:rPr>
          <w:rFonts w:eastAsia="Times New Roman" w:cs="Times New Roman"/>
          <w:sz w:val="28"/>
        </w:rPr>
        <w:t>Nr.</w:t>
      </w:r>
      <w:r>
        <w:rPr>
          <w:rFonts w:eastAsia="Times New Roman" w:cs="Times New Roman"/>
          <w:sz w:val="28"/>
        </w:rPr>
        <w:t> </w:t>
      </w:r>
      <w:r w:rsidR="000A47D5" w:rsidRPr="00741BAE">
        <w:rPr>
          <w:rFonts w:eastAsia="Times New Roman" w:cs="Times New Roman"/>
          <w:sz w:val="28"/>
        </w:rPr>
        <w:t>2019-1.1.1/47-47</w:t>
      </w:r>
      <w:r>
        <w:rPr>
          <w:rFonts w:eastAsia="Times New Roman" w:cs="Times New Roman"/>
          <w:sz w:val="28"/>
        </w:rPr>
        <w:t xml:space="preserve"> izpildi</w:t>
      </w:r>
      <w:r w:rsidR="000A47D5" w:rsidRPr="00741BAE">
        <w:rPr>
          <w:rFonts w:eastAsia="Times New Roman" w:cs="Times New Roman"/>
          <w:sz w:val="28"/>
        </w:rPr>
        <w:t xml:space="preserve">, ar kuru tika uzdots izstrādāt jaunu ārstniecības personu darba samaksas kārtību, nosakot ārstniecības personas pilna laika slodzes ekvivalentu, un ziņot Ministru kabinetam par progresu. Detalizēti tālākie darbības virzieni tiks norādīti VM izstrādātajā informatīvajā  ziņojumā </w:t>
      </w:r>
      <w:r w:rsidRPr="00747CDB">
        <w:rPr>
          <w:rFonts w:cs="Times New Roman"/>
          <w:bCs/>
          <w:sz w:val="28"/>
          <w:szCs w:val="28"/>
        </w:rPr>
        <w:t>"</w:t>
      </w:r>
      <w:r w:rsidR="000A47D5" w:rsidRPr="00741BAE">
        <w:rPr>
          <w:rFonts w:cs="Times New Roman"/>
          <w:sz w:val="28"/>
        </w:rPr>
        <w:t>Par jaunas ārstniecības personu darba samaksas kārtības izstrādāšanu</w:t>
      </w:r>
      <w:r w:rsidRPr="00747CDB">
        <w:rPr>
          <w:rFonts w:cs="Times New Roman"/>
          <w:bCs/>
          <w:sz w:val="28"/>
          <w:szCs w:val="28"/>
        </w:rPr>
        <w:t>"</w:t>
      </w:r>
      <w:r w:rsidR="000A47D5" w:rsidRPr="00741BAE">
        <w:rPr>
          <w:rFonts w:cs="Times New Roman"/>
          <w:sz w:val="28"/>
        </w:rPr>
        <w:t>,</w:t>
      </w:r>
      <w:r w:rsidR="000A47D5" w:rsidRPr="00741BAE">
        <w:rPr>
          <w:rFonts w:cs="Times New Roman"/>
          <w:b/>
          <w:sz w:val="28"/>
        </w:rPr>
        <w:t xml:space="preserve"> </w:t>
      </w:r>
      <w:r w:rsidR="00AB5F50">
        <w:rPr>
          <w:rFonts w:cs="Times New Roman"/>
          <w:bCs/>
          <w:sz w:val="28"/>
        </w:rPr>
        <w:t>kas</w:t>
      </w:r>
      <w:r w:rsidR="00AB5F50" w:rsidRPr="00741BAE">
        <w:rPr>
          <w:rFonts w:cs="Times New Roman"/>
          <w:bCs/>
          <w:sz w:val="28"/>
        </w:rPr>
        <w:t xml:space="preserve"> </w:t>
      </w:r>
      <w:r>
        <w:rPr>
          <w:rFonts w:cs="Times New Roman"/>
          <w:bCs/>
          <w:sz w:val="28"/>
        </w:rPr>
        <w:t>pašlaik</w:t>
      </w:r>
      <w:r w:rsidRPr="00741BAE">
        <w:rPr>
          <w:rFonts w:cs="Times New Roman"/>
          <w:bCs/>
          <w:sz w:val="28"/>
        </w:rPr>
        <w:t xml:space="preserve"> </w:t>
      </w:r>
      <w:r w:rsidR="000A47D5" w:rsidRPr="00741BAE">
        <w:rPr>
          <w:rFonts w:cs="Times New Roman"/>
          <w:bCs/>
          <w:sz w:val="28"/>
        </w:rPr>
        <w:t>ir izstrādes stadijā un tiks virzīts izskatīšanai Ministru kabinetā.</w:t>
      </w:r>
    </w:p>
    <w:p w14:paraId="2A45D0EB" w14:textId="11C76A74" w:rsidR="000A47D5" w:rsidRPr="00741BAE" w:rsidRDefault="000A47D5" w:rsidP="0069646E">
      <w:pPr>
        <w:spacing w:after="0"/>
        <w:ind w:firstLine="709"/>
        <w:jc w:val="both"/>
        <w:rPr>
          <w:rFonts w:cs="Times New Roman"/>
          <w:sz w:val="20"/>
        </w:rPr>
      </w:pPr>
      <w:r w:rsidRPr="00741BAE">
        <w:rPr>
          <w:rFonts w:cs="Times New Roman"/>
          <w:sz w:val="28"/>
        </w:rPr>
        <w:t>Tiek paredzēts, ka</w:t>
      </w:r>
      <w:r w:rsidR="00DE5EEB">
        <w:rPr>
          <w:rFonts w:cs="Times New Roman"/>
          <w:sz w:val="28"/>
        </w:rPr>
        <w:t>,</w:t>
      </w:r>
      <w:r w:rsidRPr="00741BAE">
        <w:rPr>
          <w:rFonts w:cs="Times New Roman"/>
          <w:sz w:val="28"/>
        </w:rPr>
        <w:t xml:space="preserve"> konkrēti definējot atskaišu tvērumu, jēdzienu skaidrojumu, precīzu datu apmēru un detalizāciju</w:t>
      </w:r>
      <w:r w:rsidR="007F75D0">
        <w:rPr>
          <w:rFonts w:cs="Times New Roman"/>
          <w:sz w:val="28"/>
        </w:rPr>
        <w:t>,</w:t>
      </w:r>
      <w:r w:rsidRPr="00741BAE">
        <w:rPr>
          <w:rFonts w:cs="Times New Roman"/>
          <w:sz w:val="28"/>
        </w:rPr>
        <w:t xml:space="preserve"> visas valsts un pašvaldību kapitālsabiedrības, kuras sniedz valsts apmaksātus veselības aprūpes pakalpojumus, informāciju par nodarbināto skaitu un atlīdzību sniegs tikai vienā vietā, bet minēto informāciju varēs izmantot tās valsts pārvaldes iestādes, kurām būs nepieciešamība pēc šādas informācijas. Kopējais valsts un pašvaldību kapitālsabiedrību skaits, kuras sniedz valsts apmaksātus veselības aprūpes pakalpojumus</w:t>
      </w:r>
      <w:r w:rsidR="00DE5EEB">
        <w:rPr>
          <w:rFonts w:cs="Times New Roman"/>
          <w:sz w:val="28"/>
        </w:rPr>
        <w:t>,</w:t>
      </w:r>
      <w:r w:rsidRPr="00741BAE">
        <w:rPr>
          <w:rFonts w:cs="Times New Roman"/>
          <w:sz w:val="28"/>
        </w:rPr>
        <w:t xml:space="preserve"> ir 73, </w:t>
      </w:r>
      <w:r w:rsidR="00AB5F50" w:rsidRPr="00741BAE">
        <w:rPr>
          <w:rFonts w:cs="Times New Roman"/>
          <w:sz w:val="28"/>
        </w:rPr>
        <w:t>tād</w:t>
      </w:r>
      <w:r w:rsidR="00AB5F50">
        <w:rPr>
          <w:rFonts w:cs="Times New Roman"/>
          <w:sz w:val="28"/>
        </w:rPr>
        <w:t>ē</w:t>
      </w:r>
      <w:r w:rsidR="00AB5F50" w:rsidRPr="00741BAE">
        <w:rPr>
          <w:rFonts w:cs="Times New Roman"/>
          <w:sz w:val="28"/>
        </w:rPr>
        <w:t>jādi samazin</w:t>
      </w:r>
      <w:r w:rsidR="00AB5F50">
        <w:rPr>
          <w:rFonts w:cs="Times New Roman"/>
          <w:sz w:val="28"/>
        </w:rPr>
        <w:t>āts 73</w:t>
      </w:r>
      <w:r w:rsidR="007848F9">
        <w:rPr>
          <w:rFonts w:cs="Times New Roman"/>
          <w:sz w:val="28"/>
        </w:rPr>
        <w:t> </w:t>
      </w:r>
      <w:r w:rsidRPr="00741BAE">
        <w:rPr>
          <w:rFonts w:cs="Times New Roman"/>
          <w:sz w:val="28"/>
        </w:rPr>
        <w:t xml:space="preserve">iestāžu sniegto atskaišu </w:t>
      </w:r>
      <w:r w:rsidR="00AB5F50" w:rsidRPr="00741BAE">
        <w:rPr>
          <w:rFonts w:cs="Times New Roman"/>
          <w:sz w:val="28"/>
        </w:rPr>
        <w:t>apjom</w:t>
      </w:r>
      <w:r w:rsidR="00AB5F50">
        <w:rPr>
          <w:rFonts w:cs="Times New Roman"/>
          <w:sz w:val="28"/>
        </w:rPr>
        <w:t>s</w:t>
      </w:r>
      <w:r w:rsidR="00AB5F50" w:rsidRPr="00741BAE">
        <w:rPr>
          <w:rFonts w:cs="Times New Roman"/>
          <w:sz w:val="28"/>
        </w:rPr>
        <w:t xml:space="preserve"> </w:t>
      </w:r>
      <w:r w:rsidRPr="00741BAE">
        <w:rPr>
          <w:rFonts w:cs="Times New Roman"/>
          <w:sz w:val="28"/>
        </w:rPr>
        <w:t xml:space="preserve">un racionālāk un efektīvāk </w:t>
      </w:r>
      <w:r w:rsidR="00AB5F50" w:rsidRPr="00741BAE">
        <w:rPr>
          <w:rFonts w:cs="Times New Roman"/>
          <w:sz w:val="28"/>
        </w:rPr>
        <w:t>izmanto</w:t>
      </w:r>
      <w:r w:rsidR="00AB5F50">
        <w:rPr>
          <w:rFonts w:cs="Times New Roman"/>
          <w:sz w:val="28"/>
        </w:rPr>
        <w:t>ti šo iestāžu</w:t>
      </w:r>
      <w:r w:rsidR="00AB5F50" w:rsidRPr="00741BAE">
        <w:rPr>
          <w:rFonts w:cs="Times New Roman"/>
          <w:sz w:val="28"/>
        </w:rPr>
        <w:t xml:space="preserve"> </w:t>
      </w:r>
      <w:r w:rsidRPr="00741BAE">
        <w:rPr>
          <w:rFonts w:cs="Times New Roman"/>
          <w:sz w:val="28"/>
        </w:rPr>
        <w:t>cilvēkresurs</w:t>
      </w:r>
      <w:r w:rsidR="00AB5F50">
        <w:rPr>
          <w:rFonts w:cs="Times New Roman"/>
          <w:sz w:val="28"/>
        </w:rPr>
        <w:t>i</w:t>
      </w:r>
      <w:r w:rsidR="0069646E">
        <w:rPr>
          <w:rFonts w:cs="Times New Roman"/>
          <w:sz w:val="28"/>
        </w:rPr>
        <w:t>.</w:t>
      </w:r>
      <w:r w:rsidRPr="00741BAE">
        <w:rPr>
          <w:rFonts w:cs="Times New Roman"/>
          <w:sz w:val="20"/>
        </w:rPr>
        <w:t xml:space="preserve"> </w:t>
      </w:r>
    </w:p>
    <w:p w14:paraId="536C948C" w14:textId="77777777" w:rsidR="000A47D5" w:rsidRPr="00741BAE" w:rsidRDefault="000A47D5" w:rsidP="000A47D5">
      <w:pPr>
        <w:rPr>
          <w:rFonts w:cs="Times New Roman"/>
          <w:sz w:val="22"/>
        </w:rPr>
      </w:pPr>
      <w:r w:rsidRPr="00741BAE">
        <w:rPr>
          <w:rFonts w:cs="Times New Roman"/>
          <w:sz w:val="22"/>
        </w:rPr>
        <w:br w:type="page"/>
      </w:r>
    </w:p>
    <w:p w14:paraId="078B9C26" w14:textId="77777777" w:rsidR="000A47D5" w:rsidRPr="00741BAE" w:rsidRDefault="000A47D5" w:rsidP="00DD7828">
      <w:pPr>
        <w:pStyle w:val="Heading2"/>
        <w:numPr>
          <w:ilvl w:val="1"/>
          <w:numId w:val="7"/>
        </w:numPr>
        <w:rPr>
          <w:rFonts w:cs="Times New Roman"/>
          <w:sz w:val="32"/>
          <w:szCs w:val="22"/>
        </w:rPr>
      </w:pPr>
      <w:bookmarkStart w:id="11" w:name="_Toc64973621"/>
      <w:r w:rsidRPr="00741BAE">
        <w:rPr>
          <w:rFonts w:cs="Times New Roman"/>
          <w:sz w:val="32"/>
          <w:szCs w:val="22"/>
        </w:rPr>
        <w:lastRenderedPageBreak/>
        <w:t>Valsts ieņēmumu dienests</w:t>
      </w:r>
      <w:bookmarkEnd w:id="11"/>
    </w:p>
    <w:p w14:paraId="4C276759" w14:textId="547E0ABE" w:rsidR="00EC0958" w:rsidRPr="00EC0958" w:rsidRDefault="00EC0958" w:rsidP="00EC0958">
      <w:pPr>
        <w:ind w:firstLine="709"/>
        <w:jc w:val="both"/>
        <w:rPr>
          <w:rFonts w:cs="Times New Roman"/>
          <w:color w:val="000000"/>
          <w:sz w:val="28"/>
          <w:szCs w:val="28"/>
        </w:rPr>
      </w:pPr>
      <w:r w:rsidRPr="00EC0958">
        <w:rPr>
          <w:rFonts w:cs="Times New Roman"/>
          <w:color w:val="000000"/>
          <w:sz w:val="28"/>
          <w:szCs w:val="28"/>
        </w:rPr>
        <w:t>Efektīvākai automātiskai datu apmaiņai starp VID un VSAA tiek modernizētas iekšējās sistēmas, kas uzlabos datu apmaiņas kvalitāti un ātrumu un pozitīvi ietekmēs pakalpojuma saņēmēju. Šim nolūkam 2020. gada 18. decembrī</w:t>
      </w:r>
      <w:r w:rsidR="007848F9">
        <w:rPr>
          <w:rFonts w:cs="Times New Roman"/>
          <w:color w:val="000000"/>
          <w:sz w:val="28"/>
          <w:szCs w:val="28"/>
        </w:rPr>
        <w:t xml:space="preserve"> </w:t>
      </w:r>
      <w:r w:rsidRPr="00EC0958">
        <w:rPr>
          <w:rFonts w:eastAsia="Times New Roman" w:cs="Times New Roman"/>
          <w:color w:val="000000"/>
          <w:sz w:val="28"/>
          <w:szCs w:val="28"/>
        </w:rPr>
        <w:t xml:space="preserve">ir noslēgta </w:t>
      </w:r>
      <w:r w:rsidRPr="00EC0958">
        <w:rPr>
          <w:rFonts w:cs="Times New Roman"/>
          <w:color w:val="000000"/>
          <w:sz w:val="28"/>
          <w:szCs w:val="28"/>
        </w:rPr>
        <w:t xml:space="preserve">starpresoru vienošanās ar VSAA </w:t>
      </w:r>
      <w:r w:rsidRPr="00EC0958">
        <w:rPr>
          <w:color w:val="000000"/>
          <w:sz w:val="28"/>
          <w:szCs w:val="28"/>
        </w:rPr>
        <w:t>"Par informācijas sniegšanu, izmantojot Valsts reģionālās attīstības aģentūras E-pakalpojumu infrastruktūru saistībā ar MAIS ieviešanu"</w:t>
      </w:r>
      <w:r w:rsidRPr="00EC0958">
        <w:rPr>
          <w:rFonts w:cs="Times New Roman"/>
          <w:color w:val="000000"/>
          <w:sz w:val="28"/>
          <w:szCs w:val="28"/>
        </w:rPr>
        <w:t>. Līgums koncentrējas uz</w:t>
      </w:r>
      <w:r w:rsidR="007848F9">
        <w:rPr>
          <w:rFonts w:cs="Times New Roman"/>
          <w:color w:val="000000"/>
          <w:sz w:val="28"/>
          <w:szCs w:val="28"/>
        </w:rPr>
        <w:t xml:space="preserve"> </w:t>
      </w:r>
      <w:r w:rsidRPr="00EC0958">
        <w:rPr>
          <w:rFonts w:cs="Times New Roman"/>
          <w:color w:val="000000"/>
          <w:sz w:val="28"/>
          <w:szCs w:val="28"/>
        </w:rPr>
        <w:t xml:space="preserve">pirmajām piecām datu kopām (patentmaksātāju dati, ziņas par veiktajām VSAOI, sociālā nodokļa maksājumiem un mikrouzņēmumu nodokļa maksājumiem, ziņas par VSAOI, ziņas par audita aprēķinātajām iemaksām, ziņas par mikrouzņēmuma aprēķinātajām VSAOI, ziņas par laukstrādniekiem aprēķinātajām VSAOI), izmantojot jaunos tehniskos risinājumus (izmantojot Valsts informāciju sistēmas savietotāja datu izplatīšanas tīklu). Datu apmaiņa sadalīta vairākos posmos (plānots katru ceturksni datu apmaiņu papildināt ar jaunām datu kopām) saskaņā ar MAIS ieviešanas grafiku. Jauno datu apmaiņu plānots noslēgt 2023. gadā. VID nodotus datus turpmāk apstrādā VSAA, veicot pabalstu un citu piekritīgo maksājumu aprēķinus. </w:t>
      </w:r>
    </w:p>
    <w:p w14:paraId="32C41466" w14:textId="77777777" w:rsidR="00EC0958" w:rsidRDefault="00EC0958" w:rsidP="00DD7828">
      <w:pPr>
        <w:ind w:firstLine="709"/>
        <w:jc w:val="both"/>
        <w:rPr>
          <w:rFonts w:cs="Times New Roman"/>
          <w:sz w:val="28"/>
        </w:rPr>
      </w:pPr>
    </w:p>
    <w:p w14:paraId="3D70BECA" w14:textId="77777777" w:rsidR="009D2D10" w:rsidRDefault="009D2D10">
      <w:pPr>
        <w:rPr>
          <w:rFonts w:cs="Times New Roman"/>
          <w:sz w:val="28"/>
        </w:rPr>
      </w:pPr>
      <w:r>
        <w:rPr>
          <w:rFonts w:cs="Times New Roman"/>
          <w:sz w:val="28"/>
        </w:rPr>
        <w:br w:type="page"/>
      </w:r>
    </w:p>
    <w:p w14:paraId="19D04AEE" w14:textId="2F258F53" w:rsidR="007939EB" w:rsidRPr="007939EB" w:rsidRDefault="009D2D10" w:rsidP="00441D59">
      <w:pPr>
        <w:pStyle w:val="Heading1"/>
      </w:pPr>
      <w:bookmarkStart w:id="12" w:name="_Toc64973622"/>
      <w:r w:rsidRPr="00441D59">
        <w:rPr>
          <w:rStyle w:val="Heading1Char"/>
          <w:b/>
        </w:rPr>
        <w:lastRenderedPageBreak/>
        <w:t>Secinājumi</w:t>
      </w:r>
      <w:bookmarkEnd w:id="12"/>
    </w:p>
    <w:p w14:paraId="0F5B824E" w14:textId="77777777" w:rsidR="00CD1A4C" w:rsidRDefault="00CD1A4C" w:rsidP="00DB2652">
      <w:pPr>
        <w:spacing w:after="0"/>
        <w:ind w:firstLine="567"/>
        <w:jc w:val="both"/>
        <w:rPr>
          <w:rFonts w:eastAsia="Verdana" w:cs="Times New Roman"/>
          <w:sz w:val="28"/>
          <w:szCs w:val="28"/>
        </w:rPr>
      </w:pPr>
      <w:r>
        <w:rPr>
          <w:rFonts w:cs="Times New Roman"/>
          <w:sz w:val="28"/>
          <w:szCs w:val="28"/>
        </w:rPr>
        <w:t xml:space="preserve">VK atzinīgi novērtē  EM (CSP) un FM (VID) iesaisti un sadarbību šī informatīvā ziņojuma sagatavošanā. </w:t>
      </w:r>
    </w:p>
    <w:p w14:paraId="44A29B7D" w14:textId="0C5A6D6F" w:rsidR="00CD1A4C" w:rsidRPr="00741BAE" w:rsidRDefault="00CD1A4C" w:rsidP="00CD1A4C">
      <w:pPr>
        <w:spacing w:after="0" w:line="240" w:lineRule="auto"/>
        <w:ind w:firstLine="709"/>
        <w:jc w:val="both"/>
        <w:rPr>
          <w:rFonts w:cs="Times New Roman"/>
          <w:sz w:val="28"/>
          <w:szCs w:val="28"/>
        </w:rPr>
      </w:pPr>
      <w:r>
        <w:rPr>
          <w:rFonts w:cs="Times New Roman"/>
          <w:sz w:val="28"/>
          <w:szCs w:val="28"/>
        </w:rPr>
        <w:t xml:space="preserve">VK </w:t>
      </w:r>
      <w:r w:rsidR="0046577B">
        <w:rPr>
          <w:rFonts w:cs="Times New Roman"/>
          <w:sz w:val="28"/>
          <w:szCs w:val="28"/>
        </w:rPr>
        <w:t>uzskata</w:t>
      </w:r>
      <w:r>
        <w:rPr>
          <w:rFonts w:cs="Times New Roman"/>
          <w:sz w:val="28"/>
          <w:szCs w:val="28"/>
        </w:rPr>
        <w:t xml:space="preserve">, </w:t>
      </w:r>
      <w:r w:rsidR="0046577B">
        <w:rPr>
          <w:rFonts w:cs="Times New Roman"/>
          <w:sz w:val="28"/>
          <w:szCs w:val="28"/>
        </w:rPr>
        <w:t xml:space="preserve">ka, </w:t>
      </w:r>
      <w:r>
        <w:rPr>
          <w:rFonts w:cs="Times New Roman"/>
          <w:sz w:val="28"/>
          <w:szCs w:val="28"/>
        </w:rPr>
        <w:t>ī</w:t>
      </w:r>
      <w:r w:rsidRPr="00741BAE">
        <w:rPr>
          <w:rFonts w:cs="Times New Roman"/>
          <w:sz w:val="28"/>
          <w:szCs w:val="28"/>
        </w:rPr>
        <w:t>stenojot</w:t>
      </w:r>
      <w:r>
        <w:rPr>
          <w:rFonts w:cs="Times New Roman"/>
          <w:sz w:val="28"/>
          <w:szCs w:val="28"/>
        </w:rPr>
        <w:t xml:space="preserve"> šī informatīvā ziņojuma</w:t>
      </w:r>
      <w:r w:rsidRPr="00741BAE">
        <w:rPr>
          <w:rFonts w:cs="Times New Roman"/>
          <w:sz w:val="28"/>
          <w:szCs w:val="28"/>
        </w:rPr>
        <w:t xml:space="preserve"> 3.</w:t>
      </w:r>
      <w:r w:rsidR="0046577B">
        <w:rPr>
          <w:rFonts w:cs="Times New Roman"/>
          <w:sz w:val="28"/>
          <w:szCs w:val="28"/>
        </w:rPr>
        <w:t> </w:t>
      </w:r>
      <w:r w:rsidRPr="00741BAE">
        <w:rPr>
          <w:rFonts w:cs="Times New Roman"/>
          <w:sz w:val="28"/>
          <w:szCs w:val="28"/>
        </w:rPr>
        <w:t xml:space="preserve">sadaļā identificētos pasākumus datu ieguvē un apstrādē, </w:t>
      </w:r>
      <w:r>
        <w:rPr>
          <w:rFonts w:cs="Times New Roman"/>
          <w:sz w:val="28"/>
          <w:szCs w:val="28"/>
        </w:rPr>
        <w:t xml:space="preserve">iespējams panākt </w:t>
      </w:r>
      <w:r w:rsidRPr="00741BAE">
        <w:rPr>
          <w:rFonts w:cs="Times New Roman"/>
          <w:sz w:val="28"/>
          <w:szCs w:val="28"/>
        </w:rPr>
        <w:t>situācijas uzlabošan</w:t>
      </w:r>
      <w:r>
        <w:rPr>
          <w:rFonts w:cs="Times New Roman"/>
          <w:sz w:val="28"/>
          <w:szCs w:val="28"/>
        </w:rPr>
        <w:t xml:space="preserve">os </w:t>
      </w:r>
      <w:r w:rsidRPr="00741BAE">
        <w:rPr>
          <w:rFonts w:cs="Times New Roman"/>
          <w:sz w:val="28"/>
          <w:szCs w:val="28"/>
        </w:rPr>
        <w:t>šādos virzienos:</w:t>
      </w:r>
    </w:p>
    <w:p w14:paraId="2D33EA3F" w14:textId="77777777" w:rsidR="00CD1A4C" w:rsidRPr="00741BAE" w:rsidRDefault="00CD1A4C" w:rsidP="00CD1A4C">
      <w:pPr>
        <w:pStyle w:val="ListParagraph"/>
        <w:numPr>
          <w:ilvl w:val="0"/>
          <w:numId w:val="8"/>
        </w:numPr>
        <w:spacing w:after="0" w:line="240" w:lineRule="auto"/>
        <w:jc w:val="both"/>
        <w:rPr>
          <w:rFonts w:ascii="Times New Roman" w:hAnsi="Times New Roman" w:cs="Times New Roman"/>
          <w:sz w:val="28"/>
          <w:szCs w:val="28"/>
        </w:rPr>
      </w:pPr>
      <w:r w:rsidRPr="00741BAE">
        <w:rPr>
          <w:rFonts w:ascii="Times New Roman" w:hAnsi="Times New Roman" w:cs="Times New Roman"/>
          <w:sz w:val="28"/>
          <w:szCs w:val="28"/>
        </w:rPr>
        <w:t>administratīvo datu avotos esošās informācijas pieejamība;</w:t>
      </w:r>
    </w:p>
    <w:p w14:paraId="3BAE3294" w14:textId="77777777" w:rsidR="00CD1A4C" w:rsidRPr="00741BAE" w:rsidRDefault="00CD1A4C" w:rsidP="00CD1A4C">
      <w:pPr>
        <w:pStyle w:val="ListParagraph"/>
        <w:numPr>
          <w:ilvl w:val="0"/>
          <w:numId w:val="8"/>
        </w:numPr>
        <w:spacing w:after="0" w:line="240" w:lineRule="auto"/>
        <w:jc w:val="both"/>
        <w:rPr>
          <w:rFonts w:ascii="Times New Roman" w:hAnsi="Times New Roman" w:cs="Times New Roman"/>
          <w:sz w:val="28"/>
          <w:szCs w:val="28"/>
        </w:rPr>
      </w:pPr>
      <w:r w:rsidRPr="00741BAE">
        <w:rPr>
          <w:rFonts w:ascii="Times New Roman" w:hAnsi="Times New Roman" w:cs="Times New Roman"/>
          <w:sz w:val="28"/>
          <w:szCs w:val="28"/>
        </w:rPr>
        <w:t>datu kvalitāte;</w:t>
      </w:r>
    </w:p>
    <w:p w14:paraId="24D71A61" w14:textId="77777777" w:rsidR="00CD1A4C" w:rsidRPr="00741BAE" w:rsidRDefault="00CD1A4C" w:rsidP="00CD1A4C">
      <w:pPr>
        <w:pStyle w:val="ListParagraph"/>
        <w:numPr>
          <w:ilvl w:val="0"/>
          <w:numId w:val="8"/>
        </w:numPr>
        <w:spacing w:after="0" w:line="240" w:lineRule="auto"/>
        <w:jc w:val="both"/>
        <w:rPr>
          <w:rFonts w:ascii="Times New Roman" w:hAnsi="Times New Roman" w:cs="Times New Roman"/>
          <w:sz w:val="28"/>
          <w:szCs w:val="28"/>
        </w:rPr>
      </w:pPr>
      <w:r w:rsidRPr="00741BAE">
        <w:rPr>
          <w:rFonts w:ascii="Times New Roman" w:hAnsi="Times New Roman" w:cs="Times New Roman"/>
          <w:sz w:val="28"/>
          <w:szCs w:val="28"/>
        </w:rPr>
        <w:t>administratīvo datu turētāju un ieinteresēto personu (respondentu un datu lietotāju) sadarbība un regulāra informācijas apmaiņa;</w:t>
      </w:r>
    </w:p>
    <w:p w14:paraId="6B1BC112" w14:textId="77777777" w:rsidR="00CD1A4C" w:rsidRDefault="00CD1A4C" w:rsidP="00CD1A4C">
      <w:pPr>
        <w:pStyle w:val="ListParagraph"/>
        <w:numPr>
          <w:ilvl w:val="0"/>
          <w:numId w:val="8"/>
        </w:numPr>
        <w:spacing w:after="0" w:line="240" w:lineRule="auto"/>
        <w:jc w:val="both"/>
        <w:rPr>
          <w:rFonts w:ascii="Times New Roman" w:hAnsi="Times New Roman" w:cs="Times New Roman"/>
          <w:sz w:val="28"/>
          <w:szCs w:val="28"/>
        </w:rPr>
      </w:pPr>
      <w:r w:rsidRPr="00741BAE">
        <w:rPr>
          <w:rFonts w:ascii="Times New Roman" w:hAnsi="Times New Roman" w:cs="Times New Roman"/>
          <w:sz w:val="28"/>
          <w:szCs w:val="28"/>
        </w:rPr>
        <w:t xml:space="preserve">respondentu sloga mazināšana statistikas datu sniegšanā. </w:t>
      </w:r>
    </w:p>
    <w:p w14:paraId="557A2CD8" w14:textId="0424FE17" w:rsidR="00CD1A4C" w:rsidRDefault="00CD1A4C" w:rsidP="00CD1A4C">
      <w:pPr>
        <w:spacing w:after="0"/>
        <w:ind w:firstLine="851"/>
        <w:jc w:val="both"/>
        <w:rPr>
          <w:rFonts w:cs="Times New Roman"/>
          <w:sz w:val="28"/>
          <w:szCs w:val="28"/>
        </w:rPr>
      </w:pPr>
      <w:r>
        <w:rPr>
          <w:rFonts w:cs="Times New Roman"/>
          <w:sz w:val="28"/>
          <w:szCs w:val="28"/>
        </w:rPr>
        <w:t>VK atzinīgi vērtē CSP paveikto un plānoto turpmāko darbu administratīvā sloga mazināšanai, tostarp</w:t>
      </w:r>
      <w:r w:rsidR="0046577B">
        <w:rPr>
          <w:rFonts w:cs="Times New Roman"/>
          <w:sz w:val="28"/>
          <w:szCs w:val="28"/>
        </w:rPr>
        <w:t xml:space="preserve"> </w:t>
      </w:r>
      <w:r>
        <w:rPr>
          <w:rFonts w:cs="Times New Roman"/>
          <w:sz w:val="28"/>
          <w:szCs w:val="28"/>
        </w:rPr>
        <w:t xml:space="preserve">šādu pasākumu īstenošanu: </w:t>
      </w:r>
    </w:p>
    <w:p w14:paraId="4B173EB9" w14:textId="3FF253D5" w:rsidR="00CD1A4C" w:rsidRPr="00741BAE" w:rsidRDefault="0073652D" w:rsidP="00CD1A4C">
      <w:pPr>
        <w:pStyle w:val="ListParagraph"/>
        <w:numPr>
          <w:ilvl w:val="0"/>
          <w:numId w:val="2"/>
        </w:numPr>
        <w:jc w:val="both"/>
        <w:rPr>
          <w:rFonts w:ascii="Times New Roman" w:eastAsiaTheme="minorEastAsia" w:hAnsi="Times New Roman" w:cs="Times New Roman"/>
          <w:sz w:val="28"/>
          <w:szCs w:val="28"/>
        </w:rPr>
      </w:pPr>
      <w:r>
        <w:rPr>
          <w:rFonts w:ascii="Times New Roman" w:eastAsia="Verdana" w:hAnsi="Times New Roman" w:cs="Times New Roman"/>
          <w:sz w:val="28"/>
          <w:szCs w:val="28"/>
        </w:rPr>
        <w:t>R</w:t>
      </w:r>
      <w:r w:rsidR="0046577B" w:rsidRPr="00741BAE">
        <w:rPr>
          <w:rFonts w:ascii="Times New Roman" w:eastAsia="Verdana" w:hAnsi="Times New Roman" w:cs="Times New Roman"/>
          <w:sz w:val="28"/>
          <w:szCs w:val="28"/>
        </w:rPr>
        <w:t xml:space="preserve">ādītāju </w:t>
      </w:r>
      <w:r w:rsidR="00CD1A4C" w:rsidRPr="00741BAE">
        <w:rPr>
          <w:rFonts w:ascii="Times New Roman" w:eastAsia="Verdana" w:hAnsi="Times New Roman" w:cs="Times New Roman"/>
          <w:sz w:val="28"/>
          <w:szCs w:val="28"/>
        </w:rPr>
        <w:t>skait</w:t>
      </w:r>
      <w:r w:rsidR="00CD1A4C">
        <w:rPr>
          <w:rFonts w:ascii="Times New Roman" w:eastAsia="Verdana" w:hAnsi="Times New Roman" w:cs="Times New Roman"/>
          <w:sz w:val="28"/>
          <w:szCs w:val="28"/>
        </w:rPr>
        <w:t>a samazināšana</w:t>
      </w:r>
      <w:r w:rsidR="00CD1A4C" w:rsidRPr="00741BAE">
        <w:rPr>
          <w:rFonts w:ascii="Times New Roman" w:eastAsia="Verdana" w:hAnsi="Times New Roman" w:cs="Times New Roman"/>
          <w:sz w:val="28"/>
          <w:szCs w:val="28"/>
        </w:rPr>
        <w:t xml:space="preserve"> visās ceturkšņa apsekojuma </w:t>
      </w:r>
      <w:r w:rsidR="007848F9" w:rsidRPr="00741BAE">
        <w:rPr>
          <w:rFonts w:ascii="Times New Roman" w:eastAsia="Verdana" w:hAnsi="Times New Roman" w:cs="Times New Roman"/>
          <w:sz w:val="28"/>
          <w:szCs w:val="28"/>
        </w:rPr>
        <w:t xml:space="preserve">veidlapās </w:t>
      </w:r>
      <w:r w:rsidR="00CD1A4C" w:rsidRPr="00741BAE">
        <w:rPr>
          <w:rFonts w:ascii="Times New Roman" w:eastAsia="Verdana" w:hAnsi="Times New Roman" w:cs="Times New Roman"/>
          <w:sz w:val="28"/>
          <w:szCs w:val="28"/>
        </w:rPr>
        <w:t>par darbu (</w:t>
      </w:r>
      <w:r w:rsidR="0046577B" w:rsidRPr="00747CDB">
        <w:rPr>
          <w:rFonts w:cs="Times New Roman"/>
          <w:bCs/>
          <w:sz w:val="28"/>
          <w:szCs w:val="28"/>
        </w:rPr>
        <w:t>"</w:t>
      </w:r>
      <w:r w:rsidR="00CD1A4C" w:rsidRPr="00741BAE">
        <w:rPr>
          <w:rFonts w:ascii="Times New Roman" w:eastAsia="Verdana" w:hAnsi="Times New Roman" w:cs="Times New Roman"/>
          <w:sz w:val="28"/>
          <w:szCs w:val="28"/>
        </w:rPr>
        <w:t>2-darbs</w:t>
      </w:r>
      <w:r w:rsidR="0046577B" w:rsidRPr="00747CDB">
        <w:rPr>
          <w:rFonts w:cs="Times New Roman"/>
          <w:bCs/>
          <w:sz w:val="28"/>
          <w:szCs w:val="28"/>
        </w:rPr>
        <w:t>"</w:t>
      </w:r>
      <w:r w:rsidR="00CD1A4C" w:rsidRPr="00741BAE">
        <w:rPr>
          <w:rFonts w:ascii="Times New Roman" w:eastAsia="Verdana" w:hAnsi="Times New Roman" w:cs="Times New Roman"/>
          <w:sz w:val="28"/>
          <w:szCs w:val="28"/>
        </w:rPr>
        <w:t xml:space="preserve">, </w:t>
      </w:r>
      <w:r w:rsidR="0046577B" w:rsidRPr="00747CDB">
        <w:rPr>
          <w:rFonts w:cs="Times New Roman"/>
          <w:bCs/>
          <w:sz w:val="28"/>
          <w:szCs w:val="28"/>
        </w:rPr>
        <w:t>"</w:t>
      </w:r>
      <w:r w:rsidR="00CD1A4C" w:rsidRPr="00741BAE">
        <w:rPr>
          <w:rFonts w:ascii="Times New Roman" w:eastAsia="Verdana" w:hAnsi="Times New Roman" w:cs="Times New Roman"/>
          <w:sz w:val="28"/>
          <w:szCs w:val="28"/>
        </w:rPr>
        <w:t>2-darbs (īsā)</w:t>
      </w:r>
      <w:r w:rsidR="0046577B" w:rsidRPr="00747CDB">
        <w:rPr>
          <w:rFonts w:cs="Times New Roman"/>
          <w:bCs/>
          <w:sz w:val="28"/>
          <w:szCs w:val="28"/>
        </w:rPr>
        <w:t>"</w:t>
      </w:r>
      <w:r w:rsidR="00CD1A4C" w:rsidRPr="00741BAE">
        <w:rPr>
          <w:rFonts w:ascii="Times New Roman" w:eastAsia="Verdana" w:hAnsi="Times New Roman" w:cs="Times New Roman"/>
          <w:sz w:val="28"/>
          <w:szCs w:val="28"/>
        </w:rPr>
        <w:t xml:space="preserve">, </w:t>
      </w:r>
      <w:r w:rsidR="0046577B" w:rsidRPr="00747CDB">
        <w:rPr>
          <w:rFonts w:cs="Times New Roman"/>
          <w:bCs/>
          <w:sz w:val="28"/>
          <w:szCs w:val="28"/>
        </w:rPr>
        <w:t>"</w:t>
      </w:r>
      <w:r w:rsidR="00CD1A4C" w:rsidRPr="00741BAE">
        <w:rPr>
          <w:rFonts w:ascii="Times New Roman" w:eastAsia="Verdana" w:hAnsi="Times New Roman" w:cs="Times New Roman"/>
          <w:sz w:val="28"/>
          <w:szCs w:val="28"/>
        </w:rPr>
        <w:t>2-darbs-pašvaldība</w:t>
      </w:r>
      <w:r w:rsidR="00CD1A4C">
        <w:rPr>
          <w:rFonts w:ascii="Times New Roman" w:eastAsia="Verdana" w:hAnsi="Times New Roman" w:cs="Times New Roman"/>
          <w:sz w:val="28"/>
          <w:szCs w:val="28"/>
        </w:rPr>
        <w:t>s</w:t>
      </w:r>
      <w:r w:rsidR="0046577B" w:rsidRPr="00747CDB">
        <w:rPr>
          <w:rFonts w:cs="Times New Roman"/>
          <w:bCs/>
          <w:sz w:val="28"/>
          <w:szCs w:val="28"/>
        </w:rPr>
        <w:t>"</w:t>
      </w:r>
      <w:r w:rsidR="00CD1A4C">
        <w:rPr>
          <w:rFonts w:ascii="Times New Roman" w:eastAsia="Verdana" w:hAnsi="Times New Roman" w:cs="Times New Roman"/>
          <w:sz w:val="28"/>
          <w:szCs w:val="28"/>
        </w:rPr>
        <w:t>)</w:t>
      </w:r>
      <w:r w:rsidR="0046577B">
        <w:rPr>
          <w:rFonts w:ascii="Times New Roman" w:eastAsia="Verdana" w:hAnsi="Times New Roman" w:cs="Times New Roman"/>
          <w:sz w:val="28"/>
          <w:szCs w:val="28"/>
        </w:rPr>
        <w:t>,</w:t>
      </w:r>
      <w:r w:rsidR="00CD1A4C">
        <w:rPr>
          <w:rFonts w:ascii="Times New Roman" w:eastAsia="Verdana" w:hAnsi="Times New Roman" w:cs="Times New Roman"/>
          <w:sz w:val="28"/>
          <w:szCs w:val="28"/>
        </w:rPr>
        <w:t xml:space="preserve"> sākot ar 2021. gada </w:t>
      </w:r>
      <w:r w:rsidR="0046577B">
        <w:rPr>
          <w:rFonts w:ascii="Times New Roman" w:eastAsia="Verdana" w:hAnsi="Times New Roman" w:cs="Times New Roman"/>
          <w:sz w:val="28"/>
          <w:szCs w:val="28"/>
        </w:rPr>
        <w:br/>
      </w:r>
      <w:r w:rsidR="00CD1A4C">
        <w:rPr>
          <w:rFonts w:ascii="Times New Roman" w:eastAsia="Verdana" w:hAnsi="Times New Roman" w:cs="Times New Roman"/>
          <w:sz w:val="28"/>
          <w:szCs w:val="28"/>
        </w:rPr>
        <w:t>1. ceturksni</w:t>
      </w:r>
      <w:r>
        <w:rPr>
          <w:rFonts w:ascii="Times New Roman" w:eastAsia="Verdana" w:hAnsi="Times New Roman" w:cs="Times New Roman"/>
          <w:sz w:val="28"/>
          <w:szCs w:val="28"/>
        </w:rPr>
        <w:t>.</w:t>
      </w:r>
    </w:p>
    <w:p w14:paraId="55CE1A65" w14:textId="27DF0080" w:rsidR="00CD1A4C" w:rsidRPr="00741BAE" w:rsidRDefault="0073652D" w:rsidP="00CD1A4C">
      <w:pPr>
        <w:pStyle w:val="ListParagraph"/>
        <w:numPr>
          <w:ilvl w:val="0"/>
          <w:numId w:val="2"/>
        </w:numPr>
        <w:spacing w:after="0"/>
        <w:jc w:val="both"/>
        <w:rPr>
          <w:rFonts w:ascii="Times New Roman" w:eastAsiaTheme="minorEastAsia" w:hAnsi="Times New Roman" w:cs="Times New Roman"/>
          <w:color w:val="212121"/>
          <w:sz w:val="28"/>
          <w:szCs w:val="28"/>
        </w:rPr>
      </w:pPr>
      <w:r>
        <w:rPr>
          <w:rFonts w:ascii="Times New Roman" w:eastAsia="Verdana" w:hAnsi="Times New Roman" w:cs="Times New Roman"/>
          <w:sz w:val="28"/>
          <w:szCs w:val="28"/>
        </w:rPr>
        <w:t>T</w:t>
      </w:r>
      <w:r w:rsidR="0046577B">
        <w:rPr>
          <w:rFonts w:ascii="Times New Roman" w:eastAsia="Verdana" w:hAnsi="Times New Roman" w:cs="Times New Roman"/>
          <w:sz w:val="28"/>
          <w:szCs w:val="28"/>
        </w:rPr>
        <w:t>o r</w:t>
      </w:r>
      <w:r w:rsidR="0046577B" w:rsidRPr="00741BAE">
        <w:rPr>
          <w:rFonts w:ascii="Times New Roman" w:eastAsia="Verdana" w:hAnsi="Times New Roman" w:cs="Times New Roman"/>
          <w:sz w:val="28"/>
          <w:szCs w:val="28"/>
        </w:rPr>
        <w:t xml:space="preserve">espondentu </w:t>
      </w:r>
      <w:r w:rsidR="00CD1A4C" w:rsidRPr="00741BAE">
        <w:rPr>
          <w:rFonts w:ascii="Times New Roman" w:eastAsia="Verdana" w:hAnsi="Times New Roman" w:cs="Times New Roman"/>
          <w:sz w:val="28"/>
          <w:szCs w:val="28"/>
        </w:rPr>
        <w:t>skait</w:t>
      </w:r>
      <w:r w:rsidR="00CD1A4C">
        <w:rPr>
          <w:rFonts w:ascii="Times New Roman" w:eastAsia="Verdana" w:hAnsi="Times New Roman" w:cs="Times New Roman"/>
          <w:sz w:val="28"/>
          <w:szCs w:val="28"/>
        </w:rPr>
        <w:t>a</w:t>
      </w:r>
      <w:r w:rsidR="0046577B">
        <w:rPr>
          <w:rFonts w:ascii="Times New Roman" w:eastAsia="Verdana" w:hAnsi="Times New Roman" w:cs="Times New Roman"/>
          <w:sz w:val="28"/>
          <w:szCs w:val="28"/>
        </w:rPr>
        <w:t xml:space="preserve"> samazināšana</w:t>
      </w:r>
      <w:r w:rsidR="00CD1A4C" w:rsidRPr="00741BAE">
        <w:rPr>
          <w:rFonts w:ascii="Times New Roman" w:eastAsia="Verdana" w:hAnsi="Times New Roman" w:cs="Times New Roman"/>
          <w:sz w:val="28"/>
          <w:szCs w:val="28"/>
        </w:rPr>
        <w:t xml:space="preserve">, kas aizpilda ceturkšņa apsekojuma </w:t>
      </w:r>
      <w:r w:rsidR="007848F9" w:rsidRPr="00741BAE">
        <w:rPr>
          <w:rFonts w:ascii="Times New Roman" w:eastAsia="Verdana" w:hAnsi="Times New Roman" w:cs="Times New Roman"/>
          <w:sz w:val="28"/>
          <w:szCs w:val="28"/>
        </w:rPr>
        <w:t xml:space="preserve">veidlapas </w:t>
      </w:r>
      <w:r w:rsidR="00CD1A4C" w:rsidRPr="00741BAE">
        <w:rPr>
          <w:rFonts w:ascii="Times New Roman" w:eastAsia="Verdana" w:hAnsi="Times New Roman" w:cs="Times New Roman"/>
          <w:sz w:val="28"/>
          <w:szCs w:val="28"/>
        </w:rPr>
        <w:t xml:space="preserve">par darbu </w:t>
      </w:r>
      <w:r w:rsidR="0046577B" w:rsidRPr="00747CDB">
        <w:rPr>
          <w:rFonts w:cs="Times New Roman"/>
          <w:bCs/>
          <w:sz w:val="28"/>
          <w:szCs w:val="28"/>
        </w:rPr>
        <w:t>"</w:t>
      </w:r>
      <w:r w:rsidR="00CD1A4C" w:rsidRPr="00741BAE">
        <w:rPr>
          <w:rFonts w:ascii="Times New Roman" w:eastAsia="Verdana" w:hAnsi="Times New Roman" w:cs="Times New Roman"/>
          <w:sz w:val="28"/>
          <w:szCs w:val="28"/>
        </w:rPr>
        <w:t>2-</w:t>
      </w:r>
      <w:r w:rsidR="00CD1A4C" w:rsidRPr="00414E35">
        <w:rPr>
          <w:rFonts w:ascii="Times New Roman" w:eastAsia="Verdana" w:hAnsi="Times New Roman" w:cs="Times New Roman"/>
          <w:sz w:val="28"/>
          <w:szCs w:val="28"/>
        </w:rPr>
        <w:t>darbs</w:t>
      </w:r>
      <w:r w:rsidR="0046577B" w:rsidRPr="00441D59">
        <w:rPr>
          <w:rFonts w:ascii="Times New Roman" w:hAnsi="Times New Roman" w:cs="Times New Roman"/>
          <w:bCs/>
          <w:sz w:val="28"/>
          <w:szCs w:val="28"/>
        </w:rPr>
        <w:t>"</w:t>
      </w:r>
      <w:r w:rsidR="00414E35" w:rsidRPr="00441D59">
        <w:rPr>
          <w:rFonts w:ascii="Times New Roman" w:hAnsi="Times New Roman" w:cs="Times New Roman"/>
          <w:bCs/>
          <w:sz w:val="28"/>
          <w:szCs w:val="28"/>
        </w:rPr>
        <w:t>, sākot</w:t>
      </w:r>
      <w:r w:rsidR="00CD1A4C" w:rsidRPr="00414E35">
        <w:rPr>
          <w:rFonts w:ascii="Times New Roman" w:eastAsia="Verdana" w:hAnsi="Times New Roman" w:cs="Times New Roman"/>
          <w:sz w:val="28"/>
          <w:szCs w:val="28"/>
        </w:rPr>
        <w:t xml:space="preserve"> ar 2021. gada 1. ceturksni</w:t>
      </w:r>
      <w:r w:rsidR="0046577B" w:rsidRPr="00414E35">
        <w:rPr>
          <w:rFonts w:ascii="Times New Roman" w:eastAsia="Verdana" w:hAnsi="Times New Roman" w:cs="Times New Roman"/>
          <w:sz w:val="28"/>
          <w:szCs w:val="28"/>
        </w:rPr>
        <w:t>.</w:t>
      </w:r>
    </w:p>
    <w:p w14:paraId="5ED770B4" w14:textId="57E3132F" w:rsidR="00CD1A4C" w:rsidRDefault="00CD1A4C" w:rsidP="00CD1A4C">
      <w:pPr>
        <w:spacing w:after="0"/>
        <w:ind w:firstLine="567"/>
        <w:jc w:val="both"/>
        <w:rPr>
          <w:rFonts w:cs="Times New Roman"/>
          <w:color w:val="000000"/>
          <w:sz w:val="28"/>
          <w:szCs w:val="28"/>
          <w:shd w:val="clear" w:color="auto" w:fill="FFFFFF"/>
        </w:rPr>
      </w:pPr>
      <w:r>
        <w:rPr>
          <w:rFonts w:cs="Times New Roman"/>
          <w:sz w:val="28"/>
          <w:szCs w:val="28"/>
        </w:rPr>
        <w:t xml:space="preserve">Vienlaikus, </w:t>
      </w:r>
      <w:r w:rsidR="007848F9">
        <w:rPr>
          <w:rFonts w:cs="Times New Roman"/>
          <w:sz w:val="28"/>
          <w:szCs w:val="28"/>
        </w:rPr>
        <w:t>analizējot</w:t>
      </w:r>
      <w:r>
        <w:rPr>
          <w:rFonts w:cs="Times New Roman"/>
          <w:sz w:val="28"/>
          <w:szCs w:val="28"/>
        </w:rPr>
        <w:t xml:space="preserve"> esošās datu vākšanas un apkopošanas praks</w:t>
      </w:r>
      <w:r w:rsidR="007848F9">
        <w:rPr>
          <w:rFonts w:cs="Times New Roman"/>
          <w:sz w:val="28"/>
          <w:szCs w:val="28"/>
        </w:rPr>
        <w:t>i</w:t>
      </w:r>
      <w:r>
        <w:rPr>
          <w:rFonts w:cs="Times New Roman"/>
          <w:sz w:val="28"/>
          <w:szCs w:val="28"/>
        </w:rPr>
        <w:t xml:space="preserve"> starp iestādēm</w:t>
      </w:r>
      <w:r w:rsidRPr="00B60290">
        <w:rPr>
          <w:rFonts w:cs="Times New Roman"/>
          <w:sz w:val="28"/>
          <w:szCs w:val="28"/>
        </w:rPr>
        <w:t xml:space="preserve">, tika konstatētas būtiskas </w:t>
      </w:r>
      <w:r>
        <w:rPr>
          <w:rFonts w:cs="Times New Roman"/>
          <w:sz w:val="28"/>
          <w:szCs w:val="28"/>
        </w:rPr>
        <w:t>viedokļu un interpretācijas</w:t>
      </w:r>
      <w:r w:rsidRPr="00B60290">
        <w:rPr>
          <w:rFonts w:cs="Times New Roman"/>
          <w:sz w:val="28"/>
          <w:szCs w:val="28"/>
        </w:rPr>
        <w:t xml:space="preserve"> atšķirības starp VK un VID attiecībā uz administratīvā sloga mazināšanas</w:t>
      </w:r>
      <w:r>
        <w:rPr>
          <w:rFonts w:cs="Times New Roman"/>
          <w:sz w:val="28"/>
          <w:szCs w:val="28"/>
        </w:rPr>
        <w:t xml:space="preserve"> virzieniem</w:t>
      </w:r>
      <w:r w:rsidRPr="00B60290">
        <w:rPr>
          <w:rFonts w:cs="Times New Roman"/>
          <w:sz w:val="28"/>
          <w:szCs w:val="28"/>
        </w:rPr>
        <w:t xml:space="preserve"> personālvadības pārskatu jomā. </w:t>
      </w:r>
      <w:r>
        <w:rPr>
          <w:rFonts w:cs="Times New Roman"/>
          <w:color w:val="000000"/>
          <w:sz w:val="28"/>
          <w:szCs w:val="28"/>
          <w:shd w:val="clear" w:color="auto" w:fill="FFFFFF"/>
        </w:rPr>
        <w:t xml:space="preserve">Pildot </w:t>
      </w:r>
      <w:r w:rsidRPr="00741BAE">
        <w:rPr>
          <w:rFonts w:cs="Times New Roman"/>
          <w:sz w:val="28"/>
          <w:szCs w:val="24"/>
        </w:rPr>
        <w:t>Ministru kabineta 2017.</w:t>
      </w:r>
      <w:r w:rsidR="00C24248">
        <w:rPr>
          <w:rFonts w:cs="Times New Roman"/>
          <w:sz w:val="28"/>
          <w:szCs w:val="24"/>
        </w:rPr>
        <w:t> </w:t>
      </w:r>
      <w:r w:rsidRPr="00741BAE">
        <w:rPr>
          <w:rFonts w:cs="Times New Roman"/>
          <w:sz w:val="28"/>
          <w:szCs w:val="24"/>
        </w:rPr>
        <w:t>gada 28.</w:t>
      </w:r>
      <w:r w:rsidR="00C24248">
        <w:rPr>
          <w:rFonts w:cs="Times New Roman"/>
          <w:sz w:val="28"/>
          <w:szCs w:val="24"/>
        </w:rPr>
        <w:t> </w:t>
      </w:r>
      <w:r w:rsidRPr="00741BAE">
        <w:rPr>
          <w:rFonts w:cs="Times New Roman"/>
          <w:sz w:val="28"/>
        </w:rPr>
        <w:t xml:space="preserve">novembra sēdes protokollēmuma </w:t>
      </w:r>
      <w:r w:rsidR="00FB351B">
        <w:rPr>
          <w:rFonts w:cs="Times New Roman"/>
          <w:sz w:val="28"/>
        </w:rPr>
        <w:t xml:space="preserve">(prot. </w:t>
      </w:r>
      <w:r w:rsidRPr="00741BAE">
        <w:rPr>
          <w:rFonts w:cs="Times New Roman"/>
          <w:sz w:val="28"/>
        </w:rPr>
        <w:t>Nr. 59</w:t>
      </w:r>
      <w:r w:rsidR="00FB351B">
        <w:rPr>
          <w:rFonts w:cs="Times New Roman"/>
          <w:sz w:val="28"/>
        </w:rPr>
        <w:t xml:space="preserve"> </w:t>
      </w:r>
      <w:r w:rsidR="00FB351B" w:rsidRPr="00741BAE">
        <w:rPr>
          <w:rFonts w:cs="Times New Roman"/>
          <w:sz w:val="28"/>
        </w:rPr>
        <w:t xml:space="preserve"> </w:t>
      </w:r>
      <w:r w:rsidRPr="00741BAE">
        <w:rPr>
          <w:rFonts w:cs="Times New Roman"/>
          <w:sz w:val="28"/>
        </w:rPr>
        <w:t>34.</w:t>
      </w:r>
      <w:r w:rsidR="00FB351B">
        <w:rPr>
          <w:rFonts w:cs="Times New Roman"/>
          <w:sz w:val="28"/>
        </w:rPr>
        <w:t xml:space="preserve"> </w:t>
      </w:r>
      <w:r w:rsidRPr="00741BAE">
        <w:rPr>
          <w:rFonts w:cs="Times New Roman"/>
          <w:sz w:val="28"/>
        </w:rPr>
        <w:t>§</w:t>
      </w:r>
      <w:r w:rsidR="00FB351B">
        <w:rPr>
          <w:rFonts w:cs="Times New Roman"/>
          <w:sz w:val="28"/>
        </w:rPr>
        <w:t>)</w:t>
      </w:r>
      <w:r>
        <w:rPr>
          <w:rFonts w:cs="Times New Roman"/>
          <w:sz w:val="28"/>
          <w:szCs w:val="24"/>
        </w:rPr>
        <w:t xml:space="preserve"> </w:t>
      </w:r>
      <w:r w:rsidR="00DB2652">
        <w:rPr>
          <w:rFonts w:cs="Times New Roman"/>
          <w:sz w:val="28"/>
        </w:rPr>
        <w:t xml:space="preserve">3. </w:t>
      </w:r>
      <w:r w:rsidRPr="00741BAE">
        <w:rPr>
          <w:rFonts w:cs="Times New Roman"/>
          <w:sz w:val="28"/>
        </w:rPr>
        <w:t>punktā</w:t>
      </w:r>
      <w:r>
        <w:rPr>
          <w:rFonts w:cs="Times New Roman"/>
          <w:color w:val="000000"/>
          <w:sz w:val="28"/>
          <w:szCs w:val="28"/>
          <w:shd w:val="clear" w:color="auto" w:fill="FFFFFF"/>
        </w:rPr>
        <w:t xml:space="preserve"> VK</w:t>
      </w:r>
      <w:r w:rsidRPr="00B60290">
        <w:rPr>
          <w:rFonts w:cs="Times New Roman"/>
          <w:color w:val="000000"/>
          <w:sz w:val="28"/>
          <w:szCs w:val="28"/>
          <w:shd w:val="clear" w:color="auto" w:fill="FFFFFF"/>
        </w:rPr>
        <w:t xml:space="preserve"> deleģēto uzdevumu </w:t>
      </w:r>
      <w:r w:rsidR="00FB351B" w:rsidRPr="00747CDB">
        <w:rPr>
          <w:rFonts w:cs="Times New Roman"/>
          <w:bCs/>
          <w:sz w:val="28"/>
          <w:szCs w:val="28"/>
        </w:rPr>
        <w:t>"</w:t>
      </w:r>
      <w:r w:rsidRPr="00B60290">
        <w:rPr>
          <w:sz w:val="28"/>
          <w:szCs w:val="28"/>
        </w:rPr>
        <w:t xml:space="preserve">Valsts kancelejai sadarbībā ar Finanšu ministriju un Ekonomikas ministriju atkārtoti izvērtēt iestāžu darbības pārskatu sniegšanas sistēmu, iekļaujot tajā jautājumus par finansēm un valsts budžetu, statistiku un </w:t>
      </w:r>
      <w:r w:rsidR="00DB2652">
        <w:rPr>
          <w:sz w:val="28"/>
          <w:szCs w:val="28"/>
        </w:rPr>
        <w:t xml:space="preserve">personālvadību, un līdz 2020. </w:t>
      </w:r>
      <w:r w:rsidRPr="00B60290">
        <w:rPr>
          <w:sz w:val="28"/>
          <w:szCs w:val="28"/>
        </w:rPr>
        <w:t>gada 1.</w:t>
      </w:r>
      <w:r w:rsidR="00DB2652">
        <w:rPr>
          <w:sz w:val="28"/>
          <w:szCs w:val="28"/>
        </w:rPr>
        <w:t xml:space="preserve"> </w:t>
      </w:r>
      <w:r w:rsidRPr="00B60290">
        <w:rPr>
          <w:sz w:val="28"/>
          <w:szCs w:val="28"/>
        </w:rPr>
        <w:t>jūlijam iesniegt noteiktā kārtībā izskatīšanai Ministru kabinetā priekšlikumus administratīvo procedūru vienkāršošanai un pārskatu sniegšanas biežuma samazināšanai</w:t>
      </w:r>
      <w:r w:rsidR="00FB351B" w:rsidRPr="00747CDB">
        <w:rPr>
          <w:rFonts w:cs="Times New Roman"/>
          <w:bCs/>
          <w:sz w:val="28"/>
          <w:szCs w:val="28"/>
        </w:rPr>
        <w:t>"</w:t>
      </w:r>
      <w:r w:rsidRPr="00B60290">
        <w:rPr>
          <w:rFonts w:cs="Times New Roman"/>
          <w:color w:val="000000"/>
          <w:sz w:val="28"/>
          <w:szCs w:val="28"/>
          <w:shd w:val="clear" w:color="auto" w:fill="FFFFFF"/>
        </w:rPr>
        <w:t xml:space="preserve">, </w:t>
      </w:r>
      <w:r>
        <w:rPr>
          <w:rFonts w:cs="Times New Roman"/>
          <w:color w:val="000000"/>
          <w:sz w:val="28"/>
          <w:szCs w:val="28"/>
          <w:shd w:val="clear" w:color="auto" w:fill="FFFFFF"/>
        </w:rPr>
        <w:t>tika konstatēts, ka pastāv vairāki apstākļi, kas iestādēs ietekmē gan apkopojamo datu tvērumu, detalizāciju, datu apkopošanas regularitāti un</w:t>
      </w:r>
      <w:r w:rsidR="00DB2652">
        <w:rPr>
          <w:rFonts w:cs="Times New Roman"/>
          <w:color w:val="000000"/>
          <w:sz w:val="28"/>
          <w:szCs w:val="28"/>
          <w:shd w:val="clear" w:color="auto" w:fill="FFFFFF"/>
        </w:rPr>
        <w:t xml:space="preserve"> </w:t>
      </w:r>
      <w:r>
        <w:rPr>
          <w:rFonts w:cs="Times New Roman"/>
          <w:color w:val="000000"/>
          <w:sz w:val="28"/>
          <w:szCs w:val="28"/>
          <w:shd w:val="clear" w:color="auto" w:fill="FFFFFF"/>
        </w:rPr>
        <w:t>kas veido kopējo pārskatu sniegšanas sistēmu. Informatīvā ziņojuma izstrādes laikā tika secināts, ka</w:t>
      </w:r>
      <w:r w:rsidR="00FB351B">
        <w:rPr>
          <w:rFonts w:cs="Times New Roman"/>
          <w:color w:val="000000"/>
          <w:sz w:val="28"/>
          <w:szCs w:val="28"/>
          <w:shd w:val="clear" w:color="auto" w:fill="FFFFFF"/>
        </w:rPr>
        <w:t>,</w:t>
      </w:r>
      <w:r>
        <w:rPr>
          <w:rFonts w:cs="Times New Roman"/>
          <w:color w:val="000000"/>
          <w:sz w:val="28"/>
          <w:szCs w:val="28"/>
          <w:shd w:val="clear" w:color="auto" w:fill="FFFFFF"/>
        </w:rPr>
        <w:t xml:space="preserve"> </w:t>
      </w:r>
      <w:r w:rsidR="007848F9">
        <w:rPr>
          <w:rFonts w:cs="Times New Roman"/>
          <w:color w:val="000000"/>
          <w:sz w:val="28"/>
          <w:szCs w:val="28"/>
          <w:shd w:val="clear" w:color="auto" w:fill="FFFFFF"/>
        </w:rPr>
        <w:t xml:space="preserve">vienkāršojot </w:t>
      </w:r>
      <w:r>
        <w:rPr>
          <w:rFonts w:cs="Times New Roman"/>
          <w:color w:val="000000"/>
          <w:sz w:val="28"/>
          <w:szCs w:val="28"/>
          <w:shd w:val="clear" w:color="auto" w:fill="FFFFFF"/>
        </w:rPr>
        <w:t>esošo administratīvo procedūru vai samazinot esošo pārskatu sniegšanas biežumu</w:t>
      </w:r>
      <w:r w:rsidR="00FB351B">
        <w:rPr>
          <w:rFonts w:cs="Times New Roman"/>
          <w:color w:val="000000"/>
          <w:sz w:val="28"/>
          <w:szCs w:val="28"/>
          <w:shd w:val="clear" w:color="auto" w:fill="FFFFFF"/>
        </w:rPr>
        <w:t>,</w:t>
      </w:r>
      <w:r>
        <w:rPr>
          <w:rFonts w:cs="Times New Roman"/>
          <w:color w:val="000000"/>
          <w:sz w:val="28"/>
          <w:szCs w:val="28"/>
          <w:shd w:val="clear" w:color="auto" w:fill="FFFFFF"/>
        </w:rPr>
        <w:t xml:space="preserve"> netiks panākta būtiska ietekme uz administratīvā sloga samazinājumu un, lai rastu risinājumu, ir nepieciešama kompleksāka pieeja. </w:t>
      </w:r>
    </w:p>
    <w:p w14:paraId="0A0B8555" w14:textId="67A9D5B9" w:rsidR="00CD1A4C" w:rsidRDefault="00CD1A4C" w:rsidP="00CD1A4C">
      <w:pPr>
        <w:spacing w:after="0" w:line="240" w:lineRule="auto"/>
        <w:ind w:firstLine="709"/>
        <w:jc w:val="both"/>
        <w:rPr>
          <w:rFonts w:cs="Times New Roman"/>
          <w:color w:val="000000"/>
          <w:sz w:val="28"/>
          <w:szCs w:val="28"/>
          <w:shd w:val="clear" w:color="auto" w:fill="FFFFFF"/>
        </w:rPr>
      </w:pPr>
      <w:r>
        <w:rPr>
          <w:rFonts w:cs="Times New Roman"/>
          <w:color w:val="000000"/>
          <w:sz w:val="28"/>
          <w:szCs w:val="28"/>
          <w:shd w:val="clear" w:color="auto" w:fill="FFFFFF"/>
        </w:rPr>
        <w:t>Pamatojoties uz minēt</w:t>
      </w:r>
      <w:r w:rsidR="00FB351B">
        <w:rPr>
          <w:rFonts w:cs="Times New Roman"/>
          <w:color w:val="000000"/>
          <w:sz w:val="28"/>
          <w:szCs w:val="28"/>
          <w:shd w:val="clear" w:color="auto" w:fill="FFFFFF"/>
        </w:rPr>
        <w:t>ajiem faktiem</w:t>
      </w:r>
      <w:r>
        <w:rPr>
          <w:rFonts w:cs="Times New Roman"/>
          <w:color w:val="000000"/>
          <w:sz w:val="28"/>
          <w:szCs w:val="28"/>
          <w:shd w:val="clear" w:color="auto" w:fill="FFFFFF"/>
        </w:rPr>
        <w:t xml:space="preserve">, secināms, ka </w:t>
      </w:r>
      <w:r w:rsidR="00DB2652">
        <w:rPr>
          <w:rFonts w:cs="Times New Roman"/>
          <w:sz w:val="28"/>
          <w:szCs w:val="24"/>
        </w:rPr>
        <w:t xml:space="preserve">Ministru kabineta </w:t>
      </w:r>
      <w:r w:rsidR="00FB351B">
        <w:rPr>
          <w:rFonts w:cs="Times New Roman"/>
          <w:sz w:val="28"/>
          <w:szCs w:val="24"/>
        </w:rPr>
        <w:br/>
      </w:r>
      <w:r w:rsidR="00DB2652">
        <w:rPr>
          <w:rFonts w:cs="Times New Roman"/>
          <w:sz w:val="28"/>
          <w:szCs w:val="24"/>
        </w:rPr>
        <w:t xml:space="preserve">2017. gada 28. </w:t>
      </w:r>
      <w:r w:rsidRPr="00741BAE">
        <w:rPr>
          <w:rFonts w:cs="Times New Roman"/>
          <w:sz w:val="28"/>
        </w:rPr>
        <w:t xml:space="preserve">novembra sēdes protokollēmuma </w:t>
      </w:r>
      <w:r w:rsidR="00FB351B">
        <w:rPr>
          <w:rFonts w:cs="Times New Roman"/>
          <w:sz w:val="28"/>
        </w:rPr>
        <w:t xml:space="preserve">(prot. </w:t>
      </w:r>
      <w:r w:rsidRPr="00741BAE">
        <w:rPr>
          <w:rFonts w:cs="Times New Roman"/>
          <w:sz w:val="28"/>
        </w:rPr>
        <w:t>Nr. 59</w:t>
      </w:r>
      <w:r w:rsidR="00FB351B">
        <w:rPr>
          <w:rFonts w:cs="Times New Roman"/>
          <w:sz w:val="28"/>
        </w:rPr>
        <w:t xml:space="preserve"> </w:t>
      </w:r>
      <w:r w:rsidR="00FB351B" w:rsidRPr="00741BAE">
        <w:rPr>
          <w:rFonts w:cs="Times New Roman"/>
          <w:sz w:val="28"/>
        </w:rPr>
        <w:t xml:space="preserve"> </w:t>
      </w:r>
      <w:r w:rsidRPr="00741BAE">
        <w:rPr>
          <w:rFonts w:cs="Times New Roman"/>
          <w:sz w:val="28"/>
        </w:rPr>
        <w:t>34.</w:t>
      </w:r>
      <w:r w:rsidR="00FB351B">
        <w:rPr>
          <w:rFonts w:cs="Times New Roman"/>
          <w:sz w:val="28"/>
        </w:rPr>
        <w:t xml:space="preserve"> </w:t>
      </w:r>
      <w:r w:rsidRPr="00741BAE">
        <w:rPr>
          <w:rFonts w:cs="Times New Roman"/>
          <w:sz w:val="28"/>
        </w:rPr>
        <w:t>§</w:t>
      </w:r>
      <w:r w:rsidR="00FB351B">
        <w:rPr>
          <w:rFonts w:cs="Times New Roman"/>
          <w:sz w:val="28"/>
        </w:rPr>
        <w:t>)</w:t>
      </w:r>
      <w:r>
        <w:rPr>
          <w:rFonts w:cs="Times New Roman"/>
          <w:sz w:val="28"/>
          <w:szCs w:val="24"/>
        </w:rPr>
        <w:t xml:space="preserve"> </w:t>
      </w:r>
      <w:r w:rsidR="00DB2652">
        <w:rPr>
          <w:rFonts w:cs="Times New Roman"/>
          <w:sz w:val="28"/>
        </w:rPr>
        <w:t xml:space="preserve">3. </w:t>
      </w:r>
      <w:r w:rsidRPr="00741BAE">
        <w:rPr>
          <w:rFonts w:cs="Times New Roman"/>
          <w:sz w:val="28"/>
        </w:rPr>
        <w:t xml:space="preserve">punktā </w:t>
      </w:r>
      <w:r>
        <w:rPr>
          <w:rFonts w:cs="Times New Roman"/>
          <w:sz w:val="28"/>
        </w:rPr>
        <w:t xml:space="preserve">VK </w:t>
      </w:r>
      <w:r w:rsidRPr="00741BAE">
        <w:rPr>
          <w:rFonts w:cs="Times New Roman"/>
          <w:sz w:val="28"/>
        </w:rPr>
        <w:t>dot</w:t>
      </w:r>
      <w:r>
        <w:rPr>
          <w:rFonts w:cs="Times New Roman"/>
          <w:sz w:val="28"/>
        </w:rPr>
        <w:t>ais</w:t>
      </w:r>
      <w:r w:rsidRPr="00741BAE">
        <w:rPr>
          <w:rFonts w:cs="Times New Roman"/>
          <w:sz w:val="28"/>
        </w:rPr>
        <w:t xml:space="preserve"> </w:t>
      </w:r>
      <w:r>
        <w:rPr>
          <w:rFonts w:cs="Times New Roman"/>
          <w:color w:val="000000"/>
          <w:sz w:val="28"/>
          <w:szCs w:val="28"/>
          <w:shd w:val="clear" w:color="auto" w:fill="FFFFFF"/>
        </w:rPr>
        <w:t>uzdevums nav izpildāms pieprasītajā formā</w:t>
      </w:r>
      <w:r w:rsidR="009E2B78">
        <w:rPr>
          <w:rFonts w:cs="Times New Roman"/>
          <w:color w:val="000000"/>
          <w:sz w:val="28"/>
          <w:szCs w:val="28"/>
          <w:shd w:val="clear" w:color="auto" w:fill="FFFFFF"/>
        </w:rPr>
        <w:t>,</w:t>
      </w:r>
      <w:r>
        <w:rPr>
          <w:rFonts w:cs="Times New Roman"/>
          <w:color w:val="000000"/>
          <w:sz w:val="28"/>
          <w:szCs w:val="28"/>
          <w:shd w:val="clear" w:color="auto" w:fill="FFFFFF"/>
        </w:rPr>
        <w:t xml:space="preserve"> un VK lūdz atzīt šo uzdevumu par aktualitāti zaudējušu. </w:t>
      </w:r>
    </w:p>
    <w:p w14:paraId="5879BA23" w14:textId="14D46BD1" w:rsidR="00CD1A4C" w:rsidRDefault="00CD1A4C" w:rsidP="009A5FA0">
      <w:pPr>
        <w:spacing w:after="0" w:line="240" w:lineRule="auto"/>
        <w:ind w:firstLine="567"/>
        <w:jc w:val="both"/>
        <w:rPr>
          <w:rFonts w:cs="Times New Roman"/>
          <w:sz w:val="28"/>
          <w:szCs w:val="28"/>
        </w:rPr>
      </w:pPr>
      <w:r>
        <w:rPr>
          <w:rFonts w:cs="Times New Roman"/>
          <w:color w:val="000000"/>
          <w:sz w:val="28"/>
          <w:szCs w:val="28"/>
          <w:shd w:val="clear" w:color="auto" w:fill="FFFFFF"/>
        </w:rPr>
        <w:t>Informatīvā ziņojuma izstrādes gaitā</w:t>
      </w:r>
      <w:r w:rsidR="00FB351B">
        <w:rPr>
          <w:rFonts w:cs="Times New Roman"/>
          <w:color w:val="000000"/>
          <w:sz w:val="28"/>
          <w:szCs w:val="28"/>
          <w:shd w:val="clear" w:color="auto" w:fill="FFFFFF"/>
        </w:rPr>
        <w:t xml:space="preserve"> </w:t>
      </w:r>
      <w:r w:rsidRPr="00B24829">
        <w:rPr>
          <w:rFonts w:cs="Times New Roman"/>
          <w:sz w:val="28"/>
          <w:szCs w:val="28"/>
        </w:rPr>
        <w:t>FM (VID) norād</w:t>
      </w:r>
      <w:r>
        <w:rPr>
          <w:rFonts w:cs="Times New Roman"/>
          <w:sz w:val="28"/>
          <w:szCs w:val="28"/>
        </w:rPr>
        <w:t>īja, ka p</w:t>
      </w:r>
      <w:r w:rsidRPr="00B24829">
        <w:rPr>
          <w:rFonts w:cs="Times New Roman"/>
          <w:sz w:val="28"/>
          <w:szCs w:val="28"/>
        </w:rPr>
        <w:t>ersonālvadības datu vākšanas procesa optimizēšan</w:t>
      </w:r>
      <w:r>
        <w:rPr>
          <w:rFonts w:cs="Times New Roman"/>
          <w:sz w:val="28"/>
          <w:szCs w:val="28"/>
        </w:rPr>
        <w:t xml:space="preserve">u būtiski </w:t>
      </w:r>
      <w:r w:rsidR="00FB351B">
        <w:rPr>
          <w:rFonts w:cs="Times New Roman"/>
          <w:sz w:val="28"/>
          <w:szCs w:val="28"/>
        </w:rPr>
        <w:t xml:space="preserve">apgrūtina </w:t>
      </w:r>
      <w:r>
        <w:rPr>
          <w:rFonts w:cs="Times New Roman"/>
          <w:sz w:val="28"/>
          <w:szCs w:val="28"/>
        </w:rPr>
        <w:t>tas, ka datu apkopošanas sistēmu nav iespējams uzlabot</w:t>
      </w:r>
      <w:r w:rsidR="00FB351B">
        <w:rPr>
          <w:rFonts w:cs="Times New Roman"/>
          <w:sz w:val="28"/>
          <w:szCs w:val="28"/>
        </w:rPr>
        <w:t>,</w:t>
      </w:r>
      <w:r>
        <w:rPr>
          <w:rFonts w:cs="Times New Roman"/>
          <w:sz w:val="28"/>
          <w:szCs w:val="28"/>
        </w:rPr>
        <w:t xml:space="preserve"> grozot kādu konkrētu normatīvo aktu. </w:t>
      </w:r>
      <w:r>
        <w:rPr>
          <w:rFonts w:cs="Times New Roman"/>
          <w:color w:val="000000"/>
          <w:sz w:val="28"/>
          <w:szCs w:val="28"/>
          <w:shd w:val="clear" w:color="auto" w:fill="FFFFFF"/>
        </w:rPr>
        <w:t xml:space="preserve">Lai </w:t>
      </w:r>
      <w:r w:rsidR="009E2B78">
        <w:rPr>
          <w:rFonts w:cs="Times New Roman"/>
          <w:color w:val="000000"/>
          <w:sz w:val="28"/>
          <w:szCs w:val="28"/>
          <w:shd w:val="clear" w:color="auto" w:fill="FFFFFF"/>
        </w:rPr>
        <w:t xml:space="preserve">vienkāršotu </w:t>
      </w:r>
      <w:r>
        <w:rPr>
          <w:rFonts w:cs="Times New Roman"/>
          <w:color w:val="000000"/>
          <w:sz w:val="28"/>
          <w:szCs w:val="28"/>
          <w:shd w:val="clear" w:color="auto" w:fill="FFFFFF"/>
        </w:rPr>
        <w:t>administratīv</w:t>
      </w:r>
      <w:r w:rsidR="009E2B78">
        <w:rPr>
          <w:rFonts w:cs="Times New Roman"/>
          <w:color w:val="000000"/>
          <w:sz w:val="28"/>
          <w:szCs w:val="28"/>
          <w:shd w:val="clear" w:color="auto" w:fill="FFFFFF"/>
        </w:rPr>
        <w:t>ās</w:t>
      </w:r>
      <w:r>
        <w:rPr>
          <w:rFonts w:cs="Times New Roman"/>
          <w:color w:val="000000"/>
          <w:sz w:val="28"/>
          <w:szCs w:val="28"/>
          <w:shd w:val="clear" w:color="auto" w:fill="FFFFFF"/>
        </w:rPr>
        <w:t xml:space="preserve"> procedūr</w:t>
      </w:r>
      <w:r w:rsidR="009E2B78">
        <w:rPr>
          <w:rFonts w:cs="Times New Roman"/>
          <w:color w:val="000000"/>
          <w:sz w:val="28"/>
          <w:szCs w:val="28"/>
          <w:shd w:val="clear" w:color="auto" w:fill="FFFFFF"/>
        </w:rPr>
        <w:t>as</w:t>
      </w:r>
      <w:r w:rsidR="00FB351B">
        <w:rPr>
          <w:rFonts w:cs="Times New Roman"/>
          <w:color w:val="000000"/>
          <w:sz w:val="28"/>
          <w:szCs w:val="28"/>
          <w:shd w:val="clear" w:color="auto" w:fill="FFFFFF"/>
        </w:rPr>
        <w:t>,</w:t>
      </w:r>
      <w:r>
        <w:rPr>
          <w:rFonts w:cs="Times New Roman"/>
          <w:color w:val="000000"/>
          <w:sz w:val="28"/>
          <w:szCs w:val="28"/>
          <w:shd w:val="clear" w:color="auto" w:fill="FFFFFF"/>
        </w:rPr>
        <w:t xml:space="preserve"> ir nepieciešama detalizētāka analīze un priekšlikumu </w:t>
      </w:r>
      <w:r>
        <w:rPr>
          <w:rFonts w:cs="Times New Roman"/>
          <w:color w:val="000000"/>
          <w:sz w:val="28"/>
          <w:szCs w:val="28"/>
          <w:shd w:val="clear" w:color="auto" w:fill="FFFFFF"/>
        </w:rPr>
        <w:lastRenderedPageBreak/>
        <w:t xml:space="preserve">izstrāde no datu apkopošanā </w:t>
      </w:r>
      <w:r w:rsidR="00FB351B">
        <w:rPr>
          <w:rFonts w:cs="Times New Roman"/>
          <w:color w:val="000000"/>
          <w:sz w:val="28"/>
          <w:szCs w:val="28"/>
          <w:shd w:val="clear" w:color="auto" w:fill="FFFFFF"/>
        </w:rPr>
        <w:t xml:space="preserve">iesaistītajām </w:t>
      </w:r>
      <w:r>
        <w:rPr>
          <w:rFonts w:cs="Times New Roman"/>
          <w:color w:val="000000"/>
          <w:sz w:val="28"/>
          <w:szCs w:val="28"/>
          <w:shd w:val="clear" w:color="auto" w:fill="FFFFFF"/>
        </w:rPr>
        <w:t>pusēm, savukārt esošo pārskatu sniegšanas biežumu ietekmē arī Padomes regulas.</w:t>
      </w:r>
      <w:r w:rsidR="00A850B4">
        <w:rPr>
          <w:rFonts w:cs="Times New Roman"/>
          <w:color w:val="000000"/>
          <w:sz w:val="28"/>
          <w:szCs w:val="28"/>
          <w:shd w:val="clear" w:color="auto" w:fill="FFFFFF"/>
        </w:rPr>
        <w:t xml:space="preserve"> </w:t>
      </w:r>
      <w:r>
        <w:rPr>
          <w:rFonts w:cs="Times New Roman"/>
          <w:sz w:val="28"/>
          <w:szCs w:val="28"/>
        </w:rPr>
        <w:t>Sa</w:t>
      </w:r>
      <w:r w:rsidRPr="00B24829">
        <w:rPr>
          <w:rFonts w:cs="Times New Roman"/>
          <w:sz w:val="28"/>
          <w:szCs w:val="28"/>
        </w:rPr>
        <w:t xml:space="preserve">skaņā ar VID attīstības </w:t>
      </w:r>
      <w:r w:rsidR="00FB351B" w:rsidRPr="00B24829">
        <w:rPr>
          <w:rFonts w:cs="Times New Roman"/>
          <w:sz w:val="28"/>
          <w:szCs w:val="28"/>
        </w:rPr>
        <w:t>stratēģij</w:t>
      </w:r>
      <w:r w:rsidR="00FB351B">
        <w:rPr>
          <w:rFonts w:cs="Times New Roman"/>
          <w:sz w:val="28"/>
          <w:szCs w:val="28"/>
        </w:rPr>
        <w:t>as</w:t>
      </w:r>
      <w:r w:rsidR="00FB351B" w:rsidRPr="00B24829">
        <w:rPr>
          <w:rFonts w:cs="Times New Roman"/>
          <w:sz w:val="28"/>
          <w:szCs w:val="28"/>
        </w:rPr>
        <w:t xml:space="preserve"> </w:t>
      </w:r>
      <w:r w:rsidRPr="00B24829">
        <w:rPr>
          <w:rFonts w:cs="Times New Roman"/>
          <w:sz w:val="28"/>
          <w:szCs w:val="28"/>
        </w:rPr>
        <w:t>2020</w:t>
      </w:r>
      <w:r w:rsidR="00FB351B" w:rsidRPr="00B24829">
        <w:rPr>
          <w:rFonts w:cs="Times New Roman"/>
          <w:sz w:val="28"/>
          <w:szCs w:val="28"/>
        </w:rPr>
        <w:t>.</w:t>
      </w:r>
      <w:r w:rsidR="00FB351B">
        <w:rPr>
          <w:rFonts w:cs="Times New Roman"/>
          <w:sz w:val="28"/>
          <w:szCs w:val="28"/>
        </w:rPr>
        <w:t>–</w:t>
      </w:r>
      <w:r w:rsidRPr="00B24829">
        <w:rPr>
          <w:rFonts w:cs="Times New Roman"/>
          <w:sz w:val="28"/>
          <w:szCs w:val="28"/>
        </w:rPr>
        <w:t xml:space="preserve">2022. gadam stratēģisko </w:t>
      </w:r>
      <w:r w:rsidR="00BD0D56" w:rsidRPr="00B24829">
        <w:rPr>
          <w:rFonts w:cs="Times New Roman"/>
          <w:sz w:val="28"/>
          <w:szCs w:val="28"/>
        </w:rPr>
        <w:t>iniciatīv</w:t>
      </w:r>
      <w:r w:rsidR="00BD0D56">
        <w:rPr>
          <w:rFonts w:cs="Times New Roman"/>
          <w:sz w:val="28"/>
          <w:szCs w:val="28"/>
        </w:rPr>
        <w:t>u</w:t>
      </w:r>
      <w:r w:rsidR="00BD0D56" w:rsidRPr="00B24829">
        <w:rPr>
          <w:rFonts w:cs="Times New Roman"/>
          <w:sz w:val="28"/>
          <w:szCs w:val="28"/>
        </w:rPr>
        <w:t xml:space="preserve"> </w:t>
      </w:r>
      <w:r w:rsidR="00FB351B" w:rsidRPr="00747CDB">
        <w:rPr>
          <w:rFonts w:cs="Times New Roman"/>
          <w:bCs/>
          <w:sz w:val="28"/>
          <w:szCs w:val="28"/>
        </w:rPr>
        <w:t>"</w:t>
      </w:r>
      <w:r w:rsidRPr="00B24829">
        <w:rPr>
          <w:sz w:val="28"/>
          <w:szCs w:val="28"/>
        </w:rPr>
        <w:t>Paplašināta sadarbība savstarpējai partneru pievienotās vērtības gūšanai</w:t>
      </w:r>
      <w:r w:rsidR="00FB351B" w:rsidRPr="00747CDB">
        <w:rPr>
          <w:rFonts w:cs="Times New Roman"/>
          <w:bCs/>
          <w:sz w:val="28"/>
          <w:szCs w:val="28"/>
        </w:rPr>
        <w:t>"</w:t>
      </w:r>
      <w:r w:rsidR="00FB351B">
        <w:rPr>
          <w:rFonts w:cs="Times New Roman"/>
          <w:sz w:val="28"/>
          <w:szCs w:val="28"/>
        </w:rPr>
        <w:t xml:space="preserve"> </w:t>
      </w:r>
      <w:r>
        <w:rPr>
          <w:rFonts w:cs="Times New Roman"/>
          <w:sz w:val="28"/>
          <w:szCs w:val="28"/>
        </w:rPr>
        <w:t>viens no VID mērķiem ir</w:t>
      </w:r>
      <w:r w:rsidRPr="00333F56">
        <w:rPr>
          <w:rFonts w:cs="Times New Roman"/>
          <w:sz w:val="28"/>
          <w:szCs w:val="28"/>
        </w:rPr>
        <w:t xml:space="preserve"> </w:t>
      </w:r>
      <w:r w:rsidR="00FB351B" w:rsidRPr="00747CDB">
        <w:rPr>
          <w:rFonts w:cs="Times New Roman"/>
          <w:bCs/>
          <w:sz w:val="28"/>
          <w:szCs w:val="28"/>
        </w:rPr>
        <w:t>"</w:t>
      </w:r>
      <w:r>
        <w:rPr>
          <w:rFonts w:cs="Times New Roman"/>
          <w:sz w:val="28"/>
          <w:szCs w:val="28"/>
        </w:rPr>
        <w:t>v</w:t>
      </w:r>
      <w:r w:rsidRPr="00333F56">
        <w:rPr>
          <w:rFonts w:cs="Times New Roman"/>
          <w:sz w:val="28"/>
          <w:szCs w:val="28"/>
        </w:rPr>
        <w:t>eicināt horizontālo sadarbību valsts pārvaldē starp VID un nozari</w:t>
      </w:r>
      <w:r w:rsidRPr="00B24829">
        <w:rPr>
          <w:rFonts w:cs="Times New Roman"/>
          <w:sz w:val="28"/>
          <w:szCs w:val="28"/>
        </w:rPr>
        <w:t xml:space="preserve"> regulējošām institūcijām, tostarp aktīvi piedaloties normatīvo aktu izstrādē un iniciējot priekšlikumus tajos ar mērķi mazināt administratīvo slogu</w:t>
      </w:r>
      <w:r w:rsidR="00FB351B" w:rsidRPr="00747CDB">
        <w:rPr>
          <w:rFonts w:cs="Times New Roman"/>
          <w:bCs/>
          <w:sz w:val="28"/>
          <w:szCs w:val="28"/>
        </w:rPr>
        <w:t>"</w:t>
      </w:r>
      <w:r>
        <w:rPr>
          <w:rFonts w:cs="Times New Roman"/>
          <w:sz w:val="28"/>
          <w:szCs w:val="28"/>
        </w:rPr>
        <w:t xml:space="preserve">. VK aicina šī mērķa ietvaros turpināt VID un CSP </w:t>
      </w:r>
      <w:r w:rsidR="00FB351B">
        <w:rPr>
          <w:rFonts w:cs="Times New Roman"/>
          <w:sz w:val="28"/>
          <w:szCs w:val="28"/>
        </w:rPr>
        <w:t>sadarbību</w:t>
      </w:r>
      <w:r>
        <w:rPr>
          <w:rFonts w:eastAsia="Verdana" w:cs="Times New Roman"/>
          <w:sz w:val="28"/>
          <w:szCs w:val="28"/>
        </w:rPr>
        <w:t xml:space="preserve"> </w:t>
      </w:r>
      <w:r w:rsidRPr="00757874">
        <w:rPr>
          <w:rFonts w:eastAsia="Verdana" w:cs="Times New Roman"/>
          <w:sz w:val="28"/>
          <w:szCs w:val="28"/>
        </w:rPr>
        <w:t>priekšlikumu</w:t>
      </w:r>
      <w:r>
        <w:rPr>
          <w:rFonts w:eastAsia="Verdana" w:cs="Times New Roman"/>
          <w:sz w:val="28"/>
          <w:szCs w:val="28"/>
        </w:rPr>
        <w:t xml:space="preserve"> </w:t>
      </w:r>
      <w:r w:rsidR="00FB351B">
        <w:rPr>
          <w:rFonts w:eastAsia="Verdana" w:cs="Times New Roman"/>
          <w:sz w:val="28"/>
          <w:szCs w:val="28"/>
        </w:rPr>
        <w:t>izstrādei</w:t>
      </w:r>
      <w:r w:rsidR="00FB351B" w:rsidRPr="00757874">
        <w:rPr>
          <w:rFonts w:eastAsia="Verdana" w:cs="Times New Roman"/>
          <w:sz w:val="28"/>
          <w:szCs w:val="28"/>
        </w:rPr>
        <w:t xml:space="preserve"> </w:t>
      </w:r>
      <w:r w:rsidRPr="00757874">
        <w:rPr>
          <w:rFonts w:eastAsia="Verdana" w:cs="Times New Roman"/>
          <w:sz w:val="28"/>
          <w:szCs w:val="28"/>
        </w:rPr>
        <w:t xml:space="preserve">datu apmaiņas pilnveidošanai, kā arī nepieciešamo personālvadības datu vākšanai </w:t>
      </w:r>
      <w:r w:rsidRPr="00333F56">
        <w:rPr>
          <w:rFonts w:eastAsia="Verdana" w:cs="Times New Roman"/>
          <w:sz w:val="28"/>
          <w:szCs w:val="28"/>
        </w:rPr>
        <w:t>un uzkrāšanai nākotnē. Ņemot vērā, ka VID datus izmanto arī VSAA, NVA</w:t>
      </w:r>
      <w:r w:rsidR="00FB351B">
        <w:rPr>
          <w:rFonts w:eastAsia="Verdana" w:cs="Times New Roman"/>
          <w:sz w:val="28"/>
          <w:szCs w:val="28"/>
        </w:rPr>
        <w:t xml:space="preserve"> </w:t>
      </w:r>
      <w:r w:rsidRPr="00333F56">
        <w:rPr>
          <w:rFonts w:eastAsia="Verdana" w:cs="Times New Roman"/>
          <w:sz w:val="28"/>
          <w:szCs w:val="28"/>
        </w:rPr>
        <w:t>un šo datu iegūšanu reglamentē LM kompetencē esoši</w:t>
      </w:r>
      <w:r w:rsidR="00FB351B">
        <w:rPr>
          <w:rFonts w:eastAsia="Verdana" w:cs="Times New Roman"/>
          <w:sz w:val="28"/>
          <w:szCs w:val="28"/>
        </w:rPr>
        <w:t>e</w:t>
      </w:r>
      <w:r w:rsidRPr="00333F56">
        <w:rPr>
          <w:rFonts w:eastAsia="Verdana" w:cs="Times New Roman"/>
          <w:sz w:val="28"/>
          <w:szCs w:val="28"/>
        </w:rPr>
        <w:t xml:space="preserve"> MK noteikumi, priekšlikumu izstrādē VID kompetences jautājumos pēc piederības aicinām iesaistīt arī LM.</w:t>
      </w:r>
      <w:r w:rsidRPr="00333F56">
        <w:rPr>
          <w:rFonts w:cs="Times New Roman"/>
          <w:sz w:val="28"/>
          <w:szCs w:val="28"/>
        </w:rPr>
        <w:t xml:space="preserve"> </w:t>
      </w:r>
    </w:p>
    <w:p w14:paraId="512FDB59" w14:textId="77777777" w:rsidR="00FF14F0" w:rsidRDefault="00FF14F0" w:rsidP="009A5FA0">
      <w:pPr>
        <w:spacing w:after="0" w:line="240" w:lineRule="auto"/>
        <w:ind w:firstLine="709"/>
        <w:jc w:val="both"/>
        <w:rPr>
          <w:rFonts w:eastAsia="Verdana" w:cs="Times New Roman"/>
          <w:sz w:val="28"/>
          <w:szCs w:val="28"/>
        </w:rPr>
      </w:pPr>
    </w:p>
    <w:p w14:paraId="33FECB76" w14:textId="77777777" w:rsidR="00FF14F0" w:rsidRDefault="00FF14F0" w:rsidP="009A5FA0">
      <w:pPr>
        <w:spacing w:after="0" w:line="240" w:lineRule="auto"/>
        <w:ind w:firstLine="709"/>
        <w:jc w:val="both"/>
        <w:rPr>
          <w:rFonts w:eastAsia="Verdana" w:cs="Times New Roman"/>
          <w:sz w:val="28"/>
          <w:szCs w:val="28"/>
        </w:rPr>
      </w:pPr>
    </w:p>
    <w:p w14:paraId="04C12E4E" w14:textId="77777777" w:rsidR="0069646E" w:rsidRPr="0069646E" w:rsidRDefault="0069646E" w:rsidP="009A5FA0">
      <w:pPr>
        <w:spacing w:after="0" w:line="240" w:lineRule="auto"/>
        <w:ind w:firstLine="709"/>
        <w:jc w:val="both"/>
        <w:rPr>
          <w:rFonts w:eastAsia="Verdana" w:cs="Times New Roman"/>
          <w:sz w:val="28"/>
          <w:szCs w:val="28"/>
        </w:rPr>
      </w:pPr>
    </w:p>
    <w:p w14:paraId="1632EDB2" w14:textId="144FBADF" w:rsidR="00012910" w:rsidRPr="00741BAE" w:rsidRDefault="00012910" w:rsidP="001A4BB4">
      <w:pPr>
        <w:pStyle w:val="NormalWeb"/>
        <w:tabs>
          <w:tab w:val="left" w:pos="6521"/>
        </w:tabs>
        <w:ind w:firstLine="709"/>
        <w:rPr>
          <w:sz w:val="28"/>
          <w:szCs w:val="28"/>
        </w:rPr>
      </w:pPr>
      <w:r w:rsidRPr="00741BAE">
        <w:rPr>
          <w:sz w:val="28"/>
          <w:szCs w:val="28"/>
        </w:rPr>
        <w:t>Ministru prezidents</w:t>
      </w:r>
      <w:r w:rsidR="3CE0DA6D" w:rsidRPr="00741BAE">
        <w:rPr>
          <w:sz w:val="28"/>
          <w:szCs w:val="28"/>
        </w:rPr>
        <w:t xml:space="preserve"> </w:t>
      </w:r>
      <w:r w:rsidRPr="00741BAE">
        <w:rPr>
          <w:sz w:val="28"/>
          <w:szCs w:val="28"/>
        </w:rPr>
        <w:tab/>
      </w:r>
      <w:r w:rsidR="009A5FA0">
        <w:rPr>
          <w:sz w:val="28"/>
          <w:szCs w:val="28"/>
        </w:rPr>
        <w:t>A. K. </w:t>
      </w:r>
      <w:r w:rsidRPr="00741BAE">
        <w:rPr>
          <w:sz w:val="28"/>
          <w:szCs w:val="28"/>
        </w:rPr>
        <w:t>Kariņš</w:t>
      </w:r>
    </w:p>
    <w:p w14:paraId="3AD58A13" w14:textId="77777777" w:rsidR="00012910" w:rsidRDefault="00012910" w:rsidP="009A5FA0">
      <w:pPr>
        <w:tabs>
          <w:tab w:val="left" w:pos="7088"/>
        </w:tabs>
        <w:spacing w:after="0" w:line="240" w:lineRule="auto"/>
        <w:rPr>
          <w:rFonts w:cs="Times New Roman"/>
          <w:sz w:val="28"/>
          <w:szCs w:val="28"/>
        </w:rPr>
      </w:pPr>
    </w:p>
    <w:p w14:paraId="4A98E63A" w14:textId="77777777" w:rsidR="009A5FA0" w:rsidRPr="00741BAE" w:rsidRDefault="009A5FA0" w:rsidP="009A5FA0">
      <w:pPr>
        <w:tabs>
          <w:tab w:val="left" w:pos="7088"/>
        </w:tabs>
        <w:spacing w:after="0" w:line="240" w:lineRule="auto"/>
        <w:rPr>
          <w:rFonts w:cs="Times New Roman"/>
          <w:sz w:val="28"/>
          <w:szCs w:val="28"/>
        </w:rPr>
      </w:pPr>
    </w:p>
    <w:p w14:paraId="2D1ECE86" w14:textId="77777777" w:rsidR="00012910" w:rsidRPr="00741BAE" w:rsidRDefault="00012910" w:rsidP="009A5FA0">
      <w:pPr>
        <w:pStyle w:val="BodyText"/>
        <w:tabs>
          <w:tab w:val="left" w:pos="7088"/>
        </w:tabs>
        <w:rPr>
          <w:szCs w:val="28"/>
          <w:lang w:val="lv-LV"/>
        </w:rPr>
      </w:pPr>
    </w:p>
    <w:p w14:paraId="11E5B96F" w14:textId="4D3A248C" w:rsidR="00012910" w:rsidRPr="00741BAE" w:rsidRDefault="00012910" w:rsidP="001A4BB4">
      <w:pPr>
        <w:pStyle w:val="NormalWeb"/>
        <w:tabs>
          <w:tab w:val="left" w:pos="6521"/>
        </w:tabs>
        <w:ind w:firstLine="709"/>
        <w:rPr>
          <w:sz w:val="28"/>
          <w:szCs w:val="28"/>
        </w:rPr>
      </w:pPr>
      <w:r w:rsidRPr="00741BAE">
        <w:rPr>
          <w:sz w:val="28"/>
          <w:szCs w:val="28"/>
        </w:rPr>
        <w:t xml:space="preserve">Valsts kancelejas direktors </w:t>
      </w:r>
      <w:r w:rsidRPr="00741BAE">
        <w:rPr>
          <w:sz w:val="28"/>
          <w:szCs w:val="28"/>
        </w:rPr>
        <w:tab/>
      </w:r>
      <w:r w:rsidR="00414E35" w:rsidRPr="00741BAE">
        <w:rPr>
          <w:sz w:val="28"/>
          <w:szCs w:val="28"/>
        </w:rPr>
        <w:t>J</w:t>
      </w:r>
      <w:r w:rsidR="009A5FA0">
        <w:rPr>
          <w:sz w:val="28"/>
          <w:szCs w:val="28"/>
        </w:rPr>
        <w:t>. </w:t>
      </w:r>
      <w:r w:rsidRPr="00741BAE">
        <w:rPr>
          <w:sz w:val="28"/>
          <w:szCs w:val="28"/>
        </w:rPr>
        <w:t>Citskovskis</w:t>
      </w:r>
    </w:p>
    <w:p w14:paraId="35078721" w14:textId="77777777" w:rsidR="00012910" w:rsidRPr="00741BAE" w:rsidRDefault="00012910" w:rsidP="009A5FA0">
      <w:pPr>
        <w:pStyle w:val="BodyText"/>
        <w:tabs>
          <w:tab w:val="left" w:pos="900"/>
          <w:tab w:val="left" w:pos="6521"/>
        </w:tabs>
        <w:rPr>
          <w:szCs w:val="28"/>
          <w:lang w:val="lv-LV"/>
        </w:rPr>
      </w:pPr>
    </w:p>
    <w:p w14:paraId="7CD7D27A" w14:textId="77777777" w:rsidR="00012910" w:rsidRDefault="00012910" w:rsidP="009A5FA0">
      <w:pPr>
        <w:pStyle w:val="BodyText"/>
        <w:tabs>
          <w:tab w:val="left" w:pos="900"/>
          <w:tab w:val="left" w:pos="6521"/>
        </w:tabs>
        <w:rPr>
          <w:szCs w:val="28"/>
          <w:lang w:val="lv-LV"/>
        </w:rPr>
      </w:pPr>
    </w:p>
    <w:p w14:paraId="06187C2D" w14:textId="77777777" w:rsidR="001A4BB4" w:rsidRPr="00741BAE" w:rsidRDefault="001A4BB4" w:rsidP="009A5FA0">
      <w:pPr>
        <w:pStyle w:val="BodyText"/>
        <w:tabs>
          <w:tab w:val="left" w:pos="900"/>
          <w:tab w:val="left" w:pos="6521"/>
        </w:tabs>
        <w:rPr>
          <w:szCs w:val="28"/>
          <w:lang w:val="lv-LV"/>
        </w:rPr>
      </w:pPr>
    </w:p>
    <w:p w14:paraId="7EB29C2F" w14:textId="77777777" w:rsidR="00012910" w:rsidRPr="00741BAE" w:rsidRDefault="00012910" w:rsidP="009A5FA0">
      <w:pPr>
        <w:pStyle w:val="BodyText"/>
        <w:tabs>
          <w:tab w:val="left" w:pos="900"/>
          <w:tab w:val="left" w:pos="6521"/>
        </w:tabs>
        <w:ind w:firstLine="709"/>
        <w:rPr>
          <w:szCs w:val="28"/>
          <w:lang w:val="lv-LV"/>
        </w:rPr>
      </w:pPr>
      <w:r w:rsidRPr="00741BAE">
        <w:rPr>
          <w:szCs w:val="28"/>
          <w:lang w:val="lv-LV"/>
        </w:rPr>
        <w:t>Iesniedzējs:</w:t>
      </w:r>
    </w:p>
    <w:p w14:paraId="251EBFAC" w14:textId="2023B5D3" w:rsidR="00012910" w:rsidRPr="00741BAE" w:rsidRDefault="00012910" w:rsidP="009D2DF7">
      <w:pPr>
        <w:pStyle w:val="NormalWeb"/>
        <w:tabs>
          <w:tab w:val="left" w:pos="6521"/>
        </w:tabs>
        <w:ind w:firstLine="709"/>
        <w:rPr>
          <w:sz w:val="28"/>
          <w:szCs w:val="28"/>
        </w:rPr>
      </w:pPr>
      <w:r w:rsidRPr="00741BAE">
        <w:rPr>
          <w:sz w:val="28"/>
          <w:szCs w:val="28"/>
        </w:rPr>
        <w:t>Ministru prezidents_____________________</w:t>
      </w:r>
      <w:r w:rsidR="009A5FA0">
        <w:rPr>
          <w:sz w:val="28"/>
          <w:szCs w:val="28"/>
        </w:rPr>
        <w:t>__</w:t>
      </w:r>
      <w:r w:rsidR="001A4BB4">
        <w:rPr>
          <w:sz w:val="28"/>
          <w:szCs w:val="28"/>
        </w:rPr>
        <w:t>___</w:t>
      </w:r>
      <w:r w:rsidR="009A5FA0">
        <w:rPr>
          <w:sz w:val="28"/>
          <w:szCs w:val="28"/>
        </w:rPr>
        <w:t>A. K. </w:t>
      </w:r>
      <w:r w:rsidRPr="00741BAE">
        <w:rPr>
          <w:sz w:val="28"/>
          <w:szCs w:val="28"/>
        </w:rPr>
        <w:t>Kariņš</w:t>
      </w:r>
    </w:p>
    <w:p w14:paraId="080C1240" w14:textId="77777777" w:rsidR="00012910" w:rsidRPr="00741BAE" w:rsidRDefault="00012910" w:rsidP="009A5FA0">
      <w:pPr>
        <w:pStyle w:val="BodyText"/>
        <w:tabs>
          <w:tab w:val="left" w:pos="900"/>
          <w:tab w:val="left" w:pos="6521"/>
        </w:tabs>
        <w:rPr>
          <w:szCs w:val="28"/>
          <w:lang w:val="lv-LV"/>
        </w:rPr>
      </w:pPr>
    </w:p>
    <w:p w14:paraId="5224C896" w14:textId="77777777" w:rsidR="00012910" w:rsidRPr="00741BAE" w:rsidRDefault="00012910" w:rsidP="009A5FA0">
      <w:pPr>
        <w:pStyle w:val="BodyText"/>
        <w:tabs>
          <w:tab w:val="left" w:pos="900"/>
          <w:tab w:val="left" w:pos="7088"/>
        </w:tabs>
        <w:rPr>
          <w:szCs w:val="28"/>
          <w:lang w:val="lv-LV"/>
        </w:rPr>
      </w:pPr>
    </w:p>
    <w:p w14:paraId="68300A31" w14:textId="77777777" w:rsidR="0040493E" w:rsidRDefault="0040493E" w:rsidP="009A5FA0">
      <w:pPr>
        <w:spacing w:after="0" w:line="240" w:lineRule="auto"/>
        <w:rPr>
          <w:rFonts w:cs="Times New Roman"/>
          <w:szCs w:val="28"/>
        </w:rPr>
      </w:pPr>
    </w:p>
    <w:p w14:paraId="479D45E4" w14:textId="282081FC" w:rsidR="009A5FA0" w:rsidRPr="001464D7" w:rsidRDefault="009A5FA0" w:rsidP="009A5FA0">
      <w:pPr>
        <w:spacing w:after="0" w:line="240" w:lineRule="auto"/>
        <w:rPr>
          <w:rFonts w:cs="Times New Roman"/>
          <w:sz w:val="20"/>
          <w:szCs w:val="20"/>
        </w:rPr>
      </w:pPr>
      <w:r w:rsidRPr="001464D7">
        <w:rPr>
          <w:rFonts w:cs="Times New Roman"/>
          <w:sz w:val="20"/>
          <w:szCs w:val="20"/>
        </w:rPr>
        <w:t>73</w:t>
      </w:r>
      <w:r w:rsidR="009E2B78">
        <w:rPr>
          <w:rFonts w:cs="Times New Roman"/>
          <w:sz w:val="20"/>
          <w:szCs w:val="20"/>
        </w:rPr>
        <w:t>2</w:t>
      </w:r>
      <w:r w:rsidR="0073652D">
        <w:rPr>
          <w:rFonts w:cs="Times New Roman"/>
          <w:sz w:val="20"/>
          <w:szCs w:val="20"/>
        </w:rPr>
        <w:t>4</w:t>
      </w:r>
    </w:p>
    <w:p w14:paraId="1603E2A1" w14:textId="77777777" w:rsidR="0040493E" w:rsidRPr="001464D7" w:rsidRDefault="12DED14F" w:rsidP="009A5FA0">
      <w:pPr>
        <w:spacing w:after="0" w:line="240" w:lineRule="auto"/>
        <w:rPr>
          <w:rFonts w:cs="Times New Roman"/>
          <w:sz w:val="20"/>
          <w:szCs w:val="20"/>
        </w:rPr>
      </w:pPr>
      <w:r w:rsidRPr="001464D7">
        <w:rPr>
          <w:rFonts w:eastAsia="Times New Roman" w:cs="Times New Roman"/>
          <w:sz w:val="20"/>
          <w:szCs w:val="20"/>
        </w:rPr>
        <w:t>Jesiļevska 67082908</w:t>
      </w:r>
    </w:p>
    <w:p w14:paraId="2E19F263" w14:textId="77777777" w:rsidR="0040493E" w:rsidRPr="001464D7" w:rsidRDefault="12DED14F" w:rsidP="009A5FA0">
      <w:pPr>
        <w:spacing w:after="0" w:line="240" w:lineRule="auto"/>
        <w:rPr>
          <w:rFonts w:cs="Times New Roman"/>
          <w:sz w:val="20"/>
          <w:szCs w:val="20"/>
        </w:rPr>
      </w:pPr>
      <w:r w:rsidRPr="001464D7">
        <w:rPr>
          <w:rFonts w:eastAsiaTheme="minorEastAsia" w:cs="Times New Roman"/>
          <w:sz w:val="20"/>
          <w:szCs w:val="20"/>
        </w:rPr>
        <w:t>Svetlana.Jesilevska</w:t>
      </w:r>
      <w:hyperlink r:id="rId20">
        <w:r w:rsidRPr="001464D7">
          <w:rPr>
            <w:rStyle w:val="Hyperlink"/>
            <w:rFonts w:eastAsia="Times New Roman" w:cs="Times New Roman"/>
            <w:color w:val="auto"/>
            <w:sz w:val="20"/>
            <w:szCs w:val="20"/>
            <w:u w:val="none"/>
          </w:rPr>
          <w:t>@mk.gov.lv</w:t>
        </w:r>
      </w:hyperlink>
    </w:p>
    <w:p w14:paraId="347486C6" w14:textId="77777777" w:rsidR="009936C6" w:rsidRPr="00741BAE" w:rsidRDefault="009936C6">
      <w:pPr>
        <w:rPr>
          <w:rFonts w:cs="Times New Roman"/>
          <w:sz w:val="28"/>
          <w:szCs w:val="28"/>
        </w:rPr>
      </w:pPr>
      <w:r w:rsidRPr="00741BAE">
        <w:rPr>
          <w:rFonts w:cs="Times New Roman"/>
          <w:sz w:val="28"/>
          <w:szCs w:val="28"/>
        </w:rPr>
        <w:br w:type="page"/>
      </w:r>
    </w:p>
    <w:p w14:paraId="7563265B" w14:textId="77777777" w:rsidR="009936C6" w:rsidRPr="00741BAE" w:rsidRDefault="009936C6" w:rsidP="009936C6">
      <w:pPr>
        <w:jc w:val="right"/>
        <w:rPr>
          <w:rFonts w:cs="Times New Roman"/>
          <w:sz w:val="28"/>
          <w:szCs w:val="28"/>
        </w:rPr>
        <w:sectPr w:rsidR="009936C6" w:rsidRPr="00741BAE" w:rsidSect="00F81FF5">
          <w:headerReference w:type="default" r:id="rId21"/>
          <w:footerReference w:type="default" r:id="rId22"/>
          <w:headerReference w:type="first" r:id="rId23"/>
          <w:footerReference w:type="first" r:id="rId24"/>
          <w:pgSz w:w="11906" w:h="16838" w:code="9"/>
          <w:pgMar w:top="1418" w:right="707" w:bottom="1134" w:left="1701" w:header="567" w:footer="567" w:gutter="0"/>
          <w:pgNumType w:start="0"/>
          <w:cols w:space="708"/>
          <w:titlePg/>
          <w:docGrid w:linePitch="360"/>
        </w:sectPr>
      </w:pPr>
    </w:p>
    <w:p w14:paraId="77C35562" w14:textId="4DA79A82" w:rsidR="000A47E6" w:rsidRPr="00741BAE" w:rsidRDefault="000A47E6" w:rsidP="000A47E6">
      <w:pPr>
        <w:pStyle w:val="Heading1"/>
        <w:numPr>
          <w:ilvl w:val="0"/>
          <w:numId w:val="0"/>
        </w:numPr>
        <w:ind w:left="360"/>
        <w:rPr>
          <w:rFonts w:cs="Times New Roman"/>
        </w:rPr>
      </w:pPr>
      <w:bookmarkStart w:id="13" w:name="_Toc485027771"/>
      <w:bookmarkStart w:id="14" w:name="_Toc494098910"/>
      <w:bookmarkStart w:id="15" w:name="_Toc64973623"/>
      <w:r w:rsidRPr="00741BAE">
        <w:rPr>
          <w:rFonts w:cs="Times New Roman"/>
        </w:rPr>
        <w:lastRenderedPageBreak/>
        <w:t>Pielikums</w:t>
      </w:r>
      <w:bookmarkEnd w:id="13"/>
      <w:bookmarkEnd w:id="14"/>
      <w:bookmarkEnd w:id="15"/>
      <w:r w:rsidRPr="00741BAE">
        <w:rPr>
          <w:rFonts w:cs="Times New Roman"/>
        </w:rPr>
        <w:t xml:space="preserve"> </w:t>
      </w:r>
    </w:p>
    <w:p w14:paraId="1BAF9933" w14:textId="77777777" w:rsidR="000A47E6" w:rsidRPr="00741BAE" w:rsidRDefault="000A47E6" w:rsidP="000A47E6">
      <w:pPr>
        <w:rPr>
          <w:rFonts w:cs="Times New Roman"/>
          <w:sz w:val="28"/>
          <w:szCs w:val="28"/>
        </w:rPr>
      </w:pPr>
      <w:r w:rsidRPr="00741BAE">
        <w:rPr>
          <w:rFonts w:cs="Times New Roman"/>
          <w:sz w:val="28"/>
          <w:szCs w:val="28"/>
        </w:rPr>
        <w:t>informatīvajam ziņojumam "Administratīvā sloga mazināšana personālvadības pārskatu jomā"</w:t>
      </w:r>
    </w:p>
    <w:p w14:paraId="3A94F219" w14:textId="77777777" w:rsidR="000A47E6" w:rsidRPr="00741BAE" w:rsidRDefault="000A47E6" w:rsidP="000A47E6">
      <w:pPr>
        <w:spacing w:after="0" w:line="240" w:lineRule="auto"/>
        <w:jc w:val="right"/>
        <w:rPr>
          <w:rFonts w:cs="Times New Roman"/>
          <w:bCs/>
          <w:sz w:val="28"/>
          <w:szCs w:val="28"/>
        </w:rPr>
      </w:pPr>
    </w:p>
    <w:p w14:paraId="3A118958" w14:textId="77777777" w:rsidR="008C0CC2" w:rsidRDefault="009936C6" w:rsidP="008C0CC2">
      <w:pPr>
        <w:spacing w:after="0" w:line="240" w:lineRule="auto"/>
        <w:rPr>
          <w:rFonts w:cs="Times New Roman"/>
          <w:b/>
          <w:sz w:val="28"/>
          <w:szCs w:val="28"/>
        </w:rPr>
      </w:pPr>
      <w:r w:rsidRPr="00741BAE">
        <w:rPr>
          <w:rFonts w:cs="Times New Roman"/>
          <w:b/>
          <w:sz w:val="28"/>
          <w:szCs w:val="28"/>
        </w:rPr>
        <w:t>Administratīv</w:t>
      </w:r>
      <w:bookmarkStart w:id="16" w:name="_GoBack"/>
      <w:bookmarkEnd w:id="16"/>
      <w:r w:rsidRPr="00741BAE">
        <w:rPr>
          <w:rFonts w:cs="Times New Roman"/>
          <w:b/>
          <w:sz w:val="28"/>
          <w:szCs w:val="28"/>
        </w:rPr>
        <w:t>ā sloga un izmaksu aprēķini, samazinot rādītāju skaitu ceturkšņa veidlapā</w:t>
      </w:r>
      <w:r w:rsidR="008C0CC2">
        <w:rPr>
          <w:rFonts w:cs="Times New Roman"/>
          <w:b/>
          <w:sz w:val="28"/>
          <w:szCs w:val="28"/>
        </w:rPr>
        <w:t xml:space="preserve"> </w:t>
      </w:r>
      <w:r w:rsidRPr="00741BAE">
        <w:rPr>
          <w:rFonts w:cs="Times New Roman"/>
          <w:b/>
          <w:sz w:val="28"/>
          <w:szCs w:val="28"/>
        </w:rPr>
        <w:t>''Pārskats par darbu''</w:t>
      </w:r>
    </w:p>
    <w:p w14:paraId="1856F27C" w14:textId="23A562A3" w:rsidR="009936C6" w:rsidRDefault="009936C6" w:rsidP="009D2DF7">
      <w:pPr>
        <w:spacing w:after="0" w:line="240" w:lineRule="auto"/>
        <w:jc w:val="center"/>
        <w:rPr>
          <w:rFonts w:cs="Times New Roman"/>
          <w:b/>
          <w:sz w:val="28"/>
          <w:szCs w:val="28"/>
        </w:rPr>
      </w:pPr>
      <w:r w:rsidRPr="00741BAE">
        <w:rPr>
          <w:rFonts w:cs="Times New Roman"/>
          <w:b/>
          <w:sz w:val="28"/>
          <w:szCs w:val="28"/>
        </w:rPr>
        <w:t>2021.</w:t>
      </w:r>
      <w:r w:rsidR="00D265F9" w:rsidRPr="00741BAE">
        <w:rPr>
          <w:rFonts w:cs="Times New Roman"/>
          <w:b/>
          <w:sz w:val="28"/>
          <w:szCs w:val="28"/>
        </w:rPr>
        <w:t xml:space="preserve"> </w:t>
      </w:r>
      <w:r w:rsidRPr="00741BAE">
        <w:rPr>
          <w:rFonts w:cs="Times New Roman"/>
          <w:b/>
          <w:sz w:val="28"/>
          <w:szCs w:val="28"/>
        </w:rPr>
        <w:t>gada 1.</w:t>
      </w:r>
      <w:r w:rsidR="00D265F9" w:rsidRPr="00741BAE">
        <w:rPr>
          <w:rFonts w:cs="Times New Roman"/>
          <w:b/>
          <w:sz w:val="28"/>
          <w:szCs w:val="28"/>
        </w:rPr>
        <w:t xml:space="preserve"> </w:t>
      </w:r>
      <w:r w:rsidRPr="00741BAE">
        <w:rPr>
          <w:rFonts w:cs="Times New Roman"/>
          <w:b/>
          <w:sz w:val="28"/>
          <w:szCs w:val="28"/>
        </w:rPr>
        <w:t>ceturk</w:t>
      </w:r>
      <w:r w:rsidR="008C0CC2">
        <w:rPr>
          <w:rFonts w:cs="Times New Roman"/>
          <w:b/>
          <w:sz w:val="28"/>
          <w:szCs w:val="28"/>
        </w:rPr>
        <w:t>snis</w:t>
      </w:r>
    </w:p>
    <w:p w14:paraId="1284679B" w14:textId="77777777" w:rsidR="009D2DF7" w:rsidRPr="00741BAE" w:rsidRDefault="009D2DF7" w:rsidP="009D2DF7">
      <w:pPr>
        <w:spacing w:after="0" w:line="240" w:lineRule="auto"/>
        <w:jc w:val="center"/>
        <w:rPr>
          <w:rFonts w:cs="Times New Roman"/>
          <w:b/>
          <w:sz w:val="28"/>
          <w:szCs w:val="28"/>
        </w:rPr>
      </w:pPr>
    </w:p>
    <w:tbl>
      <w:tblPr>
        <w:tblW w:w="13462" w:type="dxa"/>
        <w:tblLook w:val="04A0" w:firstRow="1" w:lastRow="0" w:firstColumn="1" w:lastColumn="0" w:noHBand="0" w:noVBand="1"/>
      </w:tblPr>
      <w:tblGrid>
        <w:gridCol w:w="1980"/>
        <w:gridCol w:w="992"/>
        <w:gridCol w:w="993"/>
        <w:gridCol w:w="1134"/>
        <w:gridCol w:w="851"/>
        <w:gridCol w:w="992"/>
        <w:gridCol w:w="1120"/>
        <w:gridCol w:w="1148"/>
        <w:gridCol w:w="19"/>
        <w:gridCol w:w="1540"/>
        <w:gridCol w:w="19"/>
        <w:gridCol w:w="1722"/>
        <w:gridCol w:w="19"/>
        <w:gridCol w:w="933"/>
      </w:tblGrid>
      <w:tr w:rsidR="009936C6" w:rsidRPr="003077F6" w14:paraId="79B292C1" w14:textId="77777777" w:rsidTr="00426A9C">
        <w:trPr>
          <w:cantSplit/>
          <w:trHeight w:val="2054"/>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1488D"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9CA080" w14:textId="77777777" w:rsidR="006C1F8B" w:rsidRDefault="009936C6" w:rsidP="009936C6">
            <w:pPr>
              <w:spacing w:after="0" w:line="240" w:lineRule="auto"/>
              <w:ind w:left="113" w:right="113"/>
              <w:rPr>
                <w:rFonts w:eastAsia="Times New Roman" w:cs="Times New Roman"/>
                <w:b/>
                <w:bCs/>
                <w:sz w:val="20"/>
                <w:szCs w:val="24"/>
                <w:lang w:eastAsia="lv-LV"/>
              </w:rPr>
            </w:pPr>
            <w:r w:rsidRPr="00393458">
              <w:rPr>
                <w:rFonts w:eastAsia="Times New Roman" w:cs="Times New Roman"/>
                <w:sz w:val="20"/>
                <w:szCs w:val="24"/>
                <w:lang w:eastAsia="lv-LV"/>
              </w:rPr>
              <w:t>Izlases lielums</w:t>
            </w:r>
            <w:r w:rsidRPr="00393458">
              <w:rPr>
                <w:rFonts w:eastAsia="Times New Roman" w:cs="Times New Roman"/>
                <w:b/>
                <w:bCs/>
                <w:sz w:val="20"/>
                <w:szCs w:val="24"/>
                <w:lang w:eastAsia="lv-LV"/>
              </w:rPr>
              <w:t xml:space="preserve"> </w:t>
            </w:r>
          </w:p>
          <w:p w14:paraId="78692A54" w14:textId="574906F4" w:rsidR="009936C6" w:rsidRPr="006C1F8B" w:rsidRDefault="009936C6" w:rsidP="009936C6">
            <w:pPr>
              <w:spacing w:after="0" w:line="240" w:lineRule="auto"/>
              <w:ind w:left="113" w:right="113"/>
              <w:rPr>
                <w:rFonts w:eastAsia="Times New Roman" w:cs="Times New Roman"/>
                <w:sz w:val="20"/>
                <w:szCs w:val="24"/>
                <w:lang w:eastAsia="lv-LV"/>
              </w:rPr>
            </w:pPr>
            <w:r w:rsidRPr="00441D59">
              <w:rPr>
                <w:rFonts w:eastAsia="Times New Roman" w:cs="Times New Roman"/>
                <w:sz w:val="20"/>
                <w:szCs w:val="24"/>
                <w:lang w:eastAsia="lv-LV"/>
              </w:rPr>
              <w:t>2020.</w:t>
            </w:r>
            <w:r w:rsidR="0045621F" w:rsidRPr="00441D59">
              <w:rPr>
                <w:rFonts w:eastAsia="Times New Roman" w:cs="Times New Roman"/>
                <w:sz w:val="20"/>
                <w:szCs w:val="24"/>
                <w:lang w:eastAsia="lv-LV"/>
              </w:rPr>
              <w:t xml:space="preserve"> </w:t>
            </w:r>
            <w:r w:rsidRPr="00441D59">
              <w:rPr>
                <w:rFonts w:eastAsia="Times New Roman" w:cs="Times New Roman"/>
                <w:sz w:val="20"/>
                <w:szCs w:val="24"/>
                <w:lang w:eastAsia="lv-LV"/>
              </w:rPr>
              <w:t>gadā</w:t>
            </w:r>
            <w:r w:rsidRPr="006C1F8B">
              <w:rPr>
                <w:rFonts w:eastAsia="Times New Roman" w:cs="Times New Roman"/>
                <w:sz w:val="20"/>
                <w:szCs w:val="24"/>
                <w:lang w:eastAsia="lv-LV"/>
              </w:rPr>
              <w:t xml:space="preserve"> </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9C1F0" w14:textId="77777777" w:rsidR="009936C6" w:rsidRPr="00393458" w:rsidRDefault="009936C6" w:rsidP="009936C6">
            <w:pPr>
              <w:spacing w:after="0" w:line="240" w:lineRule="auto"/>
              <w:ind w:left="113" w:right="113"/>
              <w:rPr>
                <w:rFonts w:eastAsia="Times New Roman" w:cs="Times New Roman"/>
                <w:sz w:val="20"/>
                <w:szCs w:val="24"/>
                <w:lang w:eastAsia="lv-LV"/>
              </w:rPr>
            </w:pPr>
            <w:r w:rsidRPr="00393458">
              <w:rPr>
                <w:rFonts w:eastAsia="Times New Roman" w:cs="Times New Roman"/>
                <w:sz w:val="20"/>
                <w:szCs w:val="24"/>
                <w:lang w:eastAsia="lv-LV"/>
              </w:rPr>
              <w:t xml:space="preserve">Aprēķinos ietverto respondentu skaits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E203E8" w14:textId="77777777" w:rsidR="009936C6" w:rsidRPr="00393458" w:rsidRDefault="009936C6" w:rsidP="009936C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Kopā patērētais laiks pārskata aizpildīšanai, minūtes</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BCAE87" w14:textId="0050F7A7" w:rsidR="009936C6" w:rsidRPr="00393458" w:rsidRDefault="009936C6" w:rsidP="009936C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Uz vienu pārskatu</w:t>
            </w:r>
            <w:r w:rsidR="006C1F8B">
              <w:rPr>
                <w:rFonts w:eastAsia="Times New Roman" w:cs="Times New Roman"/>
                <w:color w:val="000000"/>
                <w:sz w:val="20"/>
                <w:szCs w:val="24"/>
                <w:lang w:eastAsia="lv-LV"/>
              </w:rPr>
              <w:t xml:space="preserve"> </w:t>
            </w:r>
            <w:r w:rsidR="003077F6">
              <w:rPr>
                <w:rFonts w:eastAsia="Times New Roman" w:cs="Times New Roman"/>
                <w:color w:val="000000"/>
                <w:sz w:val="20"/>
                <w:szCs w:val="24"/>
                <w:lang w:eastAsia="lv-LV"/>
              </w:rPr>
              <w:t xml:space="preserve">patērētās </w:t>
            </w:r>
            <w:r w:rsidRPr="00393458">
              <w:rPr>
                <w:rFonts w:eastAsia="Times New Roman" w:cs="Times New Roman"/>
                <w:color w:val="000000"/>
                <w:sz w:val="20"/>
                <w:szCs w:val="24"/>
                <w:lang w:eastAsia="lv-LV"/>
              </w:rPr>
              <w:t>stundas</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804351" w14:textId="77777777" w:rsidR="009936C6" w:rsidRPr="00393458" w:rsidRDefault="009936C6" w:rsidP="009936C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Šūnu skaits pārskatā</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A33ED6" w14:textId="77777777" w:rsidR="009936C6" w:rsidRPr="00393458" w:rsidRDefault="009936C6" w:rsidP="009936C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Patērētais laiks uz vienu šūnu, minūtes</w:t>
            </w:r>
          </w:p>
        </w:tc>
        <w:tc>
          <w:tcPr>
            <w:tcW w:w="114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AE6B5C" w14:textId="77777777" w:rsidR="009936C6" w:rsidRPr="00393458" w:rsidRDefault="009936C6" w:rsidP="009936C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Plānotais samazināmo šūnu (rādītāju) skaits</w:t>
            </w:r>
          </w:p>
        </w:tc>
        <w:tc>
          <w:tcPr>
            <w:tcW w:w="15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4599D8A" w14:textId="77777777" w:rsidR="009936C6" w:rsidRPr="00393458" w:rsidRDefault="009936C6" w:rsidP="009936C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Laika ekonomija, minūtes</w:t>
            </w:r>
          </w:p>
        </w:tc>
        <w:tc>
          <w:tcPr>
            <w:tcW w:w="174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CFD6702" w14:textId="77777777" w:rsidR="009936C6" w:rsidRPr="00393458" w:rsidRDefault="009936C6" w:rsidP="00C4574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 xml:space="preserve">Vidējās darbaspēka izmaksas </w:t>
            </w:r>
            <w:r w:rsidR="003077F6" w:rsidRPr="00393458">
              <w:rPr>
                <w:sz w:val="20"/>
              </w:rPr>
              <w:t>par vienu nostrādāto stundu</w:t>
            </w:r>
            <w:r w:rsidRPr="00393458">
              <w:rPr>
                <w:rFonts w:eastAsia="Times New Roman" w:cs="Times New Roman"/>
                <w:color w:val="000000"/>
                <w:sz w:val="20"/>
                <w:szCs w:val="24"/>
                <w:lang w:eastAsia="lv-LV"/>
              </w:rPr>
              <w:t xml:space="preserve"> NACE 69</w:t>
            </w:r>
            <w:r w:rsidRPr="00393458">
              <w:rPr>
                <w:rStyle w:val="FootnoteReference"/>
                <w:rFonts w:eastAsia="Times New Roman" w:cs="Times New Roman"/>
                <w:color w:val="000000"/>
                <w:sz w:val="20"/>
                <w:szCs w:val="24"/>
                <w:lang w:eastAsia="lv-LV"/>
              </w:rPr>
              <w:footnoteReference w:id="8"/>
            </w:r>
            <w:r w:rsidRPr="00393458">
              <w:rPr>
                <w:rFonts w:eastAsia="Times New Roman" w:cs="Times New Roman"/>
                <w:color w:val="000000"/>
                <w:sz w:val="20"/>
                <w:szCs w:val="24"/>
                <w:lang w:eastAsia="lv-LV"/>
              </w:rPr>
              <w:t xml:space="preserve"> 2019.gadā, </w:t>
            </w:r>
            <w:r w:rsidR="00C45746" w:rsidRPr="00393458">
              <w:rPr>
                <w:rFonts w:eastAsia="Times New Roman" w:cs="Times New Roman"/>
                <w:color w:val="000000"/>
                <w:sz w:val="20"/>
                <w:szCs w:val="24"/>
                <w:lang w:eastAsia="lv-LV"/>
              </w:rPr>
              <w:t>EUR</w:t>
            </w:r>
          </w:p>
        </w:tc>
        <w:tc>
          <w:tcPr>
            <w:tcW w:w="95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065BA8E" w14:textId="77777777" w:rsidR="009936C6" w:rsidRPr="00393458" w:rsidRDefault="009936C6" w:rsidP="00C45746">
            <w:pPr>
              <w:spacing w:after="0" w:line="240" w:lineRule="auto"/>
              <w:ind w:left="113" w:right="113"/>
              <w:rPr>
                <w:rFonts w:eastAsia="Times New Roman" w:cs="Times New Roman"/>
                <w:color w:val="000000"/>
                <w:sz w:val="20"/>
                <w:szCs w:val="24"/>
                <w:lang w:eastAsia="lv-LV"/>
              </w:rPr>
            </w:pPr>
            <w:r w:rsidRPr="00393458">
              <w:rPr>
                <w:rFonts w:eastAsia="Times New Roman" w:cs="Times New Roman"/>
                <w:color w:val="000000"/>
                <w:sz w:val="20"/>
                <w:szCs w:val="24"/>
                <w:lang w:eastAsia="lv-LV"/>
              </w:rPr>
              <w:t xml:space="preserve">Izmaksu ekonomija respondentiem, </w:t>
            </w:r>
            <w:r w:rsidR="00C45746" w:rsidRPr="00393458">
              <w:rPr>
                <w:rFonts w:eastAsia="Times New Roman" w:cs="Times New Roman"/>
                <w:color w:val="000000"/>
                <w:sz w:val="20"/>
                <w:szCs w:val="24"/>
                <w:lang w:eastAsia="lv-LV"/>
              </w:rPr>
              <w:t>EUR</w:t>
            </w:r>
          </w:p>
        </w:tc>
      </w:tr>
      <w:tr w:rsidR="009B0457" w:rsidRPr="003077F6" w14:paraId="01018E48" w14:textId="77777777" w:rsidTr="00426A9C">
        <w:trPr>
          <w:trHeight w:val="401"/>
        </w:trPr>
        <w:tc>
          <w:tcPr>
            <w:tcW w:w="13462" w:type="dxa"/>
            <w:gridSpan w:val="14"/>
            <w:tcBorders>
              <w:top w:val="nil"/>
              <w:left w:val="single" w:sz="4" w:space="0" w:color="auto"/>
              <w:bottom w:val="single" w:sz="4" w:space="0" w:color="auto"/>
              <w:right w:val="single" w:sz="4" w:space="0" w:color="auto"/>
            </w:tcBorders>
            <w:shd w:val="clear" w:color="auto" w:fill="auto"/>
            <w:noWrap/>
            <w:vAlign w:val="center"/>
            <w:hideMark/>
          </w:tcPr>
          <w:p w14:paraId="52B4E6A8" w14:textId="77777777" w:rsidR="009B0457" w:rsidRPr="00393458" w:rsidRDefault="009B0457" w:rsidP="009B0457">
            <w:pPr>
              <w:spacing w:after="0" w:line="240" w:lineRule="auto"/>
              <w:rPr>
                <w:rFonts w:eastAsia="Times New Roman" w:cs="Times New Roman"/>
                <w:color w:val="000000"/>
                <w:sz w:val="20"/>
                <w:szCs w:val="24"/>
                <w:lang w:eastAsia="lv-LV"/>
              </w:rPr>
            </w:pPr>
            <w:r w:rsidRPr="00393458">
              <w:rPr>
                <w:rFonts w:eastAsia="Times New Roman" w:cs="Times New Roman"/>
                <w:b/>
                <w:bCs/>
                <w:color w:val="000000"/>
                <w:sz w:val="20"/>
                <w:szCs w:val="24"/>
                <w:lang w:eastAsia="lv-LV"/>
              </w:rPr>
              <w:t>1.Veidlapa ''2-darbs''</w:t>
            </w:r>
          </w:p>
        </w:tc>
      </w:tr>
      <w:tr w:rsidR="009936C6" w:rsidRPr="003077F6" w14:paraId="77D38333" w14:textId="77777777" w:rsidTr="00426A9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3BC0C11" w14:textId="77777777" w:rsidR="009936C6" w:rsidRPr="00393458" w:rsidRDefault="009936C6" w:rsidP="00C95118">
            <w:pPr>
              <w:spacing w:after="0" w:line="240" w:lineRule="auto"/>
              <w:rPr>
                <w:rFonts w:eastAsia="Times New Roman" w:cs="Times New Roman"/>
                <w:b/>
                <w:bCs/>
                <w:sz w:val="20"/>
                <w:szCs w:val="24"/>
                <w:lang w:eastAsia="lv-LV"/>
              </w:rPr>
            </w:pPr>
            <w:r w:rsidRPr="00393458">
              <w:rPr>
                <w:rFonts w:eastAsia="Times New Roman" w:cs="Times New Roman"/>
                <w:b/>
                <w:bCs/>
                <w:sz w:val="20"/>
                <w:szCs w:val="24"/>
                <w:lang w:eastAsia="lv-LV"/>
              </w:rPr>
              <w:t xml:space="preserve">1.1.Valsts iestādes </w:t>
            </w:r>
          </w:p>
        </w:tc>
        <w:tc>
          <w:tcPr>
            <w:tcW w:w="992" w:type="dxa"/>
            <w:tcBorders>
              <w:top w:val="nil"/>
              <w:left w:val="nil"/>
              <w:bottom w:val="single" w:sz="4" w:space="0" w:color="auto"/>
              <w:right w:val="single" w:sz="4" w:space="0" w:color="auto"/>
            </w:tcBorders>
            <w:shd w:val="clear" w:color="auto" w:fill="auto"/>
            <w:noWrap/>
            <w:vAlign w:val="bottom"/>
            <w:hideMark/>
          </w:tcPr>
          <w:p w14:paraId="5027AC96" w14:textId="77777777" w:rsidR="009936C6" w:rsidRPr="00393458" w:rsidRDefault="009936C6" w:rsidP="009936C6">
            <w:pPr>
              <w:spacing w:after="0" w:line="240" w:lineRule="auto"/>
              <w:rPr>
                <w:rFonts w:eastAsia="Times New Roman" w:cs="Times New Roman"/>
                <w:b/>
                <w:bCs/>
                <w:color w:val="FF0000"/>
                <w:sz w:val="20"/>
                <w:szCs w:val="24"/>
                <w:lang w:eastAsia="lv-LV"/>
              </w:rPr>
            </w:pPr>
            <w:r w:rsidRPr="00393458">
              <w:rPr>
                <w:rFonts w:eastAsia="Times New Roman" w:cs="Times New Roman"/>
                <w:b/>
                <w:bCs/>
                <w:color w:val="FF0000"/>
                <w:sz w:val="20"/>
                <w:szCs w:val="24"/>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D14D59E"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53C565"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FC899F7"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DC7969C"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14:paraId="7CE9BE80"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148" w:type="dxa"/>
            <w:tcBorders>
              <w:top w:val="nil"/>
              <w:left w:val="nil"/>
              <w:bottom w:val="single" w:sz="4" w:space="0" w:color="auto"/>
              <w:right w:val="single" w:sz="4" w:space="0" w:color="auto"/>
            </w:tcBorders>
            <w:shd w:val="clear" w:color="auto" w:fill="auto"/>
            <w:noWrap/>
            <w:vAlign w:val="bottom"/>
            <w:hideMark/>
          </w:tcPr>
          <w:p w14:paraId="2E3E40EB"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54D3A22"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1EBBFE20"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14:paraId="2D10C7F3" w14:textId="77777777" w:rsidR="009936C6" w:rsidRPr="00393458" w:rsidRDefault="009936C6" w:rsidP="009936C6">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r>
      <w:tr w:rsidR="009936C6" w:rsidRPr="003077F6" w14:paraId="450F8BC0"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5D3823"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1.cet.</w:t>
            </w:r>
          </w:p>
        </w:tc>
        <w:tc>
          <w:tcPr>
            <w:tcW w:w="992" w:type="dxa"/>
            <w:tcBorders>
              <w:top w:val="nil"/>
              <w:left w:val="nil"/>
              <w:bottom w:val="single" w:sz="4" w:space="0" w:color="auto"/>
              <w:right w:val="single" w:sz="4" w:space="0" w:color="auto"/>
            </w:tcBorders>
            <w:shd w:val="clear" w:color="auto" w:fill="auto"/>
            <w:vAlign w:val="center"/>
            <w:hideMark/>
          </w:tcPr>
          <w:p w14:paraId="7B3F4CE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216</w:t>
            </w:r>
          </w:p>
        </w:tc>
        <w:tc>
          <w:tcPr>
            <w:tcW w:w="993" w:type="dxa"/>
            <w:tcBorders>
              <w:top w:val="nil"/>
              <w:left w:val="nil"/>
              <w:bottom w:val="single" w:sz="4" w:space="0" w:color="auto"/>
              <w:right w:val="single" w:sz="4" w:space="0" w:color="auto"/>
            </w:tcBorders>
            <w:shd w:val="clear" w:color="auto" w:fill="auto"/>
            <w:vAlign w:val="center"/>
            <w:hideMark/>
          </w:tcPr>
          <w:p w14:paraId="467586D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216</w:t>
            </w:r>
          </w:p>
        </w:tc>
        <w:tc>
          <w:tcPr>
            <w:tcW w:w="1134" w:type="dxa"/>
            <w:tcBorders>
              <w:top w:val="nil"/>
              <w:left w:val="nil"/>
              <w:bottom w:val="single" w:sz="4" w:space="0" w:color="auto"/>
              <w:right w:val="single" w:sz="4" w:space="0" w:color="auto"/>
            </w:tcBorders>
            <w:shd w:val="clear" w:color="auto" w:fill="auto"/>
            <w:vAlign w:val="center"/>
            <w:hideMark/>
          </w:tcPr>
          <w:p w14:paraId="25C1DE9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38 108</w:t>
            </w:r>
          </w:p>
        </w:tc>
        <w:tc>
          <w:tcPr>
            <w:tcW w:w="851" w:type="dxa"/>
            <w:tcBorders>
              <w:top w:val="nil"/>
              <w:left w:val="nil"/>
              <w:bottom w:val="single" w:sz="4" w:space="0" w:color="auto"/>
              <w:right w:val="single" w:sz="4" w:space="0" w:color="auto"/>
            </w:tcBorders>
            <w:shd w:val="clear" w:color="auto" w:fill="auto"/>
            <w:vAlign w:val="center"/>
            <w:hideMark/>
          </w:tcPr>
          <w:p w14:paraId="1983FD9A"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2,94</w:t>
            </w:r>
          </w:p>
        </w:tc>
        <w:tc>
          <w:tcPr>
            <w:tcW w:w="992" w:type="dxa"/>
            <w:tcBorders>
              <w:top w:val="nil"/>
              <w:left w:val="nil"/>
              <w:bottom w:val="single" w:sz="4" w:space="0" w:color="auto"/>
              <w:right w:val="single" w:sz="4" w:space="0" w:color="auto"/>
            </w:tcBorders>
            <w:shd w:val="clear" w:color="auto" w:fill="auto"/>
            <w:vAlign w:val="center"/>
            <w:hideMark/>
          </w:tcPr>
          <w:p w14:paraId="77A4B4C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04B7A96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1,56</w:t>
            </w:r>
          </w:p>
        </w:tc>
        <w:tc>
          <w:tcPr>
            <w:tcW w:w="1148" w:type="dxa"/>
            <w:tcBorders>
              <w:top w:val="nil"/>
              <w:left w:val="nil"/>
              <w:bottom w:val="single" w:sz="4" w:space="0" w:color="auto"/>
              <w:right w:val="single" w:sz="4" w:space="0" w:color="auto"/>
            </w:tcBorders>
            <w:shd w:val="clear" w:color="auto" w:fill="auto"/>
            <w:vAlign w:val="center"/>
            <w:hideMark/>
          </w:tcPr>
          <w:p w14:paraId="14EACB55"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0E873979" w14:textId="77777777" w:rsidR="009936C6" w:rsidRPr="00393458" w:rsidRDefault="009936C6" w:rsidP="00C95118">
            <w:pPr>
              <w:spacing w:after="0" w:line="240" w:lineRule="auto"/>
              <w:ind w:left="136" w:hanging="136"/>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11 466</w:t>
            </w:r>
          </w:p>
        </w:tc>
        <w:tc>
          <w:tcPr>
            <w:tcW w:w="1741" w:type="dxa"/>
            <w:gridSpan w:val="2"/>
            <w:tcBorders>
              <w:top w:val="nil"/>
              <w:left w:val="nil"/>
              <w:bottom w:val="single" w:sz="4" w:space="0" w:color="auto"/>
              <w:right w:val="single" w:sz="4" w:space="0" w:color="auto"/>
            </w:tcBorders>
            <w:shd w:val="clear" w:color="auto" w:fill="auto"/>
            <w:vAlign w:val="center"/>
            <w:hideMark/>
          </w:tcPr>
          <w:p w14:paraId="74B49645"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4EF5C19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1 836</w:t>
            </w:r>
          </w:p>
        </w:tc>
      </w:tr>
      <w:tr w:rsidR="009936C6" w:rsidRPr="003077F6" w14:paraId="4DBAA970"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7127CF"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2.cet.</w:t>
            </w:r>
          </w:p>
        </w:tc>
        <w:tc>
          <w:tcPr>
            <w:tcW w:w="992" w:type="dxa"/>
            <w:tcBorders>
              <w:top w:val="nil"/>
              <w:left w:val="nil"/>
              <w:bottom w:val="single" w:sz="4" w:space="0" w:color="auto"/>
              <w:right w:val="single" w:sz="4" w:space="0" w:color="auto"/>
            </w:tcBorders>
            <w:shd w:val="clear" w:color="auto" w:fill="auto"/>
            <w:vAlign w:val="center"/>
            <w:hideMark/>
          </w:tcPr>
          <w:p w14:paraId="1010E8A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216</w:t>
            </w:r>
          </w:p>
        </w:tc>
        <w:tc>
          <w:tcPr>
            <w:tcW w:w="993" w:type="dxa"/>
            <w:tcBorders>
              <w:top w:val="nil"/>
              <w:left w:val="nil"/>
              <w:bottom w:val="single" w:sz="4" w:space="0" w:color="auto"/>
              <w:right w:val="single" w:sz="4" w:space="0" w:color="auto"/>
            </w:tcBorders>
            <w:shd w:val="clear" w:color="auto" w:fill="auto"/>
            <w:vAlign w:val="center"/>
            <w:hideMark/>
          </w:tcPr>
          <w:p w14:paraId="73B8ECF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215</w:t>
            </w:r>
          </w:p>
        </w:tc>
        <w:tc>
          <w:tcPr>
            <w:tcW w:w="1134" w:type="dxa"/>
            <w:tcBorders>
              <w:top w:val="nil"/>
              <w:left w:val="nil"/>
              <w:bottom w:val="single" w:sz="4" w:space="0" w:color="auto"/>
              <w:right w:val="single" w:sz="4" w:space="0" w:color="auto"/>
            </w:tcBorders>
            <w:shd w:val="clear" w:color="auto" w:fill="auto"/>
            <w:vAlign w:val="center"/>
            <w:hideMark/>
          </w:tcPr>
          <w:p w14:paraId="186860F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33 817</w:t>
            </w:r>
          </w:p>
        </w:tc>
        <w:tc>
          <w:tcPr>
            <w:tcW w:w="851" w:type="dxa"/>
            <w:tcBorders>
              <w:top w:val="nil"/>
              <w:left w:val="nil"/>
              <w:bottom w:val="single" w:sz="4" w:space="0" w:color="auto"/>
              <w:right w:val="single" w:sz="4" w:space="0" w:color="auto"/>
            </w:tcBorders>
            <w:shd w:val="clear" w:color="auto" w:fill="auto"/>
            <w:vAlign w:val="center"/>
            <w:hideMark/>
          </w:tcPr>
          <w:p w14:paraId="775DBF9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2,62</w:t>
            </w:r>
          </w:p>
        </w:tc>
        <w:tc>
          <w:tcPr>
            <w:tcW w:w="992" w:type="dxa"/>
            <w:tcBorders>
              <w:top w:val="nil"/>
              <w:left w:val="nil"/>
              <w:bottom w:val="single" w:sz="4" w:space="0" w:color="auto"/>
              <w:right w:val="single" w:sz="4" w:space="0" w:color="auto"/>
            </w:tcBorders>
            <w:shd w:val="clear" w:color="auto" w:fill="auto"/>
            <w:vAlign w:val="center"/>
            <w:hideMark/>
          </w:tcPr>
          <w:p w14:paraId="628D1E5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5AD0BE1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1,39</w:t>
            </w:r>
          </w:p>
        </w:tc>
        <w:tc>
          <w:tcPr>
            <w:tcW w:w="1148" w:type="dxa"/>
            <w:tcBorders>
              <w:top w:val="nil"/>
              <w:left w:val="nil"/>
              <w:bottom w:val="single" w:sz="4" w:space="0" w:color="auto"/>
              <w:right w:val="single" w:sz="4" w:space="0" w:color="auto"/>
            </w:tcBorders>
            <w:shd w:val="clear" w:color="auto" w:fill="auto"/>
            <w:vAlign w:val="center"/>
            <w:hideMark/>
          </w:tcPr>
          <w:p w14:paraId="1519B98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16EF078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10 222</w:t>
            </w:r>
          </w:p>
        </w:tc>
        <w:tc>
          <w:tcPr>
            <w:tcW w:w="1741" w:type="dxa"/>
            <w:gridSpan w:val="2"/>
            <w:tcBorders>
              <w:top w:val="nil"/>
              <w:left w:val="nil"/>
              <w:bottom w:val="single" w:sz="4" w:space="0" w:color="auto"/>
              <w:right w:val="single" w:sz="4" w:space="0" w:color="auto"/>
            </w:tcBorders>
            <w:shd w:val="clear" w:color="auto" w:fill="auto"/>
            <w:vAlign w:val="center"/>
            <w:hideMark/>
          </w:tcPr>
          <w:p w14:paraId="6AFF675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632CEE3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1 637</w:t>
            </w:r>
          </w:p>
        </w:tc>
      </w:tr>
      <w:tr w:rsidR="009936C6" w:rsidRPr="003077F6" w14:paraId="1E3EE23F"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D030D26"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3.cet.</w:t>
            </w:r>
          </w:p>
        </w:tc>
        <w:tc>
          <w:tcPr>
            <w:tcW w:w="992" w:type="dxa"/>
            <w:tcBorders>
              <w:top w:val="nil"/>
              <w:left w:val="nil"/>
              <w:bottom w:val="single" w:sz="4" w:space="0" w:color="auto"/>
              <w:right w:val="single" w:sz="4" w:space="0" w:color="auto"/>
            </w:tcBorders>
            <w:shd w:val="clear" w:color="auto" w:fill="auto"/>
            <w:vAlign w:val="center"/>
            <w:hideMark/>
          </w:tcPr>
          <w:p w14:paraId="491C2E0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216</w:t>
            </w:r>
          </w:p>
        </w:tc>
        <w:tc>
          <w:tcPr>
            <w:tcW w:w="993" w:type="dxa"/>
            <w:tcBorders>
              <w:top w:val="nil"/>
              <w:left w:val="nil"/>
              <w:bottom w:val="single" w:sz="4" w:space="0" w:color="auto"/>
              <w:right w:val="single" w:sz="4" w:space="0" w:color="auto"/>
            </w:tcBorders>
            <w:shd w:val="clear" w:color="auto" w:fill="auto"/>
            <w:vAlign w:val="center"/>
            <w:hideMark/>
          </w:tcPr>
          <w:p w14:paraId="591E26A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215</w:t>
            </w:r>
          </w:p>
        </w:tc>
        <w:tc>
          <w:tcPr>
            <w:tcW w:w="1134" w:type="dxa"/>
            <w:tcBorders>
              <w:top w:val="nil"/>
              <w:left w:val="nil"/>
              <w:bottom w:val="single" w:sz="4" w:space="0" w:color="auto"/>
              <w:right w:val="single" w:sz="4" w:space="0" w:color="auto"/>
            </w:tcBorders>
            <w:shd w:val="clear" w:color="auto" w:fill="auto"/>
            <w:vAlign w:val="center"/>
            <w:hideMark/>
          </w:tcPr>
          <w:p w14:paraId="74BE587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35 590</w:t>
            </w:r>
          </w:p>
        </w:tc>
        <w:tc>
          <w:tcPr>
            <w:tcW w:w="851" w:type="dxa"/>
            <w:tcBorders>
              <w:top w:val="nil"/>
              <w:left w:val="nil"/>
              <w:bottom w:val="single" w:sz="4" w:space="0" w:color="auto"/>
              <w:right w:val="single" w:sz="4" w:space="0" w:color="auto"/>
            </w:tcBorders>
            <w:shd w:val="clear" w:color="auto" w:fill="auto"/>
            <w:vAlign w:val="center"/>
            <w:hideMark/>
          </w:tcPr>
          <w:p w14:paraId="4553DD9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2,76</w:t>
            </w:r>
          </w:p>
        </w:tc>
        <w:tc>
          <w:tcPr>
            <w:tcW w:w="992" w:type="dxa"/>
            <w:tcBorders>
              <w:top w:val="nil"/>
              <w:left w:val="nil"/>
              <w:bottom w:val="single" w:sz="4" w:space="0" w:color="auto"/>
              <w:right w:val="single" w:sz="4" w:space="0" w:color="auto"/>
            </w:tcBorders>
            <w:shd w:val="clear" w:color="auto" w:fill="auto"/>
            <w:vAlign w:val="center"/>
            <w:hideMark/>
          </w:tcPr>
          <w:p w14:paraId="3D68AB1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73797FC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1,46</w:t>
            </w:r>
          </w:p>
        </w:tc>
        <w:tc>
          <w:tcPr>
            <w:tcW w:w="1148" w:type="dxa"/>
            <w:tcBorders>
              <w:top w:val="nil"/>
              <w:left w:val="nil"/>
              <w:bottom w:val="single" w:sz="4" w:space="0" w:color="auto"/>
              <w:right w:val="single" w:sz="4" w:space="0" w:color="auto"/>
            </w:tcBorders>
            <w:shd w:val="clear" w:color="auto" w:fill="auto"/>
            <w:vAlign w:val="center"/>
            <w:hideMark/>
          </w:tcPr>
          <w:p w14:paraId="1726F17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4C0B5BA5"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10 758</w:t>
            </w:r>
          </w:p>
        </w:tc>
        <w:tc>
          <w:tcPr>
            <w:tcW w:w="1741" w:type="dxa"/>
            <w:gridSpan w:val="2"/>
            <w:tcBorders>
              <w:top w:val="nil"/>
              <w:left w:val="nil"/>
              <w:bottom w:val="single" w:sz="4" w:space="0" w:color="auto"/>
              <w:right w:val="single" w:sz="4" w:space="0" w:color="auto"/>
            </w:tcBorders>
            <w:shd w:val="clear" w:color="auto" w:fill="auto"/>
            <w:vAlign w:val="center"/>
            <w:hideMark/>
          </w:tcPr>
          <w:p w14:paraId="6AC79FD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074C896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1 723</w:t>
            </w:r>
          </w:p>
        </w:tc>
      </w:tr>
      <w:tr w:rsidR="009936C6" w:rsidRPr="003077F6" w14:paraId="60E6FFFB"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D7A5177"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4.cet.</w:t>
            </w:r>
          </w:p>
        </w:tc>
        <w:tc>
          <w:tcPr>
            <w:tcW w:w="992" w:type="dxa"/>
            <w:tcBorders>
              <w:top w:val="nil"/>
              <w:left w:val="nil"/>
              <w:bottom w:val="single" w:sz="4" w:space="0" w:color="auto"/>
              <w:right w:val="single" w:sz="4" w:space="0" w:color="auto"/>
            </w:tcBorders>
            <w:shd w:val="clear" w:color="auto" w:fill="auto"/>
            <w:vAlign w:val="center"/>
            <w:hideMark/>
          </w:tcPr>
          <w:p w14:paraId="0894467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216</w:t>
            </w:r>
          </w:p>
        </w:tc>
        <w:tc>
          <w:tcPr>
            <w:tcW w:w="993" w:type="dxa"/>
            <w:tcBorders>
              <w:top w:val="nil"/>
              <w:left w:val="nil"/>
              <w:bottom w:val="single" w:sz="4" w:space="0" w:color="auto"/>
              <w:right w:val="single" w:sz="4" w:space="0" w:color="auto"/>
            </w:tcBorders>
            <w:shd w:val="clear" w:color="auto" w:fill="auto"/>
            <w:vAlign w:val="center"/>
            <w:hideMark/>
          </w:tcPr>
          <w:p w14:paraId="3B60A71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215</w:t>
            </w:r>
          </w:p>
        </w:tc>
        <w:tc>
          <w:tcPr>
            <w:tcW w:w="1134" w:type="dxa"/>
            <w:tcBorders>
              <w:top w:val="nil"/>
              <w:left w:val="nil"/>
              <w:bottom w:val="single" w:sz="4" w:space="0" w:color="auto"/>
              <w:right w:val="single" w:sz="4" w:space="0" w:color="auto"/>
            </w:tcBorders>
            <w:shd w:val="clear" w:color="auto" w:fill="auto"/>
            <w:vAlign w:val="center"/>
            <w:hideMark/>
          </w:tcPr>
          <w:p w14:paraId="05F6DEF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33 391</w:t>
            </w:r>
          </w:p>
        </w:tc>
        <w:tc>
          <w:tcPr>
            <w:tcW w:w="851" w:type="dxa"/>
            <w:tcBorders>
              <w:top w:val="nil"/>
              <w:left w:val="nil"/>
              <w:bottom w:val="single" w:sz="4" w:space="0" w:color="auto"/>
              <w:right w:val="single" w:sz="4" w:space="0" w:color="auto"/>
            </w:tcBorders>
            <w:shd w:val="clear" w:color="auto" w:fill="auto"/>
            <w:vAlign w:val="center"/>
            <w:hideMark/>
          </w:tcPr>
          <w:p w14:paraId="6AD5949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2,59</w:t>
            </w:r>
          </w:p>
        </w:tc>
        <w:tc>
          <w:tcPr>
            <w:tcW w:w="992" w:type="dxa"/>
            <w:tcBorders>
              <w:top w:val="nil"/>
              <w:left w:val="nil"/>
              <w:bottom w:val="single" w:sz="4" w:space="0" w:color="auto"/>
              <w:right w:val="single" w:sz="4" w:space="0" w:color="auto"/>
            </w:tcBorders>
            <w:shd w:val="clear" w:color="auto" w:fill="auto"/>
            <w:vAlign w:val="center"/>
            <w:hideMark/>
          </w:tcPr>
          <w:p w14:paraId="1EB2F27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520BEE3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1,37</w:t>
            </w:r>
          </w:p>
        </w:tc>
        <w:tc>
          <w:tcPr>
            <w:tcW w:w="1148" w:type="dxa"/>
            <w:tcBorders>
              <w:top w:val="nil"/>
              <w:left w:val="nil"/>
              <w:bottom w:val="single" w:sz="4" w:space="0" w:color="auto"/>
              <w:right w:val="single" w:sz="4" w:space="0" w:color="auto"/>
            </w:tcBorders>
            <w:shd w:val="clear" w:color="auto" w:fill="auto"/>
            <w:vAlign w:val="center"/>
            <w:hideMark/>
          </w:tcPr>
          <w:p w14:paraId="2EBF401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7A09EF4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10 094</w:t>
            </w:r>
          </w:p>
        </w:tc>
        <w:tc>
          <w:tcPr>
            <w:tcW w:w="1741" w:type="dxa"/>
            <w:gridSpan w:val="2"/>
            <w:tcBorders>
              <w:top w:val="nil"/>
              <w:left w:val="nil"/>
              <w:bottom w:val="single" w:sz="4" w:space="0" w:color="auto"/>
              <w:right w:val="single" w:sz="4" w:space="0" w:color="auto"/>
            </w:tcBorders>
            <w:shd w:val="clear" w:color="auto" w:fill="auto"/>
            <w:vAlign w:val="center"/>
            <w:hideMark/>
          </w:tcPr>
          <w:p w14:paraId="6A2DFAA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00F5631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1 617</w:t>
            </w:r>
          </w:p>
        </w:tc>
      </w:tr>
      <w:tr w:rsidR="009936C6" w:rsidRPr="003077F6" w14:paraId="1115623E" w14:textId="77777777" w:rsidTr="00426A9C">
        <w:trPr>
          <w:trHeight w:val="282"/>
        </w:trPr>
        <w:tc>
          <w:tcPr>
            <w:tcW w:w="922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8F73AD8"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5F993CAB" w14:textId="77777777" w:rsidR="009936C6" w:rsidRPr="00393458" w:rsidRDefault="009936C6"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42 540</w:t>
            </w:r>
          </w:p>
        </w:tc>
        <w:tc>
          <w:tcPr>
            <w:tcW w:w="1741" w:type="dxa"/>
            <w:gridSpan w:val="2"/>
            <w:tcBorders>
              <w:top w:val="nil"/>
              <w:left w:val="nil"/>
              <w:bottom w:val="single" w:sz="4" w:space="0" w:color="auto"/>
              <w:right w:val="single" w:sz="4" w:space="0" w:color="auto"/>
            </w:tcBorders>
            <w:shd w:val="clear" w:color="auto" w:fill="auto"/>
            <w:vAlign w:val="center"/>
            <w:hideMark/>
          </w:tcPr>
          <w:p w14:paraId="14B961E9" w14:textId="77777777" w:rsidR="009936C6" w:rsidRPr="00393458" w:rsidRDefault="009936C6"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 </w:t>
            </w:r>
          </w:p>
        </w:tc>
        <w:tc>
          <w:tcPr>
            <w:tcW w:w="933" w:type="dxa"/>
            <w:tcBorders>
              <w:top w:val="nil"/>
              <w:left w:val="nil"/>
              <w:bottom w:val="single" w:sz="4" w:space="0" w:color="auto"/>
              <w:right w:val="single" w:sz="4" w:space="0" w:color="auto"/>
            </w:tcBorders>
            <w:shd w:val="clear" w:color="auto" w:fill="auto"/>
            <w:vAlign w:val="center"/>
            <w:hideMark/>
          </w:tcPr>
          <w:p w14:paraId="26EDEFCD" w14:textId="77777777" w:rsidR="009936C6" w:rsidRPr="00393458" w:rsidRDefault="009936C6"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6 814</w:t>
            </w:r>
          </w:p>
        </w:tc>
      </w:tr>
      <w:tr w:rsidR="009936C6" w:rsidRPr="003077F6" w14:paraId="08D6332C" w14:textId="77777777" w:rsidTr="00426A9C">
        <w:trPr>
          <w:trHeight w:val="282"/>
        </w:trPr>
        <w:tc>
          <w:tcPr>
            <w:tcW w:w="13462" w:type="dxa"/>
            <w:gridSpan w:val="1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C66A509" w14:textId="77777777" w:rsidR="009936C6" w:rsidRPr="00393458" w:rsidRDefault="009936C6" w:rsidP="009936C6">
            <w:pPr>
              <w:spacing w:after="0" w:line="240" w:lineRule="auto"/>
              <w:jc w:val="center"/>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r>
      <w:tr w:rsidR="009B0457" w:rsidRPr="003077F6" w14:paraId="70CCB6E1" w14:textId="77777777" w:rsidTr="00426A9C">
        <w:trPr>
          <w:trHeight w:val="282"/>
        </w:trPr>
        <w:tc>
          <w:tcPr>
            <w:tcW w:w="13462" w:type="dxa"/>
            <w:gridSpan w:val="14"/>
            <w:tcBorders>
              <w:top w:val="nil"/>
              <w:left w:val="single" w:sz="4" w:space="0" w:color="auto"/>
              <w:bottom w:val="single" w:sz="4" w:space="0" w:color="auto"/>
              <w:right w:val="single" w:sz="4" w:space="0" w:color="auto"/>
            </w:tcBorders>
            <w:shd w:val="clear" w:color="auto" w:fill="auto"/>
            <w:noWrap/>
            <w:vAlign w:val="center"/>
            <w:hideMark/>
          </w:tcPr>
          <w:p w14:paraId="1C75DDDA" w14:textId="77777777" w:rsidR="009B0457" w:rsidRPr="00393458" w:rsidRDefault="009B0457" w:rsidP="00C95118">
            <w:pPr>
              <w:spacing w:after="0" w:line="240" w:lineRule="auto"/>
              <w:rPr>
                <w:rFonts w:eastAsia="Times New Roman" w:cs="Times New Roman"/>
                <w:color w:val="000000"/>
                <w:sz w:val="20"/>
                <w:szCs w:val="24"/>
                <w:lang w:eastAsia="lv-LV"/>
              </w:rPr>
            </w:pPr>
            <w:r w:rsidRPr="00393458">
              <w:rPr>
                <w:rFonts w:eastAsia="Times New Roman" w:cs="Times New Roman"/>
                <w:b/>
                <w:bCs/>
                <w:sz w:val="20"/>
                <w:szCs w:val="24"/>
                <w:lang w:eastAsia="lv-LV"/>
              </w:rPr>
              <w:t>1.2. Sabiedriskā sektora un lielie (ar darbinieku skaitu 50 un vairāk) privātā sektora komersanti</w:t>
            </w:r>
          </w:p>
        </w:tc>
      </w:tr>
      <w:tr w:rsidR="009936C6" w:rsidRPr="003077F6" w14:paraId="12F3F276"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890C8E6"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1.cet.</w:t>
            </w:r>
          </w:p>
        </w:tc>
        <w:tc>
          <w:tcPr>
            <w:tcW w:w="992" w:type="dxa"/>
            <w:tcBorders>
              <w:top w:val="nil"/>
              <w:left w:val="nil"/>
              <w:bottom w:val="single" w:sz="4" w:space="0" w:color="auto"/>
              <w:right w:val="single" w:sz="4" w:space="0" w:color="auto"/>
            </w:tcBorders>
            <w:shd w:val="clear" w:color="auto" w:fill="auto"/>
            <w:vAlign w:val="center"/>
            <w:hideMark/>
          </w:tcPr>
          <w:p w14:paraId="657826C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262</w:t>
            </w:r>
          </w:p>
        </w:tc>
        <w:tc>
          <w:tcPr>
            <w:tcW w:w="993" w:type="dxa"/>
            <w:tcBorders>
              <w:top w:val="nil"/>
              <w:left w:val="nil"/>
              <w:bottom w:val="single" w:sz="4" w:space="0" w:color="auto"/>
              <w:right w:val="single" w:sz="4" w:space="0" w:color="auto"/>
            </w:tcBorders>
            <w:shd w:val="clear" w:color="auto" w:fill="auto"/>
            <w:vAlign w:val="center"/>
            <w:hideMark/>
          </w:tcPr>
          <w:p w14:paraId="4D755B1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2 126</w:t>
            </w:r>
          </w:p>
        </w:tc>
        <w:tc>
          <w:tcPr>
            <w:tcW w:w="1134" w:type="dxa"/>
            <w:tcBorders>
              <w:top w:val="nil"/>
              <w:left w:val="nil"/>
              <w:bottom w:val="single" w:sz="4" w:space="0" w:color="auto"/>
              <w:right w:val="single" w:sz="4" w:space="0" w:color="auto"/>
            </w:tcBorders>
            <w:shd w:val="clear" w:color="auto" w:fill="auto"/>
            <w:vAlign w:val="center"/>
            <w:hideMark/>
          </w:tcPr>
          <w:p w14:paraId="2A3377CA"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268 189</w:t>
            </w:r>
          </w:p>
        </w:tc>
        <w:tc>
          <w:tcPr>
            <w:tcW w:w="851" w:type="dxa"/>
            <w:tcBorders>
              <w:top w:val="nil"/>
              <w:left w:val="nil"/>
              <w:bottom w:val="single" w:sz="4" w:space="0" w:color="auto"/>
              <w:right w:val="single" w:sz="4" w:space="0" w:color="auto"/>
            </w:tcBorders>
            <w:shd w:val="clear" w:color="auto" w:fill="auto"/>
            <w:vAlign w:val="center"/>
            <w:hideMark/>
          </w:tcPr>
          <w:p w14:paraId="13874758"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2,10</w:t>
            </w:r>
          </w:p>
        </w:tc>
        <w:tc>
          <w:tcPr>
            <w:tcW w:w="992" w:type="dxa"/>
            <w:tcBorders>
              <w:top w:val="nil"/>
              <w:left w:val="nil"/>
              <w:bottom w:val="single" w:sz="4" w:space="0" w:color="auto"/>
              <w:right w:val="single" w:sz="4" w:space="0" w:color="auto"/>
            </w:tcBorders>
            <w:shd w:val="clear" w:color="auto" w:fill="auto"/>
            <w:vAlign w:val="center"/>
            <w:hideMark/>
          </w:tcPr>
          <w:p w14:paraId="47C8AEF8"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78ED3C2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1,12</w:t>
            </w:r>
          </w:p>
        </w:tc>
        <w:tc>
          <w:tcPr>
            <w:tcW w:w="1148" w:type="dxa"/>
            <w:tcBorders>
              <w:top w:val="nil"/>
              <w:left w:val="nil"/>
              <w:bottom w:val="single" w:sz="4" w:space="0" w:color="auto"/>
              <w:right w:val="single" w:sz="4" w:space="0" w:color="auto"/>
            </w:tcBorders>
            <w:shd w:val="clear" w:color="auto" w:fill="auto"/>
            <w:vAlign w:val="center"/>
            <w:hideMark/>
          </w:tcPr>
          <w:p w14:paraId="402A939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3C6DE53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85 856</w:t>
            </w:r>
          </w:p>
        </w:tc>
        <w:tc>
          <w:tcPr>
            <w:tcW w:w="1741" w:type="dxa"/>
            <w:gridSpan w:val="2"/>
            <w:tcBorders>
              <w:top w:val="nil"/>
              <w:left w:val="nil"/>
              <w:bottom w:val="single" w:sz="4" w:space="0" w:color="auto"/>
              <w:right w:val="single" w:sz="4" w:space="0" w:color="auto"/>
            </w:tcBorders>
            <w:shd w:val="clear" w:color="auto" w:fill="auto"/>
            <w:vAlign w:val="center"/>
            <w:hideMark/>
          </w:tcPr>
          <w:p w14:paraId="5F007B5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308900E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13 751</w:t>
            </w:r>
          </w:p>
        </w:tc>
      </w:tr>
      <w:tr w:rsidR="009936C6" w:rsidRPr="003077F6" w14:paraId="4ADB67F7"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A96538"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2.cet.</w:t>
            </w:r>
          </w:p>
        </w:tc>
        <w:tc>
          <w:tcPr>
            <w:tcW w:w="992" w:type="dxa"/>
            <w:tcBorders>
              <w:top w:val="nil"/>
              <w:left w:val="nil"/>
              <w:bottom w:val="single" w:sz="4" w:space="0" w:color="auto"/>
              <w:right w:val="single" w:sz="4" w:space="0" w:color="auto"/>
            </w:tcBorders>
            <w:shd w:val="clear" w:color="auto" w:fill="auto"/>
            <w:vAlign w:val="center"/>
            <w:hideMark/>
          </w:tcPr>
          <w:p w14:paraId="049CF2B5"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262</w:t>
            </w:r>
          </w:p>
        </w:tc>
        <w:tc>
          <w:tcPr>
            <w:tcW w:w="993" w:type="dxa"/>
            <w:tcBorders>
              <w:top w:val="nil"/>
              <w:left w:val="nil"/>
              <w:bottom w:val="single" w:sz="4" w:space="0" w:color="auto"/>
              <w:right w:val="single" w:sz="4" w:space="0" w:color="auto"/>
            </w:tcBorders>
            <w:shd w:val="clear" w:color="auto" w:fill="auto"/>
            <w:vAlign w:val="center"/>
            <w:hideMark/>
          </w:tcPr>
          <w:p w14:paraId="1417C9A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2 101</w:t>
            </w:r>
          </w:p>
        </w:tc>
        <w:tc>
          <w:tcPr>
            <w:tcW w:w="1134" w:type="dxa"/>
            <w:tcBorders>
              <w:top w:val="nil"/>
              <w:left w:val="nil"/>
              <w:bottom w:val="single" w:sz="4" w:space="0" w:color="auto"/>
              <w:right w:val="single" w:sz="4" w:space="0" w:color="auto"/>
            </w:tcBorders>
            <w:shd w:val="clear" w:color="auto" w:fill="auto"/>
            <w:vAlign w:val="center"/>
            <w:hideMark/>
          </w:tcPr>
          <w:p w14:paraId="6FA07CA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242 712</w:t>
            </w:r>
          </w:p>
        </w:tc>
        <w:tc>
          <w:tcPr>
            <w:tcW w:w="851" w:type="dxa"/>
            <w:tcBorders>
              <w:top w:val="nil"/>
              <w:left w:val="nil"/>
              <w:bottom w:val="single" w:sz="4" w:space="0" w:color="auto"/>
              <w:right w:val="single" w:sz="4" w:space="0" w:color="auto"/>
            </w:tcBorders>
            <w:shd w:val="clear" w:color="auto" w:fill="auto"/>
            <w:vAlign w:val="center"/>
            <w:hideMark/>
          </w:tcPr>
          <w:p w14:paraId="7ADA590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1,93</w:t>
            </w:r>
          </w:p>
        </w:tc>
        <w:tc>
          <w:tcPr>
            <w:tcW w:w="992" w:type="dxa"/>
            <w:tcBorders>
              <w:top w:val="nil"/>
              <w:left w:val="nil"/>
              <w:bottom w:val="single" w:sz="4" w:space="0" w:color="auto"/>
              <w:right w:val="single" w:sz="4" w:space="0" w:color="auto"/>
            </w:tcBorders>
            <w:shd w:val="clear" w:color="auto" w:fill="auto"/>
            <w:vAlign w:val="center"/>
            <w:hideMark/>
          </w:tcPr>
          <w:p w14:paraId="2597077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2E07101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1,02</w:t>
            </w:r>
          </w:p>
        </w:tc>
        <w:tc>
          <w:tcPr>
            <w:tcW w:w="1148" w:type="dxa"/>
            <w:tcBorders>
              <w:top w:val="nil"/>
              <w:left w:val="nil"/>
              <w:bottom w:val="single" w:sz="4" w:space="0" w:color="auto"/>
              <w:right w:val="single" w:sz="4" w:space="0" w:color="auto"/>
            </w:tcBorders>
            <w:shd w:val="clear" w:color="auto" w:fill="auto"/>
            <w:vAlign w:val="center"/>
            <w:hideMark/>
          </w:tcPr>
          <w:p w14:paraId="600024D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0092C6B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78 625</w:t>
            </w:r>
          </w:p>
        </w:tc>
        <w:tc>
          <w:tcPr>
            <w:tcW w:w="1741" w:type="dxa"/>
            <w:gridSpan w:val="2"/>
            <w:tcBorders>
              <w:top w:val="nil"/>
              <w:left w:val="nil"/>
              <w:bottom w:val="single" w:sz="4" w:space="0" w:color="auto"/>
              <w:right w:val="single" w:sz="4" w:space="0" w:color="auto"/>
            </w:tcBorders>
            <w:shd w:val="clear" w:color="auto" w:fill="auto"/>
            <w:vAlign w:val="center"/>
            <w:hideMark/>
          </w:tcPr>
          <w:p w14:paraId="19DF310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2269AB4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12 593</w:t>
            </w:r>
          </w:p>
        </w:tc>
      </w:tr>
      <w:tr w:rsidR="009936C6" w:rsidRPr="003077F6" w14:paraId="63AF2A10"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304948"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3.cet.</w:t>
            </w:r>
          </w:p>
        </w:tc>
        <w:tc>
          <w:tcPr>
            <w:tcW w:w="992" w:type="dxa"/>
            <w:tcBorders>
              <w:top w:val="nil"/>
              <w:left w:val="nil"/>
              <w:bottom w:val="single" w:sz="4" w:space="0" w:color="auto"/>
              <w:right w:val="single" w:sz="4" w:space="0" w:color="auto"/>
            </w:tcBorders>
            <w:shd w:val="clear" w:color="auto" w:fill="auto"/>
            <w:vAlign w:val="center"/>
            <w:hideMark/>
          </w:tcPr>
          <w:p w14:paraId="7D78298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262</w:t>
            </w:r>
          </w:p>
        </w:tc>
        <w:tc>
          <w:tcPr>
            <w:tcW w:w="993" w:type="dxa"/>
            <w:tcBorders>
              <w:top w:val="nil"/>
              <w:left w:val="nil"/>
              <w:bottom w:val="single" w:sz="4" w:space="0" w:color="auto"/>
              <w:right w:val="single" w:sz="4" w:space="0" w:color="auto"/>
            </w:tcBorders>
            <w:shd w:val="clear" w:color="auto" w:fill="auto"/>
            <w:vAlign w:val="center"/>
            <w:hideMark/>
          </w:tcPr>
          <w:p w14:paraId="05DDAF68"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2 107</w:t>
            </w:r>
          </w:p>
        </w:tc>
        <w:tc>
          <w:tcPr>
            <w:tcW w:w="1134" w:type="dxa"/>
            <w:tcBorders>
              <w:top w:val="nil"/>
              <w:left w:val="nil"/>
              <w:bottom w:val="single" w:sz="4" w:space="0" w:color="auto"/>
              <w:right w:val="single" w:sz="4" w:space="0" w:color="auto"/>
            </w:tcBorders>
            <w:shd w:val="clear" w:color="auto" w:fill="auto"/>
            <w:vAlign w:val="center"/>
            <w:hideMark/>
          </w:tcPr>
          <w:p w14:paraId="249EE56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245 376</w:t>
            </w:r>
          </w:p>
        </w:tc>
        <w:tc>
          <w:tcPr>
            <w:tcW w:w="851" w:type="dxa"/>
            <w:tcBorders>
              <w:top w:val="nil"/>
              <w:left w:val="nil"/>
              <w:bottom w:val="single" w:sz="4" w:space="0" w:color="auto"/>
              <w:right w:val="single" w:sz="4" w:space="0" w:color="auto"/>
            </w:tcBorders>
            <w:shd w:val="clear" w:color="auto" w:fill="auto"/>
            <w:vAlign w:val="center"/>
            <w:hideMark/>
          </w:tcPr>
          <w:p w14:paraId="7ED351D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1,94</w:t>
            </w:r>
          </w:p>
        </w:tc>
        <w:tc>
          <w:tcPr>
            <w:tcW w:w="992" w:type="dxa"/>
            <w:tcBorders>
              <w:top w:val="nil"/>
              <w:left w:val="nil"/>
              <w:bottom w:val="single" w:sz="4" w:space="0" w:color="auto"/>
              <w:right w:val="single" w:sz="4" w:space="0" w:color="auto"/>
            </w:tcBorders>
            <w:shd w:val="clear" w:color="auto" w:fill="auto"/>
            <w:vAlign w:val="center"/>
            <w:hideMark/>
          </w:tcPr>
          <w:p w14:paraId="0BF8AD5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5E1F51B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1,03</w:t>
            </w:r>
          </w:p>
        </w:tc>
        <w:tc>
          <w:tcPr>
            <w:tcW w:w="1148" w:type="dxa"/>
            <w:tcBorders>
              <w:top w:val="nil"/>
              <w:left w:val="nil"/>
              <w:bottom w:val="single" w:sz="4" w:space="0" w:color="auto"/>
              <w:right w:val="single" w:sz="4" w:space="0" w:color="auto"/>
            </w:tcBorders>
            <w:shd w:val="clear" w:color="auto" w:fill="auto"/>
            <w:vAlign w:val="center"/>
            <w:hideMark/>
          </w:tcPr>
          <w:p w14:paraId="728E317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540CA295"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79 261</w:t>
            </w:r>
          </w:p>
        </w:tc>
        <w:tc>
          <w:tcPr>
            <w:tcW w:w="1741" w:type="dxa"/>
            <w:gridSpan w:val="2"/>
            <w:tcBorders>
              <w:top w:val="nil"/>
              <w:left w:val="nil"/>
              <w:bottom w:val="single" w:sz="4" w:space="0" w:color="auto"/>
              <w:right w:val="single" w:sz="4" w:space="0" w:color="auto"/>
            </w:tcBorders>
            <w:shd w:val="clear" w:color="auto" w:fill="auto"/>
            <w:vAlign w:val="center"/>
            <w:hideMark/>
          </w:tcPr>
          <w:p w14:paraId="03C60DD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600CBCA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12 695</w:t>
            </w:r>
          </w:p>
        </w:tc>
      </w:tr>
      <w:tr w:rsidR="009936C6" w:rsidRPr="003077F6" w14:paraId="0ED6020D"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ED9342"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4.cet.</w:t>
            </w:r>
          </w:p>
        </w:tc>
        <w:tc>
          <w:tcPr>
            <w:tcW w:w="992" w:type="dxa"/>
            <w:tcBorders>
              <w:top w:val="nil"/>
              <w:left w:val="nil"/>
              <w:bottom w:val="single" w:sz="4" w:space="0" w:color="auto"/>
              <w:right w:val="single" w:sz="4" w:space="0" w:color="auto"/>
            </w:tcBorders>
            <w:shd w:val="clear" w:color="auto" w:fill="auto"/>
            <w:vAlign w:val="center"/>
            <w:hideMark/>
          </w:tcPr>
          <w:p w14:paraId="223736F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262</w:t>
            </w:r>
          </w:p>
        </w:tc>
        <w:tc>
          <w:tcPr>
            <w:tcW w:w="993" w:type="dxa"/>
            <w:tcBorders>
              <w:top w:val="nil"/>
              <w:left w:val="nil"/>
              <w:bottom w:val="single" w:sz="4" w:space="0" w:color="auto"/>
              <w:right w:val="single" w:sz="4" w:space="0" w:color="auto"/>
            </w:tcBorders>
            <w:shd w:val="clear" w:color="auto" w:fill="auto"/>
            <w:vAlign w:val="center"/>
            <w:hideMark/>
          </w:tcPr>
          <w:p w14:paraId="3B43D84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2 078</w:t>
            </w:r>
          </w:p>
        </w:tc>
        <w:tc>
          <w:tcPr>
            <w:tcW w:w="1134" w:type="dxa"/>
            <w:tcBorders>
              <w:top w:val="nil"/>
              <w:left w:val="nil"/>
              <w:bottom w:val="single" w:sz="4" w:space="0" w:color="auto"/>
              <w:right w:val="single" w:sz="4" w:space="0" w:color="auto"/>
            </w:tcBorders>
            <w:shd w:val="clear" w:color="auto" w:fill="auto"/>
            <w:vAlign w:val="center"/>
            <w:hideMark/>
          </w:tcPr>
          <w:p w14:paraId="34CDDB8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229 571</w:t>
            </w:r>
          </w:p>
        </w:tc>
        <w:tc>
          <w:tcPr>
            <w:tcW w:w="851" w:type="dxa"/>
            <w:tcBorders>
              <w:top w:val="nil"/>
              <w:left w:val="nil"/>
              <w:bottom w:val="single" w:sz="4" w:space="0" w:color="auto"/>
              <w:right w:val="single" w:sz="4" w:space="0" w:color="auto"/>
            </w:tcBorders>
            <w:shd w:val="clear" w:color="auto" w:fill="auto"/>
            <w:vAlign w:val="center"/>
            <w:hideMark/>
          </w:tcPr>
          <w:p w14:paraId="586B0CC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1,84</w:t>
            </w:r>
          </w:p>
        </w:tc>
        <w:tc>
          <w:tcPr>
            <w:tcW w:w="992" w:type="dxa"/>
            <w:tcBorders>
              <w:top w:val="nil"/>
              <w:left w:val="nil"/>
              <w:bottom w:val="single" w:sz="4" w:space="0" w:color="auto"/>
              <w:right w:val="single" w:sz="4" w:space="0" w:color="auto"/>
            </w:tcBorders>
            <w:shd w:val="clear" w:color="auto" w:fill="auto"/>
            <w:vAlign w:val="center"/>
            <w:hideMark/>
          </w:tcPr>
          <w:p w14:paraId="1DD50BA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113</w:t>
            </w:r>
          </w:p>
        </w:tc>
        <w:tc>
          <w:tcPr>
            <w:tcW w:w="1120" w:type="dxa"/>
            <w:tcBorders>
              <w:top w:val="nil"/>
              <w:left w:val="nil"/>
              <w:bottom w:val="single" w:sz="4" w:space="0" w:color="auto"/>
              <w:right w:val="single" w:sz="4" w:space="0" w:color="auto"/>
            </w:tcBorders>
            <w:shd w:val="clear" w:color="auto" w:fill="auto"/>
            <w:vAlign w:val="center"/>
            <w:hideMark/>
          </w:tcPr>
          <w:p w14:paraId="112BC5D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0,98</w:t>
            </w:r>
          </w:p>
        </w:tc>
        <w:tc>
          <w:tcPr>
            <w:tcW w:w="1148" w:type="dxa"/>
            <w:tcBorders>
              <w:top w:val="nil"/>
              <w:left w:val="nil"/>
              <w:bottom w:val="single" w:sz="4" w:space="0" w:color="auto"/>
              <w:right w:val="single" w:sz="4" w:space="0" w:color="auto"/>
            </w:tcBorders>
            <w:shd w:val="clear" w:color="auto" w:fill="auto"/>
            <w:vAlign w:val="center"/>
            <w:hideMark/>
          </w:tcPr>
          <w:p w14:paraId="5752160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428F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75 191</w:t>
            </w:r>
          </w:p>
        </w:tc>
        <w:tc>
          <w:tcPr>
            <w:tcW w:w="1741" w:type="dxa"/>
            <w:gridSpan w:val="2"/>
            <w:tcBorders>
              <w:top w:val="nil"/>
              <w:left w:val="nil"/>
              <w:bottom w:val="single" w:sz="4" w:space="0" w:color="auto"/>
              <w:right w:val="single" w:sz="4" w:space="0" w:color="auto"/>
            </w:tcBorders>
            <w:shd w:val="clear" w:color="auto" w:fill="auto"/>
            <w:vAlign w:val="center"/>
            <w:hideMark/>
          </w:tcPr>
          <w:p w14:paraId="1D437EF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4169B1C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12 043</w:t>
            </w:r>
          </w:p>
        </w:tc>
      </w:tr>
      <w:tr w:rsidR="009936C6" w:rsidRPr="003077F6" w14:paraId="5B0DAB59" w14:textId="77777777" w:rsidTr="00426A9C">
        <w:trPr>
          <w:trHeight w:val="300"/>
        </w:trPr>
        <w:tc>
          <w:tcPr>
            <w:tcW w:w="922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3196FA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1DC7B8F" w14:textId="77777777" w:rsidR="009936C6" w:rsidRPr="00393458" w:rsidRDefault="009936C6" w:rsidP="00C95118">
            <w:pPr>
              <w:spacing w:after="0" w:line="240" w:lineRule="auto"/>
              <w:jc w:val="right"/>
              <w:rPr>
                <w:rFonts w:eastAsia="Times New Roman" w:cs="Times New Roman"/>
                <w:b/>
                <w:color w:val="000000"/>
                <w:sz w:val="20"/>
                <w:szCs w:val="24"/>
                <w:lang w:eastAsia="lv-LV"/>
              </w:rPr>
            </w:pPr>
            <w:r w:rsidRPr="00393458">
              <w:rPr>
                <w:rFonts w:eastAsia="Times New Roman" w:cs="Times New Roman"/>
                <w:b/>
                <w:color w:val="000000"/>
                <w:sz w:val="20"/>
                <w:szCs w:val="24"/>
                <w:lang w:eastAsia="lv-LV"/>
              </w:rPr>
              <w:t>318 933</w:t>
            </w:r>
          </w:p>
        </w:tc>
        <w:tc>
          <w:tcPr>
            <w:tcW w:w="1741" w:type="dxa"/>
            <w:gridSpan w:val="2"/>
            <w:tcBorders>
              <w:top w:val="nil"/>
              <w:left w:val="nil"/>
              <w:bottom w:val="single" w:sz="4" w:space="0" w:color="auto"/>
              <w:right w:val="single" w:sz="4" w:space="0" w:color="auto"/>
            </w:tcBorders>
            <w:shd w:val="clear" w:color="auto" w:fill="auto"/>
            <w:vAlign w:val="center"/>
            <w:hideMark/>
          </w:tcPr>
          <w:p w14:paraId="427CF165" w14:textId="77777777" w:rsidR="009936C6" w:rsidRPr="00393458" w:rsidRDefault="009936C6" w:rsidP="00C95118">
            <w:pPr>
              <w:spacing w:after="0" w:line="240" w:lineRule="auto"/>
              <w:jc w:val="right"/>
              <w:rPr>
                <w:rFonts w:eastAsia="Times New Roman" w:cs="Times New Roman"/>
                <w:b/>
                <w:color w:val="000000"/>
                <w:sz w:val="20"/>
                <w:szCs w:val="24"/>
                <w:lang w:eastAsia="lv-LV"/>
              </w:rPr>
            </w:pPr>
            <w:r w:rsidRPr="00393458">
              <w:rPr>
                <w:rFonts w:eastAsia="Times New Roman" w:cs="Times New Roman"/>
                <w:b/>
                <w:color w:val="000000"/>
                <w:sz w:val="20"/>
                <w:szCs w:val="24"/>
                <w:lang w:eastAsia="lv-LV"/>
              </w:rPr>
              <w:t> </w:t>
            </w:r>
          </w:p>
        </w:tc>
        <w:tc>
          <w:tcPr>
            <w:tcW w:w="933" w:type="dxa"/>
            <w:tcBorders>
              <w:top w:val="nil"/>
              <w:left w:val="nil"/>
              <w:bottom w:val="single" w:sz="4" w:space="0" w:color="auto"/>
              <w:right w:val="single" w:sz="4" w:space="0" w:color="auto"/>
            </w:tcBorders>
            <w:shd w:val="clear" w:color="auto" w:fill="auto"/>
            <w:vAlign w:val="center"/>
            <w:hideMark/>
          </w:tcPr>
          <w:p w14:paraId="4E457E5E" w14:textId="77777777" w:rsidR="009936C6" w:rsidRPr="00393458" w:rsidRDefault="009936C6" w:rsidP="00C95118">
            <w:pPr>
              <w:spacing w:after="0" w:line="240" w:lineRule="auto"/>
              <w:jc w:val="right"/>
              <w:rPr>
                <w:rFonts w:eastAsia="Times New Roman" w:cs="Times New Roman"/>
                <w:b/>
                <w:color w:val="000000"/>
                <w:sz w:val="20"/>
                <w:szCs w:val="24"/>
                <w:lang w:eastAsia="lv-LV"/>
              </w:rPr>
            </w:pPr>
            <w:r w:rsidRPr="00393458">
              <w:rPr>
                <w:rFonts w:eastAsia="Times New Roman" w:cs="Times New Roman"/>
                <w:b/>
                <w:color w:val="000000"/>
                <w:sz w:val="20"/>
                <w:szCs w:val="24"/>
                <w:lang w:eastAsia="lv-LV"/>
              </w:rPr>
              <w:t>51 082</w:t>
            </w:r>
          </w:p>
        </w:tc>
      </w:tr>
      <w:tr w:rsidR="0045621F" w:rsidRPr="003077F6" w14:paraId="00F02AFB" w14:textId="77777777" w:rsidTr="00426A9C">
        <w:trPr>
          <w:trHeight w:val="300"/>
        </w:trPr>
        <w:tc>
          <w:tcPr>
            <w:tcW w:w="9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6734EF2" w14:textId="1FDEFEA7" w:rsidR="0045621F" w:rsidRPr="00393458" w:rsidRDefault="00D340F4"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w:t>
            </w:r>
            <w:r w:rsidR="006F35A2">
              <w:rPr>
                <w:rFonts w:eastAsia="Times New Roman" w:cs="Times New Roman"/>
                <w:b/>
                <w:bCs/>
                <w:color w:val="000000"/>
                <w:sz w:val="20"/>
                <w:szCs w:val="24"/>
                <w:lang w:eastAsia="lv-LV"/>
              </w:rPr>
              <w:t>2-darbs</w:t>
            </w:r>
            <w:r w:rsidRPr="00393458">
              <w:rPr>
                <w:rFonts w:eastAsia="Times New Roman" w:cs="Times New Roman"/>
                <w:b/>
                <w:bCs/>
                <w:color w:val="000000"/>
                <w:sz w:val="20"/>
                <w:szCs w:val="24"/>
                <w:lang w:eastAsia="lv-LV"/>
              </w:rPr>
              <w:t>''</w:t>
            </w:r>
            <w:r w:rsidR="0045621F" w:rsidRPr="00393458">
              <w:rPr>
                <w:rFonts w:eastAsia="Times New Roman" w:cs="Times New Roman"/>
                <w:b/>
                <w:bCs/>
                <w:color w:val="000000"/>
                <w:sz w:val="20"/>
                <w:szCs w:val="24"/>
                <w:lang w:eastAsia="lv-LV"/>
              </w:rPr>
              <w:t xml:space="preserve"> kopā</w:t>
            </w:r>
          </w:p>
        </w:tc>
        <w:tc>
          <w:tcPr>
            <w:tcW w:w="1559" w:type="dxa"/>
            <w:gridSpan w:val="2"/>
            <w:tcBorders>
              <w:top w:val="nil"/>
              <w:left w:val="nil"/>
              <w:bottom w:val="single" w:sz="4" w:space="0" w:color="auto"/>
              <w:right w:val="single" w:sz="4" w:space="0" w:color="auto"/>
            </w:tcBorders>
            <w:shd w:val="clear" w:color="auto" w:fill="auto"/>
            <w:vAlign w:val="center"/>
            <w:hideMark/>
          </w:tcPr>
          <w:p w14:paraId="00A87D0C" w14:textId="77777777" w:rsidR="0045621F" w:rsidRPr="00393458" w:rsidRDefault="0045621F"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361 473</w:t>
            </w:r>
          </w:p>
        </w:tc>
        <w:tc>
          <w:tcPr>
            <w:tcW w:w="1741" w:type="dxa"/>
            <w:gridSpan w:val="2"/>
            <w:tcBorders>
              <w:top w:val="nil"/>
              <w:left w:val="nil"/>
              <w:bottom w:val="single" w:sz="4" w:space="0" w:color="auto"/>
              <w:right w:val="single" w:sz="4" w:space="0" w:color="auto"/>
            </w:tcBorders>
            <w:shd w:val="clear" w:color="auto" w:fill="auto"/>
            <w:vAlign w:val="center"/>
            <w:hideMark/>
          </w:tcPr>
          <w:p w14:paraId="5AD1F4BF" w14:textId="77777777" w:rsidR="0045621F" w:rsidRPr="00393458" w:rsidRDefault="0045621F"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 </w:t>
            </w:r>
          </w:p>
        </w:tc>
        <w:tc>
          <w:tcPr>
            <w:tcW w:w="933" w:type="dxa"/>
            <w:tcBorders>
              <w:top w:val="nil"/>
              <w:left w:val="nil"/>
              <w:bottom w:val="single" w:sz="4" w:space="0" w:color="auto"/>
              <w:right w:val="single" w:sz="4" w:space="0" w:color="auto"/>
            </w:tcBorders>
            <w:shd w:val="clear" w:color="auto" w:fill="auto"/>
            <w:vAlign w:val="center"/>
            <w:hideMark/>
          </w:tcPr>
          <w:p w14:paraId="43A736DA" w14:textId="77777777" w:rsidR="0045621F" w:rsidRPr="00393458" w:rsidRDefault="0045621F"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57 896</w:t>
            </w:r>
          </w:p>
        </w:tc>
      </w:tr>
      <w:tr w:rsidR="009936C6" w:rsidRPr="003077F6" w14:paraId="561C8C5A" w14:textId="77777777" w:rsidTr="00426A9C">
        <w:trPr>
          <w:trHeight w:val="300"/>
        </w:trPr>
        <w:tc>
          <w:tcPr>
            <w:tcW w:w="13462" w:type="dxa"/>
            <w:gridSpan w:val="14"/>
            <w:tcBorders>
              <w:top w:val="single" w:sz="4" w:space="0" w:color="auto"/>
              <w:left w:val="single" w:sz="4" w:space="0" w:color="auto"/>
              <w:bottom w:val="single" w:sz="4" w:space="0" w:color="auto"/>
              <w:right w:val="single" w:sz="4" w:space="0" w:color="000000"/>
            </w:tcBorders>
            <w:shd w:val="clear" w:color="000000" w:fill="D9D9D9"/>
            <w:vAlign w:val="bottom"/>
            <w:hideMark/>
          </w:tcPr>
          <w:p w14:paraId="18AD943C" w14:textId="77777777" w:rsidR="009936C6" w:rsidRPr="00393458" w:rsidRDefault="009936C6" w:rsidP="009936C6">
            <w:pPr>
              <w:spacing w:after="0" w:line="240" w:lineRule="auto"/>
              <w:jc w:val="center"/>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r>
      <w:tr w:rsidR="009B0457" w:rsidRPr="003077F6" w14:paraId="006BF146" w14:textId="77777777" w:rsidTr="00426A9C">
        <w:trPr>
          <w:trHeight w:val="300"/>
        </w:trPr>
        <w:tc>
          <w:tcPr>
            <w:tcW w:w="13462" w:type="dxa"/>
            <w:gridSpan w:val="14"/>
            <w:tcBorders>
              <w:top w:val="nil"/>
              <w:left w:val="single" w:sz="4" w:space="0" w:color="auto"/>
              <w:bottom w:val="single" w:sz="4" w:space="0" w:color="auto"/>
              <w:right w:val="single" w:sz="4" w:space="0" w:color="auto"/>
            </w:tcBorders>
            <w:shd w:val="clear" w:color="auto" w:fill="auto"/>
            <w:noWrap/>
            <w:vAlign w:val="center"/>
            <w:hideMark/>
          </w:tcPr>
          <w:p w14:paraId="204133C6" w14:textId="77777777" w:rsidR="009B0457" w:rsidRPr="00393458" w:rsidRDefault="009B0457" w:rsidP="00C95118">
            <w:pPr>
              <w:spacing w:after="0" w:line="240" w:lineRule="auto"/>
              <w:rPr>
                <w:rFonts w:eastAsia="Times New Roman" w:cs="Times New Roman"/>
                <w:color w:val="000000"/>
                <w:sz w:val="20"/>
                <w:szCs w:val="24"/>
                <w:lang w:eastAsia="lv-LV"/>
              </w:rPr>
            </w:pPr>
            <w:r w:rsidRPr="00393458">
              <w:rPr>
                <w:rFonts w:eastAsia="Times New Roman" w:cs="Times New Roman"/>
                <w:b/>
                <w:bCs/>
                <w:color w:val="000000"/>
                <w:sz w:val="20"/>
                <w:szCs w:val="24"/>
                <w:lang w:eastAsia="lv-LV"/>
              </w:rPr>
              <w:t>2.Veidlapa ''2-darbs</w:t>
            </w:r>
            <w:r w:rsidR="00F00373" w:rsidRPr="00393458">
              <w:rPr>
                <w:rFonts w:eastAsia="Times New Roman" w:cs="Times New Roman"/>
                <w:b/>
                <w:bCs/>
                <w:color w:val="000000"/>
                <w:sz w:val="20"/>
                <w:szCs w:val="24"/>
                <w:lang w:eastAsia="lv-LV"/>
              </w:rPr>
              <w:t xml:space="preserve"> </w:t>
            </w:r>
            <w:r w:rsidRPr="00393458">
              <w:rPr>
                <w:rFonts w:eastAsia="Times New Roman" w:cs="Times New Roman"/>
                <w:b/>
                <w:bCs/>
                <w:color w:val="000000"/>
                <w:sz w:val="20"/>
                <w:szCs w:val="24"/>
                <w:lang w:eastAsia="lv-LV"/>
              </w:rPr>
              <w:t>(īsā)''</w:t>
            </w:r>
          </w:p>
        </w:tc>
      </w:tr>
      <w:tr w:rsidR="009936C6" w:rsidRPr="003077F6" w14:paraId="112EB101"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13C2B3"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1.cet.</w:t>
            </w:r>
          </w:p>
        </w:tc>
        <w:tc>
          <w:tcPr>
            <w:tcW w:w="992" w:type="dxa"/>
            <w:tcBorders>
              <w:top w:val="nil"/>
              <w:left w:val="nil"/>
              <w:bottom w:val="single" w:sz="4" w:space="0" w:color="auto"/>
              <w:right w:val="single" w:sz="4" w:space="0" w:color="auto"/>
            </w:tcBorders>
            <w:shd w:val="clear" w:color="auto" w:fill="auto"/>
            <w:noWrap/>
            <w:vAlign w:val="center"/>
            <w:hideMark/>
          </w:tcPr>
          <w:p w14:paraId="392136A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226</w:t>
            </w:r>
          </w:p>
        </w:tc>
        <w:tc>
          <w:tcPr>
            <w:tcW w:w="993" w:type="dxa"/>
            <w:tcBorders>
              <w:top w:val="nil"/>
              <w:left w:val="nil"/>
              <w:bottom w:val="single" w:sz="4" w:space="0" w:color="auto"/>
              <w:right w:val="single" w:sz="4" w:space="0" w:color="auto"/>
            </w:tcBorders>
            <w:shd w:val="clear" w:color="auto" w:fill="auto"/>
            <w:noWrap/>
            <w:vAlign w:val="center"/>
            <w:hideMark/>
          </w:tcPr>
          <w:p w14:paraId="4A3B747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4</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051</w:t>
            </w:r>
          </w:p>
        </w:tc>
        <w:tc>
          <w:tcPr>
            <w:tcW w:w="1134" w:type="dxa"/>
            <w:tcBorders>
              <w:top w:val="nil"/>
              <w:left w:val="nil"/>
              <w:bottom w:val="single" w:sz="4" w:space="0" w:color="auto"/>
              <w:right w:val="single" w:sz="4" w:space="0" w:color="auto"/>
            </w:tcBorders>
            <w:shd w:val="clear" w:color="auto" w:fill="auto"/>
            <w:noWrap/>
            <w:vAlign w:val="center"/>
            <w:hideMark/>
          </w:tcPr>
          <w:p w14:paraId="65F10A5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223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041</w:t>
            </w:r>
          </w:p>
        </w:tc>
        <w:tc>
          <w:tcPr>
            <w:tcW w:w="851" w:type="dxa"/>
            <w:tcBorders>
              <w:top w:val="nil"/>
              <w:left w:val="nil"/>
              <w:bottom w:val="single" w:sz="4" w:space="0" w:color="auto"/>
              <w:right w:val="single" w:sz="4" w:space="0" w:color="auto"/>
            </w:tcBorders>
            <w:shd w:val="clear" w:color="auto" w:fill="auto"/>
            <w:vAlign w:val="center"/>
            <w:hideMark/>
          </w:tcPr>
          <w:p w14:paraId="6B25D1F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0,92</w:t>
            </w:r>
          </w:p>
        </w:tc>
        <w:tc>
          <w:tcPr>
            <w:tcW w:w="992" w:type="dxa"/>
            <w:tcBorders>
              <w:top w:val="nil"/>
              <w:left w:val="nil"/>
              <w:bottom w:val="single" w:sz="4" w:space="0" w:color="auto"/>
              <w:right w:val="single" w:sz="4" w:space="0" w:color="auto"/>
            </w:tcBorders>
            <w:shd w:val="clear" w:color="auto" w:fill="auto"/>
            <w:noWrap/>
            <w:vAlign w:val="center"/>
            <w:hideMark/>
          </w:tcPr>
          <w:p w14:paraId="24F5CDD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84</w:t>
            </w:r>
          </w:p>
        </w:tc>
        <w:tc>
          <w:tcPr>
            <w:tcW w:w="1120" w:type="dxa"/>
            <w:tcBorders>
              <w:top w:val="nil"/>
              <w:left w:val="nil"/>
              <w:bottom w:val="single" w:sz="4" w:space="0" w:color="auto"/>
              <w:right w:val="single" w:sz="4" w:space="0" w:color="auto"/>
            </w:tcBorders>
            <w:shd w:val="clear" w:color="auto" w:fill="auto"/>
            <w:vAlign w:val="center"/>
            <w:hideMark/>
          </w:tcPr>
          <w:p w14:paraId="04E5D55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0,66</w:t>
            </w:r>
          </w:p>
        </w:tc>
        <w:tc>
          <w:tcPr>
            <w:tcW w:w="1148" w:type="dxa"/>
            <w:tcBorders>
              <w:top w:val="nil"/>
              <w:left w:val="nil"/>
              <w:bottom w:val="single" w:sz="4" w:space="0" w:color="auto"/>
              <w:right w:val="single" w:sz="4" w:space="0" w:color="auto"/>
            </w:tcBorders>
            <w:shd w:val="clear" w:color="auto" w:fill="auto"/>
            <w:noWrap/>
            <w:vAlign w:val="center"/>
            <w:hideMark/>
          </w:tcPr>
          <w:p w14:paraId="0035711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25</w:t>
            </w:r>
          </w:p>
        </w:tc>
        <w:tc>
          <w:tcPr>
            <w:tcW w:w="1559" w:type="dxa"/>
            <w:gridSpan w:val="2"/>
            <w:tcBorders>
              <w:top w:val="nil"/>
              <w:left w:val="nil"/>
              <w:bottom w:val="single" w:sz="4" w:space="0" w:color="auto"/>
              <w:right w:val="single" w:sz="4" w:space="0" w:color="auto"/>
            </w:tcBorders>
            <w:shd w:val="clear" w:color="auto" w:fill="auto"/>
            <w:vAlign w:val="center"/>
            <w:hideMark/>
          </w:tcPr>
          <w:p w14:paraId="1D3FA7E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52 862</w:t>
            </w:r>
          </w:p>
        </w:tc>
        <w:tc>
          <w:tcPr>
            <w:tcW w:w="1741" w:type="dxa"/>
            <w:gridSpan w:val="2"/>
            <w:tcBorders>
              <w:top w:val="nil"/>
              <w:left w:val="nil"/>
              <w:bottom w:val="single" w:sz="4" w:space="0" w:color="auto"/>
              <w:right w:val="single" w:sz="4" w:space="0" w:color="auto"/>
            </w:tcBorders>
            <w:shd w:val="clear" w:color="auto" w:fill="auto"/>
            <w:vAlign w:val="center"/>
            <w:hideMark/>
          </w:tcPr>
          <w:p w14:paraId="2E1996D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26BBE43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8 467</w:t>
            </w:r>
          </w:p>
        </w:tc>
      </w:tr>
      <w:tr w:rsidR="009936C6" w:rsidRPr="003077F6" w14:paraId="6A6735B5"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7492E7B"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2.cet.</w:t>
            </w:r>
          </w:p>
        </w:tc>
        <w:tc>
          <w:tcPr>
            <w:tcW w:w="992" w:type="dxa"/>
            <w:tcBorders>
              <w:top w:val="nil"/>
              <w:left w:val="nil"/>
              <w:bottom w:val="single" w:sz="4" w:space="0" w:color="auto"/>
              <w:right w:val="single" w:sz="4" w:space="0" w:color="auto"/>
            </w:tcBorders>
            <w:shd w:val="clear" w:color="auto" w:fill="auto"/>
            <w:noWrap/>
            <w:vAlign w:val="center"/>
            <w:hideMark/>
          </w:tcPr>
          <w:p w14:paraId="5D890A9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226</w:t>
            </w:r>
          </w:p>
        </w:tc>
        <w:tc>
          <w:tcPr>
            <w:tcW w:w="993" w:type="dxa"/>
            <w:tcBorders>
              <w:top w:val="nil"/>
              <w:left w:val="nil"/>
              <w:bottom w:val="single" w:sz="4" w:space="0" w:color="auto"/>
              <w:right w:val="single" w:sz="4" w:space="0" w:color="auto"/>
            </w:tcBorders>
            <w:shd w:val="clear" w:color="auto" w:fill="auto"/>
            <w:noWrap/>
            <w:vAlign w:val="center"/>
            <w:hideMark/>
          </w:tcPr>
          <w:p w14:paraId="6D67F78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968</w:t>
            </w:r>
          </w:p>
        </w:tc>
        <w:tc>
          <w:tcPr>
            <w:tcW w:w="1134" w:type="dxa"/>
            <w:tcBorders>
              <w:top w:val="nil"/>
              <w:left w:val="nil"/>
              <w:bottom w:val="single" w:sz="4" w:space="0" w:color="auto"/>
              <w:right w:val="single" w:sz="4" w:space="0" w:color="auto"/>
            </w:tcBorders>
            <w:shd w:val="clear" w:color="auto" w:fill="auto"/>
            <w:noWrap/>
            <w:vAlign w:val="center"/>
            <w:hideMark/>
          </w:tcPr>
          <w:p w14:paraId="488FEA7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193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661</w:t>
            </w:r>
          </w:p>
        </w:tc>
        <w:tc>
          <w:tcPr>
            <w:tcW w:w="851" w:type="dxa"/>
            <w:tcBorders>
              <w:top w:val="nil"/>
              <w:left w:val="nil"/>
              <w:bottom w:val="single" w:sz="4" w:space="0" w:color="auto"/>
              <w:right w:val="single" w:sz="4" w:space="0" w:color="auto"/>
            </w:tcBorders>
            <w:shd w:val="clear" w:color="auto" w:fill="auto"/>
            <w:vAlign w:val="center"/>
            <w:hideMark/>
          </w:tcPr>
          <w:p w14:paraId="5423550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0,81</w:t>
            </w:r>
          </w:p>
        </w:tc>
        <w:tc>
          <w:tcPr>
            <w:tcW w:w="992" w:type="dxa"/>
            <w:tcBorders>
              <w:top w:val="nil"/>
              <w:left w:val="nil"/>
              <w:bottom w:val="single" w:sz="4" w:space="0" w:color="auto"/>
              <w:right w:val="single" w:sz="4" w:space="0" w:color="auto"/>
            </w:tcBorders>
            <w:shd w:val="clear" w:color="auto" w:fill="auto"/>
            <w:noWrap/>
            <w:vAlign w:val="center"/>
            <w:hideMark/>
          </w:tcPr>
          <w:p w14:paraId="6A81363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84</w:t>
            </w:r>
          </w:p>
        </w:tc>
        <w:tc>
          <w:tcPr>
            <w:tcW w:w="1120" w:type="dxa"/>
            <w:tcBorders>
              <w:top w:val="nil"/>
              <w:left w:val="nil"/>
              <w:bottom w:val="single" w:sz="4" w:space="0" w:color="auto"/>
              <w:right w:val="single" w:sz="4" w:space="0" w:color="auto"/>
            </w:tcBorders>
            <w:shd w:val="clear" w:color="auto" w:fill="auto"/>
            <w:vAlign w:val="center"/>
            <w:hideMark/>
          </w:tcPr>
          <w:p w14:paraId="7A0AE6C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0,58</w:t>
            </w:r>
          </w:p>
        </w:tc>
        <w:tc>
          <w:tcPr>
            <w:tcW w:w="1148" w:type="dxa"/>
            <w:tcBorders>
              <w:top w:val="nil"/>
              <w:left w:val="nil"/>
              <w:bottom w:val="single" w:sz="4" w:space="0" w:color="auto"/>
              <w:right w:val="single" w:sz="4" w:space="0" w:color="auto"/>
            </w:tcBorders>
            <w:shd w:val="clear" w:color="auto" w:fill="auto"/>
            <w:noWrap/>
            <w:vAlign w:val="center"/>
            <w:hideMark/>
          </w:tcPr>
          <w:p w14:paraId="0F443C9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25</w:t>
            </w:r>
          </w:p>
        </w:tc>
        <w:tc>
          <w:tcPr>
            <w:tcW w:w="1559" w:type="dxa"/>
            <w:gridSpan w:val="2"/>
            <w:tcBorders>
              <w:top w:val="nil"/>
              <w:left w:val="nil"/>
              <w:bottom w:val="single" w:sz="4" w:space="0" w:color="auto"/>
              <w:right w:val="single" w:sz="4" w:space="0" w:color="auto"/>
            </w:tcBorders>
            <w:shd w:val="clear" w:color="auto" w:fill="auto"/>
            <w:vAlign w:val="center"/>
            <w:hideMark/>
          </w:tcPr>
          <w:p w14:paraId="47D5D7C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46 859</w:t>
            </w:r>
          </w:p>
        </w:tc>
        <w:tc>
          <w:tcPr>
            <w:tcW w:w="1741" w:type="dxa"/>
            <w:gridSpan w:val="2"/>
            <w:tcBorders>
              <w:top w:val="nil"/>
              <w:left w:val="nil"/>
              <w:bottom w:val="single" w:sz="4" w:space="0" w:color="auto"/>
              <w:right w:val="single" w:sz="4" w:space="0" w:color="auto"/>
            </w:tcBorders>
            <w:shd w:val="clear" w:color="auto" w:fill="auto"/>
            <w:vAlign w:val="center"/>
            <w:hideMark/>
          </w:tcPr>
          <w:p w14:paraId="71C2F1F5"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5EC944F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7 505</w:t>
            </w:r>
          </w:p>
        </w:tc>
      </w:tr>
      <w:tr w:rsidR="009936C6" w:rsidRPr="003077F6" w14:paraId="175FE3DE"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843E44"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3.cet.</w:t>
            </w:r>
          </w:p>
        </w:tc>
        <w:tc>
          <w:tcPr>
            <w:tcW w:w="992" w:type="dxa"/>
            <w:tcBorders>
              <w:top w:val="nil"/>
              <w:left w:val="nil"/>
              <w:bottom w:val="single" w:sz="4" w:space="0" w:color="auto"/>
              <w:right w:val="single" w:sz="4" w:space="0" w:color="auto"/>
            </w:tcBorders>
            <w:shd w:val="clear" w:color="auto" w:fill="auto"/>
            <w:noWrap/>
            <w:vAlign w:val="center"/>
            <w:hideMark/>
          </w:tcPr>
          <w:p w14:paraId="3055848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226</w:t>
            </w:r>
          </w:p>
        </w:tc>
        <w:tc>
          <w:tcPr>
            <w:tcW w:w="993" w:type="dxa"/>
            <w:tcBorders>
              <w:top w:val="nil"/>
              <w:left w:val="nil"/>
              <w:bottom w:val="single" w:sz="4" w:space="0" w:color="auto"/>
              <w:right w:val="single" w:sz="4" w:space="0" w:color="auto"/>
            </w:tcBorders>
            <w:shd w:val="clear" w:color="auto" w:fill="auto"/>
            <w:noWrap/>
            <w:vAlign w:val="center"/>
            <w:hideMark/>
          </w:tcPr>
          <w:p w14:paraId="5BCB0AD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922</w:t>
            </w:r>
          </w:p>
        </w:tc>
        <w:tc>
          <w:tcPr>
            <w:tcW w:w="1134" w:type="dxa"/>
            <w:tcBorders>
              <w:top w:val="nil"/>
              <w:left w:val="nil"/>
              <w:bottom w:val="single" w:sz="4" w:space="0" w:color="auto"/>
              <w:right w:val="single" w:sz="4" w:space="0" w:color="auto"/>
            </w:tcBorders>
            <w:shd w:val="clear" w:color="auto" w:fill="auto"/>
            <w:noWrap/>
            <w:vAlign w:val="center"/>
            <w:hideMark/>
          </w:tcPr>
          <w:p w14:paraId="176C7A8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192</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156</w:t>
            </w:r>
          </w:p>
        </w:tc>
        <w:tc>
          <w:tcPr>
            <w:tcW w:w="851" w:type="dxa"/>
            <w:tcBorders>
              <w:top w:val="nil"/>
              <w:left w:val="nil"/>
              <w:bottom w:val="single" w:sz="4" w:space="0" w:color="auto"/>
              <w:right w:val="single" w:sz="4" w:space="0" w:color="auto"/>
            </w:tcBorders>
            <w:shd w:val="clear" w:color="auto" w:fill="auto"/>
            <w:vAlign w:val="center"/>
            <w:hideMark/>
          </w:tcPr>
          <w:p w14:paraId="37A485E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0,82</w:t>
            </w:r>
          </w:p>
        </w:tc>
        <w:tc>
          <w:tcPr>
            <w:tcW w:w="992" w:type="dxa"/>
            <w:tcBorders>
              <w:top w:val="nil"/>
              <w:left w:val="nil"/>
              <w:bottom w:val="single" w:sz="4" w:space="0" w:color="auto"/>
              <w:right w:val="single" w:sz="4" w:space="0" w:color="auto"/>
            </w:tcBorders>
            <w:shd w:val="clear" w:color="auto" w:fill="auto"/>
            <w:noWrap/>
            <w:vAlign w:val="center"/>
            <w:hideMark/>
          </w:tcPr>
          <w:p w14:paraId="3DB0A22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84</w:t>
            </w:r>
          </w:p>
        </w:tc>
        <w:tc>
          <w:tcPr>
            <w:tcW w:w="1120" w:type="dxa"/>
            <w:tcBorders>
              <w:top w:val="nil"/>
              <w:left w:val="nil"/>
              <w:bottom w:val="single" w:sz="4" w:space="0" w:color="auto"/>
              <w:right w:val="single" w:sz="4" w:space="0" w:color="auto"/>
            </w:tcBorders>
            <w:shd w:val="clear" w:color="auto" w:fill="auto"/>
            <w:vAlign w:val="center"/>
            <w:hideMark/>
          </w:tcPr>
          <w:p w14:paraId="3C4908A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0,58</w:t>
            </w:r>
          </w:p>
        </w:tc>
        <w:tc>
          <w:tcPr>
            <w:tcW w:w="1148" w:type="dxa"/>
            <w:tcBorders>
              <w:top w:val="nil"/>
              <w:left w:val="nil"/>
              <w:bottom w:val="single" w:sz="4" w:space="0" w:color="auto"/>
              <w:right w:val="single" w:sz="4" w:space="0" w:color="auto"/>
            </w:tcBorders>
            <w:shd w:val="clear" w:color="auto" w:fill="auto"/>
            <w:noWrap/>
            <w:vAlign w:val="center"/>
            <w:hideMark/>
          </w:tcPr>
          <w:p w14:paraId="58DDFD1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25</w:t>
            </w:r>
          </w:p>
        </w:tc>
        <w:tc>
          <w:tcPr>
            <w:tcW w:w="1559" w:type="dxa"/>
            <w:gridSpan w:val="2"/>
            <w:tcBorders>
              <w:top w:val="nil"/>
              <w:left w:val="nil"/>
              <w:bottom w:val="single" w:sz="4" w:space="0" w:color="auto"/>
              <w:right w:val="single" w:sz="4" w:space="0" w:color="auto"/>
            </w:tcBorders>
            <w:shd w:val="clear" w:color="auto" w:fill="auto"/>
            <w:vAlign w:val="center"/>
            <w:hideMark/>
          </w:tcPr>
          <w:p w14:paraId="5743DA1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47 040</w:t>
            </w:r>
          </w:p>
        </w:tc>
        <w:tc>
          <w:tcPr>
            <w:tcW w:w="1741" w:type="dxa"/>
            <w:gridSpan w:val="2"/>
            <w:tcBorders>
              <w:top w:val="nil"/>
              <w:left w:val="nil"/>
              <w:bottom w:val="single" w:sz="4" w:space="0" w:color="auto"/>
              <w:right w:val="single" w:sz="4" w:space="0" w:color="auto"/>
            </w:tcBorders>
            <w:shd w:val="clear" w:color="auto" w:fill="auto"/>
            <w:vAlign w:val="center"/>
            <w:hideMark/>
          </w:tcPr>
          <w:p w14:paraId="6113543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3D91A47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7 534</w:t>
            </w:r>
          </w:p>
        </w:tc>
      </w:tr>
      <w:tr w:rsidR="009936C6" w:rsidRPr="003077F6" w14:paraId="5DD4CC78"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4B585AD"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4.cet.</w:t>
            </w:r>
          </w:p>
        </w:tc>
        <w:tc>
          <w:tcPr>
            <w:tcW w:w="992" w:type="dxa"/>
            <w:tcBorders>
              <w:top w:val="nil"/>
              <w:left w:val="nil"/>
              <w:bottom w:val="single" w:sz="4" w:space="0" w:color="auto"/>
              <w:right w:val="single" w:sz="4" w:space="0" w:color="auto"/>
            </w:tcBorders>
            <w:shd w:val="clear" w:color="auto" w:fill="auto"/>
            <w:noWrap/>
            <w:vAlign w:val="center"/>
            <w:hideMark/>
          </w:tcPr>
          <w:p w14:paraId="52D6295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226</w:t>
            </w:r>
          </w:p>
        </w:tc>
        <w:tc>
          <w:tcPr>
            <w:tcW w:w="993" w:type="dxa"/>
            <w:tcBorders>
              <w:top w:val="nil"/>
              <w:left w:val="nil"/>
              <w:bottom w:val="single" w:sz="4" w:space="0" w:color="auto"/>
              <w:right w:val="single" w:sz="4" w:space="0" w:color="auto"/>
            </w:tcBorders>
            <w:shd w:val="clear" w:color="auto" w:fill="auto"/>
            <w:noWrap/>
            <w:vAlign w:val="center"/>
            <w:hideMark/>
          </w:tcPr>
          <w:p w14:paraId="7CFDEE1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838</w:t>
            </w:r>
          </w:p>
        </w:tc>
        <w:tc>
          <w:tcPr>
            <w:tcW w:w="1134" w:type="dxa"/>
            <w:tcBorders>
              <w:top w:val="nil"/>
              <w:left w:val="nil"/>
              <w:bottom w:val="single" w:sz="4" w:space="0" w:color="auto"/>
              <w:right w:val="single" w:sz="4" w:space="0" w:color="auto"/>
            </w:tcBorders>
            <w:shd w:val="clear" w:color="auto" w:fill="auto"/>
            <w:noWrap/>
            <w:vAlign w:val="center"/>
            <w:hideMark/>
          </w:tcPr>
          <w:p w14:paraId="34A3B44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176</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526</w:t>
            </w:r>
          </w:p>
        </w:tc>
        <w:tc>
          <w:tcPr>
            <w:tcW w:w="851" w:type="dxa"/>
            <w:tcBorders>
              <w:top w:val="nil"/>
              <w:left w:val="nil"/>
              <w:bottom w:val="single" w:sz="4" w:space="0" w:color="auto"/>
              <w:right w:val="single" w:sz="4" w:space="0" w:color="auto"/>
            </w:tcBorders>
            <w:shd w:val="clear" w:color="auto" w:fill="auto"/>
            <w:vAlign w:val="center"/>
            <w:hideMark/>
          </w:tcPr>
          <w:p w14:paraId="074721F8"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0,77</w:t>
            </w:r>
          </w:p>
        </w:tc>
        <w:tc>
          <w:tcPr>
            <w:tcW w:w="992" w:type="dxa"/>
            <w:tcBorders>
              <w:top w:val="nil"/>
              <w:left w:val="nil"/>
              <w:bottom w:val="single" w:sz="4" w:space="0" w:color="auto"/>
              <w:right w:val="single" w:sz="4" w:space="0" w:color="auto"/>
            </w:tcBorders>
            <w:shd w:val="clear" w:color="auto" w:fill="auto"/>
            <w:noWrap/>
            <w:vAlign w:val="center"/>
            <w:hideMark/>
          </w:tcPr>
          <w:p w14:paraId="4EEEE05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84</w:t>
            </w:r>
          </w:p>
        </w:tc>
        <w:tc>
          <w:tcPr>
            <w:tcW w:w="1120" w:type="dxa"/>
            <w:tcBorders>
              <w:top w:val="nil"/>
              <w:left w:val="nil"/>
              <w:bottom w:val="single" w:sz="4" w:space="0" w:color="auto"/>
              <w:right w:val="single" w:sz="4" w:space="0" w:color="auto"/>
            </w:tcBorders>
            <w:shd w:val="clear" w:color="auto" w:fill="auto"/>
            <w:vAlign w:val="center"/>
            <w:hideMark/>
          </w:tcPr>
          <w:p w14:paraId="3D213AC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0,55</w:t>
            </w:r>
          </w:p>
        </w:tc>
        <w:tc>
          <w:tcPr>
            <w:tcW w:w="1148" w:type="dxa"/>
            <w:tcBorders>
              <w:top w:val="nil"/>
              <w:left w:val="nil"/>
              <w:bottom w:val="single" w:sz="4" w:space="0" w:color="auto"/>
              <w:right w:val="single" w:sz="4" w:space="0" w:color="auto"/>
            </w:tcBorders>
            <w:shd w:val="clear" w:color="auto" w:fill="auto"/>
            <w:noWrap/>
            <w:vAlign w:val="center"/>
            <w:hideMark/>
          </w:tcPr>
          <w:p w14:paraId="3ED7CD1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25</w:t>
            </w:r>
          </w:p>
        </w:tc>
        <w:tc>
          <w:tcPr>
            <w:tcW w:w="1559" w:type="dxa"/>
            <w:gridSpan w:val="2"/>
            <w:tcBorders>
              <w:top w:val="nil"/>
              <w:left w:val="nil"/>
              <w:bottom w:val="single" w:sz="4" w:space="0" w:color="auto"/>
              <w:right w:val="single" w:sz="4" w:space="0" w:color="auto"/>
            </w:tcBorders>
            <w:shd w:val="clear" w:color="auto" w:fill="auto"/>
            <w:vAlign w:val="center"/>
            <w:hideMark/>
          </w:tcPr>
          <w:p w14:paraId="77E3B01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44 160</w:t>
            </w:r>
          </w:p>
        </w:tc>
        <w:tc>
          <w:tcPr>
            <w:tcW w:w="1741" w:type="dxa"/>
            <w:gridSpan w:val="2"/>
            <w:tcBorders>
              <w:top w:val="nil"/>
              <w:left w:val="nil"/>
              <w:bottom w:val="single" w:sz="4" w:space="0" w:color="auto"/>
              <w:right w:val="single" w:sz="4" w:space="0" w:color="auto"/>
            </w:tcBorders>
            <w:shd w:val="clear" w:color="auto" w:fill="auto"/>
            <w:vAlign w:val="center"/>
            <w:hideMark/>
          </w:tcPr>
          <w:p w14:paraId="74E6454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40FDA5F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7 073</w:t>
            </w:r>
          </w:p>
        </w:tc>
      </w:tr>
      <w:tr w:rsidR="009B0457" w:rsidRPr="003077F6" w14:paraId="111F18CB" w14:textId="77777777" w:rsidTr="00426A9C">
        <w:trPr>
          <w:trHeight w:val="300"/>
        </w:trPr>
        <w:tc>
          <w:tcPr>
            <w:tcW w:w="922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50C55" w14:textId="426AD0B1" w:rsidR="009B0457" w:rsidRPr="00393458" w:rsidRDefault="006F35A2"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b/>
                <w:bCs/>
                <w:color w:val="000000"/>
                <w:sz w:val="20"/>
                <w:szCs w:val="24"/>
                <w:lang w:eastAsia="lv-LV"/>
              </w:rPr>
              <w:t>''</w:t>
            </w:r>
            <w:r>
              <w:rPr>
                <w:rFonts w:eastAsia="Times New Roman" w:cs="Times New Roman"/>
                <w:b/>
                <w:bCs/>
                <w:color w:val="000000"/>
                <w:sz w:val="20"/>
                <w:szCs w:val="24"/>
                <w:lang w:eastAsia="lv-LV"/>
              </w:rPr>
              <w:t>2-darbs</w:t>
            </w:r>
            <w:r w:rsidR="009B0457" w:rsidRPr="00393458">
              <w:rPr>
                <w:rFonts w:eastAsia="Times New Roman" w:cs="Times New Roman"/>
                <w:b/>
                <w:bCs/>
                <w:color w:val="000000"/>
                <w:sz w:val="20"/>
                <w:szCs w:val="24"/>
                <w:lang w:eastAsia="lv-LV"/>
              </w:rPr>
              <w:t xml:space="preserve"> (īsā)</w:t>
            </w:r>
            <w:r w:rsidRPr="00393458">
              <w:rPr>
                <w:rFonts w:eastAsia="Times New Roman" w:cs="Times New Roman"/>
                <w:b/>
                <w:bCs/>
                <w:color w:val="000000"/>
                <w:sz w:val="20"/>
                <w:szCs w:val="24"/>
                <w:lang w:eastAsia="lv-LV"/>
              </w:rPr>
              <w:t>''</w:t>
            </w:r>
            <w:r w:rsidR="009B0457" w:rsidRPr="00393458">
              <w:rPr>
                <w:rFonts w:eastAsia="Times New Roman" w:cs="Times New Roman"/>
                <w:b/>
                <w:bCs/>
                <w:color w:val="000000"/>
                <w:sz w:val="20"/>
                <w:szCs w:val="24"/>
                <w:lang w:eastAsia="lv-LV"/>
              </w:rPr>
              <w:t xml:space="preserve"> kopā</w:t>
            </w:r>
          </w:p>
        </w:tc>
        <w:tc>
          <w:tcPr>
            <w:tcW w:w="1559" w:type="dxa"/>
            <w:gridSpan w:val="2"/>
            <w:tcBorders>
              <w:top w:val="nil"/>
              <w:left w:val="nil"/>
              <w:bottom w:val="single" w:sz="4" w:space="0" w:color="auto"/>
              <w:right w:val="single" w:sz="4" w:space="0" w:color="auto"/>
            </w:tcBorders>
            <w:shd w:val="clear" w:color="auto" w:fill="auto"/>
            <w:vAlign w:val="center"/>
            <w:hideMark/>
          </w:tcPr>
          <w:p w14:paraId="07A6F292" w14:textId="77777777" w:rsidR="009B0457" w:rsidRPr="00393458" w:rsidRDefault="009B0457"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190 922</w:t>
            </w:r>
          </w:p>
        </w:tc>
        <w:tc>
          <w:tcPr>
            <w:tcW w:w="1741" w:type="dxa"/>
            <w:gridSpan w:val="2"/>
            <w:tcBorders>
              <w:top w:val="nil"/>
              <w:left w:val="nil"/>
              <w:bottom w:val="single" w:sz="4" w:space="0" w:color="auto"/>
              <w:right w:val="single" w:sz="4" w:space="0" w:color="auto"/>
            </w:tcBorders>
            <w:shd w:val="clear" w:color="auto" w:fill="auto"/>
            <w:noWrap/>
            <w:vAlign w:val="center"/>
            <w:hideMark/>
          </w:tcPr>
          <w:p w14:paraId="2AB48EC7" w14:textId="77777777" w:rsidR="009B0457" w:rsidRPr="00393458" w:rsidRDefault="009B0457"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 </w:t>
            </w:r>
          </w:p>
        </w:tc>
        <w:tc>
          <w:tcPr>
            <w:tcW w:w="933" w:type="dxa"/>
            <w:tcBorders>
              <w:top w:val="nil"/>
              <w:left w:val="nil"/>
              <w:bottom w:val="single" w:sz="4" w:space="0" w:color="auto"/>
              <w:right w:val="single" w:sz="4" w:space="0" w:color="auto"/>
            </w:tcBorders>
            <w:shd w:val="clear" w:color="auto" w:fill="auto"/>
            <w:vAlign w:val="center"/>
            <w:hideMark/>
          </w:tcPr>
          <w:p w14:paraId="6BD6238F" w14:textId="77777777" w:rsidR="009B0457" w:rsidRPr="00393458" w:rsidRDefault="009B0457"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30 579</w:t>
            </w:r>
          </w:p>
        </w:tc>
      </w:tr>
      <w:tr w:rsidR="009936C6" w:rsidRPr="003077F6" w14:paraId="2D730347" w14:textId="77777777" w:rsidTr="00426A9C">
        <w:trPr>
          <w:trHeight w:val="300"/>
        </w:trPr>
        <w:tc>
          <w:tcPr>
            <w:tcW w:w="13462" w:type="dxa"/>
            <w:gridSpan w:val="1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106D053" w14:textId="77777777" w:rsidR="009936C6" w:rsidRPr="00393458" w:rsidRDefault="009936C6" w:rsidP="009936C6">
            <w:pPr>
              <w:spacing w:after="0" w:line="240" w:lineRule="auto"/>
              <w:jc w:val="center"/>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r>
      <w:tr w:rsidR="009B0457" w:rsidRPr="003077F6" w14:paraId="4407E4CD" w14:textId="77777777" w:rsidTr="00426A9C">
        <w:trPr>
          <w:trHeight w:val="300"/>
        </w:trPr>
        <w:tc>
          <w:tcPr>
            <w:tcW w:w="13462" w:type="dxa"/>
            <w:gridSpan w:val="14"/>
            <w:tcBorders>
              <w:top w:val="nil"/>
              <w:left w:val="single" w:sz="4" w:space="0" w:color="auto"/>
              <w:bottom w:val="single" w:sz="4" w:space="0" w:color="auto"/>
              <w:right w:val="single" w:sz="4" w:space="0" w:color="auto"/>
            </w:tcBorders>
            <w:shd w:val="clear" w:color="auto" w:fill="auto"/>
            <w:noWrap/>
            <w:vAlign w:val="center"/>
            <w:hideMark/>
          </w:tcPr>
          <w:p w14:paraId="30518FD6" w14:textId="77777777" w:rsidR="009B0457" w:rsidRPr="00393458" w:rsidRDefault="009B0457" w:rsidP="00C95118">
            <w:pPr>
              <w:spacing w:after="0" w:line="240" w:lineRule="auto"/>
              <w:rPr>
                <w:rFonts w:eastAsia="Times New Roman" w:cs="Times New Roman"/>
                <w:color w:val="000000"/>
                <w:sz w:val="20"/>
                <w:szCs w:val="24"/>
                <w:lang w:eastAsia="lv-LV"/>
              </w:rPr>
            </w:pPr>
            <w:r w:rsidRPr="00393458">
              <w:rPr>
                <w:rFonts w:eastAsia="Times New Roman" w:cs="Times New Roman"/>
                <w:b/>
                <w:bCs/>
                <w:color w:val="000000"/>
                <w:sz w:val="20"/>
                <w:szCs w:val="24"/>
                <w:lang w:eastAsia="lv-LV"/>
              </w:rPr>
              <w:t xml:space="preserve">3.Veidlapa ''2-darbs-pašvaldības'' </w:t>
            </w:r>
            <w:r w:rsidRPr="00393458">
              <w:rPr>
                <w:rFonts w:eastAsia="Times New Roman" w:cs="Times New Roman"/>
                <w:color w:val="000000"/>
                <w:sz w:val="20"/>
                <w:szCs w:val="24"/>
                <w:lang w:eastAsia="lv-LV"/>
              </w:rPr>
              <w:t>(pašvaldību centralizētās grāmatvedības pārskatu iesniedz sadalījumā pa nosacītām darbības veida vienībām NACE 2 zīmju līmenī)</w:t>
            </w:r>
          </w:p>
        </w:tc>
      </w:tr>
      <w:tr w:rsidR="009936C6" w:rsidRPr="003077F6" w14:paraId="7AECA812"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DE16110"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1.cet.</w:t>
            </w:r>
          </w:p>
        </w:tc>
        <w:tc>
          <w:tcPr>
            <w:tcW w:w="992" w:type="dxa"/>
            <w:tcBorders>
              <w:top w:val="nil"/>
              <w:left w:val="nil"/>
              <w:bottom w:val="single" w:sz="4" w:space="0" w:color="auto"/>
              <w:right w:val="single" w:sz="4" w:space="0" w:color="auto"/>
            </w:tcBorders>
            <w:shd w:val="clear" w:color="auto" w:fill="auto"/>
            <w:noWrap/>
            <w:vAlign w:val="center"/>
            <w:hideMark/>
          </w:tcPr>
          <w:p w14:paraId="4A55A5C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237</w:t>
            </w:r>
          </w:p>
        </w:tc>
        <w:tc>
          <w:tcPr>
            <w:tcW w:w="993" w:type="dxa"/>
            <w:tcBorders>
              <w:top w:val="nil"/>
              <w:left w:val="nil"/>
              <w:bottom w:val="single" w:sz="4" w:space="0" w:color="auto"/>
              <w:right w:val="single" w:sz="4" w:space="0" w:color="auto"/>
            </w:tcBorders>
            <w:shd w:val="clear" w:color="auto" w:fill="auto"/>
            <w:noWrap/>
            <w:vAlign w:val="center"/>
            <w:hideMark/>
          </w:tcPr>
          <w:p w14:paraId="52C5FD5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237</w:t>
            </w:r>
          </w:p>
        </w:tc>
        <w:tc>
          <w:tcPr>
            <w:tcW w:w="1134" w:type="dxa"/>
            <w:tcBorders>
              <w:top w:val="nil"/>
              <w:left w:val="nil"/>
              <w:bottom w:val="single" w:sz="4" w:space="0" w:color="auto"/>
              <w:right w:val="single" w:sz="4" w:space="0" w:color="auto"/>
            </w:tcBorders>
            <w:shd w:val="clear" w:color="auto" w:fill="auto"/>
            <w:noWrap/>
            <w:vAlign w:val="center"/>
            <w:hideMark/>
          </w:tcPr>
          <w:p w14:paraId="1094CCF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127</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462</w:t>
            </w:r>
          </w:p>
        </w:tc>
        <w:tc>
          <w:tcPr>
            <w:tcW w:w="851" w:type="dxa"/>
            <w:tcBorders>
              <w:top w:val="nil"/>
              <w:left w:val="nil"/>
              <w:bottom w:val="single" w:sz="4" w:space="0" w:color="auto"/>
              <w:right w:val="single" w:sz="4" w:space="0" w:color="auto"/>
            </w:tcBorders>
            <w:shd w:val="clear" w:color="auto" w:fill="auto"/>
            <w:vAlign w:val="center"/>
            <w:hideMark/>
          </w:tcPr>
          <w:p w14:paraId="3788222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1,72</w:t>
            </w:r>
          </w:p>
        </w:tc>
        <w:tc>
          <w:tcPr>
            <w:tcW w:w="992" w:type="dxa"/>
            <w:tcBorders>
              <w:top w:val="nil"/>
              <w:left w:val="nil"/>
              <w:bottom w:val="single" w:sz="4" w:space="0" w:color="auto"/>
              <w:right w:val="single" w:sz="4" w:space="0" w:color="auto"/>
            </w:tcBorders>
            <w:shd w:val="clear" w:color="auto" w:fill="auto"/>
            <w:vAlign w:val="center"/>
            <w:hideMark/>
          </w:tcPr>
          <w:p w14:paraId="7C94219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122</w:t>
            </w:r>
          </w:p>
        </w:tc>
        <w:tc>
          <w:tcPr>
            <w:tcW w:w="1120" w:type="dxa"/>
            <w:tcBorders>
              <w:top w:val="nil"/>
              <w:left w:val="nil"/>
              <w:bottom w:val="single" w:sz="4" w:space="0" w:color="auto"/>
              <w:right w:val="single" w:sz="4" w:space="0" w:color="auto"/>
            </w:tcBorders>
            <w:shd w:val="clear" w:color="auto" w:fill="auto"/>
            <w:vAlign w:val="center"/>
            <w:hideMark/>
          </w:tcPr>
          <w:p w14:paraId="59DA7B3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0,84</w:t>
            </w:r>
          </w:p>
        </w:tc>
        <w:tc>
          <w:tcPr>
            <w:tcW w:w="1148" w:type="dxa"/>
            <w:tcBorders>
              <w:top w:val="nil"/>
              <w:left w:val="nil"/>
              <w:bottom w:val="single" w:sz="4" w:space="0" w:color="auto"/>
              <w:right w:val="single" w:sz="4" w:space="0" w:color="auto"/>
            </w:tcBorders>
            <w:shd w:val="clear" w:color="auto" w:fill="auto"/>
            <w:noWrap/>
            <w:vAlign w:val="center"/>
            <w:hideMark/>
          </w:tcPr>
          <w:p w14:paraId="2DB6F96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20</w:t>
            </w:r>
          </w:p>
        </w:tc>
        <w:tc>
          <w:tcPr>
            <w:tcW w:w="1559" w:type="dxa"/>
            <w:gridSpan w:val="2"/>
            <w:tcBorders>
              <w:top w:val="nil"/>
              <w:left w:val="nil"/>
              <w:bottom w:val="single" w:sz="4" w:space="0" w:color="auto"/>
              <w:right w:val="single" w:sz="4" w:space="0" w:color="auto"/>
            </w:tcBorders>
            <w:shd w:val="clear" w:color="auto" w:fill="auto"/>
            <w:vAlign w:val="center"/>
            <w:hideMark/>
          </w:tcPr>
          <w:p w14:paraId="5F8BA6C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20 895</w:t>
            </w:r>
          </w:p>
        </w:tc>
        <w:tc>
          <w:tcPr>
            <w:tcW w:w="1741" w:type="dxa"/>
            <w:gridSpan w:val="2"/>
            <w:tcBorders>
              <w:top w:val="nil"/>
              <w:left w:val="nil"/>
              <w:bottom w:val="single" w:sz="4" w:space="0" w:color="auto"/>
              <w:right w:val="single" w:sz="4" w:space="0" w:color="auto"/>
            </w:tcBorders>
            <w:shd w:val="clear" w:color="auto" w:fill="auto"/>
            <w:vAlign w:val="center"/>
            <w:hideMark/>
          </w:tcPr>
          <w:p w14:paraId="0B894A5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2CF62B6C"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3 347</w:t>
            </w:r>
          </w:p>
        </w:tc>
      </w:tr>
      <w:tr w:rsidR="009936C6" w:rsidRPr="003077F6" w14:paraId="3A0B8BFB"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F8B293"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2.cet.</w:t>
            </w:r>
          </w:p>
        </w:tc>
        <w:tc>
          <w:tcPr>
            <w:tcW w:w="992" w:type="dxa"/>
            <w:tcBorders>
              <w:top w:val="nil"/>
              <w:left w:val="nil"/>
              <w:bottom w:val="single" w:sz="4" w:space="0" w:color="auto"/>
              <w:right w:val="single" w:sz="4" w:space="0" w:color="auto"/>
            </w:tcBorders>
            <w:shd w:val="clear" w:color="auto" w:fill="auto"/>
            <w:noWrap/>
            <w:vAlign w:val="center"/>
            <w:hideMark/>
          </w:tcPr>
          <w:p w14:paraId="56E78AF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238</w:t>
            </w:r>
          </w:p>
        </w:tc>
        <w:tc>
          <w:tcPr>
            <w:tcW w:w="993" w:type="dxa"/>
            <w:tcBorders>
              <w:top w:val="nil"/>
              <w:left w:val="nil"/>
              <w:bottom w:val="single" w:sz="4" w:space="0" w:color="auto"/>
              <w:right w:val="single" w:sz="4" w:space="0" w:color="auto"/>
            </w:tcBorders>
            <w:shd w:val="clear" w:color="auto" w:fill="auto"/>
            <w:noWrap/>
            <w:vAlign w:val="center"/>
            <w:hideMark/>
          </w:tcPr>
          <w:p w14:paraId="0BCA1BB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233</w:t>
            </w:r>
          </w:p>
        </w:tc>
        <w:tc>
          <w:tcPr>
            <w:tcW w:w="1134" w:type="dxa"/>
            <w:tcBorders>
              <w:top w:val="nil"/>
              <w:left w:val="nil"/>
              <w:bottom w:val="single" w:sz="4" w:space="0" w:color="auto"/>
              <w:right w:val="single" w:sz="4" w:space="0" w:color="auto"/>
            </w:tcBorders>
            <w:shd w:val="clear" w:color="auto" w:fill="auto"/>
            <w:noWrap/>
            <w:vAlign w:val="center"/>
            <w:hideMark/>
          </w:tcPr>
          <w:p w14:paraId="6395FEF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108</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264</w:t>
            </w:r>
          </w:p>
        </w:tc>
        <w:tc>
          <w:tcPr>
            <w:tcW w:w="851" w:type="dxa"/>
            <w:tcBorders>
              <w:top w:val="nil"/>
              <w:left w:val="nil"/>
              <w:bottom w:val="single" w:sz="4" w:space="0" w:color="auto"/>
              <w:right w:val="single" w:sz="4" w:space="0" w:color="auto"/>
            </w:tcBorders>
            <w:shd w:val="clear" w:color="auto" w:fill="auto"/>
            <w:vAlign w:val="center"/>
            <w:hideMark/>
          </w:tcPr>
          <w:p w14:paraId="0C64230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1,46</w:t>
            </w:r>
          </w:p>
        </w:tc>
        <w:tc>
          <w:tcPr>
            <w:tcW w:w="992" w:type="dxa"/>
            <w:tcBorders>
              <w:top w:val="nil"/>
              <w:left w:val="nil"/>
              <w:bottom w:val="single" w:sz="4" w:space="0" w:color="auto"/>
              <w:right w:val="single" w:sz="4" w:space="0" w:color="auto"/>
            </w:tcBorders>
            <w:shd w:val="clear" w:color="auto" w:fill="auto"/>
            <w:vAlign w:val="center"/>
            <w:hideMark/>
          </w:tcPr>
          <w:p w14:paraId="789F90D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122</w:t>
            </w:r>
          </w:p>
        </w:tc>
        <w:tc>
          <w:tcPr>
            <w:tcW w:w="1120" w:type="dxa"/>
            <w:tcBorders>
              <w:top w:val="nil"/>
              <w:left w:val="nil"/>
              <w:bottom w:val="single" w:sz="4" w:space="0" w:color="auto"/>
              <w:right w:val="single" w:sz="4" w:space="0" w:color="auto"/>
            </w:tcBorders>
            <w:shd w:val="clear" w:color="auto" w:fill="auto"/>
            <w:vAlign w:val="center"/>
            <w:hideMark/>
          </w:tcPr>
          <w:p w14:paraId="1C8459C8"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0,72</w:t>
            </w:r>
          </w:p>
        </w:tc>
        <w:tc>
          <w:tcPr>
            <w:tcW w:w="1148" w:type="dxa"/>
            <w:tcBorders>
              <w:top w:val="nil"/>
              <w:left w:val="nil"/>
              <w:bottom w:val="single" w:sz="4" w:space="0" w:color="auto"/>
              <w:right w:val="single" w:sz="4" w:space="0" w:color="auto"/>
            </w:tcBorders>
            <w:shd w:val="clear" w:color="auto" w:fill="auto"/>
            <w:noWrap/>
            <w:vAlign w:val="center"/>
            <w:hideMark/>
          </w:tcPr>
          <w:p w14:paraId="1C7500D6"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20</w:t>
            </w:r>
          </w:p>
        </w:tc>
        <w:tc>
          <w:tcPr>
            <w:tcW w:w="1559" w:type="dxa"/>
            <w:gridSpan w:val="2"/>
            <w:tcBorders>
              <w:top w:val="nil"/>
              <w:left w:val="nil"/>
              <w:bottom w:val="single" w:sz="4" w:space="0" w:color="auto"/>
              <w:right w:val="single" w:sz="4" w:space="0" w:color="auto"/>
            </w:tcBorders>
            <w:shd w:val="clear" w:color="auto" w:fill="auto"/>
            <w:vAlign w:val="center"/>
            <w:hideMark/>
          </w:tcPr>
          <w:p w14:paraId="4FADC78A"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17 820</w:t>
            </w:r>
          </w:p>
        </w:tc>
        <w:tc>
          <w:tcPr>
            <w:tcW w:w="1741" w:type="dxa"/>
            <w:gridSpan w:val="2"/>
            <w:tcBorders>
              <w:top w:val="nil"/>
              <w:left w:val="nil"/>
              <w:bottom w:val="single" w:sz="4" w:space="0" w:color="auto"/>
              <w:right w:val="single" w:sz="4" w:space="0" w:color="auto"/>
            </w:tcBorders>
            <w:shd w:val="clear" w:color="auto" w:fill="auto"/>
            <w:vAlign w:val="center"/>
            <w:hideMark/>
          </w:tcPr>
          <w:p w14:paraId="58CCE30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472D907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2 854</w:t>
            </w:r>
          </w:p>
        </w:tc>
      </w:tr>
      <w:tr w:rsidR="009936C6" w:rsidRPr="003077F6" w14:paraId="5315AEE9"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805EDDA"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3.cet.</w:t>
            </w:r>
          </w:p>
        </w:tc>
        <w:tc>
          <w:tcPr>
            <w:tcW w:w="992" w:type="dxa"/>
            <w:tcBorders>
              <w:top w:val="nil"/>
              <w:left w:val="nil"/>
              <w:bottom w:val="single" w:sz="4" w:space="0" w:color="auto"/>
              <w:right w:val="single" w:sz="4" w:space="0" w:color="auto"/>
            </w:tcBorders>
            <w:shd w:val="clear" w:color="auto" w:fill="auto"/>
            <w:noWrap/>
            <w:vAlign w:val="center"/>
            <w:hideMark/>
          </w:tcPr>
          <w:p w14:paraId="4682C3F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239</w:t>
            </w:r>
          </w:p>
        </w:tc>
        <w:tc>
          <w:tcPr>
            <w:tcW w:w="993" w:type="dxa"/>
            <w:tcBorders>
              <w:top w:val="nil"/>
              <w:left w:val="nil"/>
              <w:bottom w:val="single" w:sz="4" w:space="0" w:color="auto"/>
              <w:right w:val="single" w:sz="4" w:space="0" w:color="auto"/>
            </w:tcBorders>
            <w:shd w:val="clear" w:color="auto" w:fill="auto"/>
            <w:noWrap/>
            <w:vAlign w:val="center"/>
            <w:hideMark/>
          </w:tcPr>
          <w:p w14:paraId="21A40F8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222</w:t>
            </w:r>
          </w:p>
        </w:tc>
        <w:tc>
          <w:tcPr>
            <w:tcW w:w="1134" w:type="dxa"/>
            <w:tcBorders>
              <w:top w:val="nil"/>
              <w:left w:val="nil"/>
              <w:bottom w:val="single" w:sz="4" w:space="0" w:color="auto"/>
              <w:right w:val="single" w:sz="4" w:space="0" w:color="auto"/>
            </w:tcBorders>
            <w:shd w:val="clear" w:color="auto" w:fill="auto"/>
            <w:noWrap/>
            <w:vAlign w:val="center"/>
            <w:hideMark/>
          </w:tcPr>
          <w:p w14:paraId="2DF3939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108</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308</w:t>
            </w:r>
          </w:p>
        </w:tc>
        <w:tc>
          <w:tcPr>
            <w:tcW w:w="851" w:type="dxa"/>
            <w:tcBorders>
              <w:top w:val="nil"/>
              <w:left w:val="nil"/>
              <w:bottom w:val="single" w:sz="4" w:space="0" w:color="auto"/>
              <w:right w:val="single" w:sz="4" w:space="0" w:color="auto"/>
            </w:tcBorders>
            <w:shd w:val="clear" w:color="auto" w:fill="auto"/>
            <w:vAlign w:val="center"/>
            <w:hideMark/>
          </w:tcPr>
          <w:p w14:paraId="7472E05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1,48</w:t>
            </w:r>
          </w:p>
        </w:tc>
        <w:tc>
          <w:tcPr>
            <w:tcW w:w="992" w:type="dxa"/>
            <w:tcBorders>
              <w:top w:val="nil"/>
              <w:left w:val="nil"/>
              <w:bottom w:val="single" w:sz="4" w:space="0" w:color="auto"/>
              <w:right w:val="single" w:sz="4" w:space="0" w:color="auto"/>
            </w:tcBorders>
            <w:shd w:val="clear" w:color="auto" w:fill="auto"/>
            <w:vAlign w:val="center"/>
            <w:hideMark/>
          </w:tcPr>
          <w:p w14:paraId="7616A3C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122</w:t>
            </w:r>
          </w:p>
        </w:tc>
        <w:tc>
          <w:tcPr>
            <w:tcW w:w="1120" w:type="dxa"/>
            <w:tcBorders>
              <w:top w:val="nil"/>
              <w:left w:val="nil"/>
              <w:bottom w:val="single" w:sz="4" w:space="0" w:color="auto"/>
              <w:right w:val="single" w:sz="4" w:space="0" w:color="auto"/>
            </w:tcBorders>
            <w:shd w:val="clear" w:color="auto" w:fill="auto"/>
            <w:vAlign w:val="center"/>
            <w:hideMark/>
          </w:tcPr>
          <w:p w14:paraId="5D951E1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0,73</w:t>
            </w:r>
          </w:p>
        </w:tc>
        <w:tc>
          <w:tcPr>
            <w:tcW w:w="1148" w:type="dxa"/>
            <w:tcBorders>
              <w:top w:val="nil"/>
              <w:left w:val="nil"/>
              <w:bottom w:val="single" w:sz="4" w:space="0" w:color="auto"/>
              <w:right w:val="single" w:sz="4" w:space="0" w:color="auto"/>
            </w:tcBorders>
            <w:shd w:val="clear" w:color="auto" w:fill="auto"/>
            <w:noWrap/>
            <w:vAlign w:val="center"/>
            <w:hideMark/>
          </w:tcPr>
          <w:p w14:paraId="3CAF753A"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20</w:t>
            </w:r>
          </w:p>
        </w:tc>
        <w:tc>
          <w:tcPr>
            <w:tcW w:w="1559" w:type="dxa"/>
            <w:gridSpan w:val="2"/>
            <w:tcBorders>
              <w:top w:val="nil"/>
              <w:left w:val="nil"/>
              <w:bottom w:val="single" w:sz="4" w:space="0" w:color="auto"/>
              <w:right w:val="single" w:sz="4" w:space="0" w:color="auto"/>
            </w:tcBorders>
            <w:shd w:val="clear" w:color="auto" w:fill="auto"/>
            <w:vAlign w:val="center"/>
            <w:hideMark/>
          </w:tcPr>
          <w:p w14:paraId="3230FFFF"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18 002</w:t>
            </w:r>
          </w:p>
        </w:tc>
        <w:tc>
          <w:tcPr>
            <w:tcW w:w="1741" w:type="dxa"/>
            <w:gridSpan w:val="2"/>
            <w:tcBorders>
              <w:top w:val="nil"/>
              <w:left w:val="nil"/>
              <w:bottom w:val="single" w:sz="4" w:space="0" w:color="auto"/>
              <w:right w:val="single" w:sz="4" w:space="0" w:color="auto"/>
            </w:tcBorders>
            <w:shd w:val="clear" w:color="auto" w:fill="auto"/>
            <w:vAlign w:val="center"/>
            <w:hideMark/>
          </w:tcPr>
          <w:p w14:paraId="1CD9AFE2"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663D2733"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2 883</w:t>
            </w:r>
          </w:p>
        </w:tc>
      </w:tr>
      <w:tr w:rsidR="009936C6" w:rsidRPr="003077F6" w14:paraId="2C407954" w14:textId="77777777" w:rsidTr="00426A9C">
        <w:trPr>
          <w:trHeight w:val="2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E40341" w14:textId="77777777" w:rsidR="009936C6" w:rsidRPr="00393458" w:rsidRDefault="009936C6" w:rsidP="00C95118">
            <w:pPr>
              <w:spacing w:after="0" w:line="240" w:lineRule="auto"/>
              <w:rPr>
                <w:rFonts w:eastAsia="Times New Roman" w:cs="Times New Roman"/>
                <w:color w:val="000000"/>
                <w:sz w:val="20"/>
                <w:szCs w:val="24"/>
                <w:lang w:eastAsia="lv-LV"/>
              </w:rPr>
            </w:pPr>
            <w:r w:rsidRPr="00393458">
              <w:rPr>
                <w:rFonts w:eastAsia="Times New Roman" w:cs="Times New Roman"/>
                <w:color w:val="000000"/>
                <w:sz w:val="20"/>
                <w:szCs w:val="24"/>
                <w:lang w:eastAsia="lv-LV"/>
              </w:rPr>
              <w:t>4.cet.</w:t>
            </w:r>
          </w:p>
        </w:tc>
        <w:tc>
          <w:tcPr>
            <w:tcW w:w="992" w:type="dxa"/>
            <w:tcBorders>
              <w:top w:val="nil"/>
              <w:left w:val="nil"/>
              <w:bottom w:val="single" w:sz="4" w:space="0" w:color="auto"/>
              <w:right w:val="single" w:sz="4" w:space="0" w:color="auto"/>
            </w:tcBorders>
            <w:shd w:val="clear" w:color="auto" w:fill="auto"/>
            <w:noWrap/>
            <w:vAlign w:val="center"/>
            <w:hideMark/>
          </w:tcPr>
          <w:p w14:paraId="235D899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240</w:t>
            </w:r>
          </w:p>
        </w:tc>
        <w:tc>
          <w:tcPr>
            <w:tcW w:w="993" w:type="dxa"/>
            <w:tcBorders>
              <w:top w:val="nil"/>
              <w:left w:val="nil"/>
              <w:bottom w:val="single" w:sz="4" w:space="0" w:color="auto"/>
              <w:right w:val="single" w:sz="4" w:space="0" w:color="auto"/>
            </w:tcBorders>
            <w:shd w:val="clear" w:color="auto" w:fill="auto"/>
            <w:noWrap/>
            <w:vAlign w:val="center"/>
            <w:hideMark/>
          </w:tcPr>
          <w:p w14:paraId="56742971"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214</w:t>
            </w:r>
          </w:p>
        </w:tc>
        <w:tc>
          <w:tcPr>
            <w:tcW w:w="1134" w:type="dxa"/>
            <w:tcBorders>
              <w:top w:val="nil"/>
              <w:left w:val="nil"/>
              <w:bottom w:val="single" w:sz="4" w:space="0" w:color="auto"/>
              <w:right w:val="single" w:sz="4" w:space="0" w:color="auto"/>
            </w:tcBorders>
            <w:shd w:val="clear" w:color="auto" w:fill="auto"/>
            <w:noWrap/>
            <w:vAlign w:val="center"/>
            <w:hideMark/>
          </w:tcPr>
          <w:p w14:paraId="4166BEC0"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w:t>
            </w:r>
            <w:r w:rsidR="0045621F" w:rsidRPr="00393458">
              <w:rPr>
                <w:rFonts w:eastAsia="Times New Roman" w:cs="Times New Roman"/>
                <w:color w:val="000000"/>
                <w:sz w:val="20"/>
                <w:szCs w:val="24"/>
                <w:lang w:eastAsia="lv-LV"/>
              </w:rPr>
              <w:t xml:space="preserve"> </w:t>
            </w:r>
            <w:r w:rsidRPr="00393458">
              <w:rPr>
                <w:rFonts w:eastAsia="Times New Roman" w:cs="Times New Roman"/>
                <w:color w:val="000000"/>
                <w:sz w:val="20"/>
                <w:szCs w:val="24"/>
                <w:lang w:eastAsia="lv-LV"/>
              </w:rPr>
              <w:t>987</w:t>
            </w:r>
          </w:p>
        </w:tc>
        <w:tc>
          <w:tcPr>
            <w:tcW w:w="851" w:type="dxa"/>
            <w:tcBorders>
              <w:top w:val="nil"/>
              <w:left w:val="nil"/>
              <w:bottom w:val="single" w:sz="4" w:space="0" w:color="auto"/>
              <w:right w:val="single" w:sz="4" w:space="0" w:color="auto"/>
            </w:tcBorders>
            <w:shd w:val="clear" w:color="auto" w:fill="auto"/>
            <w:vAlign w:val="center"/>
            <w:hideMark/>
          </w:tcPr>
          <w:p w14:paraId="1DB09867"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1,33</w:t>
            </w:r>
          </w:p>
        </w:tc>
        <w:tc>
          <w:tcPr>
            <w:tcW w:w="992" w:type="dxa"/>
            <w:tcBorders>
              <w:top w:val="nil"/>
              <w:left w:val="nil"/>
              <w:bottom w:val="single" w:sz="4" w:space="0" w:color="auto"/>
              <w:right w:val="single" w:sz="4" w:space="0" w:color="auto"/>
            </w:tcBorders>
            <w:shd w:val="clear" w:color="auto" w:fill="auto"/>
            <w:vAlign w:val="center"/>
            <w:hideMark/>
          </w:tcPr>
          <w:p w14:paraId="1AD37A4B"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122</w:t>
            </w:r>
          </w:p>
        </w:tc>
        <w:tc>
          <w:tcPr>
            <w:tcW w:w="1120" w:type="dxa"/>
            <w:tcBorders>
              <w:top w:val="nil"/>
              <w:left w:val="nil"/>
              <w:bottom w:val="single" w:sz="4" w:space="0" w:color="auto"/>
              <w:right w:val="single" w:sz="4" w:space="0" w:color="auto"/>
            </w:tcBorders>
            <w:shd w:val="clear" w:color="auto" w:fill="auto"/>
            <w:vAlign w:val="center"/>
            <w:hideMark/>
          </w:tcPr>
          <w:p w14:paraId="3E073EA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0,65</w:t>
            </w:r>
          </w:p>
        </w:tc>
        <w:tc>
          <w:tcPr>
            <w:tcW w:w="1148" w:type="dxa"/>
            <w:tcBorders>
              <w:top w:val="nil"/>
              <w:left w:val="nil"/>
              <w:bottom w:val="single" w:sz="4" w:space="0" w:color="auto"/>
              <w:right w:val="single" w:sz="4" w:space="0" w:color="auto"/>
            </w:tcBorders>
            <w:shd w:val="clear" w:color="auto" w:fill="auto"/>
            <w:noWrap/>
            <w:vAlign w:val="center"/>
            <w:hideMark/>
          </w:tcPr>
          <w:p w14:paraId="36FC4BDD"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20</w:t>
            </w:r>
          </w:p>
        </w:tc>
        <w:tc>
          <w:tcPr>
            <w:tcW w:w="1559" w:type="dxa"/>
            <w:gridSpan w:val="2"/>
            <w:tcBorders>
              <w:top w:val="nil"/>
              <w:left w:val="nil"/>
              <w:bottom w:val="single" w:sz="4" w:space="0" w:color="auto"/>
              <w:right w:val="single" w:sz="4" w:space="0" w:color="auto"/>
            </w:tcBorders>
            <w:shd w:val="clear" w:color="auto" w:fill="auto"/>
            <w:vAlign w:val="center"/>
            <w:hideMark/>
          </w:tcPr>
          <w:p w14:paraId="07F72F09"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16 240</w:t>
            </w:r>
          </w:p>
        </w:tc>
        <w:tc>
          <w:tcPr>
            <w:tcW w:w="1741" w:type="dxa"/>
            <w:gridSpan w:val="2"/>
            <w:tcBorders>
              <w:top w:val="nil"/>
              <w:left w:val="nil"/>
              <w:bottom w:val="single" w:sz="4" w:space="0" w:color="auto"/>
              <w:right w:val="single" w:sz="4" w:space="0" w:color="auto"/>
            </w:tcBorders>
            <w:shd w:val="clear" w:color="auto" w:fill="auto"/>
            <w:vAlign w:val="center"/>
            <w:hideMark/>
          </w:tcPr>
          <w:p w14:paraId="30D42644"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9,61</w:t>
            </w:r>
          </w:p>
        </w:tc>
        <w:tc>
          <w:tcPr>
            <w:tcW w:w="952" w:type="dxa"/>
            <w:gridSpan w:val="2"/>
            <w:tcBorders>
              <w:top w:val="nil"/>
              <w:left w:val="nil"/>
              <w:bottom w:val="single" w:sz="4" w:space="0" w:color="auto"/>
              <w:right w:val="single" w:sz="4" w:space="0" w:color="auto"/>
            </w:tcBorders>
            <w:shd w:val="clear" w:color="auto" w:fill="auto"/>
            <w:vAlign w:val="center"/>
            <w:hideMark/>
          </w:tcPr>
          <w:p w14:paraId="55CCC8CE" w14:textId="77777777" w:rsidR="009936C6" w:rsidRPr="00393458" w:rsidRDefault="009936C6"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2 601</w:t>
            </w:r>
          </w:p>
        </w:tc>
      </w:tr>
      <w:tr w:rsidR="009B0457" w:rsidRPr="003077F6" w14:paraId="49F67D62" w14:textId="77777777" w:rsidTr="00426A9C">
        <w:trPr>
          <w:trHeight w:val="300"/>
        </w:trPr>
        <w:tc>
          <w:tcPr>
            <w:tcW w:w="922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7B53F9" w14:textId="205E8E0C" w:rsidR="009B0457" w:rsidRPr="00393458" w:rsidRDefault="009B0457"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r w:rsidR="006F35A2" w:rsidRPr="00393458">
              <w:rPr>
                <w:rFonts w:eastAsia="Times New Roman" w:cs="Times New Roman"/>
                <w:b/>
                <w:bCs/>
                <w:color w:val="000000"/>
                <w:sz w:val="20"/>
                <w:szCs w:val="24"/>
                <w:lang w:eastAsia="lv-LV"/>
              </w:rPr>
              <w:t>''</w:t>
            </w:r>
            <w:r w:rsidRPr="00393458">
              <w:rPr>
                <w:rFonts w:eastAsia="Times New Roman" w:cs="Times New Roman"/>
                <w:b/>
                <w:bCs/>
                <w:color w:val="000000"/>
                <w:sz w:val="20"/>
                <w:szCs w:val="24"/>
                <w:lang w:eastAsia="lv-LV"/>
              </w:rPr>
              <w:t>2-darbs-pašvaldības</w:t>
            </w:r>
            <w:r w:rsidR="006F35A2" w:rsidRPr="00393458">
              <w:rPr>
                <w:rFonts w:eastAsia="Times New Roman" w:cs="Times New Roman"/>
                <w:b/>
                <w:bCs/>
                <w:color w:val="000000"/>
                <w:sz w:val="20"/>
                <w:szCs w:val="24"/>
                <w:lang w:eastAsia="lv-LV"/>
              </w:rPr>
              <w:t>''</w:t>
            </w:r>
            <w:r w:rsidRPr="00393458">
              <w:rPr>
                <w:rFonts w:eastAsia="Times New Roman" w:cs="Times New Roman"/>
                <w:b/>
                <w:bCs/>
                <w:color w:val="000000"/>
                <w:sz w:val="20"/>
                <w:szCs w:val="24"/>
                <w:lang w:eastAsia="lv-LV"/>
              </w:rPr>
              <w:t xml:space="preserve"> kopā</w:t>
            </w:r>
          </w:p>
        </w:tc>
        <w:tc>
          <w:tcPr>
            <w:tcW w:w="1559" w:type="dxa"/>
            <w:gridSpan w:val="2"/>
            <w:tcBorders>
              <w:top w:val="nil"/>
              <w:left w:val="nil"/>
              <w:bottom w:val="single" w:sz="4" w:space="0" w:color="auto"/>
              <w:right w:val="single" w:sz="4" w:space="0" w:color="auto"/>
            </w:tcBorders>
            <w:shd w:val="clear" w:color="auto" w:fill="auto"/>
            <w:vAlign w:val="center"/>
            <w:hideMark/>
          </w:tcPr>
          <w:p w14:paraId="565143BC" w14:textId="77777777" w:rsidR="009B0457" w:rsidRPr="00393458" w:rsidRDefault="009B0457"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72 958</w:t>
            </w:r>
          </w:p>
        </w:tc>
        <w:tc>
          <w:tcPr>
            <w:tcW w:w="1741" w:type="dxa"/>
            <w:gridSpan w:val="2"/>
            <w:tcBorders>
              <w:top w:val="nil"/>
              <w:left w:val="nil"/>
              <w:bottom w:val="single" w:sz="4" w:space="0" w:color="auto"/>
              <w:right w:val="single" w:sz="4" w:space="0" w:color="auto"/>
            </w:tcBorders>
            <w:shd w:val="clear" w:color="auto" w:fill="auto"/>
            <w:noWrap/>
            <w:vAlign w:val="center"/>
            <w:hideMark/>
          </w:tcPr>
          <w:p w14:paraId="06A059B1" w14:textId="77777777" w:rsidR="009B0457" w:rsidRPr="00393458" w:rsidRDefault="009B0457" w:rsidP="00C95118">
            <w:pPr>
              <w:spacing w:after="0" w:line="240" w:lineRule="auto"/>
              <w:jc w:val="right"/>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c>
          <w:tcPr>
            <w:tcW w:w="933" w:type="dxa"/>
            <w:tcBorders>
              <w:top w:val="nil"/>
              <w:left w:val="nil"/>
              <w:bottom w:val="single" w:sz="4" w:space="0" w:color="auto"/>
              <w:right w:val="single" w:sz="4" w:space="0" w:color="auto"/>
            </w:tcBorders>
            <w:shd w:val="clear" w:color="auto" w:fill="auto"/>
            <w:vAlign w:val="center"/>
            <w:hideMark/>
          </w:tcPr>
          <w:p w14:paraId="509D9F56" w14:textId="77777777" w:rsidR="009B0457" w:rsidRPr="00393458" w:rsidRDefault="009B0457" w:rsidP="00C95118">
            <w:pPr>
              <w:spacing w:after="0" w:line="240" w:lineRule="auto"/>
              <w:jc w:val="right"/>
              <w:rPr>
                <w:rFonts w:eastAsia="Times New Roman" w:cs="Times New Roman"/>
                <w:b/>
                <w:bCs/>
                <w:color w:val="000000"/>
                <w:sz w:val="20"/>
                <w:szCs w:val="24"/>
                <w:lang w:eastAsia="lv-LV"/>
              </w:rPr>
            </w:pPr>
            <w:r w:rsidRPr="00393458">
              <w:rPr>
                <w:rFonts w:eastAsia="Times New Roman" w:cs="Times New Roman"/>
                <w:b/>
                <w:bCs/>
                <w:color w:val="000000"/>
                <w:sz w:val="20"/>
                <w:szCs w:val="24"/>
                <w:lang w:eastAsia="lv-LV"/>
              </w:rPr>
              <w:t>11 685</w:t>
            </w:r>
          </w:p>
        </w:tc>
      </w:tr>
      <w:tr w:rsidR="009B0457" w:rsidRPr="003077F6" w14:paraId="5BB2BA4C" w14:textId="77777777" w:rsidTr="00426A9C">
        <w:trPr>
          <w:trHeight w:val="300"/>
        </w:trPr>
        <w:tc>
          <w:tcPr>
            <w:tcW w:w="13462" w:type="dxa"/>
            <w:gridSpan w:val="1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034FBF6" w14:textId="77777777" w:rsidR="009B0457" w:rsidRPr="00393458" w:rsidRDefault="009B0457" w:rsidP="0045621F">
            <w:pPr>
              <w:spacing w:after="0" w:line="240" w:lineRule="auto"/>
              <w:jc w:val="center"/>
              <w:rPr>
                <w:rFonts w:eastAsia="Times New Roman" w:cs="Times New Roman"/>
                <w:color w:val="000000"/>
                <w:sz w:val="20"/>
                <w:szCs w:val="24"/>
                <w:lang w:eastAsia="lv-LV"/>
              </w:rPr>
            </w:pPr>
            <w:r w:rsidRPr="00393458">
              <w:rPr>
                <w:rFonts w:eastAsia="Times New Roman" w:cs="Times New Roman"/>
                <w:color w:val="000000"/>
                <w:sz w:val="20"/>
                <w:szCs w:val="24"/>
                <w:lang w:eastAsia="lv-LV"/>
              </w:rPr>
              <w:t> </w:t>
            </w:r>
          </w:p>
        </w:tc>
      </w:tr>
      <w:tr w:rsidR="009B0457" w:rsidRPr="003077F6" w14:paraId="444142CA" w14:textId="77777777" w:rsidTr="00426A9C">
        <w:trPr>
          <w:trHeight w:val="329"/>
        </w:trPr>
        <w:tc>
          <w:tcPr>
            <w:tcW w:w="9229" w:type="dxa"/>
            <w:gridSpan w:val="9"/>
            <w:tcBorders>
              <w:top w:val="nil"/>
              <w:left w:val="single" w:sz="4" w:space="0" w:color="auto"/>
              <w:bottom w:val="single" w:sz="4" w:space="0" w:color="auto"/>
              <w:right w:val="single" w:sz="4" w:space="0" w:color="auto"/>
            </w:tcBorders>
            <w:shd w:val="clear" w:color="auto" w:fill="auto"/>
            <w:noWrap/>
            <w:vAlign w:val="center"/>
            <w:hideMark/>
          </w:tcPr>
          <w:p w14:paraId="72A1DCB5" w14:textId="77777777" w:rsidR="009B0457" w:rsidRPr="00393458" w:rsidRDefault="009B0457" w:rsidP="009B0457">
            <w:pPr>
              <w:spacing w:after="0" w:line="240" w:lineRule="auto"/>
              <w:rPr>
                <w:rFonts w:eastAsia="Times New Roman" w:cs="Times New Roman"/>
                <w:b/>
                <w:bCs/>
                <w:sz w:val="20"/>
                <w:szCs w:val="24"/>
                <w:lang w:eastAsia="lv-LV"/>
              </w:rPr>
            </w:pPr>
            <w:r w:rsidRPr="00393458">
              <w:rPr>
                <w:rFonts w:eastAsia="Times New Roman" w:cs="Times New Roman"/>
                <w:b/>
                <w:bCs/>
                <w:sz w:val="20"/>
                <w:szCs w:val="24"/>
                <w:lang w:eastAsia="lv-LV"/>
              </w:rPr>
              <w:t>KOPĀ visas veidlapas</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69D098F" w14:textId="77777777" w:rsidR="009B0457" w:rsidRPr="00393458" w:rsidRDefault="009B0457" w:rsidP="00C95118">
            <w:pPr>
              <w:spacing w:after="0" w:line="240" w:lineRule="auto"/>
              <w:jc w:val="right"/>
              <w:rPr>
                <w:rFonts w:eastAsia="Times New Roman" w:cs="Times New Roman"/>
                <w:b/>
                <w:bCs/>
                <w:sz w:val="20"/>
                <w:szCs w:val="24"/>
                <w:lang w:eastAsia="lv-LV"/>
              </w:rPr>
            </w:pPr>
            <w:r w:rsidRPr="00393458">
              <w:rPr>
                <w:rFonts w:eastAsia="Times New Roman" w:cs="Times New Roman"/>
                <w:b/>
                <w:bCs/>
                <w:sz w:val="20"/>
                <w:szCs w:val="24"/>
                <w:lang w:eastAsia="lv-LV"/>
              </w:rPr>
              <w:t>625 353</w:t>
            </w:r>
          </w:p>
        </w:tc>
        <w:tc>
          <w:tcPr>
            <w:tcW w:w="1741" w:type="dxa"/>
            <w:gridSpan w:val="2"/>
            <w:tcBorders>
              <w:top w:val="nil"/>
              <w:left w:val="nil"/>
              <w:bottom w:val="single" w:sz="4" w:space="0" w:color="auto"/>
              <w:right w:val="single" w:sz="4" w:space="0" w:color="auto"/>
            </w:tcBorders>
            <w:shd w:val="clear" w:color="auto" w:fill="auto"/>
            <w:noWrap/>
            <w:vAlign w:val="center"/>
            <w:hideMark/>
          </w:tcPr>
          <w:p w14:paraId="11848BE4" w14:textId="77777777" w:rsidR="009B0457" w:rsidRPr="00393458" w:rsidRDefault="009B0457" w:rsidP="00C95118">
            <w:pPr>
              <w:spacing w:after="0" w:line="240" w:lineRule="auto"/>
              <w:jc w:val="right"/>
              <w:rPr>
                <w:rFonts w:eastAsia="Times New Roman" w:cs="Times New Roman"/>
                <w:b/>
                <w:bCs/>
                <w:sz w:val="20"/>
                <w:szCs w:val="24"/>
                <w:lang w:eastAsia="lv-LV"/>
              </w:rPr>
            </w:pPr>
          </w:p>
        </w:tc>
        <w:tc>
          <w:tcPr>
            <w:tcW w:w="933" w:type="dxa"/>
            <w:tcBorders>
              <w:top w:val="nil"/>
              <w:left w:val="nil"/>
              <w:bottom w:val="single" w:sz="4" w:space="0" w:color="auto"/>
              <w:right w:val="single" w:sz="4" w:space="0" w:color="auto"/>
            </w:tcBorders>
            <w:shd w:val="clear" w:color="auto" w:fill="auto"/>
            <w:noWrap/>
            <w:vAlign w:val="center"/>
            <w:hideMark/>
          </w:tcPr>
          <w:p w14:paraId="24F7749C" w14:textId="77777777" w:rsidR="009B0457" w:rsidRPr="00393458" w:rsidRDefault="009B0457" w:rsidP="00C95118">
            <w:pPr>
              <w:spacing w:after="0" w:line="240" w:lineRule="auto"/>
              <w:jc w:val="right"/>
              <w:rPr>
                <w:rFonts w:eastAsia="Times New Roman" w:cs="Times New Roman"/>
                <w:b/>
                <w:bCs/>
                <w:sz w:val="20"/>
                <w:szCs w:val="24"/>
                <w:lang w:eastAsia="lv-LV"/>
              </w:rPr>
            </w:pPr>
            <w:r w:rsidRPr="00393458">
              <w:rPr>
                <w:rFonts w:eastAsia="Times New Roman" w:cs="Times New Roman"/>
                <w:b/>
                <w:bCs/>
                <w:sz w:val="20"/>
                <w:szCs w:val="24"/>
                <w:lang w:eastAsia="lv-LV"/>
              </w:rPr>
              <w:t>100 161</w:t>
            </w:r>
          </w:p>
        </w:tc>
      </w:tr>
      <w:tr w:rsidR="009B0457" w:rsidRPr="003077F6" w14:paraId="60E66D2F" w14:textId="77777777" w:rsidTr="00426A9C">
        <w:trPr>
          <w:trHeight w:val="64"/>
        </w:trPr>
        <w:tc>
          <w:tcPr>
            <w:tcW w:w="13462" w:type="dxa"/>
            <w:gridSpan w:val="14"/>
            <w:tcBorders>
              <w:top w:val="single" w:sz="4" w:space="0" w:color="auto"/>
              <w:bottom w:val="nil"/>
            </w:tcBorders>
            <w:shd w:val="clear" w:color="auto" w:fill="auto"/>
            <w:noWrap/>
            <w:vAlign w:val="bottom"/>
          </w:tcPr>
          <w:p w14:paraId="16AC091D" w14:textId="77777777" w:rsidR="009B0457" w:rsidRPr="00393458" w:rsidRDefault="009B0457" w:rsidP="009B0457">
            <w:pPr>
              <w:spacing w:after="0" w:line="240" w:lineRule="auto"/>
              <w:rPr>
                <w:rFonts w:eastAsia="Times New Roman" w:cs="Times New Roman"/>
                <w:b/>
                <w:bCs/>
                <w:sz w:val="20"/>
                <w:szCs w:val="24"/>
                <w:lang w:eastAsia="lv-LV"/>
              </w:rPr>
            </w:pPr>
            <w:r w:rsidRPr="00393458">
              <w:rPr>
                <w:rFonts w:eastAsia="Times New Roman" w:cs="Times New Roman"/>
                <w:b/>
                <w:bCs/>
                <w:sz w:val="20"/>
                <w:szCs w:val="24"/>
                <w:lang w:eastAsia="lv-LV"/>
              </w:rPr>
              <w:t> </w:t>
            </w:r>
          </w:p>
        </w:tc>
      </w:tr>
    </w:tbl>
    <w:p w14:paraId="02F78124" w14:textId="77777777" w:rsidR="009936C6" w:rsidRPr="00741BAE" w:rsidRDefault="009936C6" w:rsidP="009B0457">
      <w:pPr>
        <w:spacing w:after="0"/>
        <w:rPr>
          <w:rFonts w:eastAsia="Times New Roman" w:cs="Times New Roman"/>
          <w:b/>
          <w:bCs/>
          <w:sz w:val="22"/>
          <w:szCs w:val="16"/>
          <w:lang w:eastAsia="lv-LV"/>
        </w:rPr>
      </w:pPr>
      <w:r w:rsidRPr="00741BAE">
        <w:rPr>
          <w:rFonts w:eastAsia="Times New Roman" w:cs="Times New Roman"/>
          <w:b/>
          <w:bCs/>
          <w:sz w:val="22"/>
          <w:szCs w:val="16"/>
          <w:lang w:eastAsia="lv-LV"/>
        </w:rPr>
        <w:t>Datu avots: CSP 2019.</w:t>
      </w:r>
      <w:r w:rsidR="0083582F" w:rsidRPr="00741BAE">
        <w:rPr>
          <w:rFonts w:eastAsia="Times New Roman" w:cs="Times New Roman"/>
          <w:b/>
          <w:bCs/>
          <w:sz w:val="22"/>
          <w:szCs w:val="16"/>
          <w:lang w:eastAsia="lv-LV"/>
        </w:rPr>
        <w:t xml:space="preserve"> </w:t>
      </w:r>
      <w:r w:rsidRPr="00741BAE">
        <w:rPr>
          <w:rFonts w:eastAsia="Times New Roman" w:cs="Times New Roman"/>
          <w:b/>
          <w:bCs/>
          <w:sz w:val="22"/>
          <w:szCs w:val="16"/>
          <w:lang w:eastAsia="lv-LV"/>
        </w:rPr>
        <w:t>g</w:t>
      </w:r>
      <w:r w:rsidR="00D02B45" w:rsidRPr="00741BAE">
        <w:rPr>
          <w:rFonts w:eastAsia="Times New Roman" w:cs="Times New Roman"/>
          <w:b/>
          <w:bCs/>
          <w:sz w:val="22"/>
          <w:szCs w:val="16"/>
          <w:lang w:eastAsia="lv-LV"/>
        </w:rPr>
        <w:t>adā</w:t>
      </w:r>
      <w:r w:rsidRPr="00741BAE">
        <w:rPr>
          <w:rFonts w:eastAsia="Times New Roman" w:cs="Times New Roman"/>
          <w:b/>
          <w:bCs/>
          <w:sz w:val="22"/>
          <w:szCs w:val="16"/>
          <w:lang w:eastAsia="lv-LV"/>
        </w:rPr>
        <w:t xml:space="preserve"> iesniegtie pārskati</w:t>
      </w:r>
    </w:p>
    <w:sectPr w:rsidR="009936C6" w:rsidRPr="00741BAE" w:rsidSect="00F81FF5">
      <w:footnotePr>
        <w:numRestart w:val="eachPage"/>
      </w:footnotePr>
      <w:pgSz w:w="16838" w:h="11906" w:orient="landscape" w:code="9"/>
      <w:pgMar w:top="1701" w:right="1418" w:bottom="709"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5DEE" w16cex:dateUtc="2021-02-23T08:56:00Z"/>
  <w16cex:commentExtensible w16cex:durableId="23DF5E72" w16cex:dateUtc="2021-02-23T0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145E" w14:textId="77777777" w:rsidR="009D2DF7" w:rsidRDefault="009D2DF7" w:rsidP="00507A01">
      <w:pPr>
        <w:spacing w:after="0" w:line="240" w:lineRule="auto"/>
      </w:pPr>
      <w:r>
        <w:separator/>
      </w:r>
    </w:p>
  </w:endnote>
  <w:endnote w:type="continuationSeparator" w:id="0">
    <w:p w14:paraId="4B1CFE21" w14:textId="77777777" w:rsidR="009D2DF7" w:rsidRDefault="009D2DF7" w:rsidP="0050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4B84" w14:textId="0AF1D866" w:rsidR="009D2DF7" w:rsidRPr="009A5FA0" w:rsidRDefault="009D2DF7">
    <w:pPr>
      <w:pStyle w:val="Footer"/>
      <w:rPr>
        <w:sz w:val="20"/>
        <w:szCs w:val="20"/>
      </w:rPr>
    </w:pPr>
    <w:r w:rsidRPr="009A5FA0">
      <w:rPr>
        <w:sz w:val="20"/>
        <w:szCs w:val="20"/>
      </w:rPr>
      <w:t>MKinfo_290121_adminslogs20210129114228 (3556)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AF8C" w14:textId="77777777" w:rsidR="009D2DF7" w:rsidRPr="009A5FA0" w:rsidRDefault="009D2DF7" w:rsidP="009A5FA0">
    <w:pPr>
      <w:pStyle w:val="Footer"/>
      <w:rPr>
        <w:sz w:val="20"/>
        <w:szCs w:val="20"/>
      </w:rPr>
    </w:pPr>
    <w:r w:rsidRPr="009A5FA0">
      <w:rPr>
        <w:sz w:val="20"/>
        <w:szCs w:val="20"/>
      </w:rPr>
      <w:t>MKinfo_290121_adminslogs20210129114228 (3556)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C24B" w14:textId="77777777" w:rsidR="009D2DF7" w:rsidRDefault="009D2DF7" w:rsidP="00507A01">
      <w:pPr>
        <w:spacing w:after="0" w:line="240" w:lineRule="auto"/>
      </w:pPr>
      <w:r>
        <w:separator/>
      </w:r>
    </w:p>
  </w:footnote>
  <w:footnote w:type="continuationSeparator" w:id="0">
    <w:p w14:paraId="2F7125C4" w14:textId="77777777" w:rsidR="009D2DF7" w:rsidRDefault="009D2DF7" w:rsidP="00507A01">
      <w:pPr>
        <w:spacing w:after="0" w:line="240" w:lineRule="auto"/>
      </w:pPr>
      <w:r>
        <w:continuationSeparator/>
      </w:r>
    </w:p>
  </w:footnote>
  <w:footnote w:id="1">
    <w:p w14:paraId="21E362DF" w14:textId="0DAB3CD4" w:rsidR="009D2DF7" w:rsidRPr="00305B8F" w:rsidRDefault="009D2DF7" w:rsidP="00FA06D8">
      <w:pPr>
        <w:pStyle w:val="FootnoteText"/>
        <w:rPr>
          <w:rFonts w:cs="Times New Roman"/>
        </w:rPr>
      </w:pPr>
      <w:r w:rsidRPr="00305B8F">
        <w:rPr>
          <w:rStyle w:val="FootnoteReference"/>
          <w:rFonts w:cs="Times New Roman"/>
        </w:rPr>
        <w:footnoteRef/>
      </w:r>
      <w:r w:rsidRPr="00305B8F">
        <w:rPr>
          <w:rFonts w:cs="Times New Roman"/>
        </w:rPr>
        <w:t xml:space="preserve"> Juridiskie un grāmatvedības pakalpojumi</w:t>
      </w:r>
      <w:r>
        <w:rPr>
          <w:rFonts w:cs="Times New Roman"/>
        </w:rPr>
        <w:t>.</w:t>
      </w:r>
    </w:p>
  </w:footnote>
  <w:footnote w:id="2">
    <w:p w14:paraId="2B54BB69" w14:textId="22B1F9FE" w:rsidR="009D2DF7" w:rsidRPr="00305B8F" w:rsidRDefault="009D2DF7" w:rsidP="00441D59">
      <w:pPr>
        <w:pStyle w:val="FootnoteText"/>
        <w:jc w:val="both"/>
        <w:rPr>
          <w:rFonts w:cs="Times New Roman"/>
        </w:rPr>
      </w:pPr>
      <w:r w:rsidRPr="00305B8F">
        <w:rPr>
          <w:rStyle w:val="FootnoteReference"/>
          <w:rFonts w:cs="Times New Roman"/>
        </w:rPr>
        <w:footnoteRef/>
      </w:r>
      <w:r w:rsidRPr="00305B8F">
        <w:rPr>
          <w:rFonts w:cs="Times New Roman"/>
        </w:rPr>
        <w:t xml:space="preserve"> Pārskata gada laikā CSP vāc datus par </w:t>
      </w:r>
      <w:r>
        <w:rPr>
          <w:rFonts w:cs="Times New Roman"/>
        </w:rPr>
        <w:t>četriem</w:t>
      </w:r>
      <w:r w:rsidRPr="00305B8F">
        <w:rPr>
          <w:rFonts w:cs="Times New Roman"/>
        </w:rPr>
        <w:t xml:space="preserve"> ceturkšņiem – iepriekšējā gada ceturto </w:t>
      </w:r>
      <w:r>
        <w:rPr>
          <w:rFonts w:cs="Times New Roman"/>
        </w:rPr>
        <w:t xml:space="preserve">ceturksni </w:t>
      </w:r>
      <w:r w:rsidRPr="00305B8F">
        <w:rPr>
          <w:rFonts w:cs="Times New Roman"/>
        </w:rPr>
        <w:t>un pārskata gada trim ceturkšņiem. Respondenti</w:t>
      </w:r>
      <w:r>
        <w:rPr>
          <w:rFonts w:cs="Times New Roman"/>
        </w:rPr>
        <w:t>em</w:t>
      </w:r>
      <w:r w:rsidRPr="00305B8F">
        <w:rPr>
          <w:rFonts w:cs="Times New Roman"/>
        </w:rPr>
        <w:t xml:space="preserve"> </w:t>
      </w:r>
      <w:r>
        <w:rPr>
          <w:rFonts w:cs="Times New Roman"/>
        </w:rPr>
        <w:t>jāsniedz informācija</w:t>
      </w:r>
      <w:r w:rsidRPr="00305B8F">
        <w:rPr>
          <w:rFonts w:cs="Times New Roman"/>
        </w:rPr>
        <w:t xml:space="preserve"> </w:t>
      </w:r>
      <w:r>
        <w:rPr>
          <w:rFonts w:cs="Times New Roman"/>
        </w:rPr>
        <w:t xml:space="preserve">četras </w:t>
      </w:r>
      <w:r w:rsidRPr="00305B8F">
        <w:rPr>
          <w:rFonts w:cs="Times New Roman"/>
        </w:rPr>
        <w:t>reizes gadā.</w:t>
      </w:r>
    </w:p>
  </w:footnote>
  <w:footnote w:id="3">
    <w:p w14:paraId="6CA68009" w14:textId="0AE04572" w:rsidR="009D2DF7" w:rsidRPr="00305B8F" w:rsidRDefault="009D2DF7" w:rsidP="00441D59">
      <w:pPr>
        <w:pStyle w:val="FootnoteText"/>
        <w:jc w:val="both"/>
        <w:rPr>
          <w:rFonts w:cs="Times New Roman"/>
        </w:rPr>
      </w:pPr>
      <w:r w:rsidRPr="00305B8F">
        <w:rPr>
          <w:rStyle w:val="FootnoteReference"/>
          <w:rFonts w:cs="Times New Roman"/>
        </w:rPr>
        <w:footnoteRef/>
      </w:r>
      <w:r w:rsidRPr="00305B8F">
        <w:rPr>
          <w:rFonts w:cs="Times New Roman"/>
        </w:rPr>
        <w:t xml:space="preserve"> Juridiskie un grāmatvedības pakalpojumi</w:t>
      </w:r>
      <w:r>
        <w:rPr>
          <w:rFonts w:cs="Times New Roman"/>
        </w:rPr>
        <w:t>.</w:t>
      </w:r>
    </w:p>
  </w:footnote>
  <w:footnote w:id="4">
    <w:p w14:paraId="4A8AD1C1" w14:textId="77777777" w:rsidR="009D2DF7" w:rsidRPr="00305B8F" w:rsidRDefault="009D2DF7" w:rsidP="00351CBA">
      <w:pPr>
        <w:pStyle w:val="FootnoteText"/>
        <w:jc w:val="both"/>
        <w:rPr>
          <w:rFonts w:ascii="Verdana" w:hAnsi="Verdana"/>
        </w:rPr>
      </w:pPr>
      <w:r w:rsidRPr="00305B8F">
        <w:rPr>
          <w:rStyle w:val="FootnoteReference"/>
          <w:rFonts w:cs="Times New Roman"/>
        </w:rPr>
        <w:footnoteRef/>
      </w:r>
      <w:r w:rsidRPr="00305B8F">
        <w:rPr>
          <w:rFonts w:cs="Times New Roman"/>
        </w:rPr>
        <w:t xml:space="preserve"> </w:t>
      </w:r>
      <w:r w:rsidRPr="00305B8F">
        <w:rPr>
          <w:rFonts w:eastAsia="Times New Roman" w:cs="Times New Roman"/>
          <w:bCs/>
          <w:lang w:eastAsia="lv-LV"/>
        </w:rPr>
        <w:t>Veidlapu ''5-darbs-VTP'' aizpilda valsts tiešās pārvaldes iestādes vai citas valsts institūcijas, kas iesniedz informāciju par darbiniekiem Valsts kancelejas pārziņā esošajā Valsts tiešās pārvaldes iestāžu un citu valsts un pašvaldību institūciju amatpersonu (darbinieku) atlīdzības un personu uzskaites sistēmā.</w:t>
      </w:r>
    </w:p>
  </w:footnote>
  <w:footnote w:id="5">
    <w:p w14:paraId="4A9DB5F3" w14:textId="77777777" w:rsidR="009D2DF7" w:rsidRPr="00305B8F" w:rsidRDefault="009D2DF7" w:rsidP="00351CBA">
      <w:pPr>
        <w:pStyle w:val="FootnoteText"/>
        <w:jc w:val="both"/>
        <w:rPr>
          <w:rFonts w:cs="Times New Roman"/>
        </w:rPr>
      </w:pPr>
      <w:r w:rsidRPr="00305B8F">
        <w:rPr>
          <w:rStyle w:val="FootnoteReference"/>
          <w:rFonts w:cs="Times New Roman"/>
        </w:rPr>
        <w:footnoteRef/>
      </w:r>
      <w:r w:rsidRPr="00305B8F">
        <w:rPr>
          <w:rFonts w:cs="Times New Roman"/>
        </w:rPr>
        <w:t xml:space="preserve"> </w:t>
      </w:r>
      <w:r w:rsidRPr="00305B8F">
        <w:rPr>
          <w:rFonts w:eastAsia="Times New Roman" w:cs="Times New Roman"/>
          <w:bCs/>
          <w:lang w:eastAsia="lv-LV"/>
        </w:rPr>
        <w:t>Veidlapu ''5-darbs-MkU'' aizpilda komersanti ar darbinieku skaitu no 1 līdz 9.</w:t>
      </w:r>
    </w:p>
  </w:footnote>
  <w:footnote w:id="6">
    <w:p w14:paraId="5BD0BE14" w14:textId="0111E17E" w:rsidR="009D2DF7" w:rsidRDefault="009D2DF7" w:rsidP="00441D59">
      <w:pPr>
        <w:spacing w:line="240" w:lineRule="auto"/>
        <w:jc w:val="both"/>
      </w:pPr>
      <w:r w:rsidRPr="00305B8F">
        <w:rPr>
          <w:rStyle w:val="FootnoteReference"/>
          <w:rFonts w:cs="Times New Roman"/>
          <w:sz w:val="20"/>
          <w:szCs w:val="20"/>
        </w:rPr>
        <w:footnoteRef/>
      </w:r>
      <w:r w:rsidRPr="00305B8F">
        <w:rPr>
          <w:rFonts w:cs="Times New Roman"/>
          <w:sz w:val="20"/>
          <w:szCs w:val="20"/>
        </w:rPr>
        <w:t xml:space="preserve"> </w:t>
      </w:r>
      <w:r w:rsidRPr="00305B8F">
        <w:rPr>
          <w:rFonts w:eastAsia="Times New Roman" w:cs="Times New Roman"/>
          <w:bCs/>
          <w:sz w:val="20"/>
          <w:szCs w:val="20"/>
          <w:lang w:eastAsia="lv-LV"/>
        </w:rPr>
        <w:t xml:space="preserve">Veidlapu ''5-darbs'' aizpilda pārējie respondenti </w:t>
      </w:r>
      <w:r>
        <w:rPr>
          <w:rFonts w:eastAsia="Times New Roman" w:cs="Times New Roman"/>
          <w:bCs/>
          <w:sz w:val="20"/>
          <w:szCs w:val="20"/>
          <w:lang w:eastAsia="lv-LV"/>
        </w:rPr>
        <w:t>–</w:t>
      </w:r>
      <w:r w:rsidRPr="00305B8F">
        <w:rPr>
          <w:rFonts w:eastAsia="Times New Roman" w:cs="Times New Roman"/>
          <w:bCs/>
          <w:sz w:val="20"/>
          <w:szCs w:val="20"/>
          <w:lang w:eastAsia="lv-LV"/>
        </w:rPr>
        <w:t xml:space="preserve"> pašvaldības, komersanti ar darbinieku skaitu 10</w:t>
      </w:r>
      <w:r>
        <w:rPr>
          <w:rFonts w:eastAsia="Times New Roman" w:cs="Times New Roman"/>
          <w:bCs/>
          <w:sz w:val="20"/>
          <w:szCs w:val="20"/>
          <w:lang w:eastAsia="lv-LV"/>
        </w:rPr>
        <w:t xml:space="preserve"> un vairāk</w:t>
      </w:r>
      <w:r w:rsidRPr="00305B8F">
        <w:rPr>
          <w:rFonts w:eastAsia="Times New Roman" w:cs="Times New Roman"/>
          <w:bCs/>
          <w:sz w:val="20"/>
          <w:szCs w:val="20"/>
          <w:lang w:eastAsia="lv-LV"/>
        </w:rPr>
        <w:t>, nodibinājumi un biedrības.</w:t>
      </w:r>
    </w:p>
  </w:footnote>
  <w:footnote w:id="7">
    <w:p w14:paraId="7218E279" w14:textId="77777777" w:rsidR="009D2DF7" w:rsidRPr="00441D59" w:rsidRDefault="009D2DF7">
      <w:pPr>
        <w:pStyle w:val="FootnoteText"/>
        <w:rPr>
          <w:rFonts w:cs="Times New Roman"/>
        </w:rPr>
      </w:pPr>
      <w:r w:rsidRPr="00441D59">
        <w:rPr>
          <w:rStyle w:val="FootnoteReference"/>
          <w:rFonts w:cs="Times New Roman"/>
        </w:rPr>
        <w:footnoteRef/>
      </w:r>
      <w:r w:rsidRPr="00441D59">
        <w:rPr>
          <w:rFonts w:cs="Times New Roman"/>
        </w:rPr>
        <w:t xml:space="preserve"> 2011. gada redakciju apstiprinājusi Eiropas Statistikas sistēmas komiteja (2011. gada 28. septembrī)</w:t>
      </w:r>
    </w:p>
  </w:footnote>
  <w:footnote w:id="8">
    <w:p w14:paraId="3FB53AA9" w14:textId="77777777" w:rsidR="009D2DF7" w:rsidRDefault="009D2DF7">
      <w:pPr>
        <w:pStyle w:val="FootnoteText"/>
      </w:pPr>
      <w:r w:rsidRPr="00741BAE">
        <w:rPr>
          <w:rStyle w:val="FootnoteReference"/>
          <w:sz w:val="22"/>
        </w:rPr>
        <w:footnoteRef/>
      </w:r>
      <w:r w:rsidRPr="00741BAE">
        <w:rPr>
          <w:sz w:val="22"/>
        </w:rPr>
        <w:t xml:space="preserve"> Juridiskie un grāmatvedības pakalpojumi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70685"/>
      <w:docPartObj>
        <w:docPartGallery w:val="Page Numbers (Top of Page)"/>
        <w:docPartUnique/>
      </w:docPartObj>
    </w:sdtPr>
    <w:sdtEndPr>
      <w:rPr>
        <w:noProof/>
      </w:rPr>
    </w:sdtEndPr>
    <w:sdtContent>
      <w:p w14:paraId="233861A9" w14:textId="45F405F5" w:rsidR="009D2DF7" w:rsidRDefault="009D2DF7">
        <w:pPr>
          <w:pStyle w:val="Header"/>
          <w:jc w:val="center"/>
        </w:pPr>
        <w:r>
          <w:fldChar w:fldCharType="begin"/>
        </w:r>
        <w:r>
          <w:instrText xml:space="preserve"> PAGE   \* MERGEFORMAT </w:instrText>
        </w:r>
        <w:r>
          <w:fldChar w:fldCharType="separate"/>
        </w:r>
        <w:r>
          <w:rPr>
            <w:noProof/>
          </w:rPr>
          <w:t>27</w:t>
        </w:r>
        <w:r>
          <w:rPr>
            <w:noProof/>
          </w:rPr>
          <w:fldChar w:fldCharType="end"/>
        </w:r>
      </w:p>
    </w:sdtContent>
  </w:sdt>
  <w:p w14:paraId="3CD94565" w14:textId="77777777" w:rsidR="009D2DF7" w:rsidRDefault="009D2DF7" w:rsidP="006964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9EDA" w14:textId="13FD48D0" w:rsidR="009D2DF7" w:rsidRDefault="009D2DF7">
    <w:pPr>
      <w:pStyle w:val="Header"/>
      <w:jc w:val="center"/>
    </w:pPr>
  </w:p>
  <w:p w14:paraId="7AE299F7" w14:textId="77777777" w:rsidR="009D2DF7" w:rsidRDefault="009D2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DD2"/>
    <w:multiLevelType w:val="hybridMultilevel"/>
    <w:tmpl w:val="F9DC0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652871"/>
    <w:multiLevelType w:val="hybridMultilevel"/>
    <w:tmpl w:val="861660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E42F1"/>
    <w:multiLevelType w:val="hybridMultilevel"/>
    <w:tmpl w:val="D3BEA34A"/>
    <w:lvl w:ilvl="0" w:tplc="BEFEACA0">
      <w:start w:val="1"/>
      <w:numFmt w:val="bullet"/>
      <w:lvlText w:val=""/>
      <w:lvlJc w:val="left"/>
      <w:pPr>
        <w:ind w:left="720" w:hanging="360"/>
      </w:pPr>
      <w:rPr>
        <w:rFonts w:ascii="Symbol" w:hAnsi="Symbol" w:hint="default"/>
      </w:rPr>
    </w:lvl>
    <w:lvl w:ilvl="1" w:tplc="E6249652">
      <w:start w:val="1"/>
      <w:numFmt w:val="bullet"/>
      <w:lvlText w:val="o"/>
      <w:lvlJc w:val="left"/>
      <w:pPr>
        <w:ind w:left="1440" w:hanging="360"/>
      </w:pPr>
      <w:rPr>
        <w:rFonts w:ascii="Courier New" w:hAnsi="Courier New" w:hint="default"/>
      </w:rPr>
    </w:lvl>
    <w:lvl w:ilvl="2" w:tplc="3F6EEA2C">
      <w:start w:val="1"/>
      <w:numFmt w:val="bullet"/>
      <w:lvlText w:val=""/>
      <w:lvlJc w:val="left"/>
      <w:pPr>
        <w:ind w:left="2160" w:hanging="360"/>
      </w:pPr>
      <w:rPr>
        <w:rFonts w:ascii="Wingdings" w:hAnsi="Wingdings" w:hint="default"/>
      </w:rPr>
    </w:lvl>
    <w:lvl w:ilvl="3" w:tplc="359E6E36">
      <w:start w:val="1"/>
      <w:numFmt w:val="bullet"/>
      <w:lvlText w:val=""/>
      <w:lvlJc w:val="left"/>
      <w:pPr>
        <w:ind w:left="2880" w:hanging="360"/>
      </w:pPr>
      <w:rPr>
        <w:rFonts w:ascii="Symbol" w:hAnsi="Symbol" w:hint="default"/>
      </w:rPr>
    </w:lvl>
    <w:lvl w:ilvl="4" w:tplc="771A9EBE">
      <w:start w:val="1"/>
      <w:numFmt w:val="bullet"/>
      <w:lvlText w:val="o"/>
      <w:lvlJc w:val="left"/>
      <w:pPr>
        <w:ind w:left="3600" w:hanging="360"/>
      </w:pPr>
      <w:rPr>
        <w:rFonts w:ascii="Courier New" w:hAnsi="Courier New" w:hint="default"/>
      </w:rPr>
    </w:lvl>
    <w:lvl w:ilvl="5" w:tplc="6144EEC6">
      <w:start w:val="1"/>
      <w:numFmt w:val="bullet"/>
      <w:lvlText w:val=""/>
      <w:lvlJc w:val="left"/>
      <w:pPr>
        <w:ind w:left="4320" w:hanging="360"/>
      </w:pPr>
      <w:rPr>
        <w:rFonts w:ascii="Wingdings" w:hAnsi="Wingdings" w:hint="default"/>
      </w:rPr>
    </w:lvl>
    <w:lvl w:ilvl="6" w:tplc="A4D28DE6">
      <w:start w:val="1"/>
      <w:numFmt w:val="bullet"/>
      <w:lvlText w:val=""/>
      <w:lvlJc w:val="left"/>
      <w:pPr>
        <w:ind w:left="5040" w:hanging="360"/>
      </w:pPr>
      <w:rPr>
        <w:rFonts w:ascii="Symbol" w:hAnsi="Symbol" w:hint="default"/>
      </w:rPr>
    </w:lvl>
    <w:lvl w:ilvl="7" w:tplc="584A8344">
      <w:start w:val="1"/>
      <w:numFmt w:val="bullet"/>
      <w:lvlText w:val="o"/>
      <w:lvlJc w:val="left"/>
      <w:pPr>
        <w:ind w:left="5760" w:hanging="360"/>
      </w:pPr>
      <w:rPr>
        <w:rFonts w:ascii="Courier New" w:hAnsi="Courier New" w:hint="default"/>
      </w:rPr>
    </w:lvl>
    <w:lvl w:ilvl="8" w:tplc="362E0276">
      <w:start w:val="1"/>
      <w:numFmt w:val="bullet"/>
      <w:lvlText w:val=""/>
      <w:lvlJc w:val="left"/>
      <w:pPr>
        <w:ind w:left="6480" w:hanging="360"/>
      </w:pPr>
      <w:rPr>
        <w:rFonts w:ascii="Wingdings" w:hAnsi="Wingdings" w:hint="default"/>
      </w:rPr>
    </w:lvl>
  </w:abstractNum>
  <w:abstractNum w:abstractNumId="3" w15:restartNumberingAfterBreak="0">
    <w:nsid w:val="11F92F09"/>
    <w:multiLevelType w:val="multilevel"/>
    <w:tmpl w:val="01E4CE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7F4D46"/>
    <w:multiLevelType w:val="hybridMultilevel"/>
    <w:tmpl w:val="A2042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84296"/>
    <w:multiLevelType w:val="hybridMultilevel"/>
    <w:tmpl w:val="80387614"/>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6" w15:restartNumberingAfterBreak="0">
    <w:nsid w:val="1C0B7EEC"/>
    <w:multiLevelType w:val="hybridMultilevel"/>
    <w:tmpl w:val="D66816A4"/>
    <w:lvl w:ilvl="0" w:tplc="F9D867B2">
      <w:start w:val="1"/>
      <w:numFmt w:val="bullet"/>
      <w:lvlText w:val="•"/>
      <w:lvlJc w:val="left"/>
      <w:pPr>
        <w:tabs>
          <w:tab w:val="num" w:pos="720"/>
        </w:tabs>
        <w:ind w:left="720" w:hanging="360"/>
      </w:pPr>
      <w:rPr>
        <w:rFonts w:ascii="Times New Roman" w:hAnsi="Times New Roman" w:hint="default"/>
      </w:rPr>
    </w:lvl>
    <w:lvl w:ilvl="1" w:tplc="B796A3C0" w:tentative="1">
      <w:start w:val="1"/>
      <w:numFmt w:val="bullet"/>
      <w:lvlText w:val="•"/>
      <w:lvlJc w:val="left"/>
      <w:pPr>
        <w:tabs>
          <w:tab w:val="num" w:pos="1440"/>
        </w:tabs>
        <w:ind w:left="1440" w:hanging="360"/>
      </w:pPr>
      <w:rPr>
        <w:rFonts w:ascii="Times New Roman" w:hAnsi="Times New Roman" w:hint="default"/>
      </w:rPr>
    </w:lvl>
    <w:lvl w:ilvl="2" w:tplc="96D4D3B2" w:tentative="1">
      <w:start w:val="1"/>
      <w:numFmt w:val="bullet"/>
      <w:lvlText w:val="•"/>
      <w:lvlJc w:val="left"/>
      <w:pPr>
        <w:tabs>
          <w:tab w:val="num" w:pos="2160"/>
        </w:tabs>
        <w:ind w:left="2160" w:hanging="360"/>
      </w:pPr>
      <w:rPr>
        <w:rFonts w:ascii="Times New Roman" w:hAnsi="Times New Roman" w:hint="default"/>
      </w:rPr>
    </w:lvl>
    <w:lvl w:ilvl="3" w:tplc="1106833C" w:tentative="1">
      <w:start w:val="1"/>
      <w:numFmt w:val="bullet"/>
      <w:lvlText w:val="•"/>
      <w:lvlJc w:val="left"/>
      <w:pPr>
        <w:tabs>
          <w:tab w:val="num" w:pos="2880"/>
        </w:tabs>
        <w:ind w:left="2880" w:hanging="360"/>
      </w:pPr>
      <w:rPr>
        <w:rFonts w:ascii="Times New Roman" w:hAnsi="Times New Roman" w:hint="default"/>
      </w:rPr>
    </w:lvl>
    <w:lvl w:ilvl="4" w:tplc="FCEEC702" w:tentative="1">
      <w:start w:val="1"/>
      <w:numFmt w:val="bullet"/>
      <w:lvlText w:val="•"/>
      <w:lvlJc w:val="left"/>
      <w:pPr>
        <w:tabs>
          <w:tab w:val="num" w:pos="3600"/>
        </w:tabs>
        <w:ind w:left="3600" w:hanging="360"/>
      </w:pPr>
      <w:rPr>
        <w:rFonts w:ascii="Times New Roman" w:hAnsi="Times New Roman" w:hint="default"/>
      </w:rPr>
    </w:lvl>
    <w:lvl w:ilvl="5" w:tplc="450EA9AC" w:tentative="1">
      <w:start w:val="1"/>
      <w:numFmt w:val="bullet"/>
      <w:lvlText w:val="•"/>
      <w:lvlJc w:val="left"/>
      <w:pPr>
        <w:tabs>
          <w:tab w:val="num" w:pos="4320"/>
        </w:tabs>
        <w:ind w:left="4320" w:hanging="360"/>
      </w:pPr>
      <w:rPr>
        <w:rFonts w:ascii="Times New Roman" w:hAnsi="Times New Roman" w:hint="default"/>
      </w:rPr>
    </w:lvl>
    <w:lvl w:ilvl="6" w:tplc="D820BBA4" w:tentative="1">
      <w:start w:val="1"/>
      <w:numFmt w:val="bullet"/>
      <w:lvlText w:val="•"/>
      <w:lvlJc w:val="left"/>
      <w:pPr>
        <w:tabs>
          <w:tab w:val="num" w:pos="5040"/>
        </w:tabs>
        <w:ind w:left="5040" w:hanging="360"/>
      </w:pPr>
      <w:rPr>
        <w:rFonts w:ascii="Times New Roman" w:hAnsi="Times New Roman" w:hint="default"/>
      </w:rPr>
    </w:lvl>
    <w:lvl w:ilvl="7" w:tplc="207C8C26" w:tentative="1">
      <w:start w:val="1"/>
      <w:numFmt w:val="bullet"/>
      <w:lvlText w:val="•"/>
      <w:lvlJc w:val="left"/>
      <w:pPr>
        <w:tabs>
          <w:tab w:val="num" w:pos="5760"/>
        </w:tabs>
        <w:ind w:left="5760" w:hanging="360"/>
      </w:pPr>
      <w:rPr>
        <w:rFonts w:ascii="Times New Roman" w:hAnsi="Times New Roman" w:hint="default"/>
      </w:rPr>
    </w:lvl>
    <w:lvl w:ilvl="8" w:tplc="160C16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C7120B"/>
    <w:multiLevelType w:val="hybridMultilevel"/>
    <w:tmpl w:val="A4C462D6"/>
    <w:lvl w:ilvl="0" w:tplc="306E6474">
      <w:start w:val="1"/>
      <w:numFmt w:val="bullet"/>
      <w:lvlText w:val=""/>
      <w:lvlJc w:val="left"/>
      <w:pPr>
        <w:tabs>
          <w:tab w:val="num" w:pos="720"/>
        </w:tabs>
        <w:ind w:left="720" w:hanging="360"/>
      </w:pPr>
      <w:rPr>
        <w:rFonts w:ascii="Wingdings" w:hAnsi="Wingdings" w:hint="default"/>
      </w:rPr>
    </w:lvl>
    <w:lvl w:ilvl="1" w:tplc="48DEF112" w:tentative="1">
      <w:start w:val="1"/>
      <w:numFmt w:val="bullet"/>
      <w:lvlText w:val=""/>
      <w:lvlJc w:val="left"/>
      <w:pPr>
        <w:tabs>
          <w:tab w:val="num" w:pos="1440"/>
        </w:tabs>
        <w:ind w:left="1440" w:hanging="360"/>
      </w:pPr>
      <w:rPr>
        <w:rFonts w:ascii="Wingdings" w:hAnsi="Wingdings" w:hint="default"/>
      </w:rPr>
    </w:lvl>
    <w:lvl w:ilvl="2" w:tplc="C824AEE0" w:tentative="1">
      <w:start w:val="1"/>
      <w:numFmt w:val="bullet"/>
      <w:lvlText w:val=""/>
      <w:lvlJc w:val="left"/>
      <w:pPr>
        <w:tabs>
          <w:tab w:val="num" w:pos="2160"/>
        </w:tabs>
        <w:ind w:left="2160" w:hanging="360"/>
      </w:pPr>
      <w:rPr>
        <w:rFonts w:ascii="Wingdings" w:hAnsi="Wingdings" w:hint="default"/>
      </w:rPr>
    </w:lvl>
    <w:lvl w:ilvl="3" w:tplc="4E625E06" w:tentative="1">
      <w:start w:val="1"/>
      <w:numFmt w:val="bullet"/>
      <w:lvlText w:val=""/>
      <w:lvlJc w:val="left"/>
      <w:pPr>
        <w:tabs>
          <w:tab w:val="num" w:pos="2880"/>
        </w:tabs>
        <w:ind w:left="2880" w:hanging="360"/>
      </w:pPr>
      <w:rPr>
        <w:rFonts w:ascii="Wingdings" w:hAnsi="Wingdings" w:hint="default"/>
      </w:rPr>
    </w:lvl>
    <w:lvl w:ilvl="4" w:tplc="6D1C2F74" w:tentative="1">
      <w:start w:val="1"/>
      <w:numFmt w:val="bullet"/>
      <w:lvlText w:val=""/>
      <w:lvlJc w:val="left"/>
      <w:pPr>
        <w:tabs>
          <w:tab w:val="num" w:pos="3600"/>
        </w:tabs>
        <w:ind w:left="3600" w:hanging="360"/>
      </w:pPr>
      <w:rPr>
        <w:rFonts w:ascii="Wingdings" w:hAnsi="Wingdings" w:hint="default"/>
      </w:rPr>
    </w:lvl>
    <w:lvl w:ilvl="5" w:tplc="D4DEE3DC" w:tentative="1">
      <w:start w:val="1"/>
      <w:numFmt w:val="bullet"/>
      <w:lvlText w:val=""/>
      <w:lvlJc w:val="left"/>
      <w:pPr>
        <w:tabs>
          <w:tab w:val="num" w:pos="4320"/>
        </w:tabs>
        <w:ind w:left="4320" w:hanging="360"/>
      </w:pPr>
      <w:rPr>
        <w:rFonts w:ascii="Wingdings" w:hAnsi="Wingdings" w:hint="default"/>
      </w:rPr>
    </w:lvl>
    <w:lvl w:ilvl="6" w:tplc="33BC0208" w:tentative="1">
      <w:start w:val="1"/>
      <w:numFmt w:val="bullet"/>
      <w:lvlText w:val=""/>
      <w:lvlJc w:val="left"/>
      <w:pPr>
        <w:tabs>
          <w:tab w:val="num" w:pos="5040"/>
        </w:tabs>
        <w:ind w:left="5040" w:hanging="360"/>
      </w:pPr>
      <w:rPr>
        <w:rFonts w:ascii="Wingdings" w:hAnsi="Wingdings" w:hint="default"/>
      </w:rPr>
    </w:lvl>
    <w:lvl w:ilvl="7" w:tplc="56F6950A" w:tentative="1">
      <w:start w:val="1"/>
      <w:numFmt w:val="bullet"/>
      <w:lvlText w:val=""/>
      <w:lvlJc w:val="left"/>
      <w:pPr>
        <w:tabs>
          <w:tab w:val="num" w:pos="5760"/>
        </w:tabs>
        <w:ind w:left="5760" w:hanging="360"/>
      </w:pPr>
      <w:rPr>
        <w:rFonts w:ascii="Wingdings" w:hAnsi="Wingdings" w:hint="default"/>
      </w:rPr>
    </w:lvl>
    <w:lvl w:ilvl="8" w:tplc="3E3842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54DB8"/>
    <w:multiLevelType w:val="hybridMultilevel"/>
    <w:tmpl w:val="85B63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C87F16"/>
    <w:multiLevelType w:val="hybridMultilevel"/>
    <w:tmpl w:val="99C250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1E33212"/>
    <w:multiLevelType w:val="multilevel"/>
    <w:tmpl w:val="114854C4"/>
    <w:lvl w:ilvl="0">
      <w:start w:val="1"/>
      <w:numFmt w:val="decimal"/>
      <w:pStyle w:val="Heading1"/>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4C76A9"/>
    <w:multiLevelType w:val="hybridMultilevel"/>
    <w:tmpl w:val="15E2D46C"/>
    <w:lvl w:ilvl="0" w:tplc="9136455C">
      <w:start w:val="1"/>
      <w:numFmt w:val="decimal"/>
      <w:lvlText w:val="%1."/>
      <w:lvlJc w:val="left"/>
      <w:pPr>
        <w:ind w:left="720" w:hanging="360"/>
      </w:pPr>
      <w:rPr>
        <w:rFonts w:hint="default"/>
      </w:rPr>
    </w:lvl>
    <w:lvl w:ilvl="1" w:tplc="05445D1A">
      <w:start w:val="1"/>
      <w:numFmt w:val="lowerLetter"/>
      <w:lvlText w:val="%2."/>
      <w:lvlJc w:val="left"/>
      <w:pPr>
        <w:ind w:left="1440" w:hanging="360"/>
      </w:pPr>
    </w:lvl>
    <w:lvl w:ilvl="2" w:tplc="0136DD0E">
      <w:start w:val="1"/>
      <w:numFmt w:val="lowerRoman"/>
      <w:lvlText w:val="%3."/>
      <w:lvlJc w:val="right"/>
      <w:pPr>
        <w:ind w:left="2160" w:hanging="180"/>
      </w:pPr>
    </w:lvl>
    <w:lvl w:ilvl="3" w:tplc="0196495A">
      <w:start w:val="1"/>
      <w:numFmt w:val="decimal"/>
      <w:lvlText w:val="%4."/>
      <w:lvlJc w:val="left"/>
      <w:pPr>
        <w:ind w:left="2880" w:hanging="360"/>
      </w:pPr>
    </w:lvl>
    <w:lvl w:ilvl="4" w:tplc="90DE153C">
      <w:start w:val="1"/>
      <w:numFmt w:val="lowerLetter"/>
      <w:lvlText w:val="%5."/>
      <w:lvlJc w:val="left"/>
      <w:pPr>
        <w:ind w:left="3600" w:hanging="360"/>
      </w:pPr>
    </w:lvl>
    <w:lvl w:ilvl="5" w:tplc="2444B464">
      <w:start w:val="1"/>
      <w:numFmt w:val="lowerRoman"/>
      <w:lvlText w:val="%6."/>
      <w:lvlJc w:val="right"/>
      <w:pPr>
        <w:ind w:left="4320" w:hanging="180"/>
      </w:pPr>
    </w:lvl>
    <w:lvl w:ilvl="6" w:tplc="FA9CDF80">
      <w:start w:val="1"/>
      <w:numFmt w:val="decimal"/>
      <w:lvlText w:val="%7."/>
      <w:lvlJc w:val="left"/>
      <w:pPr>
        <w:ind w:left="5040" w:hanging="360"/>
      </w:pPr>
    </w:lvl>
    <w:lvl w:ilvl="7" w:tplc="E4923F9C">
      <w:start w:val="1"/>
      <w:numFmt w:val="lowerLetter"/>
      <w:lvlText w:val="%8."/>
      <w:lvlJc w:val="left"/>
      <w:pPr>
        <w:ind w:left="5760" w:hanging="360"/>
      </w:pPr>
    </w:lvl>
    <w:lvl w:ilvl="8" w:tplc="9BAC7C9E">
      <w:start w:val="1"/>
      <w:numFmt w:val="lowerRoman"/>
      <w:lvlText w:val="%9."/>
      <w:lvlJc w:val="right"/>
      <w:pPr>
        <w:ind w:left="6480" w:hanging="180"/>
      </w:pPr>
    </w:lvl>
  </w:abstractNum>
  <w:abstractNum w:abstractNumId="12" w15:restartNumberingAfterBreak="0">
    <w:nsid w:val="247B35DA"/>
    <w:multiLevelType w:val="hybridMultilevel"/>
    <w:tmpl w:val="87A6507C"/>
    <w:lvl w:ilvl="0" w:tplc="36581474">
      <w:start w:val="1"/>
      <w:numFmt w:val="decimal"/>
      <w:lvlText w:val="%1."/>
      <w:lvlJc w:val="left"/>
      <w:pPr>
        <w:ind w:left="720" w:hanging="360"/>
      </w:pPr>
      <w:rPr>
        <w:rFonts w:ascii="Times New Roman" w:hAnsi="Times New Roman" w:cs="Times New Roman" w:hint="default"/>
        <w:color w:val="auto"/>
      </w:rPr>
    </w:lvl>
    <w:lvl w:ilvl="1" w:tplc="4A54E28C">
      <w:start w:val="1"/>
      <w:numFmt w:val="lowerLetter"/>
      <w:lvlText w:val="%2."/>
      <w:lvlJc w:val="left"/>
      <w:pPr>
        <w:ind w:left="1440" w:hanging="360"/>
      </w:pPr>
    </w:lvl>
    <w:lvl w:ilvl="2" w:tplc="9614E1F0">
      <w:start w:val="1"/>
      <w:numFmt w:val="lowerRoman"/>
      <w:lvlText w:val="%3."/>
      <w:lvlJc w:val="right"/>
      <w:pPr>
        <w:ind w:left="2160" w:hanging="180"/>
      </w:pPr>
    </w:lvl>
    <w:lvl w:ilvl="3" w:tplc="669AB0E6">
      <w:start w:val="1"/>
      <w:numFmt w:val="decimal"/>
      <w:lvlText w:val="%4."/>
      <w:lvlJc w:val="left"/>
      <w:pPr>
        <w:ind w:left="2880" w:hanging="360"/>
      </w:pPr>
    </w:lvl>
    <w:lvl w:ilvl="4" w:tplc="F9E09FB6">
      <w:start w:val="1"/>
      <w:numFmt w:val="lowerLetter"/>
      <w:lvlText w:val="%5."/>
      <w:lvlJc w:val="left"/>
      <w:pPr>
        <w:ind w:left="3600" w:hanging="360"/>
      </w:pPr>
    </w:lvl>
    <w:lvl w:ilvl="5" w:tplc="80F236C6">
      <w:start w:val="1"/>
      <w:numFmt w:val="lowerRoman"/>
      <w:lvlText w:val="%6."/>
      <w:lvlJc w:val="right"/>
      <w:pPr>
        <w:ind w:left="4320" w:hanging="180"/>
      </w:pPr>
    </w:lvl>
    <w:lvl w:ilvl="6" w:tplc="DBE23196">
      <w:start w:val="1"/>
      <w:numFmt w:val="decimal"/>
      <w:lvlText w:val="%7."/>
      <w:lvlJc w:val="left"/>
      <w:pPr>
        <w:ind w:left="5040" w:hanging="360"/>
      </w:pPr>
    </w:lvl>
    <w:lvl w:ilvl="7" w:tplc="9AF8908E">
      <w:start w:val="1"/>
      <w:numFmt w:val="lowerLetter"/>
      <w:lvlText w:val="%8."/>
      <w:lvlJc w:val="left"/>
      <w:pPr>
        <w:ind w:left="5760" w:hanging="360"/>
      </w:pPr>
    </w:lvl>
    <w:lvl w:ilvl="8" w:tplc="3E4677B6">
      <w:start w:val="1"/>
      <w:numFmt w:val="lowerRoman"/>
      <w:lvlText w:val="%9."/>
      <w:lvlJc w:val="right"/>
      <w:pPr>
        <w:ind w:left="6480" w:hanging="180"/>
      </w:pPr>
    </w:lvl>
  </w:abstractNum>
  <w:abstractNum w:abstractNumId="13" w15:restartNumberingAfterBreak="0">
    <w:nsid w:val="25C9469B"/>
    <w:multiLevelType w:val="hybridMultilevel"/>
    <w:tmpl w:val="3A46151E"/>
    <w:lvl w:ilvl="0" w:tplc="91AE50EA">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85788B"/>
    <w:multiLevelType w:val="multilevel"/>
    <w:tmpl w:val="916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7FE8"/>
    <w:multiLevelType w:val="hybridMultilevel"/>
    <w:tmpl w:val="6052BC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140204"/>
    <w:multiLevelType w:val="hybridMultilevel"/>
    <w:tmpl w:val="1898E380"/>
    <w:lvl w:ilvl="0" w:tplc="3E0012DA">
      <w:start w:val="1"/>
      <w:numFmt w:val="bullet"/>
      <w:lvlText w:val="•"/>
      <w:lvlJc w:val="left"/>
      <w:pPr>
        <w:tabs>
          <w:tab w:val="num" w:pos="720"/>
        </w:tabs>
        <w:ind w:left="720" w:hanging="360"/>
      </w:pPr>
      <w:rPr>
        <w:rFonts w:ascii="Times New Roman" w:hAnsi="Times New Roman" w:hint="default"/>
      </w:rPr>
    </w:lvl>
    <w:lvl w:ilvl="1" w:tplc="9C7A8E7E" w:tentative="1">
      <w:start w:val="1"/>
      <w:numFmt w:val="bullet"/>
      <w:lvlText w:val="•"/>
      <w:lvlJc w:val="left"/>
      <w:pPr>
        <w:tabs>
          <w:tab w:val="num" w:pos="1440"/>
        </w:tabs>
        <w:ind w:left="1440" w:hanging="360"/>
      </w:pPr>
      <w:rPr>
        <w:rFonts w:ascii="Times New Roman" w:hAnsi="Times New Roman" w:hint="default"/>
      </w:rPr>
    </w:lvl>
    <w:lvl w:ilvl="2" w:tplc="01F8DF7C" w:tentative="1">
      <w:start w:val="1"/>
      <w:numFmt w:val="bullet"/>
      <w:lvlText w:val="•"/>
      <w:lvlJc w:val="left"/>
      <w:pPr>
        <w:tabs>
          <w:tab w:val="num" w:pos="2160"/>
        </w:tabs>
        <w:ind w:left="2160" w:hanging="360"/>
      </w:pPr>
      <w:rPr>
        <w:rFonts w:ascii="Times New Roman" w:hAnsi="Times New Roman" w:hint="default"/>
      </w:rPr>
    </w:lvl>
    <w:lvl w:ilvl="3" w:tplc="5C4AF430" w:tentative="1">
      <w:start w:val="1"/>
      <w:numFmt w:val="bullet"/>
      <w:lvlText w:val="•"/>
      <w:lvlJc w:val="left"/>
      <w:pPr>
        <w:tabs>
          <w:tab w:val="num" w:pos="2880"/>
        </w:tabs>
        <w:ind w:left="2880" w:hanging="360"/>
      </w:pPr>
      <w:rPr>
        <w:rFonts w:ascii="Times New Roman" w:hAnsi="Times New Roman" w:hint="default"/>
      </w:rPr>
    </w:lvl>
    <w:lvl w:ilvl="4" w:tplc="A08A4AB2" w:tentative="1">
      <w:start w:val="1"/>
      <w:numFmt w:val="bullet"/>
      <w:lvlText w:val="•"/>
      <w:lvlJc w:val="left"/>
      <w:pPr>
        <w:tabs>
          <w:tab w:val="num" w:pos="3600"/>
        </w:tabs>
        <w:ind w:left="3600" w:hanging="360"/>
      </w:pPr>
      <w:rPr>
        <w:rFonts w:ascii="Times New Roman" w:hAnsi="Times New Roman" w:hint="default"/>
      </w:rPr>
    </w:lvl>
    <w:lvl w:ilvl="5" w:tplc="FC003E44" w:tentative="1">
      <w:start w:val="1"/>
      <w:numFmt w:val="bullet"/>
      <w:lvlText w:val="•"/>
      <w:lvlJc w:val="left"/>
      <w:pPr>
        <w:tabs>
          <w:tab w:val="num" w:pos="4320"/>
        </w:tabs>
        <w:ind w:left="4320" w:hanging="360"/>
      </w:pPr>
      <w:rPr>
        <w:rFonts w:ascii="Times New Roman" w:hAnsi="Times New Roman" w:hint="default"/>
      </w:rPr>
    </w:lvl>
    <w:lvl w:ilvl="6" w:tplc="1F44F552" w:tentative="1">
      <w:start w:val="1"/>
      <w:numFmt w:val="bullet"/>
      <w:lvlText w:val="•"/>
      <w:lvlJc w:val="left"/>
      <w:pPr>
        <w:tabs>
          <w:tab w:val="num" w:pos="5040"/>
        </w:tabs>
        <w:ind w:left="5040" w:hanging="360"/>
      </w:pPr>
      <w:rPr>
        <w:rFonts w:ascii="Times New Roman" w:hAnsi="Times New Roman" w:hint="default"/>
      </w:rPr>
    </w:lvl>
    <w:lvl w:ilvl="7" w:tplc="CA8E4804" w:tentative="1">
      <w:start w:val="1"/>
      <w:numFmt w:val="bullet"/>
      <w:lvlText w:val="•"/>
      <w:lvlJc w:val="left"/>
      <w:pPr>
        <w:tabs>
          <w:tab w:val="num" w:pos="5760"/>
        </w:tabs>
        <w:ind w:left="5760" w:hanging="360"/>
      </w:pPr>
      <w:rPr>
        <w:rFonts w:ascii="Times New Roman" w:hAnsi="Times New Roman" w:hint="default"/>
      </w:rPr>
    </w:lvl>
    <w:lvl w:ilvl="8" w:tplc="3940B7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F37E09"/>
    <w:multiLevelType w:val="hybridMultilevel"/>
    <w:tmpl w:val="D6AC0794"/>
    <w:lvl w:ilvl="0" w:tplc="FF86650A">
      <w:start w:val="1"/>
      <w:numFmt w:val="bullet"/>
      <w:lvlText w:val="•"/>
      <w:lvlJc w:val="left"/>
      <w:pPr>
        <w:tabs>
          <w:tab w:val="num" w:pos="720"/>
        </w:tabs>
        <w:ind w:left="720" w:hanging="360"/>
      </w:pPr>
      <w:rPr>
        <w:rFonts w:ascii="Times New Roman" w:hAnsi="Times New Roman" w:hint="default"/>
      </w:rPr>
    </w:lvl>
    <w:lvl w:ilvl="1" w:tplc="95602320" w:tentative="1">
      <w:start w:val="1"/>
      <w:numFmt w:val="bullet"/>
      <w:lvlText w:val="•"/>
      <w:lvlJc w:val="left"/>
      <w:pPr>
        <w:tabs>
          <w:tab w:val="num" w:pos="1440"/>
        </w:tabs>
        <w:ind w:left="1440" w:hanging="360"/>
      </w:pPr>
      <w:rPr>
        <w:rFonts w:ascii="Times New Roman" w:hAnsi="Times New Roman" w:hint="default"/>
      </w:rPr>
    </w:lvl>
    <w:lvl w:ilvl="2" w:tplc="09B23A98" w:tentative="1">
      <w:start w:val="1"/>
      <w:numFmt w:val="bullet"/>
      <w:lvlText w:val="•"/>
      <w:lvlJc w:val="left"/>
      <w:pPr>
        <w:tabs>
          <w:tab w:val="num" w:pos="2160"/>
        </w:tabs>
        <w:ind w:left="2160" w:hanging="360"/>
      </w:pPr>
      <w:rPr>
        <w:rFonts w:ascii="Times New Roman" w:hAnsi="Times New Roman" w:hint="default"/>
      </w:rPr>
    </w:lvl>
    <w:lvl w:ilvl="3" w:tplc="46D85632" w:tentative="1">
      <w:start w:val="1"/>
      <w:numFmt w:val="bullet"/>
      <w:lvlText w:val="•"/>
      <w:lvlJc w:val="left"/>
      <w:pPr>
        <w:tabs>
          <w:tab w:val="num" w:pos="2880"/>
        </w:tabs>
        <w:ind w:left="2880" w:hanging="360"/>
      </w:pPr>
      <w:rPr>
        <w:rFonts w:ascii="Times New Roman" w:hAnsi="Times New Roman" w:hint="default"/>
      </w:rPr>
    </w:lvl>
    <w:lvl w:ilvl="4" w:tplc="1EFC13AA" w:tentative="1">
      <w:start w:val="1"/>
      <w:numFmt w:val="bullet"/>
      <w:lvlText w:val="•"/>
      <w:lvlJc w:val="left"/>
      <w:pPr>
        <w:tabs>
          <w:tab w:val="num" w:pos="3600"/>
        </w:tabs>
        <w:ind w:left="3600" w:hanging="360"/>
      </w:pPr>
      <w:rPr>
        <w:rFonts w:ascii="Times New Roman" w:hAnsi="Times New Roman" w:hint="default"/>
      </w:rPr>
    </w:lvl>
    <w:lvl w:ilvl="5" w:tplc="9E30FF1A" w:tentative="1">
      <w:start w:val="1"/>
      <w:numFmt w:val="bullet"/>
      <w:lvlText w:val="•"/>
      <w:lvlJc w:val="left"/>
      <w:pPr>
        <w:tabs>
          <w:tab w:val="num" w:pos="4320"/>
        </w:tabs>
        <w:ind w:left="4320" w:hanging="360"/>
      </w:pPr>
      <w:rPr>
        <w:rFonts w:ascii="Times New Roman" w:hAnsi="Times New Roman" w:hint="default"/>
      </w:rPr>
    </w:lvl>
    <w:lvl w:ilvl="6" w:tplc="32B6EC0E" w:tentative="1">
      <w:start w:val="1"/>
      <w:numFmt w:val="bullet"/>
      <w:lvlText w:val="•"/>
      <w:lvlJc w:val="left"/>
      <w:pPr>
        <w:tabs>
          <w:tab w:val="num" w:pos="5040"/>
        </w:tabs>
        <w:ind w:left="5040" w:hanging="360"/>
      </w:pPr>
      <w:rPr>
        <w:rFonts w:ascii="Times New Roman" w:hAnsi="Times New Roman" w:hint="default"/>
      </w:rPr>
    </w:lvl>
    <w:lvl w:ilvl="7" w:tplc="556EBAFE" w:tentative="1">
      <w:start w:val="1"/>
      <w:numFmt w:val="bullet"/>
      <w:lvlText w:val="•"/>
      <w:lvlJc w:val="left"/>
      <w:pPr>
        <w:tabs>
          <w:tab w:val="num" w:pos="5760"/>
        </w:tabs>
        <w:ind w:left="5760" w:hanging="360"/>
      </w:pPr>
      <w:rPr>
        <w:rFonts w:ascii="Times New Roman" w:hAnsi="Times New Roman" w:hint="default"/>
      </w:rPr>
    </w:lvl>
    <w:lvl w:ilvl="8" w:tplc="481486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6C043C"/>
    <w:multiLevelType w:val="hybridMultilevel"/>
    <w:tmpl w:val="2048E864"/>
    <w:lvl w:ilvl="0" w:tplc="0426000D">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9" w15:restartNumberingAfterBreak="0">
    <w:nsid w:val="305B5EE3"/>
    <w:multiLevelType w:val="hybridMultilevel"/>
    <w:tmpl w:val="B5980DC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33307818"/>
    <w:multiLevelType w:val="multilevel"/>
    <w:tmpl w:val="0B1E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F575F9"/>
    <w:multiLevelType w:val="multilevel"/>
    <w:tmpl w:val="5EE26E9A"/>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5BE6EB3"/>
    <w:multiLevelType w:val="hybridMultilevel"/>
    <w:tmpl w:val="2A963EE0"/>
    <w:lvl w:ilvl="0" w:tplc="A9D00670">
      <w:start w:val="1"/>
      <w:numFmt w:val="bullet"/>
      <w:lvlText w:val="−"/>
      <w:lvlJc w:val="left"/>
      <w:pPr>
        <w:ind w:left="720" w:hanging="360"/>
      </w:pPr>
      <w:rPr>
        <w:rFonts w:ascii="Times New Roman" w:hAnsi="Times New Roman" w:cs="Times New Roman" w:hint="default"/>
      </w:rPr>
    </w:lvl>
    <w:lvl w:ilvl="1" w:tplc="539C0F74" w:tentative="1">
      <w:start w:val="1"/>
      <w:numFmt w:val="bullet"/>
      <w:lvlText w:val="o"/>
      <w:lvlJc w:val="left"/>
      <w:pPr>
        <w:ind w:left="1440" w:hanging="360"/>
      </w:pPr>
      <w:rPr>
        <w:rFonts w:ascii="Courier New" w:hAnsi="Courier New" w:cs="Courier New" w:hint="default"/>
      </w:rPr>
    </w:lvl>
    <w:lvl w:ilvl="2" w:tplc="5C269ED4" w:tentative="1">
      <w:start w:val="1"/>
      <w:numFmt w:val="bullet"/>
      <w:lvlText w:val=""/>
      <w:lvlJc w:val="left"/>
      <w:pPr>
        <w:ind w:left="2160" w:hanging="360"/>
      </w:pPr>
      <w:rPr>
        <w:rFonts w:ascii="Wingdings" w:hAnsi="Wingdings" w:hint="default"/>
      </w:rPr>
    </w:lvl>
    <w:lvl w:ilvl="3" w:tplc="92962A34" w:tentative="1">
      <w:start w:val="1"/>
      <w:numFmt w:val="bullet"/>
      <w:lvlText w:val=""/>
      <w:lvlJc w:val="left"/>
      <w:pPr>
        <w:ind w:left="2880" w:hanging="360"/>
      </w:pPr>
      <w:rPr>
        <w:rFonts w:ascii="Symbol" w:hAnsi="Symbol" w:hint="default"/>
      </w:rPr>
    </w:lvl>
    <w:lvl w:ilvl="4" w:tplc="8DC436C4" w:tentative="1">
      <w:start w:val="1"/>
      <w:numFmt w:val="bullet"/>
      <w:lvlText w:val="o"/>
      <w:lvlJc w:val="left"/>
      <w:pPr>
        <w:ind w:left="3600" w:hanging="360"/>
      </w:pPr>
      <w:rPr>
        <w:rFonts w:ascii="Courier New" w:hAnsi="Courier New" w:cs="Courier New" w:hint="default"/>
      </w:rPr>
    </w:lvl>
    <w:lvl w:ilvl="5" w:tplc="50FADC86" w:tentative="1">
      <w:start w:val="1"/>
      <w:numFmt w:val="bullet"/>
      <w:lvlText w:val=""/>
      <w:lvlJc w:val="left"/>
      <w:pPr>
        <w:ind w:left="4320" w:hanging="360"/>
      </w:pPr>
      <w:rPr>
        <w:rFonts w:ascii="Wingdings" w:hAnsi="Wingdings" w:hint="default"/>
      </w:rPr>
    </w:lvl>
    <w:lvl w:ilvl="6" w:tplc="7F682E68" w:tentative="1">
      <w:start w:val="1"/>
      <w:numFmt w:val="bullet"/>
      <w:lvlText w:val=""/>
      <w:lvlJc w:val="left"/>
      <w:pPr>
        <w:ind w:left="5040" w:hanging="360"/>
      </w:pPr>
      <w:rPr>
        <w:rFonts w:ascii="Symbol" w:hAnsi="Symbol" w:hint="default"/>
      </w:rPr>
    </w:lvl>
    <w:lvl w:ilvl="7" w:tplc="A4F0FB4E" w:tentative="1">
      <w:start w:val="1"/>
      <w:numFmt w:val="bullet"/>
      <w:lvlText w:val="o"/>
      <w:lvlJc w:val="left"/>
      <w:pPr>
        <w:ind w:left="5760" w:hanging="360"/>
      </w:pPr>
      <w:rPr>
        <w:rFonts w:ascii="Courier New" w:hAnsi="Courier New" w:cs="Courier New" w:hint="default"/>
      </w:rPr>
    </w:lvl>
    <w:lvl w:ilvl="8" w:tplc="8034B836" w:tentative="1">
      <w:start w:val="1"/>
      <w:numFmt w:val="bullet"/>
      <w:lvlText w:val=""/>
      <w:lvlJc w:val="left"/>
      <w:pPr>
        <w:ind w:left="6480" w:hanging="360"/>
      </w:pPr>
      <w:rPr>
        <w:rFonts w:ascii="Wingdings" w:hAnsi="Wingdings" w:hint="default"/>
      </w:rPr>
    </w:lvl>
  </w:abstractNum>
  <w:abstractNum w:abstractNumId="23" w15:restartNumberingAfterBreak="0">
    <w:nsid w:val="37CE1746"/>
    <w:multiLevelType w:val="multilevel"/>
    <w:tmpl w:val="90C09832"/>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4" w15:restartNumberingAfterBreak="0">
    <w:nsid w:val="393D0FD9"/>
    <w:multiLevelType w:val="hybridMultilevel"/>
    <w:tmpl w:val="44C219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4C170D"/>
    <w:multiLevelType w:val="hybridMultilevel"/>
    <w:tmpl w:val="124A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1522112"/>
    <w:multiLevelType w:val="hybridMultilevel"/>
    <w:tmpl w:val="B9801370"/>
    <w:lvl w:ilvl="0" w:tplc="30301DE8">
      <w:start w:val="1"/>
      <w:numFmt w:val="bullet"/>
      <w:lvlText w:val="•"/>
      <w:lvlJc w:val="left"/>
      <w:pPr>
        <w:tabs>
          <w:tab w:val="num" w:pos="720"/>
        </w:tabs>
        <w:ind w:left="720" w:hanging="360"/>
      </w:pPr>
      <w:rPr>
        <w:rFonts w:ascii="Times New Roman" w:hAnsi="Times New Roman" w:hint="default"/>
      </w:rPr>
    </w:lvl>
    <w:lvl w:ilvl="1" w:tplc="A042B0DC" w:tentative="1">
      <w:start w:val="1"/>
      <w:numFmt w:val="bullet"/>
      <w:lvlText w:val="•"/>
      <w:lvlJc w:val="left"/>
      <w:pPr>
        <w:tabs>
          <w:tab w:val="num" w:pos="1440"/>
        </w:tabs>
        <w:ind w:left="1440" w:hanging="360"/>
      </w:pPr>
      <w:rPr>
        <w:rFonts w:ascii="Times New Roman" w:hAnsi="Times New Roman" w:hint="default"/>
      </w:rPr>
    </w:lvl>
    <w:lvl w:ilvl="2" w:tplc="8A58FC8A" w:tentative="1">
      <w:start w:val="1"/>
      <w:numFmt w:val="bullet"/>
      <w:lvlText w:val="•"/>
      <w:lvlJc w:val="left"/>
      <w:pPr>
        <w:tabs>
          <w:tab w:val="num" w:pos="2160"/>
        </w:tabs>
        <w:ind w:left="2160" w:hanging="360"/>
      </w:pPr>
      <w:rPr>
        <w:rFonts w:ascii="Times New Roman" w:hAnsi="Times New Roman" w:hint="default"/>
      </w:rPr>
    </w:lvl>
    <w:lvl w:ilvl="3" w:tplc="E87EF132" w:tentative="1">
      <w:start w:val="1"/>
      <w:numFmt w:val="bullet"/>
      <w:lvlText w:val="•"/>
      <w:lvlJc w:val="left"/>
      <w:pPr>
        <w:tabs>
          <w:tab w:val="num" w:pos="2880"/>
        </w:tabs>
        <w:ind w:left="2880" w:hanging="360"/>
      </w:pPr>
      <w:rPr>
        <w:rFonts w:ascii="Times New Roman" w:hAnsi="Times New Roman" w:hint="default"/>
      </w:rPr>
    </w:lvl>
    <w:lvl w:ilvl="4" w:tplc="A8B0DB3A" w:tentative="1">
      <w:start w:val="1"/>
      <w:numFmt w:val="bullet"/>
      <w:lvlText w:val="•"/>
      <w:lvlJc w:val="left"/>
      <w:pPr>
        <w:tabs>
          <w:tab w:val="num" w:pos="3600"/>
        </w:tabs>
        <w:ind w:left="3600" w:hanging="360"/>
      </w:pPr>
      <w:rPr>
        <w:rFonts w:ascii="Times New Roman" w:hAnsi="Times New Roman" w:hint="default"/>
      </w:rPr>
    </w:lvl>
    <w:lvl w:ilvl="5" w:tplc="FD3C82DE" w:tentative="1">
      <w:start w:val="1"/>
      <w:numFmt w:val="bullet"/>
      <w:lvlText w:val="•"/>
      <w:lvlJc w:val="left"/>
      <w:pPr>
        <w:tabs>
          <w:tab w:val="num" w:pos="4320"/>
        </w:tabs>
        <w:ind w:left="4320" w:hanging="360"/>
      </w:pPr>
      <w:rPr>
        <w:rFonts w:ascii="Times New Roman" w:hAnsi="Times New Roman" w:hint="default"/>
      </w:rPr>
    </w:lvl>
    <w:lvl w:ilvl="6" w:tplc="E9724F66" w:tentative="1">
      <w:start w:val="1"/>
      <w:numFmt w:val="bullet"/>
      <w:lvlText w:val="•"/>
      <w:lvlJc w:val="left"/>
      <w:pPr>
        <w:tabs>
          <w:tab w:val="num" w:pos="5040"/>
        </w:tabs>
        <w:ind w:left="5040" w:hanging="360"/>
      </w:pPr>
      <w:rPr>
        <w:rFonts w:ascii="Times New Roman" w:hAnsi="Times New Roman" w:hint="default"/>
      </w:rPr>
    </w:lvl>
    <w:lvl w:ilvl="7" w:tplc="63400B00" w:tentative="1">
      <w:start w:val="1"/>
      <w:numFmt w:val="bullet"/>
      <w:lvlText w:val="•"/>
      <w:lvlJc w:val="left"/>
      <w:pPr>
        <w:tabs>
          <w:tab w:val="num" w:pos="5760"/>
        </w:tabs>
        <w:ind w:left="5760" w:hanging="360"/>
      </w:pPr>
      <w:rPr>
        <w:rFonts w:ascii="Times New Roman" w:hAnsi="Times New Roman" w:hint="default"/>
      </w:rPr>
    </w:lvl>
    <w:lvl w:ilvl="8" w:tplc="51687FE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AF0A32"/>
    <w:multiLevelType w:val="hybridMultilevel"/>
    <w:tmpl w:val="E17842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9006A1"/>
    <w:multiLevelType w:val="hybridMultilevel"/>
    <w:tmpl w:val="E254753A"/>
    <w:lvl w:ilvl="0" w:tplc="C8F88DDC">
      <w:start w:val="1"/>
      <w:numFmt w:val="decimal"/>
      <w:lvlText w:val="%1)"/>
      <w:lvlJc w:val="left"/>
      <w:pPr>
        <w:ind w:left="720" w:hanging="360"/>
      </w:pPr>
    </w:lvl>
    <w:lvl w:ilvl="1" w:tplc="B5946B32">
      <w:start w:val="1"/>
      <w:numFmt w:val="lowerLetter"/>
      <w:lvlText w:val="%2."/>
      <w:lvlJc w:val="left"/>
      <w:pPr>
        <w:ind w:left="1440" w:hanging="360"/>
      </w:pPr>
    </w:lvl>
    <w:lvl w:ilvl="2" w:tplc="FE7EDDAA">
      <w:start w:val="1"/>
      <w:numFmt w:val="lowerRoman"/>
      <w:lvlText w:val="%3."/>
      <w:lvlJc w:val="right"/>
      <w:pPr>
        <w:ind w:left="2160" w:hanging="180"/>
      </w:pPr>
    </w:lvl>
    <w:lvl w:ilvl="3" w:tplc="6848F850">
      <w:start w:val="1"/>
      <w:numFmt w:val="decimal"/>
      <w:lvlText w:val="%4."/>
      <w:lvlJc w:val="left"/>
      <w:pPr>
        <w:ind w:left="2880" w:hanging="360"/>
      </w:pPr>
    </w:lvl>
    <w:lvl w:ilvl="4" w:tplc="DBE8105E">
      <w:start w:val="1"/>
      <w:numFmt w:val="lowerLetter"/>
      <w:lvlText w:val="%5."/>
      <w:lvlJc w:val="left"/>
      <w:pPr>
        <w:ind w:left="3600" w:hanging="360"/>
      </w:pPr>
    </w:lvl>
    <w:lvl w:ilvl="5" w:tplc="50ECFE70">
      <w:start w:val="1"/>
      <w:numFmt w:val="lowerRoman"/>
      <w:lvlText w:val="%6."/>
      <w:lvlJc w:val="right"/>
      <w:pPr>
        <w:ind w:left="4320" w:hanging="180"/>
      </w:pPr>
    </w:lvl>
    <w:lvl w:ilvl="6" w:tplc="D7A21026">
      <w:start w:val="1"/>
      <w:numFmt w:val="decimal"/>
      <w:lvlText w:val="%7."/>
      <w:lvlJc w:val="left"/>
      <w:pPr>
        <w:ind w:left="5040" w:hanging="360"/>
      </w:pPr>
    </w:lvl>
    <w:lvl w:ilvl="7" w:tplc="F9340C12">
      <w:start w:val="1"/>
      <w:numFmt w:val="lowerLetter"/>
      <w:lvlText w:val="%8."/>
      <w:lvlJc w:val="left"/>
      <w:pPr>
        <w:ind w:left="5760" w:hanging="360"/>
      </w:pPr>
    </w:lvl>
    <w:lvl w:ilvl="8" w:tplc="4DB0AED2">
      <w:start w:val="1"/>
      <w:numFmt w:val="lowerRoman"/>
      <w:lvlText w:val="%9."/>
      <w:lvlJc w:val="right"/>
      <w:pPr>
        <w:ind w:left="6480" w:hanging="180"/>
      </w:pPr>
    </w:lvl>
  </w:abstractNum>
  <w:abstractNum w:abstractNumId="29" w15:restartNumberingAfterBreak="0">
    <w:nsid w:val="46706EF7"/>
    <w:multiLevelType w:val="hybridMultilevel"/>
    <w:tmpl w:val="A030FE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2D3178"/>
    <w:multiLevelType w:val="hybridMultilevel"/>
    <w:tmpl w:val="D812DDC0"/>
    <w:lvl w:ilvl="0" w:tplc="A2E263E4">
      <w:start w:val="1"/>
      <w:numFmt w:val="decimal"/>
      <w:lvlText w:val="%1."/>
      <w:lvlJc w:val="left"/>
      <w:pPr>
        <w:ind w:left="720" w:hanging="360"/>
      </w:pPr>
      <w:rPr>
        <w:rFonts w:ascii="Times New Roman" w:hAnsi="Times New Roman" w:cs="Times New Roman" w:hint="default"/>
        <w:color w:val="auto"/>
      </w:rPr>
    </w:lvl>
    <w:lvl w:ilvl="1" w:tplc="539C0F74" w:tentative="1">
      <w:start w:val="1"/>
      <w:numFmt w:val="bullet"/>
      <w:lvlText w:val="o"/>
      <w:lvlJc w:val="left"/>
      <w:pPr>
        <w:ind w:left="1440" w:hanging="360"/>
      </w:pPr>
      <w:rPr>
        <w:rFonts w:ascii="Courier New" w:hAnsi="Courier New" w:cs="Courier New" w:hint="default"/>
      </w:rPr>
    </w:lvl>
    <w:lvl w:ilvl="2" w:tplc="5C269ED4" w:tentative="1">
      <w:start w:val="1"/>
      <w:numFmt w:val="bullet"/>
      <w:lvlText w:val=""/>
      <w:lvlJc w:val="left"/>
      <w:pPr>
        <w:ind w:left="2160" w:hanging="360"/>
      </w:pPr>
      <w:rPr>
        <w:rFonts w:ascii="Wingdings" w:hAnsi="Wingdings" w:hint="default"/>
      </w:rPr>
    </w:lvl>
    <w:lvl w:ilvl="3" w:tplc="92962A34" w:tentative="1">
      <w:start w:val="1"/>
      <w:numFmt w:val="bullet"/>
      <w:lvlText w:val=""/>
      <w:lvlJc w:val="left"/>
      <w:pPr>
        <w:ind w:left="2880" w:hanging="360"/>
      </w:pPr>
      <w:rPr>
        <w:rFonts w:ascii="Symbol" w:hAnsi="Symbol" w:hint="default"/>
      </w:rPr>
    </w:lvl>
    <w:lvl w:ilvl="4" w:tplc="8DC436C4" w:tentative="1">
      <w:start w:val="1"/>
      <w:numFmt w:val="bullet"/>
      <w:lvlText w:val="o"/>
      <w:lvlJc w:val="left"/>
      <w:pPr>
        <w:ind w:left="3600" w:hanging="360"/>
      </w:pPr>
      <w:rPr>
        <w:rFonts w:ascii="Courier New" w:hAnsi="Courier New" w:cs="Courier New" w:hint="default"/>
      </w:rPr>
    </w:lvl>
    <w:lvl w:ilvl="5" w:tplc="50FADC86" w:tentative="1">
      <w:start w:val="1"/>
      <w:numFmt w:val="bullet"/>
      <w:lvlText w:val=""/>
      <w:lvlJc w:val="left"/>
      <w:pPr>
        <w:ind w:left="4320" w:hanging="360"/>
      </w:pPr>
      <w:rPr>
        <w:rFonts w:ascii="Wingdings" w:hAnsi="Wingdings" w:hint="default"/>
      </w:rPr>
    </w:lvl>
    <w:lvl w:ilvl="6" w:tplc="7F682E68" w:tentative="1">
      <w:start w:val="1"/>
      <w:numFmt w:val="bullet"/>
      <w:lvlText w:val=""/>
      <w:lvlJc w:val="left"/>
      <w:pPr>
        <w:ind w:left="5040" w:hanging="360"/>
      </w:pPr>
      <w:rPr>
        <w:rFonts w:ascii="Symbol" w:hAnsi="Symbol" w:hint="default"/>
      </w:rPr>
    </w:lvl>
    <w:lvl w:ilvl="7" w:tplc="A4F0FB4E" w:tentative="1">
      <w:start w:val="1"/>
      <w:numFmt w:val="bullet"/>
      <w:lvlText w:val="o"/>
      <w:lvlJc w:val="left"/>
      <w:pPr>
        <w:ind w:left="5760" w:hanging="360"/>
      </w:pPr>
      <w:rPr>
        <w:rFonts w:ascii="Courier New" w:hAnsi="Courier New" w:cs="Courier New" w:hint="default"/>
      </w:rPr>
    </w:lvl>
    <w:lvl w:ilvl="8" w:tplc="8034B836" w:tentative="1">
      <w:start w:val="1"/>
      <w:numFmt w:val="bullet"/>
      <w:lvlText w:val=""/>
      <w:lvlJc w:val="left"/>
      <w:pPr>
        <w:ind w:left="6480" w:hanging="360"/>
      </w:pPr>
      <w:rPr>
        <w:rFonts w:ascii="Wingdings" w:hAnsi="Wingdings" w:hint="default"/>
      </w:rPr>
    </w:lvl>
  </w:abstractNum>
  <w:abstractNum w:abstractNumId="31" w15:restartNumberingAfterBreak="0">
    <w:nsid w:val="4E8348A2"/>
    <w:multiLevelType w:val="hybridMultilevel"/>
    <w:tmpl w:val="5BC4E0A8"/>
    <w:lvl w:ilvl="0" w:tplc="A9D0067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5B675B"/>
    <w:multiLevelType w:val="hybridMultilevel"/>
    <w:tmpl w:val="DA6CFC6E"/>
    <w:lvl w:ilvl="0" w:tplc="B7C0E006">
      <w:start w:val="1"/>
      <w:numFmt w:val="bullet"/>
      <w:lvlText w:val=""/>
      <w:lvlJc w:val="left"/>
      <w:pPr>
        <w:ind w:left="720" w:hanging="360"/>
      </w:pPr>
      <w:rPr>
        <w:rFonts w:ascii="Symbol" w:hAnsi="Symbol" w:hint="default"/>
      </w:rPr>
    </w:lvl>
    <w:lvl w:ilvl="1" w:tplc="D40C8FBE">
      <w:start w:val="1"/>
      <w:numFmt w:val="bullet"/>
      <w:lvlText w:val="o"/>
      <w:lvlJc w:val="left"/>
      <w:pPr>
        <w:ind w:left="1440" w:hanging="360"/>
      </w:pPr>
      <w:rPr>
        <w:rFonts w:ascii="Courier New" w:hAnsi="Courier New" w:hint="default"/>
      </w:rPr>
    </w:lvl>
    <w:lvl w:ilvl="2" w:tplc="E0F0DAC6">
      <w:start w:val="1"/>
      <w:numFmt w:val="bullet"/>
      <w:lvlText w:val=""/>
      <w:lvlJc w:val="left"/>
      <w:pPr>
        <w:ind w:left="2160" w:hanging="360"/>
      </w:pPr>
      <w:rPr>
        <w:rFonts w:ascii="Wingdings" w:hAnsi="Wingdings" w:hint="default"/>
      </w:rPr>
    </w:lvl>
    <w:lvl w:ilvl="3" w:tplc="868414DC">
      <w:start w:val="1"/>
      <w:numFmt w:val="bullet"/>
      <w:lvlText w:val=""/>
      <w:lvlJc w:val="left"/>
      <w:pPr>
        <w:ind w:left="2880" w:hanging="360"/>
      </w:pPr>
      <w:rPr>
        <w:rFonts w:ascii="Symbol" w:hAnsi="Symbol" w:hint="default"/>
      </w:rPr>
    </w:lvl>
    <w:lvl w:ilvl="4" w:tplc="AD1A326E">
      <w:start w:val="1"/>
      <w:numFmt w:val="bullet"/>
      <w:lvlText w:val="o"/>
      <w:lvlJc w:val="left"/>
      <w:pPr>
        <w:ind w:left="3600" w:hanging="360"/>
      </w:pPr>
      <w:rPr>
        <w:rFonts w:ascii="Courier New" w:hAnsi="Courier New" w:hint="default"/>
      </w:rPr>
    </w:lvl>
    <w:lvl w:ilvl="5" w:tplc="0B90EAD0">
      <w:start w:val="1"/>
      <w:numFmt w:val="bullet"/>
      <w:lvlText w:val=""/>
      <w:lvlJc w:val="left"/>
      <w:pPr>
        <w:ind w:left="4320" w:hanging="360"/>
      </w:pPr>
      <w:rPr>
        <w:rFonts w:ascii="Wingdings" w:hAnsi="Wingdings" w:hint="default"/>
      </w:rPr>
    </w:lvl>
    <w:lvl w:ilvl="6" w:tplc="AB6280F0">
      <w:start w:val="1"/>
      <w:numFmt w:val="bullet"/>
      <w:lvlText w:val=""/>
      <w:lvlJc w:val="left"/>
      <w:pPr>
        <w:ind w:left="5040" w:hanging="360"/>
      </w:pPr>
      <w:rPr>
        <w:rFonts w:ascii="Symbol" w:hAnsi="Symbol" w:hint="default"/>
      </w:rPr>
    </w:lvl>
    <w:lvl w:ilvl="7" w:tplc="FE4E7A22">
      <w:start w:val="1"/>
      <w:numFmt w:val="bullet"/>
      <w:lvlText w:val="o"/>
      <w:lvlJc w:val="left"/>
      <w:pPr>
        <w:ind w:left="5760" w:hanging="360"/>
      </w:pPr>
      <w:rPr>
        <w:rFonts w:ascii="Courier New" w:hAnsi="Courier New" w:hint="default"/>
      </w:rPr>
    </w:lvl>
    <w:lvl w:ilvl="8" w:tplc="E6EA5BB6">
      <w:start w:val="1"/>
      <w:numFmt w:val="bullet"/>
      <w:lvlText w:val=""/>
      <w:lvlJc w:val="left"/>
      <w:pPr>
        <w:ind w:left="6480" w:hanging="360"/>
      </w:pPr>
      <w:rPr>
        <w:rFonts w:ascii="Wingdings" w:hAnsi="Wingdings" w:hint="default"/>
      </w:rPr>
    </w:lvl>
  </w:abstractNum>
  <w:abstractNum w:abstractNumId="33" w15:restartNumberingAfterBreak="0">
    <w:nsid w:val="542424D7"/>
    <w:multiLevelType w:val="hybridMultilevel"/>
    <w:tmpl w:val="2F7C26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AF36338"/>
    <w:multiLevelType w:val="hybridMultilevel"/>
    <w:tmpl w:val="5CF0CD92"/>
    <w:lvl w:ilvl="0" w:tplc="183ADDC0">
      <w:start w:val="1"/>
      <w:numFmt w:val="bullet"/>
      <w:lvlText w:val="•"/>
      <w:lvlJc w:val="left"/>
      <w:pPr>
        <w:tabs>
          <w:tab w:val="num" w:pos="720"/>
        </w:tabs>
        <w:ind w:left="720" w:hanging="360"/>
      </w:pPr>
      <w:rPr>
        <w:rFonts w:ascii="Times New Roman" w:hAnsi="Times New Roman" w:hint="default"/>
      </w:rPr>
    </w:lvl>
    <w:lvl w:ilvl="1" w:tplc="D234C4A0" w:tentative="1">
      <w:start w:val="1"/>
      <w:numFmt w:val="bullet"/>
      <w:lvlText w:val="•"/>
      <w:lvlJc w:val="left"/>
      <w:pPr>
        <w:tabs>
          <w:tab w:val="num" w:pos="1440"/>
        </w:tabs>
        <w:ind w:left="1440" w:hanging="360"/>
      </w:pPr>
      <w:rPr>
        <w:rFonts w:ascii="Times New Roman" w:hAnsi="Times New Roman" w:hint="default"/>
      </w:rPr>
    </w:lvl>
    <w:lvl w:ilvl="2" w:tplc="AC9EA964" w:tentative="1">
      <w:start w:val="1"/>
      <w:numFmt w:val="bullet"/>
      <w:lvlText w:val="•"/>
      <w:lvlJc w:val="left"/>
      <w:pPr>
        <w:tabs>
          <w:tab w:val="num" w:pos="2160"/>
        </w:tabs>
        <w:ind w:left="2160" w:hanging="360"/>
      </w:pPr>
      <w:rPr>
        <w:rFonts w:ascii="Times New Roman" w:hAnsi="Times New Roman" w:hint="default"/>
      </w:rPr>
    </w:lvl>
    <w:lvl w:ilvl="3" w:tplc="0ABC1BD2" w:tentative="1">
      <w:start w:val="1"/>
      <w:numFmt w:val="bullet"/>
      <w:lvlText w:val="•"/>
      <w:lvlJc w:val="left"/>
      <w:pPr>
        <w:tabs>
          <w:tab w:val="num" w:pos="2880"/>
        </w:tabs>
        <w:ind w:left="2880" w:hanging="360"/>
      </w:pPr>
      <w:rPr>
        <w:rFonts w:ascii="Times New Roman" w:hAnsi="Times New Roman" w:hint="default"/>
      </w:rPr>
    </w:lvl>
    <w:lvl w:ilvl="4" w:tplc="A372B9F6" w:tentative="1">
      <w:start w:val="1"/>
      <w:numFmt w:val="bullet"/>
      <w:lvlText w:val="•"/>
      <w:lvlJc w:val="left"/>
      <w:pPr>
        <w:tabs>
          <w:tab w:val="num" w:pos="3600"/>
        </w:tabs>
        <w:ind w:left="3600" w:hanging="360"/>
      </w:pPr>
      <w:rPr>
        <w:rFonts w:ascii="Times New Roman" w:hAnsi="Times New Roman" w:hint="default"/>
      </w:rPr>
    </w:lvl>
    <w:lvl w:ilvl="5" w:tplc="A2041988" w:tentative="1">
      <w:start w:val="1"/>
      <w:numFmt w:val="bullet"/>
      <w:lvlText w:val="•"/>
      <w:lvlJc w:val="left"/>
      <w:pPr>
        <w:tabs>
          <w:tab w:val="num" w:pos="4320"/>
        </w:tabs>
        <w:ind w:left="4320" w:hanging="360"/>
      </w:pPr>
      <w:rPr>
        <w:rFonts w:ascii="Times New Roman" w:hAnsi="Times New Roman" w:hint="default"/>
      </w:rPr>
    </w:lvl>
    <w:lvl w:ilvl="6" w:tplc="DB5837B0" w:tentative="1">
      <w:start w:val="1"/>
      <w:numFmt w:val="bullet"/>
      <w:lvlText w:val="•"/>
      <w:lvlJc w:val="left"/>
      <w:pPr>
        <w:tabs>
          <w:tab w:val="num" w:pos="5040"/>
        </w:tabs>
        <w:ind w:left="5040" w:hanging="360"/>
      </w:pPr>
      <w:rPr>
        <w:rFonts w:ascii="Times New Roman" w:hAnsi="Times New Roman" w:hint="default"/>
      </w:rPr>
    </w:lvl>
    <w:lvl w:ilvl="7" w:tplc="AF84E69E" w:tentative="1">
      <w:start w:val="1"/>
      <w:numFmt w:val="bullet"/>
      <w:lvlText w:val="•"/>
      <w:lvlJc w:val="left"/>
      <w:pPr>
        <w:tabs>
          <w:tab w:val="num" w:pos="5760"/>
        </w:tabs>
        <w:ind w:left="5760" w:hanging="360"/>
      </w:pPr>
      <w:rPr>
        <w:rFonts w:ascii="Times New Roman" w:hAnsi="Times New Roman" w:hint="default"/>
      </w:rPr>
    </w:lvl>
    <w:lvl w:ilvl="8" w:tplc="FDE841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881516"/>
    <w:multiLevelType w:val="hybridMultilevel"/>
    <w:tmpl w:val="5E62376C"/>
    <w:lvl w:ilvl="0" w:tplc="8CC60668">
      <w:start w:val="1"/>
      <w:numFmt w:val="decimal"/>
      <w:lvlText w:val="%1."/>
      <w:lvlJc w:val="left"/>
      <w:pPr>
        <w:ind w:left="720" w:hanging="360"/>
      </w:pPr>
    </w:lvl>
    <w:lvl w:ilvl="1" w:tplc="05445D1A">
      <w:start w:val="1"/>
      <w:numFmt w:val="lowerLetter"/>
      <w:lvlText w:val="%2."/>
      <w:lvlJc w:val="left"/>
      <w:pPr>
        <w:ind w:left="1440" w:hanging="360"/>
      </w:pPr>
    </w:lvl>
    <w:lvl w:ilvl="2" w:tplc="0136DD0E">
      <w:start w:val="1"/>
      <w:numFmt w:val="lowerRoman"/>
      <w:lvlText w:val="%3."/>
      <w:lvlJc w:val="right"/>
      <w:pPr>
        <w:ind w:left="2160" w:hanging="180"/>
      </w:pPr>
    </w:lvl>
    <w:lvl w:ilvl="3" w:tplc="0196495A">
      <w:start w:val="1"/>
      <w:numFmt w:val="decimal"/>
      <w:lvlText w:val="%4."/>
      <w:lvlJc w:val="left"/>
      <w:pPr>
        <w:ind w:left="2880" w:hanging="360"/>
      </w:pPr>
    </w:lvl>
    <w:lvl w:ilvl="4" w:tplc="90DE153C">
      <w:start w:val="1"/>
      <w:numFmt w:val="lowerLetter"/>
      <w:lvlText w:val="%5."/>
      <w:lvlJc w:val="left"/>
      <w:pPr>
        <w:ind w:left="3600" w:hanging="360"/>
      </w:pPr>
    </w:lvl>
    <w:lvl w:ilvl="5" w:tplc="2444B464">
      <w:start w:val="1"/>
      <w:numFmt w:val="lowerRoman"/>
      <w:lvlText w:val="%6."/>
      <w:lvlJc w:val="right"/>
      <w:pPr>
        <w:ind w:left="4320" w:hanging="180"/>
      </w:pPr>
    </w:lvl>
    <w:lvl w:ilvl="6" w:tplc="FA9CDF80">
      <w:start w:val="1"/>
      <w:numFmt w:val="decimal"/>
      <w:lvlText w:val="%7."/>
      <w:lvlJc w:val="left"/>
      <w:pPr>
        <w:ind w:left="5040" w:hanging="360"/>
      </w:pPr>
    </w:lvl>
    <w:lvl w:ilvl="7" w:tplc="E4923F9C">
      <w:start w:val="1"/>
      <w:numFmt w:val="lowerLetter"/>
      <w:lvlText w:val="%8."/>
      <w:lvlJc w:val="left"/>
      <w:pPr>
        <w:ind w:left="5760" w:hanging="360"/>
      </w:pPr>
    </w:lvl>
    <w:lvl w:ilvl="8" w:tplc="9BAC7C9E">
      <w:start w:val="1"/>
      <w:numFmt w:val="lowerRoman"/>
      <w:lvlText w:val="%9."/>
      <w:lvlJc w:val="right"/>
      <w:pPr>
        <w:ind w:left="6480" w:hanging="180"/>
      </w:pPr>
    </w:lvl>
  </w:abstractNum>
  <w:abstractNum w:abstractNumId="36" w15:restartNumberingAfterBreak="0">
    <w:nsid w:val="5CD21EE5"/>
    <w:multiLevelType w:val="hybridMultilevel"/>
    <w:tmpl w:val="DCFA02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0B7FD2"/>
    <w:multiLevelType w:val="multilevel"/>
    <w:tmpl w:val="B3EE203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64682FCF"/>
    <w:multiLevelType w:val="hybridMultilevel"/>
    <w:tmpl w:val="5E125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55E0822"/>
    <w:multiLevelType w:val="hybridMultilevel"/>
    <w:tmpl w:val="01F0C668"/>
    <w:lvl w:ilvl="0" w:tplc="A9767E76">
      <w:start w:val="1"/>
      <w:numFmt w:val="decimal"/>
      <w:lvlText w:val="%1."/>
      <w:lvlJc w:val="left"/>
      <w:pPr>
        <w:ind w:left="720" w:hanging="360"/>
      </w:pPr>
      <w:rPr>
        <w:rFonts w:eastAsiaTheme="maj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D42EE9"/>
    <w:multiLevelType w:val="hybridMultilevel"/>
    <w:tmpl w:val="BE9ABAD0"/>
    <w:lvl w:ilvl="0" w:tplc="2E42F3F4">
      <w:start w:val="1"/>
      <w:numFmt w:val="bullet"/>
      <w:lvlText w:val="•"/>
      <w:lvlJc w:val="left"/>
      <w:pPr>
        <w:tabs>
          <w:tab w:val="num" w:pos="720"/>
        </w:tabs>
        <w:ind w:left="720" w:hanging="360"/>
      </w:pPr>
      <w:rPr>
        <w:rFonts w:ascii="Times New Roman" w:hAnsi="Times New Roman" w:hint="default"/>
      </w:rPr>
    </w:lvl>
    <w:lvl w:ilvl="1" w:tplc="87C8AAAE" w:tentative="1">
      <w:start w:val="1"/>
      <w:numFmt w:val="bullet"/>
      <w:lvlText w:val="•"/>
      <w:lvlJc w:val="left"/>
      <w:pPr>
        <w:tabs>
          <w:tab w:val="num" w:pos="1440"/>
        </w:tabs>
        <w:ind w:left="1440" w:hanging="360"/>
      </w:pPr>
      <w:rPr>
        <w:rFonts w:ascii="Times New Roman" w:hAnsi="Times New Roman" w:hint="default"/>
      </w:rPr>
    </w:lvl>
    <w:lvl w:ilvl="2" w:tplc="48B0F36A" w:tentative="1">
      <w:start w:val="1"/>
      <w:numFmt w:val="bullet"/>
      <w:lvlText w:val="•"/>
      <w:lvlJc w:val="left"/>
      <w:pPr>
        <w:tabs>
          <w:tab w:val="num" w:pos="2160"/>
        </w:tabs>
        <w:ind w:left="2160" w:hanging="360"/>
      </w:pPr>
      <w:rPr>
        <w:rFonts w:ascii="Times New Roman" w:hAnsi="Times New Roman" w:hint="default"/>
      </w:rPr>
    </w:lvl>
    <w:lvl w:ilvl="3" w:tplc="DBB8D074" w:tentative="1">
      <w:start w:val="1"/>
      <w:numFmt w:val="bullet"/>
      <w:lvlText w:val="•"/>
      <w:lvlJc w:val="left"/>
      <w:pPr>
        <w:tabs>
          <w:tab w:val="num" w:pos="2880"/>
        </w:tabs>
        <w:ind w:left="2880" w:hanging="360"/>
      </w:pPr>
      <w:rPr>
        <w:rFonts w:ascii="Times New Roman" w:hAnsi="Times New Roman" w:hint="default"/>
      </w:rPr>
    </w:lvl>
    <w:lvl w:ilvl="4" w:tplc="7DCEB472" w:tentative="1">
      <w:start w:val="1"/>
      <w:numFmt w:val="bullet"/>
      <w:lvlText w:val="•"/>
      <w:lvlJc w:val="left"/>
      <w:pPr>
        <w:tabs>
          <w:tab w:val="num" w:pos="3600"/>
        </w:tabs>
        <w:ind w:left="3600" w:hanging="360"/>
      </w:pPr>
      <w:rPr>
        <w:rFonts w:ascii="Times New Roman" w:hAnsi="Times New Roman" w:hint="default"/>
      </w:rPr>
    </w:lvl>
    <w:lvl w:ilvl="5" w:tplc="122A44D8" w:tentative="1">
      <w:start w:val="1"/>
      <w:numFmt w:val="bullet"/>
      <w:lvlText w:val="•"/>
      <w:lvlJc w:val="left"/>
      <w:pPr>
        <w:tabs>
          <w:tab w:val="num" w:pos="4320"/>
        </w:tabs>
        <w:ind w:left="4320" w:hanging="360"/>
      </w:pPr>
      <w:rPr>
        <w:rFonts w:ascii="Times New Roman" w:hAnsi="Times New Roman" w:hint="default"/>
      </w:rPr>
    </w:lvl>
    <w:lvl w:ilvl="6" w:tplc="8FAA1714" w:tentative="1">
      <w:start w:val="1"/>
      <w:numFmt w:val="bullet"/>
      <w:lvlText w:val="•"/>
      <w:lvlJc w:val="left"/>
      <w:pPr>
        <w:tabs>
          <w:tab w:val="num" w:pos="5040"/>
        </w:tabs>
        <w:ind w:left="5040" w:hanging="360"/>
      </w:pPr>
      <w:rPr>
        <w:rFonts w:ascii="Times New Roman" w:hAnsi="Times New Roman" w:hint="default"/>
      </w:rPr>
    </w:lvl>
    <w:lvl w:ilvl="7" w:tplc="D88E5254" w:tentative="1">
      <w:start w:val="1"/>
      <w:numFmt w:val="bullet"/>
      <w:lvlText w:val="•"/>
      <w:lvlJc w:val="left"/>
      <w:pPr>
        <w:tabs>
          <w:tab w:val="num" w:pos="5760"/>
        </w:tabs>
        <w:ind w:left="5760" w:hanging="360"/>
      </w:pPr>
      <w:rPr>
        <w:rFonts w:ascii="Times New Roman" w:hAnsi="Times New Roman" w:hint="default"/>
      </w:rPr>
    </w:lvl>
    <w:lvl w:ilvl="8" w:tplc="C344BAE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A708B8"/>
    <w:multiLevelType w:val="hybridMultilevel"/>
    <w:tmpl w:val="46BAC38C"/>
    <w:lvl w:ilvl="0" w:tplc="50623884">
      <w:start w:val="1"/>
      <w:numFmt w:val="bullet"/>
      <w:lvlText w:val=""/>
      <w:lvlJc w:val="left"/>
      <w:pPr>
        <w:tabs>
          <w:tab w:val="num" w:pos="720"/>
        </w:tabs>
        <w:ind w:left="720" w:hanging="360"/>
      </w:pPr>
      <w:rPr>
        <w:rFonts w:ascii="Wingdings" w:hAnsi="Wingdings" w:hint="default"/>
      </w:rPr>
    </w:lvl>
    <w:lvl w:ilvl="1" w:tplc="99D03054" w:tentative="1">
      <w:start w:val="1"/>
      <w:numFmt w:val="bullet"/>
      <w:lvlText w:val=""/>
      <w:lvlJc w:val="left"/>
      <w:pPr>
        <w:tabs>
          <w:tab w:val="num" w:pos="1440"/>
        </w:tabs>
        <w:ind w:left="1440" w:hanging="360"/>
      </w:pPr>
      <w:rPr>
        <w:rFonts w:ascii="Wingdings" w:hAnsi="Wingdings" w:hint="default"/>
      </w:rPr>
    </w:lvl>
    <w:lvl w:ilvl="2" w:tplc="506EF958" w:tentative="1">
      <w:start w:val="1"/>
      <w:numFmt w:val="bullet"/>
      <w:lvlText w:val=""/>
      <w:lvlJc w:val="left"/>
      <w:pPr>
        <w:tabs>
          <w:tab w:val="num" w:pos="2160"/>
        </w:tabs>
        <w:ind w:left="2160" w:hanging="360"/>
      </w:pPr>
      <w:rPr>
        <w:rFonts w:ascii="Wingdings" w:hAnsi="Wingdings" w:hint="default"/>
      </w:rPr>
    </w:lvl>
    <w:lvl w:ilvl="3" w:tplc="4DC4C8FA" w:tentative="1">
      <w:start w:val="1"/>
      <w:numFmt w:val="bullet"/>
      <w:lvlText w:val=""/>
      <w:lvlJc w:val="left"/>
      <w:pPr>
        <w:tabs>
          <w:tab w:val="num" w:pos="2880"/>
        </w:tabs>
        <w:ind w:left="2880" w:hanging="360"/>
      </w:pPr>
      <w:rPr>
        <w:rFonts w:ascii="Wingdings" w:hAnsi="Wingdings" w:hint="default"/>
      </w:rPr>
    </w:lvl>
    <w:lvl w:ilvl="4" w:tplc="9E42DF10" w:tentative="1">
      <w:start w:val="1"/>
      <w:numFmt w:val="bullet"/>
      <w:lvlText w:val=""/>
      <w:lvlJc w:val="left"/>
      <w:pPr>
        <w:tabs>
          <w:tab w:val="num" w:pos="3600"/>
        </w:tabs>
        <w:ind w:left="3600" w:hanging="360"/>
      </w:pPr>
      <w:rPr>
        <w:rFonts w:ascii="Wingdings" w:hAnsi="Wingdings" w:hint="default"/>
      </w:rPr>
    </w:lvl>
    <w:lvl w:ilvl="5" w:tplc="20082094" w:tentative="1">
      <w:start w:val="1"/>
      <w:numFmt w:val="bullet"/>
      <w:lvlText w:val=""/>
      <w:lvlJc w:val="left"/>
      <w:pPr>
        <w:tabs>
          <w:tab w:val="num" w:pos="4320"/>
        </w:tabs>
        <w:ind w:left="4320" w:hanging="360"/>
      </w:pPr>
      <w:rPr>
        <w:rFonts w:ascii="Wingdings" w:hAnsi="Wingdings" w:hint="default"/>
      </w:rPr>
    </w:lvl>
    <w:lvl w:ilvl="6" w:tplc="25161C58" w:tentative="1">
      <w:start w:val="1"/>
      <w:numFmt w:val="bullet"/>
      <w:lvlText w:val=""/>
      <w:lvlJc w:val="left"/>
      <w:pPr>
        <w:tabs>
          <w:tab w:val="num" w:pos="5040"/>
        </w:tabs>
        <w:ind w:left="5040" w:hanging="360"/>
      </w:pPr>
      <w:rPr>
        <w:rFonts w:ascii="Wingdings" w:hAnsi="Wingdings" w:hint="default"/>
      </w:rPr>
    </w:lvl>
    <w:lvl w:ilvl="7" w:tplc="AF0C0522" w:tentative="1">
      <w:start w:val="1"/>
      <w:numFmt w:val="bullet"/>
      <w:lvlText w:val=""/>
      <w:lvlJc w:val="left"/>
      <w:pPr>
        <w:tabs>
          <w:tab w:val="num" w:pos="5760"/>
        </w:tabs>
        <w:ind w:left="5760" w:hanging="360"/>
      </w:pPr>
      <w:rPr>
        <w:rFonts w:ascii="Wingdings" w:hAnsi="Wingdings" w:hint="default"/>
      </w:rPr>
    </w:lvl>
    <w:lvl w:ilvl="8" w:tplc="59B00BB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9066C"/>
    <w:multiLevelType w:val="hybridMultilevel"/>
    <w:tmpl w:val="F746BF16"/>
    <w:lvl w:ilvl="0" w:tplc="503EBDE8">
      <w:start w:val="1"/>
      <w:numFmt w:val="bullet"/>
      <w:lvlText w:val=""/>
      <w:lvlJc w:val="left"/>
      <w:pPr>
        <w:tabs>
          <w:tab w:val="num" w:pos="720"/>
        </w:tabs>
        <w:ind w:left="720" w:hanging="360"/>
      </w:pPr>
      <w:rPr>
        <w:rFonts w:ascii="Wingdings" w:hAnsi="Wingdings" w:hint="default"/>
      </w:rPr>
    </w:lvl>
    <w:lvl w:ilvl="1" w:tplc="1BB4314C" w:tentative="1">
      <w:start w:val="1"/>
      <w:numFmt w:val="bullet"/>
      <w:lvlText w:val=""/>
      <w:lvlJc w:val="left"/>
      <w:pPr>
        <w:tabs>
          <w:tab w:val="num" w:pos="1440"/>
        </w:tabs>
        <w:ind w:left="1440" w:hanging="360"/>
      </w:pPr>
      <w:rPr>
        <w:rFonts w:ascii="Wingdings" w:hAnsi="Wingdings" w:hint="default"/>
      </w:rPr>
    </w:lvl>
    <w:lvl w:ilvl="2" w:tplc="C02A80E0" w:tentative="1">
      <w:start w:val="1"/>
      <w:numFmt w:val="bullet"/>
      <w:lvlText w:val=""/>
      <w:lvlJc w:val="left"/>
      <w:pPr>
        <w:tabs>
          <w:tab w:val="num" w:pos="2160"/>
        </w:tabs>
        <w:ind w:left="2160" w:hanging="360"/>
      </w:pPr>
      <w:rPr>
        <w:rFonts w:ascii="Wingdings" w:hAnsi="Wingdings" w:hint="default"/>
      </w:rPr>
    </w:lvl>
    <w:lvl w:ilvl="3" w:tplc="97143ECC" w:tentative="1">
      <w:start w:val="1"/>
      <w:numFmt w:val="bullet"/>
      <w:lvlText w:val=""/>
      <w:lvlJc w:val="left"/>
      <w:pPr>
        <w:tabs>
          <w:tab w:val="num" w:pos="2880"/>
        </w:tabs>
        <w:ind w:left="2880" w:hanging="360"/>
      </w:pPr>
      <w:rPr>
        <w:rFonts w:ascii="Wingdings" w:hAnsi="Wingdings" w:hint="default"/>
      </w:rPr>
    </w:lvl>
    <w:lvl w:ilvl="4" w:tplc="803CEF24" w:tentative="1">
      <w:start w:val="1"/>
      <w:numFmt w:val="bullet"/>
      <w:lvlText w:val=""/>
      <w:lvlJc w:val="left"/>
      <w:pPr>
        <w:tabs>
          <w:tab w:val="num" w:pos="3600"/>
        </w:tabs>
        <w:ind w:left="3600" w:hanging="360"/>
      </w:pPr>
      <w:rPr>
        <w:rFonts w:ascii="Wingdings" w:hAnsi="Wingdings" w:hint="default"/>
      </w:rPr>
    </w:lvl>
    <w:lvl w:ilvl="5" w:tplc="F30EE4E8" w:tentative="1">
      <w:start w:val="1"/>
      <w:numFmt w:val="bullet"/>
      <w:lvlText w:val=""/>
      <w:lvlJc w:val="left"/>
      <w:pPr>
        <w:tabs>
          <w:tab w:val="num" w:pos="4320"/>
        </w:tabs>
        <w:ind w:left="4320" w:hanging="360"/>
      </w:pPr>
      <w:rPr>
        <w:rFonts w:ascii="Wingdings" w:hAnsi="Wingdings" w:hint="default"/>
      </w:rPr>
    </w:lvl>
    <w:lvl w:ilvl="6" w:tplc="5D6089B0" w:tentative="1">
      <w:start w:val="1"/>
      <w:numFmt w:val="bullet"/>
      <w:lvlText w:val=""/>
      <w:lvlJc w:val="left"/>
      <w:pPr>
        <w:tabs>
          <w:tab w:val="num" w:pos="5040"/>
        </w:tabs>
        <w:ind w:left="5040" w:hanging="360"/>
      </w:pPr>
      <w:rPr>
        <w:rFonts w:ascii="Wingdings" w:hAnsi="Wingdings" w:hint="default"/>
      </w:rPr>
    </w:lvl>
    <w:lvl w:ilvl="7" w:tplc="8758A18C" w:tentative="1">
      <w:start w:val="1"/>
      <w:numFmt w:val="bullet"/>
      <w:lvlText w:val=""/>
      <w:lvlJc w:val="left"/>
      <w:pPr>
        <w:tabs>
          <w:tab w:val="num" w:pos="5760"/>
        </w:tabs>
        <w:ind w:left="5760" w:hanging="360"/>
      </w:pPr>
      <w:rPr>
        <w:rFonts w:ascii="Wingdings" w:hAnsi="Wingdings" w:hint="default"/>
      </w:rPr>
    </w:lvl>
    <w:lvl w:ilvl="8" w:tplc="0FFEE7E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E1588"/>
    <w:multiLevelType w:val="hybridMultilevel"/>
    <w:tmpl w:val="369EC5CE"/>
    <w:lvl w:ilvl="0" w:tplc="27262C28">
      <w:start w:val="1"/>
      <w:numFmt w:val="decimal"/>
      <w:lvlText w:val="%1."/>
      <w:lvlJc w:val="left"/>
      <w:pPr>
        <w:ind w:left="720" w:hanging="360"/>
      </w:pPr>
      <w:rPr>
        <w:color w:val="auto"/>
      </w:rPr>
    </w:lvl>
    <w:lvl w:ilvl="1" w:tplc="2ADEE028">
      <w:start w:val="1"/>
      <w:numFmt w:val="lowerLetter"/>
      <w:lvlText w:val="%2."/>
      <w:lvlJc w:val="left"/>
      <w:pPr>
        <w:ind w:left="1440" w:hanging="360"/>
      </w:pPr>
    </w:lvl>
    <w:lvl w:ilvl="2" w:tplc="032891E2">
      <w:start w:val="1"/>
      <w:numFmt w:val="lowerRoman"/>
      <w:lvlText w:val="%3."/>
      <w:lvlJc w:val="right"/>
      <w:pPr>
        <w:ind w:left="2160" w:hanging="180"/>
      </w:pPr>
    </w:lvl>
    <w:lvl w:ilvl="3" w:tplc="0E1A436E">
      <w:start w:val="1"/>
      <w:numFmt w:val="decimal"/>
      <w:lvlText w:val="%4."/>
      <w:lvlJc w:val="left"/>
      <w:pPr>
        <w:ind w:left="2880" w:hanging="360"/>
      </w:pPr>
    </w:lvl>
    <w:lvl w:ilvl="4" w:tplc="286618C6">
      <w:start w:val="1"/>
      <w:numFmt w:val="lowerLetter"/>
      <w:lvlText w:val="%5."/>
      <w:lvlJc w:val="left"/>
      <w:pPr>
        <w:ind w:left="3600" w:hanging="360"/>
      </w:pPr>
    </w:lvl>
    <w:lvl w:ilvl="5" w:tplc="C0540038">
      <w:start w:val="1"/>
      <w:numFmt w:val="lowerRoman"/>
      <w:lvlText w:val="%6."/>
      <w:lvlJc w:val="right"/>
      <w:pPr>
        <w:ind w:left="4320" w:hanging="180"/>
      </w:pPr>
    </w:lvl>
    <w:lvl w:ilvl="6" w:tplc="A880D59E">
      <w:start w:val="1"/>
      <w:numFmt w:val="decimal"/>
      <w:lvlText w:val="%7."/>
      <w:lvlJc w:val="left"/>
      <w:pPr>
        <w:ind w:left="5040" w:hanging="360"/>
      </w:pPr>
    </w:lvl>
    <w:lvl w:ilvl="7" w:tplc="8C38A498">
      <w:start w:val="1"/>
      <w:numFmt w:val="lowerLetter"/>
      <w:lvlText w:val="%8."/>
      <w:lvlJc w:val="left"/>
      <w:pPr>
        <w:ind w:left="5760" w:hanging="360"/>
      </w:pPr>
    </w:lvl>
    <w:lvl w:ilvl="8" w:tplc="FFA053E2">
      <w:start w:val="1"/>
      <w:numFmt w:val="lowerRoman"/>
      <w:lvlText w:val="%9."/>
      <w:lvlJc w:val="right"/>
      <w:pPr>
        <w:ind w:left="6480" w:hanging="180"/>
      </w:pPr>
    </w:lvl>
  </w:abstractNum>
  <w:abstractNum w:abstractNumId="44" w15:restartNumberingAfterBreak="0">
    <w:nsid w:val="74913DC6"/>
    <w:multiLevelType w:val="hybridMultilevel"/>
    <w:tmpl w:val="B3A68890"/>
    <w:lvl w:ilvl="0" w:tplc="B3C899E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EB1E4C"/>
    <w:multiLevelType w:val="hybridMultilevel"/>
    <w:tmpl w:val="041C0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3"/>
  </w:num>
  <w:num w:numId="4">
    <w:abstractNumId w:val="28"/>
  </w:num>
  <w:num w:numId="5">
    <w:abstractNumId w:val="2"/>
  </w:num>
  <w:num w:numId="6">
    <w:abstractNumId w:val="32"/>
  </w:num>
  <w:num w:numId="7">
    <w:abstractNumId w:val="10"/>
  </w:num>
  <w:num w:numId="8">
    <w:abstractNumId w:val="22"/>
  </w:num>
  <w:num w:numId="9">
    <w:abstractNumId w:val="42"/>
  </w:num>
  <w:num w:numId="10">
    <w:abstractNumId w:val="7"/>
  </w:num>
  <w:num w:numId="11">
    <w:abstractNumId w:val="41"/>
  </w:num>
  <w:num w:numId="12">
    <w:abstractNumId w:val="8"/>
  </w:num>
  <w:num w:numId="13">
    <w:abstractNumId w:val="9"/>
  </w:num>
  <w:num w:numId="14">
    <w:abstractNumId w:val="33"/>
  </w:num>
  <w:num w:numId="15">
    <w:abstractNumId w:val="27"/>
  </w:num>
  <w:num w:numId="16">
    <w:abstractNumId w:val="1"/>
  </w:num>
  <w:num w:numId="17">
    <w:abstractNumId w:val="4"/>
  </w:num>
  <w:num w:numId="18">
    <w:abstractNumId w:val="38"/>
  </w:num>
  <w:num w:numId="19">
    <w:abstractNumId w:val="30"/>
  </w:num>
  <w:num w:numId="20">
    <w:abstractNumId w:val="31"/>
  </w:num>
  <w:num w:numId="21">
    <w:abstractNumId w:val="21"/>
  </w:num>
  <w:num w:numId="22">
    <w:abstractNumId w:val="18"/>
  </w:num>
  <w:num w:numId="23">
    <w:abstractNumId w:val="29"/>
  </w:num>
  <w:num w:numId="24">
    <w:abstractNumId w:val="15"/>
  </w:num>
  <w:num w:numId="25">
    <w:abstractNumId w:val="23"/>
  </w:num>
  <w:num w:numId="26">
    <w:abstractNumId w:val="17"/>
  </w:num>
  <w:num w:numId="27">
    <w:abstractNumId w:val="45"/>
  </w:num>
  <w:num w:numId="28">
    <w:abstractNumId w:val="40"/>
  </w:num>
  <w:num w:numId="29">
    <w:abstractNumId w:val="6"/>
  </w:num>
  <w:num w:numId="30">
    <w:abstractNumId w:val="26"/>
  </w:num>
  <w:num w:numId="31">
    <w:abstractNumId w:val="3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4"/>
  </w:num>
  <w:num w:numId="36">
    <w:abstractNumId w:val="37"/>
  </w:num>
  <w:num w:numId="37">
    <w:abstractNumId w:val="24"/>
  </w:num>
  <w:num w:numId="38">
    <w:abstractNumId w:val="25"/>
  </w:num>
  <w:num w:numId="39">
    <w:abstractNumId w:val="16"/>
  </w:num>
  <w:num w:numId="40">
    <w:abstractNumId w:val="10"/>
  </w:num>
  <w:num w:numId="41">
    <w:abstractNumId w:val="11"/>
  </w:num>
  <w:num w:numId="42">
    <w:abstractNumId w:val="0"/>
  </w:num>
  <w:num w:numId="43">
    <w:abstractNumId w:val="14"/>
  </w:num>
  <w:num w:numId="44">
    <w:abstractNumId w:val="20"/>
  </w:num>
  <w:num w:numId="45">
    <w:abstractNumId w:val="36"/>
  </w:num>
  <w:num w:numId="46">
    <w:abstractNumId w:val="10"/>
  </w:num>
  <w:num w:numId="47">
    <w:abstractNumId w:val="3"/>
  </w:num>
  <w:num w:numId="48">
    <w:abstractNumId w:val="39"/>
  </w:num>
  <w:num w:numId="4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lv-LV" w:vendorID="71" w:dllVersion="512" w:checkStyle="1"/>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01"/>
    <w:rsid w:val="0000186F"/>
    <w:rsid w:val="00003C8D"/>
    <w:rsid w:val="0000524F"/>
    <w:rsid w:val="00006456"/>
    <w:rsid w:val="00012910"/>
    <w:rsid w:val="00020297"/>
    <w:rsid w:val="0002045D"/>
    <w:rsid w:val="000221CA"/>
    <w:rsid w:val="00022B9E"/>
    <w:rsid w:val="00026C62"/>
    <w:rsid w:val="00027CEA"/>
    <w:rsid w:val="00030233"/>
    <w:rsid w:val="000305A4"/>
    <w:rsid w:val="00031935"/>
    <w:rsid w:val="00033C4E"/>
    <w:rsid w:val="00034133"/>
    <w:rsid w:val="00037E92"/>
    <w:rsid w:val="00041938"/>
    <w:rsid w:val="000420E0"/>
    <w:rsid w:val="00042929"/>
    <w:rsid w:val="00043061"/>
    <w:rsid w:val="000442BA"/>
    <w:rsid w:val="00045126"/>
    <w:rsid w:val="00051078"/>
    <w:rsid w:val="00051C50"/>
    <w:rsid w:val="00054303"/>
    <w:rsid w:val="00055158"/>
    <w:rsid w:val="00055EAB"/>
    <w:rsid w:val="00056A85"/>
    <w:rsid w:val="000578FE"/>
    <w:rsid w:val="00060CA7"/>
    <w:rsid w:val="00061D6C"/>
    <w:rsid w:val="00070117"/>
    <w:rsid w:val="00070FBC"/>
    <w:rsid w:val="00071A26"/>
    <w:rsid w:val="0007498B"/>
    <w:rsid w:val="000764DC"/>
    <w:rsid w:val="00080C42"/>
    <w:rsid w:val="00081B90"/>
    <w:rsid w:val="00082B5F"/>
    <w:rsid w:val="00082CF6"/>
    <w:rsid w:val="000840B6"/>
    <w:rsid w:val="000847C3"/>
    <w:rsid w:val="000853BA"/>
    <w:rsid w:val="0008735D"/>
    <w:rsid w:val="00094B50"/>
    <w:rsid w:val="0009562D"/>
    <w:rsid w:val="0009608C"/>
    <w:rsid w:val="000A1A83"/>
    <w:rsid w:val="000A1C6A"/>
    <w:rsid w:val="000A47D5"/>
    <w:rsid w:val="000A47E6"/>
    <w:rsid w:val="000B1360"/>
    <w:rsid w:val="000B5F8E"/>
    <w:rsid w:val="000C1372"/>
    <w:rsid w:val="000C2A90"/>
    <w:rsid w:val="000C32F7"/>
    <w:rsid w:val="000C5966"/>
    <w:rsid w:val="000C7CFA"/>
    <w:rsid w:val="000D21E9"/>
    <w:rsid w:val="000D6891"/>
    <w:rsid w:val="000E2B9B"/>
    <w:rsid w:val="000E3EF1"/>
    <w:rsid w:val="000E568E"/>
    <w:rsid w:val="000F0B0A"/>
    <w:rsid w:val="000F2AE1"/>
    <w:rsid w:val="000F2D95"/>
    <w:rsid w:val="0010008A"/>
    <w:rsid w:val="00111E03"/>
    <w:rsid w:val="001120F4"/>
    <w:rsid w:val="0011421B"/>
    <w:rsid w:val="00114FE3"/>
    <w:rsid w:val="0011697B"/>
    <w:rsid w:val="00116F3D"/>
    <w:rsid w:val="001226EA"/>
    <w:rsid w:val="0012339A"/>
    <w:rsid w:val="00123C2F"/>
    <w:rsid w:val="00125787"/>
    <w:rsid w:val="00126068"/>
    <w:rsid w:val="00132C70"/>
    <w:rsid w:val="00132EC8"/>
    <w:rsid w:val="001333FA"/>
    <w:rsid w:val="001359C4"/>
    <w:rsid w:val="001370D5"/>
    <w:rsid w:val="001400B0"/>
    <w:rsid w:val="00141872"/>
    <w:rsid w:val="001422DF"/>
    <w:rsid w:val="00143077"/>
    <w:rsid w:val="00143E31"/>
    <w:rsid w:val="00144C77"/>
    <w:rsid w:val="001464D7"/>
    <w:rsid w:val="001504A1"/>
    <w:rsid w:val="00153119"/>
    <w:rsid w:val="0015535B"/>
    <w:rsid w:val="0016257A"/>
    <w:rsid w:val="0017124E"/>
    <w:rsid w:val="00173365"/>
    <w:rsid w:val="00177F37"/>
    <w:rsid w:val="00181AC5"/>
    <w:rsid w:val="00182155"/>
    <w:rsid w:val="001834E7"/>
    <w:rsid w:val="00183F8D"/>
    <w:rsid w:val="00184EC7"/>
    <w:rsid w:val="00191B3A"/>
    <w:rsid w:val="00192DA1"/>
    <w:rsid w:val="00194C68"/>
    <w:rsid w:val="001966BC"/>
    <w:rsid w:val="00197554"/>
    <w:rsid w:val="0019792C"/>
    <w:rsid w:val="001A3FEF"/>
    <w:rsid w:val="001A4BB4"/>
    <w:rsid w:val="001A54E0"/>
    <w:rsid w:val="001A5B50"/>
    <w:rsid w:val="001B5DFB"/>
    <w:rsid w:val="001B703B"/>
    <w:rsid w:val="001B7112"/>
    <w:rsid w:val="001C1120"/>
    <w:rsid w:val="001C2129"/>
    <w:rsid w:val="001C3371"/>
    <w:rsid w:val="001C5D9B"/>
    <w:rsid w:val="001C6171"/>
    <w:rsid w:val="001D6485"/>
    <w:rsid w:val="001D66AA"/>
    <w:rsid w:val="001D7701"/>
    <w:rsid w:val="001E083C"/>
    <w:rsid w:val="001E0CF2"/>
    <w:rsid w:val="001E241C"/>
    <w:rsid w:val="001E2BE5"/>
    <w:rsid w:val="001E3E21"/>
    <w:rsid w:val="001E4710"/>
    <w:rsid w:val="001E69B0"/>
    <w:rsid w:val="001E6E14"/>
    <w:rsid w:val="001E7857"/>
    <w:rsid w:val="001F18AF"/>
    <w:rsid w:val="001F24DC"/>
    <w:rsid w:val="001F2E39"/>
    <w:rsid w:val="001F7834"/>
    <w:rsid w:val="00205A44"/>
    <w:rsid w:val="0020782B"/>
    <w:rsid w:val="0021051C"/>
    <w:rsid w:val="002105B9"/>
    <w:rsid w:val="00214284"/>
    <w:rsid w:val="00217A73"/>
    <w:rsid w:val="00220638"/>
    <w:rsid w:val="00224B64"/>
    <w:rsid w:val="00225562"/>
    <w:rsid w:val="0022649E"/>
    <w:rsid w:val="00226587"/>
    <w:rsid w:val="00227E47"/>
    <w:rsid w:val="00230C34"/>
    <w:rsid w:val="0023101C"/>
    <w:rsid w:val="00234778"/>
    <w:rsid w:val="00244D73"/>
    <w:rsid w:val="00245082"/>
    <w:rsid w:val="0025026E"/>
    <w:rsid w:val="002536C8"/>
    <w:rsid w:val="00254E11"/>
    <w:rsid w:val="00255FAA"/>
    <w:rsid w:val="00255FBF"/>
    <w:rsid w:val="00256032"/>
    <w:rsid w:val="002562BE"/>
    <w:rsid w:val="002577D3"/>
    <w:rsid w:val="00261E42"/>
    <w:rsid w:val="00261F65"/>
    <w:rsid w:val="002646CC"/>
    <w:rsid w:val="002741B1"/>
    <w:rsid w:val="002748A1"/>
    <w:rsid w:val="00277294"/>
    <w:rsid w:val="00280A28"/>
    <w:rsid w:val="0028110A"/>
    <w:rsid w:val="00282845"/>
    <w:rsid w:val="002871AB"/>
    <w:rsid w:val="00287B16"/>
    <w:rsid w:val="00291451"/>
    <w:rsid w:val="00292935"/>
    <w:rsid w:val="00292956"/>
    <w:rsid w:val="00294970"/>
    <w:rsid w:val="002A1303"/>
    <w:rsid w:val="002A34A7"/>
    <w:rsid w:val="002A407A"/>
    <w:rsid w:val="002B2F69"/>
    <w:rsid w:val="002B3538"/>
    <w:rsid w:val="002B5DFA"/>
    <w:rsid w:val="002B6BEF"/>
    <w:rsid w:val="002C0436"/>
    <w:rsid w:val="002C313E"/>
    <w:rsid w:val="002C649C"/>
    <w:rsid w:val="002C693B"/>
    <w:rsid w:val="002C7124"/>
    <w:rsid w:val="002C747B"/>
    <w:rsid w:val="002D52C1"/>
    <w:rsid w:val="002D7018"/>
    <w:rsid w:val="002D774E"/>
    <w:rsid w:val="002D7A7C"/>
    <w:rsid w:val="002E07A8"/>
    <w:rsid w:val="002E7B35"/>
    <w:rsid w:val="002F0F4F"/>
    <w:rsid w:val="002F6906"/>
    <w:rsid w:val="0030159E"/>
    <w:rsid w:val="00303E13"/>
    <w:rsid w:val="003048D5"/>
    <w:rsid w:val="00305B8F"/>
    <w:rsid w:val="00307364"/>
    <w:rsid w:val="003077F6"/>
    <w:rsid w:val="00311B32"/>
    <w:rsid w:val="00315679"/>
    <w:rsid w:val="00315987"/>
    <w:rsid w:val="00316C05"/>
    <w:rsid w:val="00323B6C"/>
    <w:rsid w:val="003243DF"/>
    <w:rsid w:val="00324CBA"/>
    <w:rsid w:val="003325E0"/>
    <w:rsid w:val="00332C02"/>
    <w:rsid w:val="0033323B"/>
    <w:rsid w:val="003346F2"/>
    <w:rsid w:val="003350DA"/>
    <w:rsid w:val="003354F0"/>
    <w:rsid w:val="00335919"/>
    <w:rsid w:val="00335E5E"/>
    <w:rsid w:val="003430E0"/>
    <w:rsid w:val="00347CB9"/>
    <w:rsid w:val="00351CBA"/>
    <w:rsid w:val="003522E7"/>
    <w:rsid w:val="00354408"/>
    <w:rsid w:val="00355A76"/>
    <w:rsid w:val="00360EBF"/>
    <w:rsid w:val="00362D57"/>
    <w:rsid w:val="003632E8"/>
    <w:rsid w:val="00363CA3"/>
    <w:rsid w:val="003656AF"/>
    <w:rsid w:val="00370D8F"/>
    <w:rsid w:val="003748F5"/>
    <w:rsid w:val="003764B8"/>
    <w:rsid w:val="00380818"/>
    <w:rsid w:val="003809A7"/>
    <w:rsid w:val="003812FE"/>
    <w:rsid w:val="00382638"/>
    <w:rsid w:val="003828BF"/>
    <w:rsid w:val="00385658"/>
    <w:rsid w:val="00392877"/>
    <w:rsid w:val="00393458"/>
    <w:rsid w:val="00393D7B"/>
    <w:rsid w:val="00394AAD"/>
    <w:rsid w:val="003953C1"/>
    <w:rsid w:val="003A4014"/>
    <w:rsid w:val="003A5BB0"/>
    <w:rsid w:val="003B5577"/>
    <w:rsid w:val="003C15F8"/>
    <w:rsid w:val="003C4686"/>
    <w:rsid w:val="003D121D"/>
    <w:rsid w:val="003D1FE0"/>
    <w:rsid w:val="003D267A"/>
    <w:rsid w:val="003D3D9D"/>
    <w:rsid w:val="003D47C6"/>
    <w:rsid w:val="003E0B59"/>
    <w:rsid w:val="003E0E18"/>
    <w:rsid w:val="003F09B4"/>
    <w:rsid w:val="003F53EB"/>
    <w:rsid w:val="004023B9"/>
    <w:rsid w:val="0040493E"/>
    <w:rsid w:val="004051EB"/>
    <w:rsid w:val="00413417"/>
    <w:rsid w:val="00413617"/>
    <w:rsid w:val="00414E35"/>
    <w:rsid w:val="0041680B"/>
    <w:rsid w:val="00420AFA"/>
    <w:rsid w:val="00420EA9"/>
    <w:rsid w:val="004221CA"/>
    <w:rsid w:val="00426A9C"/>
    <w:rsid w:val="00426E79"/>
    <w:rsid w:val="00427690"/>
    <w:rsid w:val="00430BEC"/>
    <w:rsid w:val="00431B41"/>
    <w:rsid w:val="004332B2"/>
    <w:rsid w:val="004343E9"/>
    <w:rsid w:val="00435417"/>
    <w:rsid w:val="004372F5"/>
    <w:rsid w:val="00441D59"/>
    <w:rsid w:val="004441F3"/>
    <w:rsid w:val="00445975"/>
    <w:rsid w:val="0044751B"/>
    <w:rsid w:val="00452845"/>
    <w:rsid w:val="00453E22"/>
    <w:rsid w:val="00454A64"/>
    <w:rsid w:val="0045621F"/>
    <w:rsid w:val="004610F6"/>
    <w:rsid w:val="004655D7"/>
    <w:rsid w:val="0046577B"/>
    <w:rsid w:val="00467141"/>
    <w:rsid w:val="0047150A"/>
    <w:rsid w:val="00473421"/>
    <w:rsid w:val="0047518F"/>
    <w:rsid w:val="00475AA3"/>
    <w:rsid w:val="004764BA"/>
    <w:rsid w:val="00485B64"/>
    <w:rsid w:val="00485C54"/>
    <w:rsid w:val="00485FE8"/>
    <w:rsid w:val="00491874"/>
    <w:rsid w:val="004955D3"/>
    <w:rsid w:val="004971A4"/>
    <w:rsid w:val="0049758E"/>
    <w:rsid w:val="004A1633"/>
    <w:rsid w:val="004A5989"/>
    <w:rsid w:val="004A6120"/>
    <w:rsid w:val="004A7762"/>
    <w:rsid w:val="004B016B"/>
    <w:rsid w:val="004B4EA0"/>
    <w:rsid w:val="004B523B"/>
    <w:rsid w:val="004B578A"/>
    <w:rsid w:val="004B69C6"/>
    <w:rsid w:val="004C0378"/>
    <w:rsid w:val="004C18BA"/>
    <w:rsid w:val="004C3115"/>
    <w:rsid w:val="004C3B58"/>
    <w:rsid w:val="004C7205"/>
    <w:rsid w:val="004C7F67"/>
    <w:rsid w:val="004D0480"/>
    <w:rsid w:val="004D6FF6"/>
    <w:rsid w:val="004D7659"/>
    <w:rsid w:val="004E3877"/>
    <w:rsid w:val="004E6663"/>
    <w:rsid w:val="004F03BB"/>
    <w:rsid w:val="004F194D"/>
    <w:rsid w:val="004F1B28"/>
    <w:rsid w:val="004F39DC"/>
    <w:rsid w:val="004F45D5"/>
    <w:rsid w:val="0050191B"/>
    <w:rsid w:val="005072FF"/>
    <w:rsid w:val="005075DC"/>
    <w:rsid w:val="00507A01"/>
    <w:rsid w:val="0051540C"/>
    <w:rsid w:val="00516BF2"/>
    <w:rsid w:val="00520386"/>
    <w:rsid w:val="005234A6"/>
    <w:rsid w:val="00523D87"/>
    <w:rsid w:val="00524517"/>
    <w:rsid w:val="00526BB2"/>
    <w:rsid w:val="00535958"/>
    <w:rsid w:val="00537994"/>
    <w:rsid w:val="005454FF"/>
    <w:rsid w:val="00545544"/>
    <w:rsid w:val="00545A61"/>
    <w:rsid w:val="005467AE"/>
    <w:rsid w:val="00546F5F"/>
    <w:rsid w:val="00551454"/>
    <w:rsid w:val="00552A8B"/>
    <w:rsid w:val="005554B4"/>
    <w:rsid w:val="00556B4A"/>
    <w:rsid w:val="00557A0B"/>
    <w:rsid w:val="00560B4A"/>
    <w:rsid w:val="00561EF9"/>
    <w:rsid w:val="005655B1"/>
    <w:rsid w:val="00565EB0"/>
    <w:rsid w:val="00566FF0"/>
    <w:rsid w:val="005671C3"/>
    <w:rsid w:val="00570DBC"/>
    <w:rsid w:val="00574C35"/>
    <w:rsid w:val="00584415"/>
    <w:rsid w:val="0058511D"/>
    <w:rsid w:val="00587531"/>
    <w:rsid w:val="00592D50"/>
    <w:rsid w:val="00593E9E"/>
    <w:rsid w:val="00594401"/>
    <w:rsid w:val="0059765A"/>
    <w:rsid w:val="005A1139"/>
    <w:rsid w:val="005A7913"/>
    <w:rsid w:val="005B170E"/>
    <w:rsid w:val="005B1FF4"/>
    <w:rsid w:val="005B3366"/>
    <w:rsid w:val="005B5199"/>
    <w:rsid w:val="005C154A"/>
    <w:rsid w:val="005C35AF"/>
    <w:rsid w:val="005C3E24"/>
    <w:rsid w:val="005D0436"/>
    <w:rsid w:val="005D15BA"/>
    <w:rsid w:val="005D2443"/>
    <w:rsid w:val="005E0312"/>
    <w:rsid w:val="005E62C8"/>
    <w:rsid w:val="005F3BBF"/>
    <w:rsid w:val="005F5955"/>
    <w:rsid w:val="005F7D03"/>
    <w:rsid w:val="0060078B"/>
    <w:rsid w:val="00603450"/>
    <w:rsid w:val="00603A82"/>
    <w:rsid w:val="00606C40"/>
    <w:rsid w:val="00607E43"/>
    <w:rsid w:val="0061071A"/>
    <w:rsid w:val="00611676"/>
    <w:rsid w:val="006157CF"/>
    <w:rsid w:val="006165E3"/>
    <w:rsid w:val="006177AE"/>
    <w:rsid w:val="00620E15"/>
    <w:rsid w:val="006237BC"/>
    <w:rsid w:val="006238B7"/>
    <w:rsid w:val="00623E00"/>
    <w:rsid w:val="00624EAD"/>
    <w:rsid w:val="00634469"/>
    <w:rsid w:val="00641118"/>
    <w:rsid w:val="006420E1"/>
    <w:rsid w:val="00643533"/>
    <w:rsid w:val="00653AAE"/>
    <w:rsid w:val="0065432B"/>
    <w:rsid w:val="00657128"/>
    <w:rsid w:val="0066257E"/>
    <w:rsid w:val="0066399B"/>
    <w:rsid w:val="0066678A"/>
    <w:rsid w:val="00670395"/>
    <w:rsid w:val="006709F4"/>
    <w:rsid w:val="006712F5"/>
    <w:rsid w:val="006766D8"/>
    <w:rsid w:val="0068082E"/>
    <w:rsid w:val="00680A5B"/>
    <w:rsid w:val="00682D6E"/>
    <w:rsid w:val="006874FA"/>
    <w:rsid w:val="00690532"/>
    <w:rsid w:val="00690AC0"/>
    <w:rsid w:val="00690B7D"/>
    <w:rsid w:val="00692249"/>
    <w:rsid w:val="006934C2"/>
    <w:rsid w:val="00693F7E"/>
    <w:rsid w:val="006948E1"/>
    <w:rsid w:val="0069646E"/>
    <w:rsid w:val="00697D56"/>
    <w:rsid w:val="006A034D"/>
    <w:rsid w:val="006A177E"/>
    <w:rsid w:val="006A1B7F"/>
    <w:rsid w:val="006B0685"/>
    <w:rsid w:val="006B329A"/>
    <w:rsid w:val="006B643E"/>
    <w:rsid w:val="006B6C5C"/>
    <w:rsid w:val="006B7CF7"/>
    <w:rsid w:val="006C1F8B"/>
    <w:rsid w:val="006C7D97"/>
    <w:rsid w:val="006D0E8C"/>
    <w:rsid w:val="006D146F"/>
    <w:rsid w:val="006D1E27"/>
    <w:rsid w:val="006D6116"/>
    <w:rsid w:val="006E1EEF"/>
    <w:rsid w:val="006E43F9"/>
    <w:rsid w:val="006E5BF6"/>
    <w:rsid w:val="006E75AC"/>
    <w:rsid w:val="006F1D7F"/>
    <w:rsid w:val="006F2E6C"/>
    <w:rsid w:val="006F3008"/>
    <w:rsid w:val="006F35A2"/>
    <w:rsid w:val="006F56E7"/>
    <w:rsid w:val="00700CB5"/>
    <w:rsid w:val="007010BE"/>
    <w:rsid w:val="007014D9"/>
    <w:rsid w:val="00702CE8"/>
    <w:rsid w:val="00705316"/>
    <w:rsid w:val="007140F4"/>
    <w:rsid w:val="00717841"/>
    <w:rsid w:val="00717B79"/>
    <w:rsid w:val="00720A79"/>
    <w:rsid w:val="007228E4"/>
    <w:rsid w:val="00724BC1"/>
    <w:rsid w:val="007310E8"/>
    <w:rsid w:val="0073652D"/>
    <w:rsid w:val="00741BAE"/>
    <w:rsid w:val="007428E3"/>
    <w:rsid w:val="00745B57"/>
    <w:rsid w:val="00746940"/>
    <w:rsid w:val="0075020B"/>
    <w:rsid w:val="00757874"/>
    <w:rsid w:val="00762DB1"/>
    <w:rsid w:val="00765D16"/>
    <w:rsid w:val="007662DC"/>
    <w:rsid w:val="007703E7"/>
    <w:rsid w:val="00772D7B"/>
    <w:rsid w:val="00776CBD"/>
    <w:rsid w:val="00777167"/>
    <w:rsid w:val="007819BD"/>
    <w:rsid w:val="00782D64"/>
    <w:rsid w:val="00782F15"/>
    <w:rsid w:val="00782F73"/>
    <w:rsid w:val="007848F9"/>
    <w:rsid w:val="00786E8B"/>
    <w:rsid w:val="00787209"/>
    <w:rsid w:val="00787B7A"/>
    <w:rsid w:val="00790784"/>
    <w:rsid w:val="00790998"/>
    <w:rsid w:val="007939EB"/>
    <w:rsid w:val="00794273"/>
    <w:rsid w:val="00795961"/>
    <w:rsid w:val="00797854"/>
    <w:rsid w:val="007A07BA"/>
    <w:rsid w:val="007A173B"/>
    <w:rsid w:val="007A21FF"/>
    <w:rsid w:val="007A3BDA"/>
    <w:rsid w:val="007A5F41"/>
    <w:rsid w:val="007A6345"/>
    <w:rsid w:val="007B1463"/>
    <w:rsid w:val="007B1A0F"/>
    <w:rsid w:val="007C1EE8"/>
    <w:rsid w:val="007C4184"/>
    <w:rsid w:val="007C5187"/>
    <w:rsid w:val="007C5C74"/>
    <w:rsid w:val="007C6664"/>
    <w:rsid w:val="007D514F"/>
    <w:rsid w:val="007D5A04"/>
    <w:rsid w:val="007D723F"/>
    <w:rsid w:val="007D75FA"/>
    <w:rsid w:val="007E285B"/>
    <w:rsid w:val="007E2A03"/>
    <w:rsid w:val="007E310B"/>
    <w:rsid w:val="007E3F08"/>
    <w:rsid w:val="007E4EF3"/>
    <w:rsid w:val="007E66A6"/>
    <w:rsid w:val="007F15BD"/>
    <w:rsid w:val="007F1F47"/>
    <w:rsid w:val="007F33BF"/>
    <w:rsid w:val="007F4B32"/>
    <w:rsid w:val="007F4EE4"/>
    <w:rsid w:val="007F61DB"/>
    <w:rsid w:val="007F676A"/>
    <w:rsid w:val="007F75D0"/>
    <w:rsid w:val="007F7C72"/>
    <w:rsid w:val="00803246"/>
    <w:rsid w:val="008060A1"/>
    <w:rsid w:val="00815B3B"/>
    <w:rsid w:val="00821FFE"/>
    <w:rsid w:val="00822894"/>
    <w:rsid w:val="008233ED"/>
    <w:rsid w:val="00824BD0"/>
    <w:rsid w:val="0083012A"/>
    <w:rsid w:val="0083582F"/>
    <w:rsid w:val="008359B1"/>
    <w:rsid w:val="00837C1D"/>
    <w:rsid w:val="00841064"/>
    <w:rsid w:val="008459C7"/>
    <w:rsid w:val="00851C41"/>
    <w:rsid w:val="00852F62"/>
    <w:rsid w:val="00853709"/>
    <w:rsid w:val="00857FE6"/>
    <w:rsid w:val="00860973"/>
    <w:rsid w:val="008615AF"/>
    <w:rsid w:val="008628E0"/>
    <w:rsid w:val="008641F4"/>
    <w:rsid w:val="0086462D"/>
    <w:rsid w:val="00864D59"/>
    <w:rsid w:val="00865F4C"/>
    <w:rsid w:val="008673D1"/>
    <w:rsid w:val="00867AF0"/>
    <w:rsid w:val="00871B38"/>
    <w:rsid w:val="00871D28"/>
    <w:rsid w:val="00872B34"/>
    <w:rsid w:val="0087326B"/>
    <w:rsid w:val="00874F04"/>
    <w:rsid w:val="00880B0E"/>
    <w:rsid w:val="0088318B"/>
    <w:rsid w:val="008836CA"/>
    <w:rsid w:val="00885741"/>
    <w:rsid w:val="00885E53"/>
    <w:rsid w:val="00885F8B"/>
    <w:rsid w:val="0088728E"/>
    <w:rsid w:val="008934AB"/>
    <w:rsid w:val="00893A91"/>
    <w:rsid w:val="0089406F"/>
    <w:rsid w:val="0089560D"/>
    <w:rsid w:val="008A13F8"/>
    <w:rsid w:val="008A1496"/>
    <w:rsid w:val="008A1BB9"/>
    <w:rsid w:val="008A5ED0"/>
    <w:rsid w:val="008B4181"/>
    <w:rsid w:val="008B519B"/>
    <w:rsid w:val="008B543E"/>
    <w:rsid w:val="008B619C"/>
    <w:rsid w:val="008C0CC2"/>
    <w:rsid w:val="008C284A"/>
    <w:rsid w:val="008C56EF"/>
    <w:rsid w:val="008D0B94"/>
    <w:rsid w:val="008D34A1"/>
    <w:rsid w:val="008D5BC7"/>
    <w:rsid w:val="008E6820"/>
    <w:rsid w:val="008F0048"/>
    <w:rsid w:val="008F032E"/>
    <w:rsid w:val="008F203A"/>
    <w:rsid w:val="008F25C6"/>
    <w:rsid w:val="008F7043"/>
    <w:rsid w:val="00901082"/>
    <w:rsid w:val="00901424"/>
    <w:rsid w:val="00901BCD"/>
    <w:rsid w:val="0090286F"/>
    <w:rsid w:val="00911205"/>
    <w:rsid w:val="009169EF"/>
    <w:rsid w:val="009240C4"/>
    <w:rsid w:val="00925C1B"/>
    <w:rsid w:val="009377F9"/>
    <w:rsid w:val="00944636"/>
    <w:rsid w:val="009461D4"/>
    <w:rsid w:val="00947B78"/>
    <w:rsid w:val="00950589"/>
    <w:rsid w:val="009510F1"/>
    <w:rsid w:val="00954B70"/>
    <w:rsid w:val="00954C6F"/>
    <w:rsid w:val="00956AC4"/>
    <w:rsid w:val="009607ED"/>
    <w:rsid w:val="00963ABB"/>
    <w:rsid w:val="00965E05"/>
    <w:rsid w:val="00967F88"/>
    <w:rsid w:val="0097205A"/>
    <w:rsid w:val="0097441C"/>
    <w:rsid w:val="00976BF4"/>
    <w:rsid w:val="00981051"/>
    <w:rsid w:val="009842C8"/>
    <w:rsid w:val="00991381"/>
    <w:rsid w:val="009936C6"/>
    <w:rsid w:val="00994426"/>
    <w:rsid w:val="00995DD1"/>
    <w:rsid w:val="009979AD"/>
    <w:rsid w:val="009A028E"/>
    <w:rsid w:val="009A5FA0"/>
    <w:rsid w:val="009B0457"/>
    <w:rsid w:val="009B107C"/>
    <w:rsid w:val="009B49DF"/>
    <w:rsid w:val="009B53A5"/>
    <w:rsid w:val="009C540A"/>
    <w:rsid w:val="009C6ABE"/>
    <w:rsid w:val="009C7A21"/>
    <w:rsid w:val="009D0813"/>
    <w:rsid w:val="009D0B9B"/>
    <w:rsid w:val="009D1306"/>
    <w:rsid w:val="009D2D10"/>
    <w:rsid w:val="009D2DA8"/>
    <w:rsid w:val="009D2DF7"/>
    <w:rsid w:val="009D6C5E"/>
    <w:rsid w:val="009D6D8A"/>
    <w:rsid w:val="009E08B1"/>
    <w:rsid w:val="009E2B78"/>
    <w:rsid w:val="009E3463"/>
    <w:rsid w:val="009E6226"/>
    <w:rsid w:val="009F0AB7"/>
    <w:rsid w:val="009F36EF"/>
    <w:rsid w:val="009F3C14"/>
    <w:rsid w:val="009F4392"/>
    <w:rsid w:val="00A050EE"/>
    <w:rsid w:val="00A058B6"/>
    <w:rsid w:val="00A13CE3"/>
    <w:rsid w:val="00A16C77"/>
    <w:rsid w:val="00A16E86"/>
    <w:rsid w:val="00A21DED"/>
    <w:rsid w:val="00A229BD"/>
    <w:rsid w:val="00A271E7"/>
    <w:rsid w:val="00A27349"/>
    <w:rsid w:val="00A279A7"/>
    <w:rsid w:val="00A27ED1"/>
    <w:rsid w:val="00A3255F"/>
    <w:rsid w:val="00A34C60"/>
    <w:rsid w:val="00A362D1"/>
    <w:rsid w:val="00A367F1"/>
    <w:rsid w:val="00A43C35"/>
    <w:rsid w:val="00A442A3"/>
    <w:rsid w:val="00A46115"/>
    <w:rsid w:val="00A471BB"/>
    <w:rsid w:val="00A54311"/>
    <w:rsid w:val="00A600B5"/>
    <w:rsid w:val="00A61928"/>
    <w:rsid w:val="00A646F0"/>
    <w:rsid w:val="00A6586F"/>
    <w:rsid w:val="00A66B9F"/>
    <w:rsid w:val="00A66CC9"/>
    <w:rsid w:val="00A670BC"/>
    <w:rsid w:val="00A673A0"/>
    <w:rsid w:val="00A677B5"/>
    <w:rsid w:val="00A701A8"/>
    <w:rsid w:val="00A73821"/>
    <w:rsid w:val="00A81045"/>
    <w:rsid w:val="00A81318"/>
    <w:rsid w:val="00A850B4"/>
    <w:rsid w:val="00A86D19"/>
    <w:rsid w:val="00A878D3"/>
    <w:rsid w:val="00A90BE4"/>
    <w:rsid w:val="00A91906"/>
    <w:rsid w:val="00A93DEB"/>
    <w:rsid w:val="00A95196"/>
    <w:rsid w:val="00A95F7E"/>
    <w:rsid w:val="00A97350"/>
    <w:rsid w:val="00A9753F"/>
    <w:rsid w:val="00A979A7"/>
    <w:rsid w:val="00A97C07"/>
    <w:rsid w:val="00AA005C"/>
    <w:rsid w:val="00AA1383"/>
    <w:rsid w:val="00AA13F8"/>
    <w:rsid w:val="00AA1405"/>
    <w:rsid w:val="00AA4CDE"/>
    <w:rsid w:val="00AB11AB"/>
    <w:rsid w:val="00AB18D5"/>
    <w:rsid w:val="00AB1A32"/>
    <w:rsid w:val="00AB21C7"/>
    <w:rsid w:val="00AB2637"/>
    <w:rsid w:val="00AB3799"/>
    <w:rsid w:val="00AB5F50"/>
    <w:rsid w:val="00AC0B11"/>
    <w:rsid w:val="00AC22DC"/>
    <w:rsid w:val="00AC617F"/>
    <w:rsid w:val="00AC6FC5"/>
    <w:rsid w:val="00AC79FF"/>
    <w:rsid w:val="00AC7E66"/>
    <w:rsid w:val="00AE02D7"/>
    <w:rsid w:val="00AE1055"/>
    <w:rsid w:val="00AE185C"/>
    <w:rsid w:val="00AE28B5"/>
    <w:rsid w:val="00AE2CA0"/>
    <w:rsid w:val="00AE6AB0"/>
    <w:rsid w:val="00AF17DF"/>
    <w:rsid w:val="00AF311F"/>
    <w:rsid w:val="00AF3AF5"/>
    <w:rsid w:val="00AF4F71"/>
    <w:rsid w:val="00B03501"/>
    <w:rsid w:val="00B036D0"/>
    <w:rsid w:val="00B03E49"/>
    <w:rsid w:val="00B042E7"/>
    <w:rsid w:val="00B0551D"/>
    <w:rsid w:val="00B10FA9"/>
    <w:rsid w:val="00B114D9"/>
    <w:rsid w:val="00B12401"/>
    <w:rsid w:val="00B17119"/>
    <w:rsid w:val="00B20EBD"/>
    <w:rsid w:val="00B21215"/>
    <w:rsid w:val="00B226D7"/>
    <w:rsid w:val="00B26480"/>
    <w:rsid w:val="00B340A9"/>
    <w:rsid w:val="00B3485C"/>
    <w:rsid w:val="00B36CFB"/>
    <w:rsid w:val="00B37F55"/>
    <w:rsid w:val="00B40605"/>
    <w:rsid w:val="00B41432"/>
    <w:rsid w:val="00B420F3"/>
    <w:rsid w:val="00B4528C"/>
    <w:rsid w:val="00B45BE8"/>
    <w:rsid w:val="00B51BF7"/>
    <w:rsid w:val="00B521DA"/>
    <w:rsid w:val="00B54949"/>
    <w:rsid w:val="00B54D22"/>
    <w:rsid w:val="00B56D90"/>
    <w:rsid w:val="00B6275D"/>
    <w:rsid w:val="00B62E8D"/>
    <w:rsid w:val="00B646F8"/>
    <w:rsid w:val="00B66FB0"/>
    <w:rsid w:val="00B67BD0"/>
    <w:rsid w:val="00B724CE"/>
    <w:rsid w:val="00B72BDC"/>
    <w:rsid w:val="00B7406D"/>
    <w:rsid w:val="00B775D8"/>
    <w:rsid w:val="00B77819"/>
    <w:rsid w:val="00B81146"/>
    <w:rsid w:val="00B82521"/>
    <w:rsid w:val="00B82FE6"/>
    <w:rsid w:val="00B8313B"/>
    <w:rsid w:val="00B87C11"/>
    <w:rsid w:val="00B92CEC"/>
    <w:rsid w:val="00B97BCF"/>
    <w:rsid w:val="00B97C5A"/>
    <w:rsid w:val="00BA00D2"/>
    <w:rsid w:val="00BA219C"/>
    <w:rsid w:val="00BB3931"/>
    <w:rsid w:val="00BB7A21"/>
    <w:rsid w:val="00BBF2E5"/>
    <w:rsid w:val="00BC3063"/>
    <w:rsid w:val="00BC3821"/>
    <w:rsid w:val="00BC7F0B"/>
    <w:rsid w:val="00BD01EE"/>
    <w:rsid w:val="00BD0D56"/>
    <w:rsid w:val="00BD1469"/>
    <w:rsid w:val="00BD1F2E"/>
    <w:rsid w:val="00BD4B5E"/>
    <w:rsid w:val="00BD55B2"/>
    <w:rsid w:val="00BD6F81"/>
    <w:rsid w:val="00BE2C4B"/>
    <w:rsid w:val="00BE2CF4"/>
    <w:rsid w:val="00BE2F5C"/>
    <w:rsid w:val="00BE4773"/>
    <w:rsid w:val="00BE7B2E"/>
    <w:rsid w:val="00BF0773"/>
    <w:rsid w:val="00BF1130"/>
    <w:rsid w:val="00BF5B84"/>
    <w:rsid w:val="00BF6DC9"/>
    <w:rsid w:val="00C00217"/>
    <w:rsid w:val="00C0079F"/>
    <w:rsid w:val="00C01D70"/>
    <w:rsid w:val="00C0206D"/>
    <w:rsid w:val="00C036AF"/>
    <w:rsid w:val="00C03B3B"/>
    <w:rsid w:val="00C0591D"/>
    <w:rsid w:val="00C067DA"/>
    <w:rsid w:val="00C124F2"/>
    <w:rsid w:val="00C207E5"/>
    <w:rsid w:val="00C20D85"/>
    <w:rsid w:val="00C218B7"/>
    <w:rsid w:val="00C22C6D"/>
    <w:rsid w:val="00C24248"/>
    <w:rsid w:val="00C252D7"/>
    <w:rsid w:val="00C25B65"/>
    <w:rsid w:val="00C264BF"/>
    <w:rsid w:val="00C32500"/>
    <w:rsid w:val="00C3471B"/>
    <w:rsid w:val="00C41F9F"/>
    <w:rsid w:val="00C45746"/>
    <w:rsid w:val="00C470FE"/>
    <w:rsid w:val="00C50185"/>
    <w:rsid w:val="00C562CC"/>
    <w:rsid w:val="00C60C76"/>
    <w:rsid w:val="00C627FC"/>
    <w:rsid w:val="00C644C6"/>
    <w:rsid w:val="00C659A4"/>
    <w:rsid w:val="00C6636C"/>
    <w:rsid w:val="00C6755C"/>
    <w:rsid w:val="00C715F3"/>
    <w:rsid w:val="00C71D6E"/>
    <w:rsid w:val="00C73122"/>
    <w:rsid w:val="00C73C6F"/>
    <w:rsid w:val="00C73E01"/>
    <w:rsid w:val="00C74A20"/>
    <w:rsid w:val="00C8365A"/>
    <w:rsid w:val="00C84907"/>
    <w:rsid w:val="00C90951"/>
    <w:rsid w:val="00C94A18"/>
    <w:rsid w:val="00C95118"/>
    <w:rsid w:val="00CA0563"/>
    <w:rsid w:val="00CA12C8"/>
    <w:rsid w:val="00CA188A"/>
    <w:rsid w:val="00CA365E"/>
    <w:rsid w:val="00CA3A22"/>
    <w:rsid w:val="00CA48BA"/>
    <w:rsid w:val="00CA5D83"/>
    <w:rsid w:val="00CB07A0"/>
    <w:rsid w:val="00CB3780"/>
    <w:rsid w:val="00CC22FE"/>
    <w:rsid w:val="00CC2F12"/>
    <w:rsid w:val="00CC31C2"/>
    <w:rsid w:val="00CC6F42"/>
    <w:rsid w:val="00CD01F3"/>
    <w:rsid w:val="00CD1A4C"/>
    <w:rsid w:val="00CD1D3B"/>
    <w:rsid w:val="00CE2DD8"/>
    <w:rsid w:val="00CE47CC"/>
    <w:rsid w:val="00CF26E5"/>
    <w:rsid w:val="00CF2E40"/>
    <w:rsid w:val="00CF5A47"/>
    <w:rsid w:val="00D000EE"/>
    <w:rsid w:val="00D02B45"/>
    <w:rsid w:val="00D06B95"/>
    <w:rsid w:val="00D1252E"/>
    <w:rsid w:val="00D1674D"/>
    <w:rsid w:val="00D16B5B"/>
    <w:rsid w:val="00D17BA6"/>
    <w:rsid w:val="00D20BB9"/>
    <w:rsid w:val="00D223C5"/>
    <w:rsid w:val="00D22F25"/>
    <w:rsid w:val="00D23468"/>
    <w:rsid w:val="00D24480"/>
    <w:rsid w:val="00D24DBA"/>
    <w:rsid w:val="00D25FBC"/>
    <w:rsid w:val="00D265F9"/>
    <w:rsid w:val="00D30BC3"/>
    <w:rsid w:val="00D33ED4"/>
    <w:rsid w:val="00D340F4"/>
    <w:rsid w:val="00D342E8"/>
    <w:rsid w:val="00D36198"/>
    <w:rsid w:val="00D37DBE"/>
    <w:rsid w:val="00D42425"/>
    <w:rsid w:val="00D44C2B"/>
    <w:rsid w:val="00D50333"/>
    <w:rsid w:val="00D5292C"/>
    <w:rsid w:val="00D572EE"/>
    <w:rsid w:val="00D6337C"/>
    <w:rsid w:val="00D673D2"/>
    <w:rsid w:val="00D6791D"/>
    <w:rsid w:val="00D70DCD"/>
    <w:rsid w:val="00D70EB8"/>
    <w:rsid w:val="00D71FE5"/>
    <w:rsid w:val="00D73662"/>
    <w:rsid w:val="00D74983"/>
    <w:rsid w:val="00D76C0A"/>
    <w:rsid w:val="00D83F53"/>
    <w:rsid w:val="00D86435"/>
    <w:rsid w:val="00D86E59"/>
    <w:rsid w:val="00D87F4D"/>
    <w:rsid w:val="00D907CB"/>
    <w:rsid w:val="00D92848"/>
    <w:rsid w:val="00D9298E"/>
    <w:rsid w:val="00D933D8"/>
    <w:rsid w:val="00D94334"/>
    <w:rsid w:val="00D958BD"/>
    <w:rsid w:val="00DB19CF"/>
    <w:rsid w:val="00DB2652"/>
    <w:rsid w:val="00DB4CC2"/>
    <w:rsid w:val="00DB64D4"/>
    <w:rsid w:val="00DC17AE"/>
    <w:rsid w:val="00DC2268"/>
    <w:rsid w:val="00DC2B46"/>
    <w:rsid w:val="00DC49B0"/>
    <w:rsid w:val="00DD196C"/>
    <w:rsid w:val="00DD5CA3"/>
    <w:rsid w:val="00DD6E93"/>
    <w:rsid w:val="00DD7828"/>
    <w:rsid w:val="00DE03AB"/>
    <w:rsid w:val="00DE1CBE"/>
    <w:rsid w:val="00DE5EEB"/>
    <w:rsid w:val="00DE71AC"/>
    <w:rsid w:val="00DE7E6B"/>
    <w:rsid w:val="00DF14A3"/>
    <w:rsid w:val="00DF1F3D"/>
    <w:rsid w:val="00DF2E8C"/>
    <w:rsid w:val="00DF670C"/>
    <w:rsid w:val="00DF690D"/>
    <w:rsid w:val="00DF6C6C"/>
    <w:rsid w:val="00DF7980"/>
    <w:rsid w:val="00E0361E"/>
    <w:rsid w:val="00E06203"/>
    <w:rsid w:val="00E071AA"/>
    <w:rsid w:val="00E0728A"/>
    <w:rsid w:val="00E103DA"/>
    <w:rsid w:val="00E11D76"/>
    <w:rsid w:val="00E11FF7"/>
    <w:rsid w:val="00E1469C"/>
    <w:rsid w:val="00E1528B"/>
    <w:rsid w:val="00E159C6"/>
    <w:rsid w:val="00E15F10"/>
    <w:rsid w:val="00E17440"/>
    <w:rsid w:val="00E24F21"/>
    <w:rsid w:val="00E2714D"/>
    <w:rsid w:val="00E27A8C"/>
    <w:rsid w:val="00E27E9A"/>
    <w:rsid w:val="00E31C73"/>
    <w:rsid w:val="00E34636"/>
    <w:rsid w:val="00E376E8"/>
    <w:rsid w:val="00E40F3B"/>
    <w:rsid w:val="00E41D12"/>
    <w:rsid w:val="00E4300A"/>
    <w:rsid w:val="00E4520A"/>
    <w:rsid w:val="00E458A7"/>
    <w:rsid w:val="00E47397"/>
    <w:rsid w:val="00E51387"/>
    <w:rsid w:val="00E51E17"/>
    <w:rsid w:val="00E548DA"/>
    <w:rsid w:val="00E54B70"/>
    <w:rsid w:val="00E55434"/>
    <w:rsid w:val="00E6626E"/>
    <w:rsid w:val="00E759B0"/>
    <w:rsid w:val="00E75F3E"/>
    <w:rsid w:val="00E80AFC"/>
    <w:rsid w:val="00E86658"/>
    <w:rsid w:val="00E86669"/>
    <w:rsid w:val="00E8782C"/>
    <w:rsid w:val="00E909AF"/>
    <w:rsid w:val="00E94CCC"/>
    <w:rsid w:val="00E94DCB"/>
    <w:rsid w:val="00E959DE"/>
    <w:rsid w:val="00E96CEF"/>
    <w:rsid w:val="00E972E6"/>
    <w:rsid w:val="00EA02ED"/>
    <w:rsid w:val="00EA19E1"/>
    <w:rsid w:val="00EA34CD"/>
    <w:rsid w:val="00EA367D"/>
    <w:rsid w:val="00EA7259"/>
    <w:rsid w:val="00EA757F"/>
    <w:rsid w:val="00EB5C77"/>
    <w:rsid w:val="00EC0910"/>
    <w:rsid w:val="00EC0958"/>
    <w:rsid w:val="00EC2C79"/>
    <w:rsid w:val="00EC2E09"/>
    <w:rsid w:val="00EC7293"/>
    <w:rsid w:val="00ED1AA2"/>
    <w:rsid w:val="00ED5F55"/>
    <w:rsid w:val="00ED7CAF"/>
    <w:rsid w:val="00EE2017"/>
    <w:rsid w:val="00EE50D7"/>
    <w:rsid w:val="00EE57DC"/>
    <w:rsid w:val="00EE6E51"/>
    <w:rsid w:val="00EF0092"/>
    <w:rsid w:val="00EF047B"/>
    <w:rsid w:val="00EF137C"/>
    <w:rsid w:val="00EF24F0"/>
    <w:rsid w:val="00EF4AA3"/>
    <w:rsid w:val="00EF5EC5"/>
    <w:rsid w:val="00EF769B"/>
    <w:rsid w:val="00EF792A"/>
    <w:rsid w:val="00F00373"/>
    <w:rsid w:val="00F008A0"/>
    <w:rsid w:val="00F00D26"/>
    <w:rsid w:val="00F04F27"/>
    <w:rsid w:val="00F063F4"/>
    <w:rsid w:val="00F06ED2"/>
    <w:rsid w:val="00F11175"/>
    <w:rsid w:val="00F12310"/>
    <w:rsid w:val="00F16B93"/>
    <w:rsid w:val="00F32DF4"/>
    <w:rsid w:val="00F3350D"/>
    <w:rsid w:val="00F3534D"/>
    <w:rsid w:val="00F3614B"/>
    <w:rsid w:val="00F408F1"/>
    <w:rsid w:val="00F40D9D"/>
    <w:rsid w:val="00F45CC6"/>
    <w:rsid w:val="00F51E3E"/>
    <w:rsid w:val="00F53353"/>
    <w:rsid w:val="00F536CD"/>
    <w:rsid w:val="00F54CEC"/>
    <w:rsid w:val="00F54D77"/>
    <w:rsid w:val="00F54DB8"/>
    <w:rsid w:val="00F54DF4"/>
    <w:rsid w:val="00F55FD6"/>
    <w:rsid w:val="00F57D2A"/>
    <w:rsid w:val="00F62971"/>
    <w:rsid w:val="00F62A18"/>
    <w:rsid w:val="00F644F9"/>
    <w:rsid w:val="00F700F0"/>
    <w:rsid w:val="00F71AC4"/>
    <w:rsid w:val="00F71F6F"/>
    <w:rsid w:val="00F734A7"/>
    <w:rsid w:val="00F74EA6"/>
    <w:rsid w:val="00F75D87"/>
    <w:rsid w:val="00F76E66"/>
    <w:rsid w:val="00F77B34"/>
    <w:rsid w:val="00F80712"/>
    <w:rsid w:val="00F81FF5"/>
    <w:rsid w:val="00F872FA"/>
    <w:rsid w:val="00F936D9"/>
    <w:rsid w:val="00F93C9D"/>
    <w:rsid w:val="00FA06D8"/>
    <w:rsid w:val="00FA1E72"/>
    <w:rsid w:val="00FA3B75"/>
    <w:rsid w:val="00FA3B7B"/>
    <w:rsid w:val="00FA71A3"/>
    <w:rsid w:val="00FA72B1"/>
    <w:rsid w:val="00FB351B"/>
    <w:rsid w:val="00FB4456"/>
    <w:rsid w:val="00FB778B"/>
    <w:rsid w:val="00FB7FF3"/>
    <w:rsid w:val="00FC3231"/>
    <w:rsid w:val="00FC5474"/>
    <w:rsid w:val="00FC7568"/>
    <w:rsid w:val="00FD0D90"/>
    <w:rsid w:val="00FD1AAB"/>
    <w:rsid w:val="00FD2A94"/>
    <w:rsid w:val="00FD4A60"/>
    <w:rsid w:val="00FD4B9E"/>
    <w:rsid w:val="00FD5066"/>
    <w:rsid w:val="00FE15A7"/>
    <w:rsid w:val="00FE182F"/>
    <w:rsid w:val="00FE311A"/>
    <w:rsid w:val="00FE64BC"/>
    <w:rsid w:val="00FE6529"/>
    <w:rsid w:val="00FF14F0"/>
    <w:rsid w:val="00FF3000"/>
    <w:rsid w:val="00FF3610"/>
    <w:rsid w:val="00FF7365"/>
    <w:rsid w:val="025D1459"/>
    <w:rsid w:val="025F09FF"/>
    <w:rsid w:val="03E25C49"/>
    <w:rsid w:val="044C9400"/>
    <w:rsid w:val="04EAA5AE"/>
    <w:rsid w:val="055FEAC1"/>
    <w:rsid w:val="07A5D7BA"/>
    <w:rsid w:val="08FD9C87"/>
    <w:rsid w:val="0A1063AF"/>
    <w:rsid w:val="0A583026"/>
    <w:rsid w:val="0BFA6F07"/>
    <w:rsid w:val="0D7998E4"/>
    <w:rsid w:val="0DFB5786"/>
    <w:rsid w:val="0E36E9D4"/>
    <w:rsid w:val="0F4BF074"/>
    <w:rsid w:val="0FF28C6C"/>
    <w:rsid w:val="10071B9F"/>
    <w:rsid w:val="11D7CF64"/>
    <w:rsid w:val="12DED14F"/>
    <w:rsid w:val="141729FB"/>
    <w:rsid w:val="16375A54"/>
    <w:rsid w:val="172A8A41"/>
    <w:rsid w:val="17DF45BA"/>
    <w:rsid w:val="1828F051"/>
    <w:rsid w:val="189BC192"/>
    <w:rsid w:val="18B94735"/>
    <w:rsid w:val="19AC841F"/>
    <w:rsid w:val="1A223A56"/>
    <w:rsid w:val="1B183638"/>
    <w:rsid w:val="1B836AC3"/>
    <w:rsid w:val="1C52A270"/>
    <w:rsid w:val="1CFF58DA"/>
    <w:rsid w:val="20396511"/>
    <w:rsid w:val="20EFDF87"/>
    <w:rsid w:val="220E5FCD"/>
    <w:rsid w:val="2257691E"/>
    <w:rsid w:val="22C2610A"/>
    <w:rsid w:val="22EA103F"/>
    <w:rsid w:val="22F3A988"/>
    <w:rsid w:val="2319C337"/>
    <w:rsid w:val="240E7DB0"/>
    <w:rsid w:val="2A2F9C81"/>
    <w:rsid w:val="2ACA8401"/>
    <w:rsid w:val="2B3A8479"/>
    <w:rsid w:val="2C98F683"/>
    <w:rsid w:val="2DA50017"/>
    <w:rsid w:val="309CB279"/>
    <w:rsid w:val="30D49BC5"/>
    <w:rsid w:val="3116D9EE"/>
    <w:rsid w:val="3122EB09"/>
    <w:rsid w:val="313E8693"/>
    <w:rsid w:val="33CC74A1"/>
    <w:rsid w:val="33E946F6"/>
    <w:rsid w:val="34ADBD10"/>
    <w:rsid w:val="35F438D2"/>
    <w:rsid w:val="3906142F"/>
    <w:rsid w:val="3A0651F6"/>
    <w:rsid w:val="3B8C5141"/>
    <w:rsid w:val="3BF7A391"/>
    <w:rsid w:val="3C1CD49C"/>
    <w:rsid w:val="3CE0DA6D"/>
    <w:rsid w:val="3D5D1E19"/>
    <w:rsid w:val="3EC75AAA"/>
    <w:rsid w:val="417305F4"/>
    <w:rsid w:val="418745D5"/>
    <w:rsid w:val="41F1116C"/>
    <w:rsid w:val="46270D15"/>
    <w:rsid w:val="4C8BFEE1"/>
    <w:rsid w:val="4D531C0E"/>
    <w:rsid w:val="4EDAA62B"/>
    <w:rsid w:val="4F5FB047"/>
    <w:rsid w:val="4FB543AB"/>
    <w:rsid w:val="51016FD1"/>
    <w:rsid w:val="523E35AB"/>
    <w:rsid w:val="52E8026A"/>
    <w:rsid w:val="52F3E65B"/>
    <w:rsid w:val="544BA8AB"/>
    <w:rsid w:val="55B3A119"/>
    <w:rsid w:val="589F4227"/>
    <w:rsid w:val="58E48DDD"/>
    <w:rsid w:val="5918AD69"/>
    <w:rsid w:val="5A0BA3B5"/>
    <w:rsid w:val="5DB0CF59"/>
    <w:rsid w:val="5DBFE463"/>
    <w:rsid w:val="5EDC9AC1"/>
    <w:rsid w:val="5FFAD618"/>
    <w:rsid w:val="6003106F"/>
    <w:rsid w:val="60F894B5"/>
    <w:rsid w:val="620718F2"/>
    <w:rsid w:val="63294C4E"/>
    <w:rsid w:val="64F46822"/>
    <w:rsid w:val="6777FC51"/>
    <w:rsid w:val="6B765144"/>
    <w:rsid w:val="6BA4C82F"/>
    <w:rsid w:val="6C79460F"/>
    <w:rsid w:val="6D5A4E57"/>
    <w:rsid w:val="6FC6C2C4"/>
    <w:rsid w:val="71816F29"/>
    <w:rsid w:val="719BEBA5"/>
    <w:rsid w:val="749D6870"/>
    <w:rsid w:val="756600C7"/>
    <w:rsid w:val="768366CF"/>
    <w:rsid w:val="76927129"/>
    <w:rsid w:val="770C8CBD"/>
    <w:rsid w:val="78C6BFCC"/>
    <w:rsid w:val="792B2B56"/>
    <w:rsid w:val="79DF785C"/>
    <w:rsid w:val="79FC3383"/>
    <w:rsid w:val="7AFCEC40"/>
    <w:rsid w:val="7B1C2D28"/>
    <w:rsid w:val="7B61BAB2"/>
    <w:rsid w:val="7C35AB1A"/>
    <w:rsid w:val="7CCADA9B"/>
    <w:rsid w:val="7D4C297F"/>
    <w:rsid w:val="7FF50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A5F599"/>
  <w15:docId w15:val="{DC751C54-E735-499B-B1FE-0390DD9B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A01"/>
    <w:rPr>
      <w:rFonts w:ascii="Times New Roman" w:hAnsi="Times New Roman"/>
      <w:sz w:val="24"/>
    </w:rPr>
  </w:style>
  <w:style w:type="paragraph" w:styleId="Heading1">
    <w:name w:val="heading 1"/>
    <w:basedOn w:val="Normal"/>
    <w:next w:val="Normal"/>
    <w:link w:val="Heading1Char"/>
    <w:uiPriority w:val="9"/>
    <w:qFormat/>
    <w:rsid w:val="002B5DFA"/>
    <w:pPr>
      <w:keepNext/>
      <w:keepLines/>
      <w:numPr>
        <w:numId w:val="7"/>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71F6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1966B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A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7A01"/>
    <w:rPr>
      <w:rFonts w:ascii="Times New Roman" w:hAnsi="Times New Roman"/>
      <w:sz w:val="24"/>
    </w:rPr>
  </w:style>
  <w:style w:type="paragraph" w:styleId="Footer">
    <w:name w:val="footer"/>
    <w:basedOn w:val="Normal"/>
    <w:link w:val="FooterChar"/>
    <w:uiPriority w:val="99"/>
    <w:unhideWhenUsed/>
    <w:rsid w:val="00507A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7A01"/>
    <w:rPr>
      <w:rFonts w:ascii="Times New Roman" w:hAnsi="Times New Roman"/>
      <w:sz w:val="24"/>
    </w:rPr>
  </w:style>
  <w:style w:type="character" w:customStyle="1" w:styleId="Heading1Char">
    <w:name w:val="Heading 1 Char"/>
    <w:basedOn w:val="DefaultParagraphFont"/>
    <w:link w:val="Heading1"/>
    <w:uiPriority w:val="9"/>
    <w:rsid w:val="002B5DFA"/>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507A01"/>
    <w:pPr>
      <w:outlineLvl w:val="9"/>
    </w:pPr>
    <w:rPr>
      <w:lang w:val="en-US"/>
    </w:rPr>
  </w:style>
  <w:style w:type="paragraph" w:styleId="TOC2">
    <w:name w:val="toc 2"/>
    <w:basedOn w:val="Normal"/>
    <w:next w:val="Normal"/>
    <w:autoRedefine/>
    <w:uiPriority w:val="39"/>
    <w:unhideWhenUsed/>
    <w:rsid w:val="00607E43"/>
    <w:pPr>
      <w:tabs>
        <w:tab w:val="left" w:pos="709"/>
        <w:tab w:val="right" w:leader="dot" w:pos="9488"/>
      </w:tabs>
      <w:spacing w:after="100"/>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607E43"/>
    <w:pPr>
      <w:tabs>
        <w:tab w:val="left" w:pos="284"/>
        <w:tab w:val="right" w:leader="dot" w:pos="9488"/>
      </w:tabs>
      <w:spacing w:after="10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07A01"/>
    <w:pPr>
      <w:spacing w:after="100"/>
      <w:ind w:left="440"/>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2B5DFA"/>
    <w:rPr>
      <w:color w:val="0563C1" w:themeColor="hyperlink"/>
      <w:u w:val="single"/>
    </w:rPr>
  </w:style>
  <w:style w:type="paragraph" w:styleId="ListParagraph">
    <w:name w:val="List Paragraph"/>
    <w:basedOn w:val="Normal"/>
    <w:uiPriority w:val="34"/>
    <w:qFormat/>
    <w:rsid w:val="00797854"/>
    <w:pPr>
      <w:ind w:left="720"/>
      <w:contextualSpacing/>
    </w:pPr>
    <w:rPr>
      <w:rFonts w:asciiTheme="minorHAnsi" w:hAnsiTheme="minorHAnsi"/>
      <w:sz w:val="22"/>
    </w:rPr>
  </w:style>
  <w:style w:type="character" w:customStyle="1" w:styleId="Heading2Char">
    <w:name w:val="Heading 2 Char"/>
    <w:basedOn w:val="DefaultParagraphFont"/>
    <w:link w:val="Heading2"/>
    <w:uiPriority w:val="9"/>
    <w:rsid w:val="00F71F6F"/>
    <w:rPr>
      <w:rFonts w:ascii="Times New Roman" w:eastAsiaTheme="majorEastAsia" w:hAnsi="Times New Roman" w:cstheme="majorBidi"/>
      <w:b/>
      <w:sz w:val="26"/>
      <w:szCs w:val="26"/>
    </w:rPr>
  </w:style>
  <w:style w:type="paragraph" w:styleId="NoSpacing">
    <w:name w:val="No Spacing"/>
    <w:link w:val="NoSpacingChar"/>
    <w:uiPriority w:val="1"/>
    <w:qFormat/>
    <w:rsid w:val="006E1EEF"/>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012910"/>
    <w:pPr>
      <w:spacing w:after="0" w:line="240" w:lineRule="auto"/>
      <w:jc w:val="both"/>
    </w:pPr>
    <w:rPr>
      <w:rFonts w:eastAsia="Times New Roman" w:cs="Times New Roman"/>
      <w:sz w:val="28"/>
      <w:szCs w:val="20"/>
      <w:lang w:val="en-AU" w:eastAsia="lv-LV"/>
    </w:rPr>
  </w:style>
  <w:style w:type="character" w:customStyle="1" w:styleId="BodyTextChar">
    <w:name w:val="Body Text Char"/>
    <w:basedOn w:val="DefaultParagraphFont"/>
    <w:link w:val="BodyText"/>
    <w:rsid w:val="00012910"/>
    <w:rPr>
      <w:rFonts w:ascii="Times New Roman" w:eastAsia="Times New Roman" w:hAnsi="Times New Roman" w:cs="Times New Roman"/>
      <w:sz w:val="28"/>
      <w:szCs w:val="20"/>
      <w:lang w:val="en-AU" w:eastAsia="lv-LV"/>
    </w:rPr>
  </w:style>
  <w:style w:type="paragraph" w:styleId="NormalWeb">
    <w:name w:val="Normal (Web)"/>
    <w:basedOn w:val="Normal"/>
    <w:uiPriority w:val="99"/>
    <w:unhideWhenUsed/>
    <w:rsid w:val="00012910"/>
    <w:pPr>
      <w:spacing w:after="0" w:line="240" w:lineRule="auto"/>
      <w:ind w:firstLine="567"/>
      <w:jc w:val="both"/>
    </w:pPr>
    <w:rPr>
      <w:rFonts w:eastAsia="Calibri" w:cs="Times New Roman"/>
      <w:szCs w:val="24"/>
      <w:lang w:eastAsia="lv-LV"/>
    </w:rPr>
  </w:style>
  <w:style w:type="character" w:styleId="CommentReference">
    <w:name w:val="annotation reference"/>
    <w:basedOn w:val="DefaultParagraphFont"/>
    <w:uiPriority w:val="99"/>
    <w:semiHidden/>
    <w:unhideWhenUsed/>
    <w:rsid w:val="00A670BC"/>
    <w:rPr>
      <w:sz w:val="16"/>
      <w:szCs w:val="16"/>
    </w:rPr>
  </w:style>
  <w:style w:type="paragraph" w:styleId="CommentText">
    <w:name w:val="annotation text"/>
    <w:basedOn w:val="Normal"/>
    <w:link w:val="CommentTextChar"/>
    <w:uiPriority w:val="99"/>
    <w:unhideWhenUsed/>
    <w:rsid w:val="00A670BC"/>
    <w:pPr>
      <w:spacing w:line="240" w:lineRule="auto"/>
    </w:pPr>
    <w:rPr>
      <w:sz w:val="20"/>
      <w:szCs w:val="20"/>
    </w:rPr>
  </w:style>
  <w:style w:type="character" w:customStyle="1" w:styleId="CommentTextChar">
    <w:name w:val="Comment Text Char"/>
    <w:basedOn w:val="DefaultParagraphFont"/>
    <w:link w:val="CommentText"/>
    <w:uiPriority w:val="99"/>
    <w:rsid w:val="00A670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70BC"/>
    <w:rPr>
      <w:b/>
      <w:bCs/>
    </w:rPr>
  </w:style>
  <w:style w:type="character" w:customStyle="1" w:styleId="CommentSubjectChar">
    <w:name w:val="Comment Subject Char"/>
    <w:basedOn w:val="CommentTextChar"/>
    <w:link w:val="CommentSubject"/>
    <w:uiPriority w:val="99"/>
    <w:semiHidden/>
    <w:rsid w:val="00A670BC"/>
    <w:rPr>
      <w:rFonts w:ascii="Times New Roman" w:hAnsi="Times New Roman"/>
      <w:b/>
      <w:bCs/>
      <w:sz w:val="20"/>
      <w:szCs w:val="20"/>
    </w:rPr>
  </w:style>
  <w:style w:type="paragraph" w:styleId="BalloonText">
    <w:name w:val="Balloon Text"/>
    <w:basedOn w:val="Normal"/>
    <w:link w:val="BalloonTextChar"/>
    <w:uiPriority w:val="99"/>
    <w:semiHidden/>
    <w:unhideWhenUsed/>
    <w:rsid w:val="00A6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0BC"/>
    <w:rPr>
      <w:rFonts w:ascii="Segoe UI" w:hAnsi="Segoe UI" w:cs="Segoe UI"/>
      <w:sz w:val="18"/>
      <w:szCs w:val="18"/>
    </w:rPr>
  </w:style>
  <w:style w:type="character" w:customStyle="1" w:styleId="Heading3Char">
    <w:name w:val="Heading 3 Char"/>
    <w:basedOn w:val="DefaultParagraphFont"/>
    <w:link w:val="Heading3"/>
    <w:uiPriority w:val="9"/>
    <w:semiHidden/>
    <w:rsid w:val="001966BC"/>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B51BF7"/>
    <w:pPr>
      <w:spacing w:after="0" w:line="240" w:lineRule="auto"/>
    </w:pPr>
    <w:rPr>
      <w:sz w:val="20"/>
      <w:szCs w:val="20"/>
    </w:rPr>
  </w:style>
  <w:style w:type="character" w:customStyle="1" w:styleId="FootnoteTextChar">
    <w:name w:val="Footnote Text Char"/>
    <w:basedOn w:val="DefaultParagraphFont"/>
    <w:link w:val="FootnoteText"/>
    <w:uiPriority w:val="99"/>
    <w:rsid w:val="00B51BF7"/>
    <w:rPr>
      <w:rFonts w:ascii="Times New Roman" w:hAnsi="Times New Roman"/>
      <w:sz w:val="20"/>
      <w:szCs w:val="20"/>
    </w:rPr>
  </w:style>
  <w:style w:type="character" w:styleId="FootnoteReference">
    <w:name w:val="footnote reference"/>
    <w:basedOn w:val="DefaultParagraphFont"/>
    <w:uiPriority w:val="99"/>
    <w:semiHidden/>
    <w:unhideWhenUsed/>
    <w:rsid w:val="00B51BF7"/>
    <w:rPr>
      <w:vertAlign w:val="superscript"/>
    </w:rPr>
  </w:style>
  <w:style w:type="paragraph" w:customStyle="1" w:styleId="tv213">
    <w:name w:val="tv213"/>
    <w:basedOn w:val="Normal"/>
    <w:rsid w:val="00AE185C"/>
    <w:pPr>
      <w:spacing w:before="100" w:beforeAutospacing="1" w:after="100" w:afterAutospacing="1" w:line="240" w:lineRule="auto"/>
    </w:pPr>
    <w:rPr>
      <w:rFonts w:eastAsia="Times New Roman" w:cs="Times New Roman"/>
      <w:szCs w:val="24"/>
      <w:lang w:eastAsia="lv-LV"/>
    </w:rPr>
  </w:style>
  <w:style w:type="character" w:customStyle="1" w:styleId="NoSpacingChar">
    <w:name w:val="No Spacing Char"/>
    <w:basedOn w:val="DefaultParagraphFont"/>
    <w:link w:val="NoSpacing"/>
    <w:uiPriority w:val="1"/>
    <w:rsid w:val="004D7659"/>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C747B"/>
    <w:rPr>
      <w:b/>
      <w:bCs/>
    </w:rPr>
  </w:style>
  <w:style w:type="character" w:styleId="Emphasis">
    <w:name w:val="Emphasis"/>
    <w:basedOn w:val="DefaultParagraphFont"/>
    <w:uiPriority w:val="20"/>
    <w:qFormat/>
    <w:rsid w:val="00DF14A3"/>
    <w:rPr>
      <w:i/>
      <w:iCs/>
    </w:rPr>
  </w:style>
  <w:style w:type="table" w:styleId="TableGrid">
    <w:name w:val="Table Grid"/>
    <w:basedOn w:val="TableNormal"/>
    <w:uiPriority w:val="39"/>
    <w:rsid w:val="0047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976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11">
    <w:name w:val="Grid Table 6 Colorful - Accent 11"/>
    <w:basedOn w:val="TableNormal"/>
    <w:uiPriority w:val="51"/>
    <w:rsid w:val="0059765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59765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4">
    <w:name w:val="Table Grid4"/>
    <w:basedOn w:val="TableNormal"/>
    <w:next w:val="TableGrid"/>
    <w:uiPriority w:val="59"/>
    <w:rsid w:val="00CC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C31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1">
    <w:name w:val="Grid Table 31"/>
    <w:basedOn w:val="TableNormal"/>
    <w:uiPriority w:val="48"/>
    <w:rsid w:val="000A1A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Accent11">
    <w:name w:val="List Table 4 - Accent 11"/>
    <w:basedOn w:val="TableNormal"/>
    <w:uiPriority w:val="49"/>
    <w:rsid w:val="00AF311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mal1">
    <w:name w:val="Normal1"/>
    <w:basedOn w:val="Normal"/>
    <w:rsid w:val="0011697B"/>
    <w:pPr>
      <w:spacing w:before="100" w:beforeAutospacing="1" w:after="100" w:afterAutospacing="1" w:line="240" w:lineRule="auto"/>
    </w:pPr>
    <w:rPr>
      <w:rFonts w:eastAsia="Times New Roman" w:cs="Times New Roman"/>
      <w:szCs w:val="24"/>
      <w:lang w:eastAsia="lv-LV"/>
    </w:rPr>
  </w:style>
  <w:style w:type="paragraph" w:customStyle="1" w:styleId="doc-ti">
    <w:name w:val="doc-ti"/>
    <w:basedOn w:val="Normal"/>
    <w:rsid w:val="0011697B"/>
    <w:pPr>
      <w:spacing w:before="100" w:beforeAutospacing="1" w:after="100" w:afterAutospacing="1" w:line="240" w:lineRule="auto"/>
    </w:pPr>
    <w:rPr>
      <w:rFonts w:eastAsia="Times New Roman" w:cs="Times New Roman"/>
      <w:szCs w:val="24"/>
      <w:lang w:eastAsia="lv-LV"/>
    </w:rPr>
  </w:style>
  <w:style w:type="character" w:customStyle="1" w:styleId="UnresolvedMention1">
    <w:name w:val="Unresolved Mention1"/>
    <w:basedOn w:val="DefaultParagraphFont"/>
    <w:uiPriority w:val="99"/>
    <w:semiHidden/>
    <w:unhideWhenUsed/>
    <w:rsid w:val="00181AC5"/>
    <w:rPr>
      <w:color w:val="605E5C"/>
      <w:shd w:val="clear" w:color="auto" w:fill="E1DFDD"/>
    </w:rPr>
  </w:style>
  <w:style w:type="character" w:customStyle="1" w:styleId="normaltextrun">
    <w:name w:val="normaltextrun"/>
    <w:basedOn w:val="DefaultParagraphFont"/>
    <w:rsid w:val="000C32F7"/>
  </w:style>
  <w:style w:type="paragraph" w:customStyle="1" w:styleId="Default">
    <w:name w:val="Default"/>
    <w:rsid w:val="00A43C35"/>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4F1B2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1B28"/>
    <w:rPr>
      <w:rFonts w:ascii="Calibri" w:hAnsi="Calibri"/>
      <w:szCs w:val="21"/>
    </w:rPr>
  </w:style>
  <w:style w:type="paragraph" w:customStyle="1" w:styleId="xmsonormal">
    <w:name w:val="x_msonormal"/>
    <w:basedOn w:val="Normal"/>
    <w:rsid w:val="002D7A7C"/>
    <w:pPr>
      <w:spacing w:before="100" w:beforeAutospacing="1" w:after="100" w:afterAutospacing="1" w:line="240" w:lineRule="auto"/>
    </w:pPr>
    <w:rPr>
      <w:rFonts w:eastAsia="Times New Roman" w:cs="Times New Roman"/>
      <w:szCs w:val="24"/>
      <w:lang w:eastAsia="lv-LV"/>
    </w:rPr>
  </w:style>
  <w:style w:type="character" w:styleId="FollowedHyperlink">
    <w:name w:val="FollowedHyperlink"/>
    <w:basedOn w:val="DefaultParagraphFont"/>
    <w:uiPriority w:val="99"/>
    <w:semiHidden/>
    <w:unhideWhenUsed/>
    <w:rsid w:val="004C7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664">
      <w:bodyDiv w:val="1"/>
      <w:marLeft w:val="0"/>
      <w:marRight w:val="0"/>
      <w:marTop w:val="0"/>
      <w:marBottom w:val="0"/>
      <w:divBdr>
        <w:top w:val="none" w:sz="0" w:space="0" w:color="auto"/>
        <w:left w:val="none" w:sz="0" w:space="0" w:color="auto"/>
        <w:bottom w:val="none" w:sz="0" w:space="0" w:color="auto"/>
        <w:right w:val="none" w:sz="0" w:space="0" w:color="auto"/>
      </w:divBdr>
    </w:div>
    <w:div w:id="29231519">
      <w:bodyDiv w:val="1"/>
      <w:marLeft w:val="0"/>
      <w:marRight w:val="0"/>
      <w:marTop w:val="0"/>
      <w:marBottom w:val="0"/>
      <w:divBdr>
        <w:top w:val="none" w:sz="0" w:space="0" w:color="auto"/>
        <w:left w:val="none" w:sz="0" w:space="0" w:color="auto"/>
        <w:bottom w:val="none" w:sz="0" w:space="0" w:color="auto"/>
        <w:right w:val="none" w:sz="0" w:space="0" w:color="auto"/>
      </w:divBdr>
      <w:divsChild>
        <w:div w:id="997924486">
          <w:marLeft w:val="547"/>
          <w:marRight w:val="0"/>
          <w:marTop w:val="96"/>
          <w:marBottom w:val="0"/>
          <w:divBdr>
            <w:top w:val="none" w:sz="0" w:space="0" w:color="auto"/>
            <w:left w:val="none" w:sz="0" w:space="0" w:color="auto"/>
            <w:bottom w:val="none" w:sz="0" w:space="0" w:color="auto"/>
            <w:right w:val="none" w:sz="0" w:space="0" w:color="auto"/>
          </w:divBdr>
        </w:div>
        <w:div w:id="1666787578">
          <w:marLeft w:val="547"/>
          <w:marRight w:val="0"/>
          <w:marTop w:val="96"/>
          <w:marBottom w:val="0"/>
          <w:divBdr>
            <w:top w:val="none" w:sz="0" w:space="0" w:color="auto"/>
            <w:left w:val="none" w:sz="0" w:space="0" w:color="auto"/>
            <w:bottom w:val="none" w:sz="0" w:space="0" w:color="auto"/>
            <w:right w:val="none" w:sz="0" w:space="0" w:color="auto"/>
          </w:divBdr>
        </w:div>
        <w:div w:id="1755513559">
          <w:marLeft w:val="547"/>
          <w:marRight w:val="0"/>
          <w:marTop w:val="96"/>
          <w:marBottom w:val="0"/>
          <w:divBdr>
            <w:top w:val="none" w:sz="0" w:space="0" w:color="auto"/>
            <w:left w:val="none" w:sz="0" w:space="0" w:color="auto"/>
            <w:bottom w:val="none" w:sz="0" w:space="0" w:color="auto"/>
            <w:right w:val="none" w:sz="0" w:space="0" w:color="auto"/>
          </w:divBdr>
        </w:div>
      </w:divsChild>
    </w:div>
    <w:div w:id="70859506">
      <w:bodyDiv w:val="1"/>
      <w:marLeft w:val="0"/>
      <w:marRight w:val="0"/>
      <w:marTop w:val="0"/>
      <w:marBottom w:val="0"/>
      <w:divBdr>
        <w:top w:val="none" w:sz="0" w:space="0" w:color="auto"/>
        <w:left w:val="none" w:sz="0" w:space="0" w:color="auto"/>
        <w:bottom w:val="none" w:sz="0" w:space="0" w:color="auto"/>
        <w:right w:val="none" w:sz="0" w:space="0" w:color="auto"/>
      </w:divBdr>
    </w:div>
    <w:div w:id="230624056">
      <w:bodyDiv w:val="1"/>
      <w:marLeft w:val="0"/>
      <w:marRight w:val="0"/>
      <w:marTop w:val="0"/>
      <w:marBottom w:val="0"/>
      <w:divBdr>
        <w:top w:val="none" w:sz="0" w:space="0" w:color="auto"/>
        <w:left w:val="none" w:sz="0" w:space="0" w:color="auto"/>
        <w:bottom w:val="none" w:sz="0" w:space="0" w:color="auto"/>
        <w:right w:val="none" w:sz="0" w:space="0" w:color="auto"/>
      </w:divBdr>
    </w:div>
    <w:div w:id="255020592">
      <w:bodyDiv w:val="1"/>
      <w:marLeft w:val="0"/>
      <w:marRight w:val="0"/>
      <w:marTop w:val="0"/>
      <w:marBottom w:val="0"/>
      <w:divBdr>
        <w:top w:val="none" w:sz="0" w:space="0" w:color="auto"/>
        <w:left w:val="none" w:sz="0" w:space="0" w:color="auto"/>
        <w:bottom w:val="none" w:sz="0" w:space="0" w:color="auto"/>
        <w:right w:val="none" w:sz="0" w:space="0" w:color="auto"/>
      </w:divBdr>
    </w:div>
    <w:div w:id="283000974">
      <w:bodyDiv w:val="1"/>
      <w:marLeft w:val="0"/>
      <w:marRight w:val="0"/>
      <w:marTop w:val="0"/>
      <w:marBottom w:val="0"/>
      <w:divBdr>
        <w:top w:val="none" w:sz="0" w:space="0" w:color="auto"/>
        <w:left w:val="none" w:sz="0" w:space="0" w:color="auto"/>
        <w:bottom w:val="none" w:sz="0" w:space="0" w:color="auto"/>
        <w:right w:val="none" w:sz="0" w:space="0" w:color="auto"/>
      </w:divBdr>
      <w:divsChild>
        <w:div w:id="1200049268">
          <w:marLeft w:val="547"/>
          <w:marRight w:val="0"/>
          <w:marTop w:val="0"/>
          <w:marBottom w:val="0"/>
          <w:divBdr>
            <w:top w:val="none" w:sz="0" w:space="0" w:color="auto"/>
            <w:left w:val="none" w:sz="0" w:space="0" w:color="auto"/>
            <w:bottom w:val="none" w:sz="0" w:space="0" w:color="auto"/>
            <w:right w:val="none" w:sz="0" w:space="0" w:color="auto"/>
          </w:divBdr>
        </w:div>
      </w:divsChild>
    </w:div>
    <w:div w:id="312298351">
      <w:bodyDiv w:val="1"/>
      <w:marLeft w:val="0"/>
      <w:marRight w:val="0"/>
      <w:marTop w:val="0"/>
      <w:marBottom w:val="0"/>
      <w:divBdr>
        <w:top w:val="none" w:sz="0" w:space="0" w:color="auto"/>
        <w:left w:val="none" w:sz="0" w:space="0" w:color="auto"/>
        <w:bottom w:val="none" w:sz="0" w:space="0" w:color="auto"/>
        <w:right w:val="none" w:sz="0" w:space="0" w:color="auto"/>
      </w:divBdr>
      <w:divsChild>
        <w:div w:id="40910057">
          <w:marLeft w:val="547"/>
          <w:marRight w:val="0"/>
          <w:marTop w:val="96"/>
          <w:marBottom w:val="0"/>
          <w:divBdr>
            <w:top w:val="none" w:sz="0" w:space="0" w:color="auto"/>
            <w:left w:val="none" w:sz="0" w:space="0" w:color="auto"/>
            <w:bottom w:val="none" w:sz="0" w:space="0" w:color="auto"/>
            <w:right w:val="none" w:sz="0" w:space="0" w:color="auto"/>
          </w:divBdr>
        </w:div>
        <w:div w:id="64303745">
          <w:marLeft w:val="547"/>
          <w:marRight w:val="0"/>
          <w:marTop w:val="96"/>
          <w:marBottom w:val="0"/>
          <w:divBdr>
            <w:top w:val="none" w:sz="0" w:space="0" w:color="auto"/>
            <w:left w:val="none" w:sz="0" w:space="0" w:color="auto"/>
            <w:bottom w:val="none" w:sz="0" w:space="0" w:color="auto"/>
            <w:right w:val="none" w:sz="0" w:space="0" w:color="auto"/>
          </w:divBdr>
        </w:div>
        <w:div w:id="203906124">
          <w:marLeft w:val="547"/>
          <w:marRight w:val="0"/>
          <w:marTop w:val="96"/>
          <w:marBottom w:val="0"/>
          <w:divBdr>
            <w:top w:val="none" w:sz="0" w:space="0" w:color="auto"/>
            <w:left w:val="none" w:sz="0" w:space="0" w:color="auto"/>
            <w:bottom w:val="none" w:sz="0" w:space="0" w:color="auto"/>
            <w:right w:val="none" w:sz="0" w:space="0" w:color="auto"/>
          </w:divBdr>
        </w:div>
        <w:div w:id="1015495907">
          <w:marLeft w:val="547"/>
          <w:marRight w:val="0"/>
          <w:marTop w:val="96"/>
          <w:marBottom w:val="0"/>
          <w:divBdr>
            <w:top w:val="none" w:sz="0" w:space="0" w:color="auto"/>
            <w:left w:val="none" w:sz="0" w:space="0" w:color="auto"/>
            <w:bottom w:val="none" w:sz="0" w:space="0" w:color="auto"/>
            <w:right w:val="none" w:sz="0" w:space="0" w:color="auto"/>
          </w:divBdr>
        </w:div>
        <w:div w:id="1328247376">
          <w:marLeft w:val="547"/>
          <w:marRight w:val="0"/>
          <w:marTop w:val="96"/>
          <w:marBottom w:val="0"/>
          <w:divBdr>
            <w:top w:val="none" w:sz="0" w:space="0" w:color="auto"/>
            <w:left w:val="none" w:sz="0" w:space="0" w:color="auto"/>
            <w:bottom w:val="none" w:sz="0" w:space="0" w:color="auto"/>
            <w:right w:val="none" w:sz="0" w:space="0" w:color="auto"/>
          </w:divBdr>
        </w:div>
        <w:div w:id="1585453625">
          <w:marLeft w:val="547"/>
          <w:marRight w:val="0"/>
          <w:marTop w:val="96"/>
          <w:marBottom w:val="0"/>
          <w:divBdr>
            <w:top w:val="none" w:sz="0" w:space="0" w:color="auto"/>
            <w:left w:val="none" w:sz="0" w:space="0" w:color="auto"/>
            <w:bottom w:val="none" w:sz="0" w:space="0" w:color="auto"/>
            <w:right w:val="none" w:sz="0" w:space="0" w:color="auto"/>
          </w:divBdr>
        </w:div>
      </w:divsChild>
    </w:div>
    <w:div w:id="313797994">
      <w:bodyDiv w:val="1"/>
      <w:marLeft w:val="0"/>
      <w:marRight w:val="0"/>
      <w:marTop w:val="0"/>
      <w:marBottom w:val="0"/>
      <w:divBdr>
        <w:top w:val="none" w:sz="0" w:space="0" w:color="auto"/>
        <w:left w:val="none" w:sz="0" w:space="0" w:color="auto"/>
        <w:bottom w:val="none" w:sz="0" w:space="0" w:color="auto"/>
        <w:right w:val="none" w:sz="0" w:space="0" w:color="auto"/>
      </w:divBdr>
      <w:divsChild>
        <w:div w:id="188107368">
          <w:marLeft w:val="547"/>
          <w:marRight w:val="0"/>
          <w:marTop w:val="96"/>
          <w:marBottom w:val="0"/>
          <w:divBdr>
            <w:top w:val="none" w:sz="0" w:space="0" w:color="auto"/>
            <w:left w:val="none" w:sz="0" w:space="0" w:color="auto"/>
            <w:bottom w:val="none" w:sz="0" w:space="0" w:color="auto"/>
            <w:right w:val="none" w:sz="0" w:space="0" w:color="auto"/>
          </w:divBdr>
        </w:div>
        <w:div w:id="977993820">
          <w:marLeft w:val="547"/>
          <w:marRight w:val="0"/>
          <w:marTop w:val="96"/>
          <w:marBottom w:val="0"/>
          <w:divBdr>
            <w:top w:val="none" w:sz="0" w:space="0" w:color="auto"/>
            <w:left w:val="none" w:sz="0" w:space="0" w:color="auto"/>
            <w:bottom w:val="none" w:sz="0" w:space="0" w:color="auto"/>
            <w:right w:val="none" w:sz="0" w:space="0" w:color="auto"/>
          </w:divBdr>
        </w:div>
      </w:divsChild>
    </w:div>
    <w:div w:id="321549162">
      <w:bodyDiv w:val="1"/>
      <w:marLeft w:val="0"/>
      <w:marRight w:val="0"/>
      <w:marTop w:val="0"/>
      <w:marBottom w:val="0"/>
      <w:divBdr>
        <w:top w:val="none" w:sz="0" w:space="0" w:color="auto"/>
        <w:left w:val="none" w:sz="0" w:space="0" w:color="auto"/>
        <w:bottom w:val="none" w:sz="0" w:space="0" w:color="auto"/>
        <w:right w:val="none" w:sz="0" w:space="0" w:color="auto"/>
      </w:divBdr>
      <w:divsChild>
        <w:div w:id="10494666">
          <w:marLeft w:val="547"/>
          <w:marRight w:val="0"/>
          <w:marTop w:val="91"/>
          <w:marBottom w:val="0"/>
          <w:divBdr>
            <w:top w:val="none" w:sz="0" w:space="0" w:color="auto"/>
            <w:left w:val="none" w:sz="0" w:space="0" w:color="auto"/>
            <w:bottom w:val="none" w:sz="0" w:space="0" w:color="auto"/>
            <w:right w:val="none" w:sz="0" w:space="0" w:color="auto"/>
          </w:divBdr>
        </w:div>
        <w:div w:id="447815736">
          <w:marLeft w:val="547"/>
          <w:marRight w:val="0"/>
          <w:marTop w:val="91"/>
          <w:marBottom w:val="0"/>
          <w:divBdr>
            <w:top w:val="none" w:sz="0" w:space="0" w:color="auto"/>
            <w:left w:val="none" w:sz="0" w:space="0" w:color="auto"/>
            <w:bottom w:val="none" w:sz="0" w:space="0" w:color="auto"/>
            <w:right w:val="none" w:sz="0" w:space="0" w:color="auto"/>
          </w:divBdr>
        </w:div>
        <w:div w:id="470908073">
          <w:marLeft w:val="547"/>
          <w:marRight w:val="0"/>
          <w:marTop w:val="91"/>
          <w:marBottom w:val="0"/>
          <w:divBdr>
            <w:top w:val="none" w:sz="0" w:space="0" w:color="auto"/>
            <w:left w:val="none" w:sz="0" w:space="0" w:color="auto"/>
            <w:bottom w:val="none" w:sz="0" w:space="0" w:color="auto"/>
            <w:right w:val="none" w:sz="0" w:space="0" w:color="auto"/>
          </w:divBdr>
        </w:div>
        <w:div w:id="689768697">
          <w:marLeft w:val="547"/>
          <w:marRight w:val="0"/>
          <w:marTop w:val="91"/>
          <w:marBottom w:val="0"/>
          <w:divBdr>
            <w:top w:val="none" w:sz="0" w:space="0" w:color="auto"/>
            <w:left w:val="none" w:sz="0" w:space="0" w:color="auto"/>
            <w:bottom w:val="none" w:sz="0" w:space="0" w:color="auto"/>
            <w:right w:val="none" w:sz="0" w:space="0" w:color="auto"/>
          </w:divBdr>
        </w:div>
        <w:div w:id="758450368">
          <w:marLeft w:val="547"/>
          <w:marRight w:val="0"/>
          <w:marTop w:val="91"/>
          <w:marBottom w:val="0"/>
          <w:divBdr>
            <w:top w:val="none" w:sz="0" w:space="0" w:color="auto"/>
            <w:left w:val="none" w:sz="0" w:space="0" w:color="auto"/>
            <w:bottom w:val="none" w:sz="0" w:space="0" w:color="auto"/>
            <w:right w:val="none" w:sz="0" w:space="0" w:color="auto"/>
          </w:divBdr>
        </w:div>
        <w:div w:id="1081676488">
          <w:marLeft w:val="547"/>
          <w:marRight w:val="0"/>
          <w:marTop w:val="91"/>
          <w:marBottom w:val="0"/>
          <w:divBdr>
            <w:top w:val="none" w:sz="0" w:space="0" w:color="auto"/>
            <w:left w:val="none" w:sz="0" w:space="0" w:color="auto"/>
            <w:bottom w:val="none" w:sz="0" w:space="0" w:color="auto"/>
            <w:right w:val="none" w:sz="0" w:space="0" w:color="auto"/>
          </w:divBdr>
        </w:div>
        <w:div w:id="1264529915">
          <w:marLeft w:val="547"/>
          <w:marRight w:val="0"/>
          <w:marTop w:val="91"/>
          <w:marBottom w:val="0"/>
          <w:divBdr>
            <w:top w:val="none" w:sz="0" w:space="0" w:color="auto"/>
            <w:left w:val="none" w:sz="0" w:space="0" w:color="auto"/>
            <w:bottom w:val="none" w:sz="0" w:space="0" w:color="auto"/>
            <w:right w:val="none" w:sz="0" w:space="0" w:color="auto"/>
          </w:divBdr>
        </w:div>
        <w:div w:id="1935436289">
          <w:marLeft w:val="547"/>
          <w:marRight w:val="0"/>
          <w:marTop w:val="91"/>
          <w:marBottom w:val="0"/>
          <w:divBdr>
            <w:top w:val="none" w:sz="0" w:space="0" w:color="auto"/>
            <w:left w:val="none" w:sz="0" w:space="0" w:color="auto"/>
            <w:bottom w:val="none" w:sz="0" w:space="0" w:color="auto"/>
            <w:right w:val="none" w:sz="0" w:space="0" w:color="auto"/>
          </w:divBdr>
        </w:div>
      </w:divsChild>
    </w:div>
    <w:div w:id="356852608">
      <w:bodyDiv w:val="1"/>
      <w:marLeft w:val="0"/>
      <w:marRight w:val="0"/>
      <w:marTop w:val="0"/>
      <w:marBottom w:val="0"/>
      <w:divBdr>
        <w:top w:val="none" w:sz="0" w:space="0" w:color="auto"/>
        <w:left w:val="none" w:sz="0" w:space="0" w:color="auto"/>
        <w:bottom w:val="none" w:sz="0" w:space="0" w:color="auto"/>
        <w:right w:val="none" w:sz="0" w:space="0" w:color="auto"/>
      </w:divBdr>
      <w:divsChild>
        <w:div w:id="746651839">
          <w:marLeft w:val="547"/>
          <w:marRight w:val="0"/>
          <w:marTop w:val="0"/>
          <w:marBottom w:val="0"/>
          <w:divBdr>
            <w:top w:val="none" w:sz="0" w:space="0" w:color="auto"/>
            <w:left w:val="none" w:sz="0" w:space="0" w:color="auto"/>
            <w:bottom w:val="none" w:sz="0" w:space="0" w:color="auto"/>
            <w:right w:val="none" w:sz="0" w:space="0" w:color="auto"/>
          </w:divBdr>
        </w:div>
      </w:divsChild>
    </w:div>
    <w:div w:id="361781062">
      <w:bodyDiv w:val="1"/>
      <w:marLeft w:val="0"/>
      <w:marRight w:val="0"/>
      <w:marTop w:val="0"/>
      <w:marBottom w:val="0"/>
      <w:divBdr>
        <w:top w:val="none" w:sz="0" w:space="0" w:color="auto"/>
        <w:left w:val="none" w:sz="0" w:space="0" w:color="auto"/>
        <w:bottom w:val="none" w:sz="0" w:space="0" w:color="auto"/>
        <w:right w:val="none" w:sz="0" w:space="0" w:color="auto"/>
      </w:divBdr>
      <w:divsChild>
        <w:div w:id="34045207">
          <w:marLeft w:val="0"/>
          <w:marRight w:val="0"/>
          <w:marTop w:val="0"/>
          <w:marBottom w:val="0"/>
          <w:divBdr>
            <w:top w:val="none" w:sz="0" w:space="0" w:color="auto"/>
            <w:left w:val="none" w:sz="0" w:space="0" w:color="auto"/>
            <w:bottom w:val="none" w:sz="0" w:space="0" w:color="auto"/>
            <w:right w:val="none" w:sz="0" w:space="0" w:color="auto"/>
          </w:divBdr>
        </w:div>
        <w:div w:id="281688511">
          <w:marLeft w:val="0"/>
          <w:marRight w:val="0"/>
          <w:marTop w:val="480"/>
          <w:marBottom w:val="240"/>
          <w:divBdr>
            <w:top w:val="none" w:sz="0" w:space="0" w:color="auto"/>
            <w:left w:val="none" w:sz="0" w:space="0" w:color="auto"/>
            <w:bottom w:val="none" w:sz="0" w:space="0" w:color="auto"/>
            <w:right w:val="none" w:sz="0" w:space="0" w:color="auto"/>
          </w:divBdr>
        </w:div>
        <w:div w:id="1701779014">
          <w:marLeft w:val="0"/>
          <w:marRight w:val="0"/>
          <w:marTop w:val="0"/>
          <w:marBottom w:val="567"/>
          <w:divBdr>
            <w:top w:val="none" w:sz="0" w:space="0" w:color="auto"/>
            <w:left w:val="none" w:sz="0" w:space="0" w:color="auto"/>
            <w:bottom w:val="none" w:sz="0" w:space="0" w:color="auto"/>
            <w:right w:val="none" w:sz="0" w:space="0" w:color="auto"/>
          </w:divBdr>
        </w:div>
      </w:divsChild>
    </w:div>
    <w:div w:id="418018489">
      <w:bodyDiv w:val="1"/>
      <w:marLeft w:val="0"/>
      <w:marRight w:val="0"/>
      <w:marTop w:val="0"/>
      <w:marBottom w:val="0"/>
      <w:divBdr>
        <w:top w:val="none" w:sz="0" w:space="0" w:color="auto"/>
        <w:left w:val="none" w:sz="0" w:space="0" w:color="auto"/>
        <w:bottom w:val="none" w:sz="0" w:space="0" w:color="auto"/>
        <w:right w:val="none" w:sz="0" w:space="0" w:color="auto"/>
      </w:divBdr>
    </w:div>
    <w:div w:id="432089640">
      <w:bodyDiv w:val="1"/>
      <w:marLeft w:val="0"/>
      <w:marRight w:val="0"/>
      <w:marTop w:val="0"/>
      <w:marBottom w:val="0"/>
      <w:divBdr>
        <w:top w:val="none" w:sz="0" w:space="0" w:color="auto"/>
        <w:left w:val="none" w:sz="0" w:space="0" w:color="auto"/>
        <w:bottom w:val="none" w:sz="0" w:space="0" w:color="auto"/>
        <w:right w:val="none" w:sz="0" w:space="0" w:color="auto"/>
      </w:divBdr>
    </w:div>
    <w:div w:id="443161227">
      <w:bodyDiv w:val="1"/>
      <w:marLeft w:val="0"/>
      <w:marRight w:val="0"/>
      <w:marTop w:val="0"/>
      <w:marBottom w:val="0"/>
      <w:divBdr>
        <w:top w:val="none" w:sz="0" w:space="0" w:color="auto"/>
        <w:left w:val="none" w:sz="0" w:space="0" w:color="auto"/>
        <w:bottom w:val="none" w:sz="0" w:space="0" w:color="auto"/>
        <w:right w:val="none" w:sz="0" w:space="0" w:color="auto"/>
      </w:divBdr>
      <w:divsChild>
        <w:div w:id="2130315909">
          <w:marLeft w:val="547"/>
          <w:marRight w:val="0"/>
          <w:marTop w:val="0"/>
          <w:marBottom w:val="0"/>
          <w:divBdr>
            <w:top w:val="none" w:sz="0" w:space="0" w:color="auto"/>
            <w:left w:val="none" w:sz="0" w:space="0" w:color="auto"/>
            <w:bottom w:val="none" w:sz="0" w:space="0" w:color="auto"/>
            <w:right w:val="none" w:sz="0" w:space="0" w:color="auto"/>
          </w:divBdr>
        </w:div>
      </w:divsChild>
    </w:div>
    <w:div w:id="557589024">
      <w:bodyDiv w:val="1"/>
      <w:marLeft w:val="0"/>
      <w:marRight w:val="0"/>
      <w:marTop w:val="0"/>
      <w:marBottom w:val="0"/>
      <w:divBdr>
        <w:top w:val="none" w:sz="0" w:space="0" w:color="auto"/>
        <w:left w:val="none" w:sz="0" w:space="0" w:color="auto"/>
        <w:bottom w:val="none" w:sz="0" w:space="0" w:color="auto"/>
        <w:right w:val="none" w:sz="0" w:space="0" w:color="auto"/>
      </w:divBdr>
    </w:div>
    <w:div w:id="646471420">
      <w:bodyDiv w:val="1"/>
      <w:marLeft w:val="0"/>
      <w:marRight w:val="0"/>
      <w:marTop w:val="0"/>
      <w:marBottom w:val="0"/>
      <w:divBdr>
        <w:top w:val="none" w:sz="0" w:space="0" w:color="auto"/>
        <w:left w:val="none" w:sz="0" w:space="0" w:color="auto"/>
        <w:bottom w:val="none" w:sz="0" w:space="0" w:color="auto"/>
        <w:right w:val="none" w:sz="0" w:space="0" w:color="auto"/>
      </w:divBdr>
    </w:div>
    <w:div w:id="660278403">
      <w:bodyDiv w:val="1"/>
      <w:marLeft w:val="0"/>
      <w:marRight w:val="0"/>
      <w:marTop w:val="0"/>
      <w:marBottom w:val="0"/>
      <w:divBdr>
        <w:top w:val="none" w:sz="0" w:space="0" w:color="auto"/>
        <w:left w:val="none" w:sz="0" w:space="0" w:color="auto"/>
        <w:bottom w:val="none" w:sz="0" w:space="0" w:color="auto"/>
        <w:right w:val="none" w:sz="0" w:space="0" w:color="auto"/>
      </w:divBdr>
      <w:divsChild>
        <w:div w:id="540022516">
          <w:marLeft w:val="547"/>
          <w:marRight w:val="0"/>
          <w:marTop w:val="0"/>
          <w:marBottom w:val="0"/>
          <w:divBdr>
            <w:top w:val="none" w:sz="0" w:space="0" w:color="auto"/>
            <w:left w:val="none" w:sz="0" w:space="0" w:color="auto"/>
            <w:bottom w:val="none" w:sz="0" w:space="0" w:color="auto"/>
            <w:right w:val="none" w:sz="0" w:space="0" w:color="auto"/>
          </w:divBdr>
        </w:div>
      </w:divsChild>
    </w:div>
    <w:div w:id="699085531">
      <w:bodyDiv w:val="1"/>
      <w:marLeft w:val="0"/>
      <w:marRight w:val="0"/>
      <w:marTop w:val="0"/>
      <w:marBottom w:val="0"/>
      <w:divBdr>
        <w:top w:val="none" w:sz="0" w:space="0" w:color="auto"/>
        <w:left w:val="none" w:sz="0" w:space="0" w:color="auto"/>
        <w:bottom w:val="none" w:sz="0" w:space="0" w:color="auto"/>
        <w:right w:val="none" w:sz="0" w:space="0" w:color="auto"/>
      </w:divBdr>
    </w:div>
    <w:div w:id="709260239">
      <w:bodyDiv w:val="1"/>
      <w:marLeft w:val="0"/>
      <w:marRight w:val="0"/>
      <w:marTop w:val="0"/>
      <w:marBottom w:val="0"/>
      <w:divBdr>
        <w:top w:val="none" w:sz="0" w:space="0" w:color="auto"/>
        <w:left w:val="none" w:sz="0" w:space="0" w:color="auto"/>
        <w:bottom w:val="none" w:sz="0" w:space="0" w:color="auto"/>
        <w:right w:val="none" w:sz="0" w:space="0" w:color="auto"/>
      </w:divBdr>
      <w:divsChild>
        <w:div w:id="1326515318">
          <w:marLeft w:val="547"/>
          <w:marRight w:val="0"/>
          <w:marTop w:val="0"/>
          <w:marBottom w:val="0"/>
          <w:divBdr>
            <w:top w:val="none" w:sz="0" w:space="0" w:color="auto"/>
            <w:left w:val="none" w:sz="0" w:space="0" w:color="auto"/>
            <w:bottom w:val="none" w:sz="0" w:space="0" w:color="auto"/>
            <w:right w:val="none" w:sz="0" w:space="0" w:color="auto"/>
          </w:divBdr>
        </w:div>
      </w:divsChild>
    </w:div>
    <w:div w:id="725690075">
      <w:bodyDiv w:val="1"/>
      <w:marLeft w:val="0"/>
      <w:marRight w:val="0"/>
      <w:marTop w:val="0"/>
      <w:marBottom w:val="0"/>
      <w:divBdr>
        <w:top w:val="none" w:sz="0" w:space="0" w:color="auto"/>
        <w:left w:val="none" w:sz="0" w:space="0" w:color="auto"/>
        <w:bottom w:val="none" w:sz="0" w:space="0" w:color="auto"/>
        <w:right w:val="none" w:sz="0" w:space="0" w:color="auto"/>
      </w:divBdr>
      <w:divsChild>
        <w:div w:id="1982803659">
          <w:marLeft w:val="547"/>
          <w:marRight w:val="0"/>
          <w:marTop w:val="0"/>
          <w:marBottom w:val="0"/>
          <w:divBdr>
            <w:top w:val="none" w:sz="0" w:space="0" w:color="auto"/>
            <w:left w:val="none" w:sz="0" w:space="0" w:color="auto"/>
            <w:bottom w:val="none" w:sz="0" w:space="0" w:color="auto"/>
            <w:right w:val="none" w:sz="0" w:space="0" w:color="auto"/>
          </w:divBdr>
        </w:div>
      </w:divsChild>
    </w:div>
    <w:div w:id="773283816">
      <w:bodyDiv w:val="1"/>
      <w:marLeft w:val="0"/>
      <w:marRight w:val="0"/>
      <w:marTop w:val="0"/>
      <w:marBottom w:val="0"/>
      <w:divBdr>
        <w:top w:val="none" w:sz="0" w:space="0" w:color="auto"/>
        <w:left w:val="none" w:sz="0" w:space="0" w:color="auto"/>
        <w:bottom w:val="none" w:sz="0" w:space="0" w:color="auto"/>
        <w:right w:val="none" w:sz="0" w:space="0" w:color="auto"/>
      </w:divBdr>
      <w:divsChild>
        <w:div w:id="2065711900">
          <w:marLeft w:val="547"/>
          <w:marRight w:val="0"/>
          <w:marTop w:val="0"/>
          <w:marBottom w:val="0"/>
          <w:divBdr>
            <w:top w:val="none" w:sz="0" w:space="0" w:color="auto"/>
            <w:left w:val="none" w:sz="0" w:space="0" w:color="auto"/>
            <w:bottom w:val="none" w:sz="0" w:space="0" w:color="auto"/>
            <w:right w:val="none" w:sz="0" w:space="0" w:color="auto"/>
          </w:divBdr>
        </w:div>
      </w:divsChild>
    </w:div>
    <w:div w:id="869101638">
      <w:bodyDiv w:val="1"/>
      <w:marLeft w:val="0"/>
      <w:marRight w:val="0"/>
      <w:marTop w:val="0"/>
      <w:marBottom w:val="0"/>
      <w:divBdr>
        <w:top w:val="none" w:sz="0" w:space="0" w:color="auto"/>
        <w:left w:val="none" w:sz="0" w:space="0" w:color="auto"/>
        <w:bottom w:val="none" w:sz="0" w:space="0" w:color="auto"/>
        <w:right w:val="none" w:sz="0" w:space="0" w:color="auto"/>
      </w:divBdr>
    </w:div>
    <w:div w:id="925772977">
      <w:bodyDiv w:val="1"/>
      <w:marLeft w:val="0"/>
      <w:marRight w:val="0"/>
      <w:marTop w:val="0"/>
      <w:marBottom w:val="0"/>
      <w:divBdr>
        <w:top w:val="none" w:sz="0" w:space="0" w:color="auto"/>
        <w:left w:val="none" w:sz="0" w:space="0" w:color="auto"/>
        <w:bottom w:val="none" w:sz="0" w:space="0" w:color="auto"/>
        <w:right w:val="none" w:sz="0" w:space="0" w:color="auto"/>
      </w:divBdr>
      <w:divsChild>
        <w:div w:id="795366667">
          <w:marLeft w:val="547"/>
          <w:marRight w:val="0"/>
          <w:marTop w:val="0"/>
          <w:marBottom w:val="0"/>
          <w:divBdr>
            <w:top w:val="none" w:sz="0" w:space="0" w:color="auto"/>
            <w:left w:val="none" w:sz="0" w:space="0" w:color="auto"/>
            <w:bottom w:val="none" w:sz="0" w:space="0" w:color="auto"/>
            <w:right w:val="none" w:sz="0" w:space="0" w:color="auto"/>
          </w:divBdr>
        </w:div>
      </w:divsChild>
    </w:div>
    <w:div w:id="955599965">
      <w:bodyDiv w:val="1"/>
      <w:marLeft w:val="0"/>
      <w:marRight w:val="0"/>
      <w:marTop w:val="0"/>
      <w:marBottom w:val="0"/>
      <w:divBdr>
        <w:top w:val="none" w:sz="0" w:space="0" w:color="auto"/>
        <w:left w:val="none" w:sz="0" w:space="0" w:color="auto"/>
        <w:bottom w:val="none" w:sz="0" w:space="0" w:color="auto"/>
        <w:right w:val="none" w:sz="0" w:space="0" w:color="auto"/>
      </w:divBdr>
      <w:divsChild>
        <w:div w:id="134958430">
          <w:marLeft w:val="0"/>
          <w:marRight w:val="0"/>
          <w:marTop w:val="0"/>
          <w:marBottom w:val="567"/>
          <w:divBdr>
            <w:top w:val="none" w:sz="0" w:space="0" w:color="auto"/>
            <w:left w:val="none" w:sz="0" w:space="0" w:color="auto"/>
            <w:bottom w:val="none" w:sz="0" w:space="0" w:color="auto"/>
            <w:right w:val="none" w:sz="0" w:space="0" w:color="auto"/>
          </w:divBdr>
        </w:div>
        <w:div w:id="1324774952">
          <w:marLeft w:val="0"/>
          <w:marRight w:val="0"/>
          <w:marTop w:val="480"/>
          <w:marBottom w:val="240"/>
          <w:divBdr>
            <w:top w:val="none" w:sz="0" w:space="0" w:color="auto"/>
            <w:left w:val="none" w:sz="0" w:space="0" w:color="auto"/>
            <w:bottom w:val="none" w:sz="0" w:space="0" w:color="auto"/>
            <w:right w:val="none" w:sz="0" w:space="0" w:color="auto"/>
          </w:divBdr>
        </w:div>
      </w:divsChild>
    </w:div>
    <w:div w:id="983200736">
      <w:bodyDiv w:val="1"/>
      <w:marLeft w:val="0"/>
      <w:marRight w:val="0"/>
      <w:marTop w:val="0"/>
      <w:marBottom w:val="0"/>
      <w:divBdr>
        <w:top w:val="none" w:sz="0" w:space="0" w:color="auto"/>
        <w:left w:val="none" w:sz="0" w:space="0" w:color="auto"/>
        <w:bottom w:val="none" w:sz="0" w:space="0" w:color="auto"/>
        <w:right w:val="none" w:sz="0" w:space="0" w:color="auto"/>
      </w:divBdr>
      <w:divsChild>
        <w:div w:id="650136032">
          <w:marLeft w:val="0"/>
          <w:marRight w:val="0"/>
          <w:marTop w:val="0"/>
          <w:marBottom w:val="0"/>
          <w:divBdr>
            <w:top w:val="none" w:sz="0" w:space="0" w:color="auto"/>
            <w:left w:val="none" w:sz="0" w:space="0" w:color="auto"/>
            <w:bottom w:val="none" w:sz="0" w:space="0" w:color="auto"/>
            <w:right w:val="none" w:sz="0" w:space="0" w:color="auto"/>
          </w:divBdr>
        </w:div>
      </w:divsChild>
    </w:div>
    <w:div w:id="1050492671">
      <w:bodyDiv w:val="1"/>
      <w:marLeft w:val="0"/>
      <w:marRight w:val="0"/>
      <w:marTop w:val="0"/>
      <w:marBottom w:val="0"/>
      <w:divBdr>
        <w:top w:val="none" w:sz="0" w:space="0" w:color="auto"/>
        <w:left w:val="none" w:sz="0" w:space="0" w:color="auto"/>
        <w:bottom w:val="none" w:sz="0" w:space="0" w:color="auto"/>
        <w:right w:val="none" w:sz="0" w:space="0" w:color="auto"/>
      </w:divBdr>
    </w:div>
    <w:div w:id="1062798524">
      <w:bodyDiv w:val="1"/>
      <w:marLeft w:val="0"/>
      <w:marRight w:val="0"/>
      <w:marTop w:val="0"/>
      <w:marBottom w:val="0"/>
      <w:divBdr>
        <w:top w:val="none" w:sz="0" w:space="0" w:color="auto"/>
        <w:left w:val="none" w:sz="0" w:space="0" w:color="auto"/>
        <w:bottom w:val="none" w:sz="0" w:space="0" w:color="auto"/>
        <w:right w:val="none" w:sz="0" w:space="0" w:color="auto"/>
      </w:divBdr>
      <w:divsChild>
        <w:div w:id="2121482943">
          <w:marLeft w:val="547"/>
          <w:marRight w:val="0"/>
          <w:marTop w:val="0"/>
          <w:marBottom w:val="0"/>
          <w:divBdr>
            <w:top w:val="none" w:sz="0" w:space="0" w:color="auto"/>
            <w:left w:val="none" w:sz="0" w:space="0" w:color="auto"/>
            <w:bottom w:val="none" w:sz="0" w:space="0" w:color="auto"/>
            <w:right w:val="none" w:sz="0" w:space="0" w:color="auto"/>
          </w:divBdr>
        </w:div>
      </w:divsChild>
    </w:div>
    <w:div w:id="1066881442">
      <w:bodyDiv w:val="1"/>
      <w:marLeft w:val="0"/>
      <w:marRight w:val="0"/>
      <w:marTop w:val="0"/>
      <w:marBottom w:val="0"/>
      <w:divBdr>
        <w:top w:val="none" w:sz="0" w:space="0" w:color="auto"/>
        <w:left w:val="none" w:sz="0" w:space="0" w:color="auto"/>
        <w:bottom w:val="none" w:sz="0" w:space="0" w:color="auto"/>
        <w:right w:val="none" w:sz="0" w:space="0" w:color="auto"/>
      </w:divBdr>
    </w:div>
    <w:div w:id="1099956946">
      <w:bodyDiv w:val="1"/>
      <w:marLeft w:val="0"/>
      <w:marRight w:val="0"/>
      <w:marTop w:val="0"/>
      <w:marBottom w:val="0"/>
      <w:divBdr>
        <w:top w:val="none" w:sz="0" w:space="0" w:color="auto"/>
        <w:left w:val="none" w:sz="0" w:space="0" w:color="auto"/>
        <w:bottom w:val="none" w:sz="0" w:space="0" w:color="auto"/>
        <w:right w:val="none" w:sz="0" w:space="0" w:color="auto"/>
      </w:divBdr>
    </w:div>
    <w:div w:id="1293974635">
      <w:bodyDiv w:val="1"/>
      <w:marLeft w:val="0"/>
      <w:marRight w:val="0"/>
      <w:marTop w:val="0"/>
      <w:marBottom w:val="0"/>
      <w:divBdr>
        <w:top w:val="none" w:sz="0" w:space="0" w:color="auto"/>
        <w:left w:val="none" w:sz="0" w:space="0" w:color="auto"/>
        <w:bottom w:val="none" w:sz="0" w:space="0" w:color="auto"/>
        <w:right w:val="none" w:sz="0" w:space="0" w:color="auto"/>
      </w:divBdr>
      <w:divsChild>
        <w:div w:id="671839834">
          <w:marLeft w:val="547"/>
          <w:marRight w:val="0"/>
          <w:marTop w:val="91"/>
          <w:marBottom w:val="0"/>
          <w:divBdr>
            <w:top w:val="none" w:sz="0" w:space="0" w:color="auto"/>
            <w:left w:val="none" w:sz="0" w:space="0" w:color="auto"/>
            <w:bottom w:val="none" w:sz="0" w:space="0" w:color="auto"/>
            <w:right w:val="none" w:sz="0" w:space="0" w:color="auto"/>
          </w:divBdr>
        </w:div>
        <w:div w:id="823206622">
          <w:marLeft w:val="547"/>
          <w:marRight w:val="0"/>
          <w:marTop w:val="91"/>
          <w:marBottom w:val="0"/>
          <w:divBdr>
            <w:top w:val="none" w:sz="0" w:space="0" w:color="auto"/>
            <w:left w:val="none" w:sz="0" w:space="0" w:color="auto"/>
            <w:bottom w:val="none" w:sz="0" w:space="0" w:color="auto"/>
            <w:right w:val="none" w:sz="0" w:space="0" w:color="auto"/>
          </w:divBdr>
        </w:div>
        <w:div w:id="854921898">
          <w:marLeft w:val="547"/>
          <w:marRight w:val="0"/>
          <w:marTop w:val="91"/>
          <w:marBottom w:val="0"/>
          <w:divBdr>
            <w:top w:val="none" w:sz="0" w:space="0" w:color="auto"/>
            <w:left w:val="none" w:sz="0" w:space="0" w:color="auto"/>
            <w:bottom w:val="none" w:sz="0" w:space="0" w:color="auto"/>
            <w:right w:val="none" w:sz="0" w:space="0" w:color="auto"/>
          </w:divBdr>
        </w:div>
        <w:div w:id="1277903978">
          <w:marLeft w:val="547"/>
          <w:marRight w:val="0"/>
          <w:marTop w:val="91"/>
          <w:marBottom w:val="0"/>
          <w:divBdr>
            <w:top w:val="none" w:sz="0" w:space="0" w:color="auto"/>
            <w:left w:val="none" w:sz="0" w:space="0" w:color="auto"/>
            <w:bottom w:val="none" w:sz="0" w:space="0" w:color="auto"/>
            <w:right w:val="none" w:sz="0" w:space="0" w:color="auto"/>
          </w:divBdr>
        </w:div>
        <w:div w:id="1412116648">
          <w:marLeft w:val="547"/>
          <w:marRight w:val="0"/>
          <w:marTop w:val="91"/>
          <w:marBottom w:val="0"/>
          <w:divBdr>
            <w:top w:val="none" w:sz="0" w:space="0" w:color="auto"/>
            <w:left w:val="none" w:sz="0" w:space="0" w:color="auto"/>
            <w:bottom w:val="none" w:sz="0" w:space="0" w:color="auto"/>
            <w:right w:val="none" w:sz="0" w:space="0" w:color="auto"/>
          </w:divBdr>
        </w:div>
        <w:div w:id="1509826024">
          <w:marLeft w:val="547"/>
          <w:marRight w:val="0"/>
          <w:marTop w:val="91"/>
          <w:marBottom w:val="0"/>
          <w:divBdr>
            <w:top w:val="none" w:sz="0" w:space="0" w:color="auto"/>
            <w:left w:val="none" w:sz="0" w:space="0" w:color="auto"/>
            <w:bottom w:val="none" w:sz="0" w:space="0" w:color="auto"/>
            <w:right w:val="none" w:sz="0" w:space="0" w:color="auto"/>
          </w:divBdr>
        </w:div>
        <w:div w:id="1607039880">
          <w:marLeft w:val="547"/>
          <w:marRight w:val="0"/>
          <w:marTop w:val="91"/>
          <w:marBottom w:val="0"/>
          <w:divBdr>
            <w:top w:val="none" w:sz="0" w:space="0" w:color="auto"/>
            <w:left w:val="none" w:sz="0" w:space="0" w:color="auto"/>
            <w:bottom w:val="none" w:sz="0" w:space="0" w:color="auto"/>
            <w:right w:val="none" w:sz="0" w:space="0" w:color="auto"/>
          </w:divBdr>
        </w:div>
      </w:divsChild>
    </w:div>
    <w:div w:id="1402483828">
      <w:bodyDiv w:val="1"/>
      <w:marLeft w:val="0"/>
      <w:marRight w:val="0"/>
      <w:marTop w:val="0"/>
      <w:marBottom w:val="0"/>
      <w:divBdr>
        <w:top w:val="none" w:sz="0" w:space="0" w:color="auto"/>
        <w:left w:val="none" w:sz="0" w:space="0" w:color="auto"/>
        <w:bottom w:val="none" w:sz="0" w:space="0" w:color="auto"/>
        <w:right w:val="none" w:sz="0" w:space="0" w:color="auto"/>
      </w:divBdr>
    </w:div>
    <w:div w:id="1478916333">
      <w:bodyDiv w:val="1"/>
      <w:marLeft w:val="0"/>
      <w:marRight w:val="0"/>
      <w:marTop w:val="0"/>
      <w:marBottom w:val="0"/>
      <w:divBdr>
        <w:top w:val="none" w:sz="0" w:space="0" w:color="auto"/>
        <w:left w:val="none" w:sz="0" w:space="0" w:color="auto"/>
        <w:bottom w:val="none" w:sz="0" w:space="0" w:color="auto"/>
        <w:right w:val="none" w:sz="0" w:space="0" w:color="auto"/>
      </w:divBdr>
    </w:div>
    <w:div w:id="1553037404">
      <w:bodyDiv w:val="1"/>
      <w:marLeft w:val="0"/>
      <w:marRight w:val="0"/>
      <w:marTop w:val="0"/>
      <w:marBottom w:val="0"/>
      <w:divBdr>
        <w:top w:val="none" w:sz="0" w:space="0" w:color="auto"/>
        <w:left w:val="none" w:sz="0" w:space="0" w:color="auto"/>
        <w:bottom w:val="none" w:sz="0" w:space="0" w:color="auto"/>
        <w:right w:val="none" w:sz="0" w:space="0" w:color="auto"/>
      </w:divBdr>
    </w:div>
    <w:div w:id="1577858553">
      <w:bodyDiv w:val="1"/>
      <w:marLeft w:val="0"/>
      <w:marRight w:val="0"/>
      <w:marTop w:val="0"/>
      <w:marBottom w:val="0"/>
      <w:divBdr>
        <w:top w:val="none" w:sz="0" w:space="0" w:color="auto"/>
        <w:left w:val="none" w:sz="0" w:space="0" w:color="auto"/>
        <w:bottom w:val="none" w:sz="0" w:space="0" w:color="auto"/>
        <w:right w:val="none" w:sz="0" w:space="0" w:color="auto"/>
      </w:divBdr>
    </w:div>
    <w:div w:id="1586184573">
      <w:bodyDiv w:val="1"/>
      <w:marLeft w:val="0"/>
      <w:marRight w:val="0"/>
      <w:marTop w:val="0"/>
      <w:marBottom w:val="0"/>
      <w:divBdr>
        <w:top w:val="none" w:sz="0" w:space="0" w:color="auto"/>
        <w:left w:val="none" w:sz="0" w:space="0" w:color="auto"/>
        <w:bottom w:val="none" w:sz="0" w:space="0" w:color="auto"/>
        <w:right w:val="none" w:sz="0" w:space="0" w:color="auto"/>
      </w:divBdr>
      <w:divsChild>
        <w:div w:id="359162352">
          <w:marLeft w:val="547"/>
          <w:marRight w:val="0"/>
          <w:marTop w:val="0"/>
          <w:marBottom w:val="0"/>
          <w:divBdr>
            <w:top w:val="none" w:sz="0" w:space="0" w:color="auto"/>
            <w:left w:val="none" w:sz="0" w:space="0" w:color="auto"/>
            <w:bottom w:val="none" w:sz="0" w:space="0" w:color="auto"/>
            <w:right w:val="none" w:sz="0" w:space="0" w:color="auto"/>
          </w:divBdr>
        </w:div>
      </w:divsChild>
    </w:div>
    <w:div w:id="1607301213">
      <w:bodyDiv w:val="1"/>
      <w:marLeft w:val="0"/>
      <w:marRight w:val="0"/>
      <w:marTop w:val="0"/>
      <w:marBottom w:val="0"/>
      <w:divBdr>
        <w:top w:val="none" w:sz="0" w:space="0" w:color="auto"/>
        <w:left w:val="none" w:sz="0" w:space="0" w:color="auto"/>
        <w:bottom w:val="none" w:sz="0" w:space="0" w:color="auto"/>
        <w:right w:val="none" w:sz="0" w:space="0" w:color="auto"/>
      </w:divBdr>
    </w:div>
    <w:div w:id="1637560940">
      <w:bodyDiv w:val="1"/>
      <w:marLeft w:val="0"/>
      <w:marRight w:val="0"/>
      <w:marTop w:val="0"/>
      <w:marBottom w:val="0"/>
      <w:divBdr>
        <w:top w:val="none" w:sz="0" w:space="0" w:color="auto"/>
        <w:left w:val="none" w:sz="0" w:space="0" w:color="auto"/>
        <w:bottom w:val="none" w:sz="0" w:space="0" w:color="auto"/>
        <w:right w:val="none" w:sz="0" w:space="0" w:color="auto"/>
      </w:divBdr>
    </w:div>
    <w:div w:id="1646085497">
      <w:bodyDiv w:val="1"/>
      <w:marLeft w:val="0"/>
      <w:marRight w:val="0"/>
      <w:marTop w:val="0"/>
      <w:marBottom w:val="0"/>
      <w:divBdr>
        <w:top w:val="none" w:sz="0" w:space="0" w:color="auto"/>
        <w:left w:val="none" w:sz="0" w:space="0" w:color="auto"/>
        <w:bottom w:val="none" w:sz="0" w:space="0" w:color="auto"/>
        <w:right w:val="none" w:sz="0" w:space="0" w:color="auto"/>
      </w:divBdr>
    </w:div>
    <w:div w:id="1655794967">
      <w:bodyDiv w:val="1"/>
      <w:marLeft w:val="0"/>
      <w:marRight w:val="0"/>
      <w:marTop w:val="0"/>
      <w:marBottom w:val="0"/>
      <w:divBdr>
        <w:top w:val="none" w:sz="0" w:space="0" w:color="auto"/>
        <w:left w:val="none" w:sz="0" w:space="0" w:color="auto"/>
        <w:bottom w:val="none" w:sz="0" w:space="0" w:color="auto"/>
        <w:right w:val="none" w:sz="0" w:space="0" w:color="auto"/>
      </w:divBdr>
      <w:divsChild>
        <w:div w:id="126777903">
          <w:marLeft w:val="0"/>
          <w:marRight w:val="0"/>
          <w:marTop w:val="0"/>
          <w:marBottom w:val="0"/>
          <w:divBdr>
            <w:top w:val="none" w:sz="0" w:space="0" w:color="auto"/>
            <w:left w:val="none" w:sz="0" w:space="0" w:color="auto"/>
            <w:bottom w:val="none" w:sz="0" w:space="0" w:color="auto"/>
            <w:right w:val="none" w:sz="0" w:space="0" w:color="auto"/>
          </w:divBdr>
        </w:div>
      </w:divsChild>
    </w:div>
    <w:div w:id="1661693238">
      <w:bodyDiv w:val="1"/>
      <w:marLeft w:val="0"/>
      <w:marRight w:val="0"/>
      <w:marTop w:val="0"/>
      <w:marBottom w:val="0"/>
      <w:divBdr>
        <w:top w:val="none" w:sz="0" w:space="0" w:color="auto"/>
        <w:left w:val="none" w:sz="0" w:space="0" w:color="auto"/>
        <w:bottom w:val="none" w:sz="0" w:space="0" w:color="auto"/>
        <w:right w:val="none" w:sz="0" w:space="0" w:color="auto"/>
      </w:divBdr>
      <w:divsChild>
        <w:div w:id="959801067">
          <w:marLeft w:val="547"/>
          <w:marRight w:val="0"/>
          <w:marTop w:val="0"/>
          <w:marBottom w:val="0"/>
          <w:divBdr>
            <w:top w:val="none" w:sz="0" w:space="0" w:color="auto"/>
            <w:left w:val="none" w:sz="0" w:space="0" w:color="auto"/>
            <w:bottom w:val="none" w:sz="0" w:space="0" w:color="auto"/>
            <w:right w:val="none" w:sz="0" w:space="0" w:color="auto"/>
          </w:divBdr>
        </w:div>
      </w:divsChild>
    </w:div>
    <w:div w:id="1676836111">
      <w:bodyDiv w:val="1"/>
      <w:marLeft w:val="0"/>
      <w:marRight w:val="0"/>
      <w:marTop w:val="0"/>
      <w:marBottom w:val="0"/>
      <w:divBdr>
        <w:top w:val="none" w:sz="0" w:space="0" w:color="auto"/>
        <w:left w:val="none" w:sz="0" w:space="0" w:color="auto"/>
        <w:bottom w:val="none" w:sz="0" w:space="0" w:color="auto"/>
        <w:right w:val="none" w:sz="0" w:space="0" w:color="auto"/>
      </w:divBdr>
    </w:div>
    <w:div w:id="1732774830">
      <w:bodyDiv w:val="1"/>
      <w:marLeft w:val="0"/>
      <w:marRight w:val="0"/>
      <w:marTop w:val="0"/>
      <w:marBottom w:val="0"/>
      <w:divBdr>
        <w:top w:val="none" w:sz="0" w:space="0" w:color="auto"/>
        <w:left w:val="none" w:sz="0" w:space="0" w:color="auto"/>
        <w:bottom w:val="none" w:sz="0" w:space="0" w:color="auto"/>
        <w:right w:val="none" w:sz="0" w:space="0" w:color="auto"/>
      </w:divBdr>
    </w:div>
    <w:div w:id="1814592204">
      <w:bodyDiv w:val="1"/>
      <w:marLeft w:val="0"/>
      <w:marRight w:val="0"/>
      <w:marTop w:val="0"/>
      <w:marBottom w:val="0"/>
      <w:divBdr>
        <w:top w:val="none" w:sz="0" w:space="0" w:color="auto"/>
        <w:left w:val="none" w:sz="0" w:space="0" w:color="auto"/>
        <w:bottom w:val="none" w:sz="0" w:space="0" w:color="auto"/>
        <w:right w:val="none" w:sz="0" w:space="0" w:color="auto"/>
      </w:divBdr>
    </w:div>
    <w:div w:id="1816723644">
      <w:bodyDiv w:val="1"/>
      <w:marLeft w:val="0"/>
      <w:marRight w:val="0"/>
      <w:marTop w:val="0"/>
      <w:marBottom w:val="0"/>
      <w:divBdr>
        <w:top w:val="none" w:sz="0" w:space="0" w:color="auto"/>
        <w:left w:val="none" w:sz="0" w:space="0" w:color="auto"/>
        <w:bottom w:val="none" w:sz="0" w:space="0" w:color="auto"/>
        <w:right w:val="none" w:sz="0" w:space="0" w:color="auto"/>
      </w:divBdr>
    </w:div>
    <w:div w:id="1850097608">
      <w:bodyDiv w:val="1"/>
      <w:marLeft w:val="0"/>
      <w:marRight w:val="0"/>
      <w:marTop w:val="0"/>
      <w:marBottom w:val="0"/>
      <w:divBdr>
        <w:top w:val="none" w:sz="0" w:space="0" w:color="auto"/>
        <w:left w:val="none" w:sz="0" w:space="0" w:color="auto"/>
        <w:bottom w:val="none" w:sz="0" w:space="0" w:color="auto"/>
        <w:right w:val="none" w:sz="0" w:space="0" w:color="auto"/>
      </w:divBdr>
    </w:div>
    <w:div w:id="1891381721">
      <w:bodyDiv w:val="1"/>
      <w:marLeft w:val="0"/>
      <w:marRight w:val="0"/>
      <w:marTop w:val="0"/>
      <w:marBottom w:val="0"/>
      <w:divBdr>
        <w:top w:val="none" w:sz="0" w:space="0" w:color="auto"/>
        <w:left w:val="none" w:sz="0" w:space="0" w:color="auto"/>
        <w:bottom w:val="none" w:sz="0" w:space="0" w:color="auto"/>
        <w:right w:val="none" w:sz="0" w:space="0" w:color="auto"/>
      </w:divBdr>
      <w:divsChild>
        <w:div w:id="1734623135">
          <w:marLeft w:val="0"/>
          <w:marRight w:val="0"/>
          <w:marTop w:val="0"/>
          <w:marBottom w:val="0"/>
          <w:divBdr>
            <w:top w:val="none" w:sz="0" w:space="0" w:color="auto"/>
            <w:left w:val="none" w:sz="0" w:space="0" w:color="auto"/>
            <w:bottom w:val="none" w:sz="0" w:space="0" w:color="auto"/>
            <w:right w:val="none" w:sz="0" w:space="0" w:color="auto"/>
          </w:divBdr>
          <w:divsChild>
            <w:div w:id="397149">
              <w:marLeft w:val="0"/>
              <w:marRight w:val="0"/>
              <w:marTop w:val="0"/>
              <w:marBottom w:val="0"/>
              <w:divBdr>
                <w:top w:val="none" w:sz="0" w:space="0" w:color="auto"/>
                <w:left w:val="none" w:sz="0" w:space="0" w:color="auto"/>
                <w:bottom w:val="none" w:sz="0" w:space="0" w:color="auto"/>
                <w:right w:val="none" w:sz="0" w:space="0" w:color="auto"/>
              </w:divBdr>
            </w:div>
            <w:div w:id="121461950">
              <w:marLeft w:val="0"/>
              <w:marRight w:val="0"/>
              <w:marTop w:val="0"/>
              <w:marBottom w:val="0"/>
              <w:divBdr>
                <w:top w:val="none" w:sz="0" w:space="0" w:color="auto"/>
                <w:left w:val="none" w:sz="0" w:space="0" w:color="auto"/>
                <w:bottom w:val="none" w:sz="0" w:space="0" w:color="auto"/>
                <w:right w:val="none" w:sz="0" w:space="0" w:color="auto"/>
              </w:divBdr>
            </w:div>
          </w:divsChild>
        </w:div>
        <w:div w:id="2070610300">
          <w:marLeft w:val="0"/>
          <w:marRight w:val="0"/>
          <w:marTop w:val="0"/>
          <w:marBottom w:val="0"/>
          <w:divBdr>
            <w:top w:val="none" w:sz="0" w:space="0" w:color="auto"/>
            <w:left w:val="none" w:sz="0" w:space="0" w:color="auto"/>
            <w:bottom w:val="none" w:sz="0" w:space="0" w:color="auto"/>
            <w:right w:val="none" w:sz="0" w:space="0" w:color="auto"/>
          </w:divBdr>
          <w:divsChild>
            <w:div w:id="1408377588">
              <w:marLeft w:val="0"/>
              <w:marRight w:val="0"/>
              <w:marTop w:val="0"/>
              <w:marBottom w:val="0"/>
              <w:divBdr>
                <w:top w:val="none" w:sz="0" w:space="0" w:color="auto"/>
                <w:left w:val="none" w:sz="0" w:space="0" w:color="auto"/>
                <w:bottom w:val="none" w:sz="0" w:space="0" w:color="auto"/>
                <w:right w:val="none" w:sz="0" w:space="0" w:color="auto"/>
              </w:divBdr>
            </w:div>
            <w:div w:id="1520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0808">
      <w:bodyDiv w:val="1"/>
      <w:marLeft w:val="0"/>
      <w:marRight w:val="0"/>
      <w:marTop w:val="0"/>
      <w:marBottom w:val="0"/>
      <w:divBdr>
        <w:top w:val="none" w:sz="0" w:space="0" w:color="auto"/>
        <w:left w:val="none" w:sz="0" w:space="0" w:color="auto"/>
        <w:bottom w:val="none" w:sz="0" w:space="0" w:color="auto"/>
        <w:right w:val="none" w:sz="0" w:space="0" w:color="auto"/>
      </w:divBdr>
    </w:div>
    <w:div w:id="1923221054">
      <w:bodyDiv w:val="1"/>
      <w:marLeft w:val="0"/>
      <w:marRight w:val="0"/>
      <w:marTop w:val="0"/>
      <w:marBottom w:val="0"/>
      <w:divBdr>
        <w:top w:val="none" w:sz="0" w:space="0" w:color="auto"/>
        <w:left w:val="none" w:sz="0" w:space="0" w:color="auto"/>
        <w:bottom w:val="none" w:sz="0" w:space="0" w:color="auto"/>
        <w:right w:val="none" w:sz="0" w:space="0" w:color="auto"/>
      </w:divBdr>
    </w:div>
    <w:div w:id="1976521369">
      <w:bodyDiv w:val="1"/>
      <w:marLeft w:val="0"/>
      <w:marRight w:val="0"/>
      <w:marTop w:val="0"/>
      <w:marBottom w:val="0"/>
      <w:divBdr>
        <w:top w:val="none" w:sz="0" w:space="0" w:color="auto"/>
        <w:left w:val="none" w:sz="0" w:space="0" w:color="auto"/>
        <w:bottom w:val="none" w:sz="0" w:space="0" w:color="auto"/>
        <w:right w:val="none" w:sz="0" w:space="0" w:color="auto"/>
      </w:divBdr>
      <w:divsChild>
        <w:div w:id="708071806">
          <w:marLeft w:val="0"/>
          <w:marRight w:val="0"/>
          <w:marTop w:val="90"/>
          <w:marBottom w:val="0"/>
          <w:divBdr>
            <w:top w:val="none" w:sz="0" w:space="0" w:color="auto"/>
            <w:left w:val="none" w:sz="0" w:space="0" w:color="auto"/>
            <w:bottom w:val="none" w:sz="0" w:space="0" w:color="auto"/>
            <w:right w:val="none" w:sz="0" w:space="0" w:color="auto"/>
          </w:divBdr>
          <w:divsChild>
            <w:div w:id="1465927699">
              <w:marLeft w:val="0"/>
              <w:marRight w:val="0"/>
              <w:marTop w:val="0"/>
              <w:marBottom w:val="420"/>
              <w:divBdr>
                <w:top w:val="none" w:sz="0" w:space="0" w:color="auto"/>
                <w:left w:val="none" w:sz="0" w:space="0" w:color="auto"/>
                <w:bottom w:val="none" w:sz="0" w:space="0" w:color="auto"/>
                <w:right w:val="none" w:sz="0" w:space="0" w:color="auto"/>
              </w:divBdr>
              <w:divsChild>
                <w:div w:id="574776509">
                  <w:marLeft w:val="0"/>
                  <w:marRight w:val="0"/>
                  <w:marTop w:val="0"/>
                  <w:marBottom w:val="0"/>
                  <w:divBdr>
                    <w:top w:val="none" w:sz="0" w:space="0" w:color="auto"/>
                    <w:left w:val="none" w:sz="0" w:space="0" w:color="auto"/>
                    <w:bottom w:val="none" w:sz="0" w:space="0" w:color="auto"/>
                    <w:right w:val="none" w:sz="0" w:space="0" w:color="auto"/>
                  </w:divBdr>
                  <w:divsChild>
                    <w:div w:id="18504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5686">
      <w:bodyDiv w:val="1"/>
      <w:marLeft w:val="0"/>
      <w:marRight w:val="0"/>
      <w:marTop w:val="0"/>
      <w:marBottom w:val="0"/>
      <w:divBdr>
        <w:top w:val="none" w:sz="0" w:space="0" w:color="auto"/>
        <w:left w:val="none" w:sz="0" w:space="0" w:color="auto"/>
        <w:bottom w:val="none" w:sz="0" w:space="0" w:color="auto"/>
        <w:right w:val="none" w:sz="0" w:space="0" w:color="auto"/>
      </w:divBdr>
      <w:divsChild>
        <w:div w:id="188685594">
          <w:marLeft w:val="547"/>
          <w:marRight w:val="0"/>
          <w:marTop w:val="91"/>
          <w:marBottom w:val="0"/>
          <w:divBdr>
            <w:top w:val="none" w:sz="0" w:space="0" w:color="auto"/>
            <w:left w:val="none" w:sz="0" w:space="0" w:color="auto"/>
            <w:bottom w:val="none" w:sz="0" w:space="0" w:color="auto"/>
            <w:right w:val="none" w:sz="0" w:space="0" w:color="auto"/>
          </w:divBdr>
        </w:div>
        <w:div w:id="200944482">
          <w:marLeft w:val="547"/>
          <w:marRight w:val="0"/>
          <w:marTop w:val="91"/>
          <w:marBottom w:val="0"/>
          <w:divBdr>
            <w:top w:val="none" w:sz="0" w:space="0" w:color="auto"/>
            <w:left w:val="none" w:sz="0" w:space="0" w:color="auto"/>
            <w:bottom w:val="none" w:sz="0" w:space="0" w:color="auto"/>
            <w:right w:val="none" w:sz="0" w:space="0" w:color="auto"/>
          </w:divBdr>
        </w:div>
        <w:div w:id="442381306">
          <w:marLeft w:val="547"/>
          <w:marRight w:val="0"/>
          <w:marTop w:val="91"/>
          <w:marBottom w:val="0"/>
          <w:divBdr>
            <w:top w:val="none" w:sz="0" w:space="0" w:color="auto"/>
            <w:left w:val="none" w:sz="0" w:space="0" w:color="auto"/>
            <w:bottom w:val="none" w:sz="0" w:space="0" w:color="auto"/>
            <w:right w:val="none" w:sz="0" w:space="0" w:color="auto"/>
          </w:divBdr>
        </w:div>
        <w:div w:id="994606852">
          <w:marLeft w:val="547"/>
          <w:marRight w:val="0"/>
          <w:marTop w:val="91"/>
          <w:marBottom w:val="0"/>
          <w:divBdr>
            <w:top w:val="none" w:sz="0" w:space="0" w:color="auto"/>
            <w:left w:val="none" w:sz="0" w:space="0" w:color="auto"/>
            <w:bottom w:val="none" w:sz="0" w:space="0" w:color="auto"/>
            <w:right w:val="none" w:sz="0" w:space="0" w:color="auto"/>
          </w:divBdr>
        </w:div>
        <w:div w:id="1350260475">
          <w:marLeft w:val="547"/>
          <w:marRight w:val="0"/>
          <w:marTop w:val="91"/>
          <w:marBottom w:val="0"/>
          <w:divBdr>
            <w:top w:val="none" w:sz="0" w:space="0" w:color="auto"/>
            <w:left w:val="none" w:sz="0" w:space="0" w:color="auto"/>
            <w:bottom w:val="none" w:sz="0" w:space="0" w:color="auto"/>
            <w:right w:val="none" w:sz="0" w:space="0" w:color="auto"/>
          </w:divBdr>
        </w:div>
        <w:div w:id="1958101383">
          <w:marLeft w:val="547"/>
          <w:marRight w:val="0"/>
          <w:marTop w:val="91"/>
          <w:marBottom w:val="0"/>
          <w:divBdr>
            <w:top w:val="none" w:sz="0" w:space="0" w:color="auto"/>
            <w:left w:val="none" w:sz="0" w:space="0" w:color="auto"/>
            <w:bottom w:val="none" w:sz="0" w:space="0" w:color="auto"/>
            <w:right w:val="none" w:sz="0" w:space="0" w:color="auto"/>
          </w:divBdr>
        </w:div>
      </w:divsChild>
    </w:div>
    <w:div w:id="2034072134">
      <w:bodyDiv w:val="1"/>
      <w:marLeft w:val="0"/>
      <w:marRight w:val="0"/>
      <w:marTop w:val="0"/>
      <w:marBottom w:val="0"/>
      <w:divBdr>
        <w:top w:val="none" w:sz="0" w:space="0" w:color="auto"/>
        <w:left w:val="none" w:sz="0" w:space="0" w:color="auto"/>
        <w:bottom w:val="none" w:sz="0" w:space="0" w:color="auto"/>
        <w:right w:val="none" w:sz="0" w:space="0" w:color="auto"/>
      </w:divBdr>
      <w:divsChild>
        <w:div w:id="768700134">
          <w:marLeft w:val="0"/>
          <w:marRight w:val="0"/>
          <w:marTop w:val="0"/>
          <w:marBottom w:val="0"/>
          <w:divBdr>
            <w:top w:val="none" w:sz="0" w:space="0" w:color="auto"/>
            <w:left w:val="none" w:sz="0" w:space="0" w:color="auto"/>
            <w:bottom w:val="none" w:sz="0" w:space="0" w:color="auto"/>
            <w:right w:val="none" w:sz="0" w:space="0" w:color="auto"/>
          </w:divBdr>
        </w:div>
      </w:divsChild>
    </w:div>
    <w:div w:id="2060089553">
      <w:bodyDiv w:val="1"/>
      <w:marLeft w:val="0"/>
      <w:marRight w:val="0"/>
      <w:marTop w:val="0"/>
      <w:marBottom w:val="0"/>
      <w:divBdr>
        <w:top w:val="none" w:sz="0" w:space="0" w:color="auto"/>
        <w:left w:val="none" w:sz="0" w:space="0" w:color="auto"/>
        <w:bottom w:val="none" w:sz="0" w:space="0" w:color="auto"/>
        <w:right w:val="none" w:sz="0" w:space="0" w:color="auto"/>
      </w:divBdr>
    </w:div>
    <w:div w:id="2064062736">
      <w:bodyDiv w:val="1"/>
      <w:marLeft w:val="0"/>
      <w:marRight w:val="0"/>
      <w:marTop w:val="0"/>
      <w:marBottom w:val="0"/>
      <w:divBdr>
        <w:top w:val="none" w:sz="0" w:space="0" w:color="auto"/>
        <w:left w:val="none" w:sz="0" w:space="0" w:color="auto"/>
        <w:bottom w:val="none" w:sz="0" w:space="0" w:color="auto"/>
        <w:right w:val="none" w:sz="0" w:space="0" w:color="auto"/>
      </w:divBdr>
    </w:div>
    <w:div w:id="2074354691">
      <w:bodyDiv w:val="1"/>
      <w:marLeft w:val="0"/>
      <w:marRight w:val="0"/>
      <w:marTop w:val="0"/>
      <w:marBottom w:val="0"/>
      <w:divBdr>
        <w:top w:val="none" w:sz="0" w:space="0" w:color="auto"/>
        <w:left w:val="none" w:sz="0" w:space="0" w:color="auto"/>
        <w:bottom w:val="none" w:sz="0" w:space="0" w:color="auto"/>
        <w:right w:val="none" w:sz="0" w:space="0" w:color="auto"/>
      </w:divBdr>
    </w:div>
    <w:div w:id="21224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eur-lex.europa.eu/eli/reg/2016/679/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likumi.lv/ta/id/295098-noteikumi-par-valsts-tiesas-parvaldes-iestazu-un-citu-valsts-un-pasvaldibu-instituciju-amatpersonu-darbinieku-atlidzibas-un-personu-uzskaites-sistemu"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Marina.Blaske@mk.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aksslogs.gov.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ur-lex.europa.eu/eli/dir/1995/46/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 Id="rId27"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9CDDF-1269-4598-99E0-3E9C5CBA8D3D}" type="doc">
      <dgm:prSet loTypeId="urn:microsoft.com/office/officeart/2005/8/layout/hierarchy3" loCatId="list" qsTypeId="urn:microsoft.com/office/officeart/2005/8/quickstyle/simple3" qsCatId="simple" csTypeId="urn:microsoft.com/office/officeart/2005/8/colors/accent0_3" csCatId="mainScheme" phldr="1"/>
      <dgm:spPr/>
      <dgm:t>
        <a:bodyPr/>
        <a:lstStyle/>
        <a:p>
          <a:endParaRPr lang="lv-LV"/>
        </a:p>
      </dgm:t>
    </dgm:pt>
    <dgm:pt modelId="{8190B7BC-787E-414D-A8F8-4F751C9099F1}">
      <dgm:prSet phldrT="[Text]" custT="1"/>
      <dgm:spPr/>
      <dgm:t>
        <a:bodyPr/>
        <a:lstStyle/>
        <a:p>
          <a:r>
            <a:rPr lang="lv-LV" sz="1200">
              <a:latin typeface="Times New Roman" panose="02020603050405020304" pitchFamily="18" charset="0"/>
              <a:ea typeface="Verdana" panose="020B0604030504040204" pitchFamily="34" charset="0"/>
              <a:cs typeface="Times New Roman" panose="02020603050405020304" pitchFamily="18" charset="0"/>
            </a:rPr>
            <a:t>Datu vākšanas lietderīguma analīze</a:t>
          </a:r>
          <a:endParaRPr lang="lv-LV" sz="1200">
            <a:latin typeface="Times New Roman" panose="02020603050405020304" pitchFamily="18" charset="0"/>
            <a:cs typeface="Times New Roman" panose="02020603050405020304" pitchFamily="18" charset="0"/>
          </a:endParaRPr>
        </a:p>
      </dgm:t>
    </dgm:pt>
    <dgm:pt modelId="{9E58658F-BB95-4F81-98C1-773A623F70E9}" type="parTrans" cxnId="{9DF8BC76-74CD-4218-888E-ADE160A53165}">
      <dgm:prSet/>
      <dgm:spPr/>
      <dgm:t>
        <a:bodyPr/>
        <a:lstStyle/>
        <a:p>
          <a:endParaRPr lang="lv-LV" sz="1200">
            <a:latin typeface="Times New Roman" panose="02020603050405020304" pitchFamily="18" charset="0"/>
            <a:cs typeface="Times New Roman" panose="02020603050405020304" pitchFamily="18" charset="0"/>
          </a:endParaRPr>
        </a:p>
      </dgm:t>
    </dgm:pt>
    <dgm:pt modelId="{1CCB144C-10A8-4018-913F-ACF959FD595A}" type="sibTrans" cxnId="{9DF8BC76-74CD-4218-888E-ADE160A53165}">
      <dgm:prSet/>
      <dgm:spPr/>
      <dgm:t>
        <a:bodyPr/>
        <a:lstStyle/>
        <a:p>
          <a:endParaRPr lang="lv-LV" sz="1200">
            <a:latin typeface="Times New Roman" panose="02020603050405020304" pitchFamily="18" charset="0"/>
            <a:cs typeface="Times New Roman" panose="02020603050405020304" pitchFamily="18" charset="0"/>
          </a:endParaRPr>
        </a:p>
      </dgm:t>
    </dgm:pt>
    <dgm:pt modelId="{DEE10F20-DF78-4B61-81B6-E223983361BB}">
      <dgm:prSet phldrT="[Text]" custT="1"/>
      <dgm:spPr/>
      <dgm:t>
        <a:bodyPr/>
        <a:lstStyle/>
        <a:p>
          <a:pPr algn="l"/>
          <a:r>
            <a:rPr lang="lv-LV" sz="1200">
              <a:latin typeface="Times New Roman" panose="02020603050405020304" pitchFamily="18" charset="0"/>
              <a:ea typeface="Verdana" panose="020B0604030504040204" pitchFamily="34" charset="0"/>
              <a:cs typeface="Times New Roman" panose="02020603050405020304" pitchFamily="18" charset="0"/>
            </a:rPr>
            <a:t>Kāds ir datu minimums, kas jāiesniedz respondentam, lai nodrošinātu iestādes vajadzības pēc datiem </a:t>
          </a:r>
          <a:r>
            <a:rPr lang="lv-LV" sz="1200" b="0" i="0">
              <a:latin typeface="Times New Roman" panose="02020603050405020304" pitchFamily="18" charset="0"/>
              <a:ea typeface="Verdana" panose="020B0604030504040204" pitchFamily="34" charset="0"/>
              <a:cs typeface="Times New Roman" panose="02020603050405020304" pitchFamily="18" charset="0"/>
            </a:rPr>
            <a:t>kāda konkrēta uzdevuma pildīšanai?</a:t>
          </a:r>
          <a:endParaRPr lang="lv-LV" sz="1200">
            <a:latin typeface="Times New Roman" panose="02020603050405020304" pitchFamily="18" charset="0"/>
            <a:cs typeface="Times New Roman" panose="02020603050405020304" pitchFamily="18" charset="0"/>
          </a:endParaRPr>
        </a:p>
      </dgm:t>
    </dgm:pt>
    <dgm:pt modelId="{557656E5-B81B-4591-8985-ED48DF7CFA88}" type="parTrans" cxnId="{1F160003-6ED9-43F5-A1D4-F1B7CD948457}">
      <dgm:prSet/>
      <dgm:spPr/>
      <dgm:t>
        <a:bodyPr/>
        <a:lstStyle/>
        <a:p>
          <a:endParaRPr lang="lv-LV" sz="1200">
            <a:latin typeface="Times New Roman" panose="02020603050405020304" pitchFamily="18" charset="0"/>
            <a:cs typeface="Times New Roman" panose="02020603050405020304" pitchFamily="18" charset="0"/>
          </a:endParaRPr>
        </a:p>
      </dgm:t>
    </dgm:pt>
    <dgm:pt modelId="{E77A0154-F4C7-4C94-A718-DE94082E1169}" type="sibTrans" cxnId="{1F160003-6ED9-43F5-A1D4-F1B7CD948457}">
      <dgm:prSet/>
      <dgm:spPr/>
      <dgm:t>
        <a:bodyPr/>
        <a:lstStyle/>
        <a:p>
          <a:endParaRPr lang="lv-LV" sz="1200">
            <a:latin typeface="Times New Roman" panose="02020603050405020304" pitchFamily="18" charset="0"/>
            <a:cs typeface="Times New Roman" panose="02020603050405020304" pitchFamily="18" charset="0"/>
          </a:endParaRPr>
        </a:p>
      </dgm:t>
    </dgm:pt>
    <dgm:pt modelId="{14EFC4B8-D014-4D6C-AFB6-BEE7F30352B1}">
      <dgm:prSet phldrT="[Text]" custT="1"/>
      <dgm:spPr/>
      <dgm:t>
        <a:bodyPr/>
        <a:lstStyle/>
        <a:p>
          <a:pPr algn="l"/>
          <a:r>
            <a:rPr lang="lv-LV" sz="1200">
              <a:latin typeface="Times New Roman" panose="02020603050405020304" pitchFamily="18" charset="0"/>
              <a:ea typeface="Verdana" panose="020B0604030504040204" pitchFamily="34" charset="0"/>
              <a:cs typeface="Times New Roman" panose="02020603050405020304" pitchFamily="18" charset="0"/>
            </a:rPr>
            <a:t>Ja dati tiek iegūti no citiem alternatīviem datu avotiem, cik lielā mērā tas ietekmēs datu kvalitāti?</a:t>
          </a:r>
          <a:endParaRPr lang="lv-LV" sz="1200">
            <a:latin typeface="Times New Roman" panose="02020603050405020304" pitchFamily="18" charset="0"/>
            <a:cs typeface="Times New Roman" panose="02020603050405020304" pitchFamily="18" charset="0"/>
          </a:endParaRPr>
        </a:p>
      </dgm:t>
    </dgm:pt>
    <dgm:pt modelId="{0CBA8FB2-BB7F-4B58-868E-E77B046E71D4}" type="parTrans" cxnId="{228C937F-F4BE-4633-9F8E-40578201CEFE}">
      <dgm:prSet/>
      <dgm:spPr/>
      <dgm:t>
        <a:bodyPr/>
        <a:lstStyle/>
        <a:p>
          <a:endParaRPr lang="lv-LV" sz="1200">
            <a:latin typeface="Times New Roman" panose="02020603050405020304" pitchFamily="18" charset="0"/>
            <a:cs typeface="Times New Roman" panose="02020603050405020304" pitchFamily="18" charset="0"/>
          </a:endParaRPr>
        </a:p>
      </dgm:t>
    </dgm:pt>
    <dgm:pt modelId="{2F7D6A43-A4C1-49C3-BD66-F778B0564CF4}" type="sibTrans" cxnId="{228C937F-F4BE-4633-9F8E-40578201CEFE}">
      <dgm:prSet/>
      <dgm:spPr/>
      <dgm:t>
        <a:bodyPr/>
        <a:lstStyle/>
        <a:p>
          <a:endParaRPr lang="lv-LV" sz="1200">
            <a:latin typeface="Times New Roman" panose="02020603050405020304" pitchFamily="18" charset="0"/>
            <a:cs typeface="Times New Roman" panose="02020603050405020304" pitchFamily="18" charset="0"/>
          </a:endParaRPr>
        </a:p>
      </dgm:t>
    </dgm:pt>
    <dgm:pt modelId="{2C74D3F2-1FA9-48ED-AD47-C19C55A2B5E8}">
      <dgm:prSet phldrT="[Text]" custT="1"/>
      <dgm:spPr/>
      <dgm:t>
        <a:bodyPr/>
        <a:lstStyle/>
        <a:p>
          <a:r>
            <a:rPr lang="lv-LV" sz="1200">
              <a:latin typeface="Times New Roman" panose="02020603050405020304" pitchFamily="18" charset="0"/>
              <a:ea typeface="Verdana" panose="020B0604030504040204" pitchFamily="34" charset="0"/>
              <a:cs typeface="Times New Roman" panose="02020603050405020304" pitchFamily="18" charset="0"/>
            </a:rPr>
            <a:t>Datu izmantošanas lietderīguma analīze</a:t>
          </a:r>
          <a:endParaRPr lang="lv-LV" sz="1200">
            <a:latin typeface="Times New Roman" panose="02020603050405020304" pitchFamily="18" charset="0"/>
            <a:cs typeface="Times New Roman" panose="02020603050405020304" pitchFamily="18" charset="0"/>
          </a:endParaRPr>
        </a:p>
      </dgm:t>
    </dgm:pt>
    <dgm:pt modelId="{A4F1575E-711B-41D1-A601-0CCE4B400713}" type="parTrans" cxnId="{32B4614F-1EA7-4B20-9D83-C2C3727E089C}">
      <dgm:prSet/>
      <dgm:spPr/>
      <dgm:t>
        <a:bodyPr/>
        <a:lstStyle/>
        <a:p>
          <a:endParaRPr lang="lv-LV" sz="1200">
            <a:latin typeface="Times New Roman" panose="02020603050405020304" pitchFamily="18" charset="0"/>
            <a:cs typeface="Times New Roman" panose="02020603050405020304" pitchFamily="18" charset="0"/>
          </a:endParaRPr>
        </a:p>
      </dgm:t>
    </dgm:pt>
    <dgm:pt modelId="{0B292D02-67DD-4584-A878-7ECA97C31161}" type="sibTrans" cxnId="{32B4614F-1EA7-4B20-9D83-C2C3727E089C}">
      <dgm:prSet/>
      <dgm:spPr/>
      <dgm:t>
        <a:bodyPr/>
        <a:lstStyle/>
        <a:p>
          <a:endParaRPr lang="lv-LV" sz="1200">
            <a:latin typeface="Times New Roman" panose="02020603050405020304" pitchFamily="18" charset="0"/>
            <a:cs typeface="Times New Roman" panose="02020603050405020304" pitchFamily="18" charset="0"/>
          </a:endParaRPr>
        </a:p>
      </dgm:t>
    </dgm:pt>
    <dgm:pt modelId="{A8F5E155-936A-4B21-A132-F4D9723B16F3}">
      <dgm:prSet phldrT="[Text]" custT="1"/>
      <dgm:spPr/>
      <dgm:t>
        <a:bodyPr/>
        <a:lstStyle/>
        <a:p>
          <a:pPr algn="l"/>
          <a:r>
            <a:rPr lang="lv-LV" sz="1200">
              <a:latin typeface="Times New Roman" panose="02020603050405020304" pitchFamily="18" charset="0"/>
              <a:ea typeface="Verdana" panose="020B0604030504040204" pitchFamily="34" charset="0"/>
              <a:cs typeface="Times New Roman" panose="02020603050405020304" pitchFamily="18" charset="0"/>
            </a:rPr>
            <a:t>Vai savāktie dati tiek analizēti un apkopoti?</a:t>
          </a:r>
          <a:endParaRPr lang="lv-LV" sz="1200">
            <a:latin typeface="Times New Roman" panose="02020603050405020304" pitchFamily="18" charset="0"/>
            <a:cs typeface="Times New Roman" panose="02020603050405020304" pitchFamily="18" charset="0"/>
          </a:endParaRPr>
        </a:p>
      </dgm:t>
    </dgm:pt>
    <dgm:pt modelId="{263CBB9F-8F2A-4707-9A07-B04B1766E53A}" type="parTrans" cxnId="{698043C8-22F0-46A0-982D-1E8FFA281ED2}">
      <dgm:prSet/>
      <dgm:spPr/>
      <dgm:t>
        <a:bodyPr/>
        <a:lstStyle/>
        <a:p>
          <a:endParaRPr lang="lv-LV" sz="1200">
            <a:latin typeface="Times New Roman" panose="02020603050405020304" pitchFamily="18" charset="0"/>
            <a:cs typeface="Times New Roman" panose="02020603050405020304" pitchFamily="18" charset="0"/>
          </a:endParaRPr>
        </a:p>
      </dgm:t>
    </dgm:pt>
    <dgm:pt modelId="{C36DC591-F773-49BA-BC9D-B6E915C0C0AC}" type="sibTrans" cxnId="{698043C8-22F0-46A0-982D-1E8FFA281ED2}">
      <dgm:prSet/>
      <dgm:spPr/>
      <dgm:t>
        <a:bodyPr/>
        <a:lstStyle/>
        <a:p>
          <a:endParaRPr lang="lv-LV" sz="1200">
            <a:latin typeface="Times New Roman" panose="02020603050405020304" pitchFamily="18" charset="0"/>
            <a:cs typeface="Times New Roman" panose="02020603050405020304" pitchFamily="18" charset="0"/>
          </a:endParaRPr>
        </a:p>
      </dgm:t>
    </dgm:pt>
    <dgm:pt modelId="{64CEA6A1-D9B0-40B1-98AD-4138AF4F901A}">
      <dgm:prSet phldrT="[Text]" custT="1"/>
      <dgm:spPr/>
      <dgm:t>
        <a:bodyPr/>
        <a:lstStyle/>
        <a:p>
          <a:pPr algn="l"/>
          <a:r>
            <a:rPr lang="lv-LV" sz="1200">
              <a:latin typeface="Times New Roman" panose="02020603050405020304" pitchFamily="18" charset="0"/>
              <a:ea typeface="Verdana" panose="020B0604030504040204" pitchFamily="34" charset="0"/>
              <a:cs typeface="Times New Roman" panose="02020603050405020304" pitchFamily="18" charset="0"/>
            </a:rPr>
            <a:t>Kādiem mērķiem dati tiek izmantoti (piemēram, lēmumu pieņemšanā, rādītāju aprēķināšanā, progresa monitorings utt.)? Cik bieži? Regulāri vai neregulāri?</a:t>
          </a:r>
          <a:endParaRPr lang="lv-LV" sz="1200">
            <a:latin typeface="Times New Roman" panose="02020603050405020304" pitchFamily="18" charset="0"/>
            <a:cs typeface="Times New Roman" panose="02020603050405020304" pitchFamily="18" charset="0"/>
          </a:endParaRPr>
        </a:p>
      </dgm:t>
    </dgm:pt>
    <dgm:pt modelId="{8342F2C2-9F11-4105-A1DD-3734A0499A8D}" type="parTrans" cxnId="{84ACE23F-4948-4AE4-A554-79A51494076A}">
      <dgm:prSet/>
      <dgm:spPr/>
      <dgm:t>
        <a:bodyPr/>
        <a:lstStyle/>
        <a:p>
          <a:endParaRPr lang="lv-LV" sz="1200">
            <a:latin typeface="Times New Roman" panose="02020603050405020304" pitchFamily="18" charset="0"/>
            <a:cs typeface="Times New Roman" panose="02020603050405020304" pitchFamily="18" charset="0"/>
          </a:endParaRPr>
        </a:p>
      </dgm:t>
    </dgm:pt>
    <dgm:pt modelId="{7A036728-B021-454C-9528-29122F4FF8F7}" type="sibTrans" cxnId="{84ACE23F-4948-4AE4-A554-79A51494076A}">
      <dgm:prSet/>
      <dgm:spPr/>
      <dgm:t>
        <a:bodyPr/>
        <a:lstStyle/>
        <a:p>
          <a:endParaRPr lang="lv-LV" sz="1200">
            <a:latin typeface="Times New Roman" panose="02020603050405020304" pitchFamily="18" charset="0"/>
            <a:cs typeface="Times New Roman" panose="02020603050405020304" pitchFamily="18" charset="0"/>
          </a:endParaRPr>
        </a:p>
      </dgm:t>
    </dgm:pt>
    <dgm:pt modelId="{DC8F5025-3424-4C6D-8CD9-8A2EC486EFB3}">
      <dgm:prSet custT="1"/>
      <dgm:spPr/>
      <dgm:t>
        <a:bodyPr/>
        <a:lstStyle/>
        <a:p>
          <a:pPr algn="l"/>
          <a:r>
            <a:rPr lang="lv-LV" sz="1200">
              <a:latin typeface="Times New Roman" panose="02020603050405020304" pitchFamily="18" charset="0"/>
              <a:ea typeface="Verdana" panose="020B0604030504040204" pitchFamily="34" charset="0"/>
              <a:cs typeface="Times New Roman" panose="02020603050405020304" pitchFamily="18" charset="0"/>
            </a:rPr>
            <a:t>Cik bieži dati jāaktualizē?</a:t>
          </a:r>
        </a:p>
      </dgm:t>
    </dgm:pt>
    <dgm:pt modelId="{1407E5C9-810B-44F8-A4F1-702D12B10133}" type="parTrans" cxnId="{683C0BCA-9766-4DC1-9996-2BE6C2A34029}">
      <dgm:prSet/>
      <dgm:spPr/>
      <dgm:t>
        <a:bodyPr/>
        <a:lstStyle/>
        <a:p>
          <a:endParaRPr lang="lv-LV" sz="1200">
            <a:latin typeface="Times New Roman" panose="02020603050405020304" pitchFamily="18" charset="0"/>
            <a:cs typeface="Times New Roman" panose="02020603050405020304" pitchFamily="18" charset="0"/>
          </a:endParaRPr>
        </a:p>
      </dgm:t>
    </dgm:pt>
    <dgm:pt modelId="{82AEF791-34A8-4367-9D23-95A7ED91FEB1}" type="sibTrans" cxnId="{683C0BCA-9766-4DC1-9996-2BE6C2A34029}">
      <dgm:prSet/>
      <dgm:spPr/>
      <dgm:t>
        <a:bodyPr/>
        <a:lstStyle/>
        <a:p>
          <a:endParaRPr lang="lv-LV" sz="1200">
            <a:latin typeface="Times New Roman" panose="02020603050405020304" pitchFamily="18" charset="0"/>
            <a:cs typeface="Times New Roman" panose="02020603050405020304" pitchFamily="18" charset="0"/>
          </a:endParaRPr>
        </a:p>
      </dgm:t>
    </dgm:pt>
    <dgm:pt modelId="{ED7260D3-25EC-4DCB-B4FB-A43BD0A32EBF}">
      <dgm:prSet custT="1"/>
      <dgm:spPr/>
      <dgm:t>
        <a:bodyPr/>
        <a:lstStyle/>
        <a:p>
          <a:pPr algn="l"/>
          <a:r>
            <a:rPr lang="lv-LV" sz="1200">
              <a:latin typeface="Times New Roman" panose="02020603050405020304" pitchFamily="18" charset="0"/>
              <a:ea typeface="Verdana" panose="020B0604030504040204" pitchFamily="34" charset="0"/>
              <a:cs typeface="Times New Roman" panose="02020603050405020304" pitchFamily="18" charset="0"/>
            </a:rPr>
            <a:t>Cik daudz resursu (laiks, nauda, cilvēkresursi) tiek patērēts datu pārbaudei, analīzei, apkopošanai un izplatīšanai?</a:t>
          </a:r>
        </a:p>
      </dgm:t>
    </dgm:pt>
    <dgm:pt modelId="{DE6E6505-E7D4-4ECF-9CAA-45F6F13344EA}" type="parTrans" cxnId="{D104B3E2-4A55-47A0-951F-69915583D36A}">
      <dgm:prSet/>
      <dgm:spPr/>
      <dgm:t>
        <a:bodyPr/>
        <a:lstStyle/>
        <a:p>
          <a:endParaRPr lang="lv-LV" sz="1200">
            <a:latin typeface="Times New Roman" panose="02020603050405020304" pitchFamily="18" charset="0"/>
            <a:cs typeface="Times New Roman" panose="02020603050405020304" pitchFamily="18" charset="0"/>
          </a:endParaRPr>
        </a:p>
      </dgm:t>
    </dgm:pt>
    <dgm:pt modelId="{069CC2B1-095C-48CC-A34A-B1B9AF3E7879}" type="sibTrans" cxnId="{D104B3E2-4A55-47A0-951F-69915583D36A}">
      <dgm:prSet/>
      <dgm:spPr/>
      <dgm:t>
        <a:bodyPr/>
        <a:lstStyle/>
        <a:p>
          <a:endParaRPr lang="lv-LV" sz="1200">
            <a:latin typeface="Times New Roman" panose="02020603050405020304" pitchFamily="18" charset="0"/>
            <a:cs typeface="Times New Roman" panose="02020603050405020304" pitchFamily="18" charset="0"/>
          </a:endParaRPr>
        </a:p>
      </dgm:t>
    </dgm:pt>
    <dgm:pt modelId="{4188C85D-50C4-451C-A959-75F2A611E609}" type="pres">
      <dgm:prSet presAssocID="{05E9CDDF-1269-4598-99E0-3E9C5CBA8D3D}" presName="diagram" presStyleCnt="0">
        <dgm:presLayoutVars>
          <dgm:chPref val="1"/>
          <dgm:dir/>
          <dgm:animOne val="branch"/>
          <dgm:animLvl val="lvl"/>
          <dgm:resizeHandles/>
        </dgm:presLayoutVars>
      </dgm:prSet>
      <dgm:spPr/>
    </dgm:pt>
    <dgm:pt modelId="{87B7E625-BCCC-48E8-A278-6409241570B3}" type="pres">
      <dgm:prSet presAssocID="{8190B7BC-787E-414D-A8F8-4F751C9099F1}" presName="root" presStyleCnt="0"/>
      <dgm:spPr/>
    </dgm:pt>
    <dgm:pt modelId="{1BEC9D6B-C192-400B-9CE4-9AF4934E6F00}" type="pres">
      <dgm:prSet presAssocID="{8190B7BC-787E-414D-A8F8-4F751C9099F1}" presName="rootComposite" presStyleCnt="0"/>
      <dgm:spPr/>
    </dgm:pt>
    <dgm:pt modelId="{4D4061D6-F476-420A-B4A7-8CC98D4B5A92}" type="pres">
      <dgm:prSet presAssocID="{8190B7BC-787E-414D-A8F8-4F751C9099F1}" presName="rootText" presStyleLbl="node1" presStyleIdx="0" presStyleCnt="2" custScaleX="146232"/>
      <dgm:spPr/>
    </dgm:pt>
    <dgm:pt modelId="{0227043D-2C55-4643-ABA8-FBADCA4BCDA7}" type="pres">
      <dgm:prSet presAssocID="{8190B7BC-787E-414D-A8F8-4F751C9099F1}" presName="rootConnector" presStyleLbl="node1" presStyleIdx="0" presStyleCnt="2"/>
      <dgm:spPr/>
    </dgm:pt>
    <dgm:pt modelId="{CB2521D1-0012-4808-980B-57677CD41787}" type="pres">
      <dgm:prSet presAssocID="{8190B7BC-787E-414D-A8F8-4F751C9099F1}" presName="childShape" presStyleCnt="0"/>
      <dgm:spPr/>
    </dgm:pt>
    <dgm:pt modelId="{441B809C-058B-41ED-AA90-28BCBA31FB4D}" type="pres">
      <dgm:prSet presAssocID="{557656E5-B81B-4591-8985-ED48DF7CFA88}" presName="Name13" presStyleLbl="parChTrans1D2" presStyleIdx="0" presStyleCnt="6"/>
      <dgm:spPr/>
    </dgm:pt>
    <dgm:pt modelId="{FEA76B86-9F6D-4ECB-A92C-6D049253A44F}" type="pres">
      <dgm:prSet presAssocID="{DEE10F20-DF78-4B61-81B6-E223983361BB}" presName="childText" presStyleLbl="bgAcc1" presStyleIdx="0" presStyleCnt="6" custScaleX="251962">
        <dgm:presLayoutVars>
          <dgm:bulletEnabled val="1"/>
        </dgm:presLayoutVars>
      </dgm:prSet>
      <dgm:spPr/>
    </dgm:pt>
    <dgm:pt modelId="{18479DA5-AD48-4023-9903-113B5769A564}" type="pres">
      <dgm:prSet presAssocID="{0CBA8FB2-BB7F-4B58-868E-E77B046E71D4}" presName="Name13" presStyleLbl="parChTrans1D2" presStyleIdx="1" presStyleCnt="6"/>
      <dgm:spPr/>
    </dgm:pt>
    <dgm:pt modelId="{0B2BCB60-AFE3-4475-BA58-1A923694DE94}" type="pres">
      <dgm:prSet presAssocID="{14EFC4B8-D014-4D6C-AFB6-BEE7F30352B1}" presName="childText" presStyleLbl="bgAcc1" presStyleIdx="1" presStyleCnt="6" custScaleX="242217" custLinFactNeighborX="-679" custLinFactNeighborY="99889">
        <dgm:presLayoutVars>
          <dgm:bulletEnabled val="1"/>
        </dgm:presLayoutVars>
      </dgm:prSet>
      <dgm:spPr/>
    </dgm:pt>
    <dgm:pt modelId="{F01FDFED-AD60-41F0-9042-CF46B2535497}" type="pres">
      <dgm:prSet presAssocID="{1407E5C9-810B-44F8-A4F1-702D12B10133}" presName="Name13" presStyleLbl="parChTrans1D2" presStyleIdx="2" presStyleCnt="6"/>
      <dgm:spPr/>
    </dgm:pt>
    <dgm:pt modelId="{9DE026B7-400A-4344-AB1A-46F8F670570D}" type="pres">
      <dgm:prSet presAssocID="{DC8F5025-3424-4C6D-8CD9-8A2EC486EFB3}" presName="childText" presStyleLbl="bgAcc1" presStyleIdx="2" presStyleCnt="6" custScaleX="240060" custLinFactY="-42234" custLinFactNeighborY="-100000">
        <dgm:presLayoutVars>
          <dgm:bulletEnabled val="1"/>
        </dgm:presLayoutVars>
      </dgm:prSet>
      <dgm:spPr/>
    </dgm:pt>
    <dgm:pt modelId="{D43B67F1-BACC-434C-BA8B-85CBB60BEE8E}" type="pres">
      <dgm:prSet presAssocID="{2C74D3F2-1FA9-48ED-AD47-C19C55A2B5E8}" presName="root" presStyleCnt="0"/>
      <dgm:spPr/>
    </dgm:pt>
    <dgm:pt modelId="{A8E357CC-2356-4504-8200-FB0BAAA74FAE}" type="pres">
      <dgm:prSet presAssocID="{2C74D3F2-1FA9-48ED-AD47-C19C55A2B5E8}" presName="rootComposite" presStyleCnt="0"/>
      <dgm:spPr/>
    </dgm:pt>
    <dgm:pt modelId="{0E308D3B-5253-4399-B471-80A02164559B}" type="pres">
      <dgm:prSet presAssocID="{2C74D3F2-1FA9-48ED-AD47-C19C55A2B5E8}" presName="rootText" presStyleLbl="node1" presStyleIdx="1" presStyleCnt="2" custScaleX="144239"/>
      <dgm:spPr/>
    </dgm:pt>
    <dgm:pt modelId="{0E077193-491A-4102-8EBF-DEE6FFD92D75}" type="pres">
      <dgm:prSet presAssocID="{2C74D3F2-1FA9-48ED-AD47-C19C55A2B5E8}" presName="rootConnector" presStyleLbl="node1" presStyleIdx="1" presStyleCnt="2"/>
      <dgm:spPr/>
    </dgm:pt>
    <dgm:pt modelId="{ED0C5833-E13F-48BF-A9D7-993B73F44473}" type="pres">
      <dgm:prSet presAssocID="{2C74D3F2-1FA9-48ED-AD47-C19C55A2B5E8}" presName="childShape" presStyleCnt="0"/>
      <dgm:spPr/>
    </dgm:pt>
    <dgm:pt modelId="{DD6A61AC-B2F3-4B68-B5EC-F81DABAD8FF2}" type="pres">
      <dgm:prSet presAssocID="{263CBB9F-8F2A-4707-9A07-B04B1766E53A}" presName="Name13" presStyleLbl="parChTrans1D2" presStyleIdx="3" presStyleCnt="6"/>
      <dgm:spPr/>
    </dgm:pt>
    <dgm:pt modelId="{6C229A55-AB5B-4CDB-AB15-0C753034881B}" type="pres">
      <dgm:prSet presAssocID="{A8F5E155-936A-4B21-A132-F4D9723B16F3}" presName="childText" presStyleLbl="bgAcc1" presStyleIdx="3" presStyleCnt="6" custScaleX="235775">
        <dgm:presLayoutVars>
          <dgm:bulletEnabled val="1"/>
        </dgm:presLayoutVars>
      </dgm:prSet>
      <dgm:spPr/>
    </dgm:pt>
    <dgm:pt modelId="{1E8E0000-EF27-4D06-A0F8-83694C3ABF0C}" type="pres">
      <dgm:prSet presAssocID="{8342F2C2-9F11-4105-A1DD-3734A0499A8D}" presName="Name13" presStyleLbl="parChTrans1D2" presStyleIdx="4" presStyleCnt="6"/>
      <dgm:spPr/>
    </dgm:pt>
    <dgm:pt modelId="{C8E9F1BF-2055-4B43-8F40-BBE35D1CFF2E}" type="pres">
      <dgm:prSet presAssocID="{64CEA6A1-D9B0-40B1-98AD-4138AF4F901A}" presName="childText" presStyleLbl="bgAcc1" presStyleIdx="4" presStyleCnt="6" custScaleX="235886" custScaleY="136568">
        <dgm:presLayoutVars>
          <dgm:bulletEnabled val="1"/>
        </dgm:presLayoutVars>
      </dgm:prSet>
      <dgm:spPr/>
    </dgm:pt>
    <dgm:pt modelId="{1E54962C-B2CC-4921-8563-C3D51D50D6E5}" type="pres">
      <dgm:prSet presAssocID="{DE6E6505-E7D4-4ECF-9CAA-45F6F13344EA}" presName="Name13" presStyleLbl="parChTrans1D2" presStyleIdx="5" presStyleCnt="6"/>
      <dgm:spPr/>
    </dgm:pt>
    <dgm:pt modelId="{2293BDB5-79A0-449F-AC1D-DA567C17B6E2}" type="pres">
      <dgm:prSet presAssocID="{ED7260D3-25EC-4DCB-B4FB-A43BD0A32EBF}" presName="childText" presStyleLbl="bgAcc1" presStyleIdx="5" presStyleCnt="6" custScaleX="235584">
        <dgm:presLayoutVars>
          <dgm:bulletEnabled val="1"/>
        </dgm:presLayoutVars>
      </dgm:prSet>
      <dgm:spPr/>
    </dgm:pt>
  </dgm:ptLst>
  <dgm:cxnLst>
    <dgm:cxn modelId="{1F160003-6ED9-43F5-A1D4-F1B7CD948457}" srcId="{8190B7BC-787E-414D-A8F8-4F751C9099F1}" destId="{DEE10F20-DF78-4B61-81B6-E223983361BB}" srcOrd="0" destOrd="0" parTransId="{557656E5-B81B-4591-8985-ED48DF7CFA88}" sibTransId="{E77A0154-F4C7-4C94-A718-DE94082E1169}"/>
    <dgm:cxn modelId="{47E66C03-16C7-4F5C-BCEC-B3A57C8D66D0}" type="presOf" srcId="{DC8F5025-3424-4C6D-8CD9-8A2EC486EFB3}" destId="{9DE026B7-400A-4344-AB1A-46F8F670570D}" srcOrd="0" destOrd="0" presId="urn:microsoft.com/office/officeart/2005/8/layout/hierarchy3"/>
    <dgm:cxn modelId="{9E160408-D8B0-40D2-B464-2281A67B25A0}" type="presOf" srcId="{2C74D3F2-1FA9-48ED-AD47-C19C55A2B5E8}" destId="{0E077193-491A-4102-8EBF-DEE6FFD92D75}" srcOrd="1" destOrd="0" presId="urn:microsoft.com/office/officeart/2005/8/layout/hierarchy3"/>
    <dgm:cxn modelId="{2F94D80C-23AD-4587-9107-C4145DF7323D}" type="presOf" srcId="{DE6E6505-E7D4-4ECF-9CAA-45F6F13344EA}" destId="{1E54962C-B2CC-4921-8563-C3D51D50D6E5}" srcOrd="0" destOrd="0" presId="urn:microsoft.com/office/officeart/2005/8/layout/hierarchy3"/>
    <dgm:cxn modelId="{F9883310-C3DF-4B8F-AF96-74D9ACBD70E9}" type="presOf" srcId="{DEE10F20-DF78-4B61-81B6-E223983361BB}" destId="{FEA76B86-9F6D-4ECB-A92C-6D049253A44F}" srcOrd="0" destOrd="0" presId="urn:microsoft.com/office/officeart/2005/8/layout/hierarchy3"/>
    <dgm:cxn modelId="{A9355433-7BD9-46C9-A6FF-4187D4FA4B17}" type="presOf" srcId="{8190B7BC-787E-414D-A8F8-4F751C9099F1}" destId="{0227043D-2C55-4643-ABA8-FBADCA4BCDA7}" srcOrd="1" destOrd="0" presId="urn:microsoft.com/office/officeart/2005/8/layout/hierarchy3"/>
    <dgm:cxn modelId="{84ACE23F-4948-4AE4-A554-79A51494076A}" srcId="{2C74D3F2-1FA9-48ED-AD47-C19C55A2B5E8}" destId="{64CEA6A1-D9B0-40B1-98AD-4138AF4F901A}" srcOrd="1" destOrd="0" parTransId="{8342F2C2-9F11-4105-A1DD-3734A0499A8D}" sibTransId="{7A036728-B021-454C-9528-29122F4FF8F7}"/>
    <dgm:cxn modelId="{170DCD5D-1837-45A8-8922-0418B2810630}" type="presOf" srcId="{14EFC4B8-D014-4D6C-AFB6-BEE7F30352B1}" destId="{0B2BCB60-AFE3-4475-BA58-1A923694DE94}" srcOrd="0" destOrd="0" presId="urn:microsoft.com/office/officeart/2005/8/layout/hierarchy3"/>
    <dgm:cxn modelId="{5625A762-7E6F-462D-8652-63EAD58E8364}" type="presOf" srcId="{A8F5E155-936A-4B21-A132-F4D9723B16F3}" destId="{6C229A55-AB5B-4CDB-AB15-0C753034881B}" srcOrd="0" destOrd="0" presId="urn:microsoft.com/office/officeart/2005/8/layout/hierarchy3"/>
    <dgm:cxn modelId="{32B4614F-1EA7-4B20-9D83-C2C3727E089C}" srcId="{05E9CDDF-1269-4598-99E0-3E9C5CBA8D3D}" destId="{2C74D3F2-1FA9-48ED-AD47-C19C55A2B5E8}" srcOrd="1" destOrd="0" parTransId="{A4F1575E-711B-41D1-A601-0CCE4B400713}" sibTransId="{0B292D02-67DD-4584-A878-7ECA97C31161}"/>
    <dgm:cxn modelId="{9DF8BC76-74CD-4218-888E-ADE160A53165}" srcId="{05E9CDDF-1269-4598-99E0-3E9C5CBA8D3D}" destId="{8190B7BC-787E-414D-A8F8-4F751C9099F1}" srcOrd="0" destOrd="0" parTransId="{9E58658F-BB95-4F81-98C1-773A623F70E9}" sibTransId="{1CCB144C-10A8-4018-913F-ACF959FD595A}"/>
    <dgm:cxn modelId="{228C937F-F4BE-4633-9F8E-40578201CEFE}" srcId="{8190B7BC-787E-414D-A8F8-4F751C9099F1}" destId="{14EFC4B8-D014-4D6C-AFB6-BEE7F30352B1}" srcOrd="1" destOrd="0" parTransId="{0CBA8FB2-BB7F-4B58-868E-E77B046E71D4}" sibTransId="{2F7D6A43-A4C1-49C3-BD66-F778B0564CF4}"/>
    <dgm:cxn modelId="{6EDB7C82-2B21-4826-A0A1-55722767DB2F}" type="presOf" srcId="{ED7260D3-25EC-4DCB-B4FB-A43BD0A32EBF}" destId="{2293BDB5-79A0-449F-AC1D-DA567C17B6E2}" srcOrd="0" destOrd="0" presId="urn:microsoft.com/office/officeart/2005/8/layout/hierarchy3"/>
    <dgm:cxn modelId="{066B2787-28F7-4B0C-88F8-BC18F13D07D4}" type="presOf" srcId="{557656E5-B81B-4591-8985-ED48DF7CFA88}" destId="{441B809C-058B-41ED-AA90-28BCBA31FB4D}" srcOrd="0" destOrd="0" presId="urn:microsoft.com/office/officeart/2005/8/layout/hierarchy3"/>
    <dgm:cxn modelId="{9C118288-DA3A-4C22-BD9C-DB8F9DE41282}" type="presOf" srcId="{2C74D3F2-1FA9-48ED-AD47-C19C55A2B5E8}" destId="{0E308D3B-5253-4399-B471-80A02164559B}" srcOrd="0" destOrd="0" presId="urn:microsoft.com/office/officeart/2005/8/layout/hierarchy3"/>
    <dgm:cxn modelId="{BAD2DDA2-4679-4F1C-A87C-3634F2E7AE70}" type="presOf" srcId="{0CBA8FB2-BB7F-4B58-868E-E77B046E71D4}" destId="{18479DA5-AD48-4023-9903-113B5769A564}" srcOrd="0" destOrd="0" presId="urn:microsoft.com/office/officeart/2005/8/layout/hierarchy3"/>
    <dgm:cxn modelId="{B1741CB2-0799-4A3F-A194-05114CB9599A}" type="presOf" srcId="{1407E5C9-810B-44F8-A4F1-702D12B10133}" destId="{F01FDFED-AD60-41F0-9042-CF46B2535497}" srcOrd="0" destOrd="0" presId="urn:microsoft.com/office/officeart/2005/8/layout/hierarchy3"/>
    <dgm:cxn modelId="{3CFD71B8-EC17-4802-89E7-9BF542C9BE2F}" type="presOf" srcId="{05E9CDDF-1269-4598-99E0-3E9C5CBA8D3D}" destId="{4188C85D-50C4-451C-A959-75F2A611E609}" srcOrd="0" destOrd="0" presId="urn:microsoft.com/office/officeart/2005/8/layout/hierarchy3"/>
    <dgm:cxn modelId="{FDAC02BE-9855-48E7-BF05-B44876230C08}" type="presOf" srcId="{8342F2C2-9F11-4105-A1DD-3734A0499A8D}" destId="{1E8E0000-EF27-4D06-A0F8-83694C3ABF0C}" srcOrd="0" destOrd="0" presId="urn:microsoft.com/office/officeart/2005/8/layout/hierarchy3"/>
    <dgm:cxn modelId="{698043C8-22F0-46A0-982D-1E8FFA281ED2}" srcId="{2C74D3F2-1FA9-48ED-AD47-C19C55A2B5E8}" destId="{A8F5E155-936A-4B21-A132-F4D9723B16F3}" srcOrd="0" destOrd="0" parTransId="{263CBB9F-8F2A-4707-9A07-B04B1766E53A}" sibTransId="{C36DC591-F773-49BA-BC9D-B6E915C0C0AC}"/>
    <dgm:cxn modelId="{860197C9-6024-470D-B032-83E4C7BF9F20}" type="presOf" srcId="{64CEA6A1-D9B0-40B1-98AD-4138AF4F901A}" destId="{C8E9F1BF-2055-4B43-8F40-BBE35D1CFF2E}" srcOrd="0" destOrd="0" presId="urn:microsoft.com/office/officeart/2005/8/layout/hierarchy3"/>
    <dgm:cxn modelId="{683C0BCA-9766-4DC1-9996-2BE6C2A34029}" srcId="{8190B7BC-787E-414D-A8F8-4F751C9099F1}" destId="{DC8F5025-3424-4C6D-8CD9-8A2EC486EFB3}" srcOrd="2" destOrd="0" parTransId="{1407E5C9-810B-44F8-A4F1-702D12B10133}" sibTransId="{82AEF791-34A8-4367-9D23-95A7ED91FEB1}"/>
    <dgm:cxn modelId="{88A5DED6-CB6B-4FDE-A136-E172B2E44AE3}" type="presOf" srcId="{8190B7BC-787E-414D-A8F8-4F751C9099F1}" destId="{4D4061D6-F476-420A-B4A7-8CC98D4B5A92}" srcOrd="0" destOrd="0" presId="urn:microsoft.com/office/officeart/2005/8/layout/hierarchy3"/>
    <dgm:cxn modelId="{D104B3E2-4A55-47A0-951F-69915583D36A}" srcId="{2C74D3F2-1FA9-48ED-AD47-C19C55A2B5E8}" destId="{ED7260D3-25EC-4DCB-B4FB-A43BD0A32EBF}" srcOrd="2" destOrd="0" parTransId="{DE6E6505-E7D4-4ECF-9CAA-45F6F13344EA}" sibTransId="{069CC2B1-095C-48CC-A34A-B1B9AF3E7879}"/>
    <dgm:cxn modelId="{42B617FF-B74A-43E1-BCBB-DE7A0155B30F}" type="presOf" srcId="{263CBB9F-8F2A-4707-9A07-B04B1766E53A}" destId="{DD6A61AC-B2F3-4B68-B5EC-F81DABAD8FF2}" srcOrd="0" destOrd="0" presId="urn:microsoft.com/office/officeart/2005/8/layout/hierarchy3"/>
    <dgm:cxn modelId="{01D550F9-47AC-4325-9857-73B59F340A7B}" type="presParOf" srcId="{4188C85D-50C4-451C-A959-75F2A611E609}" destId="{87B7E625-BCCC-48E8-A278-6409241570B3}" srcOrd="0" destOrd="0" presId="urn:microsoft.com/office/officeart/2005/8/layout/hierarchy3"/>
    <dgm:cxn modelId="{B546AACC-62CA-4D2B-B4B7-6FA9A87E65F8}" type="presParOf" srcId="{87B7E625-BCCC-48E8-A278-6409241570B3}" destId="{1BEC9D6B-C192-400B-9CE4-9AF4934E6F00}" srcOrd="0" destOrd="0" presId="urn:microsoft.com/office/officeart/2005/8/layout/hierarchy3"/>
    <dgm:cxn modelId="{A21DCD6A-09C1-4E6D-8385-151C08F51EBD}" type="presParOf" srcId="{1BEC9D6B-C192-400B-9CE4-9AF4934E6F00}" destId="{4D4061D6-F476-420A-B4A7-8CC98D4B5A92}" srcOrd="0" destOrd="0" presId="urn:microsoft.com/office/officeart/2005/8/layout/hierarchy3"/>
    <dgm:cxn modelId="{658B4A27-AEA7-47B9-ABB0-12CA6C3A7BF9}" type="presParOf" srcId="{1BEC9D6B-C192-400B-9CE4-9AF4934E6F00}" destId="{0227043D-2C55-4643-ABA8-FBADCA4BCDA7}" srcOrd="1" destOrd="0" presId="urn:microsoft.com/office/officeart/2005/8/layout/hierarchy3"/>
    <dgm:cxn modelId="{DC968DE3-EF92-46A6-93EE-67FBF29C1814}" type="presParOf" srcId="{87B7E625-BCCC-48E8-A278-6409241570B3}" destId="{CB2521D1-0012-4808-980B-57677CD41787}" srcOrd="1" destOrd="0" presId="urn:microsoft.com/office/officeart/2005/8/layout/hierarchy3"/>
    <dgm:cxn modelId="{381077B9-F720-493B-9BAF-3A1B86EAC086}" type="presParOf" srcId="{CB2521D1-0012-4808-980B-57677CD41787}" destId="{441B809C-058B-41ED-AA90-28BCBA31FB4D}" srcOrd="0" destOrd="0" presId="urn:microsoft.com/office/officeart/2005/8/layout/hierarchy3"/>
    <dgm:cxn modelId="{4FC2F70B-4659-4133-BC96-896E5AFAA101}" type="presParOf" srcId="{CB2521D1-0012-4808-980B-57677CD41787}" destId="{FEA76B86-9F6D-4ECB-A92C-6D049253A44F}" srcOrd="1" destOrd="0" presId="urn:microsoft.com/office/officeart/2005/8/layout/hierarchy3"/>
    <dgm:cxn modelId="{D23B6BA0-F2E1-4002-B982-7D508C2609BC}" type="presParOf" srcId="{CB2521D1-0012-4808-980B-57677CD41787}" destId="{18479DA5-AD48-4023-9903-113B5769A564}" srcOrd="2" destOrd="0" presId="urn:microsoft.com/office/officeart/2005/8/layout/hierarchy3"/>
    <dgm:cxn modelId="{C9FFE0E4-570F-47E6-9F57-9F8D9F6F7C99}" type="presParOf" srcId="{CB2521D1-0012-4808-980B-57677CD41787}" destId="{0B2BCB60-AFE3-4475-BA58-1A923694DE94}" srcOrd="3" destOrd="0" presId="urn:microsoft.com/office/officeart/2005/8/layout/hierarchy3"/>
    <dgm:cxn modelId="{DA9256F2-E003-4B00-BE08-CDFAA668202A}" type="presParOf" srcId="{CB2521D1-0012-4808-980B-57677CD41787}" destId="{F01FDFED-AD60-41F0-9042-CF46B2535497}" srcOrd="4" destOrd="0" presId="urn:microsoft.com/office/officeart/2005/8/layout/hierarchy3"/>
    <dgm:cxn modelId="{C12BF750-FBEB-49EF-88E8-899982FC0619}" type="presParOf" srcId="{CB2521D1-0012-4808-980B-57677CD41787}" destId="{9DE026B7-400A-4344-AB1A-46F8F670570D}" srcOrd="5" destOrd="0" presId="urn:microsoft.com/office/officeart/2005/8/layout/hierarchy3"/>
    <dgm:cxn modelId="{AC0B0ADD-67E0-44B8-A942-67CA19A09310}" type="presParOf" srcId="{4188C85D-50C4-451C-A959-75F2A611E609}" destId="{D43B67F1-BACC-434C-BA8B-85CBB60BEE8E}" srcOrd="1" destOrd="0" presId="urn:microsoft.com/office/officeart/2005/8/layout/hierarchy3"/>
    <dgm:cxn modelId="{0FE86E83-F02D-46E4-A981-92B976581C26}" type="presParOf" srcId="{D43B67F1-BACC-434C-BA8B-85CBB60BEE8E}" destId="{A8E357CC-2356-4504-8200-FB0BAAA74FAE}" srcOrd="0" destOrd="0" presId="urn:microsoft.com/office/officeart/2005/8/layout/hierarchy3"/>
    <dgm:cxn modelId="{3E000F4D-C0F0-478D-ABCB-21E487333225}" type="presParOf" srcId="{A8E357CC-2356-4504-8200-FB0BAAA74FAE}" destId="{0E308D3B-5253-4399-B471-80A02164559B}" srcOrd="0" destOrd="0" presId="urn:microsoft.com/office/officeart/2005/8/layout/hierarchy3"/>
    <dgm:cxn modelId="{64CAFE06-7897-4A1F-8CEE-770AEDC7A347}" type="presParOf" srcId="{A8E357CC-2356-4504-8200-FB0BAAA74FAE}" destId="{0E077193-491A-4102-8EBF-DEE6FFD92D75}" srcOrd="1" destOrd="0" presId="urn:microsoft.com/office/officeart/2005/8/layout/hierarchy3"/>
    <dgm:cxn modelId="{79E0165D-FD25-4F79-A0E5-09236E1D4082}" type="presParOf" srcId="{D43B67F1-BACC-434C-BA8B-85CBB60BEE8E}" destId="{ED0C5833-E13F-48BF-A9D7-993B73F44473}" srcOrd="1" destOrd="0" presId="urn:microsoft.com/office/officeart/2005/8/layout/hierarchy3"/>
    <dgm:cxn modelId="{10166260-38CB-44BE-A8B7-29C3F9D25C0C}" type="presParOf" srcId="{ED0C5833-E13F-48BF-A9D7-993B73F44473}" destId="{DD6A61AC-B2F3-4B68-B5EC-F81DABAD8FF2}" srcOrd="0" destOrd="0" presId="urn:microsoft.com/office/officeart/2005/8/layout/hierarchy3"/>
    <dgm:cxn modelId="{187D9CF9-3BD8-46D1-B0F8-67EF346B5B0A}" type="presParOf" srcId="{ED0C5833-E13F-48BF-A9D7-993B73F44473}" destId="{6C229A55-AB5B-4CDB-AB15-0C753034881B}" srcOrd="1" destOrd="0" presId="urn:microsoft.com/office/officeart/2005/8/layout/hierarchy3"/>
    <dgm:cxn modelId="{4E84956A-413B-4192-BC8C-717A81100DE8}" type="presParOf" srcId="{ED0C5833-E13F-48BF-A9D7-993B73F44473}" destId="{1E8E0000-EF27-4D06-A0F8-83694C3ABF0C}" srcOrd="2" destOrd="0" presId="urn:microsoft.com/office/officeart/2005/8/layout/hierarchy3"/>
    <dgm:cxn modelId="{784526C8-F1CA-4F8D-9E9F-3A8C3B5D0F81}" type="presParOf" srcId="{ED0C5833-E13F-48BF-A9D7-993B73F44473}" destId="{C8E9F1BF-2055-4B43-8F40-BBE35D1CFF2E}" srcOrd="3" destOrd="0" presId="urn:microsoft.com/office/officeart/2005/8/layout/hierarchy3"/>
    <dgm:cxn modelId="{104AD543-7D74-4E04-B3C0-DD4192E5CC7A}" type="presParOf" srcId="{ED0C5833-E13F-48BF-A9D7-993B73F44473}" destId="{1E54962C-B2CC-4921-8563-C3D51D50D6E5}" srcOrd="4" destOrd="0" presId="urn:microsoft.com/office/officeart/2005/8/layout/hierarchy3"/>
    <dgm:cxn modelId="{FE839DD6-62B4-43DB-850E-D24F46F473EB}" type="presParOf" srcId="{ED0C5833-E13F-48BF-A9D7-993B73F44473}" destId="{2293BDB5-79A0-449F-AC1D-DA567C17B6E2}" srcOrd="5"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4061D6-F476-420A-B4A7-8CC98D4B5A92}">
      <dsp:nvSpPr>
        <dsp:cNvPr id="0" name=""/>
        <dsp:cNvSpPr/>
      </dsp:nvSpPr>
      <dsp:spPr>
        <a:xfrm>
          <a:off x="276661" y="1266"/>
          <a:ext cx="1828223" cy="625110"/>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Datu vākšanas lietderīguma analīze</a:t>
          </a:r>
          <a:endParaRPr lang="lv-LV" sz="1200" kern="1200">
            <a:latin typeface="Times New Roman" panose="02020603050405020304" pitchFamily="18" charset="0"/>
            <a:cs typeface="Times New Roman" panose="02020603050405020304" pitchFamily="18" charset="0"/>
          </a:endParaRPr>
        </a:p>
      </dsp:txBody>
      <dsp:txXfrm>
        <a:off x="294970" y="19575"/>
        <a:ext cx="1791605" cy="588492"/>
      </dsp:txXfrm>
    </dsp:sp>
    <dsp:sp modelId="{441B809C-058B-41ED-AA90-28BCBA31FB4D}">
      <dsp:nvSpPr>
        <dsp:cNvPr id="0" name=""/>
        <dsp:cNvSpPr/>
      </dsp:nvSpPr>
      <dsp:spPr>
        <a:xfrm>
          <a:off x="459484" y="626377"/>
          <a:ext cx="182822" cy="468833"/>
        </a:xfrm>
        <a:custGeom>
          <a:avLst/>
          <a:gdLst/>
          <a:ahLst/>
          <a:cxnLst/>
          <a:rect l="0" t="0" r="0" b="0"/>
          <a:pathLst>
            <a:path>
              <a:moveTo>
                <a:pt x="0" y="0"/>
              </a:moveTo>
              <a:lnTo>
                <a:pt x="0" y="468833"/>
              </a:lnTo>
              <a:lnTo>
                <a:pt x="182822" y="46883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A76B86-9F6D-4ECB-A92C-6D049253A44F}">
      <dsp:nvSpPr>
        <dsp:cNvPr id="0" name=""/>
        <dsp:cNvSpPr/>
      </dsp:nvSpPr>
      <dsp:spPr>
        <a:xfrm>
          <a:off x="642306" y="782655"/>
          <a:ext cx="2520066" cy="625110"/>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Kāds ir datu minimums, kas jāiesniedz respondentam, lai nodrošinātu iestādes vajadzības pēc datiem </a:t>
          </a:r>
          <a:r>
            <a:rPr lang="lv-LV" sz="1200" b="0" i="0" kern="1200">
              <a:latin typeface="Times New Roman" panose="02020603050405020304" pitchFamily="18" charset="0"/>
              <a:ea typeface="Verdana" panose="020B0604030504040204" pitchFamily="34" charset="0"/>
              <a:cs typeface="Times New Roman" panose="02020603050405020304" pitchFamily="18" charset="0"/>
            </a:rPr>
            <a:t>kāda konkrēta uzdevuma pildīšanai?</a:t>
          </a:r>
          <a:endParaRPr lang="lv-LV" sz="1200" kern="1200">
            <a:latin typeface="Times New Roman" panose="02020603050405020304" pitchFamily="18" charset="0"/>
            <a:cs typeface="Times New Roman" panose="02020603050405020304" pitchFamily="18" charset="0"/>
          </a:endParaRPr>
        </a:p>
      </dsp:txBody>
      <dsp:txXfrm>
        <a:off x="660615" y="800964"/>
        <a:ext cx="2483448" cy="588492"/>
      </dsp:txXfrm>
    </dsp:sp>
    <dsp:sp modelId="{18479DA5-AD48-4023-9903-113B5769A564}">
      <dsp:nvSpPr>
        <dsp:cNvPr id="0" name=""/>
        <dsp:cNvSpPr/>
      </dsp:nvSpPr>
      <dsp:spPr>
        <a:xfrm>
          <a:off x="459484" y="626377"/>
          <a:ext cx="176031" cy="1874638"/>
        </a:xfrm>
        <a:custGeom>
          <a:avLst/>
          <a:gdLst/>
          <a:ahLst/>
          <a:cxnLst/>
          <a:rect l="0" t="0" r="0" b="0"/>
          <a:pathLst>
            <a:path>
              <a:moveTo>
                <a:pt x="0" y="0"/>
              </a:moveTo>
              <a:lnTo>
                <a:pt x="0" y="1874638"/>
              </a:lnTo>
              <a:lnTo>
                <a:pt x="176031" y="18746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BCB60-AFE3-4475-BA58-1A923694DE94}">
      <dsp:nvSpPr>
        <dsp:cNvPr id="0" name=""/>
        <dsp:cNvSpPr/>
      </dsp:nvSpPr>
      <dsp:spPr>
        <a:xfrm>
          <a:off x="635515" y="2188460"/>
          <a:ext cx="2422599" cy="625110"/>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Ja dati tiek iegūti no citiem alternatīviem datu avotiem, cik lielā mērā tas ietekmēs datu kvalitāti?</a:t>
          </a:r>
          <a:endParaRPr lang="lv-LV" sz="1200" kern="1200">
            <a:latin typeface="Times New Roman" panose="02020603050405020304" pitchFamily="18" charset="0"/>
            <a:cs typeface="Times New Roman" panose="02020603050405020304" pitchFamily="18" charset="0"/>
          </a:endParaRPr>
        </a:p>
      </dsp:txBody>
      <dsp:txXfrm>
        <a:off x="653824" y="2206769"/>
        <a:ext cx="2385981" cy="588492"/>
      </dsp:txXfrm>
    </dsp:sp>
    <dsp:sp modelId="{F01FDFED-AD60-41F0-9042-CF46B2535497}">
      <dsp:nvSpPr>
        <dsp:cNvPr id="0" name=""/>
        <dsp:cNvSpPr/>
      </dsp:nvSpPr>
      <dsp:spPr>
        <a:xfrm>
          <a:off x="459484" y="626377"/>
          <a:ext cx="182822" cy="1142489"/>
        </a:xfrm>
        <a:custGeom>
          <a:avLst/>
          <a:gdLst/>
          <a:ahLst/>
          <a:cxnLst/>
          <a:rect l="0" t="0" r="0" b="0"/>
          <a:pathLst>
            <a:path>
              <a:moveTo>
                <a:pt x="0" y="0"/>
              </a:moveTo>
              <a:lnTo>
                <a:pt x="0" y="1142489"/>
              </a:lnTo>
              <a:lnTo>
                <a:pt x="182822" y="114248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E026B7-400A-4344-AB1A-46F8F670570D}">
      <dsp:nvSpPr>
        <dsp:cNvPr id="0" name=""/>
        <dsp:cNvSpPr/>
      </dsp:nvSpPr>
      <dsp:spPr>
        <a:xfrm>
          <a:off x="642306" y="1456312"/>
          <a:ext cx="2401025" cy="625110"/>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Cik bieži dati jāaktualizē?</a:t>
          </a:r>
        </a:p>
      </dsp:txBody>
      <dsp:txXfrm>
        <a:off x="660615" y="1474621"/>
        <a:ext cx="2364407" cy="588492"/>
      </dsp:txXfrm>
    </dsp:sp>
    <dsp:sp modelId="{0E308D3B-5253-4399-B471-80A02164559B}">
      <dsp:nvSpPr>
        <dsp:cNvPr id="0" name=""/>
        <dsp:cNvSpPr/>
      </dsp:nvSpPr>
      <dsp:spPr>
        <a:xfrm>
          <a:off x="3114266" y="1266"/>
          <a:ext cx="1803307" cy="625110"/>
        </a:xfrm>
        <a:prstGeom prst="roundRect">
          <a:avLst>
            <a:gd name="adj" fmla="val 10000"/>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Datu izmantošanas lietderīguma analīze</a:t>
          </a:r>
          <a:endParaRPr lang="lv-LV" sz="1200" kern="1200">
            <a:latin typeface="Times New Roman" panose="02020603050405020304" pitchFamily="18" charset="0"/>
            <a:cs typeface="Times New Roman" panose="02020603050405020304" pitchFamily="18" charset="0"/>
          </a:endParaRPr>
        </a:p>
      </dsp:txBody>
      <dsp:txXfrm>
        <a:off x="3132575" y="19575"/>
        <a:ext cx="1766689" cy="588492"/>
      </dsp:txXfrm>
    </dsp:sp>
    <dsp:sp modelId="{DD6A61AC-B2F3-4B68-B5EC-F81DABAD8FF2}">
      <dsp:nvSpPr>
        <dsp:cNvPr id="0" name=""/>
        <dsp:cNvSpPr/>
      </dsp:nvSpPr>
      <dsp:spPr>
        <a:xfrm>
          <a:off x="3294597" y="626377"/>
          <a:ext cx="180330" cy="468833"/>
        </a:xfrm>
        <a:custGeom>
          <a:avLst/>
          <a:gdLst/>
          <a:ahLst/>
          <a:cxnLst/>
          <a:rect l="0" t="0" r="0" b="0"/>
          <a:pathLst>
            <a:path>
              <a:moveTo>
                <a:pt x="0" y="0"/>
              </a:moveTo>
              <a:lnTo>
                <a:pt x="0" y="468833"/>
              </a:lnTo>
              <a:lnTo>
                <a:pt x="180330" y="46883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229A55-AB5B-4CDB-AB15-0C753034881B}">
      <dsp:nvSpPr>
        <dsp:cNvPr id="0" name=""/>
        <dsp:cNvSpPr/>
      </dsp:nvSpPr>
      <dsp:spPr>
        <a:xfrm>
          <a:off x="3474928" y="782655"/>
          <a:ext cx="2358167" cy="625110"/>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Vai savāktie dati tiek analizēti un apkopoti?</a:t>
          </a:r>
          <a:endParaRPr lang="lv-LV" sz="1200" kern="1200">
            <a:latin typeface="Times New Roman" panose="02020603050405020304" pitchFamily="18" charset="0"/>
            <a:cs typeface="Times New Roman" panose="02020603050405020304" pitchFamily="18" charset="0"/>
          </a:endParaRPr>
        </a:p>
      </dsp:txBody>
      <dsp:txXfrm>
        <a:off x="3493237" y="800964"/>
        <a:ext cx="2321549" cy="588492"/>
      </dsp:txXfrm>
    </dsp:sp>
    <dsp:sp modelId="{1E8E0000-EF27-4D06-A0F8-83694C3ABF0C}">
      <dsp:nvSpPr>
        <dsp:cNvPr id="0" name=""/>
        <dsp:cNvSpPr/>
      </dsp:nvSpPr>
      <dsp:spPr>
        <a:xfrm>
          <a:off x="3294597" y="626377"/>
          <a:ext cx="180330" cy="1364516"/>
        </a:xfrm>
        <a:custGeom>
          <a:avLst/>
          <a:gdLst/>
          <a:ahLst/>
          <a:cxnLst/>
          <a:rect l="0" t="0" r="0" b="0"/>
          <a:pathLst>
            <a:path>
              <a:moveTo>
                <a:pt x="0" y="0"/>
              </a:moveTo>
              <a:lnTo>
                <a:pt x="0" y="1364516"/>
              </a:lnTo>
              <a:lnTo>
                <a:pt x="180330" y="1364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E9F1BF-2055-4B43-8F40-BBE35D1CFF2E}">
      <dsp:nvSpPr>
        <dsp:cNvPr id="0" name=""/>
        <dsp:cNvSpPr/>
      </dsp:nvSpPr>
      <dsp:spPr>
        <a:xfrm>
          <a:off x="3474928" y="1564043"/>
          <a:ext cx="2359278" cy="853701"/>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Kādiem mērķiem dati tiek izmantoti (piemēram, lēmumu pieņemšanā, rādītāju aprēķināšanā, progresa monitorings utt.)? Cik bieži? Regulāri vai neregulāri?</a:t>
          </a:r>
          <a:endParaRPr lang="lv-LV" sz="1200" kern="1200">
            <a:latin typeface="Times New Roman" panose="02020603050405020304" pitchFamily="18" charset="0"/>
            <a:cs typeface="Times New Roman" panose="02020603050405020304" pitchFamily="18" charset="0"/>
          </a:endParaRPr>
        </a:p>
      </dsp:txBody>
      <dsp:txXfrm>
        <a:off x="3499932" y="1589047"/>
        <a:ext cx="2309270" cy="803693"/>
      </dsp:txXfrm>
    </dsp:sp>
    <dsp:sp modelId="{1E54962C-B2CC-4921-8563-C3D51D50D6E5}">
      <dsp:nvSpPr>
        <dsp:cNvPr id="0" name=""/>
        <dsp:cNvSpPr/>
      </dsp:nvSpPr>
      <dsp:spPr>
        <a:xfrm>
          <a:off x="3294597" y="626377"/>
          <a:ext cx="180330" cy="2260200"/>
        </a:xfrm>
        <a:custGeom>
          <a:avLst/>
          <a:gdLst/>
          <a:ahLst/>
          <a:cxnLst/>
          <a:rect l="0" t="0" r="0" b="0"/>
          <a:pathLst>
            <a:path>
              <a:moveTo>
                <a:pt x="0" y="0"/>
              </a:moveTo>
              <a:lnTo>
                <a:pt x="0" y="2260200"/>
              </a:lnTo>
              <a:lnTo>
                <a:pt x="180330" y="22602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93BDB5-79A0-449F-AC1D-DA567C17B6E2}">
      <dsp:nvSpPr>
        <dsp:cNvPr id="0" name=""/>
        <dsp:cNvSpPr/>
      </dsp:nvSpPr>
      <dsp:spPr>
        <a:xfrm>
          <a:off x="3474928" y="2574022"/>
          <a:ext cx="2356257" cy="625110"/>
        </a:xfrm>
        <a:prstGeom prst="roundRect">
          <a:avLst>
            <a:gd name="adj" fmla="val 10000"/>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ea typeface="Verdana" panose="020B0604030504040204" pitchFamily="34" charset="0"/>
              <a:cs typeface="Times New Roman" panose="02020603050405020304" pitchFamily="18" charset="0"/>
            </a:rPr>
            <a:t>Cik daudz resursu (laiks, nauda, cilvēkresursi) tiek patērēts datu pārbaudei, analīzei, apkopošanai un izplatīšanai?</a:t>
          </a:r>
        </a:p>
      </dsp:txBody>
      <dsp:txXfrm>
        <a:off x="3493237" y="2592331"/>
        <a:ext cx="2319639" cy="588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D0B27E87E01408F5FB8106F3E943D" ma:contentTypeVersion="4" ma:contentTypeDescription="Create a new document." ma:contentTypeScope="" ma:versionID="c4247d722fe0ba6f5bb6fad6a34873d4">
  <xsd:schema xmlns:xsd="http://www.w3.org/2001/XMLSchema" xmlns:xs="http://www.w3.org/2001/XMLSchema" xmlns:p="http://schemas.microsoft.com/office/2006/metadata/properties" xmlns:ns2="e28ace13-452f-4929-b2e8-680d84c2971e" xmlns:ns3="48cdb8d9-524a-4440-baa1-6bcf8c4a5472" targetNamespace="http://schemas.microsoft.com/office/2006/metadata/properties" ma:root="true" ma:fieldsID="59e8bf023278d51caee80dcbf8e5cb6a" ns2:_="" ns3:_="">
    <xsd:import namespace="e28ace13-452f-4929-b2e8-680d84c2971e"/>
    <xsd:import namespace="48cdb8d9-524a-4440-baa1-6bcf8c4a54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ace13-452f-4929-b2e8-680d84c297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db8d9-524a-4440-baa1-6bcf8c4a54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8ace13-452f-4929-b2e8-680d84c2971e">
      <UserInfo>
        <DisplayName>Katri Vintiša</DisplayName>
        <AccountId>12</AccountId>
        <AccountType/>
      </UserInfo>
      <UserInfo>
        <DisplayName>Inita Pauloviča</DisplayName>
        <AccountId>13</AccountId>
        <AccountType/>
      </UserInfo>
      <UserInfo>
        <DisplayName>Laila Ruskule</DisplayName>
        <AccountId>15</AccountId>
        <AccountType/>
      </UserInfo>
      <UserInfo>
        <DisplayName>Solvita Frišenfelde</DisplayName>
        <AccountId>14</AccountId>
        <AccountType/>
      </UserInfo>
      <UserInfo>
        <DisplayName>Svetlana Jesiļevska</DisplayName>
        <AccountId>10</AccountId>
        <AccountType/>
      </UserInfo>
      <UserInfo>
        <DisplayName>Marina Blašķe</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CAA8-6606-41CC-8223-DD02B726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ace13-452f-4929-b2e8-680d84c2971e"/>
    <ds:schemaRef ds:uri="48cdb8d9-524a-4440-baa1-6bcf8c4a5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A461B-0156-413F-82E2-0FE07CF6B361}">
  <ds:schemaRefs>
    <ds:schemaRef ds:uri="http://schemas.microsoft.com/sharepoint/v3/contenttype/forms"/>
  </ds:schemaRefs>
</ds:datastoreItem>
</file>

<file path=customXml/itemProps3.xml><?xml version="1.0" encoding="utf-8"?>
<ds:datastoreItem xmlns:ds="http://schemas.openxmlformats.org/officeDocument/2006/customXml" ds:itemID="{6D775F64-6A57-415F-99AF-F83B54A583DB}">
  <ds:schemaRefs>
    <ds:schemaRef ds:uri="http://purl.org/dc/elements/1.1/"/>
    <ds:schemaRef ds:uri="http://schemas.microsoft.com/office/2006/metadata/properties"/>
    <ds:schemaRef ds:uri="e28ace13-452f-4929-b2e8-680d84c2971e"/>
    <ds:schemaRef ds:uri="http://schemas.openxmlformats.org/package/2006/metadata/core-properties"/>
    <ds:schemaRef ds:uri="http://purl.org/dc/terms/"/>
    <ds:schemaRef ds:uri="http://schemas.microsoft.com/office/infopath/2007/PartnerControls"/>
    <ds:schemaRef ds:uri="48cdb8d9-524a-4440-baa1-6bcf8c4a5472"/>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D622C3F-B5A2-48AC-A898-FE45D220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30</Pages>
  <Words>6958</Words>
  <Characters>50169</Characters>
  <Application>Microsoft Office Word</Application>
  <DocSecurity>0</DocSecurity>
  <Lines>1520</Lines>
  <Paragraphs>627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Svetlana Jesilevska</dc:creator>
  <cp:lastModifiedBy>Sandra Linina</cp:lastModifiedBy>
  <cp:revision>23</cp:revision>
  <cp:lastPrinted>2021-02-23T10:03:00Z</cp:lastPrinted>
  <dcterms:created xsi:type="dcterms:W3CDTF">2020-12-09T13:09:00Z</dcterms:created>
  <dcterms:modified xsi:type="dcterms:W3CDTF">2021-02-23T10:04:00Z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0x010100D3BD0B27E87E01408F5FB8106F3E943D</vt:lpwstr>
  </property>
</Properties>
</file>