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77AC" w:rsidR="007116C7" w:rsidP="009B0E16" w:rsidRDefault="007116C7" w14:paraId="029F1035" w14:textId="77777777">
      <w:pPr>
        <w:pStyle w:val="naisnod"/>
        <w:spacing w:before="0" w:after="0"/>
        <w:jc w:val="left"/>
        <w:rPr>
          <w:sz w:val="28"/>
          <w:szCs w:val="28"/>
        </w:rPr>
      </w:pPr>
    </w:p>
    <w:tbl>
      <w:tblPr>
        <w:tblW w:w="0" w:type="auto"/>
        <w:jc w:val="center"/>
        <w:tblLook w:val="00A0" w:firstRow="1" w:lastRow="0" w:firstColumn="1" w:lastColumn="0" w:noHBand="0" w:noVBand="0"/>
      </w:tblPr>
      <w:tblGrid>
        <w:gridCol w:w="10188"/>
      </w:tblGrid>
      <w:tr w:rsidRPr="00712B66" w:rsidR="007116C7" w14:paraId="6F46C085" w14:textId="77777777">
        <w:trPr>
          <w:jc w:val="center"/>
        </w:trPr>
        <w:tc>
          <w:tcPr>
            <w:tcW w:w="10188" w:type="dxa"/>
            <w:tcBorders>
              <w:bottom w:val="single" w:color="000000" w:sz="6" w:space="0"/>
            </w:tcBorders>
          </w:tcPr>
          <w:p w:rsidRPr="007D77AC" w:rsidR="007116C7" w:rsidP="009B0E16" w:rsidRDefault="009B0E16" w14:paraId="2B3D71E2" w14:textId="77777777">
            <w:pPr>
              <w:jc w:val="center"/>
              <w:rPr>
                <w:b/>
                <w:bCs/>
              </w:rPr>
            </w:pPr>
            <w:r w:rsidRPr="009B0E16">
              <w:rPr>
                <w:b/>
                <w:bCs/>
                <w:sz w:val="28"/>
                <w:szCs w:val="28"/>
              </w:rPr>
              <w:t>Izziņa par atzinum</w:t>
            </w:r>
            <w:r w:rsidR="001436E8">
              <w:rPr>
                <w:b/>
                <w:bCs/>
                <w:sz w:val="28"/>
                <w:szCs w:val="28"/>
              </w:rPr>
              <w:t>ā</w:t>
            </w:r>
            <w:r w:rsidRPr="009B0E16">
              <w:rPr>
                <w:b/>
                <w:bCs/>
                <w:sz w:val="28"/>
                <w:szCs w:val="28"/>
              </w:rPr>
              <w:t xml:space="preserve"> sniegtajiem iebildumiem par </w:t>
            </w:r>
            <w:r w:rsidRPr="009B0E16" w:rsidR="00D47B7E">
              <w:rPr>
                <w:b/>
                <w:bCs/>
                <w:sz w:val="28"/>
                <w:szCs w:val="28"/>
              </w:rPr>
              <w:t>Ministru kabineta rīkojuma projekt</w:t>
            </w:r>
            <w:r w:rsidRPr="009B0E16" w:rsidR="007D77AC">
              <w:rPr>
                <w:b/>
                <w:bCs/>
                <w:sz w:val="28"/>
                <w:szCs w:val="28"/>
              </w:rPr>
              <w:t xml:space="preserve">u </w:t>
            </w:r>
            <w:bookmarkStart w:name="_Hlk64462782" w:id="0"/>
            <w:bookmarkStart w:name="_Hlk64480433" w:id="1"/>
            <w:r w:rsidRPr="009B0E16" w:rsidR="00021715">
              <w:rPr>
                <w:b/>
                <w:bCs/>
                <w:sz w:val="28"/>
                <w:szCs w:val="28"/>
              </w:rPr>
              <w:t>"</w:t>
            </w:r>
            <w:bookmarkEnd w:id="0"/>
            <w:r w:rsidRPr="009B0E16" w:rsidR="00D47B7E">
              <w:rPr>
                <w:b/>
                <w:bCs/>
                <w:sz w:val="28"/>
                <w:szCs w:val="28"/>
              </w:rPr>
              <w:t>Par finansējuma nodrošināšanu Rail Baltica</w:t>
            </w:r>
            <w:r w:rsidRPr="007D77AC" w:rsidR="00D47B7E">
              <w:rPr>
                <w:b/>
                <w:bCs/>
                <w:sz w:val="28"/>
                <w:szCs w:val="28"/>
              </w:rPr>
              <w:t xml:space="preserve"> projekta īstenošanai nepieciešamo nekustamo īpašumu apsaimniekošanai un </w:t>
            </w:r>
            <w:proofErr w:type="spellStart"/>
            <w:r w:rsidRPr="007D77AC" w:rsidR="00D47B7E">
              <w:rPr>
                <w:b/>
                <w:bCs/>
                <w:sz w:val="28"/>
                <w:szCs w:val="28"/>
              </w:rPr>
              <w:t>lokālplānojumu</w:t>
            </w:r>
            <w:proofErr w:type="spellEnd"/>
            <w:r w:rsidRPr="007D77AC" w:rsidR="00D47B7E">
              <w:rPr>
                <w:b/>
                <w:bCs/>
                <w:sz w:val="28"/>
                <w:szCs w:val="28"/>
              </w:rPr>
              <w:t xml:space="preserve"> izstrādei</w:t>
            </w:r>
            <w:r w:rsidRPr="00021715" w:rsidR="00021715">
              <w:rPr>
                <w:b/>
                <w:bCs/>
                <w:sz w:val="28"/>
                <w:szCs w:val="28"/>
              </w:rPr>
              <w:t>"</w:t>
            </w:r>
            <w:r w:rsidR="00592F4A">
              <w:rPr>
                <w:b/>
                <w:bCs/>
                <w:sz w:val="28"/>
                <w:szCs w:val="28"/>
              </w:rPr>
              <w:t xml:space="preserve"> </w:t>
            </w:r>
            <w:bookmarkEnd w:id="1"/>
            <w:r w:rsidR="00592F4A">
              <w:rPr>
                <w:b/>
                <w:bCs/>
                <w:sz w:val="28"/>
                <w:szCs w:val="28"/>
              </w:rPr>
              <w:t>(turpmāk – MK rīkojuma projekts)</w:t>
            </w:r>
          </w:p>
        </w:tc>
      </w:tr>
    </w:tbl>
    <w:p w:rsidR="007B4C0F" w:rsidP="00CD493D" w:rsidRDefault="007116C7" w14:paraId="31D22BFF" w14:textId="71023209">
      <w:pPr>
        <w:pStyle w:val="naisc"/>
        <w:spacing w:before="0" w:after="0"/>
        <w:ind w:firstLine="1080"/>
      </w:pPr>
      <w:r w:rsidRPr="00712B66">
        <w:t>(dokumenta veids un nosaukums)</w:t>
      </w:r>
    </w:p>
    <w:p w:rsidRPr="00712B66" w:rsidR="00CD493D" w:rsidP="00CD493D" w:rsidRDefault="00CD493D" w14:paraId="7C467A7A" w14:textId="77777777">
      <w:pPr>
        <w:pStyle w:val="naisc"/>
        <w:spacing w:before="0" w:after="0"/>
        <w:ind w:firstLine="1080"/>
      </w:pPr>
    </w:p>
    <w:p w:rsidRPr="00712B66" w:rsidR="007B4C0F" w:rsidP="007B4C0F" w:rsidRDefault="007B4C0F" w14:paraId="5318F28A" w14:textId="77777777">
      <w:pPr>
        <w:pStyle w:val="naisf"/>
        <w:spacing w:before="0" w:after="0"/>
        <w:ind w:firstLine="0"/>
      </w:pPr>
    </w:p>
    <w:p w:rsidRPr="00712B66" w:rsidR="005D67F7" w:rsidP="005D67F7" w:rsidRDefault="005D67F7" w14:paraId="7F1D86E0" w14:textId="7777777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Pr="00712B66" w:rsidR="005D67F7" w:rsidP="005D67F7" w:rsidRDefault="005D67F7" w14:paraId="2ACC2B0C" w14:textId="77777777">
      <w:pPr>
        <w:pStyle w:val="naisf"/>
        <w:spacing w:before="0" w:after="0"/>
        <w:ind w:firstLine="0"/>
        <w:rPr>
          <w:b/>
        </w:rPr>
      </w:pPr>
    </w:p>
    <w:tbl>
      <w:tblPr>
        <w:tblW w:w="12582" w:type="dxa"/>
        <w:tblLook w:val="00A0" w:firstRow="1" w:lastRow="0" w:firstColumn="1" w:lastColumn="0" w:noHBand="0" w:noVBand="0"/>
      </w:tblPr>
      <w:tblGrid>
        <w:gridCol w:w="6345"/>
        <w:gridCol w:w="6237"/>
      </w:tblGrid>
      <w:tr w:rsidRPr="00712B66" w:rsidR="007B4C0F" w14:paraId="72D1F939" w14:textId="77777777">
        <w:tc>
          <w:tcPr>
            <w:tcW w:w="6345" w:type="dxa"/>
          </w:tcPr>
          <w:p w:rsidRPr="00712B66" w:rsidR="007B4C0F" w:rsidP="005D67F7" w:rsidRDefault="005D67F7" w14:paraId="759C45F2" w14:textId="77777777">
            <w:pPr>
              <w:pStyle w:val="naisf"/>
              <w:spacing w:before="0" w:after="0"/>
              <w:ind w:firstLine="0"/>
            </w:pPr>
            <w:r w:rsidRPr="00712B66">
              <w:t>D</w:t>
            </w:r>
            <w:r w:rsidRPr="00712B66" w:rsidR="007B4C0F">
              <w:t>atums</w:t>
            </w:r>
          </w:p>
        </w:tc>
        <w:tc>
          <w:tcPr>
            <w:tcW w:w="6237" w:type="dxa"/>
            <w:tcBorders>
              <w:bottom w:val="single" w:color="auto" w:sz="4" w:space="0"/>
            </w:tcBorders>
          </w:tcPr>
          <w:p w:rsidR="007442D5" w:rsidP="00264851" w:rsidRDefault="00592F4A" w14:paraId="073445E9" w14:textId="77777777">
            <w:pPr>
              <w:pStyle w:val="NormalWeb"/>
              <w:spacing w:before="0" w:beforeAutospacing="0" w:after="0" w:afterAutospacing="0"/>
              <w:jc w:val="both"/>
            </w:pPr>
            <w:r>
              <w:t>13.01.2021.</w:t>
            </w:r>
            <w:r w:rsidR="007C3E39">
              <w:t> </w:t>
            </w:r>
            <w:r>
              <w:t>Finanšu ministrijai nosūtīts</w:t>
            </w:r>
            <w:r w:rsidR="007C3E39">
              <w:t xml:space="preserve"> MK rīkojuma projekts</w:t>
            </w:r>
            <w:r>
              <w:t xml:space="preserve"> saskaņošanai.</w:t>
            </w:r>
          </w:p>
          <w:p w:rsidR="00CD08E8" w:rsidP="00264851" w:rsidRDefault="002330B2" w14:paraId="7B6AABD2" w14:textId="77777777">
            <w:pPr>
              <w:pStyle w:val="NormalWeb"/>
              <w:spacing w:before="0" w:beforeAutospacing="0" w:after="0" w:afterAutospacing="0"/>
              <w:jc w:val="both"/>
            </w:pPr>
            <w:r w:rsidRPr="002330B2">
              <w:t>25.01.2021</w:t>
            </w:r>
            <w:r w:rsidR="00592F4A">
              <w:t>. saņemts Finanšu ministrijas atzinums</w:t>
            </w:r>
            <w:r w:rsidR="00517E77">
              <w:t>.</w:t>
            </w:r>
          </w:p>
          <w:p w:rsidR="007C3E39" w:rsidP="00264851" w:rsidRDefault="007C3E39" w14:paraId="464E8FA0" w14:textId="77777777">
            <w:pPr>
              <w:pStyle w:val="NormalWeb"/>
              <w:spacing w:before="0" w:beforeAutospacing="0" w:after="0" w:afterAutospacing="0"/>
              <w:jc w:val="both"/>
            </w:pPr>
            <w:r>
              <w:t>18.02.2021. Finanšu ministrijai nosūtīts precizētais MK rīkojuma projekts atkārtotai saskaņošanai.</w:t>
            </w:r>
          </w:p>
          <w:p w:rsidR="00517E77" w:rsidP="00264851" w:rsidRDefault="00517E77" w14:paraId="4EE8BC2C" w14:textId="77777777">
            <w:pPr>
              <w:pStyle w:val="NormalWeb"/>
              <w:spacing w:before="0" w:beforeAutospacing="0" w:after="0" w:afterAutospacing="0"/>
              <w:jc w:val="both"/>
            </w:pPr>
            <w:r>
              <w:t>2</w:t>
            </w:r>
            <w:r w:rsidR="007C3E39">
              <w:t>2</w:t>
            </w:r>
            <w:r>
              <w:t>.02.2021.</w:t>
            </w:r>
            <w:r w:rsidR="007C3E39">
              <w:t> </w:t>
            </w:r>
            <w:r>
              <w:t xml:space="preserve">saņemts </w:t>
            </w:r>
            <w:r w:rsidR="00224A97">
              <w:t>Finanšu ministrijas elektroniskā pasta ziņojums.</w:t>
            </w:r>
          </w:p>
          <w:p w:rsidR="007C3E39" w:rsidP="00264851" w:rsidRDefault="007C3E39" w14:paraId="5187D606" w14:textId="77777777">
            <w:pPr>
              <w:pStyle w:val="NormalWeb"/>
              <w:spacing w:before="0" w:beforeAutospacing="0" w:after="0" w:afterAutospacing="0"/>
              <w:jc w:val="both"/>
            </w:pPr>
            <w:r>
              <w:t>23.02.2021. Finanšu ministrijai nosūtīts atkārtoti precizētais MK rīkojuma projekta atkārtotai saskaņošanai.</w:t>
            </w:r>
          </w:p>
          <w:p w:rsidR="00CD08E8" w:rsidP="00264851" w:rsidRDefault="00CD08E8" w14:paraId="38219EC8" w14:textId="77777777">
            <w:pPr>
              <w:pStyle w:val="NormalWeb"/>
              <w:spacing w:before="0" w:beforeAutospacing="0" w:after="0" w:afterAutospacing="0"/>
              <w:jc w:val="both"/>
            </w:pPr>
            <w:r>
              <w:t>02.03.2021. saņemts Finanšu ministrijas atzinums atkārtotās saskaņošanas ietvaros.</w:t>
            </w:r>
          </w:p>
          <w:p w:rsidR="00325C43" w:rsidP="00264851" w:rsidRDefault="00325C43" w14:paraId="450D7EF7" w14:textId="22EB4631">
            <w:pPr>
              <w:pStyle w:val="NormalWeb"/>
              <w:spacing w:before="0" w:beforeAutospacing="0" w:after="0" w:afterAutospacing="0"/>
              <w:jc w:val="both"/>
            </w:pPr>
            <w:r>
              <w:t>29.03.2021. </w:t>
            </w:r>
            <w:r w:rsidR="001669B0">
              <w:t>s</w:t>
            </w:r>
            <w:r>
              <w:t>aņemts Pārresoru koordinācijas centra atzinums.</w:t>
            </w:r>
          </w:p>
          <w:p w:rsidR="00325C43" w:rsidP="00264851" w:rsidRDefault="008444D0" w14:paraId="77F59869" w14:textId="77777777">
            <w:pPr>
              <w:pStyle w:val="NormalWeb"/>
              <w:spacing w:before="0" w:beforeAutospacing="0" w:after="0" w:afterAutospacing="0"/>
              <w:jc w:val="both"/>
            </w:pPr>
            <w:r>
              <w:t>30</w:t>
            </w:r>
            <w:r w:rsidR="00325C43">
              <w:t>.03.2021. Finanšu ministrijai un Pārresoru koordinācijas centram nosūtīts Ministru kabineta rīkojuma projekts</w:t>
            </w:r>
            <w:r w:rsidR="00CD2B80">
              <w:t xml:space="preserve"> un tā anotācija</w:t>
            </w:r>
            <w:r w:rsidR="00325C43">
              <w:t xml:space="preserve"> atkārtotai saskaņošanai.</w:t>
            </w:r>
          </w:p>
          <w:p w:rsidR="003257D0" w:rsidP="00264851" w:rsidRDefault="0011730C" w14:paraId="4925CD28" w14:textId="4A3C4CCD">
            <w:pPr>
              <w:pStyle w:val="NormalWeb"/>
              <w:spacing w:before="0" w:beforeAutospacing="0" w:after="0" w:afterAutospacing="0"/>
              <w:jc w:val="both"/>
            </w:pPr>
            <w:r>
              <w:t>31.03.2021. saņemts Finanšu ministrijas elektroniskā pasta ziņojums.</w:t>
            </w:r>
          </w:p>
          <w:p w:rsidRPr="00712B66" w:rsidR="003257D0" w:rsidP="00264851" w:rsidRDefault="003257D0" w14:paraId="632A8F8D" w14:textId="5C87B372">
            <w:pPr>
              <w:pStyle w:val="NormalWeb"/>
              <w:spacing w:before="0" w:beforeAutospacing="0" w:after="0" w:afterAutospacing="0"/>
              <w:jc w:val="both"/>
            </w:pPr>
            <w:r>
              <w:t>13.04.2021. saņemts Pārresoru koordinācijas centra atzinums.</w:t>
            </w:r>
          </w:p>
        </w:tc>
      </w:tr>
      <w:tr w:rsidRPr="00712B66" w:rsidR="007B4C0F" w:rsidTr="002330B2" w14:paraId="78E0F011" w14:textId="77777777">
        <w:tc>
          <w:tcPr>
            <w:tcW w:w="6345" w:type="dxa"/>
          </w:tcPr>
          <w:p w:rsidRPr="00712B66" w:rsidR="007B4C0F" w:rsidP="003C27A2" w:rsidRDefault="00365CC0" w14:paraId="7C52FA36" w14:textId="77777777">
            <w:pPr>
              <w:pStyle w:val="naiskr"/>
              <w:spacing w:before="0" w:after="0"/>
            </w:pPr>
            <w:r>
              <w:t>Saskaņošanas d</w:t>
            </w:r>
            <w:r w:rsidRPr="00712B66">
              <w:t>alībnieki</w:t>
            </w:r>
          </w:p>
        </w:tc>
        <w:tc>
          <w:tcPr>
            <w:tcW w:w="6237" w:type="dxa"/>
            <w:tcBorders>
              <w:bottom w:val="single" w:color="000000" w:sz="6" w:space="0"/>
            </w:tcBorders>
          </w:tcPr>
          <w:p w:rsidRPr="00712B66" w:rsidR="007B4C0F" w:rsidP="002330B2" w:rsidRDefault="002330B2" w14:paraId="1655E939" w14:textId="70DCF8A1">
            <w:pPr>
              <w:pStyle w:val="NormalWeb"/>
              <w:spacing w:before="0" w:beforeAutospacing="0" w:after="0" w:afterAutospacing="0"/>
            </w:pPr>
            <w:r>
              <w:t>Finanšu ministrija</w:t>
            </w:r>
            <w:r w:rsidR="00325C43">
              <w:t>, Pārresoru koordinācijas centrs.</w:t>
            </w:r>
          </w:p>
        </w:tc>
      </w:tr>
      <w:tr w:rsidRPr="00712B66" w:rsidR="007B4C0F" w:rsidTr="002330B2" w14:paraId="0F170623" w14:textId="77777777">
        <w:tc>
          <w:tcPr>
            <w:tcW w:w="6345" w:type="dxa"/>
          </w:tcPr>
          <w:p w:rsidRPr="00712B66" w:rsidR="007B4C0F" w:rsidP="0036160E" w:rsidRDefault="007B4C0F" w14:paraId="6866BD80" w14:textId="77777777">
            <w:pPr>
              <w:pStyle w:val="naiskr"/>
              <w:spacing w:before="0" w:after="0"/>
              <w:ind w:firstLine="720"/>
            </w:pPr>
            <w:r w:rsidRPr="00712B66">
              <w:t>  </w:t>
            </w:r>
          </w:p>
        </w:tc>
        <w:tc>
          <w:tcPr>
            <w:tcW w:w="6237" w:type="dxa"/>
            <w:tcBorders>
              <w:top w:val="single" w:color="000000" w:sz="6" w:space="0"/>
            </w:tcBorders>
          </w:tcPr>
          <w:p w:rsidRPr="00712B66" w:rsidR="007B4C0F" w:rsidP="0036160E" w:rsidRDefault="007B4C0F" w14:paraId="4880C51F" w14:textId="77777777">
            <w:pPr>
              <w:pStyle w:val="naiskr"/>
              <w:spacing w:before="0" w:after="0"/>
              <w:ind w:firstLine="720"/>
            </w:pPr>
          </w:p>
        </w:tc>
      </w:tr>
    </w:tbl>
    <w:p w:rsidR="008A36C9" w:rsidRDefault="008A36C9" w14:paraId="01533852" w14:textId="388E6022"/>
    <w:tbl>
      <w:tblPr>
        <w:tblW w:w="12582" w:type="dxa"/>
        <w:tblLook w:val="00A0" w:firstRow="1" w:lastRow="0" w:firstColumn="1" w:lastColumn="0" w:noHBand="0" w:noVBand="0"/>
      </w:tblPr>
      <w:tblGrid>
        <w:gridCol w:w="6708"/>
        <w:gridCol w:w="3181"/>
        <w:gridCol w:w="2693"/>
      </w:tblGrid>
      <w:tr w:rsidRPr="00712B66" w:rsidR="007B4C0F" w:rsidTr="002330B2" w14:paraId="35D1BE8C" w14:textId="77777777">
        <w:trPr>
          <w:trHeight w:val="285"/>
        </w:trPr>
        <w:tc>
          <w:tcPr>
            <w:tcW w:w="6708" w:type="dxa"/>
          </w:tcPr>
          <w:p w:rsidRPr="00712B66" w:rsidR="007B4C0F" w:rsidP="000D0AED" w:rsidRDefault="00365CC0" w14:paraId="70A45FD4" w14:textId="77777777">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tc>
        <w:tc>
          <w:tcPr>
            <w:tcW w:w="3181" w:type="dxa"/>
            <w:tcBorders>
              <w:bottom w:val="single" w:color="auto" w:sz="4" w:space="0"/>
            </w:tcBorders>
          </w:tcPr>
          <w:p w:rsidRPr="00712B66" w:rsidR="007B4C0F" w:rsidP="002330B2" w:rsidRDefault="002330B2" w14:paraId="6CFD3124" w14:textId="683B21FC">
            <w:pPr>
              <w:pStyle w:val="naiskr"/>
              <w:spacing w:before="0" w:after="0"/>
            </w:pPr>
            <w:r>
              <w:t>Finanšu ministrija</w:t>
            </w:r>
            <w:r w:rsidR="00325C43">
              <w:t>, Pārresoru koordinācijas centrs.</w:t>
            </w:r>
          </w:p>
        </w:tc>
        <w:tc>
          <w:tcPr>
            <w:tcW w:w="2693" w:type="dxa"/>
            <w:tcBorders>
              <w:bottom w:val="single" w:color="auto" w:sz="4" w:space="0"/>
            </w:tcBorders>
          </w:tcPr>
          <w:p w:rsidRPr="00712B66" w:rsidR="007B4C0F" w:rsidP="0036160E" w:rsidRDefault="007B4C0F" w14:paraId="48531176" w14:textId="77777777">
            <w:pPr>
              <w:pStyle w:val="naiskr"/>
              <w:spacing w:before="0" w:after="0"/>
              <w:ind w:firstLine="12"/>
            </w:pPr>
          </w:p>
        </w:tc>
      </w:tr>
      <w:tr w:rsidRPr="00712B66" w:rsidR="003C27A2" w:rsidTr="002330B2" w14:paraId="7E97280F" w14:textId="77777777">
        <w:trPr>
          <w:trHeight w:val="465"/>
        </w:trPr>
        <w:tc>
          <w:tcPr>
            <w:tcW w:w="6708" w:type="dxa"/>
          </w:tcPr>
          <w:p w:rsidRPr="00712B66" w:rsidR="003C27A2" w:rsidP="0036160E" w:rsidRDefault="003C27A2" w14:paraId="4A87E32A" w14:textId="77777777">
            <w:pPr>
              <w:pStyle w:val="naiskr"/>
              <w:spacing w:before="0" w:after="0"/>
              <w:ind w:firstLine="720"/>
            </w:pPr>
            <w:r w:rsidRPr="00712B66">
              <w:lastRenderedPageBreak/>
              <w:t>  </w:t>
            </w:r>
          </w:p>
        </w:tc>
        <w:tc>
          <w:tcPr>
            <w:tcW w:w="5874" w:type="dxa"/>
            <w:gridSpan w:val="2"/>
            <w:tcBorders>
              <w:top w:val="single" w:color="auto" w:sz="4" w:space="0"/>
            </w:tcBorders>
          </w:tcPr>
          <w:p w:rsidRPr="00712B66" w:rsidR="003C27A2" w:rsidP="0036160E" w:rsidRDefault="003C27A2" w14:paraId="5A22A816" w14:textId="77777777">
            <w:pPr>
              <w:pStyle w:val="NormalWeb"/>
              <w:spacing w:before="0" w:beforeAutospacing="0" w:after="0" w:afterAutospacing="0"/>
              <w:ind w:firstLine="720"/>
            </w:pPr>
          </w:p>
        </w:tc>
      </w:tr>
      <w:tr w:rsidRPr="00712B66" w:rsidR="007B4C0F" w:rsidTr="002330B2" w14:paraId="5A370F12" w14:textId="77777777">
        <w:tc>
          <w:tcPr>
            <w:tcW w:w="6708" w:type="dxa"/>
          </w:tcPr>
          <w:p w:rsidRPr="00712B66" w:rsidR="007B4C0F" w:rsidP="0036160E" w:rsidRDefault="007B4C0F" w14:paraId="07E8C003"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Borders>
              <w:bottom w:val="single" w:color="auto" w:sz="4" w:space="0"/>
            </w:tcBorders>
          </w:tcPr>
          <w:p w:rsidR="002330B2" w:rsidP="002330B2" w:rsidRDefault="002330B2" w14:paraId="071AF09C" w14:textId="77777777">
            <w:pPr>
              <w:pStyle w:val="naiskr"/>
              <w:spacing w:before="0" w:after="0"/>
            </w:pPr>
          </w:p>
          <w:p w:rsidRPr="002330B2" w:rsidR="002330B2" w:rsidP="002330B2" w:rsidRDefault="002330B2" w14:paraId="2F8D4905" w14:textId="77777777">
            <w:r>
              <w:t>–</w:t>
            </w:r>
          </w:p>
        </w:tc>
      </w:tr>
    </w:tbl>
    <w:p w:rsidRPr="00712B66" w:rsidR="00683081" w:rsidP="00683081" w:rsidRDefault="00683081" w14:paraId="0D49FF9B" w14:textId="77777777">
      <w:pPr>
        <w:pStyle w:val="naisf"/>
        <w:spacing w:before="0" w:after="0"/>
        <w:ind w:firstLine="720"/>
      </w:pPr>
    </w:p>
    <w:p w:rsidRPr="00712B66" w:rsidR="007B4C0F" w:rsidP="00184479" w:rsidRDefault="007B4C0F" w14:paraId="6ADF9D85"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7B4C0F" w:rsidP="00DB7395" w:rsidRDefault="007B4C0F" w14:paraId="1FAAEAB5" w14:textId="77777777">
      <w:pPr>
        <w:pStyle w:val="naisf"/>
        <w:spacing w:before="0" w:after="0"/>
        <w:ind w:firstLine="720"/>
      </w:pPr>
    </w:p>
    <w:tbl>
      <w:tblPr>
        <w:tblW w:w="140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34"/>
        <w:gridCol w:w="2405"/>
        <w:gridCol w:w="823"/>
        <w:gridCol w:w="3150"/>
        <w:gridCol w:w="1150"/>
        <w:gridCol w:w="835"/>
        <w:gridCol w:w="5103"/>
      </w:tblGrid>
      <w:tr w:rsidRPr="00712B66" w:rsidR="00134188" w:rsidTr="007D1AC1" w14:paraId="10768A3C" w14:textId="77777777">
        <w:tc>
          <w:tcPr>
            <w:tcW w:w="53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AFAF11A" w14:textId="77777777">
            <w:pPr>
              <w:pStyle w:val="naisc"/>
              <w:spacing w:before="0" w:after="0"/>
            </w:pPr>
            <w:r w:rsidRPr="00712B66">
              <w:t>Nr. p.</w:t>
            </w:r>
            <w:r w:rsidR="00D64FB0">
              <w:t> </w:t>
            </w:r>
            <w:r w:rsidRPr="00712B66">
              <w:t>k.</w:t>
            </w:r>
          </w:p>
        </w:tc>
        <w:tc>
          <w:tcPr>
            <w:tcW w:w="3228"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8005A00" w14:textId="77777777">
            <w:pPr>
              <w:pStyle w:val="naisc"/>
              <w:spacing w:before="0" w:after="0"/>
              <w:ind w:firstLine="12"/>
            </w:pPr>
            <w:r w:rsidRPr="00712B66">
              <w:t>Saskaņošanai nosūtītā projekta redakcija (konkrēta punkta (panta) redakcija)</w:t>
            </w:r>
          </w:p>
        </w:tc>
        <w:tc>
          <w:tcPr>
            <w:tcW w:w="3150"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08966AE"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234C8ED"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5103" w:type="dxa"/>
            <w:tcBorders>
              <w:top w:val="single" w:color="auto" w:sz="4" w:space="0"/>
              <w:left w:val="single" w:color="auto" w:sz="4" w:space="0"/>
              <w:bottom w:val="single" w:color="auto" w:sz="4" w:space="0"/>
            </w:tcBorders>
            <w:vAlign w:val="center"/>
          </w:tcPr>
          <w:p w:rsidRPr="00712B66" w:rsidR="00134188" w:rsidP="009623BC" w:rsidRDefault="00134188" w14:paraId="3E0CE9EA" w14:textId="77777777">
            <w:pPr>
              <w:jc w:val="center"/>
            </w:pPr>
            <w:r w:rsidRPr="00712B66">
              <w:t>Projekta attiecīgā punkta (panta) galīgā redakcija</w:t>
            </w:r>
          </w:p>
        </w:tc>
      </w:tr>
      <w:tr w:rsidRPr="003B71E0" w:rsidR="001C7030" w:rsidTr="007D1AC1" w14:paraId="0FD725C1" w14:textId="77777777">
        <w:tc>
          <w:tcPr>
            <w:tcW w:w="14000" w:type="dxa"/>
            <w:gridSpan w:val="7"/>
            <w:tcBorders>
              <w:top w:val="single" w:color="000000" w:sz="6" w:space="0"/>
              <w:left w:val="single" w:color="000000" w:sz="6" w:space="0"/>
              <w:bottom w:val="single" w:color="000000" w:sz="6" w:space="0"/>
            </w:tcBorders>
          </w:tcPr>
          <w:p w:rsidRPr="001C7030" w:rsidR="001C7030" w:rsidP="001C7030" w:rsidRDefault="001C7030" w14:paraId="2EA1CA35" w14:textId="77777777">
            <w:pPr>
              <w:rPr>
                <w:b/>
                <w:bCs/>
              </w:rPr>
            </w:pPr>
            <w:r w:rsidRPr="001C7030">
              <w:rPr>
                <w:b/>
                <w:bCs/>
              </w:rPr>
              <w:t>Finanšu ministrija (25.01.2021. atzinums Nr.</w:t>
            </w:r>
            <w:r w:rsidR="00021715">
              <w:rPr>
                <w:b/>
                <w:bCs/>
              </w:rPr>
              <w:t xml:space="preserve"> </w:t>
            </w:r>
            <w:r w:rsidRPr="001C7030">
              <w:rPr>
                <w:b/>
                <w:bCs/>
              </w:rPr>
              <w:t>2.1-3/3-1/433)</w:t>
            </w:r>
          </w:p>
        </w:tc>
      </w:tr>
      <w:tr w:rsidRPr="00712B66" w:rsidR="00134188" w:rsidTr="007D1AC1" w14:paraId="0CDF128D" w14:textId="77777777">
        <w:tc>
          <w:tcPr>
            <w:tcW w:w="534" w:type="dxa"/>
            <w:tcBorders>
              <w:left w:val="single" w:color="000000" w:sz="6" w:space="0"/>
              <w:bottom w:val="single" w:color="auto" w:sz="4" w:space="0"/>
              <w:right w:val="single" w:color="000000" w:sz="6" w:space="0"/>
            </w:tcBorders>
          </w:tcPr>
          <w:p w:rsidRPr="00712B66" w:rsidR="00134188" w:rsidP="00DB7395" w:rsidRDefault="001C7030" w14:paraId="4BD01010" w14:textId="77777777">
            <w:pPr>
              <w:pStyle w:val="naisc"/>
              <w:spacing w:before="0" w:after="0"/>
              <w:ind w:firstLine="720"/>
            </w:pPr>
            <w:r>
              <w:t>s1</w:t>
            </w:r>
            <w:r w:rsidR="00021715">
              <w:t>.</w:t>
            </w:r>
          </w:p>
        </w:tc>
        <w:tc>
          <w:tcPr>
            <w:tcW w:w="3228" w:type="dxa"/>
            <w:gridSpan w:val="2"/>
            <w:tcBorders>
              <w:left w:val="single" w:color="000000" w:sz="6" w:space="0"/>
              <w:bottom w:val="single" w:color="auto" w:sz="4" w:space="0"/>
              <w:right w:val="single" w:color="000000" w:sz="6" w:space="0"/>
            </w:tcBorders>
          </w:tcPr>
          <w:p w:rsidRPr="00712B66" w:rsidR="00134188" w:rsidP="00021715" w:rsidRDefault="00021715" w14:paraId="08052370" w14:textId="77777777">
            <w:pPr>
              <w:pStyle w:val="naisc"/>
              <w:spacing w:before="0" w:after="0"/>
              <w:jc w:val="left"/>
            </w:pPr>
            <w:r>
              <w:t>–</w:t>
            </w:r>
          </w:p>
        </w:tc>
        <w:tc>
          <w:tcPr>
            <w:tcW w:w="3150" w:type="dxa"/>
            <w:tcBorders>
              <w:left w:val="single" w:color="000000" w:sz="6" w:space="0"/>
              <w:bottom w:val="single" w:color="auto" w:sz="4" w:space="0"/>
              <w:right w:val="single" w:color="000000" w:sz="6" w:space="0"/>
            </w:tcBorders>
          </w:tcPr>
          <w:p w:rsidRPr="00712B66" w:rsidR="00134188" w:rsidP="00021715" w:rsidRDefault="00021715" w14:paraId="482D2933" w14:textId="77777777">
            <w:pPr>
              <w:pStyle w:val="naisc"/>
              <w:spacing w:before="0" w:after="0"/>
              <w:jc w:val="both"/>
            </w:pPr>
            <w:r w:rsidRPr="00021715">
              <w:t>Ievērojot to, ka Ministru kabineta rīkojuma projekta 2.</w:t>
            </w:r>
            <w:r>
              <w:t> </w:t>
            </w:r>
            <w:r w:rsidRPr="00021715">
              <w:t xml:space="preserve">punktā paredzēts uzdevums ieguldīt publiskos resursus sabiedrības ar ierobežotu atbildību </w:t>
            </w:r>
            <w:r w:rsidR="00224A97">
              <w:t>“</w:t>
            </w:r>
            <w:r w:rsidRPr="00021715">
              <w:t>Eiropas dzelzceļa līnijas</w:t>
            </w:r>
            <w:r w:rsidR="00224A97">
              <w:t>”</w:t>
            </w:r>
            <w:r w:rsidRPr="00021715">
              <w:t xml:space="preserve"> pamatkapitāla palielināšanai, ieguldot finanšu līdzekļus 384 880 </w:t>
            </w:r>
            <w:proofErr w:type="spellStart"/>
            <w:r w:rsidRPr="00021715">
              <w:t>euro</w:t>
            </w:r>
            <w:proofErr w:type="spellEnd"/>
            <w:r w:rsidRPr="00021715">
              <w:t xml:space="preserve"> apmērā, lūdzam anotāciju papildināt ar informāciju, kāpēc šis pasākums nav jāvērtē komercdarbības atbalsta kontroles kontekstā.</w:t>
            </w:r>
          </w:p>
        </w:tc>
        <w:tc>
          <w:tcPr>
            <w:tcW w:w="1985" w:type="dxa"/>
            <w:gridSpan w:val="2"/>
            <w:tcBorders>
              <w:left w:val="single" w:color="000000" w:sz="6" w:space="0"/>
              <w:bottom w:val="single" w:color="auto" w:sz="4" w:space="0"/>
              <w:right w:val="single" w:color="000000" w:sz="6" w:space="0"/>
            </w:tcBorders>
          </w:tcPr>
          <w:p w:rsidRPr="00712B66" w:rsidR="00134188" w:rsidP="00D96FFD" w:rsidRDefault="00021715" w14:paraId="07925522" w14:textId="77777777">
            <w:pPr>
              <w:pStyle w:val="naisc"/>
              <w:spacing w:before="0" w:after="0"/>
              <w:jc w:val="both"/>
            </w:pPr>
            <w:r>
              <w:t xml:space="preserve">Iebildums ņemts vērā. Anotācijas I sadaļas 2. punkts papildināts ar nepieciešamo informāciju. </w:t>
            </w:r>
          </w:p>
        </w:tc>
        <w:tc>
          <w:tcPr>
            <w:tcW w:w="5103" w:type="dxa"/>
            <w:tcBorders>
              <w:top w:val="single" w:color="auto" w:sz="4" w:space="0"/>
              <w:left w:val="single" w:color="auto" w:sz="4" w:space="0"/>
              <w:bottom w:val="single" w:color="auto" w:sz="4" w:space="0"/>
            </w:tcBorders>
          </w:tcPr>
          <w:p w:rsidR="00CC12E1" w:rsidP="00CC12E1" w:rsidRDefault="00CC12E1" w14:paraId="550B244A" w14:textId="77777777">
            <w:pPr>
              <w:ind w:firstLine="284"/>
              <w:jc w:val="both"/>
              <w:rPr>
                <w:rFonts w:eastAsia="PMingLiU"/>
              </w:rPr>
            </w:pPr>
            <w:r>
              <w:rPr>
                <w:rFonts w:eastAsia="PMingLiU"/>
              </w:rPr>
              <w:t xml:space="preserve">Izvērtējot publisko resursu ieguldīšanu </w:t>
            </w:r>
            <w:proofErr w:type="spellStart"/>
            <w:r>
              <w:rPr>
                <w:rFonts w:eastAsia="PMingLiU"/>
              </w:rPr>
              <w:t>EDzL</w:t>
            </w:r>
            <w:proofErr w:type="spellEnd"/>
            <w:r>
              <w:rPr>
                <w:rFonts w:eastAsia="PMingLiU"/>
              </w:rPr>
              <w:t xml:space="preserve"> pamatkapitāla palielināšanā, tika vērtēta arī atbilstība komercdarbības atbalsta regulējumam, jo </w:t>
            </w:r>
            <w:r>
              <w:t xml:space="preserve">ir būtiski, ka valsts finansējums, kas tiek piešķirts infrastruktūras pārvaldītājam normatīvajos aktos noteikto pienākumu attiecībā uz nekustamā īpašuma apsaimniekošanu izpildei un </w:t>
            </w:r>
            <w:proofErr w:type="spellStart"/>
            <w:r>
              <w:t>lokālplānojumu</w:t>
            </w:r>
            <w:proofErr w:type="spellEnd"/>
            <w:r>
              <w:t xml:space="preserve"> precizēšanai, netiek izmantots, lai komersantam radītu priekšrocības attiecībā pret konkurentiem, vai tam būtu cita ES vienoto tirgu kropļojoša ietekme</w:t>
            </w:r>
            <w:r>
              <w:rPr>
                <w:rFonts w:eastAsia="PMingLiU"/>
              </w:rPr>
              <w:t xml:space="preserve">. </w:t>
            </w:r>
          </w:p>
          <w:p w:rsidR="00CC12E1" w:rsidP="00CC12E1" w:rsidRDefault="00CC12E1" w14:paraId="277BFD28" w14:textId="407612E7">
            <w:pPr>
              <w:ind w:firstLine="284"/>
              <w:jc w:val="both"/>
            </w:pPr>
            <w:proofErr w:type="spellStart"/>
            <w:r>
              <w:rPr>
                <w:rFonts w:eastAsia="PMingLiU"/>
              </w:rPr>
              <w:t>EDzL</w:t>
            </w:r>
            <w:proofErr w:type="spellEnd"/>
            <w:r>
              <w:rPr>
                <w:rFonts w:eastAsia="PMingLiU"/>
              </w:rPr>
              <w:t xml:space="preserve"> darbība ir pilnībā saistīta ar RB projekta īstenošanu</w:t>
            </w:r>
            <w:r>
              <w:rPr>
                <w:rFonts w:eastAsia="Calibri"/>
              </w:rPr>
              <w:t xml:space="preserve">, ieviešot Ministrijas deleģētos uzdevumus. </w:t>
            </w:r>
            <w:proofErr w:type="spellStart"/>
            <w:r>
              <w:rPr>
                <w:rFonts w:eastAsia="PMingLiU"/>
              </w:rPr>
              <w:t>EDzL</w:t>
            </w:r>
            <w:proofErr w:type="spellEnd"/>
            <w:r>
              <w:rPr>
                <w:rFonts w:eastAsia="PMingLiU"/>
              </w:rPr>
              <w:t xml:space="preserve"> ir viens no RB projekta īstenotājiem, un tā neveic saimniecisko darbību, </w:t>
            </w:r>
            <w:r>
              <w:rPr>
                <w:rFonts w:eastAsia="PMingLiU"/>
              </w:rPr>
              <w:lastRenderedPageBreak/>
              <w:t xml:space="preserve">tāpēc </w:t>
            </w:r>
            <w:proofErr w:type="spellStart"/>
            <w:r>
              <w:rPr>
                <w:rFonts w:eastAsia="PMingLiU"/>
              </w:rPr>
              <w:t>EDzL</w:t>
            </w:r>
            <w:proofErr w:type="spellEnd"/>
            <w:r>
              <w:rPr>
                <w:rFonts w:eastAsia="PMingLiU"/>
              </w:rPr>
              <w:t xml:space="preserve"> nav savu ienākumu.</w:t>
            </w:r>
            <w:r>
              <w:rPr>
                <w:rFonts w:eastAsia="Calibri"/>
              </w:rPr>
              <w:t xml:space="preserve"> </w:t>
            </w:r>
            <w:r>
              <w:t xml:space="preserve">Vienlaikus </w:t>
            </w:r>
            <w:proofErr w:type="spellStart"/>
            <w:r>
              <w:t>EDzL</w:t>
            </w:r>
            <w:proofErr w:type="spellEnd"/>
            <w:r>
              <w:t xml:space="preserve"> ir jānodrošina Rail Baltica būvniecībai nepieciešamo nekustamo īpašumu apsaimniekošan</w:t>
            </w:r>
            <w:r w:rsidR="00532A6C">
              <w:t>u</w:t>
            </w:r>
            <w:r>
              <w:t xml:space="preserve">, taču šīs izmaksas </w:t>
            </w:r>
            <w:proofErr w:type="spellStart"/>
            <w:r>
              <w:t>EDzL</w:t>
            </w:r>
            <w:proofErr w:type="spellEnd"/>
            <w:r>
              <w:t xml:space="preserve"> nebūtu radušās, ja RB projekts netiktu īstenots.</w:t>
            </w:r>
          </w:p>
          <w:p w:rsidR="00CC12E1" w:rsidP="00CC12E1" w:rsidRDefault="00CC12E1" w14:paraId="5AABABF1" w14:textId="77777777">
            <w:pPr>
              <w:ind w:firstLine="357"/>
              <w:jc w:val="both"/>
            </w:pPr>
            <w:proofErr w:type="spellStart"/>
            <w:r>
              <w:rPr>
                <w:rFonts w:eastAsia="Calibri"/>
              </w:rPr>
              <w:t>EDzL</w:t>
            </w:r>
            <w:proofErr w:type="spellEnd"/>
            <w:r>
              <w:rPr>
                <w:rFonts w:eastAsia="Calibri"/>
              </w:rPr>
              <w:t xml:space="preserve"> un AS </w:t>
            </w:r>
            <w:r>
              <w:t>"</w:t>
            </w:r>
            <w:r>
              <w:rPr>
                <w:rFonts w:eastAsia="Calibri"/>
              </w:rPr>
              <w:t>RB Rail</w:t>
            </w:r>
            <w:r>
              <w:t>"</w:t>
            </w:r>
            <w:r>
              <w:rPr>
                <w:rFonts w:eastAsia="Calibri"/>
              </w:rPr>
              <w:t xml:space="preserve"> ir deleģēti uzdevumi, lai nodrošinātu </w:t>
            </w:r>
            <w:r>
              <w:t xml:space="preserve">infrastruktūras objektu izveidi. Tam nepieciešams iegūt tiesības uz lielu skaitu nekustamo īpašumu, kuri būs jāapsaimnieko līdz būvniecības uzsākšanai un būvdarbu starplaikos, ja tādi radīsies. Tā kā apsaimniekošana ir RB projekta netiešās izmaksas, tas nevar tikt attiecinātas no CEF finansēšanas līgumu finanšu resursiem, un ir jāsedz no šim mērķim atvēlētiem valsts budžeta līdzekļiem. </w:t>
            </w:r>
            <w:proofErr w:type="spellStart"/>
            <w:r>
              <w:t>EDzL</w:t>
            </w:r>
            <w:proofErr w:type="spellEnd"/>
            <w:r>
              <w:t xml:space="preserve"> nav paredzēts veikt saimniecisko darbību ar tā pārvaldībā esošajiem valsts nekustamajiem īpašumiem. </w:t>
            </w:r>
          </w:p>
          <w:p w:rsidRPr="00712B66" w:rsidR="00134188" w:rsidP="00CC12E1" w:rsidRDefault="00CC12E1" w14:paraId="3432687B" w14:textId="5FC79116">
            <w:pPr>
              <w:ind w:firstLine="424"/>
              <w:jc w:val="both"/>
            </w:pPr>
            <w:r>
              <w:t xml:space="preserve">Turklāt nav paredzēts, ka </w:t>
            </w:r>
            <w:proofErr w:type="spellStart"/>
            <w:r>
              <w:t>EDzL</w:t>
            </w:r>
            <w:proofErr w:type="spellEnd"/>
            <w:r>
              <w:t xml:space="preserve"> piedāvās infrastruktūras pārvaldīšanas pakalpojumus vai organizēs precizēto </w:t>
            </w:r>
            <w:proofErr w:type="spellStart"/>
            <w:r>
              <w:t>lokālplānojumu</w:t>
            </w:r>
            <w:proofErr w:type="spellEnd"/>
            <w:r>
              <w:t xml:space="preserve"> iepirkumus ārpus RB projekta īstenošanas. </w:t>
            </w:r>
            <w:proofErr w:type="spellStart"/>
            <w:r>
              <w:t>EDzL</w:t>
            </w:r>
            <w:proofErr w:type="spellEnd"/>
            <w:r>
              <w:t xml:space="preserve"> nekonkurēs apsaimniekošanas tirgū un neattīstīs tādu kapacitāti, lai piedāvātu pakalpojumus par samaksu citiem. Apsaimniekošana tiks veikta tikai RB projekta vajadzībām, pamatā iepērkot ārpakalpojumu atklāta konkursa kārtībā. Paredzēts, ka apsaimniekošanas pakalpojumu iepirkums tiks veikts, ievērojot publisk</w:t>
            </w:r>
            <w:r w:rsidR="00532A6C">
              <w:t>o</w:t>
            </w:r>
            <w:r>
              <w:t xml:space="preserve"> iepirkum</w:t>
            </w:r>
            <w:r w:rsidR="00532A6C">
              <w:t>u</w:t>
            </w:r>
            <w:r>
              <w:t xml:space="preserve"> tiesisko regulējumu un tiks organizēta konkurenci nodrošinoša, pārredzama, nediskriminējoša un beznosacījumu publiskā iepirkuma konkursa procedūra, kas atbilst publiskā iepirkuma principiem. Tādejādi tiks izslēgta ekonomisko </w:t>
            </w:r>
            <w:r>
              <w:lastRenderedPageBreak/>
              <w:t>priekšrocību piešķiršana preču piegādātāju un pakalpojumu sniedzēju līmenī.</w:t>
            </w:r>
          </w:p>
        </w:tc>
      </w:tr>
      <w:tr w:rsidRPr="00712B66" w:rsidR="003B71E0" w:rsidTr="007D1AC1" w14:paraId="03D6C995" w14:textId="77777777">
        <w:tc>
          <w:tcPr>
            <w:tcW w:w="534" w:type="dxa"/>
            <w:tcBorders>
              <w:left w:val="single" w:color="000000" w:sz="6" w:space="0"/>
              <w:bottom w:val="single" w:color="auto" w:sz="4" w:space="0"/>
              <w:right w:val="single" w:color="000000" w:sz="6" w:space="0"/>
            </w:tcBorders>
          </w:tcPr>
          <w:p w:rsidRPr="00712B66" w:rsidR="003B71E0" w:rsidP="003B71E0" w:rsidRDefault="001C7030" w14:paraId="64D752DC" w14:textId="77777777">
            <w:pPr>
              <w:pStyle w:val="naisc"/>
              <w:spacing w:before="0" w:after="0"/>
              <w:ind w:firstLine="720"/>
            </w:pPr>
            <w:r>
              <w:lastRenderedPageBreak/>
              <w:t>22</w:t>
            </w:r>
            <w:r w:rsidR="00021715">
              <w:t>.</w:t>
            </w:r>
          </w:p>
        </w:tc>
        <w:tc>
          <w:tcPr>
            <w:tcW w:w="3228" w:type="dxa"/>
            <w:gridSpan w:val="2"/>
            <w:tcBorders>
              <w:left w:val="single" w:color="000000" w:sz="6" w:space="0"/>
              <w:bottom w:val="single" w:color="auto" w:sz="4" w:space="0"/>
              <w:right w:val="single" w:color="000000" w:sz="6" w:space="0"/>
            </w:tcBorders>
          </w:tcPr>
          <w:p w:rsidRPr="00712B66" w:rsidR="003B71E0" w:rsidP="001C7030" w:rsidRDefault="0043460B" w14:paraId="33929F22" w14:textId="77777777">
            <w:pPr>
              <w:pStyle w:val="naisc"/>
              <w:spacing w:before="0" w:after="0"/>
              <w:jc w:val="left"/>
            </w:pPr>
            <w:r>
              <w:t xml:space="preserve">– </w:t>
            </w:r>
          </w:p>
        </w:tc>
        <w:tc>
          <w:tcPr>
            <w:tcW w:w="3150" w:type="dxa"/>
            <w:tcBorders>
              <w:left w:val="single" w:color="000000" w:sz="6" w:space="0"/>
              <w:bottom w:val="single" w:color="auto" w:sz="4" w:space="0"/>
              <w:right w:val="single" w:color="000000" w:sz="6" w:space="0"/>
            </w:tcBorders>
          </w:tcPr>
          <w:p w:rsidRPr="00712B66" w:rsidR="003B71E0" w:rsidP="00021715" w:rsidRDefault="00021715" w14:paraId="1AEFB3B2" w14:textId="77777777">
            <w:pPr>
              <w:pStyle w:val="naisc"/>
              <w:spacing w:before="0" w:after="0"/>
              <w:jc w:val="both"/>
            </w:pPr>
            <w:bookmarkStart w:name="_Hlk64465804" w:id="2"/>
            <w:r w:rsidRPr="00021715">
              <w:t>Lūdzam anotācijas III</w:t>
            </w:r>
            <w:r>
              <w:t> </w:t>
            </w:r>
            <w:r w:rsidRPr="00021715">
              <w:t>sadaļas 6.</w:t>
            </w:r>
            <w:r>
              <w:t> </w:t>
            </w:r>
            <w:r w:rsidRPr="00021715">
              <w:t>punktā skaidrot, kādu resursu atlikums ir projekta 2012-LV-27120-S “Dzelzceļa līnijas Rail Baltica Latvijas posma skiču projekta izstrāde un darbību izpēte)” un projekta 2007-LV-27050-S “Pētījumi par Eiropas platuma sliežu ceļa līniju (Latvijas posms)” līdzekļi, kā tie ir izveidojušies, kā arī lūdzam papildināt ar pamatojumu, ka šie līdzekļi ir ieskaitāmi valsts budžeta ieņēmumos un ka tie nav jāatskaita Eiropas Komisijai. Vienlaikus norādām, ka no Satiksmes ministrijas iepriekš sniegtās informācijas 2020.</w:t>
            </w:r>
            <w:r>
              <w:t> </w:t>
            </w:r>
            <w:r w:rsidRPr="00021715">
              <w:t xml:space="preserve">gadā ir secināms, ka līdzekļu atlikums izveidojies projektos, kuru īstenošanai tika izmantots </w:t>
            </w:r>
            <w:proofErr w:type="spellStart"/>
            <w:r w:rsidRPr="00021715">
              <w:t>priekšfinansējums</w:t>
            </w:r>
            <w:proofErr w:type="spellEnd"/>
            <w:r w:rsidRPr="00021715">
              <w:t xml:space="preserve"> no valsts budžeta, attiecīgi tas jau bija jāatmaksā valsts budžetā nevis jāpiedāvā to novirzīšana jauniem pasākumiem.</w:t>
            </w:r>
            <w:bookmarkEnd w:id="2"/>
          </w:p>
        </w:tc>
        <w:tc>
          <w:tcPr>
            <w:tcW w:w="1985" w:type="dxa"/>
            <w:gridSpan w:val="2"/>
            <w:tcBorders>
              <w:left w:val="single" w:color="000000" w:sz="6" w:space="0"/>
              <w:bottom w:val="single" w:color="auto" w:sz="4" w:space="0"/>
              <w:right w:val="single" w:color="000000" w:sz="6" w:space="0"/>
            </w:tcBorders>
          </w:tcPr>
          <w:p w:rsidRPr="00712B66" w:rsidR="003B71E0" w:rsidP="000309BF" w:rsidRDefault="008416EF" w14:paraId="78CD6D0E" w14:textId="77777777">
            <w:pPr>
              <w:pStyle w:val="naisc"/>
              <w:spacing w:before="0" w:after="0"/>
              <w:jc w:val="both"/>
            </w:pPr>
            <w:r w:rsidRPr="008416EF">
              <w:t>Saskaņošanas procesā panākta vienošanās.</w:t>
            </w:r>
            <w:r w:rsidR="0043460B">
              <w:t xml:space="preserve"> Papildināts </w:t>
            </w:r>
            <w:r w:rsidR="00C32C97">
              <w:t xml:space="preserve">anotācijas </w:t>
            </w:r>
            <w:r w:rsidR="0043460B">
              <w:t>I sadaļas 2. punkts.</w:t>
            </w:r>
          </w:p>
        </w:tc>
        <w:tc>
          <w:tcPr>
            <w:tcW w:w="5103" w:type="dxa"/>
            <w:tcBorders>
              <w:top w:val="single" w:color="auto" w:sz="4" w:space="0"/>
              <w:left w:val="single" w:color="auto" w:sz="4" w:space="0"/>
              <w:bottom w:val="single" w:color="auto" w:sz="4" w:space="0"/>
            </w:tcBorders>
          </w:tcPr>
          <w:p w:rsidRPr="00712B66" w:rsidR="003B71E0" w:rsidP="0043460B" w:rsidRDefault="00CC12E1" w14:paraId="7BDDB788" w14:textId="272C4A80">
            <w:pPr>
              <w:jc w:val="both"/>
            </w:pPr>
            <w:r>
              <w:t xml:space="preserve">Lai nodrošinātu finansējumu RB projekta īstenošanai nepieciešamo nekustamo īpašumu apsaimniekošanas izmaksu un </w:t>
            </w:r>
            <w:proofErr w:type="spellStart"/>
            <w:r>
              <w:t>lokālplānojumu</w:t>
            </w:r>
            <w:proofErr w:type="spellEnd"/>
            <w:r>
              <w:t xml:space="preserve"> precizēšanas izmaksu segšanai, Ministrija rosina ieskaitīt valsts budžetā projekta Nr. 2012-LV-27120-S "Dzelzceļa līnijas Rail Baltica Latvijas posma skiču projekta izstrāde un darbību izpēte" un projekta Nr. 2007-LV-27050-S "Pētījumi par Eiropas platuma sliežu ceļa līniju (Latvijas posms)" neplānoto ieņēmumu atlikumus 385 600 </w:t>
            </w:r>
            <w:proofErr w:type="spellStart"/>
            <w:r>
              <w:rPr>
                <w:i/>
                <w:iCs/>
              </w:rPr>
              <w:t>euro</w:t>
            </w:r>
            <w:proofErr w:type="spellEnd"/>
            <w:r>
              <w:t xml:space="preserve"> apmērā. Projektu neplānoto ieņēmumu atlikumu līdzekļi ir ieskaitāmi valsts budžeta ieņēmumos un tie nav jāatskaita Eiropas Komisijai, jo iepriekš minētie projekti ir noslēgti  ar mazākām izmaksām nekā sākotnēji tika plānots, kā rezultātā palicis resursu ietaupījums, kas izveidojies no valsts budžeta </w:t>
            </w:r>
            <w:proofErr w:type="spellStart"/>
            <w:r>
              <w:t>priekšfinansējuma</w:t>
            </w:r>
            <w:proofErr w:type="spellEnd"/>
            <w:r>
              <w:t xml:space="preserve">. Tā kā abi noslēgtie projekti, kuros radušies finanšu resursu ietaupījumi, ir saistīti ar RB projektu, kā projekta ieviešanai nepieciešamie </w:t>
            </w:r>
            <w:proofErr w:type="spellStart"/>
            <w:r>
              <w:t>priekšizpētes</w:t>
            </w:r>
            <w:proofErr w:type="spellEnd"/>
            <w:r>
              <w:t xml:space="preserve"> darbi, tad rosinām ietaupītos līdzekļus novirzīt izdevumu segšanai, kas nebūtu radušies, ja RB projekts netiktu uzsākts.</w:t>
            </w:r>
          </w:p>
        </w:tc>
      </w:tr>
      <w:tr w:rsidRPr="00712B66" w:rsidR="001C7030" w:rsidTr="007D1AC1" w14:paraId="35E8EF28" w14:textId="77777777">
        <w:tc>
          <w:tcPr>
            <w:tcW w:w="534" w:type="dxa"/>
            <w:tcBorders>
              <w:left w:val="single" w:color="000000" w:sz="6" w:space="0"/>
              <w:bottom w:val="single" w:color="auto" w:sz="4" w:space="0"/>
              <w:right w:val="single" w:color="000000" w:sz="6" w:space="0"/>
            </w:tcBorders>
          </w:tcPr>
          <w:p w:rsidR="001C7030" w:rsidP="003B71E0" w:rsidRDefault="001C7030" w14:paraId="61FFFF44" w14:textId="77777777">
            <w:pPr>
              <w:pStyle w:val="naisc"/>
              <w:spacing w:before="0" w:after="0"/>
              <w:ind w:firstLine="720"/>
            </w:pPr>
            <w:r>
              <w:t>33</w:t>
            </w:r>
            <w:r w:rsidR="00021715">
              <w:t>.</w:t>
            </w:r>
          </w:p>
        </w:tc>
        <w:tc>
          <w:tcPr>
            <w:tcW w:w="3228" w:type="dxa"/>
            <w:gridSpan w:val="2"/>
            <w:tcBorders>
              <w:left w:val="single" w:color="000000" w:sz="6" w:space="0"/>
              <w:bottom w:val="single" w:color="auto" w:sz="4" w:space="0"/>
              <w:right w:val="single" w:color="000000" w:sz="6" w:space="0"/>
            </w:tcBorders>
          </w:tcPr>
          <w:p w:rsidRPr="00712B66" w:rsidR="001C7030" w:rsidP="001C7030" w:rsidRDefault="0043460B" w14:paraId="34F0BF00" w14:textId="77777777">
            <w:pPr>
              <w:pStyle w:val="naisc"/>
              <w:spacing w:before="0" w:after="0"/>
              <w:jc w:val="left"/>
            </w:pPr>
            <w:r>
              <w:t>–</w:t>
            </w:r>
          </w:p>
        </w:tc>
        <w:tc>
          <w:tcPr>
            <w:tcW w:w="3150" w:type="dxa"/>
            <w:tcBorders>
              <w:left w:val="single" w:color="000000" w:sz="6" w:space="0"/>
              <w:bottom w:val="single" w:color="auto" w:sz="4" w:space="0"/>
              <w:right w:val="single" w:color="000000" w:sz="6" w:space="0"/>
            </w:tcBorders>
          </w:tcPr>
          <w:p w:rsidRPr="00712B66" w:rsidR="001C7030" w:rsidP="00021715" w:rsidRDefault="00021715" w14:paraId="12DC410A" w14:textId="77777777">
            <w:pPr>
              <w:pStyle w:val="naisc"/>
              <w:spacing w:before="0" w:after="0"/>
              <w:jc w:val="both"/>
            </w:pPr>
            <w:r w:rsidRPr="00021715">
              <w:t>Lūdzam anotācijas III</w:t>
            </w:r>
            <w:r>
              <w:t> </w:t>
            </w:r>
            <w:r w:rsidRPr="00021715">
              <w:t>sadaļas 6.</w:t>
            </w:r>
            <w:r>
              <w:t> </w:t>
            </w:r>
            <w:r w:rsidRPr="00021715">
              <w:t xml:space="preserve">punktu papildināt ar detalizētiem aprēķiniem (un/vai pieņēmumiem) par to, </w:t>
            </w:r>
            <w:r w:rsidRPr="00021715">
              <w:lastRenderedPageBreak/>
              <w:t>kā noteiktas no privātpersonām un publiskām personām atsavināto zemju  apsaimniekošanas izmaksas un ēku apsaimniekošanas izmaksas (kādi izmaksu veidojoši pasākumi to ietvaros paredzēti), kā aprēķinātas nekustamā īpašuma nodokļa izmaksas zemēm un ēkām, kā arī pievienot skaidrojumu par personāla izmaksām (līdzīgi kā tas norādīts anotācijas I</w:t>
            </w:r>
            <w:r w:rsidR="00592F4A">
              <w:t> </w:t>
            </w:r>
            <w:r w:rsidRPr="00021715">
              <w:t>sadaļas 2.</w:t>
            </w:r>
            <w:r>
              <w:t> </w:t>
            </w:r>
            <w:r w:rsidRPr="00021715">
              <w:t xml:space="preserve">punktā, vienlaikus papildinot ar piemēru par personāla izmaksu noteikšanai izmantoto speciālista maksimālo iespējamā likmi), un skaidrot, kādēļ nepieciešamas transporta izmaksas un kas paredzēts pārējo izmaksu ietvaros. Vienlaikus lūdzam arī detalizētāk skaidrot, kā noteiktas </w:t>
            </w:r>
            <w:proofErr w:type="spellStart"/>
            <w:r w:rsidRPr="00021715">
              <w:t>lokālplānojumu</w:t>
            </w:r>
            <w:proofErr w:type="spellEnd"/>
            <w:r w:rsidRPr="00021715">
              <w:t xml:space="preserve"> precizēšanai plānotās izmaksas (piemēram, papildināt ar informāciju par vidējo izmaksu apmēru tirgus izpētes rezultātā un vidējo izmaksu apmēru ekspertu novērtējumā).</w:t>
            </w:r>
          </w:p>
        </w:tc>
        <w:tc>
          <w:tcPr>
            <w:tcW w:w="1985" w:type="dxa"/>
            <w:gridSpan w:val="2"/>
            <w:tcBorders>
              <w:left w:val="single" w:color="000000" w:sz="6" w:space="0"/>
              <w:bottom w:val="single" w:color="auto" w:sz="4" w:space="0"/>
              <w:right w:val="single" w:color="000000" w:sz="6" w:space="0"/>
            </w:tcBorders>
          </w:tcPr>
          <w:p w:rsidRPr="00712B66" w:rsidR="001C7030" w:rsidP="008D4584" w:rsidRDefault="0092372A" w14:paraId="26B7CE89" w14:textId="77777777">
            <w:pPr>
              <w:pStyle w:val="naisc"/>
              <w:spacing w:before="0" w:after="0"/>
              <w:jc w:val="both"/>
            </w:pPr>
            <w:r>
              <w:lastRenderedPageBreak/>
              <w:t>Iebildums ņemts vērā. Papildināts anotācijas III sadaļas 6. punkts.</w:t>
            </w:r>
          </w:p>
        </w:tc>
        <w:tc>
          <w:tcPr>
            <w:tcW w:w="5103" w:type="dxa"/>
            <w:tcBorders>
              <w:top w:val="single" w:color="auto" w:sz="4" w:space="0"/>
              <w:left w:val="single" w:color="auto" w:sz="4" w:space="0"/>
              <w:bottom w:val="single" w:color="auto" w:sz="4" w:space="0"/>
            </w:tcBorders>
          </w:tcPr>
          <w:p w:rsidRPr="00712B66" w:rsidR="001C7030" w:rsidP="003B71E0" w:rsidRDefault="0043460B" w14:paraId="747B368F" w14:textId="48B553F4">
            <w:r>
              <w:t>Skat. anotācijas III sadaļas 6. punktu (anotācijas 9.-11. </w:t>
            </w:r>
            <w:proofErr w:type="spellStart"/>
            <w:r>
              <w:t>lpp</w:t>
            </w:r>
            <w:proofErr w:type="spellEnd"/>
            <w:r>
              <w:t>)</w:t>
            </w:r>
            <w:r w:rsidR="00C178DC">
              <w:t>.</w:t>
            </w:r>
          </w:p>
        </w:tc>
      </w:tr>
      <w:tr w:rsidRPr="00712B66" w:rsidR="001C7030" w:rsidTr="007D1AC1" w14:paraId="20E1B74C" w14:textId="77777777">
        <w:tc>
          <w:tcPr>
            <w:tcW w:w="534" w:type="dxa"/>
            <w:tcBorders>
              <w:left w:val="single" w:color="000000" w:sz="6" w:space="0"/>
              <w:bottom w:val="single" w:color="auto" w:sz="4" w:space="0"/>
              <w:right w:val="single" w:color="000000" w:sz="6" w:space="0"/>
            </w:tcBorders>
          </w:tcPr>
          <w:p w:rsidR="001C7030" w:rsidP="003B71E0" w:rsidRDefault="001C7030" w14:paraId="442B97E4" w14:textId="77777777">
            <w:pPr>
              <w:pStyle w:val="naisc"/>
              <w:spacing w:before="0" w:after="0"/>
              <w:ind w:firstLine="720"/>
            </w:pPr>
            <w:r>
              <w:t>44</w:t>
            </w:r>
            <w:r w:rsidR="00021715">
              <w:t>.</w:t>
            </w:r>
          </w:p>
        </w:tc>
        <w:tc>
          <w:tcPr>
            <w:tcW w:w="3228" w:type="dxa"/>
            <w:gridSpan w:val="2"/>
            <w:tcBorders>
              <w:left w:val="single" w:color="000000" w:sz="6" w:space="0"/>
              <w:bottom w:val="single" w:color="auto" w:sz="4" w:space="0"/>
              <w:right w:val="single" w:color="000000" w:sz="6" w:space="0"/>
            </w:tcBorders>
          </w:tcPr>
          <w:p w:rsidR="00FC50BC" w:rsidP="008A5EC1" w:rsidRDefault="00FC50BC" w14:paraId="576ECECF" w14:textId="77777777">
            <w:pPr>
              <w:pStyle w:val="naisc"/>
              <w:spacing w:before="0" w:after="0"/>
              <w:jc w:val="both"/>
            </w:pPr>
            <w:r>
              <w:t>Anotācijas I sadaļas 2. punkts:</w:t>
            </w:r>
          </w:p>
          <w:p w:rsidR="001C7030" w:rsidP="008A5EC1" w:rsidRDefault="00FC50BC" w14:paraId="5100B1E4" w14:textId="77777777">
            <w:pPr>
              <w:pStyle w:val="naisc"/>
              <w:pBdr>
                <w:bottom w:val="dotted" w:color="auto" w:sz="24" w:space="1"/>
              </w:pBdr>
              <w:spacing w:before="0" w:after="0"/>
              <w:jc w:val="both"/>
            </w:pPr>
            <w:r>
              <w:lastRenderedPageBreak/>
              <w:t xml:space="preserve">3. lpp.: </w:t>
            </w:r>
            <w:r w:rsidR="008A5EC1">
              <w:t>Prognozētās n</w:t>
            </w:r>
            <w:r w:rsidRPr="00F90F01" w:rsidR="008A5EC1">
              <w:t>ekustamo īpašumu objektu apsaimniekošanas izmaksas 2021.</w:t>
            </w:r>
            <w:r w:rsidR="00D96FFD">
              <w:t>–</w:t>
            </w:r>
            <w:r w:rsidRPr="00F90F01" w:rsidR="008A5EC1">
              <w:t>2022.</w:t>
            </w:r>
            <w:r w:rsidR="008A5EC1">
              <w:t> </w:t>
            </w:r>
            <w:r w:rsidRPr="00F90F01" w:rsidR="008A5EC1">
              <w:t xml:space="preserve">gadam ir balstītas uz vairākiem apsvērumiem: zemes un ēku apsaimniekošanas izmaksu aplēsēm, </w:t>
            </w:r>
            <w:r w:rsidR="008A5EC1">
              <w:t xml:space="preserve">nekustamā īpašuma </w:t>
            </w:r>
            <w:r w:rsidRPr="00F90F01" w:rsidR="008A5EC1">
              <w:t>nodokļ</w:t>
            </w:r>
            <w:r w:rsidR="008A5EC1">
              <w:t>a</w:t>
            </w:r>
            <w:r w:rsidRPr="00F90F01" w:rsidR="008A5EC1">
              <w:t xml:space="preserve"> </w:t>
            </w:r>
            <w:r w:rsidR="008A5EC1">
              <w:t>aprēķinu</w:t>
            </w:r>
            <w:r w:rsidRPr="00F90F01" w:rsidR="008A5EC1">
              <w:t>, kā arī administrēšanas izmaksām viena darbinieka slodzes apjomā.</w:t>
            </w:r>
          </w:p>
          <w:p w:rsidRPr="006B1269" w:rsidR="008A5EC1" w:rsidP="00FC50BC" w:rsidRDefault="00FC50BC" w14:paraId="22B557BD" w14:textId="77777777">
            <w:pPr>
              <w:tabs>
                <w:tab w:val="left" w:pos="993"/>
              </w:tabs>
              <w:contextualSpacing/>
              <w:jc w:val="both"/>
              <w:rPr>
                <w:bCs/>
                <w:i/>
                <w:iCs/>
              </w:rPr>
            </w:pPr>
            <w:r>
              <w:rPr>
                <w:sz w:val="22"/>
                <w:szCs w:val="22"/>
              </w:rPr>
              <w:t xml:space="preserve">3.-4. lpp.: </w:t>
            </w:r>
            <w:r w:rsidRPr="006B1269" w:rsidR="008A5EC1">
              <w:t xml:space="preserve">Nekustamo īpašuma apsaimniekošanas provizoriskās izmaksas 2021. </w:t>
            </w:r>
            <w:r w:rsidR="00224A97">
              <w:t>–</w:t>
            </w:r>
            <w:r w:rsidRPr="006B1269" w:rsidR="008A5EC1">
              <w:t xml:space="preserve"> 2022.gadā, </w:t>
            </w:r>
            <w:proofErr w:type="spellStart"/>
            <w:r w:rsidRPr="006B1269" w:rsidR="008A5EC1">
              <w:rPr>
                <w:bCs/>
                <w:i/>
                <w:iCs/>
              </w:rPr>
              <w:t>euro</w:t>
            </w:r>
            <w:proofErr w:type="spellEnd"/>
          </w:p>
          <w:tbl>
            <w:tblPr>
              <w:tblW w:w="3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8"/>
              <w:gridCol w:w="1275"/>
            </w:tblGrid>
            <w:tr w:rsidRPr="00B55D3B" w:rsidR="008A5EC1" w:rsidTr="003F0CB5" w14:paraId="0A9BCC5E" w14:textId="77777777">
              <w:trPr>
                <w:trHeight w:val="300"/>
              </w:trPr>
              <w:tc>
                <w:tcPr>
                  <w:tcW w:w="1988" w:type="dxa"/>
                  <w:shd w:val="clear" w:color="auto" w:fill="auto"/>
                  <w:noWrap/>
                  <w:hideMark/>
                </w:tcPr>
                <w:p w:rsidRPr="008A5EC1" w:rsidR="008A5EC1" w:rsidP="008A5EC1" w:rsidRDefault="008A5EC1" w14:paraId="21F3B452" w14:textId="77777777">
                  <w:pPr>
                    <w:tabs>
                      <w:tab w:val="left" w:pos="993"/>
                    </w:tabs>
                    <w:spacing w:after="120"/>
                    <w:contextualSpacing/>
                    <w:rPr>
                      <w:b/>
                      <w:sz w:val="20"/>
                      <w:szCs w:val="20"/>
                    </w:rPr>
                  </w:pPr>
                  <w:r w:rsidRPr="008A5EC1">
                    <w:rPr>
                      <w:b/>
                      <w:sz w:val="20"/>
                      <w:szCs w:val="20"/>
                    </w:rPr>
                    <w:t>Izmaksu veids</w:t>
                  </w:r>
                </w:p>
              </w:tc>
              <w:tc>
                <w:tcPr>
                  <w:tcW w:w="1275" w:type="dxa"/>
                  <w:shd w:val="clear" w:color="auto" w:fill="auto"/>
                  <w:noWrap/>
                  <w:vAlign w:val="center"/>
                  <w:hideMark/>
                </w:tcPr>
                <w:p w:rsidRPr="008A5EC1" w:rsidR="008A5EC1" w:rsidP="008A5EC1" w:rsidRDefault="008A5EC1" w14:paraId="1D596C48" w14:textId="77777777">
                  <w:pPr>
                    <w:tabs>
                      <w:tab w:val="left" w:pos="993"/>
                    </w:tabs>
                    <w:spacing w:after="120"/>
                    <w:contextualSpacing/>
                    <w:jc w:val="center"/>
                    <w:rPr>
                      <w:b/>
                      <w:sz w:val="20"/>
                      <w:szCs w:val="20"/>
                    </w:rPr>
                  </w:pPr>
                  <w:r w:rsidRPr="008A5EC1">
                    <w:rPr>
                      <w:b/>
                      <w:color w:val="000000"/>
                      <w:sz w:val="20"/>
                      <w:szCs w:val="20"/>
                    </w:rPr>
                    <w:t>2021-2022 prognoze</w:t>
                  </w:r>
                </w:p>
              </w:tc>
            </w:tr>
            <w:tr w:rsidRPr="00B55D3B" w:rsidR="008A5EC1" w:rsidTr="003F0CB5" w14:paraId="054ABE76" w14:textId="77777777">
              <w:trPr>
                <w:trHeight w:val="300"/>
              </w:trPr>
              <w:tc>
                <w:tcPr>
                  <w:tcW w:w="1988" w:type="dxa"/>
                  <w:shd w:val="clear" w:color="auto" w:fill="auto"/>
                  <w:noWrap/>
                </w:tcPr>
                <w:p w:rsidRPr="008A5EC1" w:rsidR="008A5EC1" w:rsidP="008A5EC1" w:rsidRDefault="008A5EC1" w14:paraId="15FBED32" w14:textId="77777777">
                  <w:pPr>
                    <w:tabs>
                      <w:tab w:val="left" w:pos="993"/>
                    </w:tabs>
                    <w:spacing w:after="120"/>
                    <w:contextualSpacing/>
                    <w:rPr>
                      <w:bCs/>
                      <w:sz w:val="20"/>
                      <w:szCs w:val="20"/>
                    </w:rPr>
                  </w:pPr>
                  <w:r w:rsidRPr="008A5EC1">
                    <w:rPr>
                      <w:bCs/>
                      <w:sz w:val="20"/>
                      <w:szCs w:val="20"/>
                    </w:rPr>
                    <w:t>No privātpersonām atsavināto zemju apsaimniekošana</w:t>
                  </w:r>
                </w:p>
              </w:tc>
              <w:tc>
                <w:tcPr>
                  <w:tcW w:w="1275" w:type="dxa"/>
                  <w:shd w:val="clear" w:color="auto" w:fill="auto"/>
                  <w:noWrap/>
                  <w:vAlign w:val="bottom"/>
                </w:tcPr>
                <w:p w:rsidRPr="008A5EC1" w:rsidR="008A5EC1" w:rsidP="008A5EC1" w:rsidRDefault="008A5EC1" w14:paraId="7CC74FBB" w14:textId="77777777">
                  <w:pPr>
                    <w:tabs>
                      <w:tab w:val="left" w:pos="993"/>
                    </w:tabs>
                    <w:spacing w:after="120"/>
                    <w:contextualSpacing/>
                    <w:jc w:val="center"/>
                    <w:rPr>
                      <w:color w:val="000000"/>
                      <w:sz w:val="20"/>
                      <w:szCs w:val="20"/>
                    </w:rPr>
                  </w:pPr>
                  <w:r w:rsidRPr="008A5EC1">
                    <w:rPr>
                      <w:color w:val="000000"/>
                      <w:sz w:val="20"/>
                      <w:szCs w:val="20"/>
                    </w:rPr>
                    <w:t>61 334</w:t>
                  </w:r>
                </w:p>
              </w:tc>
            </w:tr>
            <w:tr w:rsidRPr="00B55D3B" w:rsidR="008A5EC1" w:rsidTr="003F0CB5" w14:paraId="53D64376" w14:textId="77777777">
              <w:trPr>
                <w:trHeight w:val="300"/>
              </w:trPr>
              <w:tc>
                <w:tcPr>
                  <w:tcW w:w="1988" w:type="dxa"/>
                  <w:shd w:val="clear" w:color="auto" w:fill="auto"/>
                  <w:noWrap/>
                  <w:hideMark/>
                </w:tcPr>
                <w:p w:rsidRPr="008A5EC1" w:rsidR="008A5EC1" w:rsidP="008A5EC1" w:rsidRDefault="008A5EC1" w14:paraId="1F795C5B" w14:textId="77777777">
                  <w:pPr>
                    <w:tabs>
                      <w:tab w:val="left" w:pos="993"/>
                    </w:tabs>
                    <w:spacing w:after="120"/>
                    <w:contextualSpacing/>
                    <w:rPr>
                      <w:bCs/>
                      <w:sz w:val="20"/>
                      <w:szCs w:val="20"/>
                    </w:rPr>
                  </w:pPr>
                  <w:r w:rsidRPr="008A5EC1">
                    <w:rPr>
                      <w:bCs/>
                      <w:sz w:val="20"/>
                      <w:szCs w:val="20"/>
                    </w:rPr>
                    <w:t>No publiskām personām atsavināto zemju  apsaimniekošana</w:t>
                  </w:r>
                </w:p>
              </w:tc>
              <w:tc>
                <w:tcPr>
                  <w:tcW w:w="1275" w:type="dxa"/>
                  <w:shd w:val="clear" w:color="auto" w:fill="auto"/>
                  <w:noWrap/>
                  <w:vAlign w:val="bottom"/>
                  <w:hideMark/>
                </w:tcPr>
                <w:p w:rsidRPr="008A5EC1" w:rsidR="008A5EC1" w:rsidP="008A5EC1" w:rsidRDefault="008A5EC1" w14:paraId="0DD8DE56" w14:textId="77777777">
                  <w:pPr>
                    <w:tabs>
                      <w:tab w:val="left" w:pos="993"/>
                    </w:tabs>
                    <w:spacing w:after="120"/>
                    <w:contextualSpacing/>
                    <w:jc w:val="center"/>
                    <w:rPr>
                      <w:bCs/>
                      <w:sz w:val="20"/>
                      <w:szCs w:val="20"/>
                    </w:rPr>
                  </w:pPr>
                  <w:r w:rsidRPr="008A5EC1">
                    <w:rPr>
                      <w:color w:val="000000"/>
                      <w:sz w:val="20"/>
                      <w:szCs w:val="20"/>
                    </w:rPr>
                    <w:t>77 746</w:t>
                  </w:r>
                </w:p>
              </w:tc>
            </w:tr>
            <w:tr w:rsidRPr="00B55D3B" w:rsidR="008A5EC1" w:rsidTr="003F0CB5" w14:paraId="2D485D72" w14:textId="77777777">
              <w:trPr>
                <w:trHeight w:val="300"/>
              </w:trPr>
              <w:tc>
                <w:tcPr>
                  <w:tcW w:w="1988" w:type="dxa"/>
                  <w:shd w:val="clear" w:color="auto" w:fill="auto"/>
                  <w:noWrap/>
                  <w:hideMark/>
                </w:tcPr>
                <w:p w:rsidRPr="008A5EC1" w:rsidR="008A5EC1" w:rsidP="008A5EC1" w:rsidRDefault="008A5EC1" w14:paraId="5DE6E4E0" w14:textId="77777777">
                  <w:pPr>
                    <w:tabs>
                      <w:tab w:val="left" w:pos="993"/>
                    </w:tabs>
                    <w:spacing w:after="120"/>
                    <w:contextualSpacing/>
                    <w:rPr>
                      <w:bCs/>
                      <w:sz w:val="20"/>
                      <w:szCs w:val="20"/>
                    </w:rPr>
                  </w:pPr>
                  <w:r w:rsidRPr="008A5EC1">
                    <w:rPr>
                      <w:bCs/>
                      <w:sz w:val="20"/>
                      <w:szCs w:val="20"/>
                    </w:rPr>
                    <w:t>Ēku apsaimniekošana</w:t>
                  </w:r>
                </w:p>
              </w:tc>
              <w:tc>
                <w:tcPr>
                  <w:tcW w:w="1275" w:type="dxa"/>
                  <w:shd w:val="clear" w:color="auto" w:fill="auto"/>
                  <w:noWrap/>
                  <w:vAlign w:val="bottom"/>
                  <w:hideMark/>
                </w:tcPr>
                <w:p w:rsidRPr="008A5EC1" w:rsidR="008A5EC1" w:rsidP="008A5EC1" w:rsidRDefault="008A5EC1" w14:paraId="7DE74B80" w14:textId="77777777">
                  <w:pPr>
                    <w:tabs>
                      <w:tab w:val="left" w:pos="993"/>
                    </w:tabs>
                    <w:spacing w:after="120"/>
                    <w:contextualSpacing/>
                    <w:jc w:val="center"/>
                    <w:rPr>
                      <w:bCs/>
                      <w:sz w:val="20"/>
                      <w:szCs w:val="20"/>
                    </w:rPr>
                  </w:pPr>
                  <w:r w:rsidRPr="008A5EC1">
                    <w:rPr>
                      <w:color w:val="000000"/>
                      <w:sz w:val="20"/>
                      <w:szCs w:val="20"/>
                    </w:rPr>
                    <w:t>32 224</w:t>
                  </w:r>
                </w:p>
              </w:tc>
            </w:tr>
            <w:tr w:rsidRPr="00B55D3B" w:rsidR="008A5EC1" w:rsidTr="003F0CB5" w14:paraId="3A84D7E6" w14:textId="77777777">
              <w:trPr>
                <w:trHeight w:val="300"/>
              </w:trPr>
              <w:tc>
                <w:tcPr>
                  <w:tcW w:w="1988" w:type="dxa"/>
                  <w:shd w:val="clear" w:color="auto" w:fill="auto"/>
                  <w:noWrap/>
                  <w:hideMark/>
                </w:tcPr>
                <w:p w:rsidRPr="008A5EC1" w:rsidR="008A5EC1" w:rsidP="008A5EC1" w:rsidRDefault="008A5EC1" w14:paraId="4C35A047" w14:textId="77777777">
                  <w:pPr>
                    <w:tabs>
                      <w:tab w:val="left" w:pos="993"/>
                    </w:tabs>
                    <w:spacing w:after="120"/>
                    <w:contextualSpacing/>
                    <w:rPr>
                      <w:bCs/>
                      <w:sz w:val="20"/>
                      <w:szCs w:val="20"/>
                    </w:rPr>
                  </w:pPr>
                  <w:r w:rsidRPr="008A5EC1">
                    <w:rPr>
                      <w:bCs/>
                      <w:sz w:val="20"/>
                      <w:szCs w:val="20"/>
                    </w:rPr>
                    <w:t xml:space="preserve">Zemju nekustamā īpašuma nodoklis </w:t>
                  </w:r>
                </w:p>
              </w:tc>
              <w:tc>
                <w:tcPr>
                  <w:tcW w:w="1275" w:type="dxa"/>
                  <w:shd w:val="clear" w:color="auto" w:fill="auto"/>
                  <w:noWrap/>
                  <w:vAlign w:val="bottom"/>
                  <w:hideMark/>
                </w:tcPr>
                <w:p w:rsidRPr="008A5EC1" w:rsidR="008A5EC1" w:rsidP="008A5EC1" w:rsidRDefault="008A5EC1" w14:paraId="405290AB" w14:textId="77777777">
                  <w:pPr>
                    <w:tabs>
                      <w:tab w:val="left" w:pos="993"/>
                    </w:tabs>
                    <w:spacing w:after="120"/>
                    <w:contextualSpacing/>
                    <w:jc w:val="center"/>
                    <w:rPr>
                      <w:bCs/>
                      <w:sz w:val="20"/>
                      <w:szCs w:val="20"/>
                    </w:rPr>
                  </w:pPr>
                  <w:r w:rsidRPr="008A5EC1">
                    <w:rPr>
                      <w:color w:val="000000"/>
                      <w:sz w:val="20"/>
                      <w:szCs w:val="20"/>
                    </w:rPr>
                    <w:t>5 326</w:t>
                  </w:r>
                </w:p>
              </w:tc>
            </w:tr>
            <w:tr w:rsidRPr="00B55D3B" w:rsidR="008A5EC1" w:rsidTr="003F0CB5" w14:paraId="1BC1A31F" w14:textId="77777777">
              <w:trPr>
                <w:trHeight w:val="315"/>
              </w:trPr>
              <w:tc>
                <w:tcPr>
                  <w:tcW w:w="1988" w:type="dxa"/>
                  <w:shd w:val="clear" w:color="auto" w:fill="auto"/>
                  <w:noWrap/>
                  <w:hideMark/>
                </w:tcPr>
                <w:p w:rsidRPr="008A5EC1" w:rsidR="008A5EC1" w:rsidP="008A5EC1" w:rsidRDefault="008A5EC1" w14:paraId="155B5BFD" w14:textId="77777777">
                  <w:pPr>
                    <w:tabs>
                      <w:tab w:val="left" w:pos="993"/>
                    </w:tabs>
                    <w:spacing w:after="120"/>
                    <w:contextualSpacing/>
                    <w:rPr>
                      <w:bCs/>
                      <w:sz w:val="20"/>
                      <w:szCs w:val="20"/>
                    </w:rPr>
                  </w:pPr>
                  <w:r w:rsidRPr="008A5EC1">
                    <w:rPr>
                      <w:bCs/>
                      <w:sz w:val="20"/>
                      <w:szCs w:val="20"/>
                    </w:rPr>
                    <w:t xml:space="preserve">Ēku nekustamā īpašuma nodoklis </w:t>
                  </w:r>
                </w:p>
              </w:tc>
              <w:tc>
                <w:tcPr>
                  <w:tcW w:w="1275" w:type="dxa"/>
                  <w:shd w:val="clear" w:color="auto" w:fill="auto"/>
                  <w:noWrap/>
                  <w:vAlign w:val="bottom"/>
                  <w:hideMark/>
                </w:tcPr>
                <w:p w:rsidRPr="008A5EC1" w:rsidR="008A5EC1" w:rsidP="008A5EC1" w:rsidRDefault="008A5EC1" w14:paraId="6CE4ACAF" w14:textId="77777777">
                  <w:pPr>
                    <w:tabs>
                      <w:tab w:val="left" w:pos="993"/>
                    </w:tabs>
                    <w:spacing w:after="120"/>
                    <w:contextualSpacing/>
                    <w:jc w:val="center"/>
                    <w:rPr>
                      <w:bCs/>
                      <w:sz w:val="20"/>
                      <w:szCs w:val="20"/>
                    </w:rPr>
                  </w:pPr>
                  <w:r w:rsidRPr="008A5EC1">
                    <w:rPr>
                      <w:color w:val="000000"/>
                      <w:sz w:val="20"/>
                      <w:szCs w:val="20"/>
                    </w:rPr>
                    <w:t>6 866</w:t>
                  </w:r>
                </w:p>
              </w:tc>
            </w:tr>
            <w:tr w:rsidRPr="00B55D3B" w:rsidR="008A5EC1" w:rsidTr="003F0CB5" w14:paraId="055111EF" w14:textId="77777777">
              <w:trPr>
                <w:trHeight w:val="300"/>
              </w:trPr>
              <w:tc>
                <w:tcPr>
                  <w:tcW w:w="1988" w:type="dxa"/>
                  <w:shd w:val="clear" w:color="auto" w:fill="auto"/>
                  <w:noWrap/>
                  <w:hideMark/>
                </w:tcPr>
                <w:p w:rsidRPr="008A5EC1" w:rsidR="008A5EC1" w:rsidP="008A5EC1" w:rsidRDefault="008A5EC1" w14:paraId="6E9BA550" w14:textId="77777777">
                  <w:pPr>
                    <w:tabs>
                      <w:tab w:val="left" w:pos="993"/>
                    </w:tabs>
                    <w:spacing w:after="120"/>
                    <w:contextualSpacing/>
                    <w:rPr>
                      <w:bCs/>
                      <w:sz w:val="20"/>
                      <w:szCs w:val="20"/>
                    </w:rPr>
                  </w:pPr>
                  <w:r w:rsidRPr="008A5EC1">
                    <w:rPr>
                      <w:bCs/>
                      <w:sz w:val="20"/>
                      <w:szCs w:val="20"/>
                    </w:rPr>
                    <w:t>Ēku apsaimniekošanas administratīvie izdevumi</w:t>
                  </w:r>
                </w:p>
              </w:tc>
              <w:tc>
                <w:tcPr>
                  <w:tcW w:w="1275" w:type="dxa"/>
                  <w:shd w:val="clear" w:color="auto" w:fill="auto"/>
                  <w:noWrap/>
                  <w:vAlign w:val="bottom"/>
                  <w:hideMark/>
                </w:tcPr>
                <w:p w:rsidRPr="008A5EC1" w:rsidR="008A5EC1" w:rsidP="008A5EC1" w:rsidRDefault="008A5EC1" w14:paraId="6421F216" w14:textId="77777777">
                  <w:pPr>
                    <w:tabs>
                      <w:tab w:val="left" w:pos="993"/>
                    </w:tabs>
                    <w:spacing w:after="120"/>
                    <w:contextualSpacing/>
                    <w:jc w:val="center"/>
                    <w:rPr>
                      <w:bCs/>
                      <w:sz w:val="20"/>
                      <w:szCs w:val="20"/>
                    </w:rPr>
                  </w:pPr>
                  <w:r w:rsidRPr="008A5EC1">
                    <w:rPr>
                      <w:color w:val="000000"/>
                      <w:sz w:val="20"/>
                      <w:szCs w:val="20"/>
                    </w:rPr>
                    <w:t>71 384</w:t>
                  </w:r>
                </w:p>
              </w:tc>
            </w:tr>
            <w:tr w:rsidRPr="00B55D3B" w:rsidR="008A5EC1" w:rsidTr="003F0CB5" w14:paraId="2A08B870" w14:textId="77777777">
              <w:trPr>
                <w:trHeight w:val="315"/>
              </w:trPr>
              <w:tc>
                <w:tcPr>
                  <w:tcW w:w="1988" w:type="dxa"/>
                  <w:shd w:val="clear" w:color="auto" w:fill="auto"/>
                  <w:noWrap/>
                  <w:hideMark/>
                </w:tcPr>
                <w:p w:rsidRPr="008A5EC1" w:rsidR="008A5EC1" w:rsidP="008A5EC1" w:rsidRDefault="008A5EC1" w14:paraId="1229AC6F" w14:textId="77777777">
                  <w:pPr>
                    <w:tabs>
                      <w:tab w:val="left" w:pos="993"/>
                    </w:tabs>
                    <w:spacing w:after="120"/>
                    <w:contextualSpacing/>
                    <w:rPr>
                      <w:bCs/>
                      <w:sz w:val="20"/>
                      <w:szCs w:val="20"/>
                    </w:rPr>
                  </w:pPr>
                  <w:r w:rsidRPr="008A5EC1">
                    <w:rPr>
                      <w:bCs/>
                      <w:sz w:val="20"/>
                      <w:szCs w:val="20"/>
                    </w:rPr>
                    <w:t>t. sk. personāla izmaksas</w:t>
                  </w:r>
                </w:p>
              </w:tc>
              <w:tc>
                <w:tcPr>
                  <w:tcW w:w="1275" w:type="dxa"/>
                  <w:shd w:val="clear" w:color="auto" w:fill="auto"/>
                  <w:noWrap/>
                  <w:vAlign w:val="bottom"/>
                  <w:hideMark/>
                </w:tcPr>
                <w:p w:rsidRPr="008A5EC1" w:rsidR="008A5EC1" w:rsidP="008A5EC1" w:rsidRDefault="008A5EC1" w14:paraId="63C8D10C" w14:textId="77777777">
                  <w:pPr>
                    <w:tabs>
                      <w:tab w:val="left" w:pos="993"/>
                    </w:tabs>
                    <w:spacing w:after="120"/>
                    <w:contextualSpacing/>
                    <w:jc w:val="center"/>
                    <w:rPr>
                      <w:bCs/>
                      <w:sz w:val="20"/>
                      <w:szCs w:val="20"/>
                    </w:rPr>
                  </w:pPr>
                  <w:r w:rsidRPr="008A5EC1">
                    <w:rPr>
                      <w:color w:val="000000"/>
                      <w:sz w:val="20"/>
                      <w:szCs w:val="20"/>
                    </w:rPr>
                    <w:t>59 384</w:t>
                  </w:r>
                </w:p>
              </w:tc>
            </w:tr>
            <w:tr w:rsidRPr="00B55D3B" w:rsidR="008A5EC1" w:rsidTr="003F0CB5" w14:paraId="7988A85E" w14:textId="77777777">
              <w:trPr>
                <w:trHeight w:val="274"/>
              </w:trPr>
              <w:tc>
                <w:tcPr>
                  <w:tcW w:w="1988" w:type="dxa"/>
                  <w:shd w:val="clear" w:color="auto" w:fill="auto"/>
                  <w:noWrap/>
                  <w:hideMark/>
                </w:tcPr>
                <w:p w:rsidRPr="008A5EC1" w:rsidR="008A5EC1" w:rsidP="008A5EC1" w:rsidRDefault="008A5EC1" w14:paraId="2B987CED" w14:textId="77777777">
                  <w:pPr>
                    <w:tabs>
                      <w:tab w:val="left" w:pos="993"/>
                    </w:tabs>
                    <w:spacing w:after="120"/>
                    <w:contextualSpacing/>
                    <w:rPr>
                      <w:bCs/>
                      <w:sz w:val="20"/>
                      <w:szCs w:val="20"/>
                    </w:rPr>
                  </w:pPr>
                  <w:r w:rsidRPr="008A5EC1">
                    <w:rPr>
                      <w:bCs/>
                      <w:sz w:val="20"/>
                      <w:szCs w:val="20"/>
                    </w:rPr>
                    <w:lastRenderedPageBreak/>
                    <w:t xml:space="preserve">t. sk. transporta izmaksas </w:t>
                  </w:r>
                </w:p>
              </w:tc>
              <w:tc>
                <w:tcPr>
                  <w:tcW w:w="1275" w:type="dxa"/>
                  <w:shd w:val="clear" w:color="auto" w:fill="auto"/>
                  <w:noWrap/>
                  <w:vAlign w:val="bottom"/>
                  <w:hideMark/>
                </w:tcPr>
                <w:p w:rsidRPr="008A5EC1" w:rsidR="008A5EC1" w:rsidP="008A5EC1" w:rsidRDefault="008A5EC1" w14:paraId="13FD5A94" w14:textId="77777777">
                  <w:pPr>
                    <w:tabs>
                      <w:tab w:val="left" w:pos="993"/>
                    </w:tabs>
                    <w:spacing w:after="120"/>
                    <w:contextualSpacing/>
                    <w:jc w:val="center"/>
                    <w:rPr>
                      <w:bCs/>
                      <w:sz w:val="20"/>
                      <w:szCs w:val="20"/>
                    </w:rPr>
                  </w:pPr>
                  <w:r w:rsidRPr="008A5EC1">
                    <w:rPr>
                      <w:color w:val="000000"/>
                      <w:sz w:val="20"/>
                      <w:szCs w:val="20"/>
                    </w:rPr>
                    <w:t>4 800</w:t>
                  </w:r>
                </w:p>
              </w:tc>
            </w:tr>
            <w:tr w:rsidRPr="00B55D3B" w:rsidR="008A5EC1" w:rsidTr="003F0CB5" w14:paraId="4F0AE4FE" w14:textId="77777777">
              <w:trPr>
                <w:trHeight w:val="274"/>
              </w:trPr>
              <w:tc>
                <w:tcPr>
                  <w:tcW w:w="1988" w:type="dxa"/>
                  <w:shd w:val="clear" w:color="auto" w:fill="auto"/>
                  <w:noWrap/>
                  <w:hideMark/>
                </w:tcPr>
                <w:p w:rsidRPr="008A5EC1" w:rsidR="008A5EC1" w:rsidP="008A5EC1" w:rsidRDefault="008A5EC1" w14:paraId="0AB01EBB" w14:textId="77777777">
                  <w:pPr>
                    <w:tabs>
                      <w:tab w:val="left" w:pos="993"/>
                    </w:tabs>
                    <w:spacing w:after="120"/>
                    <w:contextualSpacing/>
                    <w:rPr>
                      <w:bCs/>
                      <w:sz w:val="20"/>
                      <w:szCs w:val="20"/>
                    </w:rPr>
                  </w:pPr>
                  <w:r w:rsidRPr="008A5EC1">
                    <w:rPr>
                      <w:bCs/>
                      <w:sz w:val="20"/>
                      <w:szCs w:val="20"/>
                    </w:rPr>
                    <w:t xml:space="preserve">t. sk. pārējās izmaksas </w:t>
                  </w:r>
                </w:p>
              </w:tc>
              <w:tc>
                <w:tcPr>
                  <w:tcW w:w="1275" w:type="dxa"/>
                  <w:shd w:val="clear" w:color="auto" w:fill="auto"/>
                  <w:noWrap/>
                  <w:vAlign w:val="bottom"/>
                  <w:hideMark/>
                </w:tcPr>
                <w:p w:rsidRPr="008A5EC1" w:rsidR="008A5EC1" w:rsidP="008A5EC1" w:rsidRDefault="008A5EC1" w14:paraId="219793B9" w14:textId="77777777">
                  <w:pPr>
                    <w:tabs>
                      <w:tab w:val="left" w:pos="993"/>
                    </w:tabs>
                    <w:spacing w:after="120"/>
                    <w:contextualSpacing/>
                    <w:jc w:val="center"/>
                    <w:rPr>
                      <w:bCs/>
                      <w:sz w:val="20"/>
                      <w:szCs w:val="20"/>
                    </w:rPr>
                  </w:pPr>
                  <w:r w:rsidRPr="008A5EC1">
                    <w:rPr>
                      <w:color w:val="000000"/>
                      <w:sz w:val="20"/>
                      <w:szCs w:val="20"/>
                    </w:rPr>
                    <w:t>7 200</w:t>
                  </w:r>
                </w:p>
              </w:tc>
            </w:tr>
            <w:tr w:rsidRPr="00B55D3B" w:rsidR="008A5EC1" w:rsidTr="003F0CB5" w14:paraId="7DDD74DB" w14:textId="77777777">
              <w:trPr>
                <w:trHeight w:val="300"/>
              </w:trPr>
              <w:tc>
                <w:tcPr>
                  <w:tcW w:w="1988" w:type="dxa"/>
                  <w:shd w:val="clear" w:color="auto" w:fill="auto"/>
                  <w:noWrap/>
                  <w:hideMark/>
                </w:tcPr>
                <w:p w:rsidRPr="008A5EC1" w:rsidR="008A5EC1" w:rsidP="008A5EC1" w:rsidRDefault="008A5EC1" w14:paraId="6FFFB45F" w14:textId="77777777">
                  <w:pPr>
                    <w:tabs>
                      <w:tab w:val="left" w:pos="993"/>
                    </w:tabs>
                    <w:spacing w:after="120"/>
                    <w:contextualSpacing/>
                    <w:rPr>
                      <w:b/>
                      <w:bCs/>
                      <w:sz w:val="20"/>
                      <w:szCs w:val="20"/>
                    </w:rPr>
                  </w:pPr>
                  <w:r w:rsidRPr="008A5EC1">
                    <w:rPr>
                      <w:b/>
                      <w:bCs/>
                      <w:sz w:val="20"/>
                      <w:szCs w:val="20"/>
                    </w:rPr>
                    <w:t>Kopā</w:t>
                  </w:r>
                </w:p>
              </w:tc>
              <w:tc>
                <w:tcPr>
                  <w:tcW w:w="1275" w:type="dxa"/>
                  <w:shd w:val="clear" w:color="auto" w:fill="auto"/>
                  <w:noWrap/>
                  <w:vAlign w:val="bottom"/>
                  <w:hideMark/>
                </w:tcPr>
                <w:p w:rsidRPr="008A5EC1" w:rsidR="008A5EC1" w:rsidP="008A5EC1" w:rsidRDefault="008A5EC1" w14:paraId="3FB78105" w14:textId="77777777">
                  <w:pPr>
                    <w:tabs>
                      <w:tab w:val="left" w:pos="993"/>
                    </w:tabs>
                    <w:spacing w:after="120"/>
                    <w:contextualSpacing/>
                    <w:jc w:val="center"/>
                    <w:rPr>
                      <w:b/>
                      <w:bCs/>
                      <w:sz w:val="20"/>
                      <w:szCs w:val="20"/>
                    </w:rPr>
                  </w:pPr>
                  <w:r w:rsidRPr="008A5EC1">
                    <w:rPr>
                      <w:color w:val="000000"/>
                      <w:sz w:val="20"/>
                      <w:szCs w:val="20"/>
                    </w:rPr>
                    <w:t>254 880</w:t>
                  </w:r>
                </w:p>
              </w:tc>
            </w:tr>
          </w:tbl>
          <w:p w:rsidR="008A5EC1" w:rsidP="008A5EC1" w:rsidRDefault="008A5EC1" w14:paraId="33D8DFCF" w14:textId="77777777">
            <w:pPr>
              <w:pBdr>
                <w:bottom w:val="dotted" w:color="auto" w:sz="24" w:space="1"/>
              </w:pBdr>
              <w:jc w:val="both"/>
              <w:rPr>
                <w:i/>
                <w:iCs/>
              </w:rPr>
            </w:pPr>
            <w:r w:rsidRPr="00F90F01">
              <w:t xml:space="preserve">Tādejādi </w:t>
            </w:r>
            <w:r>
              <w:t xml:space="preserve">RB projekta īstenošanas vajadzībām </w:t>
            </w:r>
            <w:r w:rsidRPr="00F90F01">
              <w:t>atsavināto nekustamo īpašumu apsaimniekošanas izmaksu segšanai 2021.</w:t>
            </w:r>
            <w:r w:rsidR="00D96FFD">
              <w:t>–</w:t>
            </w:r>
            <w:r w:rsidRPr="00F90F01">
              <w:t>2022.gadā (ietverot 2020.</w:t>
            </w:r>
            <w:r w:rsidR="00D96FFD">
              <w:t> </w:t>
            </w:r>
            <w:r w:rsidRPr="00F90F01">
              <w:t xml:space="preserve">gadā uzkrātās izmaksas) Ministrijai nepieciešami </w:t>
            </w:r>
            <w:r w:rsidRPr="00F90F01">
              <w:rPr>
                <w:b/>
                <w:bCs/>
              </w:rPr>
              <w:t xml:space="preserve">254 880 </w:t>
            </w:r>
            <w:proofErr w:type="spellStart"/>
            <w:r w:rsidRPr="00F90F01">
              <w:rPr>
                <w:b/>
                <w:bCs/>
                <w:i/>
                <w:iCs/>
              </w:rPr>
              <w:t>euro</w:t>
            </w:r>
            <w:proofErr w:type="spellEnd"/>
            <w:r w:rsidRPr="00F90F01">
              <w:rPr>
                <w:i/>
                <w:iCs/>
              </w:rPr>
              <w:t>.</w:t>
            </w:r>
          </w:p>
          <w:p w:rsidR="008A5EC1" w:rsidP="00D96FFD" w:rsidRDefault="00FC50BC" w14:paraId="220ED18E" w14:textId="77777777">
            <w:pPr>
              <w:pStyle w:val="naisc"/>
              <w:pBdr>
                <w:bottom w:val="dotted" w:color="auto" w:sz="24" w:space="1"/>
              </w:pBdr>
              <w:spacing w:before="0" w:after="0"/>
              <w:jc w:val="both"/>
            </w:pPr>
            <w:r>
              <w:t xml:space="preserve">4. lpp.: </w:t>
            </w:r>
            <w:r w:rsidR="00D96FFD">
              <w:t>Līdzīgi</w:t>
            </w:r>
            <w:r w:rsidRPr="00F90F01" w:rsidR="00D96FFD">
              <w:t xml:space="preserve"> kā attiecībā uz apsaimniekošanas izmaksām 2020.-2022.gadā, arī turpmāk </w:t>
            </w:r>
            <w:r w:rsidR="00D96FFD">
              <w:t>M</w:t>
            </w:r>
            <w:r w:rsidRPr="00F90F01" w:rsidR="00D96FFD">
              <w:t xml:space="preserve">inistrijai būs jāplāno un jānodrošina finanšu resursi </w:t>
            </w:r>
            <w:r w:rsidR="00D96FFD">
              <w:t>RB p</w:t>
            </w:r>
            <w:r w:rsidRPr="00F90F01" w:rsidR="00D96FFD">
              <w:t>rojekta vajadzībām nepieciešamo nekustamo īpašumu apsaimniekošanas izmaksu segšanai līdz nekustamo īpašumu nodošanai būvdarbu veicējam, kurš uz būvdarbu laiku ir atbildīgs par teritoriju.</w:t>
            </w:r>
          </w:p>
          <w:p w:rsidRPr="00F50454" w:rsidR="00D96FFD" w:rsidP="00FC50BC" w:rsidRDefault="00FC50BC" w14:paraId="2D8A07C2" w14:textId="77777777">
            <w:pPr>
              <w:pBdr>
                <w:bottom w:val="dotted" w:color="auto" w:sz="24" w:space="1"/>
              </w:pBdr>
              <w:jc w:val="both"/>
            </w:pPr>
            <w:r>
              <w:t xml:space="preserve">5. lpp.: </w:t>
            </w:r>
            <w:r w:rsidR="00D96FFD">
              <w:t xml:space="preserve">Lai noteiktu finansēšanas avotu </w:t>
            </w:r>
            <w:r w:rsidRPr="005423C7" w:rsidR="00D96FFD">
              <w:rPr>
                <w:rFonts w:eastAsia="PMingLiU"/>
              </w:rPr>
              <w:t xml:space="preserve"> Rail Baltica projekta īstenošanai nepieciešamo nekustamo īpašumu apsaimniekošan</w:t>
            </w:r>
            <w:r w:rsidR="00D96FFD">
              <w:rPr>
                <w:rFonts w:eastAsia="PMingLiU"/>
              </w:rPr>
              <w:t>as izmaksu segšanai no 2023.</w:t>
            </w:r>
            <w:r w:rsidR="00E27C29">
              <w:rPr>
                <w:rFonts w:eastAsia="PMingLiU"/>
              </w:rPr>
              <w:t> </w:t>
            </w:r>
            <w:r w:rsidR="00D96FFD">
              <w:rPr>
                <w:rFonts w:eastAsia="PMingLiU"/>
              </w:rPr>
              <w:t xml:space="preserve">gada, Ministrija sagatavos un iesniegs </w:t>
            </w:r>
            <w:r w:rsidR="00D96FFD">
              <w:rPr>
                <w:rFonts w:eastAsia="PMingLiU"/>
              </w:rPr>
              <w:lastRenderedPageBreak/>
              <w:t>izskatīšanai MK atsevišķu informatīvo ziņojumu.</w:t>
            </w:r>
          </w:p>
          <w:p w:rsidR="00E27C29" w:rsidP="00D96FFD" w:rsidRDefault="00FC50BC" w14:paraId="235868C8" w14:textId="77777777">
            <w:pPr>
              <w:pStyle w:val="naisc"/>
              <w:spacing w:before="0" w:after="0"/>
              <w:jc w:val="both"/>
            </w:pPr>
            <w:r>
              <w:t xml:space="preserve">Anotācijas III sadaļas 6. punkts: </w:t>
            </w:r>
          </w:p>
          <w:p w:rsidRPr="00FC50BC" w:rsidR="00FC50BC" w:rsidP="00FC50BC" w:rsidRDefault="00FC50BC" w14:paraId="11B88931" w14:textId="77777777">
            <w:pPr>
              <w:tabs>
                <w:tab w:val="left" w:pos="993"/>
              </w:tabs>
              <w:contextualSpacing/>
              <w:jc w:val="both"/>
              <w:rPr>
                <w:sz w:val="22"/>
                <w:szCs w:val="22"/>
              </w:rPr>
            </w:pPr>
            <w:r>
              <w:rPr>
                <w:sz w:val="22"/>
                <w:szCs w:val="22"/>
              </w:rPr>
              <w:t xml:space="preserve">8. lpp.: </w:t>
            </w:r>
            <w:r w:rsidRPr="00B55D3B">
              <w:rPr>
                <w:sz w:val="22"/>
                <w:szCs w:val="22"/>
              </w:rPr>
              <w:t>Nekustamo īpašuma apsaimniekošanas provizoriskās izmaksas</w:t>
            </w:r>
            <w:r>
              <w:rPr>
                <w:sz w:val="22"/>
                <w:szCs w:val="22"/>
              </w:rPr>
              <w:t xml:space="preserve"> </w:t>
            </w:r>
            <w:r w:rsidRPr="00B55D3B">
              <w:rPr>
                <w:sz w:val="22"/>
                <w:szCs w:val="22"/>
              </w:rPr>
              <w:t>202</w:t>
            </w:r>
            <w:r>
              <w:rPr>
                <w:sz w:val="22"/>
                <w:szCs w:val="22"/>
              </w:rPr>
              <w:t>1</w:t>
            </w:r>
            <w:r w:rsidRPr="00B55D3B">
              <w:rPr>
                <w:sz w:val="22"/>
                <w:szCs w:val="22"/>
              </w:rPr>
              <w:t xml:space="preserve">. </w:t>
            </w:r>
            <w:r w:rsidR="00224A97">
              <w:rPr>
                <w:sz w:val="22"/>
                <w:szCs w:val="22"/>
              </w:rPr>
              <w:t>–</w:t>
            </w:r>
            <w:r w:rsidRPr="00B55D3B">
              <w:rPr>
                <w:sz w:val="22"/>
                <w:szCs w:val="22"/>
              </w:rPr>
              <w:t xml:space="preserve"> 2022.gadā, </w:t>
            </w:r>
            <w:proofErr w:type="spellStart"/>
            <w:r w:rsidRPr="00B55D3B">
              <w:rPr>
                <w:bCs/>
                <w:i/>
                <w:iCs/>
                <w:sz w:val="22"/>
                <w:szCs w:val="22"/>
              </w:rPr>
              <w:t>euro</w:t>
            </w:r>
            <w:proofErr w:type="spellEnd"/>
          </w:p>
          <w:tbl>
            <w:tblPr>
              <w:tblW w:w="3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4"/>
              <w:gridCol w:w="1000"/>
            </w:tblGrid>
            <w:tr w:rsidRPr="00B55D3B" w:rsidR="00264851" w:rsidTr="004479E3" w14:paraId="384C1964" w14:textId="77777777">
              <w:trPr>
                <w:trHeight w:val="300"/>
                <w:jc w:val="center"/>
              </w:trPr>
              <w:tc>
                <w:tcPr>
                  <w:tcW w:w="2164" w:type="dxa"/>
                  <w:shd w:val="clear" w:color="auto" w:fill="auto"/>
                  <w:noWrap/>
                  <w:hideMark/>
                </w:tcPr>
                <w:p w:rsidRPr="004479E3" w:rsidR="00FC50BC" w:rsidP="004479E3" w:rsidRDefault="00FC50BC" w14:paraId="6F73C9AE" w14:textId="77777777">
                  <w:pPr>
                    <w:tabs>
                      <w:tab w:val="left" w:pos="993"/>
                    </w:tabs>
                    <w:spacing w:after="120"/>
                    <w:contextualSpacing/>
                    <w:rPr>
                      <w:b/>
                      <w:sz w:val="20"/>
                      <w:szCs w:val="20"/>
                    </w:rPr>
                  </w:pPr>
                  <w:r w:rsidRPr="004479E3">
                    <w:rPr>
                      <w:b/>
                      <w:sz w:val="20"/>
                      <w:szCs w:val="20"/>
                    </w:rPr>
                    <w:t>Izmaksu veids</w:t>
                  </w:r>
                </w:p>
              </w:tc>
              <w:tc>
                <w:tcPr>
                  <w:tcW w:w="1000" w:type="dxa"/>
                  <w:shd w:val="clear" w:color="auto" w:fill="auto"/>
                  <w:noWrap/>
                  <w:vAlign w:val="center"/>
                  <w:hideMark/>
                </w:tcPr>
                <w:p w:rsidRPr="004479E3" w:rsidR="00FC50BC" w:rsidP="004479E3" w:rsidRDefault="00FC50BC" w14:paraId="480D10D8" w14:textId="77777777">
                  <w:pPr>
                    <w:tabs>
                      <w:tab w:val="left" w:pos="993"/>
                    </w:tabs>
                    <w:spacing w:after="120"/>
                    <w:ind w:left="-25"/>
                    <w:contextualSpacing/>
                    <w:jc w:val="center"/>
                    <w:rPr>
                      <w:b/>
                      <w:sz w:val="20"/>
                      <w:szCs w:val="20"/>
                    </w:rPr>
                  </w:pPr>
                  <w:r w:rsidRPr="004479E3">
                    <w:rPr>
                      <w:b/>
                      <w:color w:val="000000"/>
                      <w:sz w:val="20"/>
                      <w:szCs w:val="20"/>
                    </w:rPr>
                    <w:t>2021-2022 prognoze</w:t>
                  </w:r>
                </w:p>
              </w:tc>
            </w:tr>
            <w:tr w:rsidRPr="00B55D3B" w:rsidR="00264851" w:rsidTr="004479E3" w14:paraId="533B8B5F" w14:textId="77777777">
              <w:trPr>
                <w:trHeight w:val="300"/>
                <w:jc w:val="center"/>
              </w:trPr>
              <w:tc>
                <w:tcPr>
                  <w:tcW w:w="2164" w:type="dxa"/>
                  <w:shd w:val="clear" w:color="auto" w:fill="auto"/>
                  <w:noWrap/>
                </w:tcPr>
                <w:p w:rsidRPr="004479E3" w:rsidR="00FC50BC" w:rsidP="004479E3" w:rsidRDefault="00FC50BC" w14:paraId="5A76F2E2" w14:textId="77777777">
                  <w:pPr>
                    <w:tabs>
                      <w:tab w:val="left" w:pos="993"/>
                    </w:tabs>
                    <w:spacing w:after="120"/>
                    <w:contextualSpacing/>
                    <w:rPr>
                      <w:bCs/>
                      <w:sz w:val="20"/>
                      <w:szCs w:val="20"/>
                    </w:rPr>
                  </w:pPr>
                  <w:r w:rsidRPr="004479E3">
                    <w:rPr>
                      <w:bCs/>
                      <w:sz w:val="20"/>
                      <w:szCs w:val="20"/>
                    </w:rPr>
                    <w:t>No privātpersonām atsavināto zemju apsaimniekošana</w:t>
                  </w:r>
                </w:p>
              </w:tc>
              <w:tc>
                <w:tcPr>
                  <w:tcW w:w="1000" w:type="dxa"/>
                  <w:shd w:val="clear" w:color="auto" w:fill="auto"/>
                  <w:noWrap/>
                  <w:vAlign w:val="bottom"/>
                </w:tcPr>
                <w:p w:rsidRPr="004479E3" w:rsidR="00FC50BC" w:rsidP="004479E3" w:rsidRDefault="00FC50BC" w14:paraId="2050B4FA" w14:textId="77777777">
                  <w:pPr>
                    <w:tabs>
                      <w:tab w:val="left" w:pos="993"/>
                    </w:tabs>
                    <w:spacing w:after="120"/>
                    <w:contextualSpacing/>
                    <w:jc w:val="center"/>
                    <w:rPr>
                      <w:color w:val="000000"/>
                      <w:sz w:val="20"/>
                      <w:szCs w:val="20"/>
                    </w:rPr>
                  </w:pPr>
                  <w:r w:rsidRPr="004479E3">
                    <w:rPr>
                      <w:color w:val="000000"/>
                      <w:sz w:val="20"/>
                      <w:szCs w:val="20"/>
                    </w:rPr>
                    <w:t>61 334</w:t>
                  </w:r>
                </w:p>
              </w:tc>
            </w:tr>
            <w:tr w:rsidRPr="00B55D3B" w:rsidR="00264851" w:rsidTr="004479E3" w14:paraId="55862B2D" w14:textId="77777777">
              <w:trPr>
                <w:trHeight w:val="300"/>
                <w:jc w:val="center"/>
              </w:trPr>
              <w:tc>
                <w:tcPr>
                  <w:tcW w:w="2164" w:type="dxa"/>
                  <w:shd w:val="clear" w:color="auto" w:fill="auto"/>
                  <w:noWrap/>
                  <w:hideMark/>
                </w:tcPr>
                <w:p w:rsidRPr="004479E3" w:rsidR="00FC50BC" w:rsidP="004479E3" w:rsidRDefault="00FC50BC" w14:paraId="2E5EB054" w14:textId="77777777">
                  <w:pPr>
                    <w:tabs>
                      <w:tab w:val="left" w:pos="993"/>
                    </w:tabs>
                    <w:spacing w:after="120"/>
                    <w:contextualSpacing/>
                    <w:rPr>
                      <w:bCs/>
                      <w:sz w:val="20"/>
                      <w:szCs w:val="20"/>
                    </w:rPr>
                  </w:pPr>
                  <w:r w:rsidRPr="004479E3">
                    <w:rPr>
                      <w:bCs/>
                      <w:sz w:val="20"/>
                      <w:szCs w:val="20"/>
                    </w:rPr>
                    <w:t>No publiskām personām atsavināto zemju  apsaimniekošana</w:t>
                  </w:r>
                </w:p>
              </w:tc>
              <w:tc>
                <w:tcPr>
                  <w:tcW w:w="1000" w:type="dxa"/>
                  <w:shd w:val="clear" w:color="auto" w:fill="auto"/>
                  <w:noWrap/>
                  <w:vAlign w:val="bottom"/>
                  <w:hideMark/>
                </w:tcPr>
                <w:p w:rsidRPr="004479E3" w:rsidR="00FC50BC" w:rsidP="004479E3" w:rsidRDefault="00FC50BC" w14:paraId="019F40D0" w14:textId="77777777">
                  <w:pPr>
                    <w:tabs>
                      <w:tab w:val="left" w:pos="993"/>
                    </w:tabs>
                    <w:spacing w:after="120"/>
                    <w:contextualSpacing/>
                    <w:jc w:val="center"/>
                    <w:rPr>
                      <w:bCs/>
                      <w:sz w:val="20"/>
                      <w:szCs w:val="20"/>
                    </w:rPr>
                  </w:pPr>
                  <w:r w:rsidRPr="004479E3">
                    <w:rPr>
                      <w:color w:val="000000"/>
                      <w:sz w:val="20"/>
                      <w:szCs w:val="20"/>
                    </w:rPr>
                    <w:t>77 746</w:t>
                  </w:r>
                </w:p>
              </w:tc>
            </w:tr>
            <w:tr w:rsidRPr="00B55D3B" w:rsidR="00264851" w:rsidTr="004479E3" w14:paraId="6F4C33DB" w14:textId="77777777">
              <w:trPr>
                <w:trHeight w:val="300"/>
                <w:jc w:val="center"/>
              </w:trPr>
              <w:tc>
                <w:tcPr>
                  <w:tcW w:w="2164" w:type="dxa"/>
                  <w:shd w:val="clear" w:color="auto" w:fill="auto"/>
                  <w:noWrap/>
                  <w:hideMark/>
                </w:tcPr>
                <w:p w:rsidRPr="004479E3" w:rsidR="00FC50BC" w:rsidP="004479E3" w:rsidRDefault="00FC50BC" w14:paraId="17333F5C" w14:textId="77777777">
                  <w:pPr>
                    <w:tabs>
                      <w:tab w:val="left" w:pos="993"/>
                    </w:tabs>
                    <w:spacing w:after="120"/>
                    <w:contextualSpacing/>
                    <w:rPr>
                      <w:bCs/>
                      <w:sz w:val="20"/>
                      <w:szCs w:val="20"/>
                    </w:rPr>
                  </w:pPr>
                  <w:r w:rsidRPr="004479E3">
                    <w:rPr>
                      <w:bCs/>
                      <w:sz w:val="20"/>
                      <w:szCs w:val="20"/>
                    </w:rPr>
                    <w:t>Ēku apsaimniekošana</w:t>
                  </w:r>
                </w:p>
              </w:tc>
              <w:tc>
                <w:tcPr>
                  <w:tcW w:w="1000" w:type="dxa"/>
                  <w:shd w:val="clear" w:color="auto" w:fill="auto"/>
                  <w:noWrap/>
                  <w:vAlign w:val="bottom"/>
                  <w:hideMark/>
                </w:tcPr>
                <w:p w:rsidRPr="004479E3" w:rsidR="00FC50BC" w:rsidP="004479E3" w:rsidRDefault="00FC50BC" w14:paraId="24125B7B" w14:textId="77777777">
                  <w:pPr>
                    <w:tabs>
                      <w:tab w:val="left" w:pos="993"/>
                    </w:tabs>
                    <w:spacing w:after="120"/>
                    <w:contextualSpacing/>
                    <w:jc w:val="center"/>
                    <w:rPr>
                      <w:bCs/>
                      <w:sz w:val="20"/>
                      <w:szCs w:val="20"/>
                    </w:rPr>
                  </w:pPr>
                  <w:r w:rsidRPr="004479E3">
                    <w:rPr>
                      <w:color w:val="000000"/>
                      <w:sz w:val="20"/>
                      <w:szCs w:val="20"/>
                    </w:rPr>
                    <w:t>32 224</w:t>
                  </w:r>
                </w:p>
              </w:tc>
            </w:tr>
            <w:tr w:rsidRPr="00B55D3B" w:rsidR="00264851" w:rsidTr="004479E3" w14:paraId="709E4070" w14:textId="77777777">
              <w:trPr>
                <w:trHeight w:val="300"/>
                <w:jc w:val="center"/>
              </w:trPr>
              <w:tc>
                <w:tcPr>
                  <w:tcW w:w="2164" w:type="dxa"/>
                  <w:shd w:val="clear" w:color="auto" w:fill="auto"/>
                  <w:noWrap/>
                  <w:hideMark/>
                </w:tcPr>
                <w:p w:rsidRPr="004479E3" w:rsidR="00FC50BC" w:rsidP="004479E3" w:rsidRDefault="00FC50BC" w14:paraId="596E3EE9" w14:textId="77777777">
                  <w:pPr>
                    <w:tabs>
                      <w:tab w:val="left" w:pos="993"/>
                    </w:tabs>
                    <w:spacing w:after="120"/>
                    <w:contextualSpacing/>
                    <w:rPr>
                      <w:bCs/>
                      <w:sz w:val="20"/>
                      <w:szCs w:val="20"/>
                    </w:rPr>
                  </w:pPr>
                  <w:r w:rsidRPr="004479E3">
                    <w:rPr>
                      <w:bCs/>
                      <w:sz w:val="20"/>
                      <w:szCs w:val="20"/>
                    </w:rPr>
                    <w:t xml:space="preserve">Zemju nekustamā īpašuma nodoklis </w:t>
                  </w:r>
                </w:p>
              </w:tc>
              <w:tc>
                <w:tcPr>
                  <w:tcW w:w="1000" w:type="dxa"/>
                  <w:shd w:val="clear" w:color="auto" w:fill="auto"/>
                  <w:noWrap/>
                  <w:vAlign w:val="bottom"/>
                  <w:hideMark/>
                </w:tcPr>
                <w:p w:rsidRPr="004479E3" w:rsidR="00FC50BC" w:rsidP="004479E3" w:rsidRDefault="00FC50BC" w14:paraId="75704F47" w14:textId="77777777">
                  <w:pPr>
                    <w:tabs>
                      <w:tab w:val="left" w:pos="993"/>
                    </w:tabs>
                    <w:spacing w:after="120"/>
                    <w:contextualSpacing/>
                    <w:jc w:val="center"/>
                    <w:rPr>
                      <w:bCs/>
                      <w:sz w:val="20"/>
                      <w:szCs w:val="20"/>
                    </w:rPr>
                  </w:pPr>
                  <w:r w:rsidRPr="004479E3">
                    <w:rPr>
                      <w:color w:val="000000"/>
                      <w:sz w:val="20"/>
                      <w:szCs w:val="20"/>
                    </w:rPr>
                    <w:t>5 326</w:t>
                  </w:r>
                </w:p>
              </w:tc>
            </w:tr>
            <w:tr w:rsidRPr="00B55D3B" w:rsidR="00264851" w:rsidTr="004479E3" w14:paraId="613E8D33" w14:textId="77777777">
              <w:trPr>
                <w:trHeight w:val="315"/>
                <w:jc w:val="center"/>
              </w:trPr>
              <w:tc>
                <w:tcPr>
                  <w:tcW w:w="2164" w:type="dxa"/>
                  <w:shd w:val="clear" w:color="auto" w:fill="auto"/>
                  <w:noWrap/>
                  <w:hideMark/>
                </w:tcPr>
                <w:p w:rsidRPr="004479E3" w:rsidR="00FC50BC" w:rsidP="004479E3" w:rsidRDefault="00FC50BC" w14:paraId="021B0D64" w14:textId="77777777">
                  <w:pPr>
                    <w:tabs>
                      <w:tab w:val="left" w:pos="993"/>
                    </w:tabs>
                    <w:spacing w:after="120"/>
                    <w:contextualSpacing/>
                    <w:rPr>
                      <w:bCs/>
                      <w:sz w:val="20"/>
                      <w:szCs w:val="20"/>
                    </w:rPr>
                  </w:pPr>
                  <w:r w:rsidRPr="004479E3">
                    <w:rPr>
                      <w:bCs/>
                      <w:sz w:val="20"/>
                      <w:szCs w:val="20"/>
                    </w:rPr>
                    <w:t xml:space="preserve">Ēku nekustamā īpašuma nodoklis </w:t>
                  </w:r>
                </w:p>
              </w:tc>
              <w:tc>
                <w:tcPr>
                  <w:tcW w:w="1000" w:type="dxa"/>
                  <w:shd w:val="clear" w:color="auto" w:fill="auto"/>
                  <w:noWrap/>
                  <w:vAlign w:val="bottom"/>
                  <w:hideMark/>
                </w:tcPr>
                <w:p w:rsidRPr="004479E3" w:rsidR="00FC50BC" w:rsidP="004479E3" w:rsidRDefault="00FC50BC" w14:paraId="62DD5CD0" w14:textId="77777777">
                  <w:pPr>
                    <w:tabs>
                      <w:tab w:val="left" w:pos="993"/>
                    </w:tabs>
                    <w:spacing w:after="120"/>
                    <w:contextualSpacing/>
                    <w:jc w:val="center"/>
                    <w:rPr>
                      <w:bCs/>
                      <w:sz w:val="20"/>
                      <w:szCs w:val="20"/>
                    </w:rPr>
                  </w:pPr>
                  <w:r w:rsidRPr="004479E3">
                    <w:rPr>
                      <w:color w:val="000000"/>
                      <w:sz w:val="20"/>
                      <w:szCs w:val="20"/>
                    </w:rPr>
                    <w:t>6 866</w:t>
                  </w:r>
                </w:p>
              </w:tc>
            </w:tr>
            <w:tr w:rsidRPr="00B55D3B" w:rsidR="00264851" w:rsidTr="004479E3" w14:paraId="56EC2245" w14:textId="77777777">
              <w:trPr>
                <w:trHeight w:val="300"/>
                <w:jc w:val="center"/>
              </w:trPr>
              <w:tc>
                <w:tcPr>
                  <w:tcW w:w="2164" w:type="dxa"/>
                  <w:shd w:val="clear" w:color="auto" w:fill="auto"/>
                  <w:noWrap/>
                  <w:hideMark/>
                </w:tcPr>
                <w:p w:rsidRPr="004479E3" w:rsidR="00FC50BC" w:rsidP="004479E3" w:rsidRDefault="00FC50BC" w14:paraId="37BBD51D" w14:textId="77777777">
                  <w:pPr>
                    <w:tabs>
                      <w:tab w:val="left" w:pos="993"/>
                    </w:tabs>
                    <w:spacing w:after="120"/>
                    <w:contextualSpacing/>
                    <w:rPr>
                      <w:bCs/>
                      <w:sz w:val="20"/>
                      <w:szCs w:val="20"/>
                    </w:rPr>
                  </w:pPr>
                  <w:r w:rsidRPr="004479E3">
                    <w:rPr>
                      <w:bCs/>
                      <w:sz w:val="20"/>
                      <w:szCs w:val="20"/>
                    </w:rPr>
                    <w:t>Ēku apsaimniekošanas administratīvie izdevumi</w:t>
                  </w:r>
                </w:p>
              </w:tc>
              <w:tc>
                <w:tcPr>
                  <w:tcW w:w="1000" w:type="dxa"/>
                  <w:shd w:val="clear" w:color="auto" w:fill="auto"/>
                  <w:noWrap/>
                  <w:vAlign w:val="bottom"/>
                  <w:hideMark/>
                </w:tcPr>
                <w:p w:rsidRPr="004479E3" w:rsidR="00FC50BC" w:rsidP="004479E3" w:rsidRDefault="00FC50BC" w14:paraId="3BEB8F7A" w14:textId="77777777">
                  <w:pPr>
                    <w:tabs>
                      <w:tab w:val="left" w:pos="993"/>
                    </w:tabs>
                    <w:spacing w:after="120"/>
                    <w:contextualSpacing/>
                    <w:jc w:val="center"/>
                    <w:rPr>
                      <w:bCs/>
                      <w:sz w:val="20"/>
                      <w:szCs w:val="20"/>
                    </w:rPr>
                  </w:pPr>
                  <w:r w:rsidRPr="004479E3">
                    <w:rPr>
                      <w:color w:val="000000"/>
                      <w:sz w:val="20"/>
                      <w:szCs w:val="20"/>
                    </w:rPr>
                    <w:t>71 384</w:t>
                  </w:r>
                </w:p>
              </w:tc>
            </w:tr>
            <w:tr w:rsidRPr="00B55D3B" w:rsidR="00264851" w:rsidTr="004479E3" w14:paraId="174780E3" w14:textId="77777777">
              <w:trPr>
                <w:trHeight w:val="315"/>
                <w:jc w:val="center"/>
              </w:trPr>
              <w:tc>
                <w:tcPr>
                  <w:tcW w:w="2164" w:type="dxa"/>
                  <w:shd w:val="clear" w:color="auto" w:fill="auto"/>
                  <w:noWrap/>
                  <w:hideMark/>
                </w:tcPr>
                <w:p w:rsidRPr="004479E3" w:rsidR="00FC50BC" w:rsidP="004479E3" w:rsidRDefault="00FC50BC" w14:paraId="3BEBA0EF" w14:textId="77777777">
                  <w:pPr>
                    <w:tabs>
                      <w:tab w:val="left" w:pos="993"/>
                    </w:tabs>
                    <w:spacing w:after="120"/>
                    <w:ind w:left="720"/>
                    <w:contextualSpacing/>
                    <w:rPr>
                      <w:bCs/>
                      <w:sz w:val="20"/>
                      <w:szCs w:val="20"/>
                    </w:rPr>
                  </w:pPr>
                  <w:r w:rsidRPr="004479E3">
                    <w:rPr>
                      <w:bCs/>
                      <w:sz w:val="20"/>
                      <w:szCs w:val="20"/>
                    </w:rPr>
                    <w:t>t. sk. personāla izmaksas</w:t>
                  </w:r>
                </w:p>
              </w:tc>
              <w:tc>
                <w:tcPr>
                  <w:tcW w:w="1000" w:type="dxa"/>
                  <w:shd w:val="clear" w:color="auto" w:fill="auto"/>
                  <w:noWrap/>
                  <w:vAlign w:val="bottom"/>
                  <w:hideMark/>
                </w:tcPr>
                <w:p w:rsidRPr="004479E3" w:rsidR="00FC50BC" w:rsidP="004479E3" w:rsidRDefault="00FC50BC" w14:paraId="5989D1EE" w14:textId="77777777">
                  <w:pPr>
                    <w:tabs>
                      <w:tab w:val="left" w:pos="993"/>
                    </w:tabs>
                    <w:spacing w:after="120"/>
                    <w:contextualSpacing/>
                    <w:jc w:val="center"/>
                    <w:rPr>
                      <w:bCs/>
                      <w:sz w:val="20"/>
                      <w:szCs w:val="20"/>
                    </w:rPr>
                  </w:pPr>
                  <w:r w:rsidRPr="004479E3">
                    <w:rPr>
                      <w:color w:val="000000"/>
                      <w:sz w:val="20"/>
                      <w:szCs w:val="20"/>
                    </w:rPr>
                    <w:t>59 384</w:t>
                  </w:r>
                </w:p>
              </w:tc>
            </w:tr>
            <w:tr w:rsidRPr="00B55D3B" w:rsidR="00264851" w:rsidTr="004479E3" w14:paraId="478EC448" w14:textId="77777777">
              <w:trPr>
                <w:trHeight w:val="274"/>
                <w:jc w:val="center"/>
              </w:trPr>
              <w:tc>
                <w:tcPr>
                  <w:tcW w:w="2164" w:type="dxa"/>
                  <w:shd w:val="clear" w:color="auto" w:fill="auto"/>
                  <w:noWrap/>
                  <w:hideMark/>
                </w:tcPr>
                <w:p w:rsidRPr="004479E3" w:rsidR="00FC50BC" w:rsidP="004479E3" w:rsidRDefault="00FC50BC" w14:paraId="2D284DBF" w14:textId="77777777">
                  <w:pPr>
                    <w:tabs>
                      <w:tab w:val="left" w:pos="993"/>
                    </w:tabs>
                    <w:spacing w:after="120"/>
                    <w:ind w:left="720"/>
                    <w:contextualSpacing/>
                    <w:rPr>
                      <w:bCs/>
                      <w:sz w:val="20"/>
                      <w:szCs w:val="20"/>
                    </w:rPr>
                  </w:pPr>
                  <w:r w:rsidRPr="004479E3">
                    <w:rPr>
                      <w:bCs/>
                      <w:sz w:val="20"/>
                      <w:szCs w:val="20"/>
                    </w:rPr>
                    <w:t xml:space="preserve">t. sk. transporta izmaksas </w:t>
                  </w:r>
                </w:p>
              </w:tc>
              <w:tc>
                <w:tcPr>
                  <w:tcW w:w="1000" w:type="dxa"/>
                  <w:shd w:val="clear" w:color="auto" w:fill="auto"/>
                  <w:noWrap/>
                  <w:vAlign w:val="bottom"/>
                  <w:hideMark/>
                </w:tcPr>
                <w:p w:rsidRPr="004479E3" w:rsidR="00FC50BC" w:rsidP="004479E3" w:rsidRDefault="00FC50BC" w14:paraId="7E3B6496" w14:textId="77777777">
                  <w:pPr>
                    <w:tabs>
                      <w:tab w:val="left" w:pos="993"/>
                    </w:tabs>
                    <w:spacing w:after="120"/>
                    <w:contextualSpacing/>
                    <w:jc w:val="center"/>
                    <w:rPr>
                      <w:bCs/>
                      <w:sz w:val="20"/>
                      <w:szCs w:val="20"/>
                    </w:rPr>
                  </w:pPr>
                  <w:r w:rsidRPr="004479E3">
                    <w:rPr>
                      <w:color w:val="000000"/>
                      <w:sz w:val="20"/>
                      <w:szCs w:val="20"/>
                    </w:rPr>
                    <w:t>4 800</w:t>
                  </w:r>
                </w:p>
              </w:tc>
            </w:tr>
            <w:tr w:rsidRPr="00B55D3B" w:rsidR="00264851" w:rsidTr="004479E3" w14:paraId="37B8C8E5" w14:textId="77777777">
              <w:trPr>
                <w:trHeight w:val="274"/>
                <w:jc w:val="center"/>
              </w:trPr>
              <w:tc>
                <w:tcPr>
                  <w:tcW w:w="2164" w:type="dxa"/>
                  <w:shd w:val="clear" w:color="auto" w:fill="auto"/>
                  <w:noWrap/>
                  <w:hideMark/>
                </w:tcPr>
                <w:p w:rsidRPr="004479E3" w:rsidR="00FC50BC" w:rsidP="004479E3" w:rsidRDefault="00FC50BC" w14:paraId="4B0CC650" w14:textId="77777777">
                  <w:pPr>
                    <w:tabs>
                      <w:tab w:val="left" w:pos="993"/>
                    </w:tabs>
                    <w:spacing w:after="120"/>
                    <w:ind w:left="720"/>
                    <w:contextualSpacing/>
                    <w:rPr>
                      <w:bCs/>
                      <w:sz w:val="20"/>
                      <w:szCs w:val="20"/>
                    </w:rPr>
                  </w:pPr>
                  <w:r w:rsidRPr="004479E3">
                    <w:rPr>
                      <w:bCs/>
                      <w:sz w:val="20"/>
                      <w:szCs w:val="20"/>
                    </w:rPr>
                    <w:t xml:space="preserve">t. sk. pārējās izmaksas </w:t>
                  </w:r>
                </w:p>
              </w:tc>
              <w:tc>
                <w:tcPr>
                  <w:tcW w:w="1000" w:type="dxa"/>
                  <w:shd w:val="clear" w:color="auto" w:fill="auto"/>
                  <w:noWrap/>
                  <w:vAlign w:val="bottom"/>
                  <w:hideMark/>
                </w:tcPr>
                <w:p w:rsidRPr="004479E3" w:rsidR="00FC50BC" w:rsidP="004479E3" w:rsidRDefault="00FC50BC" w14:paraId="4420C1D4" w14:textId="77777777">
                  <w:pPr>
                    <w:tabs>
                      <w:tab w:val="left" w:pos="993"/>
                    </w:tabs>
                    <w:spacing w:after="120"/>
                    <w:contextualSpacing/>
                    <w:jc w:val="center"/>
                    <w:rPr>
                      <w:bCs/>
                      <w:sz w:val="20"/>
                      <w:szCs w:val="20"/>
                    </w:rPr>
                  </w:pPr>
                  <w:r w:rsidRPr="004479E3">
                    <w:rPr>
                      <w:color w:val="000000"/>
                      <w:sz w:val="20"/>
                      <w:szCs w:val="20"/>
                    </w:rPr>
                    <w:t>7 200</w:t>
                  </w:r>
                </w:p>
              </w:tc>
            </w:tr>
            <w:tr w:rsidRPr="00B55D3B" w:rsidR="00264851" w:rsidTr="004479E3" w14:paraId="16EB8229" w14:textId="77777777">
              <w:trPr>
                <w:trHeight w:val="300"/>
                <w:jc w:val="center"/>
              </w:trPr>
              <w:tc>
                <w:tcPr>
                  <w:tcW w:w="2164" w:type="dxa"/>
                  <w:shd w:val="clear" w:color="auto" w:fill="auto"/>
                  <w:noWrap/>
                  <w:hideMark/>
                </w:tcPr>
                <w:p w:rsidRPr="004479E3" w:rsidR="00FC50BC" w:rsidP="004479E3" w:rsidRDefault="00FC50BC" w14:paraId="46FFBBBA" w14:textId="77777777">
                  <w:pPr>
                    <w:tabs>
                      <w:tab w:val="left" w:pos="993"/>
                    </w:tabs>
                    <w:spacing w:after="120"/>
                    <w:contextualSpacing/>
                    <w:rPr>
                      <w:b/>
                      <w:bCs/>
                      <w:sz w:val="20"/>
                      <w:szCs w:val="20"/>
                    </w:rPr>
                  </w:pPr>
                  <w:r w:rsidRPr="004479E3">
                    <w:rPr>
                      <w:b/>
                      <w:bCs/>
                      <w:sz w:val="20"/>
                      <w:szCs w:val="20"/>
                    </w:rPr>
                    <w:t>Kopā</w:t>
                  </w:r>
                </w:p>
              </w:tc>
              <w:tc>
                <w:tcPr>
                  <w:tcW w:w="1000" w:type="dxa"/>
                  <w:shd w:val="clear" w:color="auto" w:fill="auto"/>
                  <w:noWrap/>
                  <w:vAlign w:val="bottom"/>
                  <w:hideMark/>
                </w:tcPr>
                <w:p w:rsidRPr="004479E3" w:rsidR="00FC50BC" w:rsidP="004479E3" w:rsidRDefault="00FC50BC" w14:paraId="5BD1B3CC" w14:textId="77777777">
                  <w:pPr>
                    <w:tabs>
                      <w:tab w:val="left" w:pos="993"/>
                    </w:tabs>
                    <w:spacing w:after="120"/>
                    <w:contextualSpacing/>
                    <w:jc w:val="center"/>
                    <w:rPr>
                      <w:b/>
                      <w:bCs/>
                      <w:sz w:val="20"/>
                      <w:szCs w:val="20"/>
                    </w:rPr>
                  </w:pPr>
                  <w:r w:rsidRPr="004479E3">
                    <w:rPr>
                      <w:color w:val="000000"/>
                      <w:sz w:val="20"/>
                      <w:szCs w:val="20"/>
                    </w:rPr>
                    <w:t>254 880</w:t>
                  </w:r>
                </w:p>
              </w:tc>
            </w:tr>
          </w:tbl>
          <w:p w:rsidRPr="00712B66" w:rsidR="00FC50BC" w:rsidP="006B1269" w:rsidRDefault="00FC50BC" w14:paraId="63ED2BB2" w14:textId="77777777">
            <w:pPr>
              <w:pStyle w:val="naisc"/>
              <w:spacing w:before="0" w:after="0"/>
              <w:jc w:val="both"/>
            </w:pPr>
          </w:p>
        </w:tc>
        <w:tc>
          <w:tcPr>
            <w:tcW w:w="3150" w:type="dxa"/>
            <w:tcBorders>
              <w:left w:val="single" w:color="000000" w:sz="6" w:space="0"/>
              <w:bottom w:val="single" w:color="auto" w:sz="4" w:space="0"/>
              <w:right w:val="single" w:color="000000" w:sz="6" w:space="0"/>
            </w:tcBorders>
          </w:tcPr>
          <w:p w:rsidRPr="00712B66" w:rsidR="001C7030" w:rsidP="0092372A" w:rsidRDefault="0092372A" w14:paraId="1CB22C79" w14:textId="77777777">
            <w:pPr>
              <w:pStyle w:val="naisc"/>
              <w:jc w:val="both"/>
            </w:pPr>
            <w:r>
              <w:lastRenderedPageBreak/>
              <w:t xml:space="preserve">Norādām, ka rīkojuma projekts paredz palielināt </w:t>
            </w:r>
            <w:r>
              <w:lastRenderedPageBreak/>
              <w:t>apropriāciju Satiksmes ministrijai 2021. gadam saskaņā ar Likuma par budžetu un finanšu vadību 9. panta deviņpadsmito daļu (proti, šādu apropriācijas palielināšanu var veikt, ja ir pieņemts attiecīgs Ministru kabineta lēmums un apropriācijas palielināšanai nav negatīvas ietekmes uz vispārējās valdības budžeta bilanci nominālajā izteiksmē atbilstoši Eiropas nacionālo un reģionālo kontu sistēmas Eiropas Savienībā metodoloģijai), attiecīgi uzskatām, ka paredzēto nekustamo īpašuma apsaimniekošanas izmaksu veikšana arī ir jānodrošina 2021. gada ietvaros, tāpēc lūdzam pārskatīt un precizēt gan anotācijas I sadaļas 2. punktā, gan III sadaļas 6. punktā norādīto, ka izmaksas plānotas 2021.-2022.gadā.</w:t>
            </w:r>
          </w:p>
        </w:tc>
        <w:tc>
          <w:tcPr>
            <w:tcW w:w="1985" w:type="dxa"/>
            <w:gridSpan w:val="2"/>
            <w:tcBorders>
              <w:left w:val="single" w:color="000000" w:sz="6" w:space="0"/>
              <w:bottom w:val="single" w:color="auto" w:sz="4" w:space="0"/>
              <w:right w:val="single" w:color="000000" w:sz="6" w:space="0"/>
            </w:tcBorders>
          </w:tcPr>
          <w:p w:rsidRPr="00712B66" w:rsidR="001C7030" w:rsidP="0092372A" w:rsidRDefault="0092372A" w14:paraId="7A60EB81" w14:textId="77777777">
            <w:pPr>
              <w:pStyle w:val="naisc"/>
              <w:spacing w:before="0" w:after="0"/>
              <w:jc w:val="both"/>
            </w:pPr>
            <w:r>
              <w:lastRenderedPageBreak/>
              <w:t>Iebildums ņemts vērā. Precizēts</w:t>
            </w:r>
            <w:r w:rsidR="00FC50BC">
              <w:t xml:space="preserve"> </w:t>
            </w:r>
            <w:r w:rsidR="00C32C97">
              <w:lastRenderedPageBreak/>
              <w:t xml:space="preserve">MK </w:t>
            </w:r>
            <w:r w:rsidR="00FC50BC">
              <w:t xml:space="preserve">rīkojuma projekta 5. punkts, </w:t>
            </w:r>
            <w:r>
              <w:t xml:space="preserve"> anotācijas I</w:t>
            </w:r>
            <w:r w:rsidR="00FC50BC">
              <w:t> </w:t>
            </w:r>
            <w:r>
              <w:t>sadaļas 2. punkts un III</w:t>
            </w:r>
            <w:r w:rsidR="00FC50BC">
              <w:t> </w:t>
            </w:r>
            <w:r>
              <w:t>sadaļas 6. punkts.</w:t>
            </w:r>
          </w:p>
        </w:tc>
        <w:tc>
          <w:tcPr>
            <w:tcW w:w="5103" w:type="dxa"/>
            <w:tcBorders>
              <w:top w:val="single" w:color="auto" w:sz="4" w:space="0"/>
              <w:left w:val="single" w:color="auto" w:sz="4" w:space="0"/>
              <w:bottom w:val="single" w:color="auto" w:sz="4" w:space="0"/>
            </w:tcBorders>
          </w:tcPr>
          <w:p w:rsidR="002A6434" w:rsidP="006B1269" w:rsidRDefault="006B1269" w14:paraId="73D07AE2" w14:textId="0F84A3B8">
            <w:pPr>
              <w:jc w:val="both"/>
            </w:pPr>
            <w:r>
              <w:lastRenderedPageBreak/>
              <w:t xml:space="preserve">Rīkojuma projekt </w:t>
            </w:r>
            <w:r w:rsidR="00665498">
              <w:t>3</w:t>
            </w:r>
            <w:r>
              <w:t xml:space="preserve">. punkts: </w:t>
            </w:r>
          </w:p>
          <w:p w:rsidRPr="00665498" w:rsidR="00665498" w:rsidP="00665498" w:rsidRDefault="00665498" w14:paraId="52854228" w14:textId="1A75564E">
            <w:pPr>
              <w:jc w:val="both"/>
            </w:pPr>
            <w:r>
              <w:lastRenderedPageBreak/>
              <w:t>3. </w:t>
            </w:r>
            <w:r w:rsidRPr="00665498">
              <w:t>Pieņemt zināšanai, ka ziņojums par papildu saistībām pēc 2021. gada par Rail Baltica projekta īstenošanai nepieciešamo nekustamo īpašumu apsaimniekošanas nodrošināšanu tiks sagatavots līdz 2021. gada 1. novembrim.</w:t>
            </w:r>
          </w:p>
          <w:p w:rsidR="006B1269" w:rsidP="006B1269" w:rsidRDefault="006B1269" w14:paraId="3B00E221" w14:textId="77777777">
            <w:pPr>
              <w:jc w:val="center"/>
            </w:pPr>
            <w:r>
              <w:t>***</w:t>
            </w:r>
          </w:p>
          <w:p w:rsidR="006B1269" w:rsidP="006B1269" w:rsidRDefault="006B1269" w14:paraId="2BEFD126" w14:textId="77777777">
            <w:pPr>
              <w:jc w:val="both"/>
            </w:pPr>
            <w:r>
              <w:t>Anotācijas I sadaļas 2. punkts:</w:t>
            </w:r>
          </w:p>
          <w:p w:rsidRPr="006B1269" w:rsidR="006B1269" w:rsidP="006B1269" w:rsidRDefault="006B1269" w14:paraId="2A376B62" w14:textId="77777777">
            <w:pPr>
              <w:jc w:val="both"/>
            </w:pPr>
            <w:r>
              <w:t>3. lpp.: Prognozētās n</w:t>
            </w:r>
            <w:r w:rsidRPr="00F90F01">
              <w:t>ekustamo īpašumu objektu apsaimniekošanas izmaksas 2021.</w:t>
            </w:r>
            <w:r>
              <w:t> </w:t>
            </w:r>
            <w:r w:rsidRPr="00F90F01">
              <w:t xml:space="preserve">gadam ir balstītas uz vairākiem apsvērumiem: zemes un ēku apsaimniekošanas izmaksu aplēsēm, </w:t>
            </w:r>
            <w:r>
              <w:t xml:space="preserve">nekustamā īpašuma </w:t>
            </w:r>
            <w:r w:rsidRPr="00F90F01">
              <w:t>nodokļ</w:t>
            </w:r>
            <w:r>
              <w:t>a</w:t>
            </w:r>
            <w:r w:rsidRPr="00F90F01">
              <w:t xml:space="preserve"> </w:t>
            </w:r>
            <w:r>
              <w:t>aprēķinu</w:t>
            </w:r>
            <w:r w:rsidRPr="00F90F01">
              <w:t>, kā arī administrēšanas izmaksām viena darbinieka slodzes apjomā.</w:t>
            </w:r>
          </w:p>
          <w:p w:rsidR="00CC12E1" w:rsidP="006B1269" w:rsidRDefault="00CC12E1" w14:paraId="424EC3C9" w14:textId="77777777">
            <w:pPr>
              <w:tabs>
                <w:tab w:val="left" w:pos="993"/>
              </w:tabs>
              <w:contextualSpacing/>
              <w:jc w:val="both"/>
            </w:pPr>
            <w:r>
              <w:t>***</w:t>
            </w:r>
          </w:p>
          <w:p w:rsidRPr="006B1269" w:rsidR="006B1269" w:rsidP="006B1269" w:rsidRDefault="00CC12E1" w14:paraId="2B1F5A81" w14:textId="18796517">
            <w:pPr>
              <w:tabs>
                <w:tab w:val="left" w:pos="993"/>
              </w:tabs>
              <w:contextualSpacing/>
              <w:jc w:val="both"/>
              <w:rPr>
                <w:i/>
                <w:iCs/>
                <w:sz w:val="22"/>
                <w:szCs w:val="22"/>
              </w:rPr>
            </w:pPr>
            <w:r>
              <w:t>Anotācijas I sadaļas 2. punkts (</w:t>
            </w:r>
            <w:r w:rsidR="006B1269">
              <w:t>3.-4. lpp.</w:t>
            </w:r>
            <w:r>
              <w:t>)</w:t>
            </w:r>
            <w:r w:rsidR="006B1269">
              <w:t>:</w:t>
            </w:r>
            <w:r>
              <w:t xml:space="preserve"> </w:t>
            </w:r>
            <w:r w:rsidRPr="00CC12E1" w:rsidR="006B1269">
              <w:t xml:space="preserve">Nekustamo īpašuma apsaimniekošanas provizoriskās izmaksas 2021. gadā, </w:t>
            </w:r>
            <w:proofErr w:type="spellStart"/>
            <w:r w:rsidRPr="00CC12E1" w:rsidR="006B1269">
              <w:rPr>
                <w:i/>
                <w:iCs/>
              </w:rPr>
              <w:t>euro</w:t>
            </w:r>
            <w:proofErr w:type="spellEnd"/>
          </w:p>
          <w:tbl>
            <w:tblPr>
              <w:tblW w:w="4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71"/>
              <w:gridCol w:w="1701"/>
            </w:tblGrid>
            <w:tr w:rsidRPr="00B55D3B" w:rsidR="00264851" w:rsidTr="007D1AC1" w14:paraId="3313482B" w14:textId="77777777">
              <w:trPr>
                <w:trHeight w:val="300"/>
              </w:trPr>
              <w:tc>
                <w:tcPr>
                  <w:tcW w:w="2871" w:type="dxa"/>
                  <w:shd w:val="clear" w:color="auto" w:fill="auto"/>
                  <w:noWrap/>
                  <w:vAlign w:val="center"/>
                  <w:hideMark/>
                </w:tcPr>
                <w:p w:rsidRPr="004479E3" w:rsidR="006B1269" w:rsidP="004479E3" w:rsidRDefault="006B1269" w14:paraId="6CDFE0C6" w14:textId="77777777">
                  <w:pPr>
                    <w:tabs>
                      <w:tab w:val="left" w:pos="993"/>
                    </w:tabs>
                    <w:spacing w:after="120"/>
                    <w:contextualSpacing/>
                    <w:rPr>
                      <w:b/>
                      <w:sz w:val="20"/>
                      <w:szCs w:val="20"/>
                    </w:rPr>
                  </w:pPr>
                  <w:r w:rsidRPr="004479E3">
                    <w:rPr>
                      <w:b/>
                      <w:bCs/>
                      <w:sz w:val="20"/>
                      <w:szCs w:val="20"/>
                    </w:rPr>
                    <w:t>Izmaksu veids</w:t>
                  </w:r>
                </w:p>
              </w:tc>
              <w:tc>
                <w:tcPr>
                  <w:tcW w:w="1701" w:type="dxa"/>
                  <w:shd w:val="clear" w:color="auto" w:fill="auto"/>
                  <w:noWrap/>
                  <w:vAlign w:val="center"/>
                  <w:hideMark/>
                </w:tcPr>
                <w:p w:rsidRPr="004479E3" w:rsidR="006B1269" w:rsidP="004479E3" w:rsidRDefault="006B1269" w14:paraId="63BF0AEE" w14:textId="77777777">
                  <w:pPr>
                    <w:tabs>
                      <w:tab w:val="left" w:pos="993"/>
                    </w:tabs>
                    <w:spacing w:after="120"/>
                    <w:contextualSpacing/>
                    <w:jc w:val="center"/>
                    <w:rPr>
                      <w:b/>
                      <w:sz w:val="20"/>
                      <w:szCs w:val="20"/>
                    </w:rPr>
                  </w:pPr>
                  <w:r w:rsidRPr="004479E3">
                    <w:rPr>
                      <w:b/>
                      <w:bCs/>
                      <w:sz w:val="20"/>
                      <w:szCs w:val="20"/>
                    </w:rPr>
                    <w:t>2021 prognoze</w:t>
                  </w:r>
                </w:p>
              </w:tc>
            </w:tr>
            <w:tr w:rsidRPr="00B55D3B" w:rsidR="00264851" w:rsidTr="007D1AC1" w14:paraId="4BADBEC1" w14:textId="77777777">
              <w:trPr>
                <w:trHeight w:val="300"/>
              </w:trPr>
              <w:tc>
                <w:tcPr>
                  <w:tcW w:w="2871" w:type="dxa"/>
                  <w:shd w:val="clear" w:color="auto" w:fill="auto"/>
                  <w:noWrap/>
                  <w:vAlign w:val="center"/>
                </w:tcPr>
                <w:p w:rsidRPr="004479E3" w:rsidR="006B1269" w:rsidP="004479E3" w:rsidRDefault="006B1269" w14:paraId="05C46F31" w14:textId="77777777">
                  <w:pPr>
                    <w:tabs>
                      <w:tab w:val="left" w:pos="993"/>
                    </w:tabs>
                    <w:spacing w:after="120"/>
                    <w:contextualSpacing/>
                    <w:rPr>
                      <w:bCs/>
                      <w:sz w:val="20"/>
                      <w:szCs w:val="20"/>
                    </w:rPr>
                  </w:pPr>
                  <w:r w:rsidRPr="004479E3">
                    <w:rPr>
                      <w:color w:val="000000"/>
                      <w:sz w:val="20"/>
                      <w:szCs w:val="20"/>
                    </w:rPr>
                    <w:t>No privātpersonām atsavināto zemju apsaimniekošana</w:t>
                  </w:r>
                </w:p>
              </w:tc>
              <w:tc>
                <w:tcPr>
                  <w:tcW w:w="1701" w:type="dxa"/>
                  <w:shd w:val="clear" w:color="auto" w:fill="auto"/>
                  <w:noWrap/>
                  <w:vAlign w:val="center"/>
                </w:tcPr>
                <w:p w:rsidRPr="004479E3" w:rsidR="006B1269" w:rsidP="004479E3" w:rsidRDefault="006B1269" w14:paraId="5BEA6EE9" w14:textId="77777777">
                  <w:pPr>
                    <w:tabs>
                      <w:tab w:val="left" w:pos="993"/>
                    </w:tabs>
                    <w:spacing w:after="120"/>
                    <w:contextualSpacing/>
                    <w:jc w:val="center"/>
                    <w:rPr>
                      <w:color w:val="000000"/>
                      <w:sz w:val="20"/>
                      <w:szCs w:val="20"/>
                    </w:rPr>
                  </w:pPr>
                  <w:r w:rsidRPr="004479E3">
                    <w:rPr>
                      <w:color w:val="000000"/>
                      <w:sz w:val="20"/>
                      <w:szCs w:val="20"/>
                    </w:rPr>
                    <w:t>56 534</w:t>
                  </w:r>
                </w:p>
              </w:tc>
            </w:tr>
            <w:tr w:rsidRPr="00B55D3B" w:rsidR="00264851" w:rsidTr="007D1AC1" w14:paraId="4A749B94" w14:textId="77777777">
              <w:trPr>
                <w:trHeight w:val="300"/>
              </w:trPr>
              <w:tc>
                <w:tcPr>
                  <w:tcW w:w="2871" w:type="dxa"/>
                  <w:shd w:val="clear" w:color="auto" w:fill="auto"/>
                  <w:noWrap/>
                  <w:vAlign w:val="center"/>
                  <w:hideMark/>
                </w:tcPr>
                <w:p w:rsidRPr="004479E3" w:rsidR="006B1269" w:rsidP="004479E3" w:rsidRDefault="006B1269" w14:paraId="637BD158" w14:textId="77777777">
                  <w:pPr>
                    <w:tabs>
                      <w:tab w:val="left" w:pos="993"/>
                    </w:tabs>
                    <w:spacing w:after="120"/>
                    <w:contextualSpacing/>
                    <w:rPr>
                      <w:bCs/>
                      <w:sz w:val="20"/>
                      <w:szCs w:val="20"/>
                    </w:rPr>
                  </w:pPr>
                  <w:r w:rsidRPr="004479E3">
                    <w:rPr>
                      <w:color w:val="000000"/>
                      <w:sz w:val="20"/>
                      <w:szCs w:val="20"/>
                    </w:rPr>
                    <w:t>No publiskām personām atsavināto zemju  apsaimniekošana</w:t>
                  </w:r>
                </w:p>
              </w:tc>
              <w:tc>
                <w:tcPr>
                  <w:tcW w:w="1701" w:type="dxa"/>
                  <w:shd w:val="clear" w:color="auto" w:fill="auto"/>
                  <w:noWrap/>
                  <w:vAlign w:val="center"/>
                  <w:hideMark/>
                </w:tcPr>
                <w:p w:rsidRPr="004479E3" w:rsidR="006B1269" w:rsidP="004479E3" w:rsidRDefault="006B1269" w14:paraId="201B1801" w14:textId="77777777">
                  <w:pPr>
                    <w:tabs>
                      <w:tab w:val="left" w:pos="993"/>
                    </w:tabs>
                    <w:spacing w:after="120"/>
                    <w:contextualSpacing/>
                    <w:jc w:val="center"/>
                    <w:rPr>
                      <w:bCs/>
                      <w:sz w:val="20"/>
                      <w:szCs w:val="20"/>
                    </w:rPr>
                  </w:pPr>
                  <w:r w:rsidRPr="004479E3">
                    <w:rPr>
                      <w:color w:val="000000"/>
                      <w:sz w:val="20"/>
                      <w:szCs w:val="20"/>
                    </w:rPr>
                    <w:t>71 746</w:t>
                  </w:r>
                </w:p>
              </w:tc>
            </w:tr>
            <w:tr w:rsidRPr="00B55D3B" w:rsidR="00264851" w:rsidTr="007D1AC1" w14:paraId="5159C73C" w14:textId="77777777">
              <w:trPr>
                <w:trHeight w:val="300"/>
              </w:trPr>
              <w:tc>
                <w:tcPr>
                  <w:tcW w:w="2871" w:type="dxa"/>
                  <w:shd w:val="clear" w:color="auto" w:fill="auto"/>
                  <w:noWrap/>
                  <w:vAlign w:val="center"/>
                  <w:hideMark/>
                </w:tcPr>
                <w:p w:rsidRPr="004479E3" w:rsidR="006B1269" w:rsidP="004479E3" w:rsidRDefault="006B1269" w14:paraId="768165F6" w14:textId="77777777">
                  <w:pPr>
                    <w:tabs>
                      <w:tab w:val="left" w:pos="993"/>
                    </w:tabs>
                    <w:spacing w:after="120"/>
                    <w:contextualSpacing/>
                    <w:rPr>
                      <w:bCs/>
                      <w:sz w:val="20"/>
                      <w:szCs w:val="20"/>
                    </w:rPr>
                  </w:pPr>
                  <w:r w:rsidRPr="004479E3">
                    <w:rPr>
                      <w:color w:val="000000"/>
                      <w:sz w:val="20"/>
                      <w:szCs w:val="20"/>
                    </w:rPr>
                    <w:t>Ēku apsaimniekošana</w:t>
                  </w:r>
                </w:p>
              </w:tc>
              <w:tc>
                <w:tcPr>
                  <w:tcW w:w="1701" w:type="dxa"/>
                  <w:shd w:val="clear" w:color="auto" w:fill="auto"/>
                  <w:noWrap/>
                  <w:vAlign w:val="center"/>
                  <w:hideMark/>
                </w:tcPr>
                <w:p w:rsidRPr="004479E3" w:rsidR="006B1269" w:rsidP="004479E3" w:rsidRDefault="006B1269" w14:paraId="5D318F78" w14:textId="77777777">
                  <w:pPr>
                    <w:tabs>
                      <w:tab w:val="left" w:pos="993"/>
                    </w:tabs>
                    <w:spacing w:after="120"/>
                    <w:contextualSpacing/>
                    <w:jc w:val="center"/>
                    <w:rPr>
                      <w:bCs/>
                      <w:sz w:val="20"/>
                      <w:szCs w:val="20"/>
                    </w:rPr>
                  </w:pPr>
                  <w:r w:rsidRPr="004479E3">
                    <w:rPr>
                      <w:color w:val="000000"/>
                      <w:sz w:val="20"/>
                      <w:szCs w:val="20"/>
                    </w:rPr>
                    <w:t>29 824</w:t>
                  </w:r>
                </w:p>
              </w:tc>
            </w:tr>
            <w:tr w:rsidRPr="00B55D3B" w:rsidR="00264851" w:rsidTr="007D1AC1" w14:paraId="443CDA99" w14:textId="77777777">
              <w:trPr>
                <w:trHeight w:val="300"/>
              </w:trPr>
              <w:tc>
                <w:tcPr>
                  <w:tcW w:w="2871" w:type="dxa"/>
                  <w:shd w:val="clear" w:color="auto" w:fill="auto"/>
                  <w:noWrap/>
                  <w:vAlign w:val="center"/>
                  <w:hideMark/>
                </w:tcPr>
                <w:p w:rsidRPr="004479E3" w:rsidR="006B1269" w:rsidP="004479E3" w:rsidRDefault="006B1269" w14:paraId="7C3D1E10" w14:textId="77777777">
                  <w:pPr>
                    <w:tabs>
                      <w:tab w:val="left" w:pos="993"/>
                    </w:tabs>
                    <w:spacing w:after="120"/>
                    <w:contextualSpacing/>
                    <w:rPr>
                      <w:bCs/>
                      <w:sz w:val="20"/>
                      <w:szCs w:val="20"/>
                    </w:rPr>
                  </w:pPr>
                  <w:r w:rsidRPr="004479E3">
                    <w:rPr>
                      <w:color w:val="000000"/>
                      <w:sz w:val="20"/>
                      <w:szCs w:val="20"/>
                    </w:rPr>
                    <w:t xml:space="preserve">Zemju nekustamā īpašuma nodoklis </w:t>
                  </w:r>
                </w:p>
              </w:tc>
              <w:tc>
                <w:tcPr>
                  <w:tcW w:w="1701" w:type="dxa"/>
                  <w:shd w:val="clear" w:color="auto" w:fill="auto"/>
                  <w:noWrap/>
                  <w:vAlign w:val="center"/>
                  <w:hideMark/>
                </w:tcPr>
                <w:p w:rsidRPr="004479E3" w:rsidR="006B1269" w:rsidP="004479E3" w:rsidRDefault="006B1269" w14:paraId="4FB740C6" w14:textId="77777777">
                  <w:pPr>
                    <w:tabs>
                      <w:tab w:val="left" w:pos="993"/>
                    </w:tabs>
                    <w:spacing w:after="120"/>
                    <w:contextualSpacing/>
                    <w:jc w:val="center"/>
                    <w:rPr>
                      <w:bCs/>
                      <w:sz w:val="20"/>
                      <w:szCs w:val="20"/>
                    </w:rPr>
                  </w:pPr>
                  <w:r w:rsidRPr="004479E3">
                    <w:rPr>
                      <w:color w:val="000000"/>
                      <w:sz w:val="20"/>
                      <w:szCs w:val="20"/>
                    </w:rPr>
                    <w:t>4 267</w:t>
                  </w:r>
                </w:p>
              </w:tc>
            </w:tr>
            <w:tr w:rsidRPr="00B55D3B" w:rsidR="00264851" w:rsidTr="007D1AC1" w14:paraId="781D18E4" w14:textId="77777777">
              <w:trPr>
                <w:trHeight w:val="315"/>
              </w:trPr>
              <w:tc>
                <w:tcPr>
                  <w:tcW w:w="2871" w:type="dxa"/>
                  <w:shd w:val="clear" w:color="auto" w:fill="auto"/>
                  <w:noWrap/>
                  <w:vAlign w:val="center"/>
                  <w:hideMark/>
                </w:tcPr>
                <w:p w:rsidRPr="004479E3" w:rsidR="006B1269" w:rsidP="004479E3" w:rsidRDefault="006B1269" w14:paraId="6D9B0448" w14:textId="77777777">
                  <w:pPr>
                    <w:tabs>
                      <w:tab w:val="left" w:pos="993"/>
                    </w:tabs>
                    <w:spacing w:after="120"/>
                    <w:contextualSpacing/>
                    <w:rPr>
                      <w:bCs/>
                      <w:sz w:val="20"/>
                      <w:szCs w:val="20"/>
                    </w:rPr>
                  </w:pPr>
                  <w:r w:rsidRPr="004479E3">
                    <w:rPr>
                      <w:color w:val="000000"/>
                      <w:sz w:val="20"/>
                      <w:szCs w:val="20"/>
                    </w:rPr>
                    <w:t xml:space="preserve">Ēku nekustamā īpašuma nodoklis </w:t>
                  </w:r>
                </w:p>
              </w:tc>
              <w:tc>
                <w:tcPr>
                  <w:tcW w:w="1701" w:type="dxa"/>
                  <w:shd w:val="clear" w:color="auto" w:fill="auto"/>
                  <w:noWrap/>
                  <w:vAlign w:val="center"/>
                  <w:hideMark/>
                </w:tcPr>
                <w:p w:rsidRPr="004479E3" w:rsidR="006B1269" w:rsidP="004479E3" w:rsidRDefault="006B1269" w14:paraId="6F004327" w14:textId="77777777">
                  <w:pPr>
                    <w:tabs>
                      <w:tab w:val="left" w:pos="993"/>
                    </w:tabs>
                    <w:spacing w:after="120"/>
                    <w:contextualSpacing/>
                    <w:jc w:val="center"/>
                    <w:rPr>
                      <w:bCs/>
                      <w:sz w:val="20"/>
                      <w:szCs w:val="20"/>
                    </w:rPr>
                  </w:pPr>
                  <w:r w:rsidRPr="004479E3">
                    <w:rPr>
                      <w:color w:val="000000"/>
                      <w:sz w:val="20"/>
                      <w:szCs w:val="20"/>
                    </w:rPr>
                    <w:t>6 266</w:t>
                  </w:r>
                </w:p>
              </w:tc>
            </w:tr>
            <w:tr w:rsidRPr="00B55D3B" w:rsidR="00264851" w:rsidTr="007D1AC1" w14:paraId="0BE9AD64" w14:textId="77777777">
              <w:trPr>
                <w:trHeight w:val="300"/>
              </w:trPr>
              <w:tc>
                <w:tcPr>
                  <w:tcW w:w="2871" w:type="dxa"/>
                  <w:shd w:val="clear" w:color="auto" w:fill="auto"/>
                  <w:noWrap/>
                  <w:vAlign w:val="center"/>
                  <w:hideMark/>
                </w:tcPr>
                <w:p w:rsidRPr="004479E3" w:rsidR="006B1269" w:rsidP="004479E3" w:rsidRDefault="006B1269" w14:paraId="0F50C80F" w14:textId="77777777">
                  <w:pPr>
                    <w:tabs>
                      <w:tab w:val="left" w:pos="993"/>
                    </w:tabs>
                    <w:spacing w:after="120"/>
                    <w:contextualSpacing/>
                    <w:rPr>
                      <w:bCs/>
                      <w:sz w:val="20"/>
                      <w:szCs w:val="20"/>
                    </w:rPr>
                  </w:pPr>
                  <w:r w:rsidRPr="004479E3">
                    <w:rPr>
                      <w:color w:val="000000"/>
                      <w:sz w:val="20"/>
                      <w:szCs w:val="20"/>
                    </w:rPr>
                    <w:t>Ēku apsaimniekošanas administratīvie izdevumi</w:t>
                  </w:r>
                </w:p>
              </w:tc>
              <w:tc>
                <w:tcPr>
                  <w:tcW w:w="1701" w:type="dxa"/>
                  <w:shd w:val="clear" w:color="auto" w:fill="auto"/>
                  <w:noWrap/>
                  <w:vAlign w:val="center"/>
                  <w:hideMark/>
                </w:tcPr>
                <w:p w:rsidRPr="004479E3" w:rsidR="006B1269" w:rsidP="004479E3" w:rsidRDefault="00CC12E1" w14:paraId="2917AA36" w14:textId="49875C7E">
                  <w:pPr>
                    <w:tabs>
                      <w:tab w:val="left" w:pos="993"/>
                    </w:tabs>
                    <w:spacing w:after="120"/>
                    <w:contextualSpacing/>
                    <w:jc w:val="center"/>
                    <w:rPr>
                      <w:bCs/>
                      <w:sz w:val="20"/>
                      <w:szCs w:val="20"/>
                    </w:rPr>
                  </w:pPr>
                  <w:r>
                    <w:rPr>
                      <w:sz w:val="20"/>
                      <w:szCs w:val="20"/>
                    </w:rPr>
                    <w:t>59 257</w:t>
                  </w:r>
                </w:p>
              </w:tc>
            </w:tr>
            <w:tr w:rsidRPr="00B55D3B" w:rsidR="00264851" w:rsidTr="007D1AC1" w14:paraId="003AC477" w14:textId="77777777">
              <w:trPr>
                <w:trHeight w:val="315"/>
              </w:trPr>
              <w:tc>
                <w:tcPr>
                  <w:tcW w:w="2871" w:type="dxa"/>
                  <w:shd w:val="clear" w:color="auto" w:fill="auto"/>
                  <w:noWrap/>
                  <w:vAlign w:val="center"/>
                  <w:hideMark/>
                </w:tcPr>
                <w:p w:rsidRPr="004479E3" w:rsidR="006B1269" w:rsidP="004479E3" w:rsidRDefault="006B1269" w14:paraId="1EAD8BA7" w14:textId="77777777">
                  <w:pPr>
                    <w:tabs>
                      <w:tab w:val="left" w:pos="993"/>
                    </w:tabs>
                    <w:spacing w:after="120"/>
                    <w:ind w:left="720"/>
                    <w:contextualSpacing/>
                    <w:rPr>
                      <w:bCs/>
                      <w:sz w:val="20"/>
                      <w:szCs w:val="20"/>
                    </w:rPr>
                  </w:pPr>
                  <w:r w:rsidRPr="004479E3">
                    <w:rPr>
                      <w:color w:val="000000"/>
                      <w:sz w:val="20"/>
                      <w:szCs w:val="20"/>
                    </w:rPr>
                    <w:t>personāla izmaksas</w:t>
                  </w:r>
                </w:p>
              </w:tc>
              <w:tc>
                <w:tcPr>
                  <w:tcW w:w="1701" w:type="dxa"/>
                  <w:shd w:val="clear" w:color="auto" w:fill="auto"/>
                  <w:noWrap/>
                  <w:vAlign w:val="center"/>
                  <w:hideMark/>
                </w:tcPr>
                <w:p w:rsidRPr="004479E3" w:rsidR="006B1269" w:rsidP="004479E3" w:rsidRDefault="00CC12E1" w14:paraId="02D35399" w14:textId="6B57722C">
                  <w:pPr>
                    <w:tabs>
                      <w:tab w:val="left" w:pos="993"/>
                    </w:tabs>
                    <w:spacing w:after="120"/>
                    <w:contextualSpacing/>
                    <w:jc w:val="center"/>
                    <w:rPr>
                      <w:bCs/>
                      <w:sz w:val="20"/>
                      <w:szCs w:val="20"/>
                    </w:rPr>
                  </w:pPr>
                  <w:r>
                    <w:rPr>
                      <w:sz w:val="20"/>
                      <w:szCs w:val="20"/>
                    </w:rPr>
                    <w:t>44 122</w:t>
                  </w:r>
                </w:p>
              </w:tc>
            </w:tr>
            <w:tr w:rsidRPr="00B55D3B" w:rsidR="00264851" w:rsidTr="007D1AC1" w14:paraId="411F13D6" w14:textId="77777777">
              <w:trPr>
                <w:trHeight w:val="274"/>
              </w:trPr>
              <w:tc>
                <w:tcPr>
                  <w:tcW w:w="2871" w:type="dxa"/>
                  <w:shd w:val="clear" w:color="auto" w:fill="auto"/>
                  <w:noWrap/>
                  <w:vAlign w:val="center"/>
                  <w:hideMark/>
                </w:tcPr>
                <w:p w:rsidRPr="004479E3" w:rsidR="006B1269" w:rsidP="004479E3" w:rsidRDefault="006B1269" w14:paraId="698FBF54" w14:textId="77777777">
                  <w:pPr>
                    <w:tabs>
                      <w:tab w:val="left" w:pos="993"/>
                    </w:tabs>
                    <w:spacing w:after="120"/>
                    <w:ind w:left="720"/>
                    <w:contextualSpacing/>
                    <w:rPr>
                      <w:bCs/>
                      <w:sz w:val="20"/>
                      <w:szCs w:val="20"/>
                    </w:rPr>
                  </w:pPr>
                  <w:r w:rsidRPr="004479E3">
                    <w:rPr>
                      <w:color w:val="000000"/>
                      <w:sz w:val="20"/>
                      <w:szCs w:val="20"/>
                    </w:rPr>
                    <w:t xml:space="preserve">transporta izmaksas </w:t>
                  </w:r>
                </w:p>
              </w:tc>
              <w:tc>
                <w:tcPr>
                  <w:tcW w:w="1701" w:type="dxa"/>
                  <w:shd w:val="clear" w:color="auto" w:fill="auto"/>
                  <w:noWrap/>
                  <w:vAlign w:val="center"/>
                  <w:hideMark/>
                </w:tcPr>
                <w:p w:rsidRPr="004479E3" w:rsidR="006B1269" w:rsidP="004479E3" w:rsidRDefault="006B1269" w14:paraId="4AABEFE5" w14:textId="77777777">
                  <w:pPr>
                    <w:tabs>
                      <w:tab w:val="left" w:pos="993"/>
                    </w:tabs>
                    <w:spacing w:after="120"/>
                    <w:contextualSpacing/>
                    <w:jc w:val="center"/>
                    <w:rPr>
                      <w:bCs/>
                      <w:sz w:val="20"/>
                      <w:szCs w:val="20"/>
                      <w:highlight w:val="yellow"/>
                    </w:rPr>
                  </w:pPr>
                  <w:r w:rsidRPr="004479E3">
                    <w:rPr>
                      <w:color w:val="000000"/>
                      <w:sz w:val="20"/>
                      <w:szCs w:val="20"/>
                    </w:rPr>
                    <w:t>5 760</w:t>
                  </w:r>
                </w:p>
              </w:tc>
            </w:tr>
            <w:tr w:rsidRPr="00B55D3B" w:rsidR="00264851" w:rsidTr="007D1AC1" w14:paraId="52959CC3" w14:textId="77777777">
              <w:trPr>
                <w:trHeight w:val="274"/>
              </w:trPr>
              <w:tc>
                <w:tcPr>
                  <w:tcW w:w="2871" w:type="dxa"/>
                  <w:shd w:val="clear" w:color="auto" w:fill="auto"/>
                  <w:noWrap/>
                  <w:vAlign w:val="center"/>
                  <w:hideMark/>
                </w:tcPr>
                <w:p w:rsidRPr="004479E3" w:rsidR="006B1269" w:rsidP="004479E3" w:rsidRDefault="006B1269" w14:paraId="6048C4F1" w14:textId="77777777">
                  <w:pPr>
                    <w:tabs>
                      <w:tab w:val="left" w:pos="993"/>
                    </w:tabs>
                    <w:spacing w:after="120"/>
                    <w:ind w:left="720"/>
                    <w:contextualSpacing/>
                    <w:rPr>
                      <w:bCs/>
                      <w:sz w:val="20"/>
                      <w:szCs w:val="20"/>
                    </w:rPr>
                  </w:pPr>
                  <w:r w:rsidRPr="004479E3">
                    <w:rPr>
                      <w:color w:val="000000"/>
                      <w:sz w:val="20"/>
                      <w:szCs w:val="20"/>
                    </w:rPr>
                    <w:t xml:space="preserve">pārējās izmaksas </w:t>
                  </w:r>
                </w:p>
              </w:tc>
              <w:tc>
                <w:tcPr>
                  <w:tcW w:w="1701" w:type="dxa"/>
                  <w:shd w:val="clear" w:color="auto" w:fill="auto"/>
                  <w:noWrap/>
                  <w:vAlign w:val="center"/>
                  <w:hideMark/>
                </w:tcPr>
                <w:p w:rsidRPr="004479E3" w:rsidR="006B1269" w:rsidP="004479E3" w:rsidRDefault="006B1269" w14:paraId="62B84756" w14:textId="77777777">
                  <w:pPr>
                    <w:tabs>
                      <w:tab w:val="left" w:pos="993"/>
                    </w:tabs>
                    <w:spacing w:after="120"/>
                    <w:contextualSpacing/>
                    <w:jc w:val="center"/>
                    <w:rPr>
                      <w:bCs/>
                      <w:sz w:val="20"/>
                      <w:szCs w:val="20"/>
                      <w:highlight w:val="yellow"/>
                    </w:rPr>
                  </w:pPr>
                  <w:r w:rsidRPr="004479E3">
                    <w:rPr>
                      <w:color w:val="000000"/>
                      <w:sz w:val="20"/>
                      <w:szCs w:val="20"/>
                    </w:rPr>
                    <w:t>9 375</w:t>
                  </w:r>
                </w:p>
              </w:tc>
            </w:tr>
            <w:tr w:rsidRPr="00B55D3B" w:rsidR="00264851" w:rsidTr="007D1AC1" w14:paraId="78FEC3F8" w14:textId="77777777">
              <w:trPr>
                <w:trHeight w:val="300"/>
              </w:trPr>
              <w:tc>
                <w:tcPr>
                  <w:tcW w:w="2871" w:type="dxa"/>
                  <w:shd w:val="clear" w:color="auto" w:fill="auto"/>
                  <w:noWrap/>
                  <w:vAlign w:val="center"/>
                  <w:hideMark/>
                </w:tcPr>
                <w:p w:rsidRPr="004479E3" w:rsidR="006B1269" w:rsidP="004479E3" w:rsidRDefault="006B1269" w14:paraId="50ABBB9B" w14:textId="77777777">
                  <w:pPr>
                    <w:tabs>
                      <w:tab w:val="left" w:pos="993"/>
                    </w:tabs>
                    <w:spacing w:after="120"/>
                    <w:contextualSpacing/>
                    <w:rPr>
                      <w:b/>
                      <w:bCs/>
                      <w:sz w:val="20"/>
                      <w:szCs w:val="20"/>
                    </w:rPr>
                  </w:pPr>
                  <w:r w:rsidRPr="004479E3">
                    <w:rPr>
                      <w:b/>
                      <w:bCs/>
                      <w:color w:val="000000"/>
                      <w:sz w:val="20"/>
                      <w:szCs w:val="20"/>
                    </w:rPr>
                    <w:t>Kopā</w:t>
                  </w:r>
                </w:p>
              </w:tc>
              <w:tc>
                <w:tcPr>
                  <w:tcW w:w="1701" w:type="dxa"/>
                  <w:shd w:val="clear" w:color="auto" w:fill="auto"/>
                  <w:noWrap/>
                  <w:vAlign w:val="center"/>
                  <w:hideMark/>
                </w:tcPr>
                <w:p w:rsidRPr="004479E3" w:rsidR="006B1269" w:rsidP="004479E3" w:rsidRDefault="00CC12E1" w14:paraId="6749102F" w14:textId="482F4DB7">
                  <w:pPr>
                    <w:tabs>
                      <w:tab w:val="left" w:pos="993"/>
                    </w:tabs>
                    <w:spacing w:after="120"/>
                    <w:contextualSpacing/>
                    <w:jc w:val="center"/>
                    <w:rPr>
                      <w:b/>
                      <w:bCs/>
                      <w:sz w:val="20"/>
                      <w:szCs w:val="20"/>
                    </w:rPr>
                  </w:pPr>
                  <w:r>
                    <w:rPr>
                      <w:sz w:val="20"/>
                      <w:szCs w:val="20"/>
                    </w:rPr>
                    <w:t>227 893</w:t>
                  </w:r>
                </w:p>
              </w:tc>
            </w:tr>
          </w:tbl>
          <w:p w:rsidR="006B1269" w:rsidP="006B1269" w:rsidRDefault="006B1269" w14:paraId="60B10CAF" w14:textId="0A217E7B">
            <w:pPr>
              <w:jc w:val="both"/>
              <w:rPr>
                <w:i/>
                <w:iCs/>
              </w:rPr>
            </w:pPr>
            <w:r w:rsidRPr="00F90F01">
              <w:lastRenderedPageBreak/>
              <w:t xml:space="preserve">Tādejādi </w:t>
            </w:r>
            <w:r>
              <w:t xml:space="preserve">RB projekta īstenošanas vajadzībām </w:t>
            </w:r>
            <w:r w:rsidRPr="00F90F01">
              <w:t>atsavināto nekustamo īpašumu apsaimniekošanas izmaksu segšanai 2021.</w:t>
            </w:r>
            <w:r>
              <w:t> </w:t>
            </w:r>
            <w:r w:rsidRPr="00F90F01">
              <w:t>gadā Ministrijai nepieciešami</w:t>
            </w:r>
            <w:r>
              <w:t xml:space="preserve"> </w:t>
            </w:r>
            <w:r w:rsidR="00CC12E1">
              <w:rPr>
                <w:b/>
                <w:bCs/>
              </w:rPr>
              <w:t>227 893</w:t>
            </w:r>
            <w:r w:rsidR="00CC12E1">
              <w:t> </w:t>
            </w:r>
            <w:proofErr w:type="spellStart"/>
            <w:r w:rsidR="00CC12E1">
              <w:rPr>
                <w:b/>
                <w:bCs/>
                <w:i/>
                <w:iCs/>
              </w:rPr>
              <w:t>euro</w:t>
            </w:r>
            <w:proofErr w:type="spellEnd"/>
            <w:r>
              <w:rPr>
                <w:b/>
                <w:bCs/>
                <w:i/>
                <w:iCs/>
              </w:rPr>
              <w:t>.</w:t>
            </w:r>
            <w:r w:rsidRPr="00F90F01">
              <w:rPr>
                <w:i/>
                <w:iCs/>
              </w:rPr>
              <w:t xml:space="preserve"> </w:t>
            </w:r>
          </w:p>
          <w:p w:rsidR="003F0CB5" w:rsidP="003F0CB5" w:rsidRDefault="003F0CB5" w14:paraId="03407EB4" w14:textId="77777777">
            <w:pPr>
              <w:jc w:val="center"/>
            </w:pPr>
            <w:r>
              <w:t>***</w:t>
            </w:r>
          </w:p>
          <w:p w:rsidR="006B1269" w:rsidP="003F0CB5" w:rsidRDefault="003F0CB5" w14:paraId="5C496CCC" w14:textId="15C6D63D">
            <w:pPr>
              <w:jc w:val="both"/>
            </w:pPr>
            <w:r>
              <w:t xml:space="preserve">4. lpp.: </w:t>
            </w:r>
            <w:r w:rsidR="00CC12E1">
              <w:t>Līdzīgi kā attiecībā uz apsaimniekošanas izmaksām 2021. gadā, arī turpmāk Ministrijai būs jāplāno un jānodrošina finanšu resursi RB projekta vajadzībām nepieciešamo nekustamo īpašumu apsaimniekošanas izmaksu segšanai līdz nekustamo īpašumu nodošanai būvdarbu veicējam, kurš uz būvdarbu laiku ir atbildīgs par teritoriju.</w:t>
            </w:r>
          </w:p>
          <w:p w:rsidR="003F0CB5" w:rsidP="003F0CB5" w:rsidRDefault="003F0CB5" w14:paraId="07DFAACD" w14:textId="77777777">
            <w:pPr>
              <w:jc w:val="both"/>
            </w:pPr>
            <w:r>
              <w:t>***</w:t>
            </w:r>
          </w:p>
          <w:p w:rsidRPr="003F0CB5" w:rsidR="003F0CB5" w:rsidP="003F0CB5" w:rsidRDefault="003F0CB5" w14:paraId="2AA8390A" w14:textId="77777777">
            <w:pPr>
              <w:jc w:val="both"/>
            </w:pPr>
            <w:r>
              <w:t xml:space="preserve">5. lpp.: </w:t>
            </w:r>
            <w:r w:rsidRPr="003F0CB5">
              <w:t>Lai noteiktu finansēšanas avotu  RB projekta īstenošanai nepieciešamo nekustamo īpašumu apsaimniekošanas izmaksu segšanai pēc  2021. gada, Ministrija sagatavos un iesniegs izskatīšanai MK atsevišķu informatīvo ziņojumu.</w:t>
            </w:r>
          </w:p>
          <w:p w:rsidR="003F0CB5" w:rsidP="003F0CB5" w:rsidRDefault="003F0CB5" w14:paraId="12A101D0" w14:textId="77777777">
            <w:pPr>
              <w:jc w:val="both"/>
            </w:pPr>
            <w:r>
              <w:t>***</w:t>
            </w:r>
          </w:p>
          <w:p w:rsidRPr="009565CA" w:rsidR="003F0CB5" w:rsidP="009565CA" w:rsidRDefault="003F0CB5" w14:paraId="72FB19B1" w14:textId="44F0EA49">
            <w:pPr>
              <w:jc w:val="both"/>
            </w:pPr>
            <w:r>
              <w:t>Anotācijas III sadaļas 6. punkts</w:t>
            </w:r>
            <w:r w:rsidR="00CC12E1">
              <w:t xml:space="preserve"> (</w:t>
            </w:r>
            <w:r>
              <w:t>9.-10. lpp.</w:t>
            </w:r>
            <w:r w:rsidR="00CC12E1">
              <w:t>)</w:t>
            </w:r>
            <w:r>
              <w:t xml:space="preserve">: </w:t>
            </w:r>
            <w:r w:rsidRPr="00CC12E1">
              <w:rPr>
                <w:b/>
                <w:bCs/>
              </w:rPr>
              <w:t>Nekustamo īpašuma apsaimniekošanas provizoriskās izmaksas</w:t>
            </w:r>
            <w:r w:rsidR="009565CA">
              <w:t xml:space="preserve"> </w:t>
            </w:r>
            <w:r w:rsidRPr="00CC12E1">
              <w:rPr>
                <w:b/>
                <w:bCs/>
              </w:rPr>
              <w:t xml:space="preserve">2021. gadā, </w:t>
            </w:r>
            <w:proofErr w:type="spellStart"/>
            <w:r w:rsidRPr="00CC12E1">
              <w:rPr>
                <w:b/>
                <w:bCs/>
                <w:i/>
                <w:iCs/>
              </w:rPr>
              <w:t>euro</w:t>
            </w:r>
            <w:proofErr w:type="spellEnd"/>
          </w:p>
          <w:p w:rsidR="009565CA" w:rsidP="009565CA" w:rsidRDefault="009565CA" w14:paraId="4A1397AE" w14:textId="77777777">
            <w:pPr>
              <w:tabs>
                <w:tab w:val="left" w:pos="993"/>
              </w:tabs>
              <w:jc w:val="both"/>
              <w:rPr>
                <w:bCs/>
                <w:sz w:val="22"/>
                <w:szCs w:val="22"/>
              </w:rPr>
            </w:pPr>
            <w:r>
              <w:rPr>
                <w:bCs/>
                <w:sz w:val="22"/>
                <w:szCs w:val="22"/>
              </w:rPr>
              <w:t xml:space="preserve">Apsaimniekošanas izmaksas veidojas no </w:t>
            </w:r>
            <w:r>
              <w:rPr>
                <w:bCs/>
                <w:sz w:val="22"/>
                <w:szCs w:val="22"/>
                <w:u w:val="single"/>
              </w:rPr>
              <w:t>administratīvajām izmaksām un tiešajām izmaksām, kas attiecas uz ēku un zemju apsaimniekošanu</w:t>
            </w:r>
            <w:r>
              <w:rPr>
                <w:bCs/>
                <w:sz w:val="22"/>
                <w:szCs w:val="22"/>
              </w:rPr>
              <w:t xml:space="preserve">. </w:t>
            </w:r>
          </w:p>
          <w:p w:rsidR="003F0CB5" w:rsidP="003F0CB5" w:rsidRDefault="009565CA" w14:paraId="26D30BFD" w14:textId="3600539B">
            <w:pPr>
              <w:tabs>
                <w:tab w:val="left" w:pos="993"/>
              </w:tabs>
              <w:jc w:val="both"/>
              <w:rPr>
                <w:bCs/>
                <w:sz w:val="22"/>
                <w:szCs w:val="22"/>
              </w:rPr>
            </w:pPr>
            <w:r>
              <w:rPr>
                <w:bCs/>
                <w:sz w:val="22"/>
                <w:szCs w:val="22"/>
              </w:rPr>
              <w:t>Tiešās apsaimniekošanas izmaksas veidojas no vidējās aprēķinātās izmaksas par ēku un zemju apsaimniekošanu, dokumentācijas uzturēšanu un aktualizāciju, zāles pļaušanu, ietves attīrīšana no sniega, atkritumu izvešanu, nožogojuma un drošības zīmju izvietošanu, apsardzi, informatīvo zīmju izvietošanu, inženiertīklu atslēgšanu. Nekustamā īpašuma nodokļu maksājumi tiek balstīti uz kadastra vērtību, rēķinot par periodu no brīža, kad īpašumu plānots atsavināt līdz nodošanai būvuzņēmējam, būvniecības uzsākšanai.</w:t>
            </w:r>
          </w:p>
          <w:tbl>
            <w:tblPr>
              <w:tblpPr w:leftFromText="180" w:rightFromText="180" w:vertAnchor="text" w:tblpXSpec="center" w:tblpY="1"/>
              <w:tblOverlap w:val="never"/>
              <w:tblW w:w="4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8"/>
              <w:gridCol w:w="1292"/>
              <w:gridCol w:w="1560"/>
            </w:tblGrid>
            <w:tr w:rsidRPr="00753EFA" w:rsidR="00264851" w:rsidTr="007D1AC1" w14:paraId="3374F027" w14:textId="77777777">
              <w:trPr>
                <w:trHeight w:val="557"/>
                <w:jc w:val="center"/>
              </w:trPr>
              <w:tc>
                <w:tcPr>
                  <w:tcW w:w="1838" w:type="dxa"/>
                  <w:shd w:val="clear" w:color="auto" w:fill="auto"/>
                  <w:vAlign w:val="center"/>
                  <w:hideMark/>
                </w:tcPr>
                <w:p w:rsidRPr="004479E3" w:rsidR="003F0CB5" w:rsidP="004479E3" w:rsidRDefault="003F0CB5" w14:paraId="097FA7B4" w14:textId="77777777">
                  <w:pPr>
                    <w:jc w:val="center"/>
                    <w:rPr>
                      <w:b/>
                      <w:bCs/>
                      <w:sz w:val="20"/>
                      <w:szCs w:val="20"/>
                    </w:rPr>
                  </w:pPr>
                  <w:r w:rsidRPr="004479E3">
                    <w:rPr>
                      <w:b/>
                      <w:bCs/>
                      <w:sz w:val="20"/>
                      <w:szCs w:val="20"/>
                    </w:rPr>
                    <w:lastRenderedPageBreak/>
                    <w:t>Tiešās apsaimniekošanas izmaksas</w:t>
                  </w:r>
                </w:p>
              </w:tc>
              <w:tc>
                <w:tcPr>
                  <w:tcW w:w="1292" w:type="dxa"/>
                  <w:shd w:val="clear" w:color="auto" w:fill="auto"/>
                  <w:vAlign w:val="bottom"/>
                </w:tcPr>
                <w:p w:rsidRPr="004479E3" w:rsidR="003F0CB5" w:rsidP="004479E3" w:rsidRDefault="003F0CB5" w14:paraId="0151601D" w14:textId="77777777">
                  <w:pPr>
                    <w:jc w:val="center"/>
                    <w:rPr>
                      <w:b/>
                      <w:bCs/>
                      <w:sz w:val="20"/>
                      <w:szCs w:val="20"/>
                    </w:rPr>
                  </w:pPr>
                  <w:proofErr w:type="spellStart"/>
                  <w:r w:rsidRPr="004479E3">
                    <w:rPr>
                      <w:b/>
                      <w:bCs/>
                      <w:i/>
                      <w:iCs/>
                      <w:sz w:val="22"/>
                      <w:szCs w:val="22"/>
                    </w:rPr>
                    <w:t>euro</w:t>
                  </w:r>
                  <w:proofErr w:type="spellEnd"/>
                  <w:r w:rsidRPr="004479E3" w:rsidDel="00F3440A">
                    <w:rPr>
                      <w:b/>
                      <w:bCs/>
                      <w:color w:val="000000"/>
                      <w:sz w:val="20"/>
                      <w:szCs w:val="20"/>
                    </w:rPr>
                    <w:t xml:space="preserve"> </w:t>
                  </w:r>
                  <w:r w:rsidRPr="004479E3">
                    <w:rPr>
                      <w:b/>
                      <w:bCs/>
                      <w:color w:val="000000"/>
                      <w:sz w:val="20"/>
                      <w:szCs w:val="20"/>
                    </w:rPr>
                    <w:t>par kvadrātmetru mēnesī</w:t>
                  </w:r>
                </w:p>
              </w:tc>
              <w:tc>
                <w:tcPr>
                  <w:tcW w:w="1560" w:type="dxa"/>
                  <w:shd w:val="clear" w:color="auto" w:fill="auto"/>
                  <w:vAlign w:val="bottom"/>
                </w:tcPr>
                <w:p w:rsidRPr="004479E3" w:rsidR="003F0CB5" w:rsidP="004479E3" w:rsidRDefault="003F0CB5" w14:paraId="29E0E319" w14:textId="77777777">
                  <w:pPr>
                    <w:jc w:val="center"/>
                    <w:rPr>
                      <w:b/>
                      <w:bCs/>
                      <w:color w:val="000000"/>
                      <w:sz w:val="20"/>
                      <w:szCs w:val="20"/>
                    </w:rPr>
                  </w:pPr>
                  <w:proofErr w:type="spellStart"/>
                  <w:r w:rsidRPr="004479E3">
                    <w:rPr>
                      <w:b/>
                      <w:bCs/>
                      <w:i/>
                      <w:iCs/>
                      <w:sz w:val="22"/>
                      <w:szCs w:val="22"/>
                    </w:rPr>
                    <w:t>euro</w:t>
                  </w:r>
                  <w:proofErr w:type="spellEnd"/>
                  <w:r w:rsidRPr="004479E3" w:rsidDel="00F3440A">
                    <w:rPr>
                      <w:b/>
                      <w:bCs/>
                      <w:color w:val="000000"/>
                      <w:sz w:val="20"/>
                      <w:szCs w:val="20"/>
                    </w:rPr>
                    <w:t xml:space="preserve"> </w:t>
                  </w:r>
                  <w:r w:rsidRPr="004479E3">
                    <w:rPr>
                      <w:b/>
                      <w:bCs/>
                      <w:color w:val="000000"/>
                      <w:sz w:val="20"/>
                      <w:szCs w:val="20"/>
                    </w:rPr>
                    <w:t>par kvadrātmetru gadā</w:t>
                  </w:r>
                </w:p>
              </w:tc>
            </w:tr>
            <w:tr w:rsidRPr="00753EFA" w:rsidR="00264851" w:rsidTr="007D1AC1" w14:paraId="0FABA50B" w14:textId="77777777">
              <w:trPr>
                <w:trHeight w:val="310"/>
                <w:jc w:val="center"/>
              </w:trPr>
              <w:tc>
                <w:tcPr>
                  <w:tcW w:w="1838" w:type="dxa"/>
                  <w:shd w:val="clear" w:color="auto" w:fill="auto"/>
                  <w:noWrap/>
                  <w:vAlign w:val="bottom"/>
                  <w:hideMark/>
                </w:tcPr>
                <w:p w:rsidRPr="004479E3" w:rsidR="003F0CB5" w:rsidP="003F0CB5" w:rsidRDefault="003F0CB5" w14:paraId="282DE4BE" w14:textId="77777777">
                  <w:pPr>
                    <w:rPr>
                      <w:sz w:val="20"/>
                      <w:szCs w:val="20"/>
                    </w:rPr>
                  </w:pPr>
                  <w:r w:rsidRPr="004479E3">
                    <w:rPr>
                      <w:color w:val="000000"/>
                      <w:sz w:val="20"/>
                      <w:szCs w:val="20"/>
                    </w:rPr>
                    <w:t xml:space="preserve">Zemes apsaimniekošana </w:t>
                  </w:r>
                </w:p>
              </w:tc>
              <w:tc>
                <w:tcPr>
                  <w:tcW w:w="1292" w:type="dxa"/>
                  <w:shd w:val="clear" w:color="auto" w:fill="auto"/>
                  <w:vAlign w:val="center"/>
                </w:tcPr>
                <w:p w:rsidRPr="004479E3" w:rsidR="003F0CB5" w:rsidP="003F0CB5" w:rsidRDefault="003F0CB5" w14:paraId="03AD23AF" w14:textId="77777777">
                  <w:pPr>
                    <w:rPr>
                      <w:sz w:val="20"/>
                      <w:szCs w:val="20"/>
                    </w:rPr>
                  </w:pPr>
                  <w:r w:rsidRPr="004479E3">
                    <w:rPr>
                      <w:color w:val="000000"/>
                      <w:sz w:val="20"/>
                      <w:szCs w:val="20"/>
                    </w:rPr>
                    <w:t xml:space="preserve">           0.08   </w:t>
                  </w:r>
                </w:p>
              </w:tc>
              <w:tc>
                <w:tcPr>
                  <w:tcW w:w="1560" w:type="dxa"/>
                  <w:shd w:val="clear" w:color="auto" w:fill="auto"/>
                  <w:vAlign w:val="center"/>
                </w:tcPr>
                <w:p w:rsidRPr="004479E3" w:rsidR="003F0CB5" w:rsidP="004479E3" w:rsidRDefault="003F0CB5" w14:paraId="243E9375" w14:textId="77777777">
                  <w:pPr>
                    <w:jc w:val="center"/>
                    <w:rPr>
                      <w:color w:val="000000"/>
                      <w:sz w:val="20"/>
                      <w:szCs w:val="20"/>
                    </w:rPr>
                  </w:pPr>
                  <w:r w:rsidRPr="004479E3">
                    <w:rPr>
                      <w:color w:val="000000"/>
                      <w:sz w:val="20"/>
                      <w:szCs w:val="20"/>
                    </w:rPr>
                    <w:t>0.96</w:t>
                  </w:r>
                </w:p>
              </w:tc>
            </w:tr>
            <w:tr w:rsidRPr="00753EFA" w:rsidR="00264851" w:rsidTr="007D1AC1" w14:paraId="152FED34" w14:textId="77777777">
              <w:trPr>
                <w:trHeight w:val="310"/>
                <w:jc w:val="center"/>
              </w:trPr>
              <w:tc>
                <w:tcPr>
                  <w:tcW w:w="1838" w:type="dxa"/>
                  <w:shd w:val="clear" w:color="auto" w:fill="auto"/>
                  <w:noWrap/>
                  <w:vAlign w:val="bottom"/>
                </w:tcPr>
                <w:p w:rsidRPr="004479E3" w:rsidR="003F0CB5" w:rsidP="003F0CB5" w:rsidRDefault="003F0CB5" w14:paraId="46E7554D" w14:textId="77777777">
                  <w:pPr>
                    <w:rPr>
                      <w:sz w:val="20"/>
                      <w:szCs w:val="20"/>
                    </w:rPr>
                  </w:pPr>
                  <w:r w:rsidRPr="004479E3">
                    <w:rPr>
                      <w:color w:val="000000"/>
                      <w:sz w:val="20"/>
                      <w:szCs w:val="20"/>
                    </w:rPr>
                    <w:t xml:space="preserve">Ēku apsaimniekošana  </w:t>
                  </w:r>
                </w:p>
              </w:tc>
              <w:tc>
                <w:tcPr>
                  <w:tcW w:w="1292" w:type="dxa"/>
                  <w:shd w:val="clear" w:color="auto" w:fill="auto"/>
                  <w:vAlign w:val="center"/>
                </w:tcPr>
                <w:p w:rsidRPr="004479E3" w:rsidR="003F0CB5" w:rsidP="003F0CB5" w:rsidRDefault="003F0CB5" w14:paraId="33C032F1" w14:textId="77777777">
                  <w:pPr>
                    <w:rPr>
                      <w:sz w:val="20"/>
                      <w:szCs w:val="20"/>
                    </w:rPr>
                  </w:pPr>
                  <w:r w:rsidRPr="004479E3">
                    <w:rPr>
                      <w:color w:val="000000"/>
                      <w:sz w:val="20"/>
                      <w:szCs w:val="20"/>
                    </w:rPr>
                    <w:t xml:space="preserve">           1.00   </w:t>
                  </w:r>
                </w:p>
              </w:tc>
              <w:tc>
                <w:tcPr>
                  <w:tcW w:w="1560" w:type="dxa"/>
                  <w:shd w:val="clear" w:color="auto" w:fill="auto"/>
                  <w:vAlign w:val="center"/>
                </w:tcPr>
                <w:p w:rsidRPr="004479E3" w:rsidR="003F0CB5" w:rsidP="004479E3" w:rsidRDefault="003F0CB5" w14:paraId="6F6F201D" w14:textId="77777777">
                  <w:pPr>
                    <w:jc w:val="center"/>
                    <w:rPr>
                      <w:sz w:val="20"/>
                      <w:szCs w:val="20"/>
                    </w:rPr>
                  </w:pPr>
                  <w:r w:rsidRPr="004479E3">
                    <w:rPr>
                      <w:color w:val="000000"/>
                      <w:sz w:val="20"/>
                      <w:szCs w:val="20"/>
                    </w:rPr>
                    <w:t>12.00</w:t>
                  </w:r>
                </w:p>
              </w:tc>
            </w:tr>
          </w:tbl>
          <w:p w:rsidR="003F0CB5" w:rsidP="003F0CB5" w:rsidRDefault="003F0CB5" w14:paraId="6AAB9052" w14:textId="77777777">
            <w:pPr>
              <w:tabs>
                <w:tab w:val="left" w:pos="993"/>
              </w:tabs>
              <w:contextualSpacing/>
              <w:jc w:val="both"/>
              <w:rPr>
                <w:bCs/>
                <w:sz w:val="22"/>
                <w:szCs w:val="22"/>
              </w:rPr>
            </w:pPr>
          </w:p>
          <w:p w:rsidR="003F0CB5" w:rsidP="003F0CB5" w:rsidRDefault="009565CA" w14:paraId="0C95E9F6" w14:textId="5F2395BA">
            <w:pPr>
              <w:tabs>
                <w:tab w:val="left" w:pos="993"/>
              </w:tabs>
              <w:jc w:val="both"/>
              <w:rPr>
                <w:bCs/>
                <w:sz w:val="22"/>
                <w:szCs w:val="22"/>
              </w:rPr>
            </w:pPr>
            <w:r>
              <w:rPr>
                <w:bCs/>
                <w:sz w:val="22"/>
                <w:szCs w:val="22"/>
              </w:rPr>
              <w:t xml:space="preserve">Administratīvo izmaksu pamatā ir darbinieka izmaksas, kas ir darbinieka atalgojums, saskaņā ar </w:t>
            </w:r>
            <w:proofErr w:type="spellStart"/>
            <w:r>
              <w:rPr>
                <w:bCs/>
                <w:sz w:val="22"/>
                <w:szCs w:val="22"/>
              </w:rPr>
              <w:t>EDzL</w:t>
            </w:r>
            <w:proofErr w:type="spellEnd"/>
            <w:r>
              <w:rPr>
                <w:bCs/>
                <w:sz w:val="22"/>
                <w:szCs w:val="22"/>
              </w:rPr>
              <w:t xml:space="preserve"> iekšējiem noteikumiem par darba samaksas noteikšanu nosakot maksimālo apmēru, tajā skaitā saistītie nodokļi. </w:t>
            </w:r>
            <w:proofErr w:type="spellStart"/>
            <w:r>
              <w:rPr>
                <w:bCs/>
                <w:sz w:val="22"/>
                <w:szCs w:val="22"/>
              </w:rPr>
              <w:t>EDzL</w:t>
            </w:r>
            <w:proofErr w:type="spellEnd"/>
            <w:r>
              <w:rPr>
                <w:bCs/>
                <w:sz w:val="22"/>
                <w:szCs w:val="22"/>
              </w:rPr>
              <w:t xml:space="preserve"> ir uzsākuši pildīt apsaimniekošanas funkciju kopš šī gada 1. janvāra, līdz ar to darbinieka izmaksu aprēķinā ir ietverti divpadsmit mēneši (pašlaik </w:t>
            </w:r>
            <w:proofErr w:type="spellStart"/>
            <w:r>
              <w:rPr>
                <w:bCs/>
                <w:sz w:val="22"/>
                <w:szCs w:val="22"/>
              </w:rPr>
              <w:t>EDzL</w:t>
            </w:r>
            <w:proofErr w:type="spellEnd"/>
            <w:r>
              <w:rPr>
                <w:bCs/>
                <w:sz w:val="22"/>
                <w:szCs w:val="22"/>
              </w:rPr>
              <w:t xml:space="preserve"> darbinieka izmaksas sedz no pašu kapitāla, kas pēc finansējuma saņemšanas ir jākompensē).</w:t>
            </w:r>
          </w:p>
          <w:tbl>
            <w:tblPr>
              <w:tblW w:w="5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4"/>
              <w:gridCol w:w="990"/>
              <w:gridCol w:w="996"/>
              <w:gridCol w:w="1272"/>
              <w:gridCol w:w="851"/>
            </w:tblGrid>
            <w:tr w:rsidRPr="00753EFA" w:rsidR="00264851" w:rsidTr="007D1AC1" w14:paraId="5E8A35BF" w14:textId="77777777">
              <w:trPr>
                <w:trHeight w:val="930"/>
              </w:trPr>
              <w:tc>
                <w:tcPr>
                  <w:tcW w:w="994" w:type="dxa"/>
                  <w:shd w:val="clear" w:color="auto" w:fill="auto"/>
                  <w:vAlign w:val="center"/>
                  <w:hideMark/>
                </w:tcPr>
                <w:p w:rsidRPr="004479E3" w:rsidR="003F0CB5" w:rsidP="004479E3" w:rsidRDefault="003F0CB5" w14:paraId="6E3D2D60" w14:textId="77777777">
                  <w:pPr>
                    <w:ind w:left="32" w:hanging="68"/>
                    <w:rPr>
                      <w:b/>
                      <w:bCs/>
                      <w:sz w:val="20"/>
                      <w:szCs w:val="20"/>
                    </w:rPr>
                  </w:pPr>
                  <w:r w:rsidRPr="004479E3">
                    <w:rPr>
                      <w:b/>
                      <w:bCs/>
                      <w:color w:val="000000"/>
                      <w:sz w:val="20"/>
                      <w:szCs w:val="20"/>
                    </w:rPr>
                    <w:t>Darbinieka bruto alga mēnesī</w:t>
                  </w:r>
                </w:p>
              </w:tc>
              <w:tc>
                <w:tcPr>
                  <w:tcW w:w="990" w:type="dxa"/>
                  <w:shd w:val="clear" w:color="auto" w:fill="auto"/>
                  <w:vAlign w:val="center"/>
                  <w:hideMark/>
                </w:tcPr>
                <w:p w:rsidRPr="004479E3" w:rsidR="003F0CB5" w:rsidP="003F0CB5" w:rsidRDefault="003F0CB5" w14:paraId="3C029FC1" w14:textId="77777777">
                  <w:pPr>
                    <w:rPr>
                      <w:b/>
                      <w:bCs/>
                      <w:sz w:val="20"/>
                      <w:szCs w:val="20"/>
                    </w:rPr>
                  </w:pPr>
                  <w:r w:rsidRPr="004479E3">
                    <w:rPr>
                      <w:b/>
                      <w:bCs/>
                      <w:color w:val="000000"/>
                      <w:sz w:val="20"/>
                      <w:szCs w:val="20"/>
                    </w:rPr>
                    <w:t xml:space="preserve">Darbinieka bruto alga gadā un maksimālā piemaksa 2100 </w:t>
                  </w:r>
                  <w:proofErr w:type="spellStart"/>
                  <w:r w:rsidRPr="004479E3">
                    <w:rPr>
                      <w:b/>
                      <w:bCs/>
                      <w:i/>
                      <w:iCs/>
                      <w:sz w:val="22"/>
                      <w:szCs w:val="22"/>
                    </w:rPr>
                    <w:t>euro</w:t>
                  </w:r>
                  <w:proofErr w:type="spellEnd"/>
                  <w:r w:rsidRPr="004479E3">
                    <w:rPr>
                      <w:b/>
                      <w:bCs/>
                      <w:color w:val="000000"/>
                      <w:sz w:val="20"/>
                      <w:szCs w:val="20"/>
                    </w:rPr>
                    <w:t xml:space="preserve"> gadā</w:t>
                  </w:r>
                </w:p>
              </w:tc>
              <w:tc>
                <w:tcPr>
                  <w:tcW w:w="996" w:type="dxa"/>
                  <w:shd w:val="clear" w:color="auto" w:fill="auto"/>
                  <w:vAlign w:val="center"/>
                </w:tcPr>
                <w:p w:rsidRPr="004479E3" w:rsidR="003F0CB5" w:rsidP="003F0CB5" w:rsidRDefault="003F0CB5" w14:paraId="4BB78DE6" w14:textId="77777777">
                  <w:pPr>
                    <w:rPr>
                      <w:b/>
                      <w:bCs/>
                      <w:sz w:val="20"/>
                      <w:szCs w:val="20"/>
                    </w:rPr>
                  </w:pPr>
                  <w:r w:rsidRPr="004479E3">
                    <w:rPr>
                      <w:b/>
                      <w:bCs/>
                      <w:color w:val="000000"/>
                      <w:sz w:val="20"/>
                      <w:szCs w:val="20"/>
                    </w:rPr>
                    <w:t xml:space="preserve">Valsts sociālās apdrošināšanas obligātās iemaksas darba devēja likme </w:t>
                  </w:r>
                </w:p>
              </w:tc>
              <w:tc>
                <w:tcPr>
                  <w:tcW w:w="1272" w:type="dxa"/>
                  <w:shd w:val="clear" w:color="auto" w:fill="auto"/>
                  <w:vAlign w:val="center"/>
                  <w:hideMark/>
                </w:tcPr>
                <w:p w:rsidRPr="004479E3" w:rsidR="003F0CB5" w:rsidP="003F0CB5" w:rsidRDefault="003F0CB5" w14:paraId="5BCB81C7" w14:textId="77777777">
                  <w:pPr>
                    <w:rPr>
                      <w:b/>
                      <w:bCs/>
                      <w:sz w:val="20"/>
                      <w:szCs w:val="20"/>
                    </w:rPr>
                  </w:pPr>
                  <w:r w:rsidRPr="004479E3">
                    <w:rPr>
                      <w:b/>
                      <w:bCs/>
                      <w:color w:val="000000"/>
                      <w:sz w:val="20"/>
                      <w:szCs w:val="20"/>
                    </w:rPr>
                    <w:t xml:space="preserve">Valsts sociālās apdrošināšanas obligātās iemaksas darba devēja izmaksas, </w:t>
                  </w:r>
                  <w:proofErr w:type="spellStart"/>
                  <w:r w:rsidRPr="004479E3">
                    <w:rPr>
                      <w:b/>
                      <w:bCs/>
                      <w:i/>
                      <w:iCs/>
                      <w:sz w:val="22"/>
                      <w:szCs w:val="22"/>
                    </w:rPr>
                    <w:t>euro</w:t>
                  </w:r>
                  <w:proofErr w:type="spellEnd"/>
                </w:p>
              </w:tc>
              <w:tc>
                <w:tcPr>
                  <w:tcW w:w="851" w:type="dxa"/>
                  <w:shd w:val="clear" w:color="auto" w:fill="auto"/>
                  <w:vAlign w:val="center"/>
                  <w:hideMark/>
                </w:tcPr>
                <w:p w:rsidRPr="004479E3" w:rsidR="003F0CB5" w:rsidP="003F0CB5" w:rsidRDefault="003F0CB5" w14:paraId="293E853D" w14:textId="77777777">
                  <w:pPr>
                    <w:rPr>
                      <w:b/>
                      <w:bCs/>
                      <w:sz w:val="20"/>
                      <w:szCs w:val="20"/>
                    </w:rPr>
                  </w:pPr>
                  <w:r w:rsidRPr="004479E3">
                    <w:rPr>
                      <w:b/>
                      <w:bCs/>
                      <w:color w:val="000000"/>
                      <w:sz w:val="20"/>
                      <w:szCs w:val="20"/>
                    </w:rPr>
                    <w:t xml:space="preserve">Summa gadā, </w:t>
                  </w:r>
                  <w:proofErr w:type="spellStart"/>
                  <w:r w:rsidRPr="004479E3">
                    <w:rPr>
                      <w:b/>
                      <w:bCs/>
                      <w:i/>
                      <w:iCs/>
                      <w:sz w:val="22"/>
                      <w:szCs w:val="22"/>
                    </w:rPr>
                    <w:t>euro</w:t>
                  </w:r>
                  <w:proofErr w:type="spellEnd"/>
                </w:p>
              </w:tc>
            </w:tr>
            <w:tr w:rsidRPr="00753EFA" w:rsidR="00264851" w:rsidTr="007D1AC1" w14:paraId="3A7A4C16" w14:textId="77777777">
              <w:trPr>
                <w:trHeight w:val="310"/>
              </w:trPr>
              <w:tc>
                <w:tcPr>
                  <w:tcW w:w="994" w:type="dxa"/>
                  <w:shd w:val="clear" w:color="auto" w:fill="auto"/>
                  <w:noWrap/>
                  <w:vAlign w:val="center"/>
                  <w:hideMark/>
                </w:tcPr>
                <w:p w:rsidRPr="004479E3" w:rsidR="003F0CB5" w:rsidP="004479E3" w:rsidRDefault="003F0CB5" w14:paraId="773CD040" w14:textId="77777777">
                  <w:pPr>
                    <w:ind w:left="-76" w:hanging="135"/>
                    <w:jc w:val="center"/>
                    <w:rPr>
                      <w:sz w:val="20"/>
                      <w:szCs w:val="20"/>
                    </w:rPr>
                  </w:pPr>
                  <w:r w:rsidRPr="004479E3">
                    <w:rPr>
                      <w:color w:val="000000"/>
                      <w:sz w:val="20"/>
                      <w:szCs w:val="20"/>
                    </w:rPr>
                    <w:t>2 800</w:t>
                  </w:r>
                </w:p>
              </w:tc>
              <w:tc>
                <w:tcPr>
                  <w:tcW w:w="990" w:type="dxa"/>
                  <w:shd w:val="clear" w:color="auto" w:fill="auto"/>
                  <w:noWrap/>
                  <w:vAlign w:val="center"/>
                  <w:hideMark/>
                </w:tcPr>
                <w:p w:rsidRPr="004479E3" w:rsidR="003F0CB5" w:rsidP="004479E3" w:rsidRDefault="003F0CB5" w14:paraId="730E2EB8" w14:textId="77777777">
                  <w:pPr>
                    <w:jc w:val="center"/>
                    <w:rPr>
                      <w:sz w:val="20"/>
                      <w:szCs w:val="20"/>
                    </w:rPr>
                  </w:pPr>
                  <w:r w:rsidRPr="004479E3">
                    <w:rPr>
                      <w:color w:val="000000"/>
                      <w:sz w:val="20"/>
                      <w:szCs w:val="20"/>
                    </w:rPr>
                    <w:t>35 700</w:t>
                  </w:r>
                </w:p>
              </w:tc>
              <w:tc>
                <w:tcPr>
                  <w:tcW w:w="996" w:type="dxa"/>
                  <w:shd w:val="clear" w:color="auto" w:fill="auto"/>
                  <w:vAlign w:val="center"/>
                </w:tcPr>
                <w:p w:rsidRPr="004479E3" w:rsidR="003F0CB5" w:rsidP="004479E3" w:rsidRDefault="009565CA" w14:paraId="02233246" w14:textId="53E782C7">
                  <w:pPr>
                    <w:jc w:val="center"/>
                    <w:rPr>
                      <w:sz w:val="20"/>
                      <w:szCs w:val="20"/>
                    </w:rPr>
                  </w:pPr>
                  <w:r>
                    <w:rPr>
                      <w:color w:val="000000"/>
                      <w:sz w:val="20"/>
                      <w:szCs w:val="20"/>
                    </w:rPr>
                    <w:t>23.59%</w:t>
                  </w:r>
                </w:p>
              </w:tc>
              <w:tc>
                <w:tcPr>
                  <w:tcW w:w="1272" w:type="dxa"/>
                  <w:shd w:val="clear" w:color="auto" w:fill="auto"/>
                  <w:noWrap/>
                  <w:vAlign w:val="center"/>
                  <w:hideMark/>
                </w:tcPr>
                <w:p w:rsidRPr="004479E3" w:rsidR="003F0CB5" w:rsidP="004479E3" w:rsidRDefault="009565CA" w14:paraId="1B4C4A6C" w14:textId="1C5FD175">
                  <w:pPr>
                    <w:jc w:val="center"/>
                    <w:rPr>
                      <w:sz w:val="20"/>
                      <w:szCs w:val="20"/>
                    </w:rPr>
                  </w:pPr>
                  <w:r>
                    <w:rPr>
                      <w:color w:val="000000"/>
                      <w:sz w:val="20"/>
                      <w:szCs w:val="20"/>
                    </w:rPr>
                    <w:t>8 422</w:t>
                  </w:r>
                </w:p>
              </w:tc>
              <w:tc>
                <w:tcPr>
                  <w:tcW w:w="851" w:type="dxa"/>
                  <w:shd w:val="clear" w:color="auto" w:fill="auto"/>
                  <w:noWrap/>
                  <w:vAlign w:val="center"/>
                  <w:hideMark/>
                </w:tcPr>
                <w:p w:rsidRPr="004479E3" w:rsidR="003F0CB5" w:rsidP="004479E3" w:rsidRDefault="009565CA" w14:paraId="58CFE468" w14:textId="521B17E6">
                  <w:pPr>
                    <w:jc w:val="center"/>
                    <w:rPr>
                      <w:sz w:val="20"/>
                      <w:szCs w:val="20"/>
                    </w:rPr>
                  </w:pPr>
                  <w:r>
                    <w:rPr>
                      <w:color w:val="000000"/>
                      <w:sz w:val="20"/>
                      <w:szCs w:val="20"/>
                    </w:rPr>
                    <w:t>44 122</w:t>
                  </w:r>
                </w:p>
              </w:tc>
            </w:tr>
          </w:tbl>
          <w:p w:rsidRPr="00C16D79" w:rsidR="004479E3" w:rsidP="004479E3" w:rsidRDefault="009565CA" w14:paraId="3F75C55C" w14:textId="1B1A75C2">
            <w:pPr>
              <w:tabs>
                <w:tab w:val="left" w:pos="993"/>
              </w:tabs>
              <w:jc w:val="both"/>
              <w:rPr>
                <w:bCs/>
                <w:sz w:val="22"/>
                <w:szCs w:val="22"/>
              </w:rPr>
            </w:pPr>
            <w:r>
              <w:rPr>
                <w:bCs/>
                <w:sz w:val="22"/>
                <w:szCs w:val="22"/>
              </w:rPr>
              <w:t xml:space="preserve">Nepieciešamās transporta izmaksas apsaimniekošanas veikšanai: transporta izdevumu aprēķinu pieņēmums, kas ir balstīts uz </w:t>
            </w:r>
            <w:proofErr w:type="spellStart"/>
            <w:r>
              <w:rPr>
                <w:bCs/>
                <w:sz w:val="22"/>
                <w:szCs w:val="22"/>
              </w:rPr>
              <w:t>EDzL</w:t>
            </w:r>
            <w:proofErr w:type="spellEnd"/>
            <w:r>
              <w:rPr>
                <w:bCs/>
                <w:sz w:val="22"/>
                <w:szCs w:val="22"/>
              </w:rPr>
              <w:t xml:space="preserve"> veikto cenu aptauju transporta nomas kompānijās. Vidējais apkopotais aprēķins ir 0.32 </w:t>
            </w:r>
            <w:proofErr w:type="spellStart"/>
            <w:r>
              <w:rPr>
                <w:bCs/>
                <w:i/>
                <w:iCs/>
                <w:sz w:val="22"/>
                <w:szCs w:val="22"/>
              </w:rPr>
              <w:t>euro</w:t>
            </w:r>
            <w:proofErr w:type="spellEnd"/>
            <w:r>
              <w:rPr>
                <w:bCs/>
                <w:sz w:val="22"/>
                <w:szCs w:val="22"/>
              </w:rPr>
              <w:t xml:space="preserve"> par km, nepieciešamais km skaits mēnesī aptuveni 1500km (divdesmit braucieni vidēji 50 km dienā, pieņemot, ka, galvenokārt, maršruts būs no Rīgas centrālās stacijas līdz Lidosta "Rīga" apkārtnei). Transportu izmaksu aprēķins ir balstīts uz </w:t>
            </w:r>
            <w:proofErr w:type="spellStart"/>
            <w:r>
              <w:rPr>
                <w:bCs/>
                <w:sz w:val="22"/>
                <w:szCs w:val="22"/>
              </w:rPr>
              <w:t>EDzL</w:t>
            </w:r>
            <w:proofErr w:type="spellEnd"/>
            <w:r>
              <w:rPr>
                <w:bCs/>
                <w:sz w:val="22"/>
                <w:szCs w:val="22"/>
              </w:rPr>
              <w:t xml:space="preserve"> iesniegtās informācijas par transporta pakalpojumu </w:t>
            </w:r>
            <w:r>
              <w:rPr>
                <w:bCs/>
                <w:sz w:val="22"/>
                <w:szCs w:val="22"/>
              </w:rPr>
              <w:lastRenderedPageBreak/>
              <w:t xml:space="preserve">nepieciešamību, kas tika izteikta kopējā kilometru skaitā, kas saskaņā ar </w:t>
            </w:r>
            <w:proofErr w:type="spellStart"/>
            <w:r>
              <w:rPr>
                <w:bCs/>
                <w:sz w:val="22"/>
                <w:szCs w:val="22"/>
              </w:rPr>
              <w:t>EDzL</w:t>
            </w:r>
            <w:proofErr w:type="spellEnd"/>
            <w:r>
              <w:rPr>
                <w:bCs/>
                <w:sz w:val="22"/>
                <w:szCs w:val="22"/>
              </w:rPr>
              <w:t xml:space="preserve"> aprēķiniem tiks nobraukti gada laikā.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40"/>
              <w:gridCol w:w="1240"/>
              <w:gridCol w:w="1240"/>
              <w:gridCol w:w="1240"/>
            </w:tblGrid>
            <w:tr w:rsidRPr="00C16D79" w:rsidR="00264851" w:rsidTr="004479E3" w14:paraId="41DD0DC8" w14:textId="77777777">
              <w:trPr>
                <w:trHeight w:val="930"/>
              </w:trPr>
              <w:tc>
                <w:tcPr>
                  <w:tcW w:w="1240" w:type="dxa"/>
                  <w:shd w:val="clear" w:color="auto" w:fill="auto"/>
                  <w:vAlign w:val="center"/>
                  <w:hideMark/>
                </w:tcPr>
                <w:p w:rsidRPr="004479E3" w:rsidR="004479E3" w:rsidP="004479E3" w:rsidRDefault="004479E3" w14:paraId="24212C9F" w14:textId="77777777">
                  <w:pPr>
                    <w:rPr>
                      <w:b/>
                      <w:bCs/>
                      <w:sz w:val="20"/>
                      <w:szCs w:val="20"/>
                    </w:rPr>
                  </w:pPr>
                  <w:r w:rsidRPr="004479E3">
                    <w:rPr>
                      <w:b/>
                      <w:bCs/>
                      <w:color w:val="000000"/>
                      <w:sz w:val="20"/>
                      <w:szCs w:val="20"/>
                    </w:rPr>
                    <w:t xml:space="preserve">km izmaksas, </w:t>
                  </w:r>
                  <w:proofErr w:type="spellStart"/>
                  <w:r w:rsidRPr="004479E3">
                    <w:rPr>
                      <w:b/>
                      <w:bCs/>
                      <w:i/>
                      <w:iCs/>
                      <w:sz w:val="22"/>
                      <w:szCs w:val="22"/>
                    </w:rPr>
                    <w:t>euro</w:t>
                  </w:r>
                  <w:proofErr w:type="spellEnd"/>
                </w:p>
              </w:tc>
              <w:tc>
                <w:tcPr>
                  <w:tcW w:w="1240" w:type="dxa"/>
                  <w:shd w:val="clear" w:color="auto" w:fill="auto"/>
                  <w:vAlign w:val="center"/>
                  <w:hideMark/>
                </w:tcPr>
                <w:p w:rsidRPr="004479E3" w:rsidR="004479E3" w:rsidP="004479E3" w:rsidRDefault="004479E3" w14:paraId="27B998AB" w14:textId="77777777">
                  <w:pPr>
                    <w:rPr>
                      <w:b/>
                      <w:bCs/>
                      <w:sz w:val="20"/>
                      <w:szCs w:val="20"/>
                    </w:rPr>
                  </w:pPr>
                  <w:r w:rsidRPr="004479E3">
                    <w:rPr>
                      <w:b/>
                      <w:bCs/>
                      <w:color w:val="000000"/>
                      <w:sz w:val="20"/>
                      <w:szCs w:val="20"/>
                    </w:rPr>
                    <w:t>Vidēji km mēnesī</w:t>
                  </w:r>
                </w:p>
              </w:tc>
              <w:tc>
                <w:tcPr>
                  <w:tcW w:w="1240" w:type="dxa"/>
                  <w:shd w:val="clear" w:color="auto" w:fill="auto"/>
                  <w:vAlign w:val="center"/>
                  <w:hideMark/>
                </w:tcPr>
                <w:p w:rsidRPr="004479E3" w:rsidR="004479E3" w:rsidP="004479E3" w:rsidRDefault="004479E3" w14:paraId="1622A7D9" w14:textId="77777777">
                  <w:pPr>
                    <w:rPr>
                      <w:b/>
                      <w:bCs/>
                      <w:sz w:val="20"/>
                      <w:szCs w:val="20"/>
                    </w:rPr>
                  </w:pPr>
                  <w:r w:rsidRPr="004479E3">
                    <w:rPr>
                      <w:b/>
                      <w:bCs/>
                      <w:color w:val="000000"/>
                      <w:sz w:val="20"/>
                      <w:szCs w:val="20"/>
                    </w:rPr>
                    <w:t xml:space="preserve">Kopā mēnesī, </w:t>
                  </w:r>
                  <w:proofErr w:type="spellStart"/>
                  <w:r w:rsidRPr="004479E3">
                    <w:rPr>
                      <w:b/>
                      <w:bCs/>
                      <w:i/>
                      <w:iCs/>
                      <w:sz w:val="22"/>
                      <w:szCs w:val="22"/>
                    </w:rPr>
                    <w:t>euro</w:t>
                  </w:r>
                  <w:proofErr w:type="spellEnd"/>
                </w:p>
              </w:tc>
              <w:tc>
                <w:tcPr>
                  <w:tcW w:w="1240" w:type="dxa"/>
                  <w:shd w:val="clear" w:color="auto" w:fill="auto"/>
                  <w:vAlign w:val="center"/>
                  <w:hideMark/>
                </w:tcPr>
                <w:p w:rsidRPr="004479E3" w:rsidR="004479E3" w:rsidP="004479E3" w:rsidRDefault="004479E3" w14:paraId="4A8DED7F" w14:textId="77777777">
                  <w:pPr>
                    <w:rPr>
                      <w:b/>
                      <w:bCs/>
                      <w:sz w:val="20"/>
                      <w:szCs w:val="20"/>
                    </w:rPr>
                  </w:pPr>
                  <w:r w:rsidRPr="004479E3">
                    <w:rPr>
                      <w:b/>
                      <w:bCs/>
                      <w:color w:val="000000"/>
                      <w:sz w:val="20"/>
                      <w:szCs w:val="20"/>
                    </w:rPr>
                    <w:t xml:space="preserve">Summa gadā, </w:t>
                  </w:r>
                  <w:proofErr w:type="spellStart"/>
                  <w:r w:rsidRPr="004479E3">
                    <w:rPr>
                      <w:b/>
                      <w:bCs/>
                      <w:i/>
                      <w:iCs/>
                      <w:sz w:val="22"/>
                      <w:szCs w:val="22"/>
                    </w:rPr>
                    <w:t>euro</w:t>
                  </w:r>
                  <w:proofErr w:type="spellEnd"/>
                </w:p>
              </w:tc>
            </w:tr>
            <w:tr w:rsidRPr="00753EFA" w:rsidR="00264851" w:rsidTr="004479E3" w14:paraId="2B725FD7" w14:textId="77777777">
              <w:trPr>
                <w:trHeight w:val="310"/>
              </w:trPr>
              <w:tc>
                <w:tcPr>
                  <w:tcW w:w="1240" w:type="dxa"/>
                  <w:shd w:val="clear" w:color="auto" w:fill="auto"/>
                  <w:noWrap/>
                  <w:vAlign w:val="center"/>
                  <w:hideMark/>
                </w:tcPr>
                <w:p w:rsidRPr="004479E3" w:rsidR="004479E3" w:rsidP="004479E3" w:rsidRDefault="004479E3" w14:paraId="58669A08" w14:textId="77777777">
                  <w:pPr>
                    <w:jc w:val="center"/>
                    <w:rPr>
                      <w:sz w:val="20"/>
                      <w:szCs w:val="20"/>
                    </w:rPr>
                  </w:pPr>
                  <w:r w:rsidRPr="004479E3">
                    <w:rPr>
                      <w:color w:val="000000"/>
                      <w:sz w:val="20"/>
                      <w:szCs w:val="20"/>
                    </w:rPr>
                    <w:t>0.32</w:t>
                  </w:r>
                </w:p>
              </w:tc>
              <w:tc>
                <w:tcPr>
                  <w:tcW w:w="1240" w:type="dxa"/>
                  <w:shd w:val="clear" w:color="auto" w:fill="auto"/>
                  <w:noWrap/>
                  <w:vAlign w:val="center"/>
                  <w:hideMark/>
                </w:tcPr>
                <w:p w:rsidRPr="004479E3" w:rsidR="004479E3" w:rsidP="004479E3" w:rsidRDefault="004479E3" w14:paraId="732FFFB7" w14:textId="77777777">
                  <w:pPr>
                    <w:jc w:val="center"/>
                    <w:rPr>
                      <w:sz w:val="20"/>
                      <w:szCs w:val="20"/>
                    </w:rPr>
                  </w:pPr>
                  <w:r w:rsidRPr="004479E3">
                    <w:rPr>
                      <w:color w:val="000000"/>
                      <w:sz w:val="20"/>
                      <w:szCs w:val="20"/>
                    </w:rPr>
                    <w:t>1500</w:t>
                  </w:r>
                </w:p>
              </w:tc>
              <w:tc>
                <w:tcPr>
                  <w:tcW w:w="1240" w:type="dxa"/>
                  <w:shd w:val="clear" w:color="auto" w:fill="auto"/>
                  <w:noWrap/>
                  <w:vAlign w:val="center"/>
                  <w:hideMark/>
                </w:tcPr>
                <w:p w:rsidRPr="004479E3" w:rsidR="004479E3" w:rsidP="004479E3" w:rsidRDefault="004479E3" w14:paraId="13721561" w14:textId="77777777">
                  <w:pPr>
                    <w:jc w:val="center"/>
                    <w:rPr>
                      <w:sz w:val="20"/>
                      <w:szCs w:val="20"/>
                    </w:rPr>
                  </w:pPr>
                  <w:r w:rsidRPr="004479E3">
                    <w:rPr>
                      <w:color w:val="000000"/>
                      <w:sz w:val="20"/>
                      <w:szCs w:val="20"/>
                    </w:rPr>
                    <w:t>480</w:t>
                  </w:r>
                </w:p>
              </w:tc>
              <w:tc>
                <w:tcPr>
                  <w:tcW w:w="1240" w:type="dxa"/>
                  <w:shd w:val="clear" w:color="auto" w:fill="auto"/>
                  <w:noWrap/>
                  <w:vAlign w:val="center"/>
                  <w:hideMark/>
                </w:tcPr>
                <w:p w:rsidRPr="004479E3" w:rsidR="004479E3" w:rsidP="004479E3" w:rsidRDefault="004479E3" w14:paraId="1AAAF47F" w14:textId="77777777">
                  <w:pPr>
                    <w:jc w:val="center"/>
                    <w:rPr>
                      <w:sz w:val="20"/>
                      <w:szCs w:val="20"/>
                    </w:rPr>
                  </w:pPr>
                  <w:r w:rsidRPr="004479E3">
                    <w:rPr>
                      <w:color w:val="000000"/>
                      <w:sz w:val="20"/>
                      <w:szCs w:val="20"/>
                    </w:rPr>
                    <w:t>5760</w:t>
                  </w:r>
                </w:p>
              </w:tc>
            </w:tr>
          </w:tbl>
          <w:p w:rsidR="004479E3" w:rsidP="004479E3" w:rsidRDefault="009565CA" w14:paraId="3E67B246" w14:textId="7D6506A8">
            <w:pPr>
              <w:tabs>
                <w:tab w:val="left" w:pos="993"/>
              </w:tabs>
              <w:jc w:val="both"/>
              <w:rPr>
                <w:bCs/>
                <w:sz w:val="22"/>
                <w:szCs w:val="22"/>
              </w:rPr>
            </w:pPr>
            <w:r>
              <w:rPr>
                <w:bCs/>
                <w:sz w:val="22"/>
                <w:szCs w:val="22"/>
              </w:rPr>
              <w:t xml:space="preserve">Pārējās izmaksas ir vadības pieskaitāmās izmaksas (atbilstoši INEA norādījumiem nav projekta pieskaitāmās izmaksas un tāpēc sadalāmas pēc paritātes principa), tādas kā: darba vietas ierīkošanas un uzturēšanas izmaksas, IT atbalsta izmaksas, biroja nomas izdevumi,  kancelejas izmaksas, kas veido aptuveni pusi no izmaksām, un ar vadību saistītie izdevumi uz vienu darbinieku. </w:t>
            </w:r>
          </w:p>
          <w:p w:rsidRPr="00921B43" w:rsidR="004479E3" w:rsidP="004479E3" w:rsidRDefault="004479E3" w14:paraId="2B2F0EFB" w14:textId="77777777">
            <w:pPr>
              <w:tabs>
                <w:tab w:val="left" w:pos="993"/>
              </w:tabs>
              <w:contextualSpacing/>
              <w:jc w:val="both"/>
              <w:rPr>
                <w:b/>
                <w:sz w:val="22"/>
                <w:szCs w:val="22"/>
              </w:rPr>
            </w:pPr>
            <w:r w:rsidRPr="00921B43">
              <w:rPr>
                <w:b/>
                <w:sz w:val="22"/>
                <w:szCs w:val="22"/>
              </w:rPr>
              <w:t xml:space="preserve">  Izmaksu kopsavilkuma tabula</w:t>
            </w:r>
          </w:p>
          <w:tbl>
            <w:tblPr>
              <w:tblW w:w="4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04"/>
              <w:gridCol w:w="1134"/>
              <w:gridCol w:w="1278"/>
            </w:tblGrid>
            <w:tr w:rsidRPr="00B55D3B" w:rsidR="00264851" w:rsidTr="007D1AC1" w14:paraId="4B510F8E" w14:textId="77777777">
              <w:trPr>
                <w:trHeight w:val="300"/>
              </w:trPr>
              <w:tc>
                <w:tcPr>
                  <w:tcW w:w="2304" w:type="dxa"/>
                  <w:shd w:val="clear" w:color="auto" w:fill="auto"/>
                  <w:noWrap/>
                  <w:vAlign w:val="center"/>
                  <w:hideMark/>
                </w:tcPr>
                <w:p w:rsidRPr="004479E3" w:rsidR="004479E3" w:rsidP="004479E3" w:rsidRDefault="004479E3" w14:paraId="475E8E12" w14:textId="77777777">
                  <w:pPr>
                    <w:tabs>
                      <w:tab w:val="left" w:pos="993"/>
                    </w:tabs>
                    <w:spacing w:after="120"/>
                    <w:contextualSpacing/>
                    <w:rPr>
                      <w:b/>
                      <w:sz w:val="20"/>
                      <w:szCs w:val="20"/>
                    </w:rPr>
                  </w:pPr>
                  <w:r w:rsidRPr="004479E3">
                    <w:rPr>
                      <w:b/>
                      <w:bCs/>
                      <w:sz w:val="20"/>
                      <w:szCs w:val="20"/>
                    </w:rPr>
                    <w:t>Izmaksu veids</w:t>
                  </w:r>
                </w:p>
              </w:tc>
              <w:tc>
                <w:tcPr>
                  <w:tcW w:w="1134" w:type="dxa"/>
                  <w:shd w:val="clear" w:color="auto" w:fill="auto"/>
                  <w:vAlign w:val="center"/>
                </w:tcPr>
                <w:p w:rsidRPr="004479E3" w:rsidR="004479E3" w:rsidP="004479E3" w:rsidRDefault="004479E3" w14:paraId="117D2F0B" w14:textId="77777777">
                  <w:pPr>
                    <w:tabs>
                      <w:tab w:val="left" w:pos="993"/>
                    </w:tabs>
                    <w:spacing w:after="120"/>
                    <w:contextualSpacing/>
                    <w:jc w:val="center"/>
                    <w:rPr>
                      <w:b/>
                      <w:bCs/>
                      <w:sz w:val="20"/>
                      <w:szCs w:val="20"/>
                    </w:rPr>
                  </w:pPr>
                  <w:r w:rsidRPr="004479E3">
                    <w:rPr>
                      <w:b/>
                      <w:bCs/>
                      <w:sz w:val="20"/>
                      <w:szCs w:val="20"/>
                    </w:rPr>
                    <w:t xml:space="preserve">2021 prognoze, </w:t>
                  </w:r>
                  <w:proofErr w:type="spellStart"/>
                  <w:r w:rsidRPr="004479E3">
                    <w:rPr>
                      <w:b/>
                      <w:bCs/>
                      <w:i/>
                      <w:iCs/>
                      <w:sz w:val="20"/>
                      <w:szCs w:val="20"/>
                    </w:rPr>
                    <w:t>euro</w:t>
                  </w:r>
                  <w:proofErr w:type="spellEnd"/>
                </w:p>
              </w:tc>
              <w:tc>
                <w:tcPr>
                  <w:tcW w:w="1278" w:type="dxa"/>
                  <w:shd w:val="clear" w:color="auto" w:fill="auto"/>
                  <w:noWrap/>
                  <w:vAlign w:val="center"/>
                  <w:hideMark/>
                </w:tcPr>
                <w:p w:rsidRPr="004479E3" w:rsidR="004479E3" w:rsidP="004479E3" w:rsidRDefault="004479E3" w14:paraId="0A827F0F" w14:textId="77777777">
                  <w:pPr>
                    <w:tabs>
                      <w:tab w:val="left" w:pos="993"/>
                    </w:tabs>
                    <w:spacing w:after="120"/>
                    <w:contextualSpacing/>
                    <w:jc w:val="center"/>
                    <w:rPr>
                      <w:b/>
                      <w:sz w:val="20"/>
                      <w:szCs w:val="20"/>
                    </w:rPr>
                  </w:pPr>
                  <w:r w:rsidRPr="004479E3">
                    <w:rPr>
                      <w:b/>
                      <w:bCs/>
                      <w:sz w:val="20"/>
                      <w:szCs w:val="20"/>
                    </w:rPr>
                    <w:t>2021 prognoze</w:t>
                  </w:r>
                  <w:r w:rsidRPr="004479E3">
                    <w:rPr>
                      <w:rStyle w:val="FootnoteReference"/>
                      <w:b/>
                      <w:bCs/>
                      <w:sz w:val="20"/>
                      <w:szCs w:val="20"/>
                    </w:rPr>
                    <w:footnoteReference w:customMarkFollows="1" w:id="1"/>
                    <w:t>*</w:t>
                  </w:r>
                  <w:r w:rsidRPr="004479E3">
                    <w:rPr>
                      <w:b/>
                      <w:bCs/>
                      <w:sz w:val="20"/>
                      <w:szCs w:val="20"/>
                    </w:rPr>
                    <w:t>, m</w:t>
                  </w:r>
                  <w:r w:rsidRPr="004479E3">
                    <w:rPr>
                      <w:vertAlign w:val="superscript"/>
                    </w:rPr>
                    <w:t>2</w:t>
                  </w:r>
                </w:p>
              </w:tc>
            </w:tr>
            <w:tr w:rsidRPr="00B55D3B" w:rsidR="009565CA" w:rsidTr="007D1AC1" w14:paraId="76120DD2" w14:textId="77777777">
              <w:trPr>
                <w:trHeight w:val="300"/>
              </w:trPr>
              <w:tc>
                <w:tcPr>
                  <w:tcW w:w="2304" w:type="dxa"/>
                  <w:shd w:val="clear" w:color="auto" w:fill="auto"/>
                  <w:noWrap/>
                  <w:vAlign w:val="center"/>
                </w:tcPr>
                <w:p w:rsidRPr="004479E3" w:rsidR="009565CA" w:rsidP="009565CA" w:rsidRDefault="009565CA" w14:paraId="7FCEA1C2" w14:textId="77777777">
                  <w:pPr>
                    <w:tabs>
                      <w:tab w:val="left" w:pos="993"/>
                    </w:tabs>
                    <w:spacing w:after="120"/>
                    <w:contextualSpacing/>
                    <w:rPr>
                      <w:bCs/>
                      <w:sz w:val="20"/>
                      <w:szCs w:val="20"/>
                    </w:rPr>
                  </w:pPr>
                  <w:r w:rsidRPr="004479E3">
                    <w:rPr>
                      <w:color w:val="000000"/>
                      <w:sz w:val="20"/>
                      <w:szCs w:val="20"/>
                    </w:rPr>
                    <w:t>No privātpersonām atsavināto zemju apsaimniekošana</w:t>
                  </w:r>
                </w:p>
              </w:tc>
              <w:tc>
                <w:tcPr>
                  <w:tcW w:w="1134" w:type="dxa"/>
                  <w:shd w:val="clear" w:color="auto" w:fill="auto"/>
                  <w:vAlign w:val="center"/>
                </w:tcPr>
                <w:p w:rsidRPr="004479E3" w:rsidR="009565CA" w:rsidP="009565CA" w:rsidRDefault="009565CA" w14:paraId="35209440" w14:textId="020E16DE">
                  <w:pPr>
                    <w:tabs>
                      <w:tab w:val="left" w:pos="993"/>
                    </w:tabs>
                    <w:spacing w:after="120"/>
                    <w:contextualSpacing/>
                    <w:jc w:val="center"/>
                    <w:rPr>
                      <w:color w:val="000000"/>
                      <w:sz w:val="20"/>
                      <w:szCs w:val="20"/>
                    </w:rPr>
                  </w:pPr>
                  <w:r>
                    <w:rPr>
                      <w:color w:val="000000"/>
                      <w:sz w:val="20"/>
                      <w:szCs w:val="20"/>
                    </w:rPr>
                    <w:t>56 534</w:t>
                  </w:r>
                </w:p>
              </w:tc>
              <w:tc>
                <w:tcPr>
                  <w:tcW w:w="1278" w:type="dxa"/>
                  <w:shd w:val="clear" w:color="auto" w:fill="auto"/>
                  <w:noWrap/>
                  <w:vAlign w:val="center"/>
                </w:tcPr>
                <w:p w:rsidRPr="004479E3" w:rsidR="009565CA" w:rsidP="009565CA" w:rsidRDefault="009565CA" w14:paraId="3DE42FFF" w14:textId="354EFB49">
                  <w:pPr>
                    <w:tabs>
                      <w:tab w:val="left" w:pos="993"/>
                    </w:tabs>
                    <w:spacing w:after="120"/>
                    <w:contextualSpacing/>
                    <w:jc w:val="center"/>
                    <w:rPr>
                      <w:color w:val="000000"/>
                      <w:sz w:val="20"/>
                      <w:szCs w:val="20"/>
                    </w:rPr>
                  </w:pPr>
                  <w:r>
                    <w:rPr>
                      <w:color w:val="000000"/>
                      <w:sz w:val="20"/>
                      <w:szCs w:val="20"/>
                    </w:rPr>
                    <w:t>94 816</w:t>
                  </w:r>
                </w:p>
              </w:tc>
            </w:tr>
            <w:tr w:rsidRPr="00B55D3B" w:rsidR="009565CA" w:rsidTr="007D1AC1" w14:paraId="605CA38C" w14:textId="77777777">
              <w:trPr>
                <w:trHeight w:val="300"/>
              </w:trPr>
              <w:tc>
                <w:tcPr>
                  <w:tcW w:w="2304" w:type="dxa"/>
                  <w:shd w:val="clear" w:color="auto" w:fill="auto"/>
                  <w:noWrap/>
                  <w:vAlign w:val="center"/>
                  <w:hideMark/>
                </w:tcPr>
                <w:p w:rsidRPr="004479E3" w:rsidR="009565CA" w:rsidP="009565CA" w:rsidRDefault="009565CA" w14:paraId="2DA9165E" w14:textId="77777777">
                  <w:pPr>
                    <w:tabs>
                      <w:tab w:val="left" w:pos="993"/>
                    </w:tabs>
                    <w:spacing w:after="120"/>
                    <w:contextualSpacing/>
                    <w:rPr>
                      <w:bCs/>
                      <w:sz w:val="20"/>
                      <w:szCs w:val="20"/>
                    </w:rPr>
                  </w:pPr>
                  <w:r w:rsidRPr="004479E3">
                    <w:rPr>
                      <w:color w:val="000000"/>
                      <w:sz w:val="20"/>
                      <w:szCs w:val="20"/>
                    </w:rPr>
                    <w:t>No publiskām personām atsavināto zemju  apsaimniekošana</w:t>
                  </w:r>
                </w:p>
              </w:tc>
              <w:tc>
                <w:tcPr>
                  <w:tcW w:w="1134" w:type="dxa"/>
                  <w:shd w:val="clear" w:color="auto" w:fill="auto"/>
                  <w:vAlign w:val="center"/>
                </w:tcPr>
                <w:p w:rsidRPr="004479E3" w:rsidR="009565CA" w:rsidP="009565CA" w:rsidRDefault="009565CA" w14:paraId="4ACBEF56" w14:textId="391EAF9B">
                  <w:pPr>
                    <w:tabs>
                      <w:tab w:val="left" w:pos="993"/>
                    </w:tabs>
                    <w:spacing w:after="120"/>
                    <w:contextualSpacing/>
                    <w:jc w:val="center"/>
                    <w:rPr>
                      <w:color w:val="000000"/>
                      <w:sz w:val="20"/>
                      <w:szCs w:val="20"/>
                    </w:rPr>
                  </w:pPr>
                  <w:r>
                    <w:rPr>
                      <w:color w:val="000000"/>
                      <w:sz w:val="20"/>
                      <w:szCs w:val="20"/>
                    </w:rPr>
                    <w:t>71 746</w:t>
                  </w:r>
                </w:p>
              </w:tc>
              <w:tc>
                <w:tcPr>
                  <w:tcW w:w="1278" w:type="dxa"/>
                  <w:shd w:val="clear" w:color="auto" w:fill="auto"/>
                  <w:noWrap/>
                  <w:vAlign w:val="center"/>
                  <w:hideMark/>
                </w:tcPr>
                <w:p w:rsidRPr="004479E3" w:rsidR="009565CA" w:rsidP="009565CA" w:rsidRDefault="009565CA" w14:paraId="0CA99242" w14:textId="6B6BC050">
                  <w:pPr>
                    <w:tabs>
                      <w:tab w:val="left" w:pos="993"/>
                    </w:tabs>
                    <w:spacing w:after="120"/>
                    <w:contextualSpacing/>
                    <w:jc w:val="center"/>
                    <w:rPr>
                      <w:bCs/>
                      <w:sz w:val="20"/>
                      <w:szCs w:val="20"/>
                    </w:rPr>
                  </w:pPr>
                  <w:r>
                    <w:rPr>
                      <w:color w:val="000000"/>
                      <w:sz w:val="20"/>
                      <w:szCs w:val="20"/>
                    </w:rPr>
                    <w:t>115 645</w:t>
                  </w:r>
                </w:p>
              </w:tc>
            </w:tr>
            <w:tr w:rsidRPr="00B55D3B" w:rsidR="009565CA" w:rsidTr="007D1AC1" w14:paraId="130158BC" w14:textId="77777777">
              <w:trPr>
                <w:trHeight w:val="300"/>
              </w:trPr>
              <w:tc>
                <w:tcPr>
                  <w:tcW w:w="2304" w:type="dxa"/>
                  <w:shd w:val="clear" w:color="auto" w:fill="auto"/>
                  <w:noWrap/>
                  <w:vAlign w:val="center"/>
                  <w:hideMark/>
                </w:tcPr>
                <w:p w:rsidRPr="004479E3" w:rsidR="009565CA" w:rsidP="009565CA" w:rsidRDefault="009565CA" w14:paraId="5CFB2D31" w14:textId="77777777">
                  <w:pPr>
                    <w:tabs>
                      <w:tab w:val="left" w:pos="993"/>
                    </w:tabs>
                    <w:spacing w:after="120"/>
                    <w:contextualSpacing/>
                    <w:rPr>
                      <w:bCs/>
                      <w:sz w:val="20"/>
                      <w:szCs w:val="20"/>
                    </w:rPr>
                  </w:pPr>
                  <w:r w:rsidRPr="004479E3">
                    <w:rPr>
                      <w:color w:val="000000"/>
                      <w:sz w:val="20"/>
                      <w:szCs w:val="20"/>
                    </w:rPr>
                    <w:t>Ēku apsaimniekošana</w:t>
                  </w:r>
                </w:p>
              </w:tc>
              <w:tc>
                <w:tcPr>
                  <w:tcW w:w="1134" w:type="dxa"/>
                  <w:shd w:val="clear" w:color="auto" w:fill="auto"/>
                  <w:vAlign w:val="center"/>
                </w:tcPr>
                <w:p w:rsidRPr="004479E3" w:rsidR="009565CA" w:rsidP="009565CA" w:rsidRDefault="009565CA" w14:paraId="2B0189E4" w14:textId="604B52B0">
                  <w:pPr>
                    <w:tabs>
                      <w:tab w:val="left" w:pos="993"/>
                    </w:tabs>
                    <w:spacing w:after="120"/>
                    <w:contextualSpacing/>
                    <w:jc w:val="center"/>
                    <w:rPr>
                      <w:color w:val="000000"/>
                      <w:sz w:val="20"/>
                      <w:szCs w:val="20"/>
                    </w:rPr>
                  </w:pPr>
                  <w:r>
                    <w:rPr>
                      <w:color w:val="000000"/>
                      <w:sz w:val="20"/>
                      <w:szCs w:val="20"/>
                    </w:rPr>
                    <w:t>29 824</w:t>
                  </w:r>
                </w:p>
              </w:tc>
              <w:tc>
                <w:tcPr>
                  <w:tcW w:w="1278" w:type="dxa"/>
                  <w:shd w:val="clear" w:color="auto" w:fill="auto"/>
                  <w:noWrap/>
                  <w:vAlign w:val="center"/>
                  <w:hideMark/>
                </w:tcPr>
                <w:p w:rsidRPr="004479E3" w:rsidR="009565CA" w:rsidP="009565CA" w:rsidRDefault="009565CA" w14:paraId="7513C88A" w14:textId="4C663336">
                  <w:pPr>
                    <w:tabs>
                      <w:tab w:val="left" w:pos="993"/>
                    </w:tabs>
                    <w:spacing w:after="120"/>
                    <w:contextualSpacing/>
                    <w:jc w:val="center"/>
                    <w:rPr>
                      <w:bCs/>
                      <w:sz w:val="20"/>
                      <w:szCs w:val="20"/>
                    </w:rPr>
                  </w:pPr>
                  <w:r>
                    <w:rPr>
                      <w:color w:val="000000"/>
                      <w:sz w:val="20"/>
                      <w:szCs w:val="20"/>
                    </w:rPr>
                    <w:t>3 091</w:t>
                  </w:r>
                </w:p>
              </w:tc>
            </w:tr>
            <w:tr w:rsidRPr="00B55D3B" w:rsidR="009565CA" w:rsidTr="007D1AC1" w14:paraId="0B4FA0EC" w14:textId="77777777">
              <w:trPr>
                <w:trHeight w:val="300"/>
              </w:trPr>
              <w:tc>
                <w:tcPr>
                  <w:tcW w:w="2304" w:type="dxa"/>
                  <w:shd w:val="clear" w:color="auto" w:fill="auto"/>
                  <w:noWrap/>
                  <w:vAlign w:val="center"/>
                  <w:hideMark/>
                </w:tcPr>
                <w:p w:rsidRPr="004479E3" w:rsidR="009565CA" w:rsidP="009565CA" w:rsidRDefault="009565CA" w14:paraId="35B5EEDA" w14:textId="77777777">
                  <w:pPr>
                    <w:tabs>
                      <w:tab w:val="left" w:pos="993"/>
                    </w:tabs>
                    <w:spacing w:after="120"/>
                    <w:contextualSpacing/>
                    <w:rPr>
                      <w:bCs/>
                      <w:sz w:val="20"/>
                      <w:szCs w:val="20"/>
                    </w:rPr>
                  </w:pPr>
                  <w:r w:rsidRPr="004479E3">
                    <w:rPr>
                      <w:color w:val="000000"/>
                      <w:sz w:val="20"/>
                      <w:szCs w:val="20"/>
                    </w:rPr>
                    <w:t xml:space="preserve">Zemju nekustamā īpašuma nodoklis </w:t>
                  </w:r>
                </w:p>
              </w:tc>
              <w:tc>
                <w:tcPr>
                  <w:tcW w:w="1134" w:type="dxa"/>
                  <w:shd w:val="clear" w:color="auto" w:fill="auto"/>
                  <w:vAlign w:val="center"/>
                </w:tcPr>
                <w:p w:rsidRPr="004479E3" w:rsidR="009565CA" w:rsidP="009565CA" w:rsidRDefault="009565CA" w14:paraId="1F98F0C5" w14:textId="2FEF7692">
                  <w:pPr>
                    <w:tabs>
                      <w:tab w:val="left" w:pos="993"/>
                    </w:tabs>
                    <w:spacing w:after="120"/>
                    <w:contextualSpacing/>
                    <w:jc w:val="center"/>
                    <w:rPr>
                      <w:color w:val="000000"/>
                      <w:sz w:val="20"/>
                      <w:szCs w:val="20"/>
                    </w:rPr>
                  </w:pPr>
                  <w:r>
                    <w:rPr>
                      <w:color w:val="000000"/>
                      <w:sz w:val="20"/>
                      <w:szCs w:val="20"/>
                    </w:rPr>
                    <w:t>4 267</w:t>
                  </w:r>
                </w:p>
              </w:tc>
              <w:tc>
                <w:tcPr>
                  <w:tcW w:w="1278" w:type="dxa"/>
                  <w:shd w:val="clear" w:color="auto" w:fill="auto"/>
                  <w:noWrap/>
                  <w:vAlign w:val="center"/>
                  <w:hideMark/>
                </w:tcPr>
                <w:p w:rsidRPr="004479E3" w:rsidR="009565CA" w:rsidP="009565CA" w:rsidRDefault="009565CA" w14:paraId="49598BA9" w14:textId="082EABA8">
                  <w:pPr>
                    <w:tabs>
                      <w:tab w:val="left" w:pos="993"/>
                    </w:tabs>
                    <w:spacing w:after="120"/>
                    <w:contextualSpacing/>
                    <w:jc w:val="center"/>
                    <w:rPr>
                      <w:bCs/>
                      <w:sz w:val="20"/>
                      <w:szCs w:val="20"/>
                    </w:rPr>
                  </w:pPr>
                  <w:r>
                    <w:rPr>
                      <w:bCs/>
                      <w:sz w:val="20"/>
                      <w:szCs w:val="20"/>
                    </w:rPr>
                    <w:t>210 461</w:t>
                  </w:r>
                </w:p>
              </w:tc>
            </w:tr>
            <w:tr w:rsidRPr="00B55D3B" w:rsidR="009565CA" w:rsidTr="007D1AC1" w14:paraId="474D06F7" w14:textId="77777777">
              <w:trPr>
                <w:trHeight w:val="315"/>
              </w:trPr>
              <w:tc>
                <w:tcPr>
                  <w:tcW w:w="2304" w:type="dxa"/>
                  <w:shd w:val="clear" w:color="auto" w:fill="auto"/>
                  <w:noWrap/>
                  <w:vAlign w:val="center"/>
                  <w:hideMark/>
                </w:tcPr>
                <w:p w:rsidRPr="004479E3" w:rsidR="009565CA" w:rsidP="009565CA" w:rsidRDefault="009565CA" w14:paraId="08DD3F00" w14:textId="77777777">
                  <w:pPr>
                    <w:tabs>
                      <w:tab w:val="left" w:pos="993"/>
                    </w:tabs>
                    <w:spacing w:after="120"/>
                    <w:contextualSpacing/>
                    <w:rPr>
                      <w:bCs/>
                      <w:sz w:val="20"/>
                      <w:szCs w:val="20"/>
                    </w:rPr>
                  </w:pPr>
                  <w:r w:rsidRPr="004479E3">
                    <w:rPr>
                      <w:color w:val="000000"/>
                      <w:sz w:val="20"/>
                      <w:szCs w:val="20"/>
                    </w:rPr>
                    <w:t xml:space="preserve">Ēku nekustamā īpašuma nodoklis </w:t>
                  </w:r>
                </w:p>
              </w:tc>
              <w:tc>
                <w:tcPr>
                  <w:tcW w:w="1134" w:type="dxa"/>
                  <w:shd w:val="clear" w:color="auto" w:fill="auto"/>
                  <w:vAlign w:val="center"/>
                </w:tcPr>
                <w:p w:rsidRPr="004479E3" w:rsidR="009565CA" w:rsidP="009565CA" w:rsidRDefault="009565CA" w14:paraId="2AC69E7F" w14:textId="11B86D62">
                  <w:pPr>
                    <w:tabs>
                      <w:tab w:val="left" w:pos="993"/>
                    </w:tabs>
                    <w:spacing w:after="120"/>
                    <w:contextualSpacing/>
                    <w:jc w:val="center"/>
                    <w:rPr>
                      <w:color w:val="000000"/>
                      <w:sz w:val="20"/>
                      <w:szCs w:val="20"/>
                    </w:rPr>
                  </w:pPr>
                  <w:r>
                    <w:rPr>
                      <w:color w:val="000000"/>
                      <w:sz w:val="20"/>
                      <w:szCs w:val="20"/>
                    </w:rPr>
                    <w:t>6 266</w:t>
                  </w:r>
                </w:p>
              </w:tc>
              <w:tc>
                <w:tcPr>
                  <w:tcW w:w="1278" w:type="dxa"/>
                  <w:shd w:val="clear" w:color="auto" w:fill="auto"/>
                  <w:noWrap/>
                  <w:vAlign w:val="center"/>
                  <w:hideMark/>
                </w:tcPr>
                <w:p w:rsidRPr="004479E3" w:rsidR="009565CA" w:rsidP="009565CA" w:rsidRDefault="009565CA" w14:paraId="20BB2A28" w14:textId="0DE345F2">
                  <w:pPr>
                    <w:tabs>
                      <w:tab w:val="left" w:pos="993"/>
                    </w:tabs>
                    <w:spacing w:after="120"/>
                    <w:contextualSpacing/>
                    <w:jc w:val="center"/>
                    <w:rPr>
                      <w:bCs/>
                      <w:sz w:val="20"/>
                      <w:szCs w:val="20"/>
                    </w:rPr>
                  </w:pPr>
                  <w:r>
                    <w:rPr>
                      <w:color w:val="000000"/>
                      <w:sz w:val="20"/>
                      <w:szCs w:val="20"/>
                    </w:rPr>
                    <w:t>3 091</w:t>
                  </w:r>
                </w:p>
              </w:tc>
            </w:tr>
            <w:tr w:rsidRPr="00B55D3B" w:rsidR="009565CA" w:rsidTr="007D1AC1" w14:paraId="0A8EEA6E" w14:textId="77777777">
              <w:trPr>
                <w:trHeight w:val="300"/>
              </w:trPr>
              <w:tc>
                <w:tcPr>
                  <w:tcW w:w="2304" w:type="dxa"/>
                  <w:shd w:val="clear" w:color="auto" w:fill="auto"/>
                  <w:noWrap/>
                  <w:vAlign w:val="center"/>
                  <w:hideMark/>
                </w:tcPr>
                <w:p w:rsidRPr="004479E3" w:rsidR="009565CA" w:rsidP="009565CA" w:rsidRDefault="009565CA" w14:paraId="711101AD" w14:textId="77777777">
                  <w:pPr>
                    <w:tabs>
                      <w:tab w:val="left" w:pos="993"/>
                    </w:tabs>
                    <w:spacing w:after="120"/>
                    <w:contextualSpacing/>
                    <w:rPr>
                      <w:bCs/>
                      <w:sz w:val="20"/>
                      <w:szCs w:val="20"/>
                    </w:rPr>
                  </w:pPr>
                  <w:r w:rsidRPr="004479E3">
                    <w:rPr>
                      <w:color w:val="000000"/>
                      <w:sz w:val="20"/>
                      <w:szCs w:val="20"/>
                    </w:rPr>
                    <w:t>Ēku apsaimniekošanas administratīvie izdevumi</w:t>
                  </w:r>
                </w:p>
              </w:tc>
              <w:tc>
                <w:tcPr>
                  <w:tcW w:w="1134" w:type="dxa"/>
                  <w:shd w:val="clear" w:color="auto" w:fill="auto"/>
                  <w:vAlign w:val="center"/>
                </w:tcPr>
                <w:p w:rsidRPr="004479E3" w:rsidR="009565CA" w:rsidP="009565CA" w:rsidRDefault="009565CA" w14:paraId="347A42C8" w14:textId="6CEC7B0D">
                  <w:pPr>
                    <w:tabs>
                      <w:tab w:val="left" w:pos="993"/>
                    </w:tabs>
                    <w:spacing w:after="120"/>
                    <w:contextualSpacing/>
                    <w:jc w:val="center"/>
                    <w:rPr>
                      <w:color w:val="000000"/>
                      <w:sz w:val="20"/>
                      <w:szCs w:val="20"/>
                    </w:rPr>
                  </w:pPr>
                  <w:r>
                    <w:rPr>
                      <w:color w:val="000000"/>
                      <w:sz w:val="20"/>
                      <w:szCs w:val="20"/>
                    </w:rPr>
                    <w:t>59 257</w:t>
                  </w:r>
                </w:p>
              </w:tc>
              <w:tc>
                <w:tcPr>
                  <w:tcW w:w="1278" w:type="dxa"/>
                  <w:shd w:val="clear" w:color="auto" w:fill="auto"/>
                  <w:noWrap/>
                  <w:vAlign w:val="center"/>
                </w:tcPr>
                <w:p w:rsidRPr="004479E3" w:rsidR="009565CA" w:rsidP="009565CA" w:rsidRDefault="009565CA" w14:paraId="5160D317" w14:textId="77777777">
                  <w:pPr>
                    <w:tabs>
                      <w:tab w:val="left" w:pos="993"/>
                    </w:tabs>
                    <w:spacing w:after="120"/>
                    <w:contextualSpacing/>
                    <w:jc w:val="center"/>
                    <w:rPr>
                      <w:bCs/>
                      <w:sz w:val="20"/>
                      <w:szCs w:val="20"/>
                    </w:rPr>
                  </w:pPr>
                </w:p>
              </w:tc>
            </w:tr>
            <w:tr w:rsidRPr="00B55D3B" w:rsidR="009565CA" w:rsidTr="007D1AC1" w14:paraId="6A9F8A58" w14:textId="77777777">
              <w:trPr>
                <w:trHeight w:val="315"/>
              </w:trPr>
              <w:tc>
                <w:tcPr>
                  <w:tcW w:w="2304" w:type="dxa"/>
                  <w:shd w:val="clear" w:color="auto" w:fill="auto"/>
                  <w:noWrap/>
                  <w:vAlign w:val="center"/>
                  <w:hideMark/>
                </w:tcPr>
                <w:p w:rsidRPr="004479E3" w:rsidR="009565CA" w:rsidP="009565CA" w:rsidRDefault="009565CA" w14:paraId="27C445F8" w14:textId="77777777">
                  <w:pPr>
                    <w:tabs>
                      <w:tab w:val="left" w:pos="993"/>
                    </w:tabs>
                    <w:spacing w:after="120"/>
                    <w:contextualSpacing/>
                    <w:rPr>
                      <w:bCs/>
                      <w:sz w:val="20"/>
                      <w:szCs w:val="20"/>
                    </w:rPr>
                  </w:pPr>
                  <w:r w:rsidRPr="004479E3">
                    <w:rPr>
                      <w:color w:val="000000"/>
                      <w:sz w:val="20"/>
                      <w:szCs w:val="20"/>
                    </w:rPr>
                    <w:t>personāla izmaksas</w:t>
                  </w:r>
                </w:p>
              </w:tc>
              <w:tc>
                <w:tcPr>
                  <w:tcW w:w="1134" w:type="dxa"/>
                  <w:shd w:val="clear" w:color="auto" w:fill="auto"/>
                  <w:vAlign w:val="center"/>
                </w:tcPr>
                <w:p w:rsidRPr="004479E3" w:rsidR="009565CA" w:rsidP="009565CA" w:rsidRDefault="009565CA" w14:paraId="2FBD03ED" w14:textId="081FDD32">
                  <w:pPr>
                    <w:tabs>
                      <w:tab w:val="left" w:pos="993"/>
                    </w:tabs>
                    <w:spacing w:after="120"/>
                    <w:contextualSpacing/>
                    <w:jc w:val="center"/>
                    <w:rPr>
                      <w:color w:val="000000"/>
                      <w:sz w:val="20"/>
                      <w:szCs w:val="20"/>
                    </w:rPr>
                  </w:pPr>
                  <w:r>
                    <w:rPr>
                      <w:color w:val="000000"/>
                      <w:sz w:val="20"/>
                      <w:szCs w:val="20"/>
                    </w:rPr>
                    <w:t>44 122</w:t>
                  </w:r>
                </w:p>
              </w:tc>
              <w:tc>
                <w:tcPr>
                  <w:tcW w:w="1278" w:type="dxa"/>
                  <w:shd w:val="clear" w:color="auto" w:fill="auto"/>
                  <w:noWrap/>
                  <w:vAlign w:val="center"/>
                </w:tcPr>
                <w:p w:rsidRPr="004479E3" w:rsidR="009565CA" w:rsidP="009565CA" w:rsidRDefault="009565CA" w14:paraId="014C63DB" w14:textId="77777777">
                  <w:pPr>
                    <w:tabs>
                      <w:tab w:val="left" w:pos="993"/>
                    </w:tabs>
                    <w:spacing w:after="120"/>
                    <w:contextualSpacing/>
                    <w:jc w:val="center"/>
                    <w:rPr>
                      <w:bCs/>
                      <w:sz w:val="20"/>
                      <w:szCs w:val="20"/>
                    </w:rPr>
                  </w:pPr>
                </w:p>
              </w:tc>
            </w:tr>
            <w:tr w:rsidRPr="00B55D3B" w:rsidR="009565CA" w:rsidTr="007D1AC1" w14:paraId="0F2629CC" w14:textId="77777777">
              <w:trPr>
                <w:trHeight w:val="274"/>
              </w:trPr>
              <w:tc>
                <w:tcPr>
                  <w:tcW w:w="2304" w:type="dxa"/>
                  <w:shd w:val="clear" w:color="auto" w:fill="auto"/>
                  <w:noWrap/>
                  <w:vAlign w:val="center"/>
                  <w:hideMark/>
                </w:tcPr>
                <w:p w:rsidRPr="004479E3" w:rsidR="009565CA" w:rsidP="009565CA" w:rsidRDefault="009565CA" w14:paraId="058B3E3F" w14:textId="77777777">
                  <w:pPr>
                    <w:tabs>
                      <w:tab w:val="left" w:pos="993"/>
                    </w:tabs>
                    <w:spacing w:after="120"/>
                    <w:contextualSpacing/>
                    <w:rPr>
                      <w:bCs/>
                      <w:sz w:val="20"/>
                      <w:szCs w:val="20"/>
                    </w:rPr>
                  </w:pPr>
                  <w:r w:rsidRPr="004479E3">
                    <w:rPr>
                      <w:color w:val="000000"/>
                      <w:sz w:val="20"/>
                      <w:szCs w:val="20"/>
                    </w:rPr>
                    <w:t xml:space="preserve">transporta izmaksas </w:t>
                  </w:r>
                </w:p>
              </w:tc>
              <w:tc>
                <w:tcPr>
                  <w:tcW w:w="1134" w:type="dxa"/>
                  <w:shd w:val="clear" w:color="auto" w:fill="auto"/>
                  <w:vAlign w:val="center"/>
                </w:tcPr>
                <w:p w:rsidRPr="004479E3" w:rsidR="009565CA" w:rsidP="009565CA" w:rsidRDefault="009565CA" w14:paraId="49DFA185" w14:textId="3992E6E6">
                  <w:pPr>
                    <w:tabs>
                      <w:tab w:val="left" w:pos="993"/>
                    </w:tabs>
                    <w:spacing w:after="120"/>
                    <w:contextualSpacing/>
                    <w:jc w:val="center"/>
                    <w:rPr>
                      <w:color w:val="000000"/>
                      <w:sz w:val="20"/>
                      <w:szCs w:val="20"/>
                    </w:rPr>
                  </w:pPr>
                  <w:r>
                    <w:rPr>
                      <w:color w:val="000000"/>
                      <w:sz w:val="20"/>
                      <w:szCs w:val="20"/>
                    </w:rPr>
                    <w:t>5 760</w:t>
                  </w:r>
                </w:p>
              </w:tc>
              <w:tc>
                <w:tcPr>
                  <w:tcW w:w="1278" w:type="dxa"/>
                  <w:shd w:val="clear" w:color="auto" w:fill="auto"/>
                  <w:noWrap/>
                  <w:vAlign w:val="center"/>
                </w:tcPr>
                <w:p w:rsidRPr="004479E3" w:rsidR="009565CA" w:rsidP="009565CA" w:rsidRDefault="009565CA" w14:paraId="234452B8" w14:textId="77777777">
                  <w:pPr>
                    <w:tabs>
                      <w:tab w:val="left" w:pos="993"/>
                    </w:tabs>
                    <w:spacing w:after="120"/>
                    <w:contextualSpacing/>
                    <w:jc w:val="center"/>
                    <w:rPr>
                      <w:bCs/>
                      <w:sz w:val="20"/>
                      <w:szCs w:val="20"/>
                    </w:rPr>
                  </w:pPr>
                </w:p>
              </w:tc>
            </w:tr>
            <w:tr w:rsidRPr="00B55D3B" w:rsidR="009565CA" w:rsidTr="007D1AC1" w14:paraId="7FD6A919" w14:textId="77777777">
              <w:trPr>
                <w:trHeight w:val="274"/>
              </w:trPr>
              <w:tc>
                <w:tcPr>
                  <w:tcW w:w="2304" w:type="dxa"/>
                  <w:shd w:val="clear" w:color="auto" w:fill="auto"/>
                  <w:noWrap/>
                  <w:vAlign w:val="center"/>
                  <w:hideMark/>
                </w:tcPr>
                <w:p w:rsidRPr="004479E3" w:rsidR="009565CA" w:rsidP="009565CA" w:rsidRDefault="009565CA" w14:paraId="461E3F7D" w14:textId="77777777">
                  <w:pPr>
                    <w:tabs>
                      <w:tab w:val="left" w:pos="993"/>
                    </w:tabs>
                    <w:spacing w:after="120"/>
                    <w:contextualSpacing/>
                    <w:rPr>
                      <w:bCs/>
                      <w:sz w:val="20"/>
                      <w:szCs w:val="20"/>
                    </w:rPr>
                  </w:pPr>
                  <w:r w:rsidRPr="004479E3">
                    <w:rPr>
                      <w:color w:val="000000"/>
                      <w:sz w:val="20"/>
                      <w:szCs w:val="20"/>
                    </w:rPr>
                    <w:lastRenderedPageBreak/>
                    <w:t xml:space="preserve">pārējās izmaksas </w:t>
                  </w:r>
                </w:p>
              </w:tc>
              <w:tc>
                <w:tcPr>
                  <w:tcW w:w="1134" w:type="dxa"/>
                  <w:shd w:val="clear" w:color="auto" w:fill="auto"/>
                  <w:vAlign w:val="center"/>
                </w:tcPr>
                <w:p w:rsidRPr="004479E3" w:rsidR="009565CA" w:rsidP="009565CA" w:rsidRDefault="009565CA" w14:paraId="11768A16" w14:textId="4362D845">
                  <w:pPr>
                    <w:tabs>
                      <w:tab w:val="left" w:pos="993"/>
                    </w:tabs>
                    <w:spacing w:after="120"/>
                    <w:contextualSpacing/>
                    <w:jc w:val="center"/>
                    <w:rPr>
                      <w:color w:val="000000"/>
                      <w:sz w:val="20"/>
                      <w:szCs w:val="20"/>
                    </w:rPr>
                  </w:pPr>
                  <w:r>
                    <w:rPr>
                      <w:color w:val="000000"/>
                      <w:sz w:val="20"/>
                      <w:szCs w:val="20"/>
                    </w:rPr>
                    <w:t>9 375</w:t>
                  </w:r>
                </w:p>
              </w:tc>
              <w:tc>
                <w:tcPr>
                  <w:tcW w:w="1278" w:type="dxa"/>
                  <w:shd w:val="clear" w:color="auto" w:fill="auto"/>
                  <w:noWrap/>
                  <w:vAlign w:val="center"/>
                </w:tcPr>
                <w:p w:rsidRPr="004479E3" w:rsidR="009565CA" w:rsidP="009565CA" w:rsidRDefault="009565CA" w14:paraId="0B9C2225" w14:textId="77777777">
                  <w:pPr>
                    <w:tabs>
                      <w:tab w:val="left" w:pos="993"/>
                    </w:tabs>
                    <w:spacing w:after="120"/>
                    <w:contextualSpacing/>
                    <w:jc w:val="center"/>
                    <w:rPr>
                      <w:bCs/>
                      <w:sz w:val="20"/>
                      <w:szCs w:val="20"/>
                      <w:highlight w:val="yellow"/>
                    </w:rPr>
                  </w:pPr>
                </w:p>
              </w:tc>
            </w:tr>
            <w:tr w:rsidRPr="00B55D3B" w:rsidR="009565CA" w:rsidTr="007D1AC1" w14:paraId="65303F09" w14:textId="77777777">
              <w:trPr>
                <w:trHeight w:val="300"/>
              </w:trPr>
              <w:tc>
                <w:tcPr>
                  <w:tcW w:w="2304" w:type="dxa"/>
                  <w:shd w:val="clear" w:color="auto" w:fill="auto"/>
                  <w:noWrap/>
                  <w:vAlign w:val="center"/>
                  <w:hideMark/>
                </w:tcPr>
                <w:p w:rsidRPr="004479E3" w:rsidR="009565CA" w:rsidP="009565CA" w:rsidRDefault="009565CA" w14:paraId="6922251B" w14:textId="77777777">
                  <w:pPr>
                    <w:tabs>
                      <w:tab w:val="left" w:pos="993"/>
                    </w:tabs>
                    <w:spacing w:after="120"/>
                    <w:contextualSpacing/>
                    <w:rPr>
                      <w:b/>
                      <w:bCs/>
                      <w:sz w:val="20"/>
                      <w:szCs w:val="20"/>
                    </w:rPr>
                  </w:pPr>
                  <w:r w:rsidRPr="004479E3">
                    <w:rPr>
                      <w:b/>
                      <w:bCs/>
                      <w:color w:val="000000"/>
                      <w:sz w:val="20"/>
                      <w:szCs w:val="20"/>
                    </w:rPr>
                    <w:t>Kopā</w:t>
                  </w:r>
                </w:p>
              </w:tc>
              <w:tc>
                <w:tcPr>
                  <w:tcW w:w="1134" w:type="dxa"/>
                  <w:shd w:val="clear" w:color="auto" w:fill="auto"/>
                  <w:vAlign w:val="center"/>
                </w:tcPr>
                <w:p w:rsidRPr="004479E3" w:rsidR="009565CA" w:rsidP="009565CA" w:rsidRDefault="009565CA" w14:paraId="5DF674EB" w14:textId="6C514F27">
                  <w:pPr>
                    <w:tabs>
                      <w:tab w:val="left" w:pos="993"/>
                    </w:tabs>
                    <w:spacing w:after="120"/>
                    <w:contextualSpacing/>
                    <w:jc w:val="center"/>
                    <w:rPr>
                      <w:b/>
                      <w:bCs/>
                      <w:color w:val="000000"/>
                      <w:sz w:val="20"/>
                      <w:szCs w:val="20"/>
                    </w:rPr>
                  </w:pPr>
                  <w:r>
                    <w:rPr>
                      <w:b/>
                      <w:bCs/>
                      <w:color w:val="000000"/>
                      <w:sz w:val="20"/>
                      <w:szCs w:val="20"/>
                    </w:rPr>
                    <w:t>227 893</w:t>
                  </w:r>
                </w:p>
              </w:tc>
              <w:tc>
                <w:tcPr>
                  <w:tcW w:w="1278" w:type="dxa"/>
                  <w:shd w:val="clear" w:color="auto" w:fill="auto"/>
                  <w:noWrap/>
                  <w:vAlign w:val="center"/>
                </w:tcPr>
                <w:p w:rsidRPr="004479E3" w:rsidR="009565CA" w:rsidP="009565CA" w:rsidRDefault="009565CA" w14:paraId="52F03BBA" w14:textId="77777777">
                  <w:pPr>
                    <w:tabs>
                      <w:tab w:val="left" w:pos="993"/>
                    </w:tabs>
                    <w:spacing w:after="120"/>
                    <w:contextualSpacing/>
                    <w:jc w:val="center"/>
                    <w:rPr>
                      <w:b/>
                      <w:bCs/>
                      <w:sz w:val="20"/>
                      <w:szCs w:val="20"/>
                    </w:rPr>
                  </w:pPr>
                </w:p>
              </w:tc>
            </w:tr>
          </w:tbl>
          <w:p w:rsidRPr="00712B66" w:rsidR="003F0CB5" w:rsidP="003F0CB5" w:rsidRDefault="003F0CB5" w14:paraId="06EF2EC4" w14:textId="77777777">
            <w:pPr>
              <w:jc w:val="both"/>
            </w:pPr>
          </w:p>
        </w:tc>
      </w:tr>
      <w:tr w:rsidRPr="00712B66" w:rsidR="001C7030" w:rsidTr="007D1AC1" w14:paraId="3487BD47" w14:textId="77777777">
        <w:tc>
          <w:tcPr>
            <w:tcW w:w="534" w:type="dxa"/>
            <w:tcBorders>
              <w:left w:val="single" w:color="000000" w:sz="6" w:space="0"/>
              <w:bottom w:val="single" w:color="auto" w:sz="4" w:space="0"/>
              <w:right w:val="single" w:color="000000" w:sz="6" w:space="0"/>
            </w:tcBorders>
          </w:tcPr>
          <w:p w:rsidR="001C7030" w:rsidP="003B71E0" w:rsidRDefault="001C7030" w14:paraId="0E41AAE4" w14:textId="77777777">
            <w:pPr>
              <w:pStyle w:val="naisc"/>
              <w:spacing w:before="0" w:after="0"/>
              <w:ind w:firstLine="720"/>
            </w:pPr>
            <w:r>
              <w:lastRenderedPageBreak/>
              <w:t>55</w:t>
            </w:r>
            <w:r w:rsidR="00021715">
              <w:t>.</w:t>
            </w:r>
          </w:p>
        </w:tc>
        <w:tc>
          <w:tcPr>
            <w:tcW w:w="3228" w:type="dxa"/>
            <w:gridSpan w:val="2"/>
            <w:tcBorders>
              <w:left w:val="single" w:color="000000" w:sz="6" w:space="0"/>
              <w:bottom w:val="single" w:color="auto" w:sz="4" w:space="0"/>
              <w:right w:val="single" w:color="000000" w:sz="6" w:space="0"/>
            </w:tcBorders>
          </w:tcPr>
          <w:p w:rsidRPr="00712B66" w:rsidR="001C7030" w:rsidP="001C7030" w:rsidRDefault="00101323" w14:paraId="08459CDC" w14:textId="77777777">
            <w:pPr>
              <w:pStyle w:val="naisc"/>
              <w:spacing w:before="0" w:after="0"/>
              <w:jc w:val="left"/>
            </w:pPr>
            <w:r>
              <w:t>–</w:t>
            </w:r>
          </w:p>
        </w:tc>
        <w:tc>
          <w:tcPr>
            <w:tcW w:w="3150" w:type="dxa"/>
            <w:tcBorders>
              <w:left w:val="single" w:color="000000" w:sz="6" w:space="0"/>
              <w:bottom w:val="single" w:color="auto" w:sz="4" w:space="0"/>
              <w:right w:val="single" w:color="000000" w:sz="6" w:space="0"/>
            </w:tcBorders>
          </w:tcPr>
          <w:p w:rsidRPr="00712B66" w:rsidR="001C7030" w:rsidP="0092372A" w:rsidRDefault="0092372A" w14:paraId="719F67F4" w14:textId="77777777">
            <w:pPr>
              <w:pStyle w:val="naisc"/>
              <w:spacing w:before="0" w:after="0"/>
              <w:jc w:val="both"/>
            </w:pPr>
            <w:r w:rsidRPr="0092372A">
              <w:t>Lūdzam anotācijas III</w:t>
            </w:r>
            <w:r>
              <w:t> </w:t>
            </w:r>
            <w:r w:rsidRPr="0092372A">
              <w:t>sadaļā 2. un</w:t>
            </w:r>
            <w:r>
              <w:t xml:space="preserve"> </w:t>
            </w:r>
            <w:r w:rsidRPr="0092372A">
              <w:t>2.1.punktā norādītajam līdzekļu apmēram svītrot mīnus zīmi, jo projekts paredz piešķirt finansējumu izdevumiem, nevis to samazināt.</w:t>
            </w:r>
          </w:p>
        </w:tc>
        <w:tc>
          <w:tcPr>
            <w:tcW w:w="1985" w:type="dxa"/>
            <w:gridSpan w:val="2"/>
            <w:tcBorders>
              <w:left w:val="single" w:color="000000" w:sz="6" w:space="0"/>
              <w:bottom w:val="single" w:color="auto" w:sz="4" w:space="0"/>
              <w:right w:val="single" w:color="000000" w:sz="6" w:space="0"/>
            </w:tcBorders>
          </w:tcPr>
          <w:p w:rsidRPr="00712B66" w:rsidR="001C7030" w:rsidP="0092372A" w:rsidRDefault="0092372A" w14:paraId="0B63F926" w14:textId="77777777">
            <w:pPr>
              <w:pStyle w:val="naisc"/>
              <w:spacing w:before="0" w:after="0"/>
              <w:jc w:val="both"/>
            </w:pPr>
            <w:r>
              <w:t xml:space="preserve">Iebildums ņemts vērā. </w:t>
            </w:r>
            <w:r w:rsidR="00BA4EA3">
              <w:t>Precizēts a</w:t>
            </w:r>
            <w:r>
              <w:t>notācijas III sadaļas 2. punkts un 2.1. apakšpunkts</w:t>
            </w:r>
            <w:r w:rsidR="00BA4EA3">
              <w:t>.</w:t>
            </w:r>
          </w:p>
        </w:tc>
        <w:tc>
          <w:tcPr>
            <w:tcW w:w="5103" w:type="dxa"/>
            <w:tcBorders>
              <w:top w:val="single" w:color="auto" w:sz="4" w:space="0"/>
              <w:left w:val="single" w:color="auto" w:sz="4" w:space="0"/>
              <w:bottom w:val="single" w:color="auto" w:sz="4" w:space="0"/>
            </w:tcBorders>
          </w:tcPr>
          <w:p w:rsidRPr="00712B66" w:rsidR="001C7030" w:rsidP="000302AE" w:rsidRDefault="000302AE" w14:paraId="1559E3E0" w14:textId="77777777">
            <w:pPr>
              <w:jc w:val="both"/>
            </w:pPr>
            <w:r>
              <w:t>Skat. anotācijas III sadaļas 2. punktu un 2.1. apakšpunktu.</w:t>
            </w:r>
          </w:p>
        </w:tc>
      </w:tr>
      <w:tr w:rsidRPr="00712B66" w:rsidR="00224A97" w:rsidTr="004A3B00" w14:paraId="62F6D8F5" w14:textId="77777777">
        <w:tc>
          <w:tcPr>
            <w:tcW w:w="14000" w:type="dxa"/>
            <w:gridSpan w:val="7"/>
            <w:tcBorders>
              <w:left w:val="single" w:color="000000" w:sz="6" w:space="0"/>
              <w:bottom w:val="single" w:color="auto" w:sz="4" w:space="0"/>
            </w:tcBorders>
          </w:tcPr>
          <w:p w:rsidRPr="00224A97" w:rsidR="00224A97" w:rsidP="000302AE" w:rsidRDefault="00224A97" w14:paraId="56750969" w14:textId="77777777">
            <w:pPr>
              <w:jc w:val="both"/>
              <w:rPr>
                <w:b/>
                <w:bCs/>
              </w:rPr>
            </w:pPr>
            <w:r>
              <w:rPr>
                <w:b/>
                <w:bCs/>
              </w:rPr>
              <w:t>Finanšu ministrija (24.03.2021. elektroniskā pasta ziņojums)</w:t>
            </w:r>
          </w:p>
        </w:tc>
      </w:tr>
      <w:tr w:rsidRPr="00712B66" w:rsidR="00D9064F" w:rsidTr="007D1AC1" w14:paraId="78E1965E" w14:textId="77777777">
        <w:tc>
          <w:tcPr>
            <w:tcW w:w="534" w:type="dxa"/>
            <w:tcBorders>
              <w:left w:val="single" w:color="000000" w:sz="6" w:space="0"/>
              <w:bottom w:val="single" w:color="auto" w:sz="4" w:space="0"/>
              <w:right w:val="single" w:color="000000" w:sz="6" w:space="0"/>
            </w:tcBorders>
          </w:tcPr>
          <w:p w:rsidR="00D9064F" w:rsidP="00D9064F" w:rsidRDefault="00D9064F" w14:paraId="32EE2AB6" w14:textId="77777777">
            <w:pPr>
              <w:pStyle w:val="naisc"/>
              <w:spacing w:before="0" w:after="0"/>
              <w:ind w:firstLine="720"/>
            </w:pPr>
            <w:r>
              <w:t>56.</w:t>
            </w:r>
          </w:p>
          <w:p w:rsidR="00D9064F" w:rsidP="00D9064F" w:rsidRDefault="00D9064F" w14:paraId="75E95DAF" w14:textId="77777777">
            <w:pPr>
              <w:pStyle w:val="naisc"/>
              <w:spacing w:before="0" w:after="0"/>
              <w:ind w:firstLine="720"/>
            </w:pPr>
          </w:p>
        </w:tc>
        <w:tc>
          <w:tcPr>
            <w:tcW w:w="3228" w:type="dxa"/>
            <w:gridSpan w:val="2"/>
            <w:tcBorders>
              <w:left w:val="single" w:color="000000" w:sz="6" w:space="0"/>
              <w:bottom w:val="single" w:color="auto" w:sz="4" w:space="0"/>
              <w:right w:val="single" w:color="000000" w:sz="6" w:space="0"/>
            </w:tcBorders>
          </w:tcPr>
          <w:p w:rsidR="00D9064F" w:rsidP="00D9064F" w:rsidRDefault="00D9064F" w14:paraId="14BBED0D" w14:textId="77777777">
            <w:r>
              <w:t>Rīkojuma projekta 2. punkts:</w:t>
            </w:r>
          </w:p>
          <w:p w:rsidRPr="00224A97" w:rsidR="004A556C" w:rsidP="004A556C" w:rsidRDefault="00D9064F" w14:paraId="0881C38C" w14:textId="77777777">
            <w:r>
              <w:t xml:space="preserve">" </w:t>
            </w:r>
            <w:r w:rsidRPr="00D9064F">
              <w:t>2.</w:t>
            </w:r>
            <w:r>
              <w:t> </w:t>
            </w:r>
            <w:r w:rsidRPr="00D9064F">
              <w:t xml:space="preserve">Atļaut Satiksmes ministrijai veikt sabiedrības ar ierobežotu atbildību "Eiropas dzelzceļa līnijas" pamatkapitāla palielināšanu, ieguldot finanšu līdzekļus </w:t>
            </w:r>
            <w:r w:rsidRPr="00E95176">
              <w:rPr>
                <w:rFonts w:eastAsia="PMingLiU"/>
              </w:rPr>
              <w:t>382</w:t>
            </w:r>
            <w:r>
              <w:rPr>
                <w:rFonts w:eastAsia="PMingLiU"/>
              </w:rPr>
              <w:t> </w:t>
            </w:r>
            <w:r w:rsidRPr="00E95176">
              <w:rPr>
                <w:rFonts w:eastAsia="PMingLiU"/>
              </w:rPr>
              <w:t>072</w:t>
            </w:r>
            <w:r>
              <w:rPr>
                <w:rFonts w:eastAsia="PMingLiU"/>
              </w:rPr>
              <w:t xml:space="preserve"> </w:t>
            </w:r>
            <w:proofErr w:type="spellStart"/>
            <w:r w:rsidRPr="00D9064F">
              <w:t>euro</w:t>
            </w:r>
            <w:proofErr w:type="spellEnd"/>
            <w:r w:rsidRPr="00D9064F">
              <w:t xml:space="preserve"> apmērā, lai nodrošinātu Rail Baltica projekta īstenošanai nepieciešamo nekustamo īpašumu apsaimniekošanu un </w:t>
            </w:r>
            <w:proofErr w:type="spellStart"/>
            <w:r w:rsidRPr="00D9064F">
              <w:t>lokālplānojumu</w:t>
            </w:r>
            <w:proofErr w:type="spellEnd"/>
            <w:r w:rsidRPr="00D9064F">
              <w:t xml:space="preserve"> izstrādi.</w:t>
            </w:r>
            <w:r>
              <w:t>"</w:t>
            </w:r>
          </w:p>
        </w:tc>
        <w:tc>
          <w:tcPr>
            <w:tcW w:w="3150" w:type="dxa"/>
            <w:tcBorders>
              <w:left w:val="single" w:color="000000" w:sz="6" w:space="0"/>
              <w:bottom w:val="single" w:color="auto" w:sz="4" w:space="0"/>
              <w:right w:val="single" w:color="000000" w:sz="6" w:space="0"/>
            </w:tcBorders>
          </w:tcPr>
          <w:p w:rsidR="00D9064F" w:rsidP="00A62003" w:rsidRDefault="00D9064F" w14:paraId="753791B2" w14:textId="77777777">
            <w:pPr>
              <w:pStyle w:val="naisc"/>
              <w:spacing w:before="0" w:after="0"/>
              <w:jc w:val="both"/>
            </w:pPr>
            <w:r>
              <w:t xml:space="preserve">Izskatot precizēto Ministru kabineta rīkojuma projektam "Par finansējuma nodrošināšanu Rail Baltica projekta īstenošanai nepieciešamo nekustamo īpašumu apsaimniekošanai un </w:t>
            </w:r>
            <w:proofErr w:type="spellStart"/>
            <w:r>
              <w:t>lokālplānojumu</w:t>
            </w:r>
            <w:proofErr w:type="spellEnd"/>
            <w:r>
              <w:t xml:space="preserve"> izstrādei” pievienoto anotāciju, nepieciešams saprecizēt šādas lietas:</w:t>
            </w:r>
          </w:p>
          <w:p w:rsidRPr="0092372A" w:rsidR="00D9064F" w:rsidP="00A62003" w:rsidRDefault="00D9064F" w14:paraId="6FDD5093" w14:textId="77777777">
            <w:pPr>
              <w:pStyle w:val="naisc"/>
              <w:spacing w:before="0" w:after="0"/>
              <w:jc w:val="both"/>
            </w:pPr>
            <w:r>
              <w:t xml:space="preserve">- salabot VSAOI procentu (no 2021.gada likme ir 23,59 %) un attiecīgi jāprecizē aprēķins personāla izmaksām un izmaksām kopā (attiecīgi jāprecizē anotācijas I sadaļas 2.punktā, III sadaļā un rīkojuma 2.punktā norādītās summas), kā arī pievienot skaidrojumu, kāpēc personāla izmaksas sarēķināts 12 mēnešiem (vai tad </w:t>
            </w:r>
            <w:proofErr w:type="spellStart"/>
            <w:r>
              <w:t>EDzL</w:t>
            </w:r>
            <w:proofErr w:type="spellEnd"/>
            <w:r>
              <w:t xml:space="preserve"> jau </w:t>
            </w:r>
            <w:r>
              <w:lastRenderedPageBreak/>
              <w:t>pilda šo funkciju no gada sākuma?)</w:t>
            </w:r>
          </w:p>
        </w:tc>
        <w:tc>
          <w:tcPr>
            <w:tcW w:w="1985" w:type="dxa"/>
            <w:gridSpan w:val="2"/>
            <w:tcBorders>
              <w:left w:val="single" w:color="000000" w:sz="6" w:space="0"/>
              <w:bottom w:val="single" w:color="auto" w:sz="4" w:space="0"/>
              <w:right w:val="single" w:color="000000" w:sz="6" w:space="0"/>
            </w:tcBorders>
          </w:tcPr>
          <w:p w:rsidR="00D9064F" w:rsidP="00D9064F" w:rsidRDefault="00D9064F" w14:paraId="1868FB6F" w14:textId="77777777">
            <w:pPr>
              <w:pStyle w:val="naisc"/>
              <w:spacing w:before="0" w:after="0"/>
              <w:jc w:val="both"/>
            </w:pPr>
            <w:r>
              <w:lastRenderedPageBreak/>
              <w:t>Iebildums ņemts vērā. Precizēts</w:t>
            </w:r>
            <w:r w:rsidR="00C32C97">
              <w:t xml:space="preserve"> MK rīkojuma projekta 2. punkts, </w:t>
            </w:r>
            <w:r>
              <w:t xml:space="preserve"> anotācijas I sadaļas</w:t>
            </w:r>
            <w:r w:rsidR="00C32C97">
              <w:t xml:space="preserve"> </w:t>
            </w:r>
            <w:r>
              <w:t>2. punkts</w:t>
            </w:r>
            <w:r w:rsidR="00C32C97">
              <w:t xml:space="preserve"> un</w:t>
            </w:r>
            <w:r>
              <w:t xml:space="preserve"> III sadaļa</w:t>
            </w:r>
            <w:r w:rsidR="00C32C97">
              <w:t>.</w:t>
            </w:r>
          </w:p>
        </w:tc>
        <w:tc>
          <w:tcPr>
            <w:tcW w:w="5103" w:type="dxa"/>
            <w:tcBorders>
              <w:top w:val="single" w:color="auto" w:sz="4" w:space="0"/>
              <w:left w:val="single" w:color="auto" w:sz="4" w:space="0"/>
              <w:bottom w:val="single" w:color="auto" w:sz="4" w:space="0"/>
            </w:tcBorders>
          </w:tcPr>
          <w:p w:rsidR="00D9064F" w:rsidP="00D9064F" w:rsidRDefault="00D9064F" w14:paraId="0E8297AF" w14:textId="339C5FDC">
            <w:r>
              <w:t xml:space="preserve">Rīkojuma projekta </w:t>
            </w:r>
            <w:r w:rsidR="00CD493D">
              <w:t>1</w:t>
            </w:r>
            <w:r>
              <w:t>. punkts:</w:t>
            </w:r>
          </w:p>
          <w:p w:rsidR="00195AD7" w:rsidP="00CD493D" w:rsidRDefault="00D9064F" w14:paraId="4301DD8E" w14:textId="4FDD6BD0">
            <w:pPr>
              <w:pStyle w:val="naisc"/>
              <w:jc w:val="both"/>
            </w:pPr>
            <w:r>
              <w:t>"</w:t>
            </w:r>
            <w:r w:rsidRPr="00CD493D" w:rsidR="00CD493D">
              <w:t>1.</w:t>
            </w:r>
            <w:r w:rsidR="00CD493D">
              <w:t> </w:t>
            </w:r>
            <w:r w:rsidRPr="00CD493D" w:rsidR="00CD493D">
              <w:t>Atļaut Satiksmes ministrijai uzņemties papildu valsts budžeta saistības Satiksmes ministrijas budžeta apakšprogrammā 60.07.00 "Eiropas transporta infrastruktūras projekti (Rail Baltica)" Rail Baltica projekta īstenošanai 381</w:t>
            </w:r>
            <w:r w:rsidR="00CD493D">
              <w:t> </w:t>
            </w:r>
            <w:r w:rsidRPr="00CD493D" w:rsidR="00CD493D">
              <w:t>893</w:t>
            </w:r>
            <w:r w:rsidR="00CD493D">
              <w:t> </w:t>
            </w:r>
            <w:proofErr w:type="spellStart"/>
            <w:r w:rsidRPr="00CD493D" w:rsidR="00CD493D">
              <w:t>euro</w:t>
            </w:r>
            <w:proofErr w:type="spellEnd"/>
            <w:r w:rsidRPr="00CD493D" w:rsidR="00CD493D">
              <w:t xml:space="preserve"> apmērā , lai nodrošinātu Rail Baltica projekta īstenošanai nepieciešamo nekustamo īpašumu apsaimniekošanu un </w:t>
            </w:r>
            <w:proofErr w:type="spellStart"/>
            <w:r w:rsidRPr="00CD493D" w:rsidR="00CD493D">
              <w:t>lokālplānojumu</w:t>
            </w:r>
            <w:proofErr w:type="spellEnd"/>
            <w:r w:rsidRPr="00CD493D" w:rsidR="00CD493D">
              <w:t xml:space="preserve"> izstrādi."</w:t>
            </w:r>
          </w:p>
          <w:p w:rsidR="00D9064F" w:rsidP="00D9064F" w:rsidRDefault="00D9064F" w14:paraId="399D6747" w14:textId="77777777">
            <w:pPr>
              <w:jc w:val="both"/>
            </w:pPr>
            <w:r>
              <w:t>***</w:t>
            </w:r>
          </w:p>
          <w:p w:rsidR="003D468A" w:rsidP="00D9064F" w:rsidRDefault="003D468A" w14:paraId="668FEEB3" w14:textId="77777777">
            <w:pPr>
              <w:jc w:val="both"/>
            </w:pPr>
            <w:r>
              <w:t>Anotācijas I sadaļas 2. punkts (3. </w:t>
            </w:r>
            <w:proofErr w:type="spellStart"/>
            <w:r>
              <w:t>lpp</w:t>
            </w:r>
            <w:proofErr w:type="spellEnd"/>
            <w:r>
              <w:t>):</w:t>
            </w:r>
          </w:p>
          <w:p w:rsidR="003D468A" w:rsidP="00D9064F" w:rsidRDefault="003D468A" w14:paraId="3AC5360C" w14:textId="77777777">
            <w:pPr>
              <w:jc w:val="both"/>
            </w:pPr>
            <w:r w:rsidRPr="003130B8">
              <w:t>Attiecīgais speciālists organizēs atsavināto nekustamo īpašumu apsaimniekošanu, ar nekustamo īpašumu apsaimniekošanu saistītus iepirkumus un nodrošinās apsaimniekošanas darbu kvalitātes kontroli  kopš šī gada 1. janvāra.</w:t>
            </w:r>
          </w:p>
          <w:p w:rsidR="003D468A" w:rsidP="00D9064F" w:rsidRDefault="003D468A" w14:paraId="3AB74F37" w14:textId="77777777">
            <w:pPr>
              <w:jc w:val="both"/>
            </w:pPr>
            <w:r>
              <w:t>***</w:t>
            </w:r>
          </w:p>
          <w:p w:rsidR="00195AD7" w:rsidP="00D9064F" w:rsidRDefault="00195AD7" w14:paraId="2566B731" w14:textId="77777777">
            <w:pPr>
              <w:jc w:val="both"/>
            </w:pPr>
            <w:r>
              <w:t>Anotācijas I sadaļas 2. punkts (3.-4. </w:t>
            </w:r>
            <w:proofErr w:type="spellStart"/>
            <w:r>
              <w:t>lpp</w:t>
            </w:r>
            <w:proofErr w:type="spellEnd"/>
            <w:r>
              <w:t>):</w:t>
            </w:r>
          </w:p>
          <w:p w:rsidRPr="003130B8" w:rsidR="00D9064F" w:rsidP="00D9064F" w:rsidRDefault="00D9064F" w14:paraId="708E8DD7" w14:textId="77777777">
            <w:pPr>
              <w:tabs>
                <w:tab w:val="left" w:pos="993"/>
              </w:tabs>
              <w:contextualSpacing/>
              <w:jc w:val="center"/>
              <w:rPr>
                <w:b/>
                <w:bCs/>
                <w:i/>
                <w:iCs/>
                <w:sz w:val="22"/>
                <w:szCs w:val="22"/>
              </w:rPr>
            </w:pPr>
            <w:r w:rsidRPr="003130B8">
              <w:rPr>
                <w:b/>
                <w:bCs/>
                <w:sz w:val="22"/>
                <w:szCs w:val="22"/>
              </w:rPr>
              <w:t xml:space="preserve">Nekustamo īpašuma apsaimniekošanas provizoriskās izmaksas 2021. gadā, </w:t>
            </w:r>
            <w:proofErr w:type="spellStart"/>
            <w:r w:rsidRPr="003130B8">
              <w:rPr>
                <w:b/>
                <w:bCs/>
                <w:i/>
                <w:iCs/>
                <w:sz w:val="22"/>
                <w:szCs w:val="22"/>
              </w:rPr>
              <w:t>euro</w:t>
            </w:r>
            <w:proofErr w:type="spellEnd"/>
          </w:p>
          <w:tbl>
            <w:tblPr>
              <w:tblW w:w="4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79"/>
              <w:gridCol w:w="1276"/>
            </w:tblGrid>
            <w:tr w:rsidRPr="003130B8" w:rsidR="007C3E39" w:rsidTr="004A556C" w14:paraId="2F80D757" w14:textId="77777777">
              <w:trPr>
                <w:trHeight w:val="300"/>
              </w:trPr>
              <w:tc>
                <w:tcPr>
                  <w:tcW w:w="3579" w:type="dxa"/>
                  <w:shd w:val="clear" w:color="auto" w:fill="auto"/>
                  <w:noWrap/>
                  <w:vAlign w:val="center"/>
                  <w:hideMark/>
                </w:tcPr>
                <w:p w:rsidRPr="004A556C" w:rsidR="00D9064F" w:rsidP="004A556C" w:rsidRDefault="00D9064F" w14:paraId="27E47668" w14:textId="77777777">
                  <w:pPr>
                    <w:tabs>
                      <w:tab w:val="left" w:pos="993"/>
                    </w:tabs>
                    <w:spacing w:after="120"/>
                    <w:contextualSpacing/>
                    <w:rPr>
                      <w:b/>
                      <w:sz w:val="20"/>
                      <w:szCs w:val="20"/>
                    </w:rPr>
                  </w:pPr>
                  <w:r w:rsidRPr="004A556C">
                    <w:rPr>
                      <w:b/>
                      <w:bCs/>
                      <w:sz w:val="20"/>
                      <w:szCs w:val="20"/>
                    </w:rPr>
                    <w:t>Izmaksu veids</w:t>
                  </w:r>
                </w:p>
              </w:tc>
              <w:tc>
                <w:tcPr>
                  <w:tcW w:w="1276" w:type="dxa"/>
                  <w:shd w:val="clear" w:color="auto" w:fill="auto"/>
                  <w:noWrap/>
                  <w:vAlign w:val="center"/>
                  <w:hideMark/>
                </w:tcPr>
                <w:p w:rsidRPr="004A556C" w:rsidR="00D9064F" w:rsidP="004A556C" w:rsidRDefault="00D9064F" w14:paraId="029F2CA8" w14:textId="77777777">
                  <w:pPr>
                    <w:tabs>
                      <w:tab w:val="left" w:pos="993"/>
                    </w:tabs>
                    <w:spacing w:after="120"/>
                    <w:contextualSpacing/>
                    <w:jc w:val="center"/>
                    <w:rPr>
                      <w:b/>
                      <w:sz w:val="20"/>
                      <w:szCs w:val="20"/>
                    </w:rPr>
                  </w:pPr>
                  <w:r w:rsidRPr="004A556C">
                    <w:rPr>
                      <w:b/>
                      <w:bCs/>
                      <w:sz w:val="20"/>
                      <w:szCs w:val="20"/>
                    </w:rPr>
                    <w:t>2021 prognoze</w:t>
                  </w:r>
                </w:p>
              </w:tc>
            </w:tr>
            <w:tr w:rsidRPr="003130B8" w:rsidR="007C3E39" w:rsidTr="004A556C" w14:paraId="66FDF485" w14:textId="77777777">
              <w:trPr>
                <w:trHeight w:val="300"/>
              </w:trPr>
              <w:tc>
                <w:tcPr>
                  <w:tcW w:w="3579" w:type="dxa"/>
                  <w:shd w:val="clear" w:color="auto" w:fill="auto"/>
                  <w:noWrap/>
                  <w:vAlign w:val="center"/>
                </w:tcPr>
                <w:p w:rsidRPr="004A556C" w:rsidR="00D9064F" w:rsidP="004A556C" w:rsidRDefault="00D9064F" w14:paraId="7CD1E1D2" w14:textId="77777777">
                  <w:pPr>
                    <w:tabs>
                      <w:tab w:val="left" w:pos="993"/>
                    </w:tabs>
                    <w:spacing w:after="120"/>
                    <w:contextualSpacing/>
                    <w:rPr>
                      <w:bCs/>
                      <w:sz w:val="20"/>
                      <w:szCs w:val="20"/>
                    </w:rPr>
                  </w:pPr>
                  <w:r w:rsidRPr="004A556C">
                    <w:rPr>
                      <w:color w:val="000000"/>
                      <w:sz w:val="20"/>
                      <w:szCs w:val="20"/>
                    </w:rPr>
                    <w:t>No privātpersonām atsavināto zemju apsaimniekošana</w:t>
                  </w:r>
                </w:p>
              </w:tc>
              <w:tc>
                <w:tcPr>
                  <w:tcW w:w="1276" w:type="dxa"/>
                  <w:shd w:val="clear" w:color="auto" w:fill="auto"/>
                  <w:noWrap/>
                  <w:vAlign w:val="center"/>
                </w:tcPr>
                <w:p w:rsidRPr="004A556C" w:rsidR="00D9064F" w:rsidP="004A556C" w:rsidRDefault="00D9064F" w14:paraId="1AD1357E" w14:textId="77777777">
                  <w:pPr>
                    <w:tabs>
                      <w:tab w:val="left" w:pos="993"/>
                    </w:tabs>
                    <w:spacing w:after="120"/>
                    <w:contextualSpacing/>
                    <w:jc w:val="center"/>
                    <w:rPr>
                      <w:color w:val="000000"/>
                      <w:sz w:val="20"/>
                      <w:szCs w:val="20"/>
                    </w:rPr>
                  </w:pPr>
                  <w:r w:rsidRPr="004A556C">
                    <w:rPr>
                      <w:color w:val="000000"/>
                      <w:sz w:val="20"/>
                      <w:szCs w:val="20"/>
                    </w:rPr>
                    <w:t>56 534</w:t>
                  </w:r>
                </w:p>
              </w:tc>
            </w:tr>
            <w:tr w:rsidRPr="003130B8" w:rsidR="007C3E39" w:rsidTr="004A556C" w14:paraId="73B2FCC4" w14:textId="77777777">
              <w:trPr>
                <w:trHeight w:val="300"/>
              </w:trPr>
              <w:tc>
                <w:tcPr>
                  <w:tcW w:w="3579" w:type="dxa"/>
                  <w:shd w:val="clear" w:color="auto" w:fill="auto"/>
                  <w:noWrap/>
                  <w:vAlign w:val="center"/>
                  <w:hideMark/>
                </w:tcPr>
                <w:p w:rsidRPr="004A556C" w:rsidR="00D9064F" w:rsidP="004A556C" w:rsidRDefault="00D9064F" w14:paraId="379A72AD" w14:textId="77777777">
                  <w:pPr>
                    <w:tabs>
                      <w:tab w:val="left" w:pos="993"/>
                    </w:tabs>
                    <w:spacing w:after="120"/>
                    <w:contextualSpacing/>
                    <w:rPr>
                      <w:bCs/>
                      <w:sz w:val="20"/>
                      <w:szCs w:val="20"/>
                    </w:rPr>
                  </w:pPr>
                  <w:r w:rsidRPr="004A556C">
                    <w:rPr>
                      <w:color w:val="000000"/>
                      <w:sz w:val="20"/>
                      <w:szCs w:val="20"/>
                    </w:rPr>
                    <w:lastRenderedPageBreak/>
                    <w:t>No publiskām personām atsavināto zemju  apsaimniekošana</w:t>
                  </w:r>
                </w:p>
              </w:tc>
              <w:tc>
                <w:tcPr>
                  <w:tcW w:w="1276" w:type="dxa"/>
                  <w:shd w:val="clear" w:color="auto" w:fill="auto"/>
                  <w:noWrap/>
                  <w:vAlign w:val="center"/>
                  <w:hideMark/>
                </w:tcPr>
                <w:p w:rsidRPr="004A556C" w:rsidR="00D9064F" w:rsidP="004A556C" w:rsidRDefault="00D9064F" w14:paraId="3B2E20F4" w14:textId="77777777">
                  <w:pPr>
                    <w:tabs>
                      <w:tab w:val="left" w:pos="993"/>
                    </w:tabs>
                    <w:spacing w:after="120"/>
                    <w:contextualSpacing/>
                    <w:jc w:val="center"/>
                    <w:rPr>
                      <w:bCs/>
                      <w:sz w:val="20"/>
                      <w:szCs w:val="20"/>
                    </w:rPr>
                  </w:pPr>
                  <w:r w:rsidRPr="004A556C">
                    <w:rPr>
                      <w:color w:val="000000"/>
                      <w:sz w:val="20"/>
                      <w:szCs w:val="20"/>
                    </w:rPr>
                    <w:t>71 746</w:t>
                  </w:r>
                </w:p>
              </w:tc>
            </w:tr>
            <w:tr w:rsidRPr="003130B8" w:rsidR="007C3E39" w:rsidTr="004A556C" w14:paraId="04B312C5" w14:textId="77777777">
              <w:trPr>
                <w:trHeight w:val="300"/>
              </w:trPr>
              <w:tc>
                <w:tcPr>
                  <w:tcW w:w="3579" w:type="dxa"/>
                  <w:shd w:val="clear" w:color="auto" w:fill="auto"/>
                  <w:noWrap/>
                  <w:vAlign w:val="center"/>
                  <w:hideMark/>
                </w:tcPr>
                <w:p w:rsidRPr="004A556C" w:rsidR="00D9064F" w:rsidP="004A556C" w:rsidRDefault="00D9064F" w14:paraId="3497DA06" w14:textId="77777777">
                  <w:pPr>
                    <w:tabs>
                      <w:tab w:val="left" w:pos="993"/>
                    </w:tabs>
                    <w:spacing w:after="120"/>
                    <w:contextualSpacing/>
                    <w:rPr>
                      <w:bCs/>
                      <w:sz w:val="20"/>
                      <w:szCs w:val="20"/>
                    </w:rPr>
                  </w:pPr>
                  <w:r w:rsidRPr="004A556C">
                    <w:rPr>
                      <w:color w:val="000000"/>
                      <w:sz w:val="20"/>
                      <w:szCs w:val="20"/>
                    </w:rPr>
                    <w:t>Ēku apsaimniekošana</w:t>
                  </w:r>
                </w:p>
              </w:tc>
              <w:tc>
                <w:tcPr>
                  <w:tcW w:w="1276" w:type="dxa"/>
                  <w:shd w:val="clear" w:color="auto" w:fill="auto"/>
                  <w:noWrap/>
                  <w:vAlign w:val="center"/>
                  <w:hideMark/>
                </w:tcPr>
                <w:p w:rsidRPr="004A556C" w:rsidR="00D9064F" w:rsidP="004A556C" w:rsidRDefault="00D9064F" w14:paraId="4093E488" w14:textId="77777777">
                  <w:pPr>
                    <w:tabs>
                      <w:tab w:val="left" w:pos="993"/>
                    </w:tabs>
                    <w:spacing w:after="120"/>
                    <w:contextualSpacing/>
                    <w:jc w:val="center"/>
                    <w:rPr>
                      <w:bCs/>
                      <w:sz w:val="20"/>
                      <w:szCs w:val="20"/>
                    </w:rPr>
                  </w:pPr>
                  <w:r w:rsidRPr="004A556C">
                    <w:rPr>
                      <w:color w:val="000000"/>
                      <w:sz w:val="20"/>
                      <w:szCs w:val="20"/>
                    </w:rPr>
                    <w:t>29 824</w:t>
                  </w:r>
                </w:p>
              </w:tc>
            </w:tr>
            <w:tr w:rsidRPr="003130B8" w:rsidR="007C3E39" w:rsidTr="004A556C" w14:paraId="7185795C" w14:textId="77777777">
              <w:trPr>
                <w:trHeight w:val="300"/>
              </w:trPr>
              <w:tc>
                <w:tcPr>
                  <w:tcW w:w="3579" w:type="dxa"/>
                  <w:shd w:val="clear" w:color="auto" w:fill="auto"/>
                  <w:noWrap/>
                  <w:vAlign w:val="center"/>
                  <w:hideMark/>
                </w:tcPr>
                <w:p w:rsidRPr="004A556C" w:rsidR="00D9064F" w:rsidP="004A556C" w:rsidRDefault="00D9064F" w14:paraId="64E3CF7A" w14:textId="77777777">
                  <w:pPr>
                    <w:tabs>
                      <w:tab w:val="left" w:pos="993"/>
                    </w:tabs>
                    <w:spacing w:after="120"/>
                    <w:contextualSpacing/>
                    <w:rPr>
                      <w:bCs/>
                      <w:sz w:val="20"/>
                      <w:szCs w:val="20"/>
                    </w:rPr>
                  </w:pPr>
                  <w:r w:rsidRPr="004A556C">
                    <w:rPr>
                      <w:color w:val="000000"/>
                      <w:sz w:val="20"/>
                      <w:szCs w:val="20"/>
                    </w:rPr>
                    <w:t xml:space="preserve">Zemju nekustamā īpašuma nodoklis </w:t>
                  </w:r>
                </w:p>
              </w:tc>
              <w:tc>
                <w:tcPr>
                  <w:tcW w:w="1276" w:type="dxa"/>
                  <w:shd w:val="clear" w:color="auto" w:fill="auto"/>
                  <w:noWrap/>
                  <w:vAlign w:val="center"/>
                  <w:hideMark/>
                </w:tcPr>
                <w:p w:rsidRPr="004A556C" w:rsidR="00D9064F" w:rsidP="004A556C" w:rsidRDefault="00D9064F" w14:paraId="129B7934" w14:textId="77777777">
                  <w:pPr>
                    <w:tabs>
                      <w:tab w:val="left" w:pos="993"/>
                    </w:tabs>
                    <w:spacing w:after="120"/>
                    <w:contextualSpacing/>
                    <w:jc w:val="center"/>
                    <w:rPr>
                      <w:bCs/>
                      <w:sz w:val="20"/>
                      <w:szCs w:val="20"/>
                    </w:rPr>
                  </w:pPr>
                  <w:r w:rsidRPr="004A556C">
                    <w:rPr>
                      <w:color w:val="000000"/>
                      <w:sz w:val="20"/>
                      <w:szCs w:val="20"/>
                    </w:rPr>
                    <w:t>4 267</w:t>
                  </w:r>
                </w:p>
              </w:tc>
            </w:tr>
            <w:tr w:rsidRPr="003130B8" w:rsidR="007C3E39" w:rsidTr="004A556C" w14:paraId="5642BC66" w14:textId="77777777">
              <w:trPr>
                <w:trHeight w:val="315"/>
              </w:trPr>
              <w:tc>
                <w:tcPr>
                  <w:tcW w:w="3579" w:type="dxa"/>
                  <w:shd w:val="clear" w:color="auto" w:fill="auto"/>
                  <w:noWrap/>
                  <w:vAlign w:val="center"/>
                  <w:hideMark/>
                </w:tcPr>
                <w:p w:rsidRPr="004A556C" w:rsidR="00D9064F" w:rsidP="004A556C" w:rsidRDefault="00D9064F" w14:paraId="288DA47A" w14:textId="77777777">
                  <w:pPr>
                    <w:tabs>
                      <w:tab w:val="left" w:pos="993"/>
                    </w:tabs>
                    <w:spacing w:after="120"/>
                    <w:contextualSpacing/>
                    <w:rPr>
                      <w:bCs/>
                      <w:sz w:val="20"/>
                      <w:szCs w:val="20"/>
                    </w:rPr>
                  </w:pPr>
                  <w:r w:rsidRPr="004A556C">
                    <w:rPr>
                      <w:color w:val="000000"/>
                      <w:sz w:val="20"/>
                      <w:szCs w:val="20"/>
                    </w:rPr>
                    <w:t xml:space="preserve">Ēku nekustamā īpašuma nodoklis </w:t>
                  </w:r>
                </w:p>
              </w:tc>
              <w:tc>
                <w:tcPr>
                  <w:tcW w:w="1276" w:type="dxa"/>
                  <w:shd w:val="clear" w:color="auto" w:fill="auto"/>
                  <w:noWrap/>
                  <w:vAlign w:val="center"/>
                  <w:hideMark/>
                </w:tcPr>
                <w:p w:rsidRPr="004A556C" w:rsidR="00D9064F" w:rsidP="004A556C" w:rsidRDefault="00D9064F" w14:paraId="5CEB9F14" w14:textId="77777777">
                  <w:pPr>
                    <w:tabs>
                      <w:tab w:val="left" w:pos="993"/>
                    </w:tabs>
                    <w:spacing w:after="120"/>
                    <w:contextualSpacing/>
                    <w:jc w:val="center"/>
                    <w:rPr>
                      <w:bCs/>
                      <w:sz w:val="20"/>
                      <w:szCs w:val="20"/>
                    </w:rPr>
                  </w:pPr>
                  <w:r w:rsidRPr="004A556C">
                    <w:rPr>
                      <w:color w:val="000000"/>
                      <w:sz w:val="20"/>
                      <w:szCs w:val="20"/>
                    </w:rPr>
                    <w:t>6 266</w:t>
                  </w:r>
                </w:p>
              </w:tc>
            </w:tr>
            <w:tr w:rsidRPr="003130B8" w:rsidR="007C3E39" w:rsidTr="004A556C" w14:paraId="0B2B6786" w14:textId="77777777">
              <w:trPr>
                <w:trHeight w:val="300"/>
              </w:trPr>
              <w:tc>
                <w:tcPr>
                  <w:tcW w:w="3579" w:type="dxa"/>
                  <w:shd w:val="clear" w:color="auto" w:fill="auto"/>
                  <w:noWrap/>
                  <w:hideMark/>
                </w:tcPr>
                <w:p w:rsidRPr="004A556C" w:rsidR="00D9064F" w:rsidP="004A556C" w:rsidRDefault="00D9064F" w14:paraId="594271BD" w14:textId="77777777">
                  <w:pPr>
                    <w:tabs>
                      <w:tab w:val="left" w:pos="993"/>
                    </w:tabs>
                    <w:spacing w:after="120"/>
                    <w:contextualSpacing/>
                    <w:rPr>
                      <w:bCs/>
                      <w:sz w:val="20"/>
                      <w:szCs w:val="20"/>
                    </w:rPr>
                  </w:pPr>
                  <w:r w:rsidRPr="004A556C">
                    <w:rPr>
                      <w:sz w:val="20"/>
                    </w:rPr>
                    <w:t>Ēku apsaimniekošanas administratīvie izdevumi</w:t>
                  </w:r>
                </w:p>
              </w:tc>
              <w:tc>
                <w:tcPr>
                  <w:tcW w:w="1276" w:type="dxa"/>
                  <w:shd w:val="clear" w:color="auto" w:fill="auto"/>
                  <w:noWrap/>
                  <w:hideMark/>
                </w:tcPr>
                <w:p w:rsidRPr="004A556C" w:rsidR="00D9064F" w:rsidP="004A556C" w:rsidRDefault="00D9064F" w14:paraId="651253F2" w14:textId="77777777">
                  <w:pPr>
                    <w:tabs>
                      <w:tab w:val="left" w:pos="993"/>
                    </w:tabs>
                    <w:spacing w:after="120"/>
                    <w:contextualSpacing/>
                    <w:jc w:val="center"/>
                    <w:rPr>
                      <w:bCs/>
                      <w:sz w:val="20"/>
                      <w:szCs w:val="20"/>
                    </w:rPr>
                  </w:pPr>
                  <w:r w:rsidRPr="004A556C">
                    <w:rPr>
                      <w:sz w:val="20"/>
                    </w:rPr>
                    <w:t xml:space="preserve">59 </w:t>
                  </w:r>
                  <w:r w:rsidRPr="004A556C">
                    <w:rPr>
                      <w:sz w:val="20"/>
                      <w:szCs w:val="20"/>
                    </w:rPr>
                    <w:t>257</w:t>
                  </w:r>
                </w:p>
              </w:tc>
            </w:tr>
            <w:tr w:rsidRPr="003130B8" w:rsidR="007C3E39" w:rsidTr="004A556C" w14:paraId="0D20B975" w14:textId="77777777">
              <w:trPr>
                <w:trHeight w:val="315"/>
              </w:trPr>
              <w:tc>
                <w:tcPr>
                  <w:tcW w:w="3579" w:type="dxa"/>
                  <w:shd w:val="clear" w:color="auto" w:fill="auto"/>
                  <w:noWrap/>
                  <w:hideMark/>
                </w:tcPr>
                <w:p w:rsidRPr="004A556C" w:rsidR="00D9064F" w:rsidP="004A556C" w:rsidRDefault="00D9064F" w14:paraId="1B2F35C8" w14:textId="77777777">
                  <w:pPr>
                    <w:tabs>
                      <w:tab w:val="left" w:pos="993"/>
                    </w:tabs>
                    <w:spacing w:after="120"/>
                    <w:ind w:left="720"/>
                    <w:contextualSpacing/>
                    <w:rPr>
                      <w:bCs/>
                      <w:sz w:val="20"/>
                      <w:szCs w:val="20"/>
                    </w:rPr>
                  </w:pPr>
                  <w:r w:rsidRPr="004A556C">
                    <w:rPr>
                      <w:sz w:val="20"/>
                    </w:rPr>
                    <w:t>personāla izmaksas</w:t>
                  </w:r>
                </w:p>
              </w:tc>
              <w:tc>
                <w:tcPr>
                  <w:tcW w:w="1276" w:type="dxa"/>
                  <w:shd w:val="clear" w:color="auto" w:fill="auto"/>
                  <w:noWrap/>
                  <w:hideMark/>
                </w:tcPr>
                <w:p w:rsidRPr="004A556C" w:rsidR="00D9064F" w:rsidP="004A556C" w:rsidRDefault="00D9064F" w14:paraId="7D2EF2AC" w14:textId="77777777">
                  <w:pPr>
                    <w:tabs>
                      <w:tab w:val="left" w:pos="993"/>
                    </w:tabs>
                    <w:spacing w:after="120"/>
                    <w:contextualSpacing/>
                    <w:jc w:val="center"/>
                    <w:rPr>
                      <w:bCs/>
                      <w:sz w:val="20"/>
                      <w:szCs w:val="20"/>
                    </w:rPr>
                  </w:pPr>
                  <w:r w:rsidRPr="004A556C">
                    <w:rPr>
                      <w:sz w:val="20"/>
                    </w:rPr>
                    <w:t xml:space="preserve">44 </w:t>
                  </w:r>
                  <w:r w:rsidRPr="004A556C">
                    <w:rPr>
                      <w:sz w:val="20"/>
                      <w:szCs w:val="20"/>
                    </w:rPr>
                    <w:t>122</w:t>
                  </w:r>
                </w:p>
              </w:tc>
            </w:tr>
            <w:tr w:rsidRPr="003130B8" w:rsidR="007C3E39" w:rsidTr="004A556C" w14:paraId="04CAD6C4" w14:textId="77777777">
              <w:trPr>
                <w:trHeight w:val="274"/>
              </w:trPr>
              <w:tc>
                <w:tcPr>
                  <w:tcW w:w="3579" w:type="dxa"/>
                  <w:shd w:val="clear" w:color="auto" w:fill="auto"/>
                  <w:noWrap/>
                  <w:hideMark/>
                </w:tcPr>
                <w:p w:rsidRPr="004A556C" w:rsidR="00D9064F" w:rsidP="004A556C" w:rsidRDefault="00D9064F" w14:paraId="3B77727B" w14:textId="77777777">
                  <w:pPr>
                    <w:tabs>
                      <w:tab w:val="left" w:pos="993"/>
                    </w:tabs>
                    <w:spacing w:after="120"/>
                    <w:ind w:left="720"/>
                    <w:contextualSpacing/>
                    <w:rPr>
                      <w:bCs/>
                      <w:sz w:val="20"/>
                      <w:szCs w:val="20"/>
                    </w:rPr>
                  </w:pPr>
                  <w:r w:rsidRPr="004A556C">
                    <w:rPr>
                      <w:sz w:val="20"/>
                    </w:rPr>
                    <w:t xml:space="preserve">transporta izmaksas </w:t>
                  </w:r>
                </w:p>
              </w:tc>
              <w:tc>
                <w:tcPr>
                  <w:tcW w:w="1276" w:type="dxa"/>
                  <w:shd w:val="clear" w:color="auto" w:fill="auto"/>
                  <w:noWrap/>
                  <w:hideMark/>
                </w:tcPr>
                <w:p w:rsidRPr="004A556C" w:rsidR="00D9064F" w:rsidP="004A556C" w:rsidRDefault="00D9064F" w14:paraId="706F9C44" w14:textId="77777777">
                  <w:pPr>
                    <w:tabs>
                      <w:tab w:val="left" w:pos="993"/>
                    </w:tabs>
                    <w:spacing w:after="120"/>
                    <w:contextualSpacing/>
                    <w:jc w:val="center"/>
                    <w:rPr>
                      <w:sz w:val="20"/>
                    </w:rPr>
                  </w:pPr>
                  <w:r w:rsidRPr="004A556C">
                    <w:rPr>
                      <w:sz w:val="20"/>
                    </w:rPr>
                    <w:t>5 760</w:t>
                  </w:r>
                </w:p>
              </w:tc>
            </w:tr>
            <w:tr w:rsidRPr="003130B8" w:rsidR="007C3E39" w:rsidTr="004A556C" w14:paraId="3DC58565" w14:textId="77777777">
              <w:trPr>
                <w:trHeight w:val="274"/>
              </w:trPr>
              <w:tc>
                <w:tcPr>
                  <w:tcW w:w="3579" w:type="dxa"/>
                  <w:shd w:val="clear" w:color="auto" w:fill="auto"/>
                  <w:noWrap/>
                  <w:hideMark/>
                </w:tcPr>
                <w:p w:rsidRPr="004A556C" w:rsidR="00D9064F" w:rsidP="004A556C" w:rsidRDefault="00D9064F" w14:paraId="749DCCA1" w14:textId="77777777">
                  <w:pPr>
                    <w:tabs>
                      <w:tab w:val="left" w:pos="993"/>
                    </w:tabs>
                    <w:spacing w:after="120"/>
                    <w:ind w:left="720"/>
                    <w:contextualSpacing/>
                    <w:rPr>
                      <w:bCs/>
                      <w:sz w:val="20"/>
                      <w:szCs w:val="20"/>
                    </w:rPr>
                  </w:pPr>
                  <w:r w:rsidRPr="004A556C">
                    <w:rPr>
                      <w:sz w:val="20"/>
                    </w:rPr>
                    <w:t xml:space="preserve">pārējās izmaksas </w:t>
                  </w:r>
                </w:p>
              </w:tc>
              <w:tc>
                <w:tcPr>
                  <w:tcW w:w="1276" w:type="dxa"/>
                  <w:shd w:val="clear" w:color="auto" w:fill="auto"/>
                  <w:noWrap/>
                  <w:hideMark/>
                </w:tcPr>
                <w:p w:rsidRPr="004A556C" w:rsidR="00D9064F" w:rsidP="004A556C" w:rsidRDefault="00D9064F" w14:paraId="64C03BDD" w14:textId="77777777">
                  <w:pPr>
                    <w:tabs>
                      <w:tab w:val="left" w:pos="993"/>
                    </w:tabs>
                    <w:spacing w:after="120"/>
                    <w:contextualSpacing/>
                    <w:jc w:val="center"/>
                    <w:rPr>
                      <w:sz w:val="20"/>
                    </w:rPr>
                  </w:pPr>
                  <w:r w:rsidRPr="004A556C">
                    <w:rPr>
                      <w:sz w:val="20"/>
                    </w:rPr>
                    <w:t>9 375</w:t>
                  </w:r>
                </w:p>
              </w:tc>
            </w:tr>
            <w:tr w:rsidRPr="003130B8" w:rsidR="007C3E39" w:rsidTr="004A556C" w14:paraId="7767D124" w14:textId="77777777">
              <w:trPr>
                <w:trHeight w:val="300"/>
              </w:trPr>
              <w:tc>
                <w:tcPr>
                  <w:tcW w:w="3579" w:type="dxa"/>
                  <w:shd w:val="clear" w:color="auto" w:fill="auto"/>
                  <w:noWrap/>
                  <w:hideMark/>
                </w:tcPr>
                <w:p w:rsidRPr="004A556C" w:rsidR="00D9064F" w:rsidP="004A556C" w:rsidRDefault="00D9064F" w14:paraId="5D9B540C" w14:textId="77777777">
                  <w:pPr>
                    <w:tabs>
                      <w:tab w:val="left" w:pos="993"/>
                    </w:tabs>
                    <w:spacing w:after="120"/>
                    <w:contextualSpacing/>
                    <w:rPr>
                      <w:b/>
                      <w:bCs/>
                      <w:sz w:val="20"/>
                      <w:szCs w:val="20"/>
                    </w:rPr>
                  </w:pPr>
                  <w:r w:rsidRPr="004A556C">
                    <w:rPr>
                      <w:sz w:val="20"/>
                    </w:rPr>
                    <w:t>Kopā</w:t>
                  </w:r>
                </w:p>
              </w:tc>
              <w:tc>
                <w:tcPr>
                  <w:tcW w:w="1276" w:type="dxa"/>
                  <w:shd w:val="clear" w:color="auto" w:fill="auto"/>
                  <w:noWrap/>
                  <w:hideMark/>
                </w:tcPr>
                <w:p w:rsidRPr="004A556C" w:rsidR="00D9064F" w:rsidP="004A556C" w:rsidRDefault="00D9064F" w14:paraId="2AF440D4" w14:textId="77777777">
                  <w:pPr>
                    <w:tabs>
                      <w:tab w:val="left" w:pos="993"/>
                    </w:tabs>
                    <w:spacing w:after="120"/>
                    <w:contextualSpacing/>
                    <w:jc w:val="center"/>
                    <w:rPr>
                      <w:b/>
                      <w:bCs/>
                      <w:sz w:val="20"/>
                      <w:szCs w:val="20"/>
                    </w:rPr>
                  </w:pPr>
                  <w:r w:rsidRPr="004A556C">
                    <w:rPr>
                      <w:sz w:val="20"/>
                      <w:szCs w:val="20"/>
                    </w:rPr>
                    <w:t>227 893</w:t>
                  </w:r>
                </w:p>
              </w:tc>
            </w:tr>
          </w:tbl>
          <w:p w:rsidR="00D9064F" w:rsidP="00195AD7" w:rsidRDefault="00D9064F" w14:paraId="64CF40E5" w14:textId="77777777">
            <w:pPr>
              <w:ind w:firstLine="311"/>
              <w:jc w:val="both"/>
              <w:rPr>
                <w:i/>
                <w:iCs/>
              </w:rPr>
            </w:pPr>
            <w:r w:rsidRPr="003130B8">
              <w:t xml:space="preserve">Tādejādi RB projekta īstenošanas vajadzībām atsavināto nekustamo īpašumu apsaimniekošanas izmaksu segšanai 2021. gadā Ministrijai nepieciešami </w:t>
            </w:r>
            <w:r w:rsidRPr="003130B8">
              <w:rPr>
                <w:b/>
                <w:bCs/>
              </w:rPr>
              <w:t>227 893</w:t>
            </w:r>
            <w:r w:rsidRPr="003130B8">
              <w:t> </w:t>
            </w:r>
            <w:proofErr w:type="spellStart"/>
            <w:r w:rsidRPr="003130B8">
              <w:rPr>
                <w:b/>
                <w:bCs/>
                <w:i/>
                <w:iCs/>
              </w:rPr>
              <w:t>euro</w:t>
            </w:r>
            <w:proofErr w:type="spellEnd"/>
            <w:r w:rsidRPr="003130B8">
              <w:rPr>
                <w:b/>
                <w:bCs/>
                <w:i/>
                <w:iCs/>
              </w:rPr>
              <w:t>.</w:t>
            </w:r>
            <w:r w:rsidRPr="003130B8">
              <w:rPr>
                <w:i/>
                <w:iCs/>
              </w:rPr>
              <w:t xml:space="preserve"> </w:t>
            </w:r>
          </w:p>
          <w:p w:rsidR="00195AD7" w:rsidP="00195AD7" w:rsidRDefault="00195AD7" w14:paraId="7DF983E7" w14:textId="77777777">
            <w:pPr>
              <w:jc w:val="both"/>
            </w:pPr>
            <w:r>
              <w:t>***</w:t>
            </w:r>
          </w:p>
          <w:p w:rsidR="00195AD7" w:rsidP="00195AD7" w:rsidRDefault="00195AD7" w14:paraId="684638A4" w14:textId="77777777">
            <w:pPr>
              <w:jc w:val="both"/>
            </w:pPr>
            <w:r>
              <w:t>Anotācijas I sadaļas 2. punkts (7. </w:t>
            </w:r>
            <w:proofErr w:type="spellStart"/>
            <w:r>
              <w:t>lpp</w:t>
            </w:r>
            <w:proofErr w:type="spellEnd"/>
            <w:r>
              <w:t>):</w:t>
            </w:r>
          </w:p>
          <w:p w:rsidR="00195AD7" w:rsidP="00195AD7" w:rsidRDefault="00195AD7" w14:paraId="68F7D201" w14:textId="77777777">
            <w:pPr>
              <w:jc w:val="both"/>
            </w:pPr>
            <w:r w:rsidRPr="003130B8">
              <w:t xml:space="preserve">Lai nodrošinātu RB projekta īstenošanai nepieciešamo finansējumu, palielināt apropriāciju Ministrijas budžeta programmā 97.00.00 "Nozaru vadība un politikas plānošana" </w:t>
            </w:r>
            <w:r w:rsidRPr="003130B8">
              <w:rPr>
                <w:b/>
                <w:bCs/>
              </w:rPr>
              <w:t>381 893 </w:t>
            </w:r>
            <w:proofErr w:type="spellStart"/>
            <w:r w:rsidRPr="003130B8">
              <w:rPr>
                <w:i/>
                <w:iCs/>
              </w:rPr>
              <w:t>euro</w:t>
            </w:r>
            <w:proofErr w:type="spellEnd"/>
            <w:r w:rsidRPr="003130B8">
              <w:t xml:space="preserve"> apmērā resursiem no dotācijas no vispārējiem ieņēmumiem  un paredzēt apropriāciju kategorijā</w:t>
            </w:r>
            <w:r w:rsidRPr="003130B8" w:rsidDel="002B5B08">
              <w:t xml:space="preserve"> </w:t>
            </w:r>
            <w:r w:rsidRPr="003130B8">
              <w:t xml:space="preserve"> "Akcijas un cita līdzdalība komersantu pašu kapitālā" sabiedrības ar ierobežotu atbildību </w:t>
            </w:r>
            <w:proofErr w:type="spellStart"/>
            <w:r w:rsidRPr="003130B8">
              <w:t>EDzL</w:t>
            </w:r>
            <w:proofErr w:type="spellEnd"/>
            <w:r w:rsidRPr="003130B8">
              <w:t xml:space="preserve"> pamatkapitāla palielināšanai attiecīgajā apmērā.</w:t>
            </w:r>
          </w:p>
          <w:p w:rsidR="00195AD7" w:rsidP="00195AD7" w:rsidRDefault="00195AD7" w14:paraId="064055D2" w14:textId="77777777">
            <w:pPr>
              <w:jc w:val="both"/>
            </w:pPr>
            <w:r>
              <w:t>***</w:t>
            </w:r>
          </w:p>
          <w:p w:rsidR="003F6B9D" w:rsidP="00195AD7" w:rsidRDefault="003F6B9D" w14:paraId="6D290A84" w14:textId="77777777">
            <w:pPr>
              <w:jc w:val="both"/>
            </w:pPr>
            <w:r>
              <w:t>Skat. a</w:t>
            </w:r>
            <w:r w:rsidR="00195AD7">
              <w:t xml:space="preserve">notācijas III sadaļas </w:t>
            </w:r>
            <w:r>
              <w:t>1.-5. punkts (8.-9. </w:t>
            </w:r>
            <w:proofErr w:type="spellStart"/>
            <w:r>
              <w:t>lpp</w:t>
            </w:r>
            <w:proofErr w:type="spellEnd"/>
            <w:r>
              <w:t>).</w:t>
            </w:r>
          </w:p>
          <w:p w:rsidR="003F6B9D" w:rsidP="00195AD7" w:rsidRDefault="003F6B9D" w14:paraId="5A8550C1" w14:textId="77777777">
            <w:pPr>
              <w:jc w:val="both"/>
            </w:pPr>
            <w:r>
              <w:t>***</w:t>
            </w:r>
          </w:p>
          <w:p w:rsidR="003F6B9D" w:rsidP="003F6B9D" w:rsidRDefault="003F6B9D" w14:paraId="4777DE0B" w14:textId="77777777">
            <w:pPr>
              <w:jc w:val="both"/>
            </w:pPr>
            <w:r>
              <w:t>Anotācijas sadaļas III sadaļas 6. punkts (9.-10. </w:t>
            </w:r>
            <w:proofErr w:type="spellStart"/>
            <w:r>
              <w:t>lpp</w:t>
            </w:r>
            <w:proofErr w:type="spellEnd"/>
            <w:r>
              <w:t xml:space="preserve">): </w:t>
            </w:r>
          </w:p>
          <w:p w:rsidRPr="00D9064F" w:rsidR="003F6B9D" w:rsidP="003F6B9D" w:rsidRDefault="003F6B9D" w14:paraId="56A159A4" w14:textId="27BD4462">
            <w:pPr>
              <w:jc w:val="both"/>
              <w:rPr>
                <w:bCs/>
              </w:rPr>
            </w:pPr>
            <w:proofErr w:type="spellStart"/>
            <w:r w:rsidRPr="00D9064F">
              <w:rPr>
                <w:bCs/>
              </w:rPr>
              <w:t>EDzL</w:t>
            </w:r>
            <w:proofErr w:type="spellEnd"/>
            <w:r w:rsidRPr="00D9064F">
              <w:rPr>
                <w:bCs/>
              </w:rPr>
              <w:t xml:space="preserve"> ir uzsākuši pildīt apsaimniekošanas funkciju kopš šī gada 1. janvāra, līdz ar to darbinieka izmaksu aprēķinā ir ietverti divpadsmit mēneši </w:t>
            </w:r>
            <w:r w:rsidRPr="00D9064F">
              <w:rPr>
                <w:bCs/>
              </w:rPr>
              <w:lastRenderedPageBreak/>
              <w:t xml:space="preserve">(pašlaik </w:t>
            </w:r>
            <w:proofErr w:type="spellStart"/>
            <w:r w:rsidRPr="00D9064F">
              <w:rPr>
                <w:bCs/>
              </w:rPr>
              <w:t>EDzL</w:t>
            </w:r>
            <w:proofErr w:type="spellEnd"/>
            <w:r w:rsidRPr="00D9064F">
              <w:rPr>
                <w:bCs/>
              </w:rPr>
              <w:t xml:space="preserve"> darbinieka izmaksas sedz no pašu kapitāla, kas pēc finansējuma saņemšanas ir jākompensē).</w:t>
            </w:r>
          </w:p>
          <w:tbl>
            <w:tblPr>
              <w:tblW w:w="4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6"/>
              <w:gridCol w:w="992"/>
              <w:gridCol w:w="993"/>
              <w:gridCol w:w="1134"/>
              <w:gridCol w:w="992"/>
            </w:tblGrid>
            <w:tr w:rsidRPr="00D9064F" w:rsidR="007C3E39" w:rsidTr="004A556C" w14:paraId="31F604EA" w14:textId="77777777">
              <w:trPr>
                <w:trHeight w:val="930"/>
              </w:trPr>
              <w:tc>
                <w:tcPr>
                  <w:tcW w:w="886" w:type="dxa"/>
                  <w:shd w:val="clear" w:color="auto" w:fill="auto"/>
                  <w:vAlign w:val="center"/>
                  <w:hideMark/>
                </w:tcPr>
                <w:p w:rsidRPr="00D9064F" w:rsidR="003F6B9D" w:rsidP="004A556C" w:rsidRDefault="003F6B9D" w14:paraId="06F8DF45" w14:textId="77777777">
                  <w:pPr>
                    <w:jc w:val="both"/>
                    <w:rPr>
                      <w:b/>
                      <w:bCs/>
                      <w:sz w:val="20"/>
                      <w:szCs w:val="20"/>
                    </w:rPr>
                  </w:pPr>
                  <w:r w:rsidRPr="00D9064F">
                    <w:rPr>
                      <w:b/>
                      <w:bCs/>
                      <w:sz w:val="20"/>
                      <w:szCs w:val="20"/>
                    </w:rPr>
                    <w:t>Darbinieka bruto alga mēnesī</w:t>
                  </w:r>
                </w:p>
              </w:tc>
              <w:tc>
                <w:tcPr>
                  <w:tcW w:w="992" w:type="dxa"/>
                  <w:shd w:val="clear" w:color="auto" w:fill="auto"/>
                  <w:vAlign w:val="center"/>
                  <w:hideMark/>
                </w:tcPr>
                <w:p w:rsidRPr="00D9064F" w:rsidR="003F6B9D" w:rsidP="004A556C" w:rsidRDefault="003F6B9D" w14:paraId="149A02C1" w14:textId="77777777">
                  <w:pPr>
                    <w:jc w:val="both"/>
                    <w:rPr>
                      <w:b/>
                      <w:bCs/>
                      <w:sz w:val="20"/>
                      <w:szCs w:val="20"/>
                    </w:rPr>
                  </w:pPr>
                  <w:r w:rsidRPr="00D9064F">
                    <w:rPr>
                      <w:b/>
                      <w:bCs/>
                      <w:sz w:val="20"/>
                      <w:szCs w:val="20"/>
                    </w:rPr>
                    <w:t xml:space="preserve">Darbinieka bruto alga gadā un maksimālā piemaksa 2100 </w:t>
                  </w:r>
                  <w:proofErr w:type="spellStart"/>
                  <w:r w:rsidRPr="00D9064F">
                    <w:rPr>
                      <w:b/>
                      <w:bCs/>
                      <w:i/>
                      <w:iCs/>
                      <w:sz w:val="20"/>
                      <w:szCs w:val="20"/>
                    </w:rPr>
                    <w:t>euro</w:t>
                  </w:r>
                  <w:proofErr w:type="spellEnd"/>
                  <w:r w:rsidRPr="00D9064F">
                    <w:rPr>
                      <w:b/>
                      <w:bCs/>
                      <w:sz w:val="20"/>
                      <w:szCs w:val="20"/>
                    </w:rPr>
                    <w:t xml:space="preserve"> gadā</w:t>
                  </w:r>
                </w:p>
              </w:tc>
              <w:tc>
                <w:tcPr>
                  <w:tcW w:w="993" w:type="dxa"/>
                  <w:shd w:val="clear" w:color="auto" w:fill="auto"/>
                  <w:vAlign w:val="center"/>
                </w:tcPr>
                <w:p w:rsidRPr="00D9064F" w:rsidR="003F6B9D" w:rsidP="004A556C" w:rsidRDefault="003F6B9D" w14:paraId="736871CA" w14:textId="77777777">
                  <w:pPr>
                    <w:jc w:val="both"/>
                    <w:rPr>
                      <w:b/>
                      <w:bCs/>
                      <w:sz w:val="20"/>
                      <w:szCs w:val="20"/>
                    </w:rPr>
                  </w:pPr>
                  <w:r w:rsidRPr="00D9064F">
                    <w:rPr>
                      <w:b/>
                      <w:bCs/>
                      <w:sz w:val="20"/>
                      <w:szCs w:val="20"/>
                    </w:rPr>
                    <w:t xml:space="preserve">Valsts sociālās apdrošināšanas obligātās iemaksas darba devēja likme </w:t>
                  </w:r>
                </w:p>
              </w:tc>
              <w:tc>
                <w:tcPr>
                  <w:tcW w:w="1134" w:type="dxa"/>
                  <w:shd w:val="clear" w:color="auto" w:fill="auto"/>
                  <w:vAlign w:val="center"/>
                  <w:hideMark/>
                </w:tcPr>
                <w:p w:rsidRPr="00D9064F" w:rsidR="003F6B9D" w:rsidP="004A556C" w:rsidRDefault="003F6B9D" w14:paraId="08E23DC2" w14:textId="77777777">
                  <w:pPr>
                    <w:jc w:val="both"/>
                    <w:rPr>
                      <w:b/>
                      <w:bCs/>
                      <w:sz w:val="20"/>
                      <w:szCs w:val="20"/>
                    </w:rPr>
                  </w:pPr>
                  <w:r w:rsidRPr="00D9064F">
                    <w:rPr>
                      <w:b/>
                      <w:bCs/>
                      <w:sz w:val="20"/>
                      <w:szCs w:val="20"/>
                    </w:rPr>
                    <w:t xml:space="preserve">Valsts sociālās apdrošināšanas obligātās iemaksas darba devēja izmaksas, </w:t>
                  </w:r>
                  <w:proofErr w:type="spellStart"/>
                  <w:r w:rsidRPr="00D9064F">
                    <w:rPr>
                      <w:b/>
                      <w:bCs/>
                      <w:i/>
                      <w:iCs/>
                      <w:sz w:val="20"/>
                      <w:szCs w:val="20"/>
                    </w:rPr>
                    <w:t>euro</w:t>
                  </w:r>
                  <w:proofErr w:type="spellEnd"/>
                </w:p>
              </w:tc>
              <w:tc>
                <w:tcPr>
                  <w:tcW w:w="992" w:type="dxa"/>
                  <w:shd w:val="clear" w:color="auto" w:fill="auto"/>
                  <w:vAlign w:val="center"/>
                  <w:hideMark/>
                </w:tcPr>
                <w:p w:rsidRPr="00D9064F" w:rsidR="003F6B9D" w:rsidP="004A556C" w:rsidRDefault="003F6B9D" w14:paraId="6A67FA30" w14:textId="77777777">
                  <w:pPr>
                    <w:jc w:val="both"/>
                    <w:rPr>
                      <w:b/>
                      <w:bCs/>
                    </w:rPr>
                  </w:pPr>
                  <w:r w:rsidRPr="00D9064F">
                    <w:rPr>
                      <w:b/>
                      <w:bCs/>
                      <w:sz w:val="20"/>
                      <w:szCs w:val="20"/>
                    </w:rPr>
                    <w:t xml:space="preserve">Summa gadā, </w:t>
                  </w:r>
                  <w:proofErr w:type="spellStart"/>
                  <w:r w:rsidRPr="00D9064F">
                    <w:rPr>
                      <w:b/>
                      <w:bCs/>
                      <w:i/>
                      <w:iCs/>
                      <w:sz w:val="20"/>
                      <w:szCs w:val="20"/>
                    </w:rPr>
                    <w:t>euro</w:t>
                  </w:r>
                  <w:proofErr w:type="spellEnd"/>
                </w:p>
              </w:tc>
            </w:tr>
            <w:tr w:rsidRPr="00D9064F" w:rsidR="007C3E39" w:rsidTr="004A556C" w14:paraId="1EACAFBA" w14:textId="77777777">
              <w:trPr>
                <w:trHeight w:val="310"/>
              </w:trPr>
              <w:tc>
                <w:tcPr>
                  <w:tcW w:w="886" w:type="dxa"/>
                  <w:shd w:val="clear" w:color="auto" w:fill="auto"/>
                  <w:noWrap/>
                  <w:vAlign w:val="center"/>
                  <w:hideMark/>
                </w:tcPr>
                <w:p w:rsidRPr="00D9064F" w:rsidR="003F6B9D" w:rsidP="004A556C" w:rsidRDefault="003F6B9D" w14:paraId="46275A0D" w14:textId="77777777">
                  <w:pPr>
                    <w:jc w:val="both"/>
                  </w:pPr>
                  <w:r w:rsidRPr="00D9064F">
                    <w:t>2 800</w:t>
                  </w:r>
                </w:p>
              </w:tc>
              <w:tc>
                <w:tcPr>
                  <w:tcW w:w="992" w:type="dxa"/>
                  <w:shd w:val="clear" w:color="auto" w:fill="auto"/>
                  <w:noWrap/>
                  <w:vAlign w:val="center"/>
                  <w:hideMark/>
                </w:tcPr>
                <w:p w:rsidRPr="00D9064F" w:rsidR="003F6B9D" w:rsidP="004A556C" w:rsidRDefault="003F6B9D" w14:paraId="6EB684C7" w14:textId="77777777">
                  <w:pPr>
                    <w:jc w:val="both"/>
                  </w:pPr>
                  <w:r w:rsidRPr="00D9064F">
                    <w:t>35 700</w:t>
                  </w:r>
                </w:p>
              </w:tc>
              <w:tc>
                <w:tcPr>
                  <w:tcW w:w="993" w:type="dxa"/>
                  <w:shd w:val="clear" w:color="auto" w:fill="auto"/>
                  <w:vAlign w:val="center"/>
                </w:tcPr>
                <w:p w:rsidRPr="00D9064F" w:rsidR="003F6B9D" w:rsidP="004A556C" w:rsidRDefault="003F6B9D" w14:paraId="6B10C13F" w14:textId="77777777">
                  <w:pPr>
                    <w:jc w:val="both"/>
                  </w:pPr>
                  <w:r w:rsidRPr="00D9064F">
                    <w:t>23.59%</w:t>
                  </w:r>
                </w:p>
              </w:tc>
              <w:tc>
                <w:tcPr>
                  <w:tcW w:w="1134" w:type="dxa"/>
                  <w:shd w:val="clear" w:color="auto" w:fill="auto"/>
                  <w:noWrap/>
                  <w:vAlign w:val="center"/>
                  <w:hideMark/>
                </w:tcPr>
                <w:p w:rsidRPr="00D9064F" w:rsidR="003F6B9D" w:rsidP="004A556C" w:rsidRDefault="003F6B9D" w14:paraId="7CD290EF" w14:textId="77777777">
                  <w:pPr>
                    <w:jc w:val="both"/>
                  </w:pPr>
                  <w:r w:rsidRPr="00D9064F">
                    <w:t>8 422</w:t>
                  </w:r>
                </w:p>
              </w:tc>
              <w:tc>
                <w:tcPr>
                  <w:tcW w:w="992" w:type="dxa"/>
                  <w:shd w:val="clear" w:color="auto" w:fill="auto"/>
                  <w:noWrap/>
                  <w:vAlign w:val="center"/>
                  <w:hideMark/>
                </w:tcPr>
                <w:p w:rsidRPr="00D9064F" w:rsidR="003F6B9D" w:rsidP="004A556C" w:rsidRDefault="003F6B9D" w14:paraId="350F1530" w14:textId="77777777">
                  <w:pPr>
                    <w:jc w:val="both"/>
                  </w:pPr>
                  <w:r w:rsidRPr="00D9064F">
                    <w:t>44 122</w:t>
                  </w:r>
                </w:p>
              </w:tc>
            </w:tr>
          </w:tbl>
          <w:p w:rsidR="003F6B9D" w:rsidP="003F6B9D" w:rsidRDefault="003D468A" w14:paraId="61DE2B84" w14:textId="77777777">
            <w:pPr>
              <w:jc w:val="both"/>
              <w:rPr>
                <w:bCs/>
              </w:rPr>
            </w:pPr>
            <w:r>
              <w:rPr>
                <w:bCs/>
              </w:rPr>
              <w:t>***</w:t>
            </w:r>
          </w:p>
          <w:p w:rsidR="003D468A" w:rsidP="003F6B9D" w:rsidRDefault="003D468A" w14:paraId="23384298" w14:textId="77777777">
            <w:pPr>
              <w:jc w:val="both"/>
              <w:rPr>
                <w:bCs/>
              </w:rPr>
            </w:pPr>
            <w:r>
              <w:rPr>
                <w:bCs/>
              </w:rPr>
              <w:t>Anotācijas III sadaļas 6. punkts (10. lpp.):</w:t>
            </w:r>
          </w:p>
          <w:p w:rsidRPr="003130B8" w:rsidR="003D468A" w:rsidP="003D468A" w:rsidRDefault="003D468A" w14:paraId="405F7A50" w14:textId="77777777">
            <w:pPr>
              <w:tabs>
                <w:tab w:val="left" w:pos="993"/>
              </w:tabs>
              <w:contextualSpacing/>
              <w:jc w:val="both"/>
              <w:rPr>
                <w:b/>
                <w:sz w:val="22"/>
                <w:szCs w:val="22"/>
              </w:rPr>
            </w:pPr>
            <w:r w:rsidRPr="003130B8">
              <w:rPr>
                <w:b/>
                <w:sz w:val="22"/>
                <w:szCs w:val="22"/>
              </w:rPr>
              <w:t>Izmaksu kopsavilkuma tabula</w:t>
            </w:r>
          </w:p>
          <w:tbl>
            <w:tblPr>
              <w:tblW w:w="4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3"/>
              <w:gridCol w:w="1418"/>
              <w:gridCol w:w="1559"/>
            </w:tblGrid>
            <w:tr w:rsidRPr="003130B8" w:rsidR="007C3E39" w:rsidTr="004A556C" w14:paraId="26954AB2" w14:textId="77777777">
              <w:trPr>
                <w:trHeight w:val="300"/>
              </w:trPr>
              <w:tc>
                <w:tcPr>
                  <w:tcW w:w="1453" w:type="dxa"/>
                  <w:shd w:val="clear" w:color="auto" w:fill="auto"/>
                  <w:noWrap/>
                  <w:vAlign w:val="center"/>
                  <w:hideMark/>
                </w:tcPr>
                <w:p w:rsidRPr="004A556C" w:rsidR="003D468A" w:rsidP="004A556C" w:rsidRDefault="003D468A" w14:paraId="29E438A3" w14:textId="77777777">
                  <w:pPr>
                    <w:tabs>
                      <w:tab w:val="left" w:pos="993"/>
                    </w:tabs>
                    <w:spacing w:after="120"/>
                    <w:contextualSpacing/>
                    <w:rPr>
                      <w:b/>
                      <w:sz w:val="20"/>
                      <w:szCs w:val="20"/>
                    </w:rPr>
                  </w:pPr>
                  <w:r w:rsidRPr="004A556C">
                    <w:rPr>
                      <w:b/>
                      <w:bCs/>
                      <w:sz w:val="20"/>
                      <w:szCs w:val="20"/>
                    </w:rPr>
                    <w:t>Izmaksu veids</w:t>
                  </w:r>
                </w:p>
              </w:tc>
              <w:tc>
                <w:tcPr>
                  <w:tcW w:w="1418" w:type="dxa"/>
                  <w:shd w:val="clear" w:color="auto" w:fill="auto"/>
                  <w:vAlign w:val="center"/>
                </w:tcPr>
                <w:p w:rsidRPr="004A556C" w:rsidR="003D468A" w:rsidP="004A556C" w:rsidRDefault="003D468A" w14:paraId="335D9C6F" w14:textId="77777777">
                  <w:pPr>
                    <w:tabs>
                      <w:tab w:val="left" w:pos="993"/>
                    </w:tabs>
                    <w:spacing w:after="120"/>
                    <w:contextualSpacing/>
                    <w:jc w:val="center"/>
                    <w:rPr>
                      <w:b/>
                      <w:bCs/>
                      <w:sz w:val="20"/>
                      <w:szCs w:val="20"/>
                    </w:rPr>
                  </w:pPr>
                  <w:r w:rsidRPr="004A556C">
                    <w:rPr>
                      <w:b/>
                      <w:bCs/>
                      <w:sz w:val="20"/>
                      <w:szCs w:val="20"/>
                    </w:rPr>
                    <w:t xml:space="preserve">2021 prognoze, </w:t>
                  </w:r>
                  <w:proofErr w:type="spellStart"/>
                  <w:r w:rsidRPr="004A556C">
                    <w:rPr>
                      <w:b/>
                      <w:bCs/>
                      <w:i/>
                      <w:iCs/>
                      <w:sz w:val="20"/>
                      <w:szCs w:val="20"/>
                    </w:rPr>
                    <w:t>euro</w:t>
                  </w:r>
                  <w:proofErr w:type="spellEnd"/>
                </w:p>
              </w:tc>
              <w:tc>
                <w:tcPr>
                  <w:tcW w:w="1559" w:type="dxa"/>
                  <w:shd w:val="clear" w:color="auto" w:fill="auto"/>
                  <w:noWrap/>
                  <w:vAlign w:val="center"/>
                  <w:hideMark/>
                </w:tcPr>
                <w:p w:rsidRPr="004A556C" w:rsidR="003D468A" w:rsidP="004A556C" w:rsidRDefault="003D468A" w14:paraId="29471249" w14:textId="77777777">
                  <w:pPr>
                    <w:tabs>
                      <w:tab w:val="left" w:pos="993"/>
                    </w:tabs>
                    <w:spacing w:after="120"/>
                    <w:contextualSpacing/>
                    <w:jc w:val="center"/>
                    <w:rPr>
                      <w:b/>
                      <w:sz w:val="20"/>
                      <w:szCs w:val="20"/>
                    </w:rPr>
                  </w:pPr>
                  <w:r w:rsidRPr="004A556C">
                    <w:rPr>
                      <w:b/>
                      <w:bCs/>
                      <w:sz w:val="20"/>
                      <w:szCs w:val="20"/>
                    </w:rPr>
                    <w:t>2021 prognoze</w:t>
                  </w:r>
                  <w:r w:rsidRPr="004A556C">
                    <w:rPr>
                      <w:rStyle w:val="FootnoteReference"/>
                      <w:b/>
                      <w:bCs/>
                      <w:sz w:val="20"/>
                      <w:szCs w:val="20"/>
                    </w:rPr>
                    <w:footnoteReference w:customMarkFollows="1" w:id="2"/>
                    <w:t>*</w:t>
                  </w:r>
                  <w:r w:rsidRPr="004A556C">
                    <w:rPr>
                      <w:b/>
                      <w:bCs/>
                      <w:sz w:val="20"/>
                      <w:szCs w:val="20"/>
                    </w:rPr>
                    <w:t>, m</w:t>
                  </w:r>
                  <w:r w:rsidRPr="004A556C">
                    <w:rPr>
                      <w:vertAlign w:val="superscript"/>
                    </w:rPr>
                    <w:t>2</w:t>
                  </w:r>
                </w:p>
              </w:tc>
            </w:tr>
            <w:tr w:rsidRPr="003130B8" w:rsidR="007C3E39" w:rsidTr="004A556C" w14:paraId="37A2AB35" w14:textId="77777777">
              <w:trPr>
                <w:trHeight w:val="300"/>
              </w:trPr>
              <w:tc>
                <w:tcPr>
                  <w:tcW w:w="1453" w:type="dxa"/>
                  <w:shd w:val="clear" w:color="auto" w:fill="auto"/>
                  <w:noWrap/>
                  <w:vAlign w:val="center"/>
                </w:tcPr>
                <w:p w:rsidRPr="004A556C" w:rsidR="003D468A" w:rsidP="004A556C" w:rsidRDefault="003D468A" w14:paraId="485F4FC7" w14:textId="77777777">
                  <w:pPr>
                    <w:tabs>
                      <w:tab w:val="left" w:pos="993"/>
                    </w:tabs>
                    <w:spacing w:after="120"/>
                    <w:contextualSpacing/>
                    <w:rPr>
                      <w:bCs/>
                      <w:sz w:val="20"/>
                      <w:szCs w:val="20"/>
                    </w:rPr>
                  </w:pPr>
                  <w:r w:rsidRPr="004A556C">
                    <w:rPr>
                      <w:color w:val="000000"/>
                      <w:sz w:val="20"/>
                      <w:szCs w:val="20"/>
                    </w:rPr>
                    <w:t>No privātpersonām atsavināto zemju apsaimniekošana</w:t>
                  </w:r>
                </w:p>
              </w:tc>
              <w:tc>
                <w:tcPr>
                  <w:tcW w:w="1418" w:type="dxa"/>
                  <w:shd w:val="clear" w:color="auto" w:fill="auto"/>
                  <w:vAlign w:val="center"/>
                </w:tcPr>
                <w:p w:rsidRPr="004A556C" w:rsidR="003D468A" w:rsidP="004A556C" w:rsidRDefault="003D468A" w14:paraId="0B845937" w14:textId="77777777">
                  <w:pPr>
                    <w:tabs>
                      <w:tab w:val="left" w:pos="993"/>
                    </w:tabs>
                    <w:spacing w:after="120"/>
                    <w:contextualSpacing/>
                    <w:jc w:val="center"/>
                    <w:rPr>
                      <w:color w:val="000000"/>
                      <w:sz w:val="20"/>
                      <w:szCs w:val="20"/>
                    </w:rPr>
                  </w:pPr>
                  <w:r w:rsidRPr="004A556C">
                    <w:rPr>
                      <w:color w:val="000000"/>
                      <w:sz w:val="20"/>
                      <w:szCs w:val="20"/>
                    </w:rPr>
                    <w:t>56 534</w:t>
                  </w:r>
                </w:p>
              </w:tc>
              <w:tc>
                <w:tcPr>
                  <w:tcW w:w="1559" w:type="dxa"/>
                  <w:shd w:val="clear" w:color="auto" w:fill="auto"/>
                  <w:noWrap/>
                  <w:vAlign w:val="center"/>
                </w:tcPr>
                <w:p w:rsidRPr="004A556C" w:rsidR="003D468A" w:rsidP="004A556C" w:rsidRDefault="003D468A" w14:paraId="6F5F573D" w14:textId="77777777">
                  <w:pPr>
                    <w:tabs>
                      <w:tab w:val="left" w:pos="993"/>
                    </w:tabs>
                    <w:spacing w:after="120"/>
                    <w:contextualSpacing/>
                    <w:jc w:val="center"/>
                    <w:rPr>
                      <w:color w:val="000000"/>
                      <w:sz w:val="20"/>
                      <w:szCs w:val="20"/>
                    </w:rPr>
                  </w:pPr>
                  <w:r w:rsidRPr="004A556C">
                    <w:rPr>
                      <w:color w:val="000000"/>
                      <w:sz w:val="20"/>
                      <w:szCs w:val="20"/>
                    </w:rPr>
                    <w:t>94 816</w:t>
                  </w:r>
                </w:p>
              </w:tc>
            </w:tr>
            <w:tr w:rsidRPr="003130B8" w:rsidR="007C3E39" w:rsidTr="004A556C" w14:paraId="68ED0682" w14:textId="77777777">
              <w:trPr>
                <w:trHeight w:val="300"/>
              </w:trPr>
              <w:tc>
                <w:tcPr>
                  <w:tcW w:w="1453" w:type="dxa"/>
                  <w:shd w:val="clear" w:color="auto" w:fill="auto"/>
                  <w:noWrap/>
                  <w:vAlign w:val="center"/>
                  <w:hideMark/>
                </w:tcPr>
                <w:p w:rsidRPr="004A556C" w:rsidR="003D468A" w:rsidP="004A556C" w:rsidRDefault="003D468A" w14:paraId="768EE764" w14:textId="77777777">
                  <w:pPr>
                    <w:tabs>
                      <w:tab w:val="left" w:pos="993"/>
                    </w:tabs>
                    <w:spacing w:after="120"/>
                    <w:contextualSpacing/>
                    <w:rPr>
                      <w:bCs/>
                      <w:sz w:val="20"/>
                      <w:szCs w:val="20"/>
                    </w:rPr>
                  </w:pPr>
                  <w:r w:rsidRPr="004A556C">
                    <w:rPr>
                      <w:color w:val="000000"/>
                      <w:sz w:val="20"/>
                      <w:szCs w:val="20"/>
                    </w:rPr>
                    <w:t>No publiskām personām atsavināto zemju  apsaimniekošana</w:t>
                  </w:r>
                </w:p>
              </w:tc>
              <w:tc>
                <w:tcPr>
                  <w:tcW w:w="1418" w:type="dxa"/>
                  <w:shd w:val="clear" w:color="auto" w:fill="auto"/>
                  <w:vAlign w:val="center"/>
                </w:tcPr>
                <w:p w:rsidRPr="004A556C" w:rsidR="003D468A" w:rsidP="004A556C" w:rsidRDefault="003D468A" w14:paraId="634FF10B" w14:textId="77777777">
                  <w:pPr>
                    <w:tabs>
                      <w:tab w:val="left" w:pos="993"/>
                    </w:tabs>
                    <w:spacing w:after="120"/>
                    <w:contextualSpacing/>
                    <w:jc w:val="center"/>
                    <w:rPr>
                      <w:color w:val="000000"/>
                      <w:sz w:val="20"/>
                      <w:szCs w:val="20"/>
                    </w:rPr>
                  </w:pPr>
                  <w:r w:rsidRPr="004A556C">
                    <w:rPr>
                      <w:color w:val="000000"/>
                      <w:sz w:val="20"/>
                      <w:szCs w:val="20"/>
                    </w:rPr>
                    <w:t>71 746</w:t>
                  </w:r>
                </w:p>
              </w:tc>
              <w:tc>
                <w:tcPr>
                  <w:tcW w:w="1559" w:type="dxa"/>
                  <w:shd w:val="clear" w:color="auto" w:fill="auto"/>
                  <w:noWrap/>
                  <w:vAlign w:val="center"/>
                  <w:hideMark/>
                </w:tcPr>
                <w:p w:rsidRPr="004A556C" w:rsidR="003D468A" w:rsidP="004A556C" w:rsidRDefault="003D468A" w14:paraId="0CDF2DCF" w14:textId="77777777">
                  <w:pPr>
                    <w:tabs>
                      <w:tab w:val="left" w:pos="993"/>
                    </w:tabs>
                    <w:spacing w:after="120"/>
                    <w:contextualSpacing/>
                    <w:jc w:val="center"/>
                    <w:rPr>
                      <w:bCs/>
                      <w:sz w:val="20"/>
                      <w:szCs w:val="20"/>
                    </w:rPr>
                  </w:pPr>
                  <w:r w:rsidRPr="004A556C">
                    <w:rPr>
                      <w:color w:val="000000"/>
                      <w:sz w:val="20"/>
                      <w:szCs w:val="20"/>
                    </w:rPr>
                    <w:t>115 645</w:t>
                  </w:r>
                </w:p>
              </w:tc>
            </w:tr>
            <w:tr w:rsidRPr="003130B8" w:rsidR="007C3E39" w:rsidTr="004A556C" w14:paraId="147EFDF5" w14:textId="77777777">
              <w:trPr>
                <w:trHeight w:val="300"/>
              </w:trPr>
              <w:tc>
                <w:tcPr>
                  <w:tcW w:w="1453" w:type="dxa"/>
                  <w:shd w:val="clear" w:color="auto" w:fill="auto"/>
                  <w:noWrap/>
                  <w:vAlign w:val="center"/>
                  <w:hideMark/>
                </w:tcPr>
                <w:p w:rsidRPr="004A556C" w:rsidR="003D468A" w:rsidP="004A556C" w:rsidRDefault="003D468A" w14:paraId="681F9EC9" w14:textId="77777777">
                  <w:pPr>
                    <w:tabs>
                      <w:tab w:val="left" w:pos="993"/>
                    </w:tabs>
                    <w:spacing w:after="120"/>
                    <w:contextualSpacing/>
                    <w:rPr>
                      <w:bCs/>
                      <w:sz w:val="20"/>
                      <w:szCs w:val="20"/>
                    </w:rPr>
                  </w:pPr>
                  <w:r w:rsidRPr="004A556C">
                    <w:rPr>
                      <w:color w:val="000000"/>
                      <w:sz w:val="20"/>
                      <w:szCs w:val="20"/>
                    </w:rPr>
                    <w:t>Ēku apsaimniekošana</w:t>
                  </w:r>
                </w:p>
              </w:tc>
              <w:tc>
                <w:tcPr>
                  <w:tcW w:w="1418" w:type="dxa"/>
                  <w:shd w:val="clear" w:color="auto" w:fill="auto"/>
                  <w:vAlign w:val="center"/>
                </w:tcPr>
                <w:p w:rsidRPr="004A556C" w:rsidR="003D468A" w:rsidP="004A556C" w:rsidRDefault="003D468A" w14:paraId="201B8500" w14:textId="77777777">
                  <w:pPr>
                    <w:tabs>
                      <w:tab w:val="left" w:pos="993"/>
                    </w:tabs>
                    <w:spacing w:after="120"/>
                    <w:contextualSpacing/>
                    <w:jc w:val="center"/>
                    <w:rPr>
                      <w:color w:val="000000"/>
                      <w:sz w:val="20"/>
                      <w:szCs w:val="20"/>
                    </w:rPr>
                  </w:pPr>
                  <w:r w:rsidRPr="004A556C">
                    <w:rPr>
                      <w:color w:val="000000"/>
                      <w:sz w:val="20"/>
                      <w:szCs w:val="20"/>
                    </w:rPr>
                    <w:t>29 824</w:t>
                  </w:r>
                </w:p>
              </w:tc>
              <w:tc>
                <w:tcPr>
                  <w:tcW w:w="1559" w:type="dxa"/>
                  <w:shd w:val="clear" w:color="auto" w:fill="auto"/>
                  <w:noWrap/>
                  <w:vAlign w:val="center"/>
                  <w:hideMark/>
                </w:tcPr>
                <w:p w:rsidRPr="004A556C" w:rsidR="003D468A" w:rsidP="004A556C" w:rsidRDefault="003D468A" w14:paraId="5ACA0DC4" w14:textId="77777777">
                  <w:pPr>
                    <w:tabs>
                      <w:tab w:val="left" w:pos="993"/>
                    </w:tabs>
                    <w:spacing w:after="120"/>
                    <w:contextualSpacing/>
                    <w:jc w:val="center"/>
                    <w:rPr>
                      <w:bCs/>
                      <w:sz w:val="20"/>
                      <w:szCs w:val="20"/>
                    </w:rPr>
                  </w:pPr>
                  <w:r w:rsidRPr="004A556C">
                    <w:rPr>
                      <w:color w:val="000000"/>
                      <w:sz w:val="20"/>
                      <w:szCs w:val="20"/>
                    </w:rPr>
                    <w:t>3 091</w:t>
                  </w:r>
                </w:p>
              </w:tc>
            </w:tr>
            <w:tr w:rsidRPr="003130B8" w:rsidR="007C3E39" w:rsidTr="004A556C" w14:paraId="5C201A6C" w14:textId="77777777">
              <w:trPr>
                <w:trHeight w:val="300"/>
              </w:trPr>
              <w:tc>
                <w:tcPr>
                  <w:tcW w:w="1453" w:type="dxa"/>
                  <w:shd w:val="clear" w:color="auto" w:fill="auto"/>
                  <w:noWrap/>
                  <w:vAlign w:val="center"/>
                  <w:hideMark/>
                </w:tcPr>
                <w:p w:rsidRPr="004A556C" w:rsidR="003D468A" w:rsidP="004A556C" w:rsidRDefault="003D468A" w14:paraId="66E16D1A" w14:textId="77777777">
                  <w:pPr>
                    <w:tabs>
                      <w:tab w:val="left" w:pos="993"/>
                    </w:tabs>
                    <w:spacing w:after="120"/>
                    <w:contextualSpacing/>
                    <w:rPr>
                      <w:bCs/>
                      <w:sz w:val="20"/>
                      <w:szCs w:val="20"/>
                    </w:rPr>
                  </w:pPr>
                  <w:r w:rsidRPr="004A556C">
                    <w:rPr>
                      <w:color w:val="000000"/>
                      <w:sz w:val="20"/>
                      <w:szCs w:val="20"/>
                    </w:rPr>
                    <w:t xml:space="preserve">Zemju nekustamā </w:t>
                  </w:r>
                  <w:r w:rsidRPr="004A556C">
                    <w:rPr>
                      <w:color w:val="000000"/>
                      <w:sz w:val="20"/>
                      <w:szCs w:val="20"/>
                    </w:rPr>
                    <w:lastRenderedPageBreak/>
                    <w:t xml:space="preserve">īpašuma nodoklis </w:t>
                  </w:r>
                </w:p>
              </w:tc>
              <w:tc>
                <w:tcPr>
                  <w:tcW w:w="1418" w:type="dxa"/>
                  <w:shd w:val="clear" w:color="auto" w:fill="auto"/>
                  <w:vAlign w:val="center"/>
                </w:tcPr>
                <w:p w:rsidRPr="004A556C" w:rsidR="003D468A" w:rsidP="004A556C" w:rsidRDefault="003D468A" w14:paraId="71237B20" w14:textId="77777777">
                  <w:pPr>
                    <w:tabs>
                      <w:tab w:val="left" w:pos="993"/>
                    </w:tabs>
                    <w:spacing w:after="120"/>
                    <w:contextualSpacing/>
                    <w:jc w:val="center"/>
                    <w:rPr>
                      <w:color w:val="000000"/>
                      <w:sz w:val="20"/>
                      <w:szCs w:val="20"/>
                    </w:rPr>
                  </w:pPr>
                  <w:r w:rsidRPr="004A556C">
                    <w:rPr>
                      <w:color w:val="000000"/>
                      <w:sz w:val="20"/>
                      <w:szCs w:val="20"/>
                    </w:rPr>
                    <w:lastRenderedPageBreak/>
                    <w:t>4 267</w:t>
                  </w:r>
                </w:p>
              </w:tc>
              <w:tc>
                <w:tcPr>
                  <w:tcW w:w="1559" w:type="dxa"/>
                  <w:shd w:val="clear" w:color="auto" w:fill="auto"/>
                  <w:noWrap/>
                  <w:vAlign w:val="center"/>
                  <w:hideMark/>
                </w:tcPr>
                <w:p w:rsidRPr="004A556C" w:rsidR="003D468A" w:rsidP="004A556C" w:rsidRDefault="003D468A" w14:paraId="79375E0D" w14:textId="77777777">
                  <w:pPr>
                    <w:tabs>
                      <w:tab w:val="left" w:pos="993"/>
                    </w:tabs>
                    <w:spacing w:after="120"/>
                    <w:contextualSpacing/>
                    <w:jc w:val="center"/>
                    <w:rPr>
                      <w:bCs/>
                      <w:sz w:val="20"/>
                      <w:szCs w:val="20"/>
                    </w:rPr>
                  </w:pPr>
                  <w:r w:rsidRPr="004A556C">
                    <w:rPr>
                      <w:bCs/>
                      <w:sz w:val="20"/>
                      <w:szCs w:val="20"/>
                    </w:rPr>
                    <w:t>210 461</w:t>
                  </w:r>
                </w:p>
              </w:tc>
            </w:tr>
            <w:tr w:rsidRPr="003130B8" w:rsidR="007C3E39" w:rsidTr="004A556C" w14:paraId="148D26C6" w14:textId="77777777">
              <w:trPr>
                <w:trHeight w:val="315"/>
              </w:trPr>
              <w:tc>
                <w:tcPr>
                  <w:tcW w:w="1453" w:type="dxa"/>
                  <w:shd w:val="clear" w:color="auto" w:fill="auto"/>
                  <w:noWrap/>
                  <w:vAlign w:val="center"/>
                  <w:hideMark/>
                </w:tcPr>
                <w:p w:rsidRPr="004A556C" w:rsidR="003D468A" w:rsidP="004A556C" w:rsidRDefault="003D468A" w14:paraId="56A28B42" w14:textId="77777777">
                  <w:pPr>
                    <w:tabs>
                      <w:tab w:val="left" w:pos="993"/>
                    </w:tabs>
                    <w:spacing w:after="120"/>
                    <w:contextualSpacing/>
                    <w:rPr>
                      <w:bCs/>
                      <w:sz w:val="20"/>
                      <w:szCs w:val="20"/>
                    </w:rPr>
                  </w:pPr>
                  <w:r w:rsidRPr="004A556C">
                    <w:rPr>
                      <w:color w:val="000000"/>
                      <w:sz w:val="20"/>
                      <w:szCs w:val="20"/>
                    </w:rPr>
                    <w:t xml:space="preserve">Ēku nekustamā īpašuma nodoklis </w:t>
                  </w:r>
                </w:p>
              </w:tc>
              <w:tc>
                <w:tcPr>
                  <w:tcW w:w="1418" w:type="dxa"/>
                  <w:shd w:val="clear" w:color="auto" w:fill="auto"/>
                  <w:vAlign w:val="center"/>
                </w:tcPr>
                <w:p w:rsidRPr="004A556C" w:rsidR="003D468A" w:rsidP="004A556C" w:rsidRDefault="003D468A" w14:paraId="34C53DA4" w14:textId="77777777">
                  <w:pPr>
                    <w:tabs>
                      <w:tab w:val="left" w:pos="993"/>
                    </w:tabs>
                    <w:spacing w:after="120"/>
                    <w:contextualSpacing/>
                    <w:jc w:val="center"/>
                    <w:rPr>
                      <w:color w:val="000000"/>
                      <w:sz w:val="20"/>
                      <w:szCs w:val="20"/>
                    </w:rPr>
                  </w:pPr>
                  <w:r w:rsidRPr="004A556C">
                    <w:rPr>
                      <w:color w:val="000000"/>
                      <w:sz w:val="20"/>
                      <w:szCs w:val="20"/>
                    </w:rPr>
                    <w:t>6 266</w:t>
                  </w:r>
                </w:p>
              </w:tc>
              <w:tc>
                <w:tcPr>
                  <w:tcW w:w="1559" w:type="dxa"/>
                  <w:shd w:val="clear" w:color="auto" w:fill="auto"/>
                  <w:noWrap/>
                  <w:vAlign w:val="center"/>
                  <w:hideMark/>
                </w:tcPr>
                <w:p w:rsidRPr="004A556C" w:rsidR="003D468A" w:rsidP="004A556C" w:rsidRDefault="003D468A" w14:paraId="0DDA8E2E" w14:textId="77777777">
                  <w:pPr>
                    <w:tabs>
                      <w:tab w:val="left" w:pos="993"/>
                    </w:tabs>
                    <w:spacing w:after="120"/>
                    <w:contextualSpacing/>
                    <w:jc w:val="center"/>
                    <w:rPr>
                      <w:bCs/>
                      <w:sz w:val="20"/>
                      <w:szCs w:val="20"/>
                    </w:rPr>
                  </w:pPr>
                  <w:r w:rsidRPr="004A556C">
                    <w:rPr>
                      <w:color w:val="000000"/>
                      <w:sz w:val="20"/>
                      <w:szCs w:val="20"/>
                    </w:rPr>
                    <w:t>3 091</w:t>
                  </w:r>
                </w:p>
              </w:tc>
            </w:tr>
            <w:tr w:rsidRPr="003130B8" w:rsidR="007C3E39" w:rsidTr="004A556C" w14:paraId="02F90A6F" w14:textId="77777777">
              <w:trPr>
                <w:trHeight w:val="300"/>
              </w:trPr>
              <w:tc>
                <w:tcPr>
                  <w:tcW w:w="1453" w:type="dxa"/>
                  <w:shd w:val="clear" w:color="auto" w:fill="auto"/>
                  <w:noWrap/>
                  <w:vAlign w:val="center"/>
                  <w:hideMark/>
                </w:tcPr>
                <w:p w:rsidRPr="004A556C" w:rsidR="003D468A" w:rsidP="004A556C" w:rsidRDefault="003D468A" w14:paraId="061525EB" w14:textId="77777777">
                  <w:pPr>
                    <w:tabs>
                      <w:tab w:val="left" w:pos="993"/>
                    </w:tabs>
                    <w:spacing w:after="120"/>
                    <w:contextualSpacing/>
                    <w:rPr>
                      <w:bCs/>
                      <w:sz w:val="20"/>
                      <w:szCs w:val="20"/>
                    </w:rPr>
                  </w:pPr>
                  <w:r w:rsidRPr="004A556C">
                    <w:rPr>
                      <w:color w:val="000000"/>
                      <w:sz w:val="20"/>
                      <w:szCs w:val="20"/>
                    </w:rPr>
                    <w:t>Ēku apsaimniekošanas administratīvie izdevumi</w:t>
                  </w:r>
                </w:p>
              </w:tc>
              <w:tc>
                <w:tcPr>
                  <w:tcW w:w="1418" w:type="dxa"/>
                  <w:shd w:val="clear" w:color="auto" w:fill="auto"/>
                  <w:vAlign w:val="center"/>
                </w:tcPr>
                <w:p w:rsidRPr="004A556C" w:rsidR="003D468A" w:rsidP="004A556C" w:rsidRDefault="003D468A" w14:paraId="745C4D62" w14:textId="77777777">
                  <w:pPr>
                    <w:tabs>
                      <w:tab w:val="left" w:pos="993"/>
                    </w:tabs>
                    <w:spacing w:after="120"/>
                    <w:contextualSpacing/>
                    <w:jc w:val="center"/>
                    <w:rPr>
                      <w:color w:val="000000"/>
                      <w:sz w:val="20"/>
                      <w:szCs w:val="20"/>
                    </w:rPr>
                  </w:pPr>
                  <w:r w:rsidRPr="004A556C">
                    <w:rPr>
                      <w:color w:val="000000"/>
                      <w:sz w:val="20"/>
                      <w:szCs w:val="20"/>
                    </w:rPr>
                    <w:t>59 257</w:t>
                  </w:r>
                </w:p>
              </w:tc>
              <w:tc>
                <w:tcPr>
                  <w:tcW w:w="1559" w:type="dxa"/>
                  <w:shd w:val="clear" w:color="auto" w:fill="auto"/>
                  <w:noWrap/>
                  <w:vAlign w:val="center"/>
                </w:tcPr>
                <w:p w:rsidRPr="004A556C" w:rsidR="003D468A" w:rsidP="004A556C" w:rsidRDefault="003D468A" w14:paraId="14119E77" w14:textId="77777777">
                  <w:pPr>
                    <w:tabs>
                      <w:tab w:val="left" w:pos="993"/>
                    </w:tabs>
                    <w:spacing w:after="120"/>
                    <w:contextualSpacing/>
                    <w:jc w:val="center"/>
                    <w:rPr>
                      <w:bCs/>
                      <w:sz w:val="20"/>
                      <w:szCs w:val="20"/>
                    </w:rPr>
                  </w:pPr>
                </w:p>
              </w:tc>
            </w:tr>
            <w:tr w:rsidRPr="003130B8" w:rsidR="007C3E39" w:rsidTr="004A556C" w14:paraId="76A3C25D" w14:textId="77777777">
              <w:trPr>
                <w:trHeight w:val="315"/>
              </w:trPr>
              <w:tc>
                <w:tcPr>
                  <w:tcW w:w="1453" w:type="dxa"/>
                  <w:shd w:val="clear" w:color="auto" w:fill="auto"/>
                  <w:noWrap/>
                  <w:vAlign w:val="center"/>
                  <w:hideMark/>
                </w:tcPr>
                <w:p w:rsidRPr="004A556C" w:rsidR="003D468A" w:rsidP="004A556C" w:rsidRDefault="003D468A" w14:paraId="2711F794" w14:textId="77777777">
                  <w:pPr>
                    <w:tabs>
                      <w:tab w:val="left" w:pos="993"/>
                    </w:tabs>
                    <w:spacing w:after="120"/>
                    <w:contextualSpacing/>
                    <w:rPr>
                      <w:bCs/>
                      <w:sz w:val="20"/>
                      <w:szCs w:val="20"/>
                    </w:rPr>
                  </w:pPr>
                  <w:r w:rsidRPr="004A556C">
                    <w:rPr>
                      <w:color w:val="000000"/>
                      <w:sz w:val="20"/>
                      <w:szCs w:val="20"/>
                    </w:rPr>
                    <w:t>personāla izmaksas</w:t>
                  </w:r>
                </w:p>
              </w:tc>
              <w:tc>
                <w:tcPr>
                  <w:tcW w:w="1418" w:type="dxa"/>
                  <w:shd w:val="clear" w:color="auto" w:fill="auto"/>
                  <w:vAlign w:val="center"/>
                </w:tcPr>
                <w:p w:rsidRPr="004A556C" w:rsidR="003D468A" w:rsidP="004A556C" w:rsidRDefault="003D468A" w14:paraId="7753A588" w14:textId="77777777">
                  <w:pPr>
                    <w:tabs>
                      <w:tab w:val="left" w:pos="993"/>
                    </w:tabs>
                    <w:spacing w:after="120"/>
                    <w:contextualSpacing/>
                    <w:jc w:val="center"/>
                    <w:rPr>
                      <w:color w:val="000000"/>
                      <w:sz w:val="20"/>
                      <w:szCs w:val="20"/>
                    </w:rPr>
                  </w:pPr>
                  <w:r w:rsidRPr="004A556C">
                    <w:rPr>
                      <w:color w:val="000000"/>
                      <w:sz w:val="20"/>
                      <w:szCs w:val="20"/>
                    </w:rPr>
                    <w:t>44 122</w:t>
                  </w:r>
                </w:p>
              </w:tc>
              <w:tc>
                <w:tcPr>
                  <w:tcW w:w="1559" w:type="dxa"/>
                  <w:shd w:val="clear" w:color="auto" w:fill="auto"/>
                  <w:noWrap/>
                  <w:vAlign w:val="center"/>
                </w:tcPr>
                <w:p w:rsidRPr="004A556C" w:rsidR="003D468A" w:rsidP="004A556C" w:rsidRDefault="003D468A" w14:paraId="5F024F29" w14:textId="77777777">
                  <w:pPr>
                    <w:tabs>
                      <w:tab w:val="left" w:pos="993"/>
                    </w:tabs>
                    <w:spacing w:after="120"/>
                    <w:contextualSpacing/>
                    <w:jc w:val="center"/>
                    <w:rPr>
                      <w:bCs/>
                      <w:sz w:val="20"/>
                      <w:szCs w:val="20"/>
                    </w:rPr>
                  </w:pPr>
                </w:p>
              </w:tc>
            </w:tr>
            <w:tr w:rsidRPr="003130B8" w:rsidR="007C3E39" w:rsidTr="004A556C" w14:paraId="4D75D119" w14:textId="77777777">
              <w:trPr>
                <w:trHeight w:val="274"/>
              </w:trPr>
              <w:tc>
                <w:tcPr>
                  <w:tcW w:w="1453" w:type="dxa"/>
                  <w:shd w:val="clear" w:color="auto" w:fill="auto"/>
                  <w:noWrap/>
                  <w:vAlign w:val="center"/>
                  <w:hideMark/>
                </w:tcPr>
                <w:p w:rsidRPr="004A556C" w:rsidR="003D468A" w:rsidP="004A556C" w:rsidRDefault="003D468A" w14:paraId="03646E43" w14:textId="77777777">
                  <w:pPr>
                    <w:tabs>
                      <w:tab w:val="left" w:pos="993"/>
                    </w:tabs>
                    <w:spacing w:after="120"/>
                    <w:contextualSpacing/>
                    <w:rPr>
                      <w:bCs/>
                      <w:sz w:val="20"/>
                      <w:szCs w:val="20"/>
                    </w:rPr>
                  </w:pPr>
                  <w:r w:rsidRPr="004A556C">
                    <w:rPr>
                      <w:color w:val="000000"/>
                      <w:sz w:val="20"/>
                      <w:szCs w:val="20"/>
                    </w:rPr>
                    <w:t xml:space="preserve">transporta izmaksas </w:t>
                  </w:r>
                </w:p>
              </w:tc>
              <w:tc>
                <w:tcPr>
                  <w:tcW w:w="1418" w:type="dxa"/>
                  <w:shd w:val="clear" w:color="auto" w:fill="auto"/>
                  <w:vAlign w:val="center"/>
                </w:tcPr>
                <w:p w:rsidRPr="004A556C" w:rsidR="003D468A" w:rsidP="004A556C" w:rsidRDefault="003D468A" w14:paraId="3EE6B936" w14:textId="77777777">
                  <w:pPr>
                    <w:tabs>
                      <w:tab w:val="left" w:pos="993"/>
                    </w:tabs>
                    <w:spacing w:after="120"/>
                    <w:contextualSpacing/>
                    <w:jc w:val="center"/>
                    <w:rPr>
                      <w:color w:val="000000"/>
                      <w:sz w:val="20"/>
                      <w:szCs w:val="20"/>
                    </w:rPr>
                  </w:pPr>
                  <w:r w:rsidRPr="004A556C">
                    <w:rPr>
                      <w:color w:val="000000"/>
                      <w:sz w:val="20"/>
                      <w:szCs w:val="20"/>
                    </w:rPr>
                    <w:t>5 760</w:t>
                  </w:r>
                </w:p>
              </w:tc>
              <w:tc>
                <w:tcPr>
                  <w:tcW w:w="1559" w:type="dxa"/>
                  <w:shd w:val="clear" w:color="auto" w:fill="auto"/>
                  <w:noWrap/>
                  <w:vAlign w:val="center"/>
                </w:tcPr>
                <w:p w:rsidRPr="004A556C" w:rsidR="003D468A" w:rsidP="004A556C" w:rsidRDefault="003D468A" w14:paraId="345C214A" w14:textId="77777777">
                  <w:pPr>
                    <w:tabs>
                      <w:tab w:val="left" w:pos="993"/>
                    </w:tabs>
                    <w:spacing w:after="120"/>
                    <w:contextualSpacing/>
                    <w:jc w:val="center"/>
                    <w:rPr>
                      <w:bCs/>
                      <w:sz w:val="20"/>
                      <w:szCs w:val="20"/>
                    </w:rPr>
                  </w:pPr>
                </w:p>
              </w:tc>
            </w:tr>
            <w:tr w:rsidRPr="003130B8" w:rsidR="007C3E39" w:rsidTr="004A556C" w14:paraId="57DF72C7" w14:textId="77777777">
              <w:trPr>
                <w:trHeight w:val="274"/>
              </w:trPr>
              <w:tc>
                <w:tcPr>
                  <w:tcW w:w="1453" w:type="dxa"/>
                  <w:shd w:val="clear" w:color="auto" w:fill="auto"/>
                  <w:noWrap/>
                  <w:vAlign w:val="center"/>
                  <w:hideMark/>
                </w:tcPr>
                <w:p w:rsidRPr="004A556C" w:rsidR="003D468A" w:rsidP="004A556C" w:rsidRDefault="003D468A" w14:paraId="3BE39548" w14:textId="77777777">
                  <w:pPr>
                    <w:tabs>
                      <w:tab w:val="left" w:pos="993"/>
                    </w:tabs>
                    <w:spacing w:after="120"/>
                    <w:contextualSpacing/>
                    <w:rPr>
                      <w:bCs/>
                      <w:sz w:val="20"/>
                      <w:szCs w:val="20"/>
                    </w:rPr>
                  </w:pPr>
                  <w:r w:rsidRPr="004A556C">
                    <w:rPr>
                      <w:color w:val="000000"/>
                      <w:sz w:val="20"/>
                      <w:szCs w:val="20"/>
                    </w:rPr>
                    <w:t xml:space="preserve">pārējās izmaksas </w:t>
                  </w:r>
                </w:p>
              </w:tc>
              <w:tc>
                <w:tcPr>
                  <w:tcW w:w="1418" w:type="dxa"/>
                  <w:shd w:val="clear" w:color="auto" w:fill="auto"/>
                  <w:vAlign w:val="center"/>
                </w:tcPr>
                <w:p w:rsidRPr="004A556C" w:rsidR="003D468A" w:rsidP="004A556C" w:rsidRDefault="003D468A" w14:paraId="24E2C5E5" w14:textId="77777777">
                  <w:pPr>
                    <w:tabs>
                      <w:tab w:val="left" w:pos="993"/>
                    </w:tabs>
                    <w:spacing w:after="120"/>
                    <w:contextualSpacing/>
                    <w:jc w:val="center"/>
                    <w:rPr>
                      <w:color w:val="000000"/>
                      <w:sz w:val="20"/>
                      <w:szCs w:val="20"/>
                    </w:rPr>
                  </w:pPr>
                  <w:r w:rsidRPr="004A556C">
                    <w:rPr>
                      <w:color w:val="000000"/>
                      <w:sz w:val="20"/>
                      <w:szCs w:val="20"/>
                    </w:rPr>
                    <w:t>9 375</w:t>
                  </w:r>
                </w:p>
              </w:tc>
              <w:tc>
                <w:tcPr>
                  <w:tcW w:w="1559" w:type="dxa"/>
                  <w:shd w:val="clear" w:color="auto" w:fill="auto"/>
                  <w:noWrap/>
                  <w:vAlign w:val="center"/>
                </w:tcPr>
                <w:p w:rsidRPr="004A556C" w:rsidR="003D468A" w:rsidP="004A556C" w:rsidRDefault="003D468A" w14:paraId="2ACEBAC2" w14:textId="77777777">
                  <w:pPr>
                    <w:tabs>
                      <w:tab w:val="left" w:pos="993"/>
                    </w:tabs>
                    <w:spacing w:after="120"/>
                    <w:contextualSpacing/>
                    <w:jc w:val="center"/>
                    <w:rPr>
                      <w:sz w:val="20"/>
                    </w:rPr>
                  </w:pPr>
                </w:p>
              </w:tc>
            </w:tr>
            <w:tr w:rsidRPr="003130B8" w:rsidR="007C3E39" w:rsidTr="004A556C" w14:paraId="577B7700" w14:textId="77777777">
              <w:trPr>
                <w:trHeight w:val="300"/>
              </w:trPr>
              <w:tc>
                <w:tcPr>
                  <w:tcW w:w="1453" w:type="dxa"/>
                  <w:shd w:val="clear" w:color="auto" w:fill="auto"/>
                  <w:noWrap/>
                  <w:vAlign w:val="center"/>
                  <w:hideMark/>
                </w:tcPr>
                <w:p w:rsidRPr="004A556C" w:rsidR="003D468A" w:rsidP="004A556C" w:rsidRDefault="003D468A" w14:paraId="32430F04" w14:textId="77777777">
                  <w:pPr>
                    <w:tabs>
                      <w:tab w:val="left" w:pos="993"/>
                    </w:tabs>
                    <w:spacing w:after="120"/>
                    <w:contextualSpacing/>
                    <w:rPr>
                      <w:b/>
                      <w:bCs/>
                      <w:sz w:val="20"/>
                      <w:szCs w:val="20"/>
                    </w:rPr>
                  </w:pPr>
                  <w:r w:rsidRPr="004A556C">
                    <w:rPr>
                      <w:b/>
                      <w:bCs/>
                      <w:color w:val="000000"/>
                      <w:sz w:val="20"/>
                      <w:szCs w:val="20"/>
                    </w:rPr>
                    <w:t>Kopā</w:t>
                  </w:r>
                </w:p>
              </w:tc>
              <w:tc>
                <w:tcPr>
                  <w:tcW w:w="1418" w:type="dxa"/>
                  <w:shd w:val="clear" w:color="auto" w:fill="auto"/>
                  <w:vAlign w:val="center"/>
                </w:tcPr>
                <w:p w:rsidRPr="004A556C" w:rsidR="003D468A" w:rsidP="004A556C" w:rsidRDefault="003D468A" w14:paraId="51A3D44F" w14:textId="77777777">
                  <w:pPr>
                    <w:tabs>
                      <w:tab w:val="left" w:pos="993"/>
                    </w:tabs>
                    <w:spacing w:after="120"/>
                    <w:contextualSpacing/>
                    <w:jc w:val="center"/>
                    <w:rPr>
                      <w:b/>
                      <w:bCs/>
                      <w:color w:val="000000"/>
                      <w:sz w:val="20"/>
                      <w:szCs w:val="20"/>
                    </w:rPr>
                  </w:pPr>
                  <w:r w:rsidRPr="004A556C">
                    <w:rPr>
                      <w:b/>
                      <w:bCs/>
                      <w:color w:val="000000"/>
                      <w:sz w:val="20"/>
                      <w:szCs w:val="20"/>
                    </w:rPr>
                    <w:t>227 893</w:t>
                  </w:r>
                </w:p>
              </w:tc>
              <w:tc>
                <w:tcPr>
                  <w:tcW w:w="1559" w:type="dxa"/>
                  <w:shd w:val="clear" w:color="auto" w:fill="auto"/>
                  <w:noWrap/>
                  <w:vAlign w:val="center"/>
                </w:tcPr>
                <w:p w:rsidRPr="004A556C" w:rsidR="003D468A" w:rsidP="004A556C" w:rsidRDefault="003D468A" w14:paraId="1514BBF6" w14:textId="77777777">
                  <w:pPr>
                    <w:tabs>
                      <w:tab w:val="left" w:pos="993"/>
                    </w:tabs>
                    <w:spacing w:after="120"/>
                    <w:contextualSpacing/>
                    <w:jc w:val="center"/>
                    <w:rPr>
                      <w:b/>
                      <w:bCs/>
                      <w:sz w:val="20"/>
                      <w:szCs w:val="20"/>
                    </w:rPr>
                  </w:pPr>
                </w:p>
              </w:tc>
            </w:tr>
          </w:tbl>
          <w:p w:rsidR="00D9064F" w:rsidP="00D9064F" w:rsidRDefault="00D9064F" w14:paraId="36912267" w14:textId="77777777">
            <w:pPr>
              <w:jc w:val="both"/>
            </w:pPr>
          </w:p>
        </w:tc>
      </w:tr>
      <w:tr w:rsidRPr="00712B66" w:rsidR="00D9064F" w:rsidTr="007D1AC1" w14:paraId="33B435E2" w14:textId="77777777">
        <w:tc>
          <w:tcPr>
            <w:tcW w:w="534" w:type="dxa"/>
            <w:tcBorders>
              <w:left w:val="single" w:color="000000" w:sz="6" w:space="0"/>
              <w:bottom w:val="single" w:color="auto" w:sz="4" w:space="0"/>
              <w:right w:val="single" w:color="000000" w:sz="6" w:space="0"/>
            </w:tcBorders>
          </w:tcPr>
          <w:p w:rsidR="00D9064F" w:rsidP="00D9064F" w:rsidRDefault="00D9064F" w14:paraId="015282E6" w14:textId="77777777">
            <w:pPr>
              <w:pStyle w:val="naisc"/>
              <w:spacing w:before="0" w:after="0"/>
              <w:ind w:firstLine="720"/>
            </w:pPr>
            <w:r>
              <w:lastRenderedPageBreak/>
              <w:t>57.</w:t>
            </w:r>
          </w:p>
        </w:tc>
        <w:tc>
          <w:tcPr>
            <w:tcW w:w="3228" w:type="dxa"/>
            <w:gridSpan w:val="2"/>
            <w:tcBorders>
              <w:left w:val="single" w:color="000000" w:sz="6" w:space="0"/>
              <w:bottom w:val="single" w:color="auto" w:sz="4" w:space="0"/>
              <w:right w:val="single" w:color="000000" w:sz="6" w:space="0"/>
            </w:tcBorders>
          </w:tcPr>
          <w:p w:rsidR="00D9064F" w:rsidP="00D9064F" w:rsidRDefault="004A556C" w14:paraId="557450A6" w14:textId="77777777">
            <w:pPr>
              <w:pStyle w:val="naisc"/>
              <w:spacing w:before="0" w:after="0"/>
              <w:jc w:val="left"/>
            </w:pPr>
            <w:r>
              <w:t>–</w:t>
            </w:r>
          </w:p>
        </w:tc>
        <w:tc>
          <w:tcPr>
            <w:tcW w:w="3150" w:type="dxa"/>
            <w:tcBorders>
              <w:left w:val="single" w:color="000000" w:sz="6" w:space="0"/>
              <w:bottom w:val="single" w:color="auto" w:sz="4" w:space="0"/>
              <w:right w:val="single" w:color="000000" w:sz="6" w:space="0"/>
            </w:tcBorders>
          </w:tcPr>
          <w:p w:rsidRPr="0092372A" w:rsidR="00D9064F" w:rsidP="00D9064F" w:rsidRDefault="00D9064F" w14:paraId="6A46D8C1" w14:textId="75B5C12C">
            <w:pPr>
              <w:pStyle w:val="naisc"/>
              <w:spacing w:before="0" w:after="0"/>
              <w:jc w:val="both"/>
            </w:pPr>
            <w:r w:rsidRPr="00084125">
              <w:t>-</w:t>
            </w:r>
            <w:r>
              <w:t> </w:t>
            </w:r>
            <w:r w:rsidRPr="00084125">
              <w:t>anotācijas III sadaļā jāizskaidro transporta izmaksu nepieciešamību pēc būtības (vai tiešām katru darba dienu jābraukā pārbaudīt, vai iegādātie nekustamie īpašumi ir uz vietas?), kā arī jāskaidro, kāpēc aprēķins 12 mēnešiem</w:t>
            </w:r>
            <w:r w:rsidR="002A6434">
              <w:t>,</w:t>
            </w:r>
            <w:r w:rsidRPr="00084125">
              <w:t xml:space="preserve"> vai arī jāprecizē;</w:t>
            </w:r>
          </w:p>
        </w:tc>
        <w:tc>
          <w:tcPr>
            <w:tcW w:w="1985" w:type="dxa"/>
            <w:gridSpan w:val="2"/>
            <w:tcBorders>
              <w:left w:val="single" w:color="000000" w:sz="6" w:space="0"/>
              <w:bottom w:val="single" w:color="auto" w:sz="4" w:space="0"/>
              <w:right w:val="single" w:color="000000" w:sz="6" w:space="0"/>
            </w:tcBorders>
          </w:tcPr>
          <w:p w:rsidR="00D9064F" w:rsidP="00D9064F" w:rsidRDefault="00D9064F" w14:paraId="3AF6515C" w14:textId="77777777">
            <w:pPr>
              <w:pStyle w:val="naisc"/>
              <w:spacing w:before="0" w:after="0"/>
              <w:jc w:val="both"/>
            </w:pPr>
            <w:r>
              <w:t>Iebildums ņemts vērā. Precizēta anotācijas III sadaļa.</w:t>
            </w:r>
          </w:p>
        </w:tc>
        <w:tc>
          <w:tcPr>
            <w:tcW w:w="5103" w:type="dxa"/>
            <w:tcBorders>
              <w:top w:val="single" w:color="auto" w:sz="4" w:space="0"/>
              <w:left w:val="single" w:color="auto" w:sz="4" w:space="0"/>
              <w:bottom w:val="single" w:color="auto" w:sz="4" w:space="0"/>
            </w:tcBorders>
          </w:tcPr>
          <w:p w:rsidR="00195AD7" w:rsidP="00195AD7" w:rsidRDefault="00195AD7" w14:paraId="169C09D2" w14:textId="77777777">
            <w:pPr>
              <w:jc w:val="both"/>
              <w:rPr>
                <w:bCs/>
              </w:rPr>
            </w:pPr>
            <w:r>
              <w:rPr>
                <w:bCs/>
              </w:rPr>
              <w:t xml:space="preserve">Anotācijas III sadaļas 6. punkts (10. lpp.): </w:t>
            </w:r>
            <w:r w:rsidRPr="00D9064F">
              <w:rPr>
                <w:bCs/>
              </w:rPr>
              <w:t xml:space="preserve">Nepieciešamās transporta izmaksas apsaimniekošanas veikšanai: transporta izdevumu aprēķinu pieņēmums, kas ir balstīts uz </w:t>
            </w:r>
            <w:proofErr w:type="spellStart"/>
            <w:r w:rsidRPr="00D9064F">
              <w:rPr>
                <w:bCs/>
              </w:rPr>
              <w:t>EDzL</w:t>
            </w:r>
            <w:proofErr w:type="spellEnd"/>
            <w:r w:rsidRPr="00D9064F">
              <w:rPr>
                <w:bCs/>
              </w:rPr>
              <w:t xml:space="preserve"> veikto cenu aptauju transporta nomas kompānijās. Vidējais apkopotais aprēķins ir 0.32 </w:t>
            </w:r>
            <w:proofErr w:type="spellStart"/>
            <w:r w:rsidRPr="00D9064F">
              <w:rPr>
                <w:bCs/>
                <w:i/>
                <w:iCs/>
              </w:rPr>
              <w:t>euro</w:t>
            </w:r>
            <w:proofErr w:type="spellEnd"/>
            <w:r w:rsidRPr="00D9064F">
              <w:rPr>
                <w:bCs/>
              </w:rPr>
              <w:t xml:space="preserve"> par km, nepieciešamais km skaits mēnesī aptuveni 1500km (divdesmit braucieni vidēji 50 km dienā, pieņemot, ka, galvenokārt, maršruts būs no Rīgas centrālās stacijas līdz Lidosta "Rīga" apkārtnei). Transportu izmaksu aprēķins ir balstīts uz </w:t>
            </w:r>
            <w:proofErr w:type="spellStart"/>
            <w:r w:rsidRPr="00D9064F">
              <w:rPr>
                <w:bCs/>
              </w:rPr>
              <w:t>EDzL</w:t>
            </w:r>
            <w:proofErr w:type="spellEnd"/>
            <w:r w:rsidRPr="00D9064F">
              <w:rPr>
                <w:bCs/>
              </w:rPr>
              <w:t xml:space="preserve"> iesniegtās informācijas par transporta pakalpojumu nepieciešamību, kas tika izteikta kopējā kilometru skaitā, kas saskaņā ar </w:t>
            </w:r>
            <w:proofErr w:type="spellStart"/>
            <w:r w:rsidRPr="00D9064F">
              <w:rPr>
                <w:bCs/>
              </w:rPr>
              <w:t>EDzL</w:t>
            </w:r>
            <w:proofErr w:type="spellEnd"/>
            <w:r w:rsidRPr="00D9064F">
              <w:rPr>
                <w:bCs/>
              </w:rPr>
              <w:t xml:space="preserve"> aprēķiniem tiks nobraukti gada laikā. </w:t>
            </w:r>
          </w:p>
          <w:p w:rsidR="00D9064F" w:rsidP="00D9064F" w:rsidRDefault="00D9064F" w14:paraId="7B317721" w14:textId="77777777">
            <w:pPr>
              <w:jc w:val="both"/>
            </w:pPr>
          </w:p>
        </w:tc>
      </w:tr>
      <w:tr w:rsidRPr="00712B66" w:rsidR="00D9064F" w:rsidTr="007D1AC1" w14:paraId="54050966" w14:textId="77777777">
        <w:tc>
          <w:tcPr>
            <w:tcW w:w="534" w:type="dxa"/>
            <w:tcBorders>
              <w:left w:val="single" w:color="000000" w:sz="6" w:space="0"/>
              <w:bottom w:val="single" w:color="auto" w:sz="4" w:space="0"/>
              <w:right w:val="single" w:color="000000" w:sz="6" w:space="0"/>
            </w:tcBorders>
          </w:tcPr>
          <w:p w:rsidR="00D9064F" w:rsidP="00D9064F" w:rsidRDefault="00D9064F" w14:paraId="2383F38C" w14:textId="77777777">
            <w:pPr>
              <w:pStyle w:val="naisc"/>
              <w:spacing w:before="0" w:after="0"/>
              <w:ind w:firstLine="720"/>
            </w:pPr>
            <w:r>
              <w:t>58.</w:t>
            </w:r>
          </w:p>
        </w:tc>
        <w:tc>
          <w:tcPr>
            <w:tcW w:w="3228" w:type="dxa"/>
            <w:gridSpan w:val="2"/>
            <w:tcBorders>
              <w:left w:val="single" w:color="000000" w:sz="6" w:space="0"/>
              <w:bottom w:val="single" w:color="auto" w:sz="4" w:space="0"/>
              <w:right w:val="single" w:color="000000" w:sz="6" w:space="0"/>
            </w:tcBorders>
          </w:tcPr>
          <w:p w:rsidR="00D9064F" w:rsidP="00D9064F" w:rsidRDefault="004A556C" w14:paraId="18231089" w14:textId="77777777">
            <w:pPr>
              <w:pStyle w:val="naisc"/>
              <w:spacing w:before="0" w:after="0"/>
              <w:jc w:val="left"/>
            </w:pPr>
            <w:r>
              <w:t>–</w:t>
            </w:r>
          </w:p>
        </w:tc>
        <w:tc>
          <w:tcPr>
            <w:tcW w:w="3150" w:type="dxa"/>
            <w:tcBorders>
              <w:left w:val="single" w:color="000000" w:sz="6" w:space="0"/>
              <w:bottom w:val="single" w:color="auto" w:sz="4" w:space="0"/>
              <w:right w:val="single" w:color="000000" w:sz="6" w:space="0"/>
            </w:tcBorders>
          </w:tcPr>
          <w:p w:rsidR="00D9064F" w:rsidP="00D9064F" w:rsidRDefault="00D9064F" w14:paraId="143E26F9" w14:textId="77777777">
            <w:pPr>
              <w:pStyle w:val="naisc"/>
              <w:jc w:val="both"/>
            </w:pPr>
            <w:r>
              <w:t xml:space="preserve">- anotācijas III sadaļā jāpamato, kāpēc apsaimniekošanas jautājumā </w:t>
            </w:r>
            <w:r>
              <w:lastRenderedPageBreak/>
              <w:t>nepieciešamas pārējās izmaksas pēc būtības – varētu vēl saprast 1 darba vietas ierīkošanas izmaksas, bet nav skaidrs, kāpēc nepieciešamas:</w:t>
            </w:r>
          </w:p>
          <w:p w:rsidR="00D9064F" w:rsidP="00D9064F" w:rsidRDefault="00D9064F" w14:paraId="2F69D1B6" w14:textId="77777777">
            <w:pPr>
              <w:pStyle w:val="naisc"/>
              <w:jc w:val="both"/>
            </w:pPr>
            <w:r>
              <w:t>o IT atbalsta izmaksas un vadības izmaksas dēļ 1 jauna darbinieka?</w:t>
            </w:r>
          </w:p>
          <w:p w:rsidR="00D9064F" w:rsidP="00D9064F" w:rsidRDefault="00D9064F" w14:paraId="099EEFE3" w14:textId="77777777">
            <w:pPr>
              <w:pStyle w:val="naisc"/>
              <w:jc w:val="both"/>
            </w:pPr>
            <w:r>
              <w:t>o izmaksas biroja nomas izdevumiem – tie taču nepieaug dēļ tā, ka klāt nāk 1 jauns darbinieks?</w:t>
            </w:r>
          </w:p>
          <w:p w:rsidR="00D9064F" w:rsidP="00D9064F" w:rsidRDefault="00D9064F" w14:paraId="316596DB" w14:textId="77777777">
            <w:pPr>
              <w:pStyle w:val="naisc"/>
              <w:jc w:val="both"/>
            </w:pPr>
            <w:r>
              <w:t xml:space="preserve">o izmaksas bankas komisijas maksājumiem – ja maksājumiem ir dažādas bankas, tādi mēdz būt, bet tie parasti ir centos, tiešām tās jāaprēķina kā papildus izmaksas, ko </w:t>
            </w:r>
            <w:proofErr w:type="spellStart"/>
            <w:r>
              <w:t>EDzL</w:t>
            </w:r>
            <w:proofErr w:type="spellEnd"/>
            <w:r>
              <w:t xml:space="preserve"> nevar nosegt?</w:t>
            </w:r>
          </w:p>
          <w:p w:rsidRPr="00084125" w:rsidR="00D9064F" w:rsidP="00D9064F" w:rsidRDefault="00D9064F" w14:paraId="21591CA9" w14:textId="77777777">
            <w:pPr>
              <w:pStyle w:val="naisc"/>
              <w:spacing w:before="0" w:after="0"/>
              <w:jc w:val="both"/>
            </w:pPr>
            <w:r>
              <w:t>Ja transporta izmaksām un pārējām izmaksām nevar izskaidrot būtību, tad jāsvītro un jāprecizē kopsumma.</w:t>
            </w:r>
          </w:p>
        </w:tc>
        <w:tc>
          <w:tcPr>
            <w:tcW w:w="1985" w:type="dxa"/>
            <w:gridSpan w:val="2"/>
            <w:tcBorders>
              <w:left w:val="single" w:color="000000" w:sz="6" w:space="0"/>
              <w:bottom w:val="single" w:color="auto" w:sz="4" w:space="0"/>
              <w:right w:val="single" w:color="000000" w:sz="6" w:space="0"/>
            </w:tcBorders>
          </w:tcPr>
          <w:p w:rsidR="00D9064F" w:rsidP="00D9064F" w:rsidRDefault="00D9064F" w14:paraId="72AD55B6" w14:textId="77777777">
            <w:pPr>
              <w:pStyle w:val="naisc"/>
              <w:spacing w:before="0" w:after="0"/>
              <w:jc w:val="both"/>
            </w:pPr>
            <w:r>
              <w:lastRenderedPageBreak/>
              <w:t xml:space="preserve">Iebildums ņemts vērā. Precizēta </w:t>
            </w:r>
            <w:r>
              <w:lastRenderedPageBreak/>
              <w:t>anotācijas III sadaļa.</w:t>
            </w:r>
          </w:p>
        </w:tc>
        <w:tc>
          <w:tcPr>
            <w:tcW w:w="5103" w:type="dxa"/>
            <w:tcBorders>
              <w:top w:val="single" w:color="auto" w:sz="4" w:space="0"/>
              <w:left w:val="single" w:color="auto" w:sz="4" w:space="0"/>
              <w:bottom w:val="single" w:color="auto" w:sz="4" w:space="0"/>
            </w:tcBorders>
          </w:tcPr>
          <w:p w:rsidRPr="003D468A" w:rsidR="003D468A" w:rsidP="003D468A" w:rsidRDefault="003D468A" w14:paraId="7EBE0A8B" w14:textId="77777777">
            <w:pPr>
              <w:jc w:val="both"/>
            </w:pPr>
            <w:r>
              <w:lastRenderedPageBreak/>
              <w:t>Anotācijas I sadaļas 2. punkts (4. </w:t>
            </w:r>
            <w:proofErr w:type="spellStart"/>
            <w:r>
              <w:t>lpp</w:t>
            </w:r>
            <w:proofErr w:type="spellEnd"/>
            <w:r>
              <w:t>):</w:t>
            </w:r>
          </w:p>
          <w:p w:rsidRPr="003F6B9D" w:rsidR="003D468A" w:rsidP="003D468A" w:rsidRDefault="003D468A" w14:paraId="5BA77832" w14:textId="77777777">
            <w:pPr>
              <w:jc w:val="both"/>
            </w:pPr>
            <w:r w:rsidRPr="003130B8">
              <w:t xml:space="preserve">Jebkura RB projekta vajadzībām iegūtā nekustamā īpašuma apsaimniekošana sākas ar brīdi, kad </w:t>
            </w:r>
            <w:r w:rsidRPr="003130B8">
              <w:lastRenderedPageBreak/>
              <w:t>īpašums tiek iegūts valdījumā. Uz 2021. gada sākumu Ministrijas valdījumā atrodas 101 nekustamais īpašums, kas ir jāapsaimnieko visus 12 mēnešus un kam nedz RB projekta, nedz Ministrijas budžetā nav bijis paredzēts finansējums. Tas radīs papildu finanšu resursu nepieciešamību, kas nebūtu radusies, ja Latvija neīstenotu RB projektu.</w:t>
            </w:r>
          </w:p>
          <w:p w:rsidRPr="00D9064F" w:rsidR="003D468A" w:rsidP="003D468A" w:rsidRDefault="003D468A" w14:paraId="42BB0030" w14:textId="77777777">
            <w:pPr>
              <w:jc w:val="both"/>
              <w:rPr>
                <w:bCs/>
              </w:rPr>
            </w:pPr>
            <w:r>
              <w:rPr>
                <w:bCs/>
              </w:rPr>
              <w:t>***</w:t>
            </w:r>
          </w:p>
          <w:p w:rsidR="004A556C" w:rsidP="003D468A" w:rsidRDefault="004A556C" w14:paraId="1B030C1A" w14:textId="77777777">
            <w:pPr>
              <w:jc w:val="both"/>
            </w:pPr>
            <w:r>
              <w:t>Anotācijas III sadaļas 6. punkts (10.-11. </w:t>
            </w:r>
            <w:proofErr w:type="spellStart"/>
            <w:r>
              <w:t>lpp</w:t>
            </w:r>
            <w:proofErr w:type="spellEnd"/>
            <w:r>
              <w:t>):</w:t>
            </w:r>
          </w:p>
          <w:p w:rsidR="003D468A" w:rsidP="003D468A" w:rsidRDefault="003D468A" w14:paraId="5EF4130A" w14:textId="77777777">
            <w:pPr>
              <w:jc w:val="both"/>
            </w:pPr>
            <w:r w:rsidRPr="00D9064F">
              <w:t>Pārējās izmaksas ir vadības pieskaitāmās izmaksas (atbilstoši INEA norādījumiem nav projekta pieskaitāmās izmaksas un tāpēc sadalāmas pēc paritātes principa), tādas kā: darba vietas ierīkošanas un uzturēšanas izmaksas, IT atbalsta izmaksas, biroja nomas izdevumi, kā kancelejas izmaksas, bankas komisijas maksājumi par saistītajiem maksājumiem, kas veido aptuveni pusi no izmaksām, un ar vadību saistītie izdevumi uz vienu darbinieku.</w:t>
            </w:r>
          </w:p>
          <w:p w:rsidRPr="003130B8" w:rsidR="003D468A" w:rsidP="003D468A" w:rsidRDefault="003D468A" w14:paraId="548B5F6B" w14:textId="77777777">
            <w:pPr>
              <w:tabs>
                <w:tab w:val="left" w:pos="993"/>
              </w:tabs>
              <w:contextualSpacing/>
              <w:jc w:val="both"/>
              <w:rPr>
                <w:b/>
                <w:sz w:val="22"/>
                <w:szCs w:val="22"/>
              </w:rPr>
            </w:pPr>
            <w:r w:rsidRPr="003130B8">
              <w:rPr>
                <w:b/>
                <w:sz w:val="22"/>
                <w:szCs w:val="22"/>
              </w:rPr>
              <w:t>Izmaksu kopsavilkuma tabula</w:t>
            </w:r>
          </w:p>
          <w:tbl>
            <w:tblPr>
              <w:tblW w:w="4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3"/>
              <w:gridCol w:w="1418"/>
              <w:gridCol w:w="1559"/>
            </w:tblGrid>
            <w:tr w:rsidRPr="003130B8" w:rsidR="007C3E39" w:rsidTr="004A556C" w14:paraId="02102AE3" w14:textId="77777777">
              <w:trPr>
                <w:trHeight w:val="300"/>
              </w:trPr>
              <w:tc>
                <w:tcPr>
                  <w:tcW w:w="1453" w:type="dxa"/>
                  <w:shd w:val="clear" w:color="auto" w:fill="auto"/>
                  <w:noWrap/>
                  <w:vAlign w:val="center"/>
                  <w:hideMark/>
                </w:tcPr>
                <w:p w:rsidRPr="004A556C" w:rsidR="003D468A" w:rsidP="004A556C" w:rsidRDefault="003D468A" w14:paraId="01D85E39" w14:textId="77777777">
                  <w:pPr>
                    <w:tabs>
                      <w:tab w:val="left" w:pos="993"/>
                    </w:tabs>
                    <w:spacing w:after="120"/>
                    <w:contextualSpacing/>
                    <w:rPr>
                      <w:b/>
                      <w:sz w:val="20"/>
                      <w:szCs w:val="20"/>
                    </w:rPr>
                  </w:pPr>
                  <w:r w:rsidRPr="004A556C">
                    <w:rPr>
                      <w:b/>
                      <w:bCs/>
                      <w:sz w:val="20"/>
                      <w:szCs w:val="20"/>
                    </w:rPr>
                    <w:t>Izmaksu veids</w:t>
                  </w:r>
                </w:p>
              </w:tc>
              <w:tc>
                <w:tcPr>
                  <w:tcW w:w="1418" w:type="dxa"/>
                  <w:shd w:val="clear" w:color="auto" w:fill="auto"/>
                  <w:vAlign w:val="center"/>
                </w:tcPr>
                <w:p w:rsidRPr="004A556C" w:rsidR="003D468A" w:rsidP="004A556C" w:rsidRDefault="003D468A" w14:paraId="64A355B8" w14:textId="77777777">
                  <w:pPr>
                    <w:tabs>
                      <w:tab w:val="left" w:pos="993"/>
                    </w:tabs>
                    <w:spacing w:after="120"/>
                    <w:contextualSpacing/>
                    <w:jc w:val="center"/>
                    <w:rPr>
                      <w:b/>
                      <w:bCs/>
                      <w:sz w:val="20"/>
                      <w:szCs w:val="20"/>
                    </w:rPr>
                  </w:pPr>
                  <w:r w:rsidRPr="004A556C">
                    <w:rPr>
                      <w:b/>
                      <w:bCs/>
                      <w:sz w:val="20"/>
                      <w:szCs w:val="20"/>
                    </w:rPr>
                    <w:t xml:space="preserve">2021 prognoze, </w:t>
                  </w:r>
                  <w:proofErr w:type="spellStart"/>
                  <w:r w:rsidRPr="004A556C">
                    <w:rPr>
                      <w:b/>
                      <w:bCs/>
                      <w:i/>
                      <w:iCs/>
                      <w:sz w:val="20"/>
                      <w:szCs w:val="20"/>
                    </w:rPr>
                    <w:t>euro</w:t>
                  </w:r>
                  <w:proofErr w:type="spellEnd"/>
                </w:p>
              </w:tc>
              <w:tc>
                <w:tcPr>
                  <w:tcW w:w="1559" w:type="dxa"/>
                  <w:shd w:val="clear" w:color="auto" w:fill="auto"/>
                  <w:noWrap/>
                  <w:vAlign w:val="center"/>
                  <w:hideMark/>
                </w:tcPr>
                <w:p w:rsidRPr="004A556C" w:rsidR="003D468A" w:rsidP="004A556C" w:rsidRDefault="003D468A" w14:paraId="691C69B5" w14:textId="77777777">
                  <w:pPr>
                    <w:tabs>
                      <w:tab w:val="left" w:pos="993"/>
                    </w:tabs>
                    <w:spacing w:after="120"/>
                    <w:contextualSpacing/>
                    <w:jc w:val="center"/>
                    <w:rPr>
                      <w:b/>
                      <w:sz w:val="20"/>
                      <w:szCs w:val="20"/>
                    </w:rPr>
                  </w:pPr>
                  <w:r w:rsidRPr="004A556C">
                    <w:rPr>
                      <w:b/>
                      <w:bCs/>
                      <w:sz w:val="20"/>
                      <w:szCs w:val="20"/>
                    </w:rPr>
                    <w:t>2021 prognoze</w:t>
                  </w:r>
                  <w:r w:rsidRPr="004A556C">
                    <w:rPr>
                      <w:rStyle w:val="FootnoteReference"/>
                      <w:b/>
                      <w:bCs/>
                      <w:sz w:val="20"/>
                      <w:szCs w:val="20"/>
                    </w:rPr>
                    <w:footnoteReference w:customMarkFollows="1" w:id="3"/>
                    <w:t>*</w:t>
                  </w:r>
                  <w:r w:rsidRPr="004A556C">
                    <w:rPr>
                      <w:b/>
                      <w:bCs/>
                      <w:sz w:val="20"/>
                      <w:szCs w:val="20"/>
                    </w:rPr>
                    <w:t>, m</w:t>
                  </w:r>
                  <w:r w:rsidRPr="004A556C">
                    <w:rPr>
                      <w:vertAlign w:val="superscript"/>
                    </w:rPr>
                    <w:t>2</w:t>
                  </w:r>
                </w:p>
              </w:tc>
            </w:tr>
            <w:tr w:rsidRPr="003130B8" w:rsidR="007C3E39" w:rsidTr="004A556C" w14:paraId="6D48E19A" w14:textId="77777777">
              <w:trPr>
                <w:trHeight w:val="300"/>
              </w:trPr>
              <w:tc>
                <w:tcPr>
                  <w:tcW w:w="1453" w:type="dxa"/>
                  <w:shd w:val="clear" w:color="auto" w:fill="auto"/>
                  <w:noWrap/>
                  <w:vAlign w:val="center"/>
                </w:tcPr>
                <w:p w:rsidRPr="004A556C" w:rsidR="003D468A" w:rsidP="004A556C" w:rsidRDefault="003D468A" w14:paraId="4149E9AE" w14:textId="77777777">
                  <w:pPr>
                    <w:tabs>
                      <w:tab w:val="left" w:pos="993"/>
                    </w:tabs>
                    <w:spacing w:after="120"/>
                    <w:contextualSpacing/>
                    <w:rPr>
                      <w:bCs/>
                      <w:sz w:val="20"/>
                      <w:szCs w:val="20"/>
                    </w:rPr>
                  </w:pPr>
                  <w:r w:rsidRPr="004A556C">
                    <w:rPr>
                      <w:color w:val="000000"/>
                      <w:sz w:val="20"/>
                      <w:szCs w:val="20"/>
                    </w:rPr>
                    <w:t>No privātpersonām atsavināto zemju apsaimniekošana</w:t>
                  </w:r>
                </w:p>
              </w:tc>
              <w:tc>
                <w:tcPr>
                  <w:tcW w:w="1418" w:type="dxa"/>
                  <w:shd w:val="clear" w:color="auto" w:fill="auto"/>
                  <w:vAlign w:val="center"/>
                </w:tcPr>
                <w:p w:rsidRPr="004A556C" w:rsidR="003D468A" w:rsidP="004A556C" w:rsidRDefault="003D468A" w14:paraId="4B96A04A" w14:textId="77777777">
                  <w:pPr>
                    <w:tabs>
                      <w:tab w:val="left" w:pos="993"/>
                    </w:tabs>
                    <w:spacing w:after="120"/>
                    <w:contextualSpacing/>
                    <w:jc w:val="center"/>
                    <w:rPr>
                      <w:color w:val="000000"/>
                      <w:sz w:val="20"/>
                      <w:szCs w:val="20"/>
                    </w:rPr>
                  </w:pPr>
                  <w:r w:rsidRPr="004A556C">
                    <w:rPr>
                      <w:color w:val="000000"/>
                      <w:sz w:val="20"/>
                      <w:szCs w:val="20"/>
                    </w:rPr>
                    <w:t>56 534</w:t>
                  </w:r>
                </w:p>
              </w:tc>
              <w:tc>
                <w:tcPr>
                  <w:tcW w:w="1559" w:type="dxa"/>
                  <w:shd w:val="clear" w:color="auto" w:fill="auto"/>
                  <w:noWrap/>
                  <w:vAlign w:val="center"/>
                </w:tcPr>
                <w:p w:rsidRPr="004A556C" w:rsidR="003D468A" w:rsidP="004A556C" w:rsidRDefault="003D468A" w14:paraId="6C900CD3" w14:textId="77777777">
                  <w:pPr>
                    <w:tabs>
                      <w:tab w:val="left" w:pos="993"/>
                    </w:tabs>
                    <w:spacing w:after="120"/>
                    <w:contextualSpacing/>
                    <w:jc w:val="center"/>
                    <w:rPr>
                      <w:color w:val="000000"/>
                      <w:sz w:val="20"/>
                      <w:szCs w:val="20"/>
                    </w:rPr>
                  </w:pPr>
                  <w:r w:rsidRPr="004A556C">
                    <w:rPr>
                      <w:color w:val="000000"/>
                      <w:sz w:val="20"/>
                      <w:szCs w:val="20"/>
                    </w:rPr>
                    <w:t>94 816</w:t>
                  </w:r>
                </w:p>
              </w:tc>
            </w:tr>
            <w:tr w:rsidRPr="003130B8" w:rsidR="007C3E39" w:rsidTr="004A556C" w14:paraId="41DABF70" w14:textId="77777777">
              <w:trPr>
                <w:trHeight w:val="300"/>
              </w:trPr>
              <w:tc>
                <w:tcPr>
                  <w:tcW w:w="1453" w:type="dxa"/>
                  <w:shd w:val="clear" w:color="auto" w:fill="auto"/>
                  <w:noWrap/>
                  <w:vAlign w:val="center"/>
                  <w:hideMark/>
                </w:tcPr>
                <w:p w:rsidRPr="004A556C" w:rsidR="003D468A" w:rsidP="004A556C" w:rsidRDefault="003D468A" w14:paraId="2003C0F7" w14:textId="77777777">
                  <w:pPr>
                    <w:tabs>
                      <w:tab w:val="left" w:pos="993"/>
                    </w:tabs>
                    <w:spacing w:after="120"/>
                    <w:contextualSpacing/>
                    <w:rPr>
                      <w:bCs/>
                      <w:sz w:val="20"/>
                      <w:szCs w:val="20"/>
                    </w:rPr>
                  </w:pPr>
                  <w:r w:rsidRPr="004A556C">
                    <w:rPr>
                      <w:color w:val="000000"/>
                      <w:sz w:val="20"/>
                      <w:szCs w:val="20"/>
                    </w:rPr>
                    <w:t xml:space="preserve">No publiskām personām atsavināto zemju  </w:t>
                  </w:r>
                  <w:r w:rsidRPr="004A556C">
                    <w:rPr>
                      <w:color w:val="000000"/>
                      <w:sz w:val="20"/>
                      <w:szCs w:val="20"/>
                    </w:rPr>
                    <w:lastRenderedPageBreak/>
                    <w:t>apsaimniekošana</w:t>
                  </w:r>
                </w:p>
              </w:tc>
              <w:tc>
                <w:tcPr>
                  <w:tcW w:w="1418" w:type="dxa"/>
                  <w:shd w:val="clear" w:color="auto" w:fill="auto"/>
                  <w:vAlign w:val="center"/>
                </w:tcPr>
                <w:p w:rsidRPr="004A556C" w:rsidR="003D468A" w:rsidP="004A556C" w:rsidRDefault="003D468A" w14:paraId="4B0E8C7C" w14:textId="77777777">
                  <w:pPr>
                    <w:tabs>
                      <w:tab w:val="left" w:pos="993"/>
                    </w:tabs>
                    <w:spacing w:after="120"/>
                    <w:contextualSpacing/>
                    <w:jc w:val="center"/>
                    <w:rPr>
                      <w:color w:val="000000"/>
                      <w:sz w:val="20"/>
                      <w:szCs w:val="20"/>
                    </w:rPr>
                  </w:pPr>
                  <w:r w:rsidRPr="004A556C">
                    <w:rPr>
                      <w:color w:val="000000"/>
                      <w:sz w:val="20"/>
                      <w:szCs w:val="20"/>
                    </w:rPr>
                    <w:lastRenderedPageBreak/>
                    <w:t>71 746</w:t>
                  </w:r>
                </w:p>
              </w:tc>
              <w:tc>
                <w:tcPr>
                  <w:tcW w:w="1559" w:type="dxa"/>
                  <w:shd w:val="clear" w:color="auto" w:fill="auto"/>
                  <w:noWrap/>
                  <w:vAlign w:val="center"/>
                  <w:hideMark/>
                </w:tcPr>
                <w:p w:rsidRPr="004A556C" w:rsidR="003D468A" w:rsidP="004A556C" w:rsidRDefault="003D468A" w14:paraId="08305933" w14:textId="77777777">
                  <w:pPr>
                    <w:tabs>
                      <w:tab w:val="left" w:pos="993"/>
                    </w:tabs>
                    <w:spacing w:after="120"/>
                    <w:contextualSpacing/>
                    <w:jc w:val="center"/>
                    <w:rPr>
                      <w:bCs/>
                      <w:sz w:val="20"/>
                      <w:szCs w:val="20"/>
                    </w:rPr>
                  </w:pPr>
                  <w:r w:rsidRPr="004A556C">
                    <w:rPr>
                      <w:color w:val="000000"/>
                      <w:sz w:val="20"/>
                      <w:szCs w:val="20"/>
                    </w:rPr>
                    <w:t>115 645</w:t>
                  </w:r>
                </w:p>
              </w:tc>
            </w:tr>
            <w:tr w:rsidRPr="003130B8" w:rsidR="007C3E39" w:rsidTr="004A556C" w14:paraId="76A8C828" w14:textId="77777777">
              <w:trPr>
                <w:trHeight w:val="300"/>
              </w:trPr>
              <w:tc>
                <w:tcPr>
                  <w:tcW w:w="1453" w:type="dxa"/>
                  <w:shd w:val="clear" w:color="auto" w:fill="auto"/>
                  <w:noWrap/>
                  <w:vAlign w:val="center"/>
                  <w:hideMark/>
                </w:tcPr>
                <w:p w:rsidRPr="004A556C" w:rsidR="003D468A" w:rsidP="004A556C" w:rsidRDefault="003D468A" w14:paraId="7FEEF138" w14:textId="77777777">
                  <w:pPr>
                    <w:tabs>
                      <w:tab w:val="left" w:pos="993"/>
                    </w:tabs>
                    <w:spacing w:after="120"/>
                    <w:contextualSpacing/>
                    <w:rPr>
                      <w:bCs/>
                      <w:sz w:val="20"/>
                      <w:szCs w:val="20"/>
                    </w:rPr>
                  </w:pPr>
                  <w:r w:rsidRPr="004A556C">
                    <w:rPr>
                      <w:color w:val="000000"/>
                      <w:sz w:val="20"/>
                      <w:szCs w:val="20"/>
                    </w:rPr>
                    <w:t>Ēku apsaimniekošana</w:t>
                  </w:r>
                </w:p>
              </w:tc>
              <w:tc>
                <w:tcPr>
                  <w:tcW w:w="1418" w:type="dxa"/>
                  <w:shd w:val="clear" w:color="auto" w:fill="auto"/>
                  <w:vAlign w:val="center"/>
                </w:tcPr>
                <w:p w:rsidRPr="004A556C" w:rsidR="003D468A" w:rsidP="004A556C" w:rsidRDefault="003D468A" w14:paraId="0CA8E0C4" w14:textId="77777777">
                  <w:pPr>
                    <w:tabs>
                      <w:tab w:val="left" w:pos="993"/>
                    </w:tabs>
                    <w:spacing w:after="120"/>
                    <w:contextualSpacing/>
                    <w:jc w:val="center"/>
                    <w:rPr>
                      <w:color w:val="000000"/>
                      <w:sz w:val="20"/>
                      <w:szCs w:val="20"/>
                    </w:rPr>
                  </w:pPr>
                  <w:r w:rsidRPr="004A556C">
                    <w:rPr>
                      <w:color w:val="000000"/>
                      <w:sz w:val="20"/>
                      <w:szCs w:val="20"/>
                    </w:rPr>
                    <w:t>29 824</w:t>
                  </w:r>
                </w:p>
              </w:tc>
              <w:tc>
                <w:tcPr>
                  <w:tcW w:w="1559" w:type="dxa"/>
                  <w:shd w:val="clear" w:color="auto" w:fill="auto"/>
                  <w:noWrap/>
                  <w:vAlign w:val="center"/>
                  <w:hideMark/>
                </w:tcPr>
                <w:p w:rsidRPr="004A556C" w:rsidR="003D468A" w:rsidP="004A556C" w:rsidRDefault="003D468A" w14:paraId="45C37693" w14:textId="77777777">
                  <w:pPr>
                    <w:tabs>
                      <w:tab w:val="left" w:pos="993"/>
                    </w:tabs>
                    <w:spacing w:after="120"/>
                    <w:contextualSpacing/>
                    <w:jc w:val="center"/>
                    <w:rPr>
                      <w:bCs/>
                      <w:sz w:val="20"/>
                      <w:szCs w:val="20"/>
                    </w:rPr>
                  </w:pPr>
                  <w:r w:rsidRPr="004A556C">
                    <w:rPr>
                      <w:color w:val="000000"/>
                      <w:sz w:val="20"/>
                      <w:szCs w:val="20"/>
                    </w:rPr>
                    <w:t>3 091</w:t>
                  </w:r>
                </w:p>
              </w:tc>
            </w:tr>
            <w:tr w:rsidRPr="003130B8" w:rsidR="007C3E39" w:rsidTr="004A556C" w14:paraId="3ED4E91E" w14:textId="77777777">
              <w:trPr>
                <w:trHeight w:val="300"/>
              </w:trPr>
              <w:tc>
                <w:tcPr>
                  <w:tcW w:w="1453" w:type="dxa"/>
                  <w:shd w:val="clear" w:color="auto" w:fill="auto"/>
                  <w:noWrap/>
                  <w:vAlign w:val="center"/>
                  <w:hideMark/>
                </w:tcPr>
                <w:p w:rsidRPr="004A556C" w:rsidR="003D468A" w:rsidP="004A556C" w:rsidRDefault="003D468A" w14:paraId="44138FCE" w14:textId="77777777">
                  <w:pPr>
                    <w:tabs>
                      <w:tab w:val="left" w:pos="993"/>
                    </w:tabs>
                    <w:spacing w:after="120"/>
                    <w:contextualSpacing/>
                    <w:rPr>
                      <w:bCs/>
                      <w:sz w:val="20"/>
                      <w:szCs w:val="20"/>
                    </w:rPr>
                  </w:pPr>
                  <w:r w:rsidRPr="004A556C">
                    <w:rPr>
                      <w:color w:val="000000"/>
                      <w:sz w:val="20"/>
                      <w:szCs w:val="20"/>
                    </w:rPr>
                    <w:t xml:space="preserve">Zemju nekustamā īpašuma nodoklis </w:t>
                  </w:r>
                </w:p>
              </w:tc>
              <w:tc>
                <w:tcPr>
                  <w:tcW w:w="1418" w:type="dxa"/>
                  <w:shd w:val="clear" w:color="auto" w:fill="auto"/>
                  <w:vAlign w:val="center"/>
                </w:tcPr>
                <w:p w:rsidRPr="004A556C" w:rsidR="003D468A" w:rsidP="004A556C" w:rsidRDefault="003D468A" w14:paraId="3D80B39E" w14:textId="77777777">
                  <w:pPr>
                    <w:tabs>
                      <w:tab w:val="left" w:pos="993"/>
                    </w:tabs>
                    <w:spacing w:after="120"/>
                    <w:contextualSpacing/>
                    <w:jc w:val="center"/>
                    <w:rPr>
                      <w:color w:val="000000"/>
                      <w:sz w:val="20"/>
                      <w:szCs w:val="20"/>
                    </w:rPr>
                  </w:pPr>
                  <w:r w:rsidRPr="004A556C">
                    <w:rPr>
                      <w:color w:val="000000"/>
                      <w:sz w:val="20"/>
                      <w:szCs w:val="20"/>
                    </w:rPr>
                    <w:t>4 267</w:t>
                  </w:r>
                </w:p>
              </w:tc>
              <w:tc>
                <w:tcPr>
                  <w:tcW w:w="1559" w:type="dxa"/>
                  <w:shd w:val="clear" w:color="auto" w:fill="auto"/>
                  <w:noWrap/>
                  <w:vAlign w:val="center"/>
                  <w:hideMark/>
                </w:tcPr>
                <w:p w:rsidRPr="004A556C" w:rsidR="003D468A" w:rsidP="004A556C" w:rsidRDefault="003D468A" w14:paraId="0D778FD0" w14:textId="77777777">
                  <w:pPr>
                    <w:tabs>
                      <w:tab w:val="left" w:pos="993"/>
                    </w:tabs>
                    <w:spacing w:after="120"/>
                    <w:contextualSpacing/>
                    <w:jc w:val="center"/>
                    <w:rPr>
                      <w:bCs/>
                      <w:sz w:val="20"/>
                      <w:szCs w:val="20"/>
                    </w:rPr>
                  </w:pPr>
                  <w:r w:rsidRPr="004A556C">
                    <w:rPr>
                      <w:bCs/>
                      <w:sz w:val="20"/>
                      <w:szCs w:val="20"/>
                    </w:rPr>
                    <w:t>210 461</w:t>
                  </w:r>
                </w:p>
              </w:tc>
            </w:tr>
            <w:tr w:rsidRPr="003130B8" w:rsidR="007C3E39" w:rsidTr="004A556C" w14:paraId="3C58EC83" w14:textId="77777777">
              <w:trPr>
                <w:trHeight w:val="315"/>
              </w:trPr>
              <w:tc>
                <w:tcPr>
                  <w:tcW w:w="1453" w:type="dxa"/>
                  <w:shd w:val="clear" w:color="auto" w:fill="auto"/>
                  <w:noWrap/>
                  <w:vAlign w:val="center"/>
                  <w:hideMark/>
                </w:tcPr>
                <w:p w:rsidRPr="004A556C" w:rsidR="003D468A" w:rsidP="004A556C" w:rsidRDefault="003D468A" w14:paraId="08FFF37A" w14:textId="77777777">
                  <w:pPr>
                    <w:tabs>
                      <w:tab w:val="left" w:pos="993"/>
                    </w:tabs>
                    <w:spacing w:after="120"/>
                    <w:contextualSpacing/>
                    <w:rPr>
                      <w:bCs/>
                      <w:sz w:val="20"/>
                      <w:szCs w:val="20"/>
                    </w:rPr>
                  </w:pPr>
                  <w:r w:rsidRPr="004A556C">
                    <w:rPr>
                      <w:color w:val="000000"/>
                      <w:sz w:val="20"/>
                      <w:szCs w:val="20"/>
                    </w:rPr>
                    <w:t xml:space="preserve">Ēku nekustamā īpašuma nodoklis </w:t>
                  </w:r>
                </w:p>
              </w:tc>
              <w:tc>
                <w:tcPr>
                  <w:tcW w:w="1418" w:type="dxa"/>
                  <w:shd w:val="clear" w:color="auto" w:fill="auto"/>
                  <w:vAlign w:val="center"/>
                </w:tcPr>
                <w:p w:rsidRPr="004A556C" w:rsidR="003D468A" w:rsidP="004A556C" w:rsidRDefault="003D468A" w14:paraId="5E2C3F0C" w14:textId="77777777">
                  <w:pPr>
                    <w:tabs>
                      <w:tab w:val="left" w:pos="993"/>
                    </w:tabs>
                    <w:spacing w:after="120"/>
                    <w:contextualSpacing/>
                    <w:jc w:val="center"/>
                    <w:rPr>
                      <w:color w:val="000000"/>
                      <w:sz w:val="20"/>
                      <w:szCs w:val="20"/>
                    </w:rPr>
                  </w:pPr>
                  <w:r w:rsidRPr="004A556C">
                    <w:rPr>
                      <w:color w:val="000000"/>
                      <w:sz w:val="20"/>
                      <w:szCs w:val="20"/>
                    </w:rPr>
                    <w:t>6 266</w:t>
                  </w:r>
                </w:p>
              </w:tc>
              <w:tc>
                <w:tcPr>
                  <w:tcW w:w="1559" w:type="dxa"/>
                  <w:shd w:val="clear" w:color="auto" w:fill="auto"/>
                  <w:noWrap/>
                  <w:vAlign w:val="center"/>
                  <w:hideMark/>
                </w:tcPr>
                <w:p w:rsidRPr="004A556C" w:rsidR="003D468A" w:rsidP="004A556C" w:rsidRDefault="003D468A" w14:paraId="627BA43F" w14:textId="77777777">
                  <w:pPr>
                    <w:tabs>
                      <w:tab w:val="left" w:pos="993"/>
                    </w:tabs>
                    <w:spacing w:after="120"/>
                    <w:contextualSpacing/>
                    <w:jc w:val="center"/>
                    <w:rPr>
                      <w:bCs/>
                      <w:sz w:val="20"/>
                      <w:szCs w:val="20"/>
                    </w:rPr>
                  </w:pPr>
                  <w:r w:rsidRPr="004A556C">
                    <w:rPr>
                      <w:color w:val="000000"/>
                      <w:sz w:val="20"/>
                      <w:szCs w:val="20"/>
                    </w:rPr>
                    <w:t>3 091</w:t>
                  </w:r>
                </w:p>
              </w:tc>
            </w:tr>
            <w:tr w:rsidRPr="003130B8" w:rsidR="007C3E39" w:rsidTr="004A556C" w14:paraId="0E59C673" w14:textId="77777777">
              <w:trPr>
                <w:trHeight w:val="300"/>
              </w:trPr>
              <w:tc>
                <w:tcPr>
                  <w:tcW w:w="1453" w:type="dxa"/>
                  <w:shd w:val="clear" w:color="auto" w:fill="auto"/>
                  <w:noWrap/>
                  <w:vAlign w:val="center"/>
                  <w:hideMark/>
                </w:tcPr>
                <w:p w:rsidRPr="004A556C" w:rsidR="003D468A" w:rsidP="004A556C" w:rsidRDefault="003D468A" w14:paraId="3A763F72" w14:textId="77777777">
                  <w:pPr>
                    <w:tabs>
                      <w:tab w:val="left" w:pos="993"/>
                    </w:tabs>
                    <w:spacing w:after="120"/>
                    <w:contextualSpacing/>
                    <w:rPr>
                      <w:bCs/>
                      <w:sz w:val="20"/>
                      <w:szCs w:val="20"/>
                    </w:rPr>
                  </w:pPr>
                  <w:r w:rsidRPr="004A556C">
                    <w:rPr>
                      <w:color w:val="000000"/>
                      <w:sz w:val="20"/>
                      <w:szCs w:val="20"/>
                    </w:rPr>
                    <w:t>Ēku apsaimniekošanas administratīvie izdevumi</w:t>
                  </w:r>
                </w:p>
              </w:tc>
              <w:tc>
                <w:tcPr>
                  <w:tcW w:w="1418" w:type="dxa"/>
                  <w:shd w:val="clear" w:color="auto" w:fill="auto"/>
                  <w:vAlign w:val="center"/>
                </w:tcPr>
                <w:p w:rsidRPr="004A556C" w:rsidR="003D468A" w:rsidP="004A556C" w:rsidRDefault="003D468A" w14:paraId="656CDACB" w14:textId="77777777">
                  <w:pPr>
                    <w:tabs>
                      <w:tab w:val="left" w:pos="993"/>
                    </w:tabs>
                    <w:spacing w:after="120"/>
                    <w:contextualSpacing/>
                    <w:jc w:val="center"/>
                    <w:rPr>
                      <w:color w:val="000000"/>
                      <w:sz w:val="20"/>
                      <w:szCs w:val="20"/>
                    </w:rPr>
                  </w:pPr>
                  <w:r w:rsidRPr="004A556C">
                    <w:rPr>
                      <w:color w:val="000000"/>
                      <w:sz w:val="20"/>
                      <w:szCs w:val="20"/>
                    </w:rPr>
                    <w:t>59 257</w:t>
                  </w:r>
                </w:p>
              </w:tc>
              <w:tc>
                <w:tcPr>
                  <w:tcW w:w="1559" w:type="dxa"/>
                  <w:shd w:val="clear" w:color="auto" w:fill="auto"/>
                  <w:noWrap/>
                  <w:vAlign w:val="center"/>
                </w:tcPr>
                <w:p w:rsidRPr="004A556C" w:rsidR="003D468A" w:rsidP="004A556C" w:rsidRDefault="003D468A" w14:paraId="1C128A8B" w14:textId="77777777">
                  <w:pPr>
                    <w:tabs>
                      <w:tab w:val="left" w:pos="993"/>
                    </w:tabs>
                    <w:spacing w:after="120"/>
                    <w:contextualSpacing/>
                    <w:jc w:val="center"/>
                    <w:rPr>
                      <w:bCs/>
                      <w:sz w:val="20"/>
                      <w:szCs w:val="20"/>
                    </w:rPr>
                  </w:pPr>
                </w:p>
              </w:tc>
            </w:tr>
            <w:tr w:rsidRPr="003130B8" w:rsidR="007C3E39" w:rsidTr="004A556C" w14:paraId="554AF233" w14:textId="77777777">
              <w:trPr>
                <w:trHeight w:val="315"/>
              </w:trPr>
              <w:tc>
                <w:tcPr>
                  <w:tcW w:w="1453" w:type="dxa"/>
                  <w:shd w:val="clear" w:color="auto" w:fill="auto"/>
                  <w:noWrap/>
                  <w:vAlign w:val="center"/>
                  <w:hideMark/>
                </w:tcPr>
                <w:p w:rsidRPr="004A556C" w:rsidR="003D468A" w:rsidP="004A556C" w:rsidRDefault="003D468A" w14:paraId="251ED5FD" w14:textId="77777777">
                  <w:pPr>
                    <w:tabs>
                      <w:tab w:val="left" w:pos="993"/>
                    </w:tabs>
                    <w:spacing w:after="120"/>
                    <w:contextualSpacing/>
                    <w:rPr>
                      <w:bCs/>
                      <w:sz w:val="20"/>
                      <w:szCs w:val="20"/>
                    </w:rPr>
                  </w:pPr>
                  <w:r w:rsidRPr="004A556C">
                    <w:rPr>
                      <w:color w:val="000000"/>
                      <w:sz w:val="20"/>
                      <w:szCs w:val="20"/>
                    </w:rPr>
                    <w:t>personāla izmaksas</w:t>
                  </w:r>
                </w:p>
              </w:tc>
              <w:tc>
                <w:tcPr>
                  <w:tcW w:w="1418" w:type="dxa"/>
                  <w:shd w:val="clear" w:color="auto" w:fill="auto"/>
                  <w:vAlign w:val="center"/>
                </w:tcPr>
                <w:p w:rsidRPr="004A556C" w:rsidR="003D468A" w:rsidP="004A556C" w:rsidRDefault="003D468A" w14:paraId="2B0404D5" w14:textId="77777777">
                  <w:pPr>
                    <w:tabs>
                      <w:tab w:val="left" w:pos="993"/>
                    </w:tabs>
                    <w:spacing w:after="120"/>
                    <w:contextualSpacing/>
                    <w:jc w:val="center"/>
                    <w:rPr>
                      <w:color w:val="000000"/>
                      <w:sz w:val="20"/>
                      <w:szCs w:val="20"/>
                    </w:rPr>
                  </w:pPr>
                  <w:r w:rsidRPr="004A556C">
                    <w:rPr>
                      <w:color w:val="000000"/>
                      <w:sz w:val="20"/>
                      <w:szCs w:val="20"/>
                    </w:rPr>
                    <w:t>44 122</w:t>
                  </w:r>
                </w:p>
              </w:tc>
              <w:tc>
                <w:tcPr>
                  <w:tcW w:w="1559" w:type="dxa"/>
                  <w:shd w:val="clear" w:color="auto" w:fill="auto"/>
                  <w:noWrap/>
                  <w:vAlign w:val="center"/>
                </w:tcPr>
                <w:p w:rsidRPr="004A556C" w:rsidR="003D468A" w:rsidP="004A556C" w:rsidRDefault="003D468A" w14:paraId="543A2284" w14:textId="77777777">
                  <w:pPr>
                    <w:tabs>
                      <w:tab w:val="left" w:pos="993"/>
                    </w:tabs>
                    <w:spacing w:after="120"/>
                    <w:contextualSpacing/>
                    <w:jc w:val="center"/>
                    <w:rPr>
                      <w:bCs/>
                      <w:sz w:val="20"/>
                      <w:szCs w:val="20"/>
                    </w:rPr>
                  </w:pPr>
                </w:p>
              </w:tc>
            </w:tr>
            <w:tr w:rsidRPr="003130B8" w:rsidR="007C3E39" w:rsidTr="004A556C" w14:paraId="044EDD33" w14:textId="77777777">
              <w:trPr>
                <w:trHeight w:val="274"/>
              </w:trPr>
              <w:tc>
                <w:tcPr>
                  <w:tcW w:w="1453" w:type="dxa"/>
                  <w:shd w:val="clear" w:color="auto" w:fill="auto"/>
                  <w:noWrap/>
                  <w:vAlign w:val="center"/>
                  <w:hideMark/>
                </w:tcPr>
                <w:p w:rsidRPr="004A556C" w:rsidR="003D468A" w:rsidP="004A556C" w:rsidRDefault="003D468A" w14:paraId="373A7CF9" w14:textId="77777777">
                  <w:pPr>
                    <w:tabs>
                      <w:tab w:val="left" w:pos="993"/>
                    </w:tabs>
                    <w:spacing w:after="120"/>
                    <w:contextualSpacing/>
                    <w:rPr>
                      <w:bCs/>
                      <w:sz w:val="20"/>
                      <w:szCs w:val="20"/>
                    </w:rPr>
                  </w:pPr>
                  <w:r w:rsidRPr="004A556C">
                    <w:rPr>
                      <w:color w:val="000000"/>
                      <w:sz w:val="20"/>
                      <w:szCs w:val="20"/>
                    </w:rPr>
                    <w:t xml:space="preserve">transporta izmaksas </w:t>
                  </w:r>
                </w:p>
              </w:tc>
              <w:tc>
                <w:tcPr>
                  <w:tcW w:w="1418" w:type="dxa"/>
                  <w:shd w:val="clear" w:color="auto" w:fill="auto"/>
                  <w:vAlign w:val="center"/>
                </w:tcPr>
                <w:p w:rsidRPr="004A556C" w:rsidR="003D468A" w:rsidP="004A556C" w:rsidRDefault="003D468A" w14:paraId="59D92C41" w14:textId="77777777">
                  <w:pPr>
                    <w:tabs>
                      <w:tab w:val="left" w:pos="993"/>
                    </w:tabs>
                    <w:spacing w:after="120"/>
                    <w:contextualSpacing/>
                    <w:jc w:val="center"/>
                    <w:rPr>
                      <w:color w:val="000000"/>
                      <w:sz w:val="20"/>
                      <w:szCs w:val="20"/>
                    </w:rPr>
                  </w:pPr>
                  <w:r w:rsidRPr="004A556C">
                    <w:rPr>
                      <w:color w:val="000000"/>
                      <w:sz w:val="20"/>
                      <w:szCs w:val="20"/>
                    </w:rPr>
                    <w:t>5 760</w:t>
                  </w:r>
                </w:p>
              </w:tc>
              <w:tc>
                <w:tcPr>
                  <w:tcW w:w="1559" w:type="dxa"/>
                  <w:shd w:val="clear" w:color="auto" w:fill="auto"/>
                  <w:noWrap/>
                  <w:vAlign w:val="center"/>
                </w:tcPr>
                <w:p w:rsidRPr="004A556C" w:rsidR="003D468A" w:rsidP="004A556C" w:rsidRDefault="003D468A" w14:paraId="7B83A49C" w14:textId="77777777">
                  <w:pPr>
                    <w:tabs>
                      <w:tab w:val="left" w:pos="993"/>
                    </w:tabs>
                    <w:spacing w:after="120"/>
                    <w:contextualSpacing/>
                    <w:jc w:val="center"/>
                    <w:rPr>
                      <w:bCs/>
                      <w:sz w:val="20"/>
                      <w:szCs w:val="20"/>
                    </w:rPr>
                  </w:pPr>
                </w:p>
              </w:tc>
            </w:tr>
            <w:tr w:rsidRPr="003130B8" w:rsidR="007C3E39" w:rsidTr="004A556C" w14:paraId="4A12D13F" w14:textId="77777777">
              <w:trPr>
                <w:trHeight w:val="274"/>
              </w:trPr>
              <w:tc>
                <w:tcPr>
                  <w:tcW w:w="1453" w:type="dxa"/>
                  <w:shd w:val="clear" w:color="auto" w:fill="auto"/>
                  <w:noWrap/>
                  <w:vAlign w:val="center"/>
                  <w:hideMark/>
                </w:tcPr>
                <w:p w:rsidRPr="004A556C" w:rsidR="003D468A" w:rsidP="004A556C" w:rsidRDefault="003D468A" w14:paraId="6088AFFD" w14:textId="77777777">
                  <w:pPr>
                    <w:tabs>
                      <w:tab w:val="left" w:pos="993"/>
                    </w:tabs>
                    <w:spacing w:after="120"/>
                    <w:contextualSpacing/>
                    <w:rPr>
                      <w:bCs/>
                      <w:sz w:val="20"/>
                      <w:szCs w:val="20"/>
                    </w:rPr>
                  </w:pPr>
                  <w:r w:rsidRPr="004A556C">
                    <w:rPr>
                      <w:color w:val="000000"/>
                      <w:sz w:val="20"/>
                      <w:szCs w:val="20"/>
                    </w:rPr>
                    <w:t xml:space="preserve">pārējās izmaksas </w:t>
                  </w:r>
                </w:p>
              </w:tc>
              <w:tc>
                <w:tcPr>
                  <w:tcW w:w="1418" w:type="dxa"/>
                  <w:shd w:val="clear" w:color="auto" w:fill="auto"/>
                  <w:vAlign w:val="center"/>
                </w:tcPr>
                <w:p w:rsidRPr="004A556C" w:rsidR="003D468A" w:rsidP="004A556C" w:rsidRDefault="003D468A" w14:paraId="76D45B2B" w14:textId="77777777">
                  <w:pPr>
                    <w:tabs>
                      <w:tab w:val="left" w:pos="993"/>
                    </w:tabs>
                    <w:spacing w:after="120"/>
                    <w:contextualSpacing/>
                    <w:jc w:val="center"/>
                    <w:rPr>
                      <w:color w:val="000000"/>
                      <w:sz w:val="20"/>
                      <w:szCs w:val="20"/>
                    </w:rPr>
                  </w:pPr>
                  <w:r w:rsidRPr="004A556C">
                    <w:rPr>
                      <w:color w:val="000000"/>
                      <w:sz w:val="20"/>
                      <w:szCs w:val="20"/>
                    </w:rPr>
                    <w:t>9 375</w:t>
                  </w:r>
                </w:p>
              </w:tc>
              <w:tc>
                <w:tcPr>
                  <w:tcW w:w="1559" w:type="dxa"/>
                  <w:shd w:val="clear" w:color="auto" w:fill="auto"/>
                  <w:noWrap/>
                  <w:vAlign w:val="center"/>
                </w:tcPr>
                <w:p w:rsidRPr="004A556C" w:rsidR="003D468A" w:rsidP="004A556C" w:rsidRDefault="003D468A" w14:paraId="4BBA6DCB" w14:textId="77777777">
                  <w:pPr>
                    <w:tabs>
                      <w:tab w:val="left" w:pos="993"/>
                    </w:tabs>
                    <w:spacing w:after="120"/>
                    <w:contextualSpacing/>
                    <w:jc w:val="center"/>
                    <w:rPr>
                      <w:sz w:val="20"/>
                    </w:rPr>
                  </w:pPr>
                </w:p>
              </w:tc>
            </w:tr>
            <w:tr w:rsidRPr="003130B8" w:rsidR="007C3E39" w:rsidTr="004A556C" w14:paraId="4334A17A" w14:textId="77777777">
              <w:trPr>
                <w:trHeight w:val="300"/>
              </w:trPr>
              <w:tc>
                <w:tcPr>
                  <w:tcW w:w="1453" w:type="dxa"/>
                  <w:shd w:val="clear" w:color="auto" w:fill="auto"/>
                  <w:noWrap/>
                  <w:vAlign w:val="center"/>
                  <w:hideMark/>
                </w:tcPr>
                <w:p w:rsidRPr="004A556C" w:rsidR="003D468A" w:rsidP="004A556C" w:rsidRDefault="003D468A" w14:paraId="4EF2492F" w14:textId="77777777">
                  <w:pPr>
                    <w:tabs>
                      <w:tab w:val="left" w:pos="993"/>
                    </w:tabs>
                    <w:spacing w:after="120"/>
                    <w:contextualSpacing/>
                    <w:rPr>
                      <w:b/>
                      <w:bCs/>
                      <w:sz w:val="20"/>
                      <w:szCs w:val="20"/>
                    </w:rPr>
                  </w:pPr>
                  <w:r w:rsidRPr="004A556C">
                    <w:rPr>
                      <w:b/>
                      <w:bCs/>
                      <w:color w:val="000000"/>
                      <w:sz w:val="20"/>
                      <w:szCs w:val="20"/>
                    </w:rPr>
                    <w:t>Kopā</w:t>
                  </w:r>
                </w:p>
              </w:tc>
              <w:tc>
                <w:tcPr>
                  <w:tcW w:w="1418" w:type="dxa"/>
                  <w:shd w:val="clear" w:color="auto" w:fill="auto"/>
                  <w:vAlign w:val="center"/>
                </w:tcPr>
                <w:p w:rsidRPr="004A556C" w:rsidR="003D468A" w:rsidP="004A556C" w:rsidRDefault="003D468A" w14:paraId="3FEE6E1C" w14:textId="77777777">
                  <w:pPr>
                    <w:tabs>
                      <w:tab w:val="left" w:pos="993"/>
                    </w:tabs>
                    <w:spacing w:after="120"/>
                    <w:contextualSpacing/>
                    <w:jc w:val="center"/>
                    <w:rPr>
                      <w:b/>
                      <w:bCs/>
                      <w:color w:val="000000"/>
                      <w:sz w:val="20"/>
                      <w:szCs w:val="20"/>
                    </w:rPr>
                  </w:pPr>
                  <w:r w:rsidRPr="004A556C">
                    <w:rPr>
                      <w:b/>
                      <w:bCs/>
                      <w:color w:val="000000"/>
                      <w:sz w:val="20"/>
                      <w:szCs w:val="20"/>
                    </w:rPr>
                    <w:t>227 893</w:t>
                  </w:r>
                </w:p>
              </w:tc>
              <w:tc>
                <w:tcPr>
                  <w:tcW w:w="1559" w:type="dxa"/>
                  <w:shd w:val="clear" w:color="auto" w:fill="auto"/>
                  <w:noWrap/>
                  <w:vAlign w:val="center"/>
                </w:tcPr>
                <w:p w:rsidRPr="004A556C" w:rsidR="003D468A" w:rsidP="004A556C" w:rsidRDefault="003D468A" w14:paraId="39030070" w14:textId="77777777">
                  <w:pPr>
                    <w:tabs>
                      <w:tab w:val="left" w:pos="993"/>
                    </w:tabs>
                    <w:spacing w:after="120"/>
                    <w:contextualSpacing/>
                    <w:jc w:val="center"/>
                    <w:rPr>
                      <w:b/>
                      <w:bCs/>
                      <w:sz w:val="20"/>
                      <w:szCs w:val="20"/>
                    </w:rPr>
                  </w:pPr>
                </w:p>
              </w:tc>
            </w:tr>
          </w:tbl>
          <w:p w:rsidR="00D9064F" w:rsidP="00D9064F" w:rsidRDefault="00D9064F" w14:paraId="5523A886" w14:textId="77777777">
            <w:pPr>
              <w:jc w:val="both"/>
            </w:pPr>
          </w:p>
        </w:tc>
      </w:tr>
      <w:tr w:rsidRPr="00712B66" w:rsidR="00D9064F" w:rsidTr="004A3B00" w14:paraId="0B4588C0" w14:textId="77777777">
        <w:tc>
          <w:tcPr>
            <w:tcW w:w="14000" w:type="dxa"/>
            <w:gridSpan w:val="7"/>
            <w:tcBorders>
              <w:left w:val="single" w:color="000000" w:sz="6" w:space="0"/>
              <w:bottom w:val="single" w:color="auto" w:sz="4" w:space="0"/>
            </w:tcBorders>
          </w:tcPr>
          <w:p w:rsidR="00D9064F" w:rsidP="00D9064F" w:rsidRDefault="00D9064F" w14:paraId="60467D65" w14:textId="77777777">
            <w:pPr>
              <w:jc w:val="both"/>
            </w:pPr>
            <w:r w:rsidRPr="001C7030">
              <w:rPr>
                <w:b/>
                <w:bCs/>
              </w:rPr>
              <w:lastRenderedPageBreak/>
              <w:t>Finanšu ministrija (</w:t>
            </w:r>
            <w:r>
              <w:rPr>
                <w:b/>
                <w:bCs/>
              </w:rPr>
              <w:t>02</w:t>
            </w:r>
            <w:r w:rsidRPr="001C7030">
              <w:rPr>
                <w:b/>
                <w:bCs/>
              </w:rPr>
              <w:t>.0</w:t>
            </w:r>
            <w:r>
              <w:rPr>
                <w:b/>
                <w:bCs/>
              </w:rPr>
              <w:t>3</w:t>
            </w:r>
            <w:r w:rsidRPr="001C7030">
              <w:rPr>
                <w:b/>
                <w:bCs/>
              </w:rPr>
              <w:t>.2021. atzinums</w:t>
            </w:r>
            <w:r>
              <w:rPr>
                <w:b/>
                <w:bCs/>
              </w:rPr>
              <w:t xml:space="preserve"> Nr. </w:t>
            </w:r>
            <w:r w:rsidRPr="00101323">
              <w:rPr>
                <w:b/>
                <w:bCs/>
              </w:rPr>
              <w:t>2.1-3/3-1/1141</w:t>
            </w:r>
            <w:r w:rsidRPr="001C7030">
              <w:rPr>
                <w:b/>
                <w:bCs/>
              </w:rPr>
              <w:t>)</w:t>
            </w:r>
          </w:p>
        </w:tc>
      </w:tr>
      <w:tr w:rsidRPr="00712B66" w:rsidR="00D9064F" w:rsidTr="007D1AC1" w14:paraId="547F7081" w14:textId="77777777">
        <w:tc>
          <w:tcPr>
            <w:tcW w:w="534" w:type="dxa"/>
            <w:tcBorders>
              <w:left w:val="single" w:color="000000" w:sz="6" w:space="0"/>
              <w:bottom w:val="single" w:color="auto" w:sz="4" w:space="0"/>
              <w:right w:val="single" w:color="000000" w:sz="6" w:space="0"/>
            </w:tcBorders>
          </w:tcPr>
          <w:p w:rsidR="00D9064F" w:rsidP="00D9064F" w:rsidRDefault="00D9064F" w14:paraId="059BE74C" w14:textId="77777777">
            <w:pPr>
              <w:pStyle w:val="naisc"/>
              <w:spacing w:before="0" w:after="0"/>
              <w:ind w:firstLine="720"/>
            </w:pPr>
            <w:r>
              <w:t>59.</w:t>
            </w:r>
          </w:p>
        </w:tc>
        <w:tc>
          <w:tcPr>
            <w:tcW w:w="3228" w:type="dxa"/>
            <w:gridSpan w:val="2"/>
            <w:tcBorders>
              <w:left w:val="single" w:color="000000" w:sz="6" w:space="0"/>
              <w:bottom w:val="single" w:color="auto" w:sz="4" w:space="0"/>
              <w:right w:val="single" w:color="000000" w:sz="6" w:space="0"/>
            </w:tcBorders>
          </w:tcPr>
          <w:p w:rsidR="00D9064F" w:rsidP="00D9064F" w:rsidRDefault="00D9064F" w14:paraId="49051544" w14:textId="77777777">
            <w:pPr>
              <w:pStyle w:val="naisc"/>
              <w:spacing w:before="0" w:after="0"/>
              <w:jc w:val="both"/>
            </w:pPr>
            <w:r>
              <w:t>Anotācijas I sadaļas 2. punkts:</w:t>
            </w:r>
          </w:p>
          <w:p w:rsidR="00D9064F" w:rsidP="00D9064F" w:rsidRDefault="00D9064F" w14:paraId="630DB68E" w14:textId="77777777">
            <w:pPr>
              <w:pStyle w:val="naisc"/>
              <w:spacing w:before="0" w:after="0"/>
              <w:jc w:val="both"/>
            </w:pPr>
            <w:r>
              <w:t>(..)</w:t>
            </w:r>
          </w:p>
          <w:p w:rsidR="00D9064F" w:rsidP="00D9064F" w:rsidRDefault="00D9064F" w14:paraId="20215229" w14:textId="77777777">
            <w:pPr>
              <w:pStyle w:val="naisc"/>
              <w:spacing w:before="0" w:after="0"/>
              <w:jc w:val="both"/>
            </w:pPr>
            <w:r w:rsidRPr="00101323">
              <w:t>Apsaimniekošana tiks veikta tikai Rail Baltica projekta vajadzībām, pamatā iepērkot ārpakalpojumu atklāta konkursa kārtībā. Tādējādi konceptuāli nebūtu konstatējama neatbilstība komercdarbības atbalsta regulējumam.</w:t>
            </w:r>
            <w:r>
              <w:t xml:space="preserve"> </w:t>
            </w:r>
          </w:p>
          <w:p w:rsidRPr="00712B66" w:rsidR="00D9064F" w:rsidP="00D9064F" w:rsidRDefault="00D9064F" w14:paraId="3959A9F0" w14:textId="77777777">
            <w:pPr>
              <w:pStyle w:val="naisc"/>
              <w:spacing w:before="0" w:after="0"/>
              <w:jc w:val="both"/>
            </w:pPr>
            <w:r>
              <w:t>(..)</w:t>
            </w:r>
          </w:p>
        </w:tc>
        <w:tc>
          <w:tcPr>
            <w:tcW w:w="3150" w:type="dxa"/>
            <w:tcBorders>
              <w:left w:val="single" w:color="000000" w:sz="6" w:space="0"/>
              <w:bottom w:val="single" w:color="auto" w:sz="4" w:space="0"/>
              <w:right w:val="single" w:color="000000" w:sz="6" w:space="0"/>
            </w:tcBorders>
          </w:tcPr>
          <w:p w:rsidRPr="0092372A" w:rsidR="00D9064F" w:rsidP="00D9064F" w:rsidRDefault="00D9064F" w14:paraId="3FD93B1F" w14:textId="77777777">
            <w:pPr>
              <w:pStyle w:val="naisc"/>
              <w:jc w:val="both"/>
            </w:pPr>
            <w:r w:rsidRPr="00101323">
              <w:t>Anotācijas I sadaļas 2.punkā noteikts, ka: “</w:t>
            </w:r>
            <w:r w:rsidRPr="00101323">
              <w:rPr>
                <w:i/>
                <w:iCs/>
              </w:rPr>
              <w:t xml:space="preserve">Apsaimniekošana tiks veikta tikai Rail Baltica projekta vajadzībām, pamatā iepērkot ārpakalpojumu atklāta konkursa kārtībā. Tādējādi konceptuāli nebūtu konstatējama neatbilstība komercdarbības atbalsta regulējumam.” </w:t>
            </w:r>
            <w:r w:rsidRPr="00101323">
              <w:t xml:space="preserve">Komercdarbības atbalsta </w:t>
            </w:r>
            <w:r w:rsidRPr="00101323">
              <w:lastRenderedPageBreak/>
              <w:t xml:space="preserve">kontroles kontekstā vēršam uzmanību uz to, ka atklāta konkursa izmantošana iepirkumā neizslēdz to, ka publisko līdzekļu piešķīrums tā uzvarētājam, ja tas ir saimnieciskās darbības veicējs, būtu jāvērtē komercdarbības atbalsta kontroles kontekstā (Komercdarbības atbalsta kontroles likuma 5.pantā minēto pazīmju vienlaicīga izpildīšanās). Skaidrojam, ka ekonomiskās priekšrocības piešķiršanu preču piegādātāju un pakalpojumu sniedzēju līmenī ir iespējams izslēgt vien tad, ja tiek organizēta konkurenci nodrošinoša, pārredzama, nediskriminējoša un beznosacījumu konkursa procedūra, kas atbilst publiskā iepirkuma principiem (skat. Eiropas Komisijas Paziņojuma par Līguma par Eiropas Savienības darbību 107.panta 1.punktā minēto valsts atbalsta jēdzienu ((2016/C 262/01) 89.-96.punkts). Ievērojot izteikto komentāru, lūdzam atbilstoši precizēt skaidrojumu anotācijā, norādot, ka iepirkums tiks veikts, ievērojot </w:t>
            </w:r>
            <w:r w:rsidRPr="00101323">
              <w:lastRenderedPageBreak/>
              <w:t>publiskā iepirkuma tiesisko regulējumu un nodrošinot pārredzamu, nediskriminējošu, beznosacījumu un konkurenci nodrošinošu procedūru.</w:t>
            </w:r>
          </w:p>
        </w:tc>
        <w:tc>
          <w:tcPr>
            <w:tcW w:w="1985" w:type="dxa"/>
            <w:gridSpan w:val="2"/>
            <w:tcBorders>
              <w:left w:val="single" w:color="000000" w:sz="6" w:space="0"/>
              <w:bottom w:val="single" w:color="auto" w:sz="4" w:space="0"/>
              <w:right w:val="single" w:color="000000" w:sz="6" w:space="0"/>
            </w:tcBorders>
          </w:tcPr>
          <w:p w:rsidR="00D9064F" w:rsidP="00D9064F" w:rsidRDefault="00D9064F" w14:paraId="0BBDF36D" w14:textId="77777777">
            <w:pPr>
              <w:pStyle w:val="naisc"/>
              <w:spacing w:before="0" w:after="0"/>
              <w:jc w:val="both"/>
            </w:pPr>
            <w:r>
              <w:lastRenderedPageBreak/>
              <w:t xml:space="preserve">Iebildums ņemts vērā. </w:t>
            </w:r>
            <w:r w:rsidR="00C32C97">
              <w:t>Precizēts a</w:t>
            </w:r>
            <w:r>
              <w:t>notācijas I sadaļas 2. punkts</w:t>
            </w:r>
            <w:r w:rsidR="00C32C97">
              <w:t>.</w:t>
            </w:r>
          </w:p>
        </w:tc>
        <w:tc>
          <w:tcPr>
            <w:tcW w:w="5103" w:type="dxa"/>
            <w:tcBorders>
              <w:top w:val="single" w:color="auto" w:sz="4" w:space="0"/>
              <w:left w:val="single" w:color="auto" w:sz="4" w:space="0"/>
              <w:bottom w:val="single" w:color="auto" w:sz="4" w:space="0"/>
            </w:tcBorders>
          </w:tcPr>
          <w:p w:rsidR="00CD493D" w:rsidP="00D9064F" w:rsidRDefault="00CD493D" w14:paraId="7E2DD9DA" w14:textId="31854CB8">
            <w:pPr>
              <w:pStyle w:val="naisc"/>
              <w:spacing w:before="0" w:after="0"/>
              <w:jc w:val="both"/>
            </w:pPr>
            <w:r>
              <w:t>Anotācijas I sadaļas 2. punkts:</w:t>
            </w:r>
          </w:p>
          <w:p w:rsidR="00D9064F" w:rsidP="00D9064F" w:rsidRDefault="00D9064F" w14:paraId="113043F0" w14:textId="0DBBF189">
            <w:pPr>
              <w:pStyle w:val="naisc"/>
              <w:spacing w:before="0" w:after="0"/>
              <w:jc w:val="both"/>
            </w:pPr>
            <w:r w:rsidRPr="00101323">
              <w:t xml:space="preserve">Apsaimniekošana tiks veikta tikai Rail Baltica projekta vajadzībām, pamatā iepērkot ārpakalpojumu atklāta konkursa kārtībā. </w:t>
            </w:r>
            <w:r>
              <w:t xml:space="preserve">Paredzēts, ka apsaimniekošanas pakalpojumu iepirkums tiks veikts, ievērojot publiskā iepirkuma tiesisko regulējumu un tiks organizēta konkurenci nodrošinoša, pārredzama, nediskriminējoša un beznosacījumu publiskā iepirkuma konkursa procedūra, kas atbilst publiskā iepirkuma principiem. </w:t>
            </w:r>
            <w:r w:rsidRPr="00C178DC" w:rsidR="00C178DC">
              <w:t xml:space="preserve">Tādejādi tiks izslēgta ekonomisko </w:t>
            </w:r>
            <w:r w:rsidRPr="00C178DC" w:rsidR="00C178DC">
              <w:lastRenderedPageBreak/>
              <w:t>priekšrocību piešķiršana preču piegādātāju un pakalpojumu sniedzēju līmenī.</w:t>
            </w:r>
          </w:p>
          <w:p w:rsidR="00D9064F" w:rsidP="00D9064F" w:rsidRDefault="00D9064F" w14:paraId="03AB0F87" w14:textId="77777777">
            <w:pPr>
              <w:jc w:val="both"/>
            </w:pPr>
          </w:p>
        </w:tc>
      </w:tr>
      <w:tr w:rsidRPr="00712B66" w:rsidR="00C46A83" w:rsidTr="00906A51" w14:paraId="57EB08E2" w14:textId="77777777">
        <w:tc>
          <w:tcPr>
            <w:tcW w:w="14000" w:type="dxa"/>
            <w:gridSpan w:val="7"/>
            <w:tcBorders>
              <w:left w:val="single" w:color="000000" w:sz="6" w:space="0"/>
              <w:bottom w:val="single" w:color="auto" w:sz="4" w:space="0"/>
            </w:tcBorders>
          </w:tcPr>
          <w:p w:rsidRPr="00101323" w:rsidR="00C46A83" w:rsidP="00D9064F" w:rsidRDefault="00C46A83" w14:paraId="0C41EB42" w14:textId="01CFA255">
            <w:pPr>
              <w:pStyle w:val="naisc"/>
              <w:spacing w:before="0" w:after="0"/>
              <w:jc w:val="both"/>
            </w:pPr>
            <w:r w:rsidRPr="00325C43">
              <w:rPr>
                <w:b/>
                <w:bCs/>
              </w:rPr>
              <w:lastRenderedPageBreak/>
              <w:t>Pārresoru koordinācijas centrs (</w:t>
            </w:r>
            <w:bookmarkStart w:name="_Hlk68696240" w:id="3"/>
            <w:r w:rsidRPr="00325C43">
              <w:rPr>
                <w:b/>
                <w:bCs/>
              </w:rPr>
              <w:t xml:space="preserve">29.03.2021. atzinums </w:t>
            </w:r>
            <w:r w:rsidRPr="008444D0">
              <w:rPr>
                <w:b/>
                <w:bCs/>
              </w:rPr>
              <w:t>Nr</w:t>
            </w:r>
            <w:r w:rsidRPr="002E317D">
              <w:rPr>
                <w:b/>
                <w:bCs/>
              </w:rPr>
              <w:t>. 1.2-5.1/23</w:t>
            </w:r>
            <w:r w:rsidRPr="008444D0">
              <w:rPr>
                <w:b/>
                <w:bCs/>
              </w:rPr>
              <w:t> </w:t>
            </w:r>
            <w:bookmarkEnd w:id="3"/>
            <w:r w:rsidRPr="008444D0">
              <w:rPr>
                <w:b/>
                <w:bCs/>
              </w:rPr>
              <w:t>)</w:t>
            </w:r>
          </w:p>
        </w:tc>
      </w:tr>
      <w:tr w:rsidRPr="00712B66" w:rsidR="00C46A83" w:rsidTr="007D1AC1" w14:paraId="090CCD29" w14:textId="77777777">
        <w:tc>
          <w:tcPr>
            <w:tcW w:w="534" w:type="dxa"/>
            <w:tcBorders>
              <w:left w:val="single" w:color="000000" w:sz="6" w:space="0"/>
              <w:bottom w:val="single" w:color="auto" w:sz="4" w:space="0"/>
              <w:right w:val="single" w:color="000000" w:sz="6" w:space="0"/>
            </w:tcBorders>
          </w:tcPr>
          <w:p w:rsidRPr="008A36C9" w:rsidR="00C46A83" w:rsidP="00C46A83" w:rsidRDefault="00C46A83" w14:paraId="271222F5" w14:textId="67D17436">
            <w:pPr>
              <w:pStyle w:val="naisc"/>
              <w:spacing w:before="0" w:after="0"/>
              <w:rPr>
                <w:sz w:val="20"/>
                <w:szCs w:val="20"/>
              </w:rPr>
            </w:pPr>
            <w:r w:rsidRPr="002E317D">
              <w:t>1</w:t>
            </w:r>
            <w:r>
              <w:t>0</w:t>
            </w:r>
            <w:r w:rsidRPr="002E317D">
              <w:t>.</w:t>
            </w:r>
          </w:p>
          <w:p w:rsidR="00C46A83" w:rsidP="00D9064F" w:rsidRDefault="00C46A83" w14:paraId="67F1FF00" w14:textId="77777777">
            <w:pPr>
              <w:pStyle w:val="naisc"/>
              <w:spacing w:before="0" w:after="0"/>
              <w:ind w:firstLine="720"/>
            </w:pPr>
          </w:p>
        </w:tc>
        <w:tc>
          <w:tcPr>
            <w:tcW w:w="3228" w:type="dxa"/>
            <w:gridSpan w:val="2"/>
            <w:tcBorders>
              <w:left w:val="single" w:color="000000" w:sz="6" w:space="0"/>
              <w:bottom w:val="single" w:color="auto" w:sz="4" w:space="0"/>
              <w:right w:val="single" w:color="000000" w:sz="6" w:space="0"/>
            </w:tcBorders>
          </w:tcPr>
          <w:p w:rsidRPr="00436CBE" w:rsidR="00C46A83" w:rsidP="00151A83" w:rsidRDefault="00C46A83" w14:paraId="30F42943" w14:textId="521BEA18">
            <w:pPr>
              <w:pStyle w:val="naisc"/>
              <w:spacing w:before="0" w:after="0"/>
              <w:ind w:left="59"/>
              <w:jc w:val="both"/>
            </w:pPr>
            <w:r>
              <w:t>2. </w:t>
            </w:r>
            <w:r w:rsidRPr="00436CBE">
              <w:t xml:space="preserve">Atļaut Satiksmes ministrijai veikt sabiedrības ar ierobežotu atbildību "Eiropas dzelzceļa līnijas" pamatkapitāla palielināšanu, ieguldot finanšu līdzekļus 381 893 </w:t>
            </w:r>
            <w:proofErr w:type="spellStart"/>
            <w:r w:rsidRPr="00436CBE">
              <w:rPr>
                <w:i/>
                <w:iCs/>
              </w:rPr>
              <w:t>euro</w:t>
            </w:r>
            <w:proofErr w:type="spellEnd"/>
            <w:r w:rsidRPr="00436CBE">
              <w:t xml:space="preserve"> apmērā, lai nodrošinātu Rail Baltica projekta īstenošanai nepieciešamo nekustamo īpašumu apsaimniekošanu un </w:t>
            </w:r>
            <w:proofErr w:type="spellStart"/>
            <w:r w:rsidRPr="00436CBE">
              <w:t>lokālplānojumu</w:t>
            </w:r>
            <w:proofErr w:type="spellEnd"/>
            <w:r w:rsidRPr="00436CBE">
              <w:t xml:space="preserve"> izstrādi.</w:t>
            </w:r>
          </w:p>
          <w:p w:rsidRPr="008A36C9" w:rsidR="00C46A83" w:rsidP="00C46A83" w:rsidRDefault="00C46A83" w14:paraId="21DFC31D" w14:textId="77777777">
            <w:pPr>
              <w:jc w:val="both"/>
              <w:rPr>
                <w:sz w:val="20"/>
                <w:szCs w:val="20"/>
              </w:rPr>
            </w:pPr>
          </w:p>
          <w:p w:rsidRPr="008A36C9" w:rsidR="00C46A83" w:rsidP="00C46A83" w:rsidRDefault="00C46A83" w14:paraId="204CE5DC" w14:textId="77777777">
            <w:pPr>
              <w:jc w:val="center"/>
              <w:rPr>
                <w:sz w:val="20"/>
                <w:szCs w:val="20"/>
              </w:rPr>
            </w:pPr>
            <w:r w:rsidRPr="00C9239F">
              <w:t>–</w:t>
            </w:r>
          </w:p>
          <w:p w:rsidR="00C46A83" w:rsidP="00D9064F" w:rsidRDefault="00C46A83" w14:paraId="49D09CE8" w14:textId="77777777">
            <w:pPr>
              <w:pStyle w:val="naisc"/>
              <w:spacing w:before="0" w:after="0"/>
              <w:jc w:val="both"/>
            </w:pPr>
          </w:p>
        </w:tc>
        <w:tc>
          <w:tcPr>
            <w:tcW w:w="3150" w:type="dxa"/>
            <w:tcBorders>
              <w:left w:val="single" w:color="000000" w:sz="6" w:space="0"/>
              <w:bottom w:val="single" w:color="auto" w:sz="4" w:space="0"/>
              <w:right w:val="single" w:color="000000" w:sz="6" w:space="0"/>
            </w:tcBorders>
          </w:tcPr>
          <w:p w:rsidRPr="00C46A83" w:rsidR="00C46A83" w:rsidP="00C46A83" w:rsidRDefault="00C46A83" w14:paraId="63205E6D" w14:textId="1CB27D33">
            <w:pPr>
              <w:pStyle w:val="naisc"/>
              <w:spacing w:before="0" w:after="0"/>
              <w:jc w:val="both"/>
              <w:rPr>
                <w:sz w:val="20"/>
                <w:szCs w:val="20"/>
              </w:rPr>
            </w:pPr>
            <w:r w:rsidRPr="002E317D">
              <w:t xml:space="preserve">Ņemot vērā anotācijā minēto, ka nekustamo īpašumu apsaimniekošanu un </w:t>
            </w:r>
            <w:proofErr w:type="spellStart"/>
            <w:r w:rsidRPr="002E317D">
              <w:t>lokālplānojumu</w:t>
            </w:r>
            <w:proofErr w:type="spellEnd"/>
            <w:r w:rsidRPr="002E317D">
              <w:t xml:space="preserve"> iepirkumu SM deleģēs SIA “Eiropas dzelzceļa līnijas” (turpmāk – EDZL), slēdzot deleģēšanas līgumu, nepieciešamās izmaksas būtu jāparedz deleģēšanas līgumā, kas attiecīgi veidos EDZL ieņēmumus. Uzskatām, ka nav pamatoti palielināt EDZL pamatkapitālu, jo pēc būtības tie ir apsaimniekošanas izdevumi un projekta īstenošanas izdevumi, kas būtu tādā veidā arī jāatspoguļo EDZL peļņas vai zaudējumu aprēķinā. Tādējādi uzskatām, ka būtu nepieciešams pieņemt lēmumu par valsts budžeta finansējuma piešķiršanu deleģēto uzdevumu izpildes izdevumu segšanai nevis pamatkapitāla palielināšanai, </w:t>
            </w:r>
            <w:r w:rsidRPr="002E317D">
              <w:lastRenderedPageBreak/>
              <w:t>attiecīgi precizējot rīkojuma projektu un anotāciju.</w:t>
            </w:r>
          </w:p>
        </w:tc>
        <w:tc>
          <w:tcPr>
            <w:tcW w:w="1985" w:type="dxa"/>
            <w:gridSpan w:val="2"/>
            <w:tcBorders>
              <w:left w:val="single" w:color="000000" w:sz="6" w:space="0"/>
              <w:bottom w:val="single" w:color="auto" w:sz="4" w:space="0"/>
              <w:right w:val="single" w:color="000000" w:sz="6" w:space="0"/>
            </w:tcBorders>
          </w:tcPr>
          <w:p w:rsidR="00C46A83" w:rsidP="00D9064F" w:rsidRDefault="00C46A83" w14:paraId="6BD355E2" w14:textId="3A20F061">
            <w:pPr>
              <w:pStyle w:val="naisc"/>
              <w:spacing w:before="0" w:after="0"/>
              <w:jc w:val="both"/>
            </w:pPr>
            <w:r>
              <w:lastRenderedPageBreak/>
              <w:t>Iebildums ņemts vērā. Precizēts rīkojuma projekts un tā anotācija.</w:t>
            </w:r>
          </w:p>
        </w:tc>
        <w:tc>
          <w:tcPr>
            <w:tcW w:w="5103" w:type="dxa"/>
            <w:tcBorders>
              <w:top w:val="single" w:color="auto" w:sz="4" w:space="0"/>
              <w:left w:val="single" w:color="auto" w:sz="4" w:space="0"/>
              <w:bottom w:val="single" w:color="auto" w:sz="4" w:space="0"/>
            </w:tcBorders>
          </w:tcPr>
          <w:p w:rsidR="00C46A83" w:rsidP="00D9064F" w:rsidRDefault="00151A83" w14:paraId="4D78C82C" w14:textId="34026DB7">
            <w:pPr>
              <w:pStyle w:val="naisc"/>
              <w:spacing w:before="0" w:after="0"/>
              <w:jc w:val="both"/>
            </w:pPr>
            <w:r>
              <w:t>Rīkojuma projekta 1. punkts:</w:t>
            </w:r>
          </w:p>
          <w:p w:rsidR="00151A83" w:rsidP="00D9064F" w:rsidRDefault="00151A83" w14:paraId="2DA838BC" w14:textId="77777777">
            <w:pPr>
              <w:pStyle w:val="naisc"/>
              <w:spacing w:before="0" w:after="0"/>
              <w:jc w:val="both"/>
            </w:pPr>
            <w:r>
              <w:t>1. </w:t>
            </w:r>
            <w:r w:rsidRPr="00151A83">
              <w:t>Atļaut Satiksmes ministrijai uzņemties papildu valsts budžeta saistības Satiksmes ministrijas budžeta apakšprogrammā 60.07.00 "Eiropas transporta infrastruktūras projekti (Rail Baltica)" Rail Baltica projekta īstenošanai 381</w:t>
            </w:r>
            <w:r>
              <w:t> </w:t>
            </w:r>
            <w:r w:rsidRPr="00151A83">
              <w:t>893</w:t>
            </w:r>
            <w:r>
              <w:t> </w:t>
            </w:r>
            <w:proofErr w:type="spellStart"/>
            <w:r w:rsidRPr="00151A83">
              <w:t>euro</w:t>
            </w:r>
            <w:proofErr w:type="spellEnd"/>
            <w:r w:rsidRPr="00151A83">
              <w:t xml:space="preserve"> apmērā , lai nodrošinātu Rail Baltica projekta īstenošanai nepieciešamo nekustamo īpašumu apsaimniekošanu un </w:t>
            </w:r>
            <w:proofErr w:type="spellStart"/>
            <w:r w:rsidRPr="00151A83">
              <w:t>lokālplānojumu</w:t>
            </w:r>
            <w:proofErr w:type="spellEnd"/>
            <w:r w:rsidRPr="00151A83">
              <w:t xml:space="preserve"> izstrādi.</w:t>
            </w:r>
          </w:p>
          <w:p w:rsidR="00151A83" w:rsidP="00D9064F" w:rsidRDefault="00151A83" w14:paraId="05D4EC37" w14:textId="77777777">
            <w:pPr>
              <w:pStyle w:val="naisc"/>
              <w:spacing w:before="0" w:after="0"/>
              <w:jc w:val="both"/>
            </w:pPr>
          </w:p>
          <w:p w:rsidR="00151A83" w:rsidP="00D9064F" w:rsidRDefault="00151A83" w14:paraId="625DBDBC" w14:textId="77777777">
            <w:pPr>
              <w:pStyle w:val="naisc"/>
              <w:spacing w:before="0" w:after="0"/>
              <w:jc w:val="both"/>
            </w:pPr>
            <w:r>
              <w:t xml:space="preserve">Skat. anotācijas </w:t>
            </w:r>
            <w:r w:rsidR="001279B2">
              <w:t>7. lpp.:</w:t>
            </w:r>
          </w:p>
          <w:p w:rsidRPr="00101323" w:rsidR="001279B2" w:rsidP="00D9064F" w:rsidRDefault="001279B2" w14:paraId="2592BA96" w14:textId="4144BD73">
            <w:pPr>
              <w:pStyle w:val="naisc"/>
              <w:spacing w:before="0" w:after="0"/>
              <w:jc w:val="both"/>
            </w:pPr>
            <w:r w:rsidRPr="00CE1709">
              <w:t>Lai nodrošinātu finansējumu RB projekta īstenošanai nepieciešamo nekustamo īpašumu apsaimniekošanas izmaks</w:t>
            </w:r>
            <w:r w:rsidRPr="000B01AB">
              <w:t xml:space="preserve">u un </w:t>
            </w:r>
            <w:proofErr w:type="spellStart"/>
            <w:r w:rsidRPr="000B01AB">
              <w:t>lokālplānojumu</w:t>
            </w:r>
            <w:proofErr w:type="spellEnd"/>
            <w:r w:rsidRPr="000B01AB">
              <w:t xml:space="preserve"> precizēšana</w:t>
            </w:r>
            <w:r w:rsidRPr="00CE1709">
              <w:t>s izmaksu segšan</w:t>
            </w:r>
            <w:r w:rsidRPr="007C63B9">
              <w:t>ai, Ministrija</w:t>
            </w:r>
            <w:r>
              <w:t xml:space="preserve"> lūdz atļaut uzņemties papildus valsts </w:t>
            </w:r>
            <w:r>
              <w:rPr>
                <w:rFonts w:eastAsia="PMingLiU"/>
              </w:rPr>
              <w:t xml:space="preserve">budžeta saistības Satiksmes ministrijas budžeta apakšprogrammā </w:t>
            </w:r>
            <w:r>
              <w:t xml:space="preserve">60.07.00 </w:t>
            </w:r>
            <w:r w:rsidRPr="00F65FED">
              <w:t>"</w:t>
            </w:r>
            <w:r>
              <w:t xml:space="preserve">Eiropas transporta infrastruktūras projekti (Rail Baltica)” Rail Baltica projekta īstenošanai </w:t>
            </w:r>
            <w:r>
              <w:rPr>
                <w:rFonts w:eastAsia="PMingLiU"/>
              </w:rPr>
              <w:t xml:space="preserve">381 893 </w:t>
            </w:r>
            <w:proofErr w:type="spellStart"/>
            <w:r>
              <w:rPr>
                <w:rFonts w:eastAsia="PMingLiU"/>
                <w:i/>
                <w:iCs/>
              </w:rPr>
              <w:t>euro</w:t>
            </w:r>
            <w:proofErr w:type="spellEnd"/>
            <w:r>
              <w:rPr>
                <w:rFonts w:eastAsia="PMingLiU"/>
              </w:rPr>
              <w:t xml:space="preserve"> apmērā</w:t>
            </w:r>
            <w:r>
              <w:t xml:space="preserve"> no 74. resora </w:t>
            </w:r>
            <w:r w:rsidRPr="00F65FED">
              <w:t>"</w:t>
            </w:r>
            <w:r>
              <w:t>Gadskārtējā valsts budžeta izpildes procesā pārdalāmais finansējums</w:t>
            </w:r>
            <w:r w:rsidRPr="00F65FED">
              <w:t>"</w:t>
            </w:r>
            <w:r>
              <w:t xml:space="preserve"> valsts budžeta programmas 80.00.00 </w:t>
            </w:r>
            <w:r w:rsidRPr="00F65FED">
              <w:t>"</w:t>
            </w:r>
            <w:r>
              <w:t>Nesadalītais finansējums Eiropas Savienības politiku instrumentu un pārējās ārvalstu finanšu palīdzības līdzfinansēto projektu un pasākumu īstenošanai</w:t>
            </w:r>
            <w:r w:rsidRPr="00F65FED">
              <w:t>"</w:t>
            </w:r>
            <w:r>
              <w:t>.</w:t>
            </w:r>
          </w:p>
        </w:tc>
      </w:tr>
      <w:tr w:rsidRPr="00712B66" w:rsidR="00906A51" w:rsidTr="007D1AC1" w14:paraId="6EE67237" w14:textId="77777777">
        <w:tc>
          <w:tcPr>
            <w:tcW w:w="534" w:type="dxa"/>
            <w:tcBorders>
              <w:left w:val="single" w:color="000000" w:sz="6" w:space="0"/>
              <w:bottom w:val="single" w:color="auto" w:sz="4" w:space="0"/>
              <w:right w:val="single" w:color="000000" w:sz="6" w:space="0"/>
            </w:tcBorders>
          </w:tcPr>
          <w:p w:rsidRPr="002E317D" w:rsidR="00906A51" w:rsidP="00906A51" w:rsidRDefault="00906A51" w14:paraId="6A44E58C" w14:textId="2CC81864">
            <w:pPr>
              <w:pStyle w:val="naisc"/>
              <w:spacing w:before="0" w:after="0"/>
            </w:pPr>
            <w:r>
              <w:t>11.</w:t>
            </w:r>
          </w:p>
        </w:tc>
        <w:tc>
          <w:tcPr>
            <w:tcW w:w="3228" w:type="dxa"/>
            <w:gridSpan w:val="2"/>
            <w:tcBorders>
              <w:left w:val="single" w:color="000000" w:sz="6" w:space="0"/>
              <w:bottom w:val="single" w:color="auto" w:sz="4" w:space="0"/>
              <w:right w:val="single" w:color="000000" w:sz="6" w:space="0"/>
            </w:tcBorders>
          </w:tcPr>
          <w:p w:rsidRPr="00C36AAC" w:rsidR="00906A51" w:rsidP="00906A51" w:rsidRDefault="00906A51" w14:paraId="662D7537" w14:textId="77777777">
            <w:pPr>
              <w:jc w:val="both"/>
            </w:pPr>
            <w:r w:rsidRPr="002E317D">
              <w:t xml:space="preserve">Anotācijas 4. lpp.: </w:t>
            </w:r>
          </w:p>
          <w:p w:rsidRPr="008444D0" w:rsidR="00906A51" w:rsidP="00906A51" w:rsidRDefault="00906A51" w14:paraId="78F6B67D" w14:textId="77777777">
            <w:pPr>
              <w:jc w:val="both"/>
            </w:pPr>
            <w:r w:rsidRPr="00C36AAC">
              <w:t>(..)</w:t>
            </w:r>
          </w:p>
          <w:p w:rsidRPr="008444D0" w:rsidR="00906A51" w:rsidP="00906A51" w:rsidRDefault="00906A51" w14:paraId="2BC3CEC0" w14:textId="77777777">
            <w:pPr>
              <w:jc w:val="both"/>
            </w:pPr>
            <w:r w:rsidRPr="008444D0">
              <w:t xml:space="preserve">Līdz ar to </w:t>
            </w:r>
            <w:proofErr w:type="spellStart"/>
            <w:r w:rsidRPr="008444D0">
              <w:t>EDzL</w:t>
            </w:r>
            <w:proofErr w:type="spellEnd"/>
            <w:r w:rsidRPr="008444D0">
              <w:t xml:space="preserve"> kā RB projekta īstenošanai izveidotam uzņēmumam nav savu kapitālsabiedrībai raksturīgo ieņēmumu, kā arī </w:t>
            </w:r>
            <w:proofErr w:type="spellStart"/>
            <w:r w:rsidRPr="008444D0">
              <w:t>EDzL</w:t>
            </w:r>
            <w:proofErr w:type="spellEnd"/>
            <w:r w:rsidRPr="008444D0">
              <w:t xml:space="preserve"> neveic saimniecisko darbību. </w:t>
            </w:r>
            <w:proofErr w:type="spellStart"/>
            <w:r w:rsidRPr="008444D0">
              <w:t>EDzL</w:t>
            </w:r>
            <w:proofErr w:type="spellEnd"/>
            <w:r w:rsidRPr="008444D0">
              <w:t xml:space="preserve"> darbības nodrošināšanai un norēķiniem par saņemtajām precēm un pakalpojumiem tiek izlietoti publiskie līdzekļi, kas ir  RB projekta attiecināmās un neattiecināmās izmaksas un iemaksas uzņēmuma pamatkapitālā. Ievērojot </w:t>
            </w:r>
            <w:proofErr w:type="spellStart"/>
            <w:r w:rsidRPr="008444D0">
              <w:t>EDzL</w:t>
            </w:r>
            <w:proofErr w:type="spellEnd"/>
            <w:r w:rsidRPr="008444D0">
              <w:t xml:space="preserve"> mērķus un kompetenci, Ministrija deleģēs </w:t>
            </w:r>
            <w:proofErr w:type="spellStart"/>
            <w:r w:rsidRPr="008444D0">
              <w:t>EDzL</w:t>
            </w:r>
            <w:proofErr w:type="spellEnd"/>
            <w:r w:rsidRPr="008444D0">
              <w:t xml:space="preserve"> organizēt nekustamo īpašumu apsaimniekošanu, ko plānots nodrošināt ar ārpakalpojumu iepirkšanu.</w:t>
            </w:r>
          </w:p>
          <w:p w:rsidRPr="008444D0" w:rsidR="00906A51" w:rsidP="00906A51" w:rsidRDefault="00906A51" w14:paraId="11DF609D" w14:textId="77777777">
            <w:pPr>
              <w:pStyle w:val="naisc"/>
              <w:spacing w:before="0" w:after="0"/>
              <w:jc w:val="both"/>
            </w:pPr>
            <w:r w:rsidRPr="008444D0">
              <w:t>(..)</w:t>
            </w:r>
          </w:p>
          <w:p w:rsidRPr="008444D0" w:rsidR="00906A51" w:rsidP="00906A51" w:rsidRDefault="00906A51" w14:paraId="418A17BD" w14:textId="77777777">
            <w:pPr>
              <w:pStyle w:val="naisc"/>
              <w:spacing w:before="0" w:after="0"/>
              <w:jc w:val="both"/>
            </w:pPr>
            <w:r w:rsidRPr="008444D0">
              <w:t xml:space="preserve">Anotācijas 6. lpp.: </w:t>
            </w:r>
          </w:p>
          <w:p w:rsidRPr="002E317D" w:rsidR="00906A51" w:rsidP="00906A51" w:rsidRDefault="00906A51" w14:paraId="69BD8A0B" w14:textId="77777777">
            <w:pPr>
              <w:pStyle w:val="naisc"/>
              <w:spacing w:before="0" w:after="0"/>
              <w:jc w:val="both"/>
            </w:pPr>
            <w:r w:rsidRPr="002E317D">
              <w:t>(..)</w:t>
            </w:r>
          </w:p>
          <w:p w:rsidRPr="002E317D" w:rsidR="00906A51" w:rsidP="00906A51" w:rsidRDefault="00906A51" w14:paraId="2765C6C7" w14:textId="77777777">
            <w:pPr>
              <w:pStyle w:val="naisc"/>
              <w:spacing w:before="0" w:after="0"/>
              <w:jc w:val="both"/>
              <w:rPr>
                <w:rFonts w:eastAsia="PMingLiU"/>
              </w:rPr>
            </w:pPr>
            <w:proofErr w:type="spellStart"/>
            <w:r w:rsidRPr="002E317D">
              <w:rPr>
                <w:rFonts w:eastAsia="PMingLiU"/>
              </w:rPr>
              <w:t>EDzL</w:t>
            </w:r>
            <w:proofErr w:type="spellEnd"/>
            <w:r w:rsidRPr="002E317D">
              <w:rPr>
                <w:rFonts w:eastAsia="PMingLiU"/>
              </w:rPr>
              <w:t xml:space="preserve"> darbība ir pilnībā saistīta ar RB projekta īstenošanu</w:t>
            </w:r>
            <w:r w:rsidRPr="002E317D">
              <w:rPr>
                <w:rFonts w:eastAsia="Calibri"/>
              </w:rPr>
              <w:t xml:space="preserve">, ieviešot Ministrijas deleģētos uzdevumus. </w:t>
            </w:r>
            <w:proofErr w:type="spellStart"/>
            <w:r w:rsidRPr="002E317D">
              <w:rPr>
                <w:rFonts w:eastAsia="PMingLiU"/>
              </w:rPr>
              <w:t>EDzL</w:t>
            </w:r>
            <w:proofErr w:type="spellEnd"/>
            <w:r w:rsidRPr="002E317D">
              <w:rPr>
                <w:rFonts w:eastAsia="PMingLiU"/>
              </w:rPr>
              <w:t xml:space="preserve"> ir viens no RB projekta īstenotājiem, un tā </w:t>
            </w:r>
            <w:r w:rsidRPr="002E317D">
              <w:rPr>
                <w:rFonts w:eastAsia="PMingLiU"/>
              </w:rPr>
              <w:lastRenderedPageBreak/>
              <w:t xml:space="preserve">neveic saimniecisko darbību, tāpēc </w:t>
            </w:r>
            <w:proofErr w:type="spellStart"/>
            <w:r w:rsidRPr="002E317D">
              <w:rPr>
                <w:rFonts w:eastAsia="PMingLiU"/>
              </w:rPr>
              <w:t>EDzL</w:t>
            </w:r>
            <w:proofErr w:type="spellEnd"/>
            <w:r w:rsidRPr="002E317D">
              <w:rPr>
                <w:rFonts w:eastAsia="PMingLiU"/>
              </w:rPr>
              <w:t xml:space="preserve"> nav savu ienākumu.</w:t>
            </w:r>
          </w:p>
          <w:p w:rsidR="00906A51" w:rsidP="00906A51" w:rsidRDefault="00906A51" w14:paraId="70272338" w14:textId="068780A9">
            <w:pPr>
              <w:pStyle w:val="naisc"/>
              <w:spacing w:before="0" w:after="0"/>
              <w:ind w:left="59"/>
              <w:jc w:val="both"/>
            </w:pPr>
            <w:r w:rsidRPr="002E317D">
              <w:rPr>
                <w:rFonts w:eastAsia="PMingLiU"/>
              </w:rPr>
              <w:t>(..)</w:t>
            </w:r>
          </w:p>
        </w:tc>
        <w:tc>
          <w:tcPr>
            <w:tcW w:w="3150" w:type="dxa"/>
            <w:tcBorders>
              <w:left w:val="single" w:color="000000" w:sz="6" w:space="0"/>
              <w:bottom w:val="single" w:color="auto" w:sz="4" w:space="0"/>
              <w:right w:val="single" w:color="000000" w:sz="6" w:space="0"/>
            </w:tcBorders>
          </w:tcPr>
          <w:p w:rsidRPr="002E317D" w:rsidR="00906A51" w:rsidP="00906A51" w:rsidRDefault="00906A51" w14:paraId="287F02BF" w14:textId="58077F05">
            <w:pPr>
              <w:pStyle w:val="naisc"/>
              <w:spacing w:before="0" w:after="0"/>
              <w:jc w:val="both"/>
            </w:pPr>
            <w:r w:rsidRPr="00C36AAC">
              <w:rPr>
                <w:color w:val="000000" w:themeColor="text1"/>
              </w:rPr>
              <w:lastRenderedPageBreak/>
              <w:t>Ievērojot, ka EDZL dibināšanas mērķis ir Rail Baltica publiskās lietošanas dzelzceļa infrastruktūras izbūves projekta īstenošana un kā atbilstošākā forma deleģēto uzdevumu īstenošanai ir izvēlēta kapitālsabiedrības forma, un par saimniecisko darbību ir uzskatāma jebkura sistemātiska, patstāvīga darbība par atlīdzību</w:t>
            </w:r>
            <w:r w:rsidRPr="008444D0">
              <w:rPr>
                <w:rStyle w:val="FootnoteReference"/>
                <w:color w:val="000000" w:themeColor="text1"/>
              </w:rPr>
              <w:footnoteReference w:id="4"/>
            </w:r>
            <w:r w:rsidRPr="008444D0">
              <w:rPr>
                <w:color w:val="000000" w:themeColor="text1"/>
              </w:rPr>
              <w:t>, tad EDZL gadījumā Rail Baltica publiskās lietošanas dzelzceļa infrastruktūras izbūves projekta īstenošana ir EDZL saimnieciskā darbība. Ņemot vērā minēto lūdzam precizēt anotācijā 4. un 6.lpp. minēto, ka EDZL neveic saimniecisko darbību un tai nav savu ienākumu, jo, atbilstoši EDZL auditētajiem gada pārskatiem, EDZL neto apgrozījumā tiek ieskaitīti ieņēmumi no deleģēšanas un finansēšanas līgumiem.</w:t>
            </w:r>
          </w:p>
        </w:tc>
        <w:tc>
          <w:tcPr>
            <w:tcW w:w="1985" w:type="dxa"/>
            <w:gridSpan w:val="2"/>
            <w:tcBorders>
              <w:left w:val="single" w:color="000000" w:sz="6" w:space="0"/>
              <w:bottom w:val="single" w:color="auto" w:sz="4" w:space="0"/>
              <w:right w:val="single" w:color="000000" w:sz="6" w:space="0"/>
            </w:tcBorders>
          </w:tcPr>
          <w:p w:rsidR="00906A51" w:rsidP="00906A51" w:rsidRDefault="003257D0" w14:paraId="2B992657" w14:textId="00421656">
            <w:pPr>
              <w:pStyle w:val="naisc"/>
              <w:spacing w:before="0" w:after="0"/>
              <w:jc w:val="both"/>
            </w:pPr>
            <w:r>
              <w:t>Iebildums ņemts vērā. Precizēta rīkojuma projekta anotācija.</w:t>
            </w:r>
          </w:p>
        </w:tc>
        <w:tc>
          <w:tcPr>
            <w:tcW w:w="5103" w:type="dxa"/>
            <w:tcBorders>
              <w:top w:val="single" w:color="auto" w:sz="4" w:space="0"/>
              <w:left w:val="single" w:color="auto" w:sz="4" w:space="0"/>
              <w:bottom w:val="single" w:color="auto" w:sz="4" w:space="0"/>
            </w:tcBorders>
          </w:tcPr>
          <w:p w:rsidRPr="001B5CA6" w:rsidR="00906A51" w:rsidP="00906A51" w:rsidRDefault="00906A51" w14:paraId="48673C4E" w14:textId="77777777">
            <w:pPr>
              <w:jc w:val="both"/>
            </w:pPr>
            <w:r w:rsidRPr="001B5CA6">
              <w:t xml:space="preserve">Anotācijas 4. lpp.: </w:t>
            </w:r>
          </w:p>
          <w:p w:rsidRPr="001B5CA6" w:rsidR="00906A51" w:rsidP="00906A51" w:rsidRDefault="00906A51" w14:paraId="3B8158B9" w14:textId="77777777">
            <w:pPr>
              <w:jc w:val="both"/>
            </w:pPr>
            <w:r w:rsidRPr="001B5CA6">
              <w:t>(..)</w:t>
            </w:r>
          </w:p>
          <w:p w:rsidRPr="001B5CA6" w:rsidR="00906A51" w:rsidP="00906A51" w:rsidRDefault="00906A51" w14:paraId="6C35899F" w14:textId="6F729F4C">
            <w:pPr>
              <w:jc w:val="both"/>
            </w:pPr>
            <w:r w:rsidRPr="001B5CA6">
              <w:t xml:space="preserve">Līdz ar to </w:t>
            </w:r>
            <w:proofErr w:type="spellStart"/>
            <w:r w:rsidRPr="001B5CA6">
              <w:t>EDzL</w:t>
            </w:r>
            <w:proofErr w:type="spellEnd"/>
            <w:r w:rsidRPr="001B5CA6">
              <w:t xml:space="preserve"> kā RB projekta īstenošanai izveidotam uzņēmumam nav savu kapitālsabiedrībai raksturīgo ieņēmumu, kā arī </w:t>
            </w:r>
            <w:proofErr w:type="spellStart"/>
            <w:r w:rsidRPr="001B5CA6">
              <w:t>EDzL</w:t>
            </w:r>
            <w:proofErr w:type="spellEnd"/>
            <w:r w:rsidRPr="001B5CA6">
              <w:t xml:space="preserve"> </w:t>
            </w:r>
            <w:r w:rsidRPr="001B5CA6">
              <w:rPr>
                <w:color w:val="000000" w:themeColor="text1"/>
              </w:rPr>
              <w:t>ir viens no RB projekta īstenotājiem, kas nesniedz pakalpojumus tirgū, bet tikai nodrošina  deleģēšanas līguma izpildi</w:t>
            </w:r>
            <w:r w:rsidRPr="001B5CA6">
              <w:t xml:space="preserve">. </w:t>
            </w:r>
            <w:proofErr w:type="spellStart"/>
            <w:r w:rsidRPr="001B5CA6">
              <w:t>EDzL</w:t>
            </w:r>
            <w:proofErr w:type="spellEnd"/>
            <w:r w:rsidRPr="001B5CA6">
              <w:t xml:space="preserve"> darbības nodrošināšanai un norēķiniem par saņemtajām precēm un pakalpojumiem tiek izlietoti publiskie līdzekļi, kas ir  RB projekta attiecināmās un neattiecināmās izmaksas un iemaksas uzņēmuma pamatkapitālā. Ievērojot </w:t>
            </w:r>
            <w:proofErr w:type="spellStart"/>
            <w:r w:rsidRPr="001B5CA6">
              <w:t>EDzL</w:t>
            </w:r>
            <w:proofErr w:type="spellEnd"/>
            <w:r w:rsidRPr="001B5CA6">
              <w:t xml:space="preserve"> mērķus un kompetenci, Ministrija deleģēs </w:t>
            </w:r>
            <w:proofErr w:type="spellStart"/>
            <w:r w:rsidRPr="001B5CA6">
              <w:t>EDzL</w:t>
            </w:r>
            <w:proofErr w:type="spellEnd"/>
            <w:r w:rsidRPr="001B5CA6">
              <w:t xml:space="preserve"> organizēt nekustamo īpašumu apsaimniekošanu, ko plānots nodrošināt ar ārpakalpojumu iepirkšanu.</w:t>
            </w:r>
          </w:p>
          <w:p w:rsidRPr="001B5CA6" w:rsidR="00906A51" w:rsidP="00906A51" w:rsidRDefault="00906A51" w14:paraId="5CED7F7D" w14:textId="77777777">
            <w:pPr>
              <w:pStyle w:val="naisc"/>
              <w:spacing w:before="0" w:after="0"/>
              <w:jc w:val="both"/>
            </w:pPr>
            <w:r w:rsidRPr="001B5CA6">
              <w:t>(..)</w:t>
            </w:r>
          </w:p>
          <w:p w:rsidRPr="001B5CA6" w:rsidR="00906A51" w:rsidP="00906A51" w:rsidRDefault="00906A51" w14:paraId="1E40B973" w14:textId="77777777">
            <w:pPr>
              <w:pStyle w:val="naisc"/>
              <w:spacing w:before="0" w:after="0"/>
              <w:jc w:val="both"/>
            </w:pPr>
            <w:r w:rsidRPr="001B5CA6">
              <w:t xml:space="preserve">Anotācijas 6. lpp.: </w:t>
            </w:r>
          </w:p>
          <w:p w:rsidRPr="001B5CA6" w:rsidR="00906A51" w:rsidP="00906A51" w:rsidRDefault="00906A51" w14:paraId="34173EDB" w14:textId="77777777">
            <w:pPr>
              <w:pStyle w:val="naisc"/>
              <w:spacing w:before="0" w:after="0"/>
              <w:jc w:val="both"/>
            </w:pPr>
            <w:r w:rsidRPr="001B5CA6">
              <w:t>(..)</w:t>
            </w:r>
          </w:p>
          <w:p w:rsidRPr="001B5CA6" w:rsidR="00906A51" w:rsidP="00906A51" w:rsidRDefault="00906A51" w14:paraId="7AD3155F" w14:textId="23F7658E">
            <w:pPr>
              <w:pStyle w:val="naisc"/>
              <w:spacing w:before="0" w:after="0"/>
              <w:jc w:val="both"/>
              <w:rPr>
                <w:rFonts w:eastAsia="PMingLiU"/>
              </w:rPr>
            </w:pPr>
            <w:proofErr w:type="spellStart"/>
            <w:r w:rsidRPr="001B5CA6">
              <w:rPr>
                <w:rFonts w:eastAsia="PMingLiU"/>
              </w:rPr>
              <w:t>EDzL</w:t>
            </w:r>
            <w:proofErr w:type="spellEnd"/>
            <w:r w:rsidRPr="001B5CA6">
              <w:rPr>
                <w:rFonts w:eastAsia="PMingLiU"/>
              </w:rPr>
              <w:t xml:space="preserve"> darbība ir pilnībā saistīta ar RB projekta īstenošanu</w:t>
            </w:r>
            <w:r w:rsidRPr="001B5CA6">
              <w:rPr>
                <w:rFonts w:eastAsia="Calibri"/>
              </w:rPr>
              <w:t xml:space="preserve">, ieviešot Ministrijas deleģētos uzdevumus. </w:t>
            </w:r>
            <w:proofErr w:type="spellStart"/>
            <w:r w:rsidRPr="001B5CA6">
              <w:rPr>
                <w:rFonts w:eastAsia="PMingLiU"/>
              </w:rPr>
              <w:t>EDzL</w:t>
            </w:r>
            <w:proofErr w:type="spellEnd"/>
            <w:r w:rsidRPr="001B5CA6">
              <w:rPr>
                <w:rFonts w:eastAsia="PMingLiU"/>
              </w:rPr>
              <w:t xml:space="preserve"> ir viens no RB projekta īstenotājiem, </w:t>
            </w:r>
            <w:r w:rsidRPr="001B5CA6">
              <w:rPr>
                <w:color w:val="000000" w:themeColor="text1"/>
              </w:rPr>
              <w:t>kas nesniedz pakalpojumus tirgū, bet tikai nodrošina  deleģēšanas līguma izpildi,</w:t>
            </w:r>
            <w:r w:rsidRPr="001B5CA6" w:rsidDel="00837166">
              <w:t xml:space="preserve"> </w:t>
            </w:r>
            <w:r w:rsidRPr="001B5CA6">
              <w:rPr>
                <w:rFonts w:eastAsia="PMingLiU"/>
              </w:rPr>
              <w:t xml:space="preserve">tāpēc </w:t>
            </w:r>
            <w:proofErr w:type="spellStart"/>
            <w:r w:rsidRPr="001B5CA6">
              <w:rPr>
                <w:rFonts w:eastAsia="PMingLiU"/>
              </w:rPr>
              <w:t>EDzL</w:t>
            </w:r>
            <w:proofErr w:type="spellEnd"/>
            <w:r w:rsidRPr="001B5CA6">
              <w:rPr>
                <w:rFonts w:eastAsia="PMingLiU"/>
              </w:rPr>
              <w:t xml:space="preserve"> nav savu ienākumu.</w:t>
            </w:r>
          </w:p>
          <w:p w:rsidRPr="001B5CA6" w:rsidR="00906A51" w:rsidP="00906A51" w:rsidRDefault="00906A51" w14:paraId="2D609FFD" w14:textId="0EE7D819">
            <w:pPr>
              <w:pStyle w:val="naisc"/>
              <w:spacing w:before="0" w:after="0"/>
              <w:jc w:val="both"/>
            </w:pPr>
            <w:r w:rsidRPr="001B5CA6">
              <w:rPr>
                <w:rFonts w:eastAsia="PMingLiU"/>
              </w:rPr>
              <w:t>(..)</w:t>
            </w:r>
          </w:p>
        </w:tc>
      </w:tr>
      <w:tr w:rsidRPr="00712B66" w:rsidR="00906A51" w:rsidTr="00906A51" w14:paraId="29F85ADB" w14:textId="77777777">
        <w:tc>
          <w:tcPr>
            <w:tcW w:w="14000" w:type="dxa"/>
            <w:gridSpan w:val="7"/>
            <w:tcBorders>
              <w:left w:val="single" w:color="000000" w:sz="6" w:space="0"/>
              <w:bottom w:val="single" w:color="auto" w:sz="4" w:space="0"/>
            </w:tcBorders>
          </w:tcPr>
          <w:p w:rsidRPr="00C46A83" w:rsidR="00906A51" w:rsidP="00906A51" w:rsidRDefault="00906A51" w14:paraId="0C8373A6" w14:textId="7891F1BD">
            <w:pPr>
              <w:pStyle w:val="naisc"/>
              <w:spacing w:before="0" w:after="0"/>
              <w:jc w:val="both"/>
              <w:rPr>
                <w:b/>
                <w:bCs/>
                <w:sz w:val="22"/>
                <w:szCs w:val="22"/>
              </w:rPr>
            </w:pPr>
            <w:r w:rsidRPr="00151A83">
              <w:rPr>
                <w:b/>
                <w:bCs/>
              </w:rPr>
              <w:t>Finanšu ministrija (31.03.2021. elektroniskā pasta vēstule)</w:t>
            </w:r>
          </w:p>
        </w:tc>
      </w:tr>
      <w:tr w:rsidRPr="00712B66" w:rsidR="00906A51" w:rsidTr="007D1AC1" w14:paraId="255DDB93" w14:textId="77777777">
        <w:tc>
          <w:tcPr>
            <w:tcW w:w="534" w:type="dxa"/>
            <w:tcBorders>
              <w:left w:val="single" w:color="000000" w:sz="6" w:space="0"/>
              <w:bottom w:val="single" w:color="auto" w:sz="4" w:space="0"/>
              <w:right w:val="single" w:color="000000" w:sz="6" w:space="0"/>
            </w:tcBorders>
          </w:tcPr>
          <w:p w:rsidR="00906A51" w:rsidP="00906A51" w:rsidRDefault="00906A51" w14:paraId="13D325EF" w14:textId="4A44976E">
            <w:pPr>
              <w:pStyle w:val="naisc"/>
              <w:spacing w:before="0" w:after="0"/>
            </w:pPr>
            <w:r>
              <w:t>12.</w:t>
            </w:r>
          </w:p>
        </w:tc>
        <w:tc>
          <w:tcPr>
            <w:tcW w:w="3228" w:type="dxa"/>
            <w:gridSpan w:val="2"/>
            <w:tcBorders>
              <w:left w:val="single" w:color="000000" w:sz="6" w:space="0"/>
              <w:bottom w:val="single" w:color="auto" w:sz="4" w:space="0"/>
              <w:right w:val="single" w:color="000000" w:sz="6" w:space="0"/>
            </w:tcBorders>
          </w:tcPr>
          <w:p w:rsidRPr="00665498" w:rsidR="00906A51" w:rsidP="00906A51" w:rsidRDefault="00906A51" w14:paraId="6FBDFB2C" w14:textId="3F24C326">
            <w:pPr>
              <w:jc w:val="both"/>
            </w:pPr>
            <w:r>
              <w:t xml:space="preserve">Rīkojuma projekta 1.-4. punkts: </w:t>
            </w:r>
            <w:r>
              <w:br/>
              <w:t>1. </w:t>
            </w:r>
            <w:r w:rsidRPr="00665498">
              <w:t xml:space="preserve">Satiksmes ministrijai normatīvajos aktos noteiktajā kārtībā līdz 2021. gada 1. maijam ieskaitīt valsts budžetā projekta Nr. 2012-LV-27120-S "Dzelzceļa līnijas Rail Baltica Latvijas posma skiču projekta izstrāde un darbību izpēte" un projekta Nr. 2007-LV-27050-S "Pētījumi par Eiropas platuma sliežu ceļa līniju (Latvijas posms)" neplānoto ieņēmumu atlikumus 385 600 </w:t>
            </w:r>
            <w:proofErr w:type="spellStart"/>
            <w:r w:rsidRPr="00665498">
              <w:rPr>
                <w:i/>
                <w:iCs/>
              </w:rPr>
              <w:t>euro</w:t>
            </w:r>
            <w:proofErr w:type="spellEnd"/>
            <w:r w:rsidRPr="00665498">
              <w:t xml:space="preserve"> apmērā.</w:t>
            </w:r>
          </w:p>
          <w:p w:rsidRPr="00665498" w:rsidR="00906A51" w:rsidP="00906A51" w:rsidRDefault="00906A51" w14:paraId="6659B354" w14:textId="3452A55F">
            <w:pPr>
              <w:jc w:val="both"/>
            </w:pPr>
            <w:r>
              <w:t>2. </w:t>
            </w:r>
            <w:r w:rsidRPr="00665498">
              <w:t xml:space="preserve">Atļaut Satiksmes ministrijai veikt sabiedrības ar ierobežotu atbildību "Eiropas dzelzceļa līnijas" pamatkapitāla palielināšanu, ieguldot finanšu līdzekļus 381 893 </w:t>
            </w:r>
            <w:proofErr w:type="spellStart"/>
            <w:r w:rsidRPr="00665498">
              <w:rPr>
                <w:i/>
                <w:iCs/>
              </w:rPr>
              <w:t>euro</w:t>
            </w:r>
            <w:proofErr w:type="spellEnd"/>
            <w:r w:rsidRPr="00665498">
              <w:t xml:space="preserve"> apmērā, lai nodrošinātu Rail Baltica projekta īstenošanai nepieciešamo nekustamo īpašumu apsaimniekošanu un </w:t>
            </w:r>
            <w:proofErr w:type="spellStart"/>
            <w:r w:rsidRPr="00665498">
              <w:t>lokālplānojumu</w:t>
            </w:r>
            <w:proofErr w:type="spellEnd"/>
            <w:r w:rsidRPr="00665498">
              <w:t xml:space="preserve"> izstrādi.</w:t>
            </w:r>
          </w:p>
          <w:p w:rsidRPr="00665498" w:rsidR="00906A51" w:rsidP="00906A51" w:rsidRDefault="00906A51" w14:paraId="1A419088" w14:textId="1519D067">
            <w:pPr>
              <w:jc w:val="both"/>
            </w:pPr>
            <w:r>
              <w:t>3. </w:t>
            </w:r>
            <w:r w:rsidRPr="00665498">
              <w:t xml:space="preserve">Finanšu ministrijai, pamatojoties uz Likuma par </w:t>
            </w:r>
            <w:r w:rsidRPr="00665498">
              <w:lastRenderedPageBreak/>
              <w:t>budžetu un finanšu vadību 9. panta deviņpadsmito daļu, palielināt apropriāciju Satiksmes ministrijas budžeta programmā 97.00.00 "Nozaru vadība un politikas plānošana" šā rīkojuma 2. punktā minētajā apmērā resursiem no dotācijas no vispārējiem ieņēmumiem finansēšanas kategorijā "Akcijas un cita līdzdalība komersantu pašu kapitālā" sabiedrības ar ierobežotu atbildību "Eiropas dzelzceļa līnijas" pamatkapitāla palielināšanai.</w:t>
            </w:r>
          </w:p>
          <w:p w:rsidRPr="00665498" w:rsidR="00906A51" w:rsidP="00906A51" w:rsidRDefault="00906A51" w14:paraId="60528446" w14:textId="78D3D26C">
            <w:pPr>
              <w:jc w:val="both"/>
            </w:pPr>
            <w:r>
              <w:t>4. </w:t>
            </w:r>
            <w:r w:rsidRPr="00665498">
              <w:t>Finanšu ministram normatīvajos aktos noteiktajā kārtībā informēt Saeimu par šā rīkojuma 3. punktā minēto apropriācijas palielināšanu.</w:t>
            </w:r>
          </w:p>
          <w:p w:rsidR="00906A51" w:rsidP="00906A51" w:rsidRDefault="00906A51" w14:paraId="5DC2B00E" w14:textId="2CC49B94">
            <w:pPr>
              <w:jc w:val="both"/>
            </w:pPr>
          </w:p>
          <w:p w:rsidR="00906A51" w:rsidP="00906A51" w:rsidRDefault="00906A51" w14:paraId="0D914B4B" w14:textId="5D9277D8">
            <w:pPr>
              <w:jc w:val="both"/>
            </w:pPr>
            <w:r>
              <w:t>Anotācijas I sadaļas 2. punktā:</w:t>
            </w:r>
          </w:p>
          <w:p w:rsidRPr="003130B8" w:rsidR="00906A51" w:rsidP="00906A51" w:rsidRDefault="00906A51" w14:paraId="10E90000" w14:textId="7A60C29C">
            <w:pPr>
              <w:jc w:val="both"/>
              <w:rPr>
                <w:rFonts w:eastAsia="PMingLiU"/>
              </w:rPr>
            </w:pPr>
            <w:r w:rsidRPr="00463F1D">
              <w:t>"</w:t>
            </w:r>
            <w:r w:rsidRPr="003130B8">
              <w:rPr>
                <w:rFonts w:eastAsia="PMingLiU"/>
              </w:rPr>
              <w:t xml:space="preserve">Izvērtējot publisko resursu ieguldīšanu </w:t>
            </w:r>
            <w:proofErr w:type="spellStart"/>
            <w:r w:rsidRPr="003130B8">
              <w:rPr>
                <w:rFonts w:eastAsia="PMingLiU"/>
              </w:rPr>
              <w:t>EDzL</w:t>
            </w:r>
            <w:proofErr w:type="spellEnd"/>
            <w:r w:rsidRPr="003130B8">
              <w:rPr>
                <w:rFonts w:eastAsia="PMingLiU"/>
              </w:rPr>
              <w:t xml:space="preserve"> pamatkapitāla palielināšanā, tika vērtēta arī atbilstība komercdarbības atbalsta regulējumam, jo </w:t>
            </w:r>
            <w:r w:rsidRPr="003130B8">
              <w:t xml:space="preserve">ir būtiski, ka valsts finansējums, kas tiek piešķirts infrastruktūras pārvaldītājam normatīvajos aktos noteikto pienākumu attiecībā uz nekustamā īpašuma </w:t>
            </w:r>
            <w:r w:rsidRPr="003130B8">
              <w:lastRenderedPageBreak/>
              <w:t xml:space="preserve">apsaimniekošanu izpildei un </w:t>
            </w:r>
            <w:proofErr w:type="spellStart"/>
            <w:r w:rsidRPr="003130B8">
              <w:t>lokālplānojumu</w:t>
            </w:r>
            <w:proofErr w:type="spellEnd"/>
            <w:r w:rsidRPr="003130B8">
              <w:t xml:space="preserve"> precizēšanai, netiek izmantots, lai komersantam radītu priekšrocības attiecībā pret konkurentiem, vai tam būtu cita ES vienoto tirgu kropļojoša ietekme</w:t>
            </w:r>
            <w:r w:rsidRPr="003130B8">
              <w:rPr>
                <w:rFonts w:eastAsia="PMingLiU"/>
              </w:rPr>
              <w:t>.</w:t>
            </w:r>
            <w:r w:rsidRPr="00463F1D">
              <w:t>"</w:t>
            </w:r>
          </w:p>
          <w:p w:rsidR="00906A51" w:rsidP="00906A51" w:rsidRDefault="00906A51" w14:paraId="074B5CB6" w14:textId="7B81390C">
            <w:pPr>
              <w:jc w:val="both"/>
            </w:pPr>
            <w:r>
              <w:t>***</w:t>
            </w:r>
          </w:p>
          <w:p w:rsidRPr="002E317D" w:rsidR="00906A51" w:rsidP="00906A51" w:rsidRDefault="00906A51" w14:paraId="266304BD" w14:textId="0BB9A1A4">
            <w:pPr>
              <w:jc w:val="both"/>
            </w:pPr>
            <w:r w:rsidRPr="00463F1D">
              <w:t xml:space="preserve">"Lai nodrošinātu finansējumu RB projekta īstenošanai nepieciešamo nekustamo īpašumu apsaimniekošanas izmaksu un </w:t>
            </w:r>
            <w:proofErr w:type="spellStart"/>
            <w:r w:rsidRPr="00463F1D">
              <w:t>lokālplānojumu</w:t>
            </w:r>
            <w:proofErr w:type="spellEnd"/>
            <w:r w:rsidRPr="00463F1D">
              <w:t xml:space="preserve"> precizēšanas izmaksu segšanai,  Ministrija rosina ieskaitīt valsts budžetā projekta Nr. 2012-LV-27120-S "Dzelzceļa līnijas Rail Baltica Latvijas posma skiču projekta izstrāde un darbību izpēte" un projekta Nr. 2007-LV-27050-S "Pētījumi par Eiropas platuma sliežu ceļa līniju (Latvijas posms)" neplānoto ieņēmumu atlikumus 385 600 </w:t>
            </w:r>
            <w:proofErr w:type="spellStart"/>
            <w:r w:rsidRPr="00463F1D">
              <w:t>euro</w:t>
            </w:r>
            <w:proofErr w:type="spellEnd"/>
            <w:r w:rsidRPr="00463F1D">
              <w:t xml:space="preserve"> apmērā. Projektu neplānoto ieņēmumu atlikumu līdzekļi ir ieskaitāmi valsts budžeta ieņēmumos un tie nav jāatskaita Eiropas Komisijai, jo iepriekš minētie projekti ir noslēgti  ar mazākām izmaksām nekā sākotnēji tika plānots, kā rezultātā palicis </w:t>
            </w:r>
            <w:r w:rsidRPr="00463F1D">
              <w:lastRenderedPageBreak/>
              <w:t xml:space="preserve">resursu ietaupījums, kas izveidojies no valsts budžeta </w:t>
            </w:r>
            <w:proofErr w:type="spellStart"/>
            <w:r w:rsidRPr="00463F1D">
              <w:t>priekšfinansējuma</w:t>
            </w:r>
            <w:proofErr w:type="spellEnd"/>
            <w:r w:rsidRPr="00463F1D">
              <w:t xml:space="preserve">. Tā kā abi noslēgtie projekti, kuros radušies finanšu resursu ietaupījumi, ir saistīti ar RB projektu, kā projekta ieviešanai nepieciešamie </w:t>
            </w:r>
            <w:proofErr w:type="spellStart"/>
            <w:r w:rsidRPr="00463F1D">
              <w:t>priekšizpētes</w:t>
            </w:r>
            <w:proofErr w:type="spellEnd"/>
            <w:r w:rsidRPr="00463F1D">
              <w:t xml:space="preserve"> darbi, tad rosinām ietaupītos līdzekļus novirzīt izdevumu segšanai, kas nebūtu radušies, ja RB projekts netiktu uzsākts. Lai nodrošinātu RB projekta īstenošanai nepieciešamo finansējumu, palielināt apropriāciju Ministrijas budžeta programmā 97.00.00 "Nozaru vadība un politikas plānošana" 381 893 </w:t>
            </w:r>
            <w:proofErr w:type="spellStart"/>
            <w:r w:rsidRPr="00463F1D">
              <w:t>euro</w:t>
            </w:r>
            <w:proofErr w:type="spellEnd"/>
            <w:r w:rsidRPr="00463F1D">
              <w:t xml:space="preserve"> apmērā resursiem no dotācijas no vispārējiem ieņēmumiem  un paredzēt apropriāciju kategorijā  "Akcijas un cita līdzdalība komersantu pašu kapitālā" sabiedrības ar ierobežotu atbildību </w:t>
            </w:r>
            <w:proofErr w:type="spellStart"/>
            <w:r w:rsidRPr="00463F1D">
              <w:t>EDzL</w:t>
            </w:r>
            <w:proofErr w:type="spellEnd"/>
            <w:r w:rsidRPr="00463F1D">
              <w:t xml:space="preserve"> pamatkapitāla palielināšanai attiecīgajā apmērā."</w:t>
            </w:r>
          </w:p>
        </w:tc>
        <w:tc>
          <w:tcPr>
            <w:tcW w:w="3150" w:type="dxa"/>
            <w:tcBorders>
              <w:left w:val="single" w:color="000000" w:sz="6" w:space="0"/>
              <w:bottom w:val="single" w:color="auto" w:sz="4" w:space="0"/>
              <w:right w:val="single" w:color="000000" w:sz="6" w:space="0"/>
            </w:tcBorders>
          </w:tcPr>
          <w:p w:rsidR="00906A51" w:rsidP="00906A51" w:rsidRDefault="00906A51" w14:paraId="412A6883" w14:textId="77777777">
            <w:pPr>
              <w:jc w:val="both"/>
            </w:pPr>
            <w:r>
              <w:lastRenderedPageBreak/>
              <w:t xml:space="preserve">Vēršam uzmanību, ka Finanšu ministrija iepriekš nav norādījusi, ka līdzekļi nepieciešamo nekustamo īpašumu apsaimniekošanai un </w:t>
            </w:r>
            <w:proofErr w:type="spellStart"/>
            <w:r>
              <w:t>lokālplānojumu</w:t>
            </w:r>
            <w:proofErr w:type="spellEnd"/>
            <w:r>
              <w:t xml:space="preserve"> izstrādei būtu tādi līdzekļi, kas ieguldāmi SIA “Eiropas dzelzceļa līnijas” (turpmāk – </w:t>
            </w:r>
            <w:proofErr w:type="spellStart"/>
            <w:r>
              <w:t>EDzL</w:t>
            </w:r>
            <w:proofErr w:type="spellEnd"/>
            <w:r>
              <w:t xml:space="preserve">) pamatkapitālā. Līdzekļu piešķiršana kārtējā gada ietvaros ir iespējama Likumā par budžetu un finanšu vadību (turpmāk – LBFV) un kārtējā gada budžeta likuma noteiktajos gadījumos. Rīkojuma projekta pamatojums ir LBFV 9.panta deviņpadsmitā daļa, kurā noteikts, ka apropriācijas palielināšana iespējama, lai veiktu ieguldījumu valsts izšķirošajā ietekmē esošo kapitālsabiedrību pamatkapitālā svarīgu valstisku funkciju nodrošināšanai vai tautsaimniecības attīstības veicināšanai, ja ir pieņemts </w:t>
            </w:r>
            <w:r>
              <w:lastRenderedPageBreak/>
              <w:t>attiecīgs MK lēmums un apropriācijas palielināšanai nav negatīvas ietekmes uz vispārējās valdības budžeta bilanci. Attiecīgi Satiksmes ministrija arī šim jautājumam izmantoja to pašu risinājumu, kāds 2020.gadā tika piemērots, lai nodrošinātu finansējumu Rail Baltica publiskās lietošanas dzelzceļa infrastruktūras pārvaldībai (MK 27.08.2020. rīkojums Nr.478).</w:t>
            </w:r>
          </w:p>
          <w:p w:rsidR="00906A51" w:rsidP="00906A51" w:rsidRDefault="00906A51" w14:paraId="3A8F2646" w14:textId="77777777">
            <w:pPr>
              <w:jc w:val="both"/>
            </w:pPr>
            <w:r>
              <w:t xml:space="preserve">Vienlaikus norādām, ka Finanšu ministrija savā atzinumā (gan šogad, gan pagājušajā gadā) norādīja, ka līdzekļu atlikums, ko paredzēts atmaksāt valsts budžeta ieņēmumos neitrālas ietekmes uz vispārējās valdības budžeta bilanci nodrošināšanai, ir izveidojies vairākus gadus atpakaļ pabeigtajos projektos, kuru īstenošanai tika izmantots </w:t>
            </w:r>
            <w:proofErr w:type="spellStart"/>
            <w:r>
              <w:t>priekšfinansējums</w:t>
            </w:r>
            <w:proofErr w:type="spellEnd"/>
            <w:r>
              <w:t xml:space="preserve"> no valsts budžeta, attiecīgi tas jau bija jāatmaksā valsts budžetā, nevis jāpiedāvā to novirzīšana jauniem pasākumiem.</w:t>
            </w:r>
          </w:p>
          <w:p w:rsidR="00906A51" w:rsidP="00906A51" w:rsidRDefault="00906A51" w14:paraId="02996B0F" w14:textId="5973624E">
            <w:pPr>
              <w:jc w:val="both"/>
            </w:pPr>
            <w:r>
              <w:t xml:space="preserve">Papildus jānorāda, ka 2020.gada novembrī tika </w:t>
            </w:r>
            <w:r>
              <w:lastRenderedPageBreak/>
              <w:t xml:space="preserve">grozīti Ministru kabineta 2018.gada 3.jūlija noteikumi Nr.395 "Eiropas infrastruktūras savienošanas instrumenta finansēto transporta un telekomunikāciju nozares projektu saskaņošanas un īstenošanas uzraudzības kārtība", kurā tika iestrādāts risinājums finansējuma nodrošināšanai dažādu ar Rail Baltica projekta ieviešanu saistītu neattiecināmo izmaksu segšanai. </w:t>
            </w:r>
          </w:p>
          <w:p w:rsidR="00906A51" w:rsidP="00906A51" w:rsidRDefault="00906A51" w14:paraId="2EB17B0D" w14:textId="63B71B26">
            <w:pPr>
              <w:jc w:val="both"/>
            </w:pPr>
            <w:r>
              <w:t>Ja Satiksmes ministrija minēto līdzekļu nepieciešamību šobrīd var pamatot kā Rail Baltica projekta sastāvdaļu un to piešķiršana atbilst Ministru kabineta 2018. gada 3. jūlija noteikumu Nr. 395 "Eiropas infrastruktūras savienošanas instrumenta finansēto transporta un telekomunikāciju nozares projektu saskaņošanas un īstenošanas uzraudzības kārtība" 7.</w:t>
            </w:r>
            <w:r>
              <w:rPr>
                <w:vertAlign w:val="superscript"/>
              </w:rPr>
              <w:t>1 </w:t>
            </w:r>
            <w:r>
              <w:t xml:space="preserve">punktā noteiktajam, tad Satiksmes ministrija var precizēt attiecīgo rīkojuma projektu un anotācijā sniegto pamatojumu, paredzot atļauju uzņemties </w:t>
            </w:r>
            <w:r>
              <w:lastRenderedPageBreak/>
              <w:t>papildu saistības, kurām finansējumu piešķir no 80.00.00 programmas un attiecīgos izdevumus šim mērķim pēc tam var plānot un veikt kā subsīdijas un dotācijas.</w:t>
            </w:r>
          </w:p>
          <w:p w:rsidRPr="00C46A83" w:rsidR="00906A51" w:rsidP="00906A51" w:rsidRDefault="00906A51" w14:paraId="3FB98201" w14:textId="69CA71D2">
            <w:pPr>
              <w:jc w:val="both"/>
              <w:rPr>
                <w:lang w:eastAsia="en-GB"/>
              </w:rPr>
            </w:pPr>
            <w:r>
              <w:t xml:space="preserve">Savukārt veco projektu līdzekļu atlikums ir jāieskaita valsts budžeta ieņēmumos, lai atgrieztu iepriekšējos gados saņemto valsts budžeta </w:t>
            </w:r>
            <w:proofErr w:type="spellStart"/>
            <w:r>
              <w:t>priekšfinansējumu</w:t>
            </w:r>
            <w:proofErr w:type="spellEnd"/>
            <w:r>
              <w:t xml:space="preserve"> (to var izdarīt arī bez MK lēmuma).</w:t>
            </w:r>
          </w:p>
        </w:tc>
        <w:tc>
          <w:tcPr>
            <w:tcW w:w="1985" w:type="dxa"/>
            <w:gridSpan w:val="2"/>
            <w:tcBorders>
              <w:left w:val="single" w:color="000000" w:sz="6" w:space="0"/>
              <w:bottom w:val="single" w:color="auto" w:sz="4" w:space="0"/>
              <w:right w:val="single" w:color="000000" w:sz="6" w:space="0"/>
            </w:tcBorders>
          </w:tcPr>
          <w:p w:rsidRPr="00C46A83" w:rsidR="00906A51" w:rsidP="00906A51" w:rsidRDefault="00906A51" w14:paraId="4ABD34CF" w14:textId="07744DBC">
            <w:pPr>
              <w:pStyle w:val="naisc"/>
              <w:spacing w:before="0" w:after="0"/>
              <w:jc w:val="both"/>
              <w:rPr>
                <w:highlight w:val="yellow"/>
              </w:rPr>
            </w:pPr>
            <w:r w:rsidRPr="00CD493D">
              <w:lastRenderedPageBreak/>
              <w:t>Ņemts vērā. Precizēts rīkojuma projekts un tā anotācija.</w:t>
            </w:r>
          </w:p>
        </w:tc>
        <w:tc>
          <w:tcPr>
            <w:tcW w:w="5103" w:type="dxa"/>
            <w:tcBorders>
              <w:top w:val="single" w:color="auto" w:sz="4" w:space="0"/>
              <w:left w:val="single" w:color="auto" w:sz="4" w:space="0"/>
              <w:bottom w:val="single" w:color="auto" w:sz="4" w:space="0"/>
            </w:tcBorders>
          </w:tcPr>
          <w:p w:rsidRPr="00CD493D" w:rsidR="00906A51" w:rsidP="00906A51" w:rsidRDefault="00906A51" w14:paraId="4A62B7FF" w14:textId="77777777">
            <w:pPr>
              <w:pStyle w:val="naisc"/>
              <w:spacing w:before="0" w:after="0"/>
              <w:jc w:val="both"/>
            </w:pPr>
            <w:r w:rsidRPr="00CD493D">
              <w:t>Rīkojuma projekta 1. un 2. punkts:</w:t>
            </w:r>
          </w:p>
          <w:p w:rsidRPr="00CD493D" w:rsidR="00906A51" w:rsidP="00906A51" w:rsidRDefault="00906A51" w14:paraId="503A28FA" w14:textId="667ADBC7">
            <w:pPr>
              <w:pStyle w:val="naisc"/>
              <w:jc w:val="both"/>
            </w:pPr>
            <w:r w:rsidRPr="00CD493D">
              <w:t>"1.</w:t>
            </w:r>
            <w:r>
              <w:t> </w:t>
            </w:r>
            <w:r w:rsidRPr="00CD493D">
              <w:t>Atļaut Satiksmes ministrijai uzņemties papildu valsts budžeta saistības Satiksmes ministrijas budžeta apakšprogrammā 60.07.00 "Eiropas transporta infrastruktūras projekti (Rail Baltica)" Rail Baltica projekta īstenošanai 381</w:t>
            </w:r>
            <w:r>
              <w:t> </w:t>
            </w:r>
            <w:r w:rsidRPr="00CD493D">
              <w:t>893</w:t>
            </w:r>
            <w:r>
              <w:t> </w:t>
            </w:r>
            <w:proofErr w:type="spellStart"/>
            <w:r w:rsidRPr="00CD493D">
              <w:t>euro</w:t>
            </w:r>
            <w:proofErr w:type="spellEnd"/>
            <w:r w:rsidRPr="00CD493D">
              <w:t xml:space="preserve"> apmērā , lai nodrošinātu Rail Baltica projekta īstenošanai nepieciešamo nekustamo īpašumu apsaimniekošanu un </w:t>
            </w:r>
            <w:proofErr w:type="spellStart"/>
            <w:r w:rsidRPr="00CD493D">
              <w:t>lokālplānojumu</w:t>
            </w:r>
            <w:proofErr w:type="spellEnd"/>
            <w:r w:rsidRPr="00CD493D">
              <w:t xml:space="preserve"> izstrādi.</w:t>
            </w:r>
          </w:p>
          <w:p w:rsidR="00906A51" w:rsidP="00906A51" w:rsidRDefault="00906A51" w14:paraId="6310818A" w14:textId="77777777">
            <w:pPr>
              <w:pStyle w:val="naisc"/>
              <w:spacing w:before="0" w:after="0"/>
              <w:jc w:val="both"/>
            </w:pPr>
            <w:r w:rsidRPr="00CD493D">
              <w:t>2.</w:t>
            </w:r>
            <w:r>
              <w:t> </w:t>
            </w:r>
            <w:r w:rsidRPr="00CD493D">
              <w:t>Satiksmes ministrijai normatīvajos aktos noteiktajā kārtībā iesniegt Finanšu ministrijā pieprasījumu valsts budžeta līdzekļu pārdalei, nepārsniedzot šā rīkojuma 1.</w:t>
            </w:r>
            <w:r>
              <w:t> </w:t>
            </w:r>
            <w:r w:rsidRPr="00CD493D">
              <w:t>punktā noteikto maksimālo valsts budžeta finansējuma apmēru, no 74.</w:t>
            </w:r>
            <w:r>
              <w:t> </w:t>
            </w:r>
            <w:r w:rsidRPr="00CD493D">
              <w:t>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p w:rsidR="00906A51" w:rsidP="00906A51" w:rsidRDefault="00906A51" w14:paraId="2BCF5A41" w14:textId="77777777">
            <w:pPr>
              <w:pStyle w:val="naisc"/>
              <w:spacing w:before="0" w:after="0"/>
              <w:jc w:val="both"/>
            </w:pPr>
          </w:p>
          <w:p w:rsidR="00906A51" w:rsidP="00906A51" w:rsidRDefault="00906A51" w14:paraId="7FD30699" w14:textId="18E860DC">
            <w:pPr>
              <w:pStyle w:val="naisc"/>
              <w:spacing w:before="0" w:after="0"/>
              <w:jc w:val="both"/>
            </w:pPr>
            <w:r>
              <w:t>Anotācijas I sadaļas 2. punktā:</w:t>
            </w:r>
          </w:p>
          <w:p w:rsidR="00906A51" w:rsidP="00906A51" w:rsidRDefault="00906A51" w14:paraId="4A540403" w14:textId="5777A33A">
            <w:pPr>
              <w:jc w:val="both"/>
              <w:rPr>
                <w:b/>
                <w:bCs/>
              </w:rPr>
            </w:pPr>
            <w:r w:rsidRPr="00CD493D">
              <w:t>"</w:t>
            </w:r>
            <w:r w:rsidRPr="003130B8">
              <w:t xml:space="preserve">CEF līgumu ietvarā tostarp paredz finansēt RB projekta īstenošanai nepieciešamā nekustamā īpašuma objektu (zemes vai ēku) atsavināšanas izmaksas un ar atsavināšanu saistītos izdevumus –  nekustamā īpašuma vērtēšanas pakalpojumus,  mērniecības pakalpojumus  un atsavinātā </w:t>
            </w:r>
            <w:r w:rsidRPr="003130B8">
              <w:lastRenderedPageBreak/>
              <w:t>nekustamā īpašuma reģistrāciju. Taču CEF līgumu ietvarā nevar tikt finansētas izmaksas, kas ir saistītas ar atsavinātā nekustamā īpašuma apsaimniekošanu un atsavinātā īpašuma nekustamā īpašuma nodokļa apmaksu</w:t>
            </w:r>
            <w:r>
              <w:t>, šādas izmaksas nebūtu radušās, ja nebūtu RB projekts,  kura vajadzībām tiek atsavināti vai pārņemti valdījumā nekustamie īpašumi</w:t>
            </w:r>
            <w:r w:rsidRPr="003130B8">
              <w:t>.</w:t>
            </w:r>
            <w:r w:rsidRPr="00CD493D">
              <w:t>"</w:t>
            </w:r>
            <w:r>
              <w:rPr>
                <w:b/>
                <w:bCs/>
              </w:rPr>
              <w:br/>
              <w:t>***</w:t>
            </w:r>
          </w:p>
          <w:p w:rsidRPr="00463F1D" w:rsidR="00906A51" w:rsidP="00906A51" w:rsidRDefault="00906A51" w14:paraId="617E690E" w14:textId="6E069B24">
            <w:pPr>
              <w:jc w:val="both"/>
            </w:pPr>
            <w:r w:rsidRPr="00463F1D">
              <w:t xml:space="preserve">"Lai nodrošinātu normatīvajos aktos noteiktos pienākumus attiecībā uz nekustamā īpašuma apsaimniekošanu izpildi un </w:t>
            </w:r>
            <w:proofErr w:type="spellStart"/>
            <w:r w:rsidRPr="00463F1D">
              <w:t>lokālplānojumu</w:t>
            </w:r>
            <w:proofErr w:type="spellEnd"/>
            <w:r w:rsidRPr="00463F1D">
              <w:t xml:space="preserve"> precizēšanu Ministrija deleģēs šos uzdevumus  </w:t>
            </w:r>
            <w:proofErr w:type="spellStart"/>
            <w:r w:rsidRPr="00463F1D">
              <w:t>EDzL</w:t>
            </w:r>
            <w:proofErr w:type="spellEnd"/>
            <w:r w:rsidRPr="00463F1D">
              <w:t xml:space="preserve">  ar deleģēšanas līguma starpniecību."</w:t>
            </w:r>
            <w:r>
              <w:br/>
              <w:t>***</w:t>
            </w:r>
          </w:p>
          <w:p w:rsidRPr="002E317D" w:rsidR="00906A51" w:rsidP="00906A51" w:rsidRDefault="00906A51" w14:paraId="579FB7DF" w14:textId="78030A1D">
            <w:pPr>
              <w:pStyle w:val="naisc"/>
              <w:spacing w:before="0" w:after="0"/>
              <w:jc w:val="both"/>
              <w:rPr>
                <w:sz w:val="22"/>
                <w:szCs w:val="22"/>
              </w:rPr>
            </w:pPr>
            <w:r w:rsidRPr="00463F1D">
              <w:t>"</w:t>
            </w:r>
            <w:r w:rsidRPr="00CE1709">
              <w:t>Lai nodrošinātu finansējumu RB projekta īstenošanai nepieciešamo nekustamo īpašumu apsaimniekošanas izmaks</w:t>
            </w:r>
            <w:r w:rsidRPr="000B01AB">
              <w:t xml:space="preserve">u un </w:t>
            </w:r>
            <w:proofErr w:type="spellStart"/>
            <w:r w:rsidRPr="000B01AB">
              <w:t>lokālplānojumu</w:t>
            </w:r>
            <w:proofErr w:type="spellEnd"/>
            <w:r w:rsidRPr="000B01AB">
              <w:t xml:space="preserve"> precizēšana</w:t>
            </w:r>
            <w:r w:rsidRPr="00CE1709">
              <w:t>s izmaksu segšan</w:t>
            </w:r>
            <w:r w:rsidRPr="007C63B9">
              <w:t>ai,</w:t>
            </w:r>
            <w:r>
              <w:rPr>
                <w:strike/>
              </w:rPr>
              <w:t xml:space="preserve"> </w:t>
            </w:r>
            <w:r w:rsidRPr="007C63B9">
              <w:t>Ministrija</w:t>
            </w:r>
            <w:r>
              <w:t xml:space="preserve"> lūdz atļaut uzņemties papildus valsts </w:t>
            </w:r>
            <w:r>
              <w:rPr>
                <w:rFonts w:eastAsia="PMingLiU"/>
              </w:rPr>
              <w:t xml:space="preserve">budžeta saistības Satiksmes ministrijas budžeta apakšprogrammā </w:t>
            </w:r>
            <w:r>
              <w:t xml:space="preserve">60.07.00 </w:t>
            </w:r>
            <w:r w:rsidRPr="00463F1D">
              <w:t>"</w:t>
            </w:r>
            <w:r>
              <w:t>Eiropas transporta infrastruktūras projekti (Rail Baltica)</w:t>
            </w:r>
            <w:r w:rsidRPr="00463F1D">
              <w:t>"</w:t>
            </w:r>
            <w:r>
              <w:t xml:space="preserve"> Rail Baltica projekta īstenošanai </w:t>
            </w:r>
            <w:r>
              <w:rPr>
                <w:rFonts w:eastAsia="PMingLiU"/>
              </w:rPr>
              <w:t xml:space="preserve">381 893 </w:t>
            </w:r>
            <w:proofErr w:type="spellStart"/>
            <w:r>
              <w:rPr>
                <w:rFonts w:eastAsia="PMingLiU"/>
                <w:i/>
                <w:iCs/>
              </w:rPr>
              <w:t>euro</w:t>
            </w:r>
            <w:proofErr w:type="spellEnd"/>
            <w:r>
              <w:rPr>
                <w:rFonts w:eastAsia="PMingLiU"/>
              </w:rPr>
              <w:t xml:space="preserve"> apmērā </w:t>
            </w:r>
            <w:r>
              <w:t xml:space="preserve"> no 74.resora </w:t>
            </w:r>
            <w:r w:rsidRPr="00463F1D">
              <w:t>"</w:t>
            </w:r>
            <w:r>
              <w:t>Gadskārtējā valsts budžeta izpildes procesā pārdalāmais finansējums</w:t>
            </w:r>
            <w:r w:rsidRPr="00463F1D">
              <w:t>"</w:t>
            </w:r>
            <w:r>
              <w:t xml:space="preserve"> valsts budžeta programmas 80.00.00 </w:t>
            </w:r>
            <w:r w:rsidRPr="00463F1D">
              <w:t>"</w:t>
            </w:r>
            <w:r>
              <w:t>Nesadalītais finansējums Eiropas Savienības politiku instrumentu un pārējās ārvalstu finanšu palīdzības līdzfinansēto projektu un pasākumu īstenošanai</w:t>
            </w:r>
            <w:r w:rsidRPr="00463F1D">
              <w:t>"</w:t>
            </w:r>
            <w:r>
              <w:t>.</w:t>
            </w:r>
            <w:r w:rsidRPr="00463F1D">
              <w:t>"</w:t>
            </w:r>
          </w:p>
        </w:tc>
      </w:tr>
      <w:tr w:rsidRPr="00712B66" w:rsidR="00906A51" w:rsidTr="00906A51" w14:paraId="2274A79C" w14:textId="77777777">
        <w:tc>
          <w:tcPr>
            <w:tcW w:w="14000" w:type="dxa"/>
            <w:gridSpan w:val="7"/>
            <w:tcBorders>
              <w:left w:val="single" w:color="000000" w:sz="6" w:space="0"/>
              <w:bottom w:val="single" w:color="auto" w:sz="4" w:space="0"/>
            </w:tcBorders>
          </w:tcPr>
          <w:p w:rsidRPr="00CD493D" w:rsidR="00906A51" w:rsidP="00906A51" w:rsidRDefault="003B705A" w14:paraId="23161D74" w14:textId="2F5CA4D3">
            <w:pPr>
              <w:pStyle w:val="naisc"/>
              <w:spacing w:before="0" w:after="0"/>
              <w:jc w:val="both"/>
            </w:pPr>
            <w:r>
              <w:lastRenderedPageBreak/>
              <w:t xml:space="preserve">Pārresoru koordinācijas centrs (14.04.2021. atzinums </w:t>
            </w:r>
            <w:r w:rsidR="003257D0">
              <w:t>Nr.1.2-5.1/29)</w:t>
            </w:r>
          </w:p>
        </w:tc>
      </w:tr>
      <w:tr w:rsidRPr="00712B66" w:rsidR="003257D0" w:rsidTr="007D1AC1" w14:paraId="36497E01" w14:textId="77777777">
        <w:tc>
          <w:tcPr>
            <w:tcW w:w="534" w:type="dxa"/>
            <w:tcBorders>
              <w:left w:val="single" w:color="000000" w:sz="6" w:space="0"/>
              <w:bottom w:val="single" w:color="auto" w:sz="4" w:space="0"/>
              <w:right w:val="single" w:color="000000" w:sz="6" w:space="0"/>
            </w:tcBorders>
          </w:tcPr>
          <w:p w:rsidR="003257D0" w:rsidP="003257D0" w:rsidRDefault="003257D0" w14:paraId="4F33486A" w14:textId="6D41E77B">
            <w:pPr>
              <w:pStyle w:val="naisc"/>
              <w:spacing w:before="0" w:after="0"/>
            </w:pPr>
            <w:r>
              <w:t>13.</w:t>
            </w:r>
          </w:p>
        </w:tc>
        <w:tc>
          <w:tcPr>
            <w:tcW w:w="3228" w:type="dxa"/>
            <w:gridSpan w:val="2"/>
            <w:tcBorders>
              <w:left w:val="single" w:color="000000" w:sz="6" w:space="0"/>
              <w:bottom w:val="single" w:color="auto" w:sz="4" w:space="0"/>
              <w:right w:val="single" w:color="000000" w:sz="6" w:space="0"/>
            </w:tcBorders>
          </w:tcPr>
          <w:p w:rsidRPr="00C36AAC" w:rsidR="003257D0" w:rsidP="003257D0" w:rsidRDefault="003257D0" w14:paraId="0A6299DA" w14:textId="77777777">
            <w:pPr>
              <w:jc w:val="both"/>
            </w:pPr>
            <w:r w:rsidRPr="002E317D">
              <w:t xml:space="preserve">Anotācijas 4. lpp.: </w:t>
            </w:r>
          </w:p>
          <w:p w:rsidRPr="008444D0" w:rsidR="003257D0" w:rsidP="003257D0" w:rsidRDefault="003257D0" w14:paraId="03B50189" w14:textId="77777777">
            <w:pPr>
              <w:jc w:val="both"/>
            </w:pPr>
            <w:r w:rsidRPr="00C36AAC">
              <w:t>(..)</w:t>
            </w:r>
          </w:p>
          <w:p w:rsidRPr="008444D0" w:rsidR="003257D0" w:rsidP="003257D0" w:rsidRDefault="003257D0" w14:paraId="5208A73B" w14:textId="77777777">
            <w:pPr>
              <w:jc w:val="both"/>
            </w:pPr>
            <w:r w:rsidRPr="008444D0">
              <w:t xml:space="preserve">Līdz ar to </w:t>
            </w:r>
            <w:proofErr w:type="spellStart"/>
            <w:r w:rsidRPr="008444D0">
              <w:t>EDzL</w:t>
            </w:r>
            <w:proofErr w:type="spellEnd"/>
            <w:r w:rsidRPr="008444D0">
              <w:t xml:space="preserve"> kā RB projekta īstenošanai izveidotam uzņēmumam nav savu </w:t>
            </w:r>
            <w:r w:rsidRPr="008444D0">
              <w:lastRenderedPageBreak/>
              <w:t xml:space="preserve">kapitālsabiedrībai raksturīgo ieņēmumu, kā arī </w:t>
            </w:r>
            <w:proofErr w:type="spellStart"/>
            <w:r w:rsidRPr="008444D0">
              <w:t>EDzL</w:t>
            </w:r>
            <w:proofErr w:type="spellEnd"/>
            <w:r w:rsidRPr="008444D0">
              <w:t xml:space="preserve"> neveic saimniecisko darbību. </w:t>
            </w:r>
            <w:proofErr w:type="spellStart"/>
            <w:r w:rsidRPr="008444D0">
              <w:t>EDzL</w:t>
            </w:r>
            <w:proofErr w:type="spellEnd"/>
            <w:r w:rsidRPr="008444D0">
              <w:t xml:space="preserve"> darbības nodrošināšanai un norēķiniem par saņemtajām precēm un pakalpojumiem tiek izlietoti publiskie līdzekļi, kas ir  RB projekta attiecināmās un neattiecināmās izmaksas un iemaksas uzņēmuma pamatkapitālā. Ievērojot </w:t>
            </w:r>
            <w:proofErr w:type="spellStart"/>
            <w:r w:rsidRPr="008444D0">
              <w:t>EDzL</w:t>
            </w:r>
            <w:proofErr w:type="spellEnd"/>
            <w:r w:rsidRPr="008444D0">
              <w:t xml:space="preserve"> mērķus un kompetenci, Ministrija deleģēs </w:t>
            </w:r>
            <w:proofErr w:type="spellStart"/>
            <w:r w:rsidRPr="008444D0">
              <w:t>EDzL</w:t>
            </w:r>
            <w:proofErr w:type="spellEnd"/>
            <w:r w:rsidRPr="008444D0">
              <w:t xml:space="preserve"> organizēt nekustamo īpašumu apsaimniekošanu, ko plānots nodrošināt ar ārpakalpojumu iepirkšanu.</w:t>
            </w:r>
          </w:p>
          <w:p w:rsidRPr="008444D0" w:rsidR="003257D0" w:rsidP="003257D0" w:rsidRDefault="003257D0" w14:paraId="310460B2" w14:textId="77777777">
            <w:pPr>
              <w:pStyle w:val="naisc"/>
              <w:spacing w:before="0" w:after="0"/>
              <w:jc w:val="both"/>
            </w:pPr>
            <w:r w:rsidRPr="008444D0">
              <w:t>(..)</w:t>
            </w:r>
          </w:p>
          <w:p w:rsidRPr="008444D0" w:rsidR="003257D0" w:rsidP="003257D0" w:rsidRDefault="003257D0" w14:paraId="0FFE5379" w14:textId="77777777">
            <w:pPr>
              <w:pStyle w:val="naisc"/>
              <w:spacing w:before="0" w:after="0"/>
              <w:jc w:val="both"/>
            </w:pPr>
            <w:r w:rsidRPr="008444D0">
              <w:t xml:space="preserve">Anotācijas 6. lpp.: </w:t>
            </w:r>
          </w:p>
          <w:p w:rsidRPr="002E317D" w:rsidR="003257D0" w:rsidP="003257D0" w:rsidRDefault="003257D0" w14:paraId="2AD51563" w14:textId="77777777">
            <w:pPr>
              <w:pStyle w:val="naisc"/>
              <w:spacing w:before="0" w:after="0"/>
              <w:jc w:val="both"/>
            </w:pPr>
            <w:r w:rsidRPr="002E317D">
              <w:t>(..)</w:t>
            </w:r>
          </w:p>
          <w:p w:rsidRPr="002E317D" w:rsidR="003257D0" w:rsidP="003257D0" w:rsidRDefault="003257D0" w14:paraId="4BA234EE" w14:textId="77777777">
            <w:pPr>
              <w:pStyle w:val="naisc"/>
              <w:spacing w:before="0" w:after="0"/>
              <w:jc w:val="both"/>
              <w:rPr>
                <w:rFonts w:eastAsia="PMingLiU"/>
              </w:rPr>
            </w:pPr>
            <w:proofErr w:type="spellStart"/>
            <w:r w:rsidRPr="002E317D">
              <w:rPr>
                <w:rFonts w:eastAsia="PMingLiU"/>
              </w:rPr>
              <w:t>EDzL</w:t>
            </w:r>
            <w:proofErr w:type="spellEnd"/>
            <w:r w:rsidRPr="002E317D">
              <w:rPr>
                <w:rFonts w:eastAsia="PMingLiU"/>
              </w:rPr>
              <w:t xml:space="preserve"> darbība ir pilnībā saistīta ar RB projekta īstenošanu</w:t>
            </w:r>
            <w:r w:rsidRPr="002E317D">
              <w:rPr>
                <w:rFonts w:eastAsia="Calibri"/>
              </w:rPr>
              <w:t xml:space="preserve">, ieviešot Ministrijas deleģētos uzdevumus. </w:t>
            </w:r>
            <w:proofErr w:type="spellStart"/>
            <w:r w:rsidRPr="002E317D">
              <w:rPr>
                <w:rFonts w:eastAsia="PMingLiU"/>
              </w:rPr>
              <w:t>EDzL</w:t>
            </w:r>
            <w:proofErr w:type="spellEnd"/>
            <w:r w:rsidRPr="002E317D">
              <w:rPr>
                <w:rFonts w:eastAsia="PMingLiU"/>
              </w:rPr>
              <w:t xml:space="preserve"> ir viens no RB projekta īstenotājiem, un tā neveic saimniecisko darbību, tāpēc </w:t>
            </w:r>
            <w:proofErr w:type="spellStart"/>
            <w:r w:rsidRPr="002E317D">
              <w:rPr>
                <w:rFonts w:eastAsia="PMingLiU"/>
              </w:rPr>
              <w:t>EDzL</w:t>
            </w:r>
            <w:proofErr w:type="spellEnd"/>
            <w:r w:rsidRPr="002E317D">
              <w:rPr>
                <w:rFonts w:eastAsia="PMingLiU"/>
              </w:rPr>
              <w:t xml:space="preserve"> nav savu ienākumu.</w:t>
            </w:r>
          </w:p>
          <w:p w:rsidR="003257D0" w:rsidP="003257D0" w:rsidRDefault="003257D0" w14:paraId="7D6DD881" w14:textId="28D5709E">
            <w:pPr>
              <w:jc w:val="both"/>
            </w:pPr>
            <w:r w:rsidRPr="002E317D">
              <w:rPr>
                <w:rFonts w:eastAsia="PMingLiU"/>
              </w:rPr>
              <w:t>(..)</w:t>
            </w:r>
          </w:p>
        </w:tc>
        <w:tc>
          <w:tcPr>
            <w:tcW w:w="3150" w:type="dxa"/>
            <w:tcBorders>
              <w:left w:val="single" w:color="000000" w:sz="6" w:space="0"/>
              <w:bottom w:val="single" w:color="auto" w:sz="4" w:space="0"/>
              <w:right w:val="single" w:color="000000" w:sz="6" w:space="0"/>
            </w:tcBorders>
          </w:tcPr>
          <w:p w:rsidRPr="003257D0" w:rsidR="003257D0" w:rsidP="003257D0" w:rsidRDefault="003257D0" w14:paraId="0A0618B6" w14:textId="77777777">
            <w:pPr>
              <w:jc w:val="both"/>
            </w:pPr>
            <w:r w:rsidRPr="003257D0">
              <w:lastRenderedPageBreak/>
              <w:t xml:space="preserve">Pārresoru koordinācijas centrs (turpmāk – PKC) ir izskatījis Satiksmes ministrijas precizēto Ministru kabineta rīkojuma projektu “Par </w:t>
            </w:r>
            <w:r w:rsidRPr="003257D0">
              <w:lastRenderedPageBreak/>
              <w:t xml:space="preserve">finansējuma nodrošināšanu Rail Baltica projekta īstenošanai nepieciešamo nekustamo īpašumu apsaimniekošanai un </w:t>
            </w:r>
            <w:proofErr w:type="spellStart"/>
            <w:r w:rsidRPr="003257D0">
              <w:t>lokālplānojumu</w:t>
            </w:r>
            <w:proofErr w:type="spellEnd"/>
            <w:r w:rsidRPr="003257D0">
              <w:t xml:space="preserve"> izstrādei”, tam pievienoto sākotnējās ietekmes novērtējuma ziņojumu (anotāciju)</w:t>
            </w:r>
            <w:r w:rsidRPr="003257D0">
              <w:rPr>
                <w:bCs/>
              </w:rPr>
              <w:t xml:space="preserve"> </w:t>
            </w:r>
            <w:r w:rsidRPr="003257D0">
              <w:t xml:space="preserve">un izziņu par atzinumos sniegtajiem iebildumiem un uztur PKC iepriekš 2021.gada 29.marta atzinumā Nr.1.2-5.1/23 izteikto 2.iebildumu. Vienlaikus attiecībā uz izziņā norādīto nesaskaņoto PKC iebildumu ierosinām izvērtēt iespēju anotācijā (4. un 6.lpp.) iekļauto informāciju par SIA “Eiropas dzelzceļa līnijas” (turpmāk – </w:t>
            </w:r>
            <w:proofErr w:type="spellStart"/>
            <w:r w:rsidRPr="003257D0">
              <w:t>EDzL</w:t>
            </w:r>
            <w:proofErr w:type="spellEnd"/>
            <w:r w:rsidRPr="003257D0">
              <w:t>) saimniecisko darbību precizēt šādi: “</w:t>
            </w:r>
            <w:proofErr w:type="spellStart"/>
            <w:r w:rsidRPr="003257D0">
              <w:t>EDzL</w:t>
            </w:r>
            <w:proofErr w:type="spellEnd"/>
            <w:r w:rsidRPr="003257D0">
              <w:t xml:space="preserve"> ir viens no RB projekta īstenotājiem, kas nesniedz pakalpojumus tirgū, bet nodrošina tikai Deleģēšanas līguma izpildi” dzēšot tekstu, kur minēts, ka </w:t>
            </w:r>
            <w:proofErr w:type="spellStart"/>
            <w:r w:rsidRPr="003257D0">
              <w:t>EDzL</w:t>
            </w:r>
            <w:proofErr w:type="spellEnd"/>
            <w:r w:rsidRPr="003257D0">
              <w:t xml:space="preserve"> neveic saimniecisko darbību.</w:t>
            </w:r>
          </w:p>
          <w:p w:rsidR="003257D0" w:rsidP="003257D0" w:rsidRDefault="003257D0" w14:paraId="7A17D06F" w14:textId="7B436A7E">
            <w:pPr>
              <w:jc w:val="both"/>
            </w:pPr>
            <w:r w:rsidRPr="003257D0">
              <w:t xml:space="preserve">Kā jau iepriekš PKC norādīja, ievērojot, ka atbilstošākā uzņēmējdarbības forma </w:t>
            </w:r>
            <w:proofErr w:type="spellStart"/>
            <w:r w:rsidRPr="003257D0">
              <w:t>EDzL</w:t>
            </w:r>
            <w:proofErr w:type="spellEnd"/>
            <w:r w:rsidRPr="003257D0">
              <w:t xml:space="preserve"> deleģēto uzdevumu </w:t>
            </w:r>
            <w:r w:rsidRPr="003257D0">
              <w:lastRenderedPageBreak/>
              <w:t>īstenošanai ir izvēlēta kapitālsabiedrība, tad atbilstoši Komerclikumam par saimniecisko darbību ir uzskatāma jebkura sistemātiska, patstāvīga darbība par atlīdzību</w:t>
            </w:r>
            <w:r w:rsidRPr="003257D0">
              <w:rPr>
                <w:vertAlign w:val="superscript"/>
              </w:rPr>
              <w:footnoteReference w:id="5"/>
            </w:r>
            <w:r w:rsidRPr="003257D0">
              <w:t>.</w:t>
            </w:r>
          </w:p>
        </w:tc>
        <w:tc>
          <w:tcPr>
            <w:tcW w:w="1985" w:type="dxa"/>
            <w:gridSpan w:val="2"/>
            <w:tcBorders>
              <w:left w:val="single" w:color="000000" w:sz="6" w:space="0"/>
              <w:bottom w:val="single" w:color="auto" w:sz="4" w:space="0"/>
              <w:right w:val="single" w:color="000000" w:sz="6" w:space="0"/>
            </w:tcBorders>
          </w:tcPr>
          <w:p w:rsidRPr="00CD493D" w:rsidR="003257D0" w:rsidP="003257D0" w:rsidRDefault="003257D0" w14:paraId="7EA43106" w14:textId="7C7C05F9">
            <w:pPr>
              <w:pStyle w:val="naisc"/>
              <w:spacing w:before="0" w:after="0"/>
              <w:jc w:val="both"/>
            </w:pPr>
            <w:r>
              <w:lastRenderedPageBreak/>
              <w:t>Iebildums ņemts vērā. Precizēta rīkojuma projekta anotācija.</w:t>
            </w:r>
          </w:p>
        </w:tc>
        <w:tc>
          <w:tcPr>
            <w:tcW w:w="5103" w:type="dxa"/>
            <w:tcBorders>
              <w:top w:val="single" w:color="auto" w:sz="4" w:space="0"/>
              <w:left w:val="single" w:color="auto" w:sz="4" w:space="0"/>
              <w:bottom w:val="single" w:color="auto" w:sz="4" w:space="0"/>
            </w:tcBorders>
          </w:tcPr>
          <w:p w:rsidRPr="001B5CA6" w:rsidR="003257D0" w:rsidP="003257D0" w:rsidRDefault="003257D0" w14:paraId="2D64C3B0" w14:textId="77777777">
            <w:pPr>
              <w:jc w:val="both"/>
            </w:pPr>
            <w:r w:rsidRPr="001B5CA6">
              <w:t xml:space="preserve">Anotācijas 4. lpp.: </w:t>
            </w:r>
          </w:p>
          <w:p w:rsidRPr="001B5CA6" w:rsidR="003257D0" w:rsidP="003257D0" w:rsidRDefault="003257D0" w14:paraId="0DB40949" w14:textId="77777777">
            <w:pPr>
              <w:jc w:val="both"/>
            </w:pPr>
            <w:r w:rsidRPr="001B5CA6">
              <w:t>(..)</w:t>
            </w:r>
          </w:p>
          <w:p w:rsidRPr="001B5CA6" w:rsidR="003257D0" w:rsidP="003257D0" w:rsidRDefault="003257D0" w14:paraId="4ED500E6" w14:textId="77777777">
            <w:pPr>
              <w:jc w:val="both"/>
            </w:pPr>
            <w:r w:rsidRPr="001B5CA6">
              <w:t xml:space="preserve">Līdz ar to </w:t>
            </w:r>
            <w:proofErr w:type="spellStart"/>
            <w:r w:rsidRPr="001B5CA6">
              <w:t>EDzL</w:t>
            </w:r>
            <w:proofErr w:type="spellEnd"/>
            <w:r w:rsidRPr="001B5CA6">
              <w:t xml:space="preserve"> kā RB projekta īstenošanai izveidotam uzņēmumam nav savu kapitālsabiedrībai raksturīgo ieņēmumu, kā arī </w:t>
            </w:r>
            <w:proofErr w:type="spellStart"/>
            <w:r w:rsidRPr="001B5CA6">
              <w:lastRenderedPageBreak/>
              <w:t>EDzL</w:t>
            </w:r>
            <w:proofErr w:type="spellEnd"/>
            <w:r w:rsidRPr="001B5CA6">
              <w:t xml:space="preserve"> </w:t>
            </w:r>
            <w:r w:rsidRPr="001B5CA6">
              <w:rPr>
                <w:color w:val="000000" w:themeColor="text1"/>
              </w:rPr>
              <w:t>ir viens no RB projekta īstenotājiem, kas nesniedz pakalpojumus tirgū, bet tikai nodrošina  deleģēšanas līguma izpildi</w:t>
            </w:r>
            <w:r w:rsidRPr="001B5CA6">
              <w:t xml:space="preserve">. </w:t>
            </w:r>
            <w:proofErr w:type="spellStart"/>
            <w:r w:rsidRPr="001B5CA6">
              <w:t>EDzL</w:t>
            </w:r>
            <w:proofErr w:type="spellEnd"/>
            <w:r w:rsidRPr="001B5CA6">
              <w:t xml:space="preserve"> darbības nodrošināšanai un norēķiniem par saņemtajām precēm un pakalpojumiem tiek izlietoti publiskie līdzekļi, kas ir  RB projekta attiecināmās un neattiecināmās izmaksas un iemaksas uzņēmuma pamatkapitālā. Ievērojot </w:t>
            </w:r>
            <w:proofErr w:type="spellStart"/>
            <w:r w:rsidRPr="001B5CA6">
              <w:t>EDzL</w:t>
            </w:r>
            <w:proofErr w:type="spellEnd"/>
            <w:r w:rsidRPr="001B5CA6">
              <w:t xml:space="preserve"> mērķus un kompetenci, Ministrija deleģēs </w:t>
            </w:r>
            <w:proofErr w:type="spellStart"/>
            <w:r w:rsidRPr="001B5CA6">
              <w:t>EDzL</w:t>
            </w:r>
            <w:proofErr w:type="spellEnd"/>
            <w:r w:rsidRPr="001B5CA6">
              <w:t xml:space="preserve"> organizēt nekustamo īpašumu apsaimniekošanu, ko plānots nodrošināt ar ārpakalpojumu iepirkšanu.</w:t>
            </w:r>
          </w:p>
          <w:p w:rsidRPr="001B5CA6" w:rsidR="003257D0" w:rsidP="003257D0" w:rsidRDefault="003257D0" w14:paraId="5C90470D" w14:textId="77777777">
            <w:pPr>
              <w:pStyle w:val="naisc"/>
              <w:spacing w:before="0" w:after="0"/>
              <w:jc w:val="both"/>
            </w:pPr>
            <w:r w:rsidRPr="001B5CA6">
              <w:t>(..)</w:t>
            </w:r>
          </w:p>
          <w:p w:rsidRPr="001B5CA6" w:rsidR="003257D0" w:rsidP="003257D0" w:rsidRDefault="003257D0" w14:paraId="2602B336" w14:textId="77777777">
            <w:pPr>
              <w:pStyle w:val="naisc"/>
              <w:spacing w:before="0" w:after="0"/>
              <w:jc w:val="both"/>
            </w:pPr>
            <w:r w:rsidRPr="001B5CA6">
              <w:t xml:space="preserve">Anotācijas 6. lpp.: </w:t>
            </w:r>
          </w:p>
          <w:p w:rsidRPr="001B5CA6" w:rsidR="003257D0" w:rsidP="003257D0" w:rsidRDefault="003257D0" w14:paraId="50A1F143" w14:textId="77777777">
            <w:pPr>
              <w:pStyle w:val="naisc"/>
              <w:spacing w:before="0" w:after="0"/>
              <w:jc w:val="both"/>
            </w:pPr>
            <w:r w:rsidRPr="001B5CA6">
              <w:t>(..)</w:t>
            </w:r>
          </w:p>
          <w:p w:rsidRPr="001B5CA6" w:rsidR="003257D0" w:rsidP="003257D0" w:rsidRDefault="003257D0" w14:paraId="6FB17E97" w14:textId="77777777">
            <w:pPr>
              <w:pStyle w:val="naisc"/>
              <w:spacing w:before="0" w:after="0"/>
              <w:jc w:val="both"/>
              <w:rPr>
                <w:rFonts w:eastAsia="PMingLiU"/>
              </w:rPr>
            </w:pPr>
            <w:proofErr w:type="spellStart"/>
            <w:r w:rsidRPr="001B5CA6">
              <w:rPr>
                <w:rFonts w:eastAsia="PMingLiU"/>
              </w:rPr>
              <w:t>EDzL</w:t>
            </w:r>
            <w:proofErr w:type="spellEnd"/>
            <w:r w:rsidRPr="001B5CA6">
              <w:rPr>
                <w:rFonts w:eastAsia="PMingLiU"/>
              </w:rPr>
              <w:t xml:space="preserve"> darbība ir pilnībā saistīta ar RB projekta īstenošanu</w:t>
            </w:r>
            <w:r w:rsidRPr="001B5CA6">
              <w:rPr>
                <w:rFonts w:eastAsia="Calibri"/>
              </w:rPr>
              <w:t xml:space="preserve">, ieviešot Ministrijas deleģētos uzdevumus. </w:t>
            </w:r>
            <w:proofErr w:type="spellStart"/>
            <w:r w:rsidRPr="001B5CA6">
              <w:rPr>
                <w:rFonts w:eastAsia="PMingLiU"/>
              </w:rPr>
              <w:t>EDzL</w:t>
            </w:r>
            <w:proofErr w:type="spellEnd"/>
            <w:r w:rsidRPr="001B5CA6">
              <w:rPr>
                <w:rFonts w:eastAsia="PMingLiU"/>
              </w:rPr>
              <w:t xml:space="preserve"> ir viens no RB projekta īstenotājiem, </w:t>
            </w:r>
            <w:r w:rsidRPr="001B5CA6">
              <w:rPr>
                <w:color w:val="000000" w:themeColor="text1"/>
              </w:rPr>
              <w:t>kas nesniedz pakalpojumus tirgū, bet tikai nodrošina  deleģēšanas līguma izpildi,</w:t>
            </w:r>
            <w:r w:rsidRPr="001B5CA6" w:rsidDel="00837166">
              <w:t xml:space="preserve"> </w:t>
            </w:r>
            <w:r w:rsidRPr="001B5CA6">
              <w:rPr>
                <w:rFonts w:eastAsia="PMingLiU"/>
              </w:rPr>
              <w:t xml:space="preserve">tāpēc </w:t>
            </w:r>
            <w:proofErr w:type="spellStart"/>
            <w:r w:rsidRPr="001B5CA6">
              <w:rPr>
                <w:rFonts w:eastAsia="PMingLiU"/>
              </w:rPr>
              <w:t>EDzL</w:t>
            </w:r>
            <w:proofErr w:type="spellEnd"/>
            <w:r w:rsidRPr="001B5CA6">
              <w:rPr>
                <w:rFonts w:eastAsia="PMingLiU"/>
              </w:rPr>
              <w:t xml:space="preserve"> nav savu ienākumu.</w:t>
            </w:r>
          </w:p>
          <w:p w:rsidRPr="001B5CA6" w:rsidR="003257D0" w:rsidP="003257D0" w:rsidRDefault="003257D0" w14:paraId="7BF9B95F" w14:textId="07524C3D">
            <w:pPr>
              <w:pStyle w:val="naisc"/>
              <w:spacing w:before="0" w:after="0"/>
              <w:jc w:val="both"/>
            </w:pPr>
            <w:r w:rsidRPr="001B5CA6">
              <w:rPr>
                <w:rFonts w:eastAsia="PMingLiU"/>
              </w:rPr>
              <w:t>(..)</w:t>
            </w:r>
          </w:p>
        </w:tc>
      </w:tr>
      <w:tr w:rsidRPr="00712B66" w:rsidR="003257D0" w:rsidTr="007D1AC1" w14:paraId="7557B113" w14:textId="77777777">
        <w:tblPrEx>
          <w:tblBorders>
            <w:top w:val="none" w:color="auto" w:sz="0" w:space="0"/>
            <w:left w:val="none" w:color="auto" w:sz="0" w:space="0"/>
            <w:bottom w:val="none" w:color="auto" w:sz="0" w:space="0"/>
            <w:right w:val="none" w:color="auto" w:sz="0" w:space="0"/>
          </w:tblBorders>
        </w:tblPrEx>
        <w:trPr>
          <w:gridAfter w:val="2"/>
          <w:wAfter w:w="5938" w:type="dxa"/>
        </w:trPr>
        <w:tc>
          <w:tcPr>
            <w:tcW w:w="2939" w:type="dxa"/>
            <w:gridSpan w:val="2"/>
          </w:tcPr>
          <w:p w:rsidRPr="00712B66" w:rsidR="003257D0" w:rsidP="003257D0" w:rsidRDefault="003257D0" w14:paraId="380BE320" w14:textId="77777777">
            <w:pPr>
              <w:pStyle w:val="naiskr"/>
              <w:spacing w:before="0" w:after="0"/>
            </w:pPr>
          </w:p>
          <w:p w:rsidRPr="00712B66" w:rsidR="003257D0" w:rsidP="003257D0" w:rsidRDefault="003257D0" w14:paraId="3B15096F" w14:textId="77777777">
            <w:pPr>
              <w:pStyle w:val="naiskr"/>
              <w:spacing w:before="0" w:after="0"/>
            </w:pPr>
            <w:r w:rsidRPr="00712B66">
              <w:t>Atbildīgā amatpersona</w:t>
            </w:r>
          </w:p>
        </w:tc>
        <w:tc>
          <w:tcPr>
            <w:tcW w:w="5123" w:type="dxa"/>
            <w:gridSpan w:val="3"/>
          </w:tcPr>
          <w:p w:rsidRPr="00712B66" w:rsidR="003257D0" w:rsidP="003257D0" w:rsidRDefault="003257D0" w14:paraId="3117B3C1" w14:textId="77777777">
            <w:pPr>
              <w:pStyle w:val="naiskr"/>
              <w:spacing w:before="0" w:after="0"/>
              <w:ind w:firstLine="720"/>
            </w:pPr>
            <w:r w:rsidRPr="00712B66">
              <w:t>  </w:t>
            </w:r>
          </w:p>
        </w:tc>
      </w:tr>
      <w:tr w:rsidRPr="00712B66" w:rsidR="003257D0" w:rsidTr="007D1AC1" w14:paraId="4B4010AD" w14:textId="77777777">
        <w:tblPrEx>
          <w:tblBorders>
            <w:top w:val="none" w:color="auto" w:sz="0" w:space="0"/>
            <w:left w:val="none" w:color="auto" w:sz="0" w:space="0"/>
            <w:bottom w:val="none" w:color="auto" w:sz="0" w:space="0"/>
            <w:right w:val="none" w:color="auto" w:sz="0" w:space="0"/>
          </w:tblBorders>
        </w:tblPrEx>
        <w:trPr>
          <w:gridAfter w:val="2"/>
          <w:wAfter w:w="5938" w:type="dxa"/>
        </w:trPr>
        <w:tc>
          <w:tcPr>
            <w:tcW w:w="2939" w:type="dxa"/>
            <w:gridSpan w:val="2"/>
          </w:tcPr>
          <w:p w:rsidRPr="00712B66" w:rsidR="003257D0" w:rsidP="003257D0" w:rsidRDefault="003257D0" w14:paraId="40312E6C" w14:textId="77777777">
            <w:pPr>
              <w:pStyle w:val="naiskr"/>
              <w:spacing w:before="0" w:after="0"/>
              <w:ind w:firstLine="720"/>
            </w:pPr>
          </w:p>
        </w:tc>
        <w:tc>
          <w:tcPr>
            <w:tcW w:w="5123" w:type="dxa"/>
            <w:gridSpan w:val="3"/>
            <w:tcBorders>
              <w:top w:val="single" w:color="000000" w:sz="6" w:space="0"/>
            </w:tcBorders>
          </w:tcPr>
          <w:p w:rsidRPr="00712B66" w:rsidR="003257D0" w:rsidP="003257D0" w:rsidRDefault="003257D0" w14:paraId="39CEBD47" w14:textId="77777777">
            <w:pPr>
              <w:pStyle w:val="naisc"/>
              <w:spacing w:before="0" w:after="0"/>
              <w:ind w:firstLine="720"/>
            </w:pPr>
            <w:r w:rsidRPr="00712B66">
              <w:t>(paraksts*)</w:t>
            </w:r>
          </w:p>
        </w:tc>
      </w:tr>
    </w:tbl>
    <w:p w:rsidRPr="00712B66" w:rsidR="003B71E0" w:rsidP="00264851" w:rsidRDefault="003B71E0" w14:paraId="73CCAC6A" w14:textId="77777777">
      <w:pPr>
        <w:pStyle w:val="naisf"/>
        <w:spacing w:before="0" w:after="0"/>
        <w:ind w:firstLine="0"/>
      </w:pPr>
    </w:p>
    <w:p w:rsidR="001C7030" w:rsidP="00A62003" w:rsidRDefault="00184479" w14:paraId="15CAC15B" w14:textId="74F8E36F">
      <w:pPr>
        <w:pStyle w:val="naisf"/>
        <w:spacing w:before="0" w:after="0"/>
        <w:ind w:firstLine="720"/>
      </w:pPr>
      <w:r>
        <w:t>Piezīme.</w:t>
      </w:r>
      <w:r w:rsidR="00767BF3">
        <w:t> </w:t>
      </w:r>
      <w:r w:rsidRPr="00712B66" w:rsidR="00FB6C91">
        <w:t>*</w:t>
      </w:r>
      <w:r w:rsidR="00767BF3">
        <w:t> </w:t>
      </w:r>
      <w:r w:rsidRPr="00712B66" w:rsidR="00317DC7">
        <w:t xml:space="preserve">Dokumenta rekvizītu </w:t>
      </w:r>
      <w:r w:rsidRPr="00184479" w:rsidR="00364BB6">
        <w:t>"</w:t>
      </w:r>
      <w:r w:rsidRPr="00184479" w:rsidR="0018210A">
        <w:t>p</w:t>
      </w:r>
      <w:r w:rsidRPr="00184479" w:rsidR="00317DC7">
        <w:t>araksts</w:t>
      </w:r>
      <w:r w:rsidRPr="00184479" w:rsidR="00364BB6">
        <w:t>"</w:t>
      </w:r>
      <w:r w:rsidRPr="00184479" w:rsidR="00317DC7">
        <w:t xml:space="preserve"> </w:t>
      </w:r>
      <w:r w:rsidRPr="00712B66" w:rsidR="00317DC7">
        <w:t xml:space="preserve">neaizpilda, ja elektroniskais dokuments ir </w:t>
      </w:r>
      <w:r>
        <w:t>sagatavots</w:t>
      </w:r>
      <w:r w:rsidRPr="00712B66" w:rsidR="00317DC7">
        <w:t xml:space="preserve"> atbilstoši </w:t>
      </w:r>
      <w:r>
        <w:t xml:space="preserve">normatīvajiem aktiem par </w:t>
      </w:r>
      <w:r w:rsidRPr="00712B66" w:rsidR="00317DC7">
        <w:t>elektronisko dokumentu noformēšan</w:t>
      </w:r>
      <w:r>
        <w:t>u.</w:t>
      </w:r>
    </w:p>
    <w:p w:rsidRPr="00712B66" w:rsidR="004373E1" w:rsidP="001C7030" w:rsidRDefault="001C7030" w14:paraId="1E6887D8" w14:textId="77777777">
      <w:pPr>
        <w:pStyle w:val="naisf"/>
        <w:spacing w:before="0" w:after="0"/>
        <w:ind w:left="2880" w:firstLine="0"/>
      </w:pPr>
      <w:r>
        <w:rPr>
          <w:lang w:val="de-DE"/>
        </w:rPr>
        <w:t xml:space="preserve">     </w:t>
      </w:r>
      <w:r w:rsidR="00BA4EA3">
        <w:rPr>
          <w:lang w:val="de-DE"/>
        </w:rPr>
        <w:t xml:space="preserve"> Olita Bērziņa</w:t>
      </w:r>
    </w:p>
    <w:tbl>
      <w:tblPr>
        <w:tblW w:w="0" w:type="auto"/>
        <w:tblLook w:val="00A0" w:firstRow="1" w:lastRow="0" w:firstColumn="1" w:lastColumn="0" w:noHBand="0" w:noVBand="0"/>
      </w:tblPr>
      <w:tblGrid>
        <w:gridCol w:w="8268"/>
      </w:tblGrid>
      <w:tr w:rsidRPr="00712B66" w:rsidR="008655A2" w14:paraId="6FE480CF" w14:textId="77777777">
        <w:tc>
          <w:tcPr>
            <w:tcW w:w="8268" w:type="dxa"/>
            <w:tcBorders>
              <w:top w:val="single" w:color="000000" w:sz="4" w:space="0"/>
            </w:tcBorders>
          </w:tcPr>
          <w:p w:rsidRPr="00712B66" w:rsidR="001C7030" w:rsidP="001C7030" w:rsidRDefault="00184479" w14:paraId="2B301D65" w14:textId="77777777">
            <w:pPr>
              <w:jc w:val="center"/>
            </w:pPr>
            <w:r w:rsidRPr="00BA4EA3">
              <w:rPr>
                <w:sz w:val="20"/>
                <w:szCs w:val="20"/>
              </w:rPr>
              <w:t>(</w:t>
            </w:r>
            <w:r w:rsidRPr="00BA4EA3" w:rsidR="008655A2">
              <w:rPr>
                <w:sz w:val="20"/>
                <w:szCs w:val="20"/>
              </w:rPr>
              <w:t xml:space="preserve">par projektu atbildīgās amatpersonas </w:t>
            </w:r>
            <w:r w:rsidRPr="00BA4EA3">
              <w:rPr>
                <w:sz w:val="20"/>
                <w:szCs w:val="20"/>
              </w:rPr>
              <w:t xml:space="preserve">vārds un </w:t>
            </w:r>
            <w:r w:rsidRPr="00BA4EA3" w:rsidR="008655A2">
              <w:rPr>
                <w:sz w:val="20"/>
                <w:szCs w:val="20"/>
              </w:rPr>
              <w:t>uzvārds</w:t>
            </w:r>
            <w:r w:rsidRPr="00BA4EA3">
              <w:rPr>
                <w:sz w:val="20"/>
                <w:szCs w:val="20"/>
              </w:rPr>
              <w:t>)</w:t>
            </w:r>
          </w:p>
        </w:tc>
      </w:tr>
      <w:tr w:rsidRPr="00712B66" w:rsidR="008655A2" w14:paraId="0BFABD9F" w14:textId="77777777">
        <w:tc>
          <w:tcPr>
            <w:tcW w:w="8268" w:type="dxa"/>
            <w:tcBorders>
              <w:bottom w:val="single" w:color="000000" w:sz="4" w:space="0"/>
            </w:tcBorders>
          </w:tcPr>
          <w:p w:rsidRPr="00712B66" w:rsidR="008655A2" w:rsidP="001C7030" w:rsidRDefault="001C7030" w14:paraId="2C2E6C3A" w14:textId="07A5FF8E">
            <w:pPr>
              <w:jc w:val="center"/>
            </w:pPr>
            <w:r>
              <w:t>Satiksmes ministrijas</w:t>
            </w:r>
            <w:r w:rsidR="0011730C">
              <w:t xml:space="preserve"> Dzelzceļa infrastruktūras un politikas departamenta</w:t>
            </w:r>
            <w:r>
              <w:t xml:space="preserve"> direktor</w:t>
            </w:r>
            <w:r w:rsidR="0011730C">
              <w:t>a vietniece</w:t>
            </w:r>
          </w:p>
        </w:tc>
      </w:tr>
      <w:tr w:rsidRPr="00712B66" w:rsidR="008655A2" w14:paraId="6D50745F" w14:textId="77777777">
        <w:tc>
          <w:tcPr>
            <w:tcW w:w="8268" w:type="dxa"/>
            <w:tcBorders>
              <w:top w:val="single" w:color="000000" w:sz="4" w:space="0"/>
            </w:tcBorders>
          </w:tcPr>
          <w:p w:rsidRPr="00712B66" w:rsidR="008655A2" w:rsidP="00CD493D" w:rsidRDefault="00CD493D" w14:paraId="2D493A5B" w14:textId="7D2D09E5">
            <w:pPr>
              <w:tabs>
                <w:tab w:val="left" w:pos="787"/>
                <w:tab w:val="center" w:pos="4026"/>
              </w:tabs>
            </w:pPr>
            <w:r>
              <w:rPr>
                <w:sz w:val="20"/>
                <w:szCs w:val="20"/>
              </w:rPr>
              <w:tab/>
            </w:r>
            <w:r>
              <w:rPr>
                <w:sz w:val="20"/>
                <w:szCs w:val="20"/>
              </w:rPr>
              <w:tab/>
            </w:r>
            <w:r w:rsidRPr="00BA4EA3" w:rsidR="00184479">
              <w:rPr>
                <w:sz w:val="20"/>
                <w:szCs w:val="20"/>
              </w:rPr>
              <w:t>(</w:t>
            </w:r>
            <w:r w:rsidRPr="00BA4EA3" w:rsidR="008655A2">
              <w:rPr>
                <w:sz w:val="20"/>
                <w:szCs w:val="20"/>
              </w:rPr>
              <w:t>amats</w:t>
            </w:r>
            <w:r w:rsidRPr="00BA4EA3" w:rsidR="00184479">
              <w:rPr>
                <w:sz w:val="20"/>
                <w:szCs w:val="20"/>
              </w:rPr>
              <w:t>)</w:t>
            </w:r>
          </w:p>
        </w:tc>
      </w:tr>
      <w:tr w:rsidRPr="00712B66" w:rsidR="008655A2" w14:paraId="41D0202A" w14:textId="77777777">
        <w:tc>
          <w:tcPr>
            <w:tcW w:w="8268" w:type="dxa"/>
            <w:tcBorders>
              <w:bottom w:val="single" w:color="000000" w:sz="4" w:space="0"/>
            </w:tcBorders>
          </w:tcPr>
          <w:p w:rsidRPr="001C7030" w:rsidR="008655A2" w:rsidP="001C7030" w:rsidRDefault="00BA4EA3" w14:paraId="428D4D02" w14:textId="77777777">
            <w:pPr>
              <w:jc w:val="center"/>
              <w:rPr>
                <w:lang w:val="de-DE"/>
              </w:rPr>
            </w:pPr>
            <w:r w:rsidRPr="00BA4EA3">
              <w:rPr>
                <w:lang w:val="de-DE"/>
              </w:rPr>
              <w:t>67028083</w:t>
            </w:r>
          </w:p>
        </w:tc>
      </w:tr>
      <w:tr w:rsidRPr="00712B66" w:rsidR="008655A2" w14:paraId="7DEDB1D8" w14:textId="77777777">
        <w:tc>
          <w:tcPr>
            <w:tcW w:w="8268" w:type="dxa"/>
            <w:tcBorders>
              <w:top w:val="single" w:color="000000" w:sz="4" w:space="0"/>
            </w:tcBorders>
          </w:tcPr>
          <w:p w:rsidRPr="00A62003" w:rsidR="00A62003" w:rsidP="00A62003" w:rsidRDefault="00184479" w14:paraId="686ECE50" w14:textId="2279C356">
            <w:pPr>
              <w:jc w:val="center"/>
              <w:rPr>
                <w:sz w:val="20"/>
                <w:szCs w:val="20"/>
              </w:rPr>
            </w:pPr>
            <w:r w:rsidRPr="00BA4EA3">
              <w:rPr>
                <w:sz w:val="20"/>
                <w:szCs w:val="20"/>
              </w:rPr>
              <w:t>(</w:t>
            </w:r>
            <w:r w:rsidRPr="00BA4EA3" w:rsidR="008655A2">
              <w:rPr>
                <w:sz w:val="20"/>
                <w:szCs w:val="20"/>
              </w:rPr>
              <w:t>tālruņa un faksa numurs</w:t>
            </w:r>
            <w:r w:rsidRPr="00BA4EA3">
              <w:rPr>
                <w:sz w:val="20"/>
                <w:szCs w:val="20"/>
              </w:rPr>
              <w:t>)</w:t>
            </w:r>
          </w:p>
        </w:tc>
      </w:tr>
      <w:tr w:rsidRPr="00712B66" w:rsidR="008655A2" w14:paraId="1F982608" w14:textId="77777777">
        <w:tc>
          <w:tcPr>
            <w:tcW w:w="8268" w:type="dxa"/>
            <w:tcBorders>
              <w:bottom w:val="single" w:color="000000" w:sz="4" w:space="0"/>
            </w:tcBorders>
          </w:tcPr>
          <w:p w:rsidRPr="00712B66" w:rsidR="008655A2" w:rsidP="001C7030" w:rsidRDefault="00BA4EA3" w14:paraId="22CCA30E" w14:textId="77777777">
            <w:pPr>
              <w:jc w:val="center"/>
            </w:pPr>
            <w:r>
              <w:rPr>
                <w:lang w:val="de-DE"/>
              </w:rPr>
              <w:t>Olita.Berzina</w:t>
            </w:r>
            <w:r w:rsidRPr="001C7030" w:rsidR="001C7030">
              <w:rPr>
                <w:lang w:val="de-DE"/>
              </w:rPr>
              <w:t>@sam.gov.lv</w:t>
            </w:r>
          </w:p>
        </w:tc>
      </w:tr>
      <w:tr w:rsidRPr="00712B66" w:rsidR="008655A2" w14:paraId="7DC6EEA3" w14:textId="77777777">
        <w:tc>
          <w:tcPr>
            <w:tcW w:w="8268" w:type="dxa"/>
            <w:tcBorders>
              <w:top w:val="single" w:color="000000" w:sz="4" w:space="0"/>
            </w:tcBorders>
          </w:tcPr>
          <w:p w:rsidRPr="00712B66" w:rsidR="008655A2" w:rsidP="00184479" w:rsidRDefault="00184479" w14:paraId="2AF7C17F" w14:textId="77777777">
            <w:pPr>
              <w:jc w:val="center"/>
            </w:pPr>
            <w:r w:rsidRPr="00BA4EA3">
              <w:rPr>
                <w:sz w:val="20"/>
                <w:szCs w:val="20"/>
              </w:rPr>
              <w:t>(</w:t>
            </w:r>
            <w:r w:rsidRPr="00BA4EA3" w:rsidR="008655A2">
              <w:rPr>
                <w:sz w:val="20"/>
                <w:szCs w:val="20"/>
              </w:rPr>
              <w:t>e-pasta adrese</w:t>
            </w:r>
            <w:r w:rsidRPr="00BA4EA3">
              <w:rPr>
                <w:sz w:val="20"/>
                <w:szCs w:val="20"/>
              </w:rPr>
              <w:t>)</w:t>
            </w:r>
          </w:p>
        </w:tc>
      </w:tr>
    </w:tbl>
    <w:p w:rsidR="007116C7" w:rsidP="00A62003" w:rsidRDefault="007116C7" w14:paraId="53BDEAAF" w14:textId="77777777">
      <w:pPr>
        <w:pStyle w:val="naisf"/>
        <w:spacing w:before="0" w:after="0"/>
        <w:ind w:firstLine="0"/>
        <w:jc w:val="left"/>
        <w:rPr>
          <w:sz w:val="28"/>
          <w:szCs w:val="28"/>
        </w:rPr>
      </w:pPr>
    </w:p>
    <w:sectPr w:rsidR="007116C7" w:rsidSect="001B5CA6">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16F1" w14:textId="77777777" w:rsidR="00386EF8" w:rsidRDefault="00386EF8">
      <w:r>
        <w:separator/>
      </w:r>
    </w:p>
  </w:endnote>
  <w:endnote w:type="continuationSeparator" w:id="0">
    <w:p w14:paraId="2C9FBA84" w14:textId="77777777" w:rsidR="00386EF8" w:rsidRDefault="0038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67919704"/>
  <w:bookmarkStart w:id="5" w:name="_Hlk67919705"/>
  <w:bookmarkStart w:id="6" w:name="_Hlk67919706"/>
  <w:bookmarkStart w:id="7" w:name="_Hlk67919707"/>
  <w:bookmarkStart w:id="8" w:name="_Hlk67919708"/>
  <w:bookmarkStart w:id="9" w:name="_Hlk67919709"/>
  <w:bookmarkStart w:id="10" w:name="_Hlk67919710"/>
  <w:bookmarkStart w:id="11" w:name="_Hlk67919711"/>
  <w:bookmarkStart w:id="12" w:name="_Hlk67919712"/>
  <w:bookmarkStart w:id="13" w:name="_Hlk67919713"/>
  <w:bookmarkStart w:id="14" w:name="_Hlk67919714"/>
  <w:bookmarkStart w:id="15" w:name="_Hlk67919715"/>
  <w:p w14:paraId="12B975F0" w14:textId="44723CB7" w:rsidR="00906A51" w:rsidRPr="00700565" w:rsidRDefault="00906A51" w:rsidP="00700565">
    <w:pPr>
      <w:pStyle w:val="Footer"/>
      <w:rPr>
        <w:sz w:val="20"/>
        <w:szCs w:val="20"/>
      </w:rPr>
    </w:pPr>
    <w:r w:rsidRPr="00700565">
      <w:rPr>
        <w:sz w:val="20"/>
        <w:szCs w:val="20"/>
      </w:rPr>
      <w:fldChar w:fldCharType="begin"/>
    </w:r>
    <w:r w:rsidRPr="00700565">
      <w:rPr>
        <w:sz w:val="20"/>
        <w:szCs w:val="20"/>
      </w:rPr>
      <w:instrText xml:space="preserve"> FILENAME \* MERGEFORMAT </w:instrText>
    </w:r>
    <w:r w:rsidRPr="00700565">
      <w:rPr>
        <w:sz w:val="20"/>
        <w:szCs w:val="20"/>
      </w:rPr>
      <w:fldChar w:fldCharType="separate"/>
    </w:r>
    <w:r w:rsidR="00730311">
      <w:rPr>
        <w:noProof/>
        <w:sz w:val="20"/>
        <w:szCs w:val="20"/>
      </w:rPr>
      <w:t>SMizz_140421_RBapsaimn</w:t>
    </w:r>
    <w:r w:rsidRPr="00700565">
      <w:rPr>
        <w:sz w:val="20"/>
        <w:szCs w:val="20"/>
      </w:rPr>
      <w:fldChar w:fldCharType="end"/>
    </w:r>
    <w:bookmarkEnd w:id="4"/>
    <w:bookmarkEnd w:id="5"/>
    <w:bookmarkEnd w:id="6"/>
    <w:bookmarkEnd w:id="7"/>
    <w:bookmarkEnd w:id="8"/>
    <w:bookmarkEnd w:id="9"/>
    <w:bookmarkEnd w:id="10"/>
    <w:bookmarkEnd w:id="11"/>
    <w:bookmarkEnd w:id="12"/>
    <w:bookmarkEnd w:id="13"/>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64470412"/>
  <w:bookmarkStart w:id="17" w:name="_Hlk64470413"/>
  <w:bookmarkStart w:id="18" w:name="_Hlk64470428"/>
  <w:bookmarkStart w:id="19" w:name="_Hlk64470429"/>
  <w:p w14:paraId="1F9AC418" w14:textId="6D900594" w:rsidR="00906A51" w:rsidRPr="00700565" w:rsidRDefault="00906A51" w:rsidP="0070056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30311">
      <w:rPr>
        <w:noProof/>
        <w:sz w:val="20"/>
        <w:szCs w:val="20"/>
      </w:rPr>
      <w:t>SMizz_140421_RBapsaimn</w:t>
    </w:r>
    <w:r>
      <w:rPr>
        <w:sz w:val="20"/>
        <w:szCs w:val="20"/>
      </w:rPr>
      <w:fldChar w:fldCharType="end"/>
    </w:r>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A6DC" w14:textId="77777777" w:rsidR="00386EF8" w:rsidRDefault="00386EF8">
      <w:r>
        <w:separator/>
      </w:r>
    </w:p>
  </w:footnote>
  <w:footnote w:type="continuationSeparator" w:id="0">
    <w:p w14:paraId="7AF78AAA" w14:textId="77777777" w:rsidR="00386EF8" w:rsidRDefault="00386EF8">
      <w:r>
        <w:continuationSeparator/>
      </w:r>
    </w:p>
  </w:footnote>
  <w:footnote w:id="1">
    <w:p w14:paraId="42A6FD75" w14:textId="77777777" w:rsidR="00906A51" w:rsidRDefault="00906A51" w:rsidP="004479E3">
      <w:pPr>
        <w:pStyle w:val="FootnoteText"/>
      </w:pPr>
      <w:r>
        <w:rPr>
          <w:rStyle w:val="FootnoteReference"/>
        </w:rPr>
        <w:t>*</w:t>
      </w:r>
      <w:r>
        <w:t xml:space="preserve"> aprēķinot izmaksas </w:t>
      </w:r>
      <w:proofErr w:type="spellStart"/>
      <w:r w:rsidRPr="00921B43">
        <w:rPr>
          <w:i/>
          <w:iCs/>
        </w:rPr>
        <w:t>euro</w:t>
      </w:r>
      <w:proofErr w:type="spellEnd"/>
      <w:r>
        <w:t>, tika ņemts vērā katra īpašuma plānotais pārņemšanas laiks, gada ietvaros plānotais apsaimniekošanas sākuma brīdis katram īpašumam ir atšķirīgs.</w:t>
      </w:r>
    </w:p>
  </w:footnote>
  <w:footnote w:id="2">
    <w:p w14:paraId="1B565802" w14:textId="77777777" w:rsidR="00906A51" w:rsidRDefault="00906A51" w:rsidP="003D468A">
      <w:pPr>
        <w:pStyle w:val="FootnoteText"/>
      </w:pPr>
      <w:r>
        <w:rPr>
          <w:rStyle w:val="FootnoteReference"/>
        </w:rPr>
        <w:t>*</w:t>
      </w:r>
      <w:r>
        <w:t xml:space="preserve"> aprēķinot izmaksas </w:t>
      </w:r>
      <w:proofErr w:type="spellStart"/>
      <w:r w:rsidRPr="00921B43">
        <w:rPr>
          <w:i/>
          <w:iCs/>
        </w:rPr>
        <w:t>euro</w:t>
      </w:r>
      <w:proofErr w:type="spellEnd"/>
      <w:r>
        <w:t>, tika ņemts vērā katra īpašuma plānotais pārņemšanas laiks, gada ietvaros plānotais apsaimniekošanas sākuma brīdis katram īpašumam ir atšķirīgs.</w:t>
      </w:r>
    </w:p>
  </w:footnote>
  <w:footnote w:id="3">
    <w:p w14:paraId="5A7B0AC9" w14:textId="77777777" w:rsidR="00906A51" w:rsidRDefault="00906A51" w:rsidP="003D468A">
      <w:pPr>
        <w:pStyle w:val="FootnoteText"/>
      </w:pPr>
      <w:r>
        <w:rPr>
          <w:rStyle w:val="FootnoteReference"/>
        </w:rPr>
        <w:t>*</w:t>
      </w:r>
      <w:r>
        <w:t xml:space="preserve"> aprēķinot izmaksas </w:t>
      </w:r>
      <w:proofErr w:type="spellStart"/>
      <w:r w:rsidRPr="00921B43">
        <w:rPr>
          <w:i/>
          <w:iCs/>
        </w:rPr>
        <w:t>euro</w:t>
      </w:r>
      <w:proofErr w:type="spellEnd"/>
      <w:r>
        <w:t>, tika ņemts vērā katra īpašuma plānotais pārņemšanas laiks, gada ietvaros plānotais apsaimniekošanas sākuma brīdis katram īpašumam ir atšķirīgs.</w:t>
      </w:r>
    </w:p>
  </w:footnote>
  <w:footnote w:id="4">
    <w:p w14:paraId="32A0C174" w14:textId="77777777" w:rsidR="00906A51" w:rsidRDefault="00906A51" w:rsidP="00325C43">
      <w:pPr>
        <w:pStyle w:val="FootnoteText"/>
      </w:pPr>
      <w:r>
        <w:rPr>
          <w:rStyle w:val="FootnoteReference"/>
        </w:rPr>
        <w:footnoteRef/>
      </w:r>
      <w:r>
        <w:t xml:space="preserve"> Komerclikuma 1. panta trešā daļa.</w:t>
      </w:r>
    </w:p>
  </w:footnote>
  <w:footnote w:id="5">
    <w:p w14:paraId="30368DD6" w14:textId="77777777" w:rsidR="003257D0" w:rsidRPr="00312E82" w:rsidRDefault="003257D0" w:rsidP="003257D0">
      <w:pPr>
        <w:pStyle w:val="FootnoteText"/>
      </w:pPr>
      <w:r w:rsidRPr="00312E82">
        <w:rPr>
          <w:rStyle w:val="FootnoteReference"/>
        </w:rPr>
        <w:footnoteRef/>
      </w:r>
      <w:r w:rsidRPr="00312E82">
        <w:t xml:space="preserve"> Komerclikuma 1.panta trešā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A51" w:rsidP="00364BB6" w:rsidRDefault="00906A51" w14:paraId="0FFF620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A51" w:rsidRDefault="00906A51" w14:paraId="5360DC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A51" w:rsidP="00364BB6" w:rsidRDefault="00906A51" w14:paraId="49FD3BA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06A51" w:rsidRDefault="00906A51" w14:paraId="12E6B6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BF9"/>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29248F"/>
    <w:multiLevelType w:val="hybridMultilevel"/>
    <w:tmpl w:val="94A4F400"/>
    <w:lvl w:ilvl="0" w:tplc="88BC25F6">
      <w:start w:val="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F69E4"/>
    <w:multiLevelType w:val="hybridMultilevel"/>
    <w:tmpl w:val="056EC2D0"/>
    <w:lvl w:ilvl="0" w:tplc="1056FCF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49C2CC5"/>
    <w:multiLevelType w:val="hybridMultilevel"/>
    <w:tmpl w:val="57EEC516"/>
    <w:lvl w:ilvl="0" w:tplc="A0125828">
      <w:start w:val="2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A1E2CF1"/>
    <w:multiLevelType w:val="hybridMultilevel"/>
    <w:tmpl w:val="14E4D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3"/>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1715"/>
    <w:rsid w:val="00022338"/>
    <w:rsid w:val="0002296A"/>
    <w:rsid w:val="00022B0F"/>
    <w:rsid w:val="00022B9A"/>
    <w:rsid w:val="00023FD6"/>
    <w:rsid w:val="0002416A"/>
    <w:rsid w:val="00024CCD"/>
    <w:rsid w:val="00024D20"/>
    <w:rsid w:val="000253DB"/>
    <w:rsid w:val="000278E7"/>
    <w:rsid w:val="00027A63"/>
    <w:rsid w:val="00027F9D"/>
    <w:rsid w:val="000302AE"/>
    <w:rsid w:val="000307B5"/>
    <w:rsid w:val="000309BF"/>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2B1"/>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125"/>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323"/>
    <w:rsid w:val="00101EEB"/>
    <w:rsid w:val="0010375A"/>
    <w:rsid w:val="001038ED"/>
    <w:rsid w:val="001042B0"/>
    <w:rsid w:val="00106F4F"/>
    <w:rsid w:val="001071D3"/>
    <w:rsid w:val="001075A8"/>
    <w:rsid w:val="00107EC7"/>
    <w:rsid w:val="00110259"/>
    <w:rsid w:val="00110AA9"/>
    <w:rsid w:val="0011254D"/>
    <w:rsid w:val="001139C2"/>
    <w:rsid w:val="00113FDA"/>
    <w:rsid w:val="00114559"/>
    <w:rsid w:val="00114EA9"/>
    <w:rsid w:val="00115ED0"/>
    <w:rsid w:val="0011683C"/>
    <w:rsid w:val="0011730C"/>
    <w:rsid w:val="001179E8"/>
    <w:rsid w:val="0012021B"/>
    <w:rsid w:val="0012222D"/>
    <w:rsid w:val="00123F5B"/>
    <w:rsid w:val="001255E6"/>
    <w:rsid w:val="0012739F"/>
    <w:rsid w:val="001279B2"/>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6E8"/>
    <w:rsid w:val="00143976"/>
    <w:rsid w:val="00143DAC"/>
    <w:rsid w:val="00144622"/>
    <w:rsid w:val="00144781"/>
    <w:rsid w:val="00144917"/>
    <w:rsid w:val="0014702D"/>
    <w:rsid w:val="00147596"/>
    <w:rsid w:val="00151A83"/>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69B0"/>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9BB"/>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5AD7"/>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5CA6"/>
    <w:rsid w:val="001B6553"/>
    <w:rsid w:val="001B6647"/>
    <w:rsid w:val="001B6A47"/>
    <w:rsid w:val="001B6B0A"/>
    <w:rsid w:val="001B6C3C"/>
    <w:rsid w:val="001C0824"/>
    <w:rsid w:val="001C0B83"/>
    <w:rsid w:val="001C1510"/>
    <w:rsid w:val="001C1776"/>
    <w:rsid w:val="001C1989"/>
    <w:rsid w:val="001C28FD"/>
    <w:rsid w:val="001C3349"/>
    <w:rsid w:val="001C4ABA"/>
    <w:rsid w:val="001C546B"/>
    <w:rsid w:val="001C5EA2"/>
    <w:rsid w:val="001C6608"/>
    <w:rsid w:val="001C6C7D"/>
    <w:rsid w:val="001C7030"/>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11F"/>
    <w:rsid w:val="00222386"/>
    <w:rsid w:val="00222F51"/>
    <w:rsid w:val="002230E1"/>
    <w:rsid w:val="00223361"/>
    <w:rsid w:val="002244BA"/>
    <w:rsid w:val="002247AA"/>
    <w:rsid w:val="00224A97"/>
    <w:rsid w:val="00224DA7"/>
    <w:rsid w:val="002261CB"/>
    <w:rsid w:val="002268BF"/>
    <w:rsid w:val="00227BDE"/>
    <w:rsid w:val="00230045"/>
    <w:rsid w:val="0023014E"/>
    <w:rsid w:val="00230843"/>
    <w:rsid w:val="002308FA"/>
    <w:rsid w:val="0023132F"/>
    <w:rsid w:val="00231AA5"/>
    <w:rsid w:val="00232F90"/>
    <w:rsid w:val="002330B2"/>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4851"/>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434"/>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020F"/>
    <w:rsid w:val="002D1564"/>
    <w:rsid w:val="002D1CA4"/>
    <w:rsid w:val="002D2C09"/>
    <w:rsid w:val="002D2C45"/>
    <w:rsid w:val="002D4969"/>
    <w:rsid w:val="002D4EE1"/>
    <w:rsid w:val="002D4F49"/>
    <w:rsid w:val="002D778E"/>
    <w:rsid w:val="002E04D7"/>
    <w:rsid w:val="002E06DD"/>
    <w:rsid w:val="002E171A"/>
    <w:rsid w:val="002E2A24"/>
    <w:rsid w:val="002E317D"/>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7D0"/>
    <w:rsid w:val="00325C43"/>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EF8"/>
    <w:rsid w:val="003A157A"/>
    <w:rsid w:val="003A2121"/>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05A"/>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8A"/>
    <w:rsid w:val="003D46A7"/>
    <w:rsid w:val="003D6376"/>
    <w:rsid w:val="003E1235"/>
    <w:rsid w:val="003E2A35"/>
    <w:rsid w:val="003E2B56"/>
    <w:rsid w:val="003E2CE1"/>
    <w:rsid w:val="003E2DCB"/>
    <w:rsid w:val="003E4C3F"/>
    <w:rsid w:val="003E4D7C"/>
    <w:rsid w:val="003E5FA8"/>
    <w:rsid w:val="003E6252"/>
    <w:rsid w:val="003F0CB5"/>
    <w:rsid w:val="003F1200"/>
    <w:rsid w:val="003F1421"/>
    <w:rsid w:val="003F1844"/>
    <w:rsid w:val="003F241E"/>
    <w:rsid w:val="003F28C0"/>
    <w:rsid w:val="003F52B2"/>
    <w:rsid w:val="003F6B9D"/>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460B"/>
    <w:rsid w:val="00435B2F"/>
    <w:rsid w:val="00435E03"/>
    <w:rsid w:val="00436CB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479E3"/>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3F1D"/>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0"/>
    <w:rsid w:val="004A3B0D"/>
    <w:rsid w:val="004A52F5"/>
    <w:rsid w:val="004A556C"/>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DE0"/>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17E77"/>
    <w:rsid w:val="005205AB"/>
    <w:rsid w:val="00523378"/>
    <w:rsid w:val="005240DC"/>
    <w:rsid w:val="0052550F"/>
    <w:rsid w:val="00526C0F"/>
    <w:rsid w:val="0052702A"/>
    <w:rsid w:val="00530397"/>
    <w:rsid w:val="00530F73"/>
    <w:rsid w:val="00532A6C"/>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465"/>
    <w:rsid w:val="00573A50"/>
    <w:rsid w:val="005746D2"/>
    <w:rsid w:val="00574E8A"/>
    <w:rsid w:val="00577775"/>
    <w:rsid w:val="0058121A"/>
    <w:rsid w:val="00581863"/>
    <w:rsid w:val="00581EA3"/>
    <w:rsid w:val="0058205A"/>
    <w:rsid w:val="0058260B"/>
    <w:rsid w:val="00584D1E"/>
    <w:rsid w:val="00586795"/>
    <w:rsid w:val="00586B82"/>
    <w:rsid w:val="00587E13"/>
    <w:rsid w:val="00592F4A"/>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8F7"/>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5498"/>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4F8E"/>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269"/>
    <w:rsid w:val="006B1D7B"/>
    <w:rsid w:val="006B27D4"/>
    <w:rsid w:val="006B2C9C"/>
    <w:rsid w:val="006B48EB"/>
    <w:rsid w:val="006B4C00"/>
    <w:rsid w:val="006B56FC"/>
    <w:rsid w:val="006B6DDA"/>
    <w:rsid w:val="006B73D9"/>
    <w:rsid w:val="006B7DF0"/>
    <w:rsid w:val="006B7E74"/>
    <w:rsid w:val="006B7F71"/>
    <w:rsid w:val="006C0D75"/>
    <w:rsid w:val="006C1C48"/>
    <w:rsid w:val="006C3C1D"/>
    <w:rsid w:val="006C41FF"/>
    <w:rsid w:val="006C5145"/>
    <w:rsid w:val="006C65A8"/>
    <w:rsid w:val="006D05AD"/>
    <w:rsid w:val="006D0EC1"/>
    <w:rsid w:val="006D16F8"/>
    <w:rsid w:val="006D1813"/>
    <w:rsid w:val="006D24A9"/>
    <w:rsid w:val="006D298F"/>
    <w:rsid w:val="006D2AF3"/>
    <w:rsid w:val="006D44A1"/>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56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311"/>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2D5"/>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E39"/>
    <w:rsid w:val="007C4209"/>
    <w:rsid w:val="007C5EB9"/>
    <w:rsid w:val="007C7449"/>
    <w:rsid w:val="007C7EA5"/>
    <w:rsid w:val="007D1A95"/>
    <w:rsid w:val="007D1AC1"/>
    <w:rsid w:val="007D245E"/>
    <w:rsid w:val="007D3764"/>
    <w:rsid w:val="007D485A"/>
    <w:rsid w:val="007D54FF"/>
    <w:rsid w:val="007D57D4"/>
    <w:rsid w:val="007D6315"/>
    <w:rsid w:val="007D724A"/>
    <w:rsid w:val="007D75A3"/>
    <w:rsid w:val="007D77AC"/>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216"/>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6EF"/>
    <w:rsid w:val="008418A5"/>
    <w:rsid w:val="00843548"/>
    <w:rsid w:val="0084383C"/>
    <w:rsid w:val="00843CC0"/>
    <w:rsid w:val="008444D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87B71"/>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5EC1"/>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E56"/>
    <w:rsid w:val="008D4584"/>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A51"/>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372A"/>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65C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13C"/>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0E16"/>
    <w:rsid w:val="009B173B"/>
    <w:rsid w:val="009B1A1A"/>
    <w:rsid w:val="009B2608"/>
    <w:rsid w:val="009B2A71"/>
    <w:rsid w:val="009B3770"/>
    <w:rsid w:val="009B4027"/>
    <w:rsid w:val="009B4975"/>
    <w:rsid w:val="009B561F"/>
    <w:rsid w:val="009B5773"/>
    <w:rsid w:val="009B5D2D"/>
    <w:rsid w:val="009C058F"/>
    <w:rsid w:val="009C2B3E"/>
    <w:rsid w:val="009C2EA2"/>
    <w:rsid w:val="009C3721"/>
    <w:rsid w:val="009C4141"/>
    <w:rsid w:val="009C4B55"/>
    <w:rsid w:val="009C55E0"/>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003"/>
    <w:rsid w:val="00A62580"/>
    <w:rsid w:val="00A63AC9"/>
    <w:rsid w:val="00A64502"/>
    <w:rsid w:val="00A64B5F"/>
    <w:rsid w:val="00A65EA0"/>
    <w:rsid w:val="00A66517"/>
    <w:rsid w:val="00A67B0E"/>
    <w:rsid w:val="00A718EF"/>
    <w:rsid w:val="00A72134"/>
    <w:rsid w:val="00A726A8"/>
    <w:rsid w:val="00A72951"/>
    <w:rsid w:val="00A73505"/>
    <w:rsid w:val="00A745DB"/>
    <w:rsid w:val="00A75E02"/>
    <w:rsid w:val="00A76E79"/>
    <w:rsid w:val="00A7771B"/>
    <w:rsid w:val="00A77B53"/>
    <w:rsid w:val="00A811F1"/>
    <w:rsid w:val="00A82887"/>
    <w:rsid w:val="00A83010"/>
    <w:rsid w:val="00A83BF5"/>
    <w:rsid w:val="00A84CD1"/>
    <w:rsid w:val="00A85322"/>
    <w:rsid w:val="00A85E2E"/>
    <w:rsid w:val="00A861F3"/>
    <w:rsid w:val="00A8728F"/>
    <w:rsid w:val="00A8756A"/>
    <w:rsid w:val="00A87F7D"/>
    <w:rsid w:val="00A906B7"/>
    <w:rsid w:val="00A9070E"/>
    <w:rsid w:val="00A92DD4"/>
    <w:rsid w:val="00A94D0F"/>
    <w:rsid w:val="00A94F13"/>
    <w:rsid w:val="00A952A4"/>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7012"/>
    <w:rsid w:val="00B30028"/>
    <w:rsid w:val="00B31E8D"/>
    <w:rsid w:val="00B3313B"/>
    <w:rsid w:val="00B331E8"/>
    <w:rsid w:val="00B331EA"/>
    <w:rsid w:val="00B34732"/>
    <w:rsid w:val="00B353B8"/>
    <w:rsid w:val="00B35C56"/>
    <w:rsid w:val="00B36F17"/>
    <w:rsid w:val="00B372ED"/>
    <w:rsid w:val="00B40603"/>
    <w:rsid w:val="00B40AF6"/>
    <w:rsid w:val="00B41071"/>
    <w:rsid w:val="00B41EC3"/>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4EA3"/>
    <w:rsid w:val="00BA556C"/>
    <w:rsid w:val="00BB0F31"/>
    <w:rsid w:val="00BB15AB"/>
    <w:rsid w:val="00BB189B"/>
    <w:rsid w:val="00BB1D21"/>
    <w:rsid w:val="00BB2E51"/>
    <w:rsid w:val="00BB4BEA"/>
    <w:rsid w:val="00BB4C1A"/>
    <w:rsid w:val="00BB50AB"/>
    <w:rsid w:val="00BB6664"/>
    <w:rsid w:val="00BC01FC"/>
    <w:rsid w:val="00BC1F79"/>
    <w:rsid w:val="00BC2201"/>
    <w:rsid w:val="00BC38DD"/>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78DC"/>
    <w:rsid w:val="00C21C39"/>
    <w:rsid w:val="00C2325C"/>
    <w:rsid w:val="00C239ED"/>
    <w:rsid w:val="00C24D9D"/>
    <w:rsid w:val="00C25CF3"/>
    <w:rsid w:val="00C263E9"/>
    <w:rsid w:val="00C2775A"/>
    <w:rsid w:val="00C3063A"/>
    <w:rsid w:val="00C30BAD"/>
    <w:rsid w:val="00C31E8F"/>
    <w:rsid w:val="00C32C97"/>
    <w:rsid w:val="00C335DA"/>
    <w:rsid w:val="00C33D3E"/>
    <w:rsid w:val="00C362E0"/>
    <w:rsid w:val="00C36AAC"/>
    <w:rsid w:val="00C36ED4"/>
    <w:rsid w:val="00C376CC"/>
    <w:rsid w:val="00C400F7"/>
    <w:rsid w:val="00C409CA"/>
    <w:rsid w:val="00C40EC6"/>
    <w:rsid w:val="00C419AD"/>
    <w:rsid w:val="00C41B5F"/>
    <w:rsid w:val="00C437BA"/>
    <w:rsid w:val="00C44395"/>
    <w:rsid w:val="00C443B3"/>
    <w:rsid w:val="00C45CE8"/>
    <w:rsid w:val="00C46A83"/>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2D54"/>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5678"/>
    <w:rsid w:val="00CB7383"/>
    <w:rsid w:val="00CC12E1"/>
    <w:rsid w:val="00CC152E"/>
    <w:rsid w:val="00CC2493"/>
    <w:rsid w:val="00CC3222"/>
    <w:rsid w:val="00CC35F1"/>
    <w:rsid w:val="00CC35FF"/>
    <w:rsid w:val="00CD08E8"/>
    <w:rsid w:val="00CD0E6E"/>
    <w:rsid w:val="00CD23AE"/>
    <w:rsid w:val="00CD27DF"/>
    <w:rsid w:val="00CD2B80"/>
    <w:rsid w:val="00CD2D8A"/>
    <w:rsid w:val="00CD3BAC"/>
    <w:rsid w:val="00CD3FF2"/>
    <w:rsid w:val="00CD493D"/>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073B"/>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B7E"/>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2696"/>
    <w:rsid w:val="00D7416F"/>
    <w:rsid w:val="00D755F2"/>
    <w:rsid w:val="00D762AC"/>
    <w:rsid w:val="00D775E7"/>
    <w:rsid w:val="00D77B9E"/>
    <w:rsid w:val="00D81CA9"/>
    <w:rsid w:val="00D839D8"/>
    <w:rsid w:val="00D83F9E"/>
    <w:rsid w:val="00D840C2"/>
    <w:rsid w:val="00D84562"/>
    <w:rsid w:val="00D85C16"/>
    <w:rsid w:val="00D86169"/>
    <w:rsid w:val="00D8732E"/>
    <w:rsid w:val="00D9064F"/>
    <w:rsid w:val="00D91294"/>
    <w:rsid w:val="00D9186A"/>
    <w:rsid w:val="00D92D47"/>
    <w:rsid w:val="00D94213"/>
    <w:rsid w:val="00D94BEB"/>
    <w:rsid w:val="00D94EA5"/>
    <w:rsid w:val="00D95F32"/>
    <w:rsid w:val="00D96FFD"/>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AB1"/>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C29"/>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42E"/>
    <w:rsid w:val="00EB02DE"/>
    <w:rsid w:val="00EB0A07"/>
    <w:rsid w:val="00EB1B69"/>
    <w:rsid w:val="00EB1C78"/>
    <w:rsid w:val="00EB3B46"/>
    <w:rsid w:val="00EB4F08"/>
    <w:rsid w:val="00EC1F75"/>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DBB"/>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0BC"/>
    <w:rsid w:val="00FC5252"/>
    <w:rsid w:val="00FC6356"/>
    <w:rsid w:val="00FC7D01"/>
    <w:rsid w:val="00FD0130"/>
    <w:rsid w:val="00FD0373"/>
    <w:rsid w:val="00FD0582"/>
    <w:rsid w:val="00FD0C93"/>
    <w:rsid w:val="00FD1062"/>
    <w:rsid w:val="00FD2589"/>
    <w:rsid w:val="00FD4876"/>
    <w:rsid w:val="00FD52A3"/>
    <w:rsid w:val="00FD68D4"/>
    <w:rsid w:val="00FE00D9"/>
    <w:rsid w:val="00FE0B7A"/>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666E6"/>
  <w15:chartTrackingRefBased/>
  <w15:docId w15:val="{805E6EB0-13CD-4E0D-A238-F6E42D50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rsid w:val="004479E3"/>
    <w:rPr>
      <w:sz w:val="20"/>
      <w:szCs w:val="20"/>
    </w:rPr>
  </w:style>
  <w:style w:type="character" w:customStyle="1" w:styleId="FootnoteTextChar">
    <w:name w:val="Footnote Text Char"/>
    <w:link w:val="FootnoteText"/>
    <w:uiPriority w:val="99"/>
    <w:rsid w:val="004479E3"/>
    <w:rPr>
      <w:lang w:val="lv-LV" w:eastAsia="lv-LV"/>
    </w:rPr>
  </w:style>
  <w:style w:type="character" w:styleId="FootnoteReference">
    <w:name w:val="footnote reference"/>
    <w:uiPriority w:val="99"/>
    <w:rsid w:val="00447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341">
      <w:bodyDiv w:val="1"/>
      <w:marLeft w:val="0"/>
      <w:marRight w:val="0"/>
      <w:marTop w:val="0"/>
      <w:marBottom w:val="0"/>
      <w:divBdr>
        <w:top w:val="none" w:sz="0" w:space="0" w:color="auto"/>
        <w:left w:val="none" w:sz="0" w:space="0" w:color="auto"/>
        <w:bottom w:val="none" w:sz="0" w:space="0" w:color="auto"/>
        <w:right w:val="none" w:sz="0" w:space="0" w:color="auto"/>
      </w:divBdr>
    </w:div>
    <w:div w:id="189685324">
      <w:bodyDiv w:val="1"/>
      <w:marLeft w:val="0"/>
      <w:marRight w:val="0"/>
      <w:marTop w:val="0"/>
      <w:marBottom w:val="0"/>
      <w:divBdr>
        <w:top w:val="none" w:sz="0" w:space="0" w:color="auto"/>
        <w:left w:val="none" w:sz="0" w:space="0" w:color="auto"/>
        <w:bottom w:val="none" w:sz="0" w:space="0" w:color="auto"/>
        <w:right w:val="none" w:sz="0" w:space="0" w:color="auto"/>
      </w:divBdr>
    </w:div>
    <w:div w:id="39416228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91813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3897304">
      <w:bodyDiv w:val="1"/>
      <w:marLeft w:val="0"/>
      <w:marRight w:val="0"/>
      <w:marTop w:val="0"/>
      <w:marBottom w:val="0"/>
      <w:divBdr>
        <w:top w:val="none" w:sz="0" w:space="0" w:color="auto"/>
        <w:left w:val="none" w:sz="0" w:space="0" w:color="auto"/>
        <w:bottom w:val="none" w:sz="0" w:space="0" w:color="auto"/>
        <w:right w:val="none" w:sz="0" w:space="0" w:color="auto"/>
      </w:divBdr>
    </w:div>
    <w:div w:id="755857774">
      <w:bodyDiv w:val="1"/>
      <w:marLeft w:val="0"/>
      <w:marRight w:val="0"/>
      <w:marTop w:val="0"/>
      <w:marBottom w:val="0"/>
      <w:divBdr>
        <w:top w:val="none" w:sz="0" w:space="0" w:color="auto"/>
        <w:left w:val="none" w:sz="0" w:space="0" w:color="auto"/>
        <w:bottom w:val="none" w:sz="0" w:space="0" w:color="auto"/>
        <w:right w:val="none" w:sz="0" w:space="0" w:color="auto"/>
      </w:divBdr>
    </w:div>
    <w:div w:id="779490083">
      <w:bodyDiv w:val="1"/>
      <w:marLeft w:val="0"/>
      <w:marRight w:val="0"/>
      <w:marTop w:val="0"/>
      <w:marBottom w:val="0"/>
      <w:divBdr>
        <w:top w:val="none" w:sz="0" w:space="0" w:color="auto"/>
        <w:left w:val="none" w:sz="0" w:space="0" w:color="auto"/>
        <w:bottom w:val="none" w:sz="0" w:space="0" w:color="auto"/>
        <w:right w:val="none" w:sz="0" w:space="0" w:color="auto"/>
      </w:divBdr>
    </w:div>
    <w:div w:id="853885895">
      <w:bodyDiv w:val="1"/>
      <w:marLeft w:val="0"/>
      <w:marRight w:val="0"/>
      <w:marTop w:val="0"/>
      <w:marBottom w:val="0"/>
      <w:divBdr>
        <w:top w:val="none" w:sz="0" w:space="0" w:color="auto"/>
        <w:left w:val="none" w:sz="0" w:space="0" w:color="auto"/>
        <w:bottom w:val="none" w:sz="0" w:space="0" w:color="auto"/>
        <w:right w:val="none" w:sz="0" w:space="0" w:color="auto"/>
      </w:divBdr>
    </w:div>
    <w:div w:id="860046981">
      <w:bodyDiv w:val="1"/>
      <w:marLeft w:val="0"/>
      <w:marRight w:val="0"/>
      <w:marTop w:val="0"/>
      <w:marBottom w:val="0"/>
      <w:divBdr>
        <w:top w:val="none" w:sz="0" w:space="0" w:color="auto"/>
        <w:left w:val="none" w:sz="0" w:space="0" w:color="auto"/>
        <w:bottom w:val="none" w:sz="0" w:space="0" w:color="auto"/>
        <w:right w:val="none" w:sz="0" w:space="0" w:color="auto"/>
      </w:divBdr>
    </w:div>
    <w:div w:id="885218513">
      <w:bodyDiv w:val="1"/>
      <w:marLeft w:val="0"/>
      <w:marRight w:val="0"/>
      <w:marTop w:val="0"/>
      <w:marBottom w:val="0"/>
      <w:divBdr>
        <w:top w:val="none" w:sz="0" w:space="0" w:color="auto"/>
        <w:left w:val="none" w:sz="0" w:space="0" w:color="auto"/>
        <w:bottom w:val="none" w:sz="0" w:space="0" w:color="auto"/>
        <w:right w:val="none" w:sz="0" w:space="0" w:color="auto"/>
      </w:divBdr>
    </w:div>
    <w:div w:id="919756525">
      <w:bodyDiv w:val="1"/>
      <w:marLeft w:val="0"/>
      <w:marRight w:val="0"/>
      <w:marTop w:val="0"/>
      <w:marBottom w:val="0"/>
      <w:divBdr>
        <w:top w:val="none" w:sz="0" w:space="0" w:color="auto"/>
        <w:left w:val="none" w:sz="0" w:space="0" w:color="auto"/>
        <w:bottom w:val="none" w:sz="0" w:space="0" w:color="auto"/>
        <w:right w:val="none" w:sz="0" w:space="0" w:color="auto"/>
      </w:divBdr>
    </w:div>
    <w:div w:id="1003781177">
      <w:bodyDiv w:val="1"/>
      <w:marLeft w:val="0"/>
      <w:marRight w:val="0"/>
      <w:marTop w:val="0"/>
      <w:marBottom w:val="0"/>
      <w:divBdr>
        <w:top w:val="none" w:sz="0" w:space="0" w:color="auto"/>
        <w:left w:val="none" w:sz="0" w:space="0" w:color="auto"/>
        <w:bottom w:val="none" w:sz="0" w:space="0" w:color="auto"/>
        <w:right w:val="none" w:sz="0" w:space="0" w:color="auto"/>
      </w:divBdr>
    </w:div>
    <w:div w:id="1037462921">
      <w:bodyDiv w:val="1"/>
      <w:marLeft w:val="0"/>
      <w:marRight w:val="0"/>
      <w:marTop w:val="0"/>
      <w:marBottom w:val="0"/>
      <w:divBdr>
        <w:top w:val="none" w:sz="0" w:space="0" w:color="auto"/>
        <w:left w:val="none" w:sz="0" w:space="0" w:color="auto"/>
        <w:bottom w:val="none" w:sz="0" w:space="0" w:color="auto"/>
        <w:right w:val="none" w:sz="0" w:space="0" w:color="auto"/>
      </w:divBdr>
    </w:div>
    <w:div w:id="10543575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6880691">
      <w:bodyDiv w:val="1"/>
      <w:marLeft w:val="0"/>
      <w:marRight w:val="0"/>
      <w:marTop w:val="0"/>
      <w:marBottom w:val="0"/>
      <w:divBdr>
        <w:top w:val="none" w:sz="0" w:space="0" w:color="auto"/>
        <w:left w:val="none" w:sz="0" w:space="0" w:color="auto"/>
        <w:bottom w:val="none" w:sz="0" w:space="0" w:color="auto"/>
        <w:right w:val="none" w:sz="0" w:space="0" w:color="auto"/>
      </w:divBdr>
    </w:div>
    <w:div w:id="1229654361">
      <w:bodyDiv w:val="1"/>
      <w:marLeft w:val="0"/>
      <w:marRight w:val="0"/>
      <w:marTop w:val="0"/>
      <w:marBottom w:val="0"/>
      <w:divBdr>
        <w:top w:val="none" w:sz="0" w:space="0" w:color="auto"/>
        <w:left w:val="none" w:sz="0" w:space="0" w:color="auto"/>
        <w:bottom w:val="none" w:sz="0" w:space="0" w:color="auto"/>
        <w:right w:val="none" w:sz="0" w:space="0" w:color="auto"/>
      </w:divBdr>
    </w:div>
    <w:div w:id="12390966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0137126">
      <w:bodyDiv w:val="1"/>
      <w:marLeft w:val="0"/>
      <w:marRight w:val="0"/>
      <w:marTop w:val="0"/>
      <w:marBottom w:val="0"/>
      <w:divBdr>
        <w:top w:val="none" w:sz="0" w:space="0" w:color="auto"/>
        <w:left w:val="none" w:sz="0" w:space="0" w:color="auto"/>
        <w:bottom w:val="none" w:sz="0" w:space="0" w:color="auto"/>
        <w:right w:val="none" w:sz="0" w:space="0" w:color="auto"/>
      </w:divBdr>
    </w:div>
    <w:div w:id="144160678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0809051">
      <w:bodyDiv w:val="1"/>
      <w:marLeft w:val="0"/>
      <w:marRight w:val="0"/>
      <w:marTop w:val="0"/>
      <w:marBottom w:val="0"/>
      <w:divBdr>
        <w:top w:val="none" w:sz="0" w:space="0" w:color="auto"/>
        <w:left w:val="none" w:sz="0" w:space="0" w:color="auto"/>
        <w:bottom w:val="none" w:sz="0" w:space="0" w:color="auto"/>
        <w:right w:val="none" w:sz="0" w:space="0" w:color="auto"/>
      </w:divBdr>
    </w:div>
    <w:div w:id="1786263840">
      <w:bodyDiv w:val="1"/>
      <w:marLeft w:val="0"/>
      <w:marRight w:val="0"/>
      <w:marTop w:val="0"/>
      <w:marBottom w:val="0"/>
      <w:divBdr>
        <w:top w:val="none" w:sz="0" w:space="0" w:color="auto"/>
        <w:left w:val="none" w:sz="0" w:space="0" w:color="auto"/>
        <w:bottom w:val="none" w:sz="0" w:space="0" w:color="auto"/>
        <w:right w:val="none" w:sz="0" w:space="0" w:color="auto"/>
      </w:divBdr>
    </w:div>
    <w:div w:id="1937441372">
      <w:bodyDiv w:val="1"/>
      <w:marLeft w:val="0"/>
      <w:marRight w:val="0"/>
      <w:marTop w:val="0"/>
      <w:marBottom w:val="0"/>
      <w:divBdr>
        <w:top w:val="none" w:sz="0" w:space="0" w:color="auto"/>
        <w:left w:val="none" w:sz="0" w:space="0" w:color="auto"/>
        <w:bottom w:val="none" w:sz="0" w:space="0" w:color="auto"/>
        <w:right w:val="none" w:sz="0" w:space="0" w:color="auto"/>
      </w:divBdr>
    </w:div>
    <w:div w:id="21125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36D0-89DF-45B8-A6A6-68F0FCA1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finansējuma nodrošināšanu Rail Baltica projekta īstenošanai nepieciešamo nekustamo īpašumu apsaimniekošanai un lokālplānojumu izstrādei"</vt:lpstr>
    </vt:vector>
  </TitlesOfParts>
  <Company>Iestādes nosaukums</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finansējuma nodrošināšanu Rail Baltica projekta īstenošanai nepieciešamo nekustamo īpašumu apsaimniekošanai un lokālplānojumu izstrādei"</dc:title>
  <dc:subject>Izziņa</dc:subject>
  <dc:creator>Olita.Berzina@sam.gov.lv</dc:creator>
  <cp:keywords/>
  <dc:description>67028083, Olita.Berzina@sam.gov.lv</dc:description>
  <cp:lastModifiedBy>Ludmila Juškeviča</cp:lastModifiedBy>
  <cp:revision>4</cp:revision>
  <cp:lastPrinted>2009-04-08T08:39:00Z</cp:lastPrinted>
  <dcterms:created xsi:type="dcterms:W3CDTF">2021-04-14T15:31:00Z</dcterms:created>
  <dcterms:modified xsi:type="dcterms:W3CDTF">2021-04-16T07:19:00Z</dcterms:modified>
</cp:coreProperties>
</file>