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03AF" w:rsidR="005B5F81" w:rsidP="002D60AF" w:rsidRDefault="005B5F81" w14:paraId="4C20D67E" w14:textId="77777777">
      <w:pPr>
        <w:pStyle w:val="Bezatstarpm"/>
        <w:jc w:val="center"/>
        <w:rPr>
          <w:rFonts w:ascii="Times New Roman" w:hAnsi="Times New Roman" w:cs="Times New Roman"/>
          <w:b/>
          <w:bCs/>
          <w:sz w:val="26"/>
          <w:szCs w:val="26"/>
        </w:rPr>
      </w:pPr>
      <w:r w:rsidRPr="00B603AF">
        <w:rPr>
          <w:rFonts w:ascii="Times New Roman" w:hAnsi="Times New Roman" w:cs="Times New Roman"/>
          <w:b/>
          <w:bCs/>
          <w:sz w:val="26"/>
          <w:szCs w:val="26"/>
        </w:rPr>
        <w:t>Ministru kabineta noteikumu projekta</w:t>
      </w:r>
    </w:p>
    <w:p w:rsidRPr="00B603AF" w:rsidR="005B5F81" w:rsidP="00262A2F" w:rsidRDefault="00B57549" w14:paraId="57368499" w14:textId="6946529B">
      <w:pPr>
        <w:pStyle w:val="Bezatstarpm"/>
        <w:jc w:val="center"/>
        <w:rPr>
          <w:rFonts w:ascii="Times New Roman" w:hAnsi="Times New Roman" w:cs="Times New Roman"/>
          <w:b/>
          <w:bCs/>
          <w:sz w:val="26"/>
          <w:szCs w:val="26"/>
        </w:rPr>
      </w:pPr>
      <w:r w:rsidRPr="00B603AF">
        <w:rPr>
          <w:rFonts w:ascii="Times New Roman" w:hAnsi="Times New Roman" w:cs="Times New Roman"/>
          <w:b/>
          <w:bCs/>
          <w:sz w:val="26"/>
          <w:szCs w:val="26"/>
        </w:rPr>
        <w:t>"</w:t>
      </w:r>
      <w:r w:rsidRPr="00B603AF" w:rsidR="00262A2F">
        <w:rPr>
          <w:rFonts w:ascii="Times New Roman" w:hAnsi="Times New Roman" w:cs="Times New Roman"/>
          <w:b/>
          <w:bCs/>
          <w:sz w:val="26"/>
          <w:szCs w:val="26"/>
        </w:rPr>
        <w:t xml:space="preserve">Grozījumi </w:t>
      </w:r>
      <w:r w:rsidRPr="00B603AF" w:rsidR="00263292">
        <w:rPr>
          <w:rFonts w:ascii="Times New Roman" w:hAnsi="Times New Roman" w:cs="Times New Roman"/>
          <w:b/>
          <w:bCs/>
          <w:sz w:val="26"/>
          <w:szCs w:val="26"/>
        </w:rPr>
        <w:t xml:space="preserve">Ministru kabineta </w:t>
      </w:r>
      <w:r w:rsidRPr="00B603AF" w:rsidR="00262A2F">
        <w:rPr>
          <w:rFonts w:ascii="Times New Roman" w:hAnsi="Times New Roman" w:cs="Times New Roman"/>
          <w:b/>
          <w:bCs/>
          <w:sz w:val="26"/>
          <w:szCs w:val="26"/>
        </w:rPr>
        <w:t>2020.</w:t>
      </w:r>
      <w:r w:rsidRPr="00B603AF">
        <w:rPr>
          <w:rFonts w:ascii="Times New Roman" w:hAnsi="Times New Roman" w:cs="Times New Roman"/>
          <w:b/>
          <w:bCs/>
          <w:sz w:val="26"/>
          <w:szCs w:val="26"/>
        </w:rPr>
        <w:t xml:space="preserve"> </w:t>
      </w:r>
      <w:r w:rsidRPr="00B603AF" w:rsidR="00262A2F">
        <w:rPr>
          <w:rFonts w:ascii="Times New Roman" w:hAnsi="Times New Roman" w:cs="Times New Roman"/>
          <w:b/>
          <w:bCs/>
          <w:sz w:val="26"/>
          <w:szCs w:val="26"/>
        </w:rPr>
        <w:t>gada 9.</w:t>
      </w:r>
      <w:r w:rsidRPr="00B603AF">
        <w:rPr>
          <w:rFonts w:ascii="Times New Roman" w:hAnsi="Times New Roman" w:cs="Times New Roman"/>
          <w:b/>
          <w:bCs/>
          <w:sz w:val="26"/>
          <w:szCs w:val="26"/>
        </w:rPr>
        <w:t xml:space="preserve"> </w:t>
      </w:r>
      <w:r w:rsidRPr="00B603AF" w:rsidR="00262A2F">
        <w:rPr>
          <w:rFonts w:ascii="Times New Roman" w:hAnsi="Times New Roman" w:cs="Times New Roman"/>
          <w:b/>
          <w:bCs/>
          <w:sz w:val="26"/>
          <w:szCs w:val="26"/>
        </w:rPr>
        <w:t>jūnija noteikumos Nr.</w:t>
      </w:r>
      <w:r w:rsidRPr="00B603AF">
        <w:rPr>
          <w:rFonts w:ascii="Times New Roman" w:hAnsi="Times New Roman" w:cs="Times New Roman"/>
          <w:b/>
          <w:bCs/>
          <w:sz w:val="26"/>
          <w:szCs w:val="26"/>
        </w:rPr>
        <w:t xml:space="preserve"> </w:t>
      </w:r>
      <w:r w:rsidRPr="00B603AF" w:rsidR="00262A2F">
        <w:rPr>
          <w:rFonts w:ascii="Times New Roman" w:hAnsi="Times New Roman" w:cs="Times New Roman"/>
          <w:b/>
          <w:bCs/>
          <w:sz w:val="26"/>
          <w:szCs w:val="26"/>
        </w:rPr>
        <w:t xml:space="preserve">360 </w:t>
      </w:r>
      <w:r w:rsidRPr="00B603AF">
        <w:rPr>
          <w:rFonts w:ascii="Times New Roman" w:hAnsi="Times New Roman" w:cs="Times New Roman"/>
          <w:b/>
          <w:bCs/>
          <w:sz w:val="26"/>
          <w:szCs w:val="26"/>
        </w:rPr>
        <w:t>"</w:t>
      </w:r>
      <w:r w:rsidRPr="00B603AF" w:rsidR="00262A2F">
        <w:rPr>
          <w:rFonts w:ascii="Times New Roman" w:hAnsi="Times New Roman" w:cs="Times New Roman"/>
          <w:b/>
          <w:bCs/>
          <w:sz w:val="26"/>
          <w:szCs w:val="26"/>
        </w:rPr>
        <w:t>Epidemioloģiskās drošības pasākumi Covid-19 infekcijas izplatības ierobežošanai</w:t>
      </w:r>
      <w:r w:rsidRPr="00B603AF">
        <w:rPr>
          <w:rFonts w:ascii="Times New Roman" w:hAnsi="Times New Roman" w:cs="Times New Roman"/>
          <w:b/>
          <w:bCs/>
          <w:sz w:val="26"/>
          <w:szCs w:val="26"/>
        </w:rPr>
        <w:t>""</w:t>
      </w:r>
    </w:p>
    <w:p w:rsidRPr="00B603AF" w:rsidR="00D76880" w:rsidP="00D76880" w:rsidRDefault="005B5F81" w14:paraId="425DCCA7" w14:textId="578091A3">
      <w:pPr>
        <w:spacing w:line="240" w:lineRule="auto"/>
        <w:jc w:val="center"/>
        <w:rPr>
          <w:rFonts w:ascii="Times New Roman" w:hAnsi="Times New Roman" w:eastAsia="Times New Roman" w:cs="Times New Roman"/>
          <w:b/>
          <w:bCs/>
          <w:sz w:val="26"/>
          <w:szCs w:val="26"/>
          <w:lang w:eastAsia="lv-LV"/>
        </w:rPr>
      </w:pPr>
      <w:r w:rsidRPr="00B603AF">
        <w:rPr>
          <w:rFonts w:ascii="Times New Roman" w:hAnsi="Times New Roman" w:cs="Times New Roman"/>
          <w:b/>
          <w:bCs/>
          <w:sz w:val="26"/>
          <w:szCs w:val="26"/>
          <w:lang w:eastAsia="lv-LV"/>
        </w:rPr>
        <w:t xml:space="preserve"> </w:t>
      </w:r>
      <w:r w:rsidRPr="00B603AF">
        <w:rPr>
          <w:rFonts w:ascii="Times New Roman" w:hAnsi="Times New Roman" w:eastAsia="Times New Roman" w:cs="Times New Roman"/>
          <w:b/>
          <w:bCs/>
          <w:sz w:val="26"/>
          <w:szCs w:val="26"/>
          <w:lang w:eastAsia="lv-LV"/>
        </w:rPr>
        <w:t>sākotnējās ietekmes novērtējuma ziņojums (anotācija)</w:t>
      </w:r>
    </w:p>
    <w:tbl>
      <w:tblPr>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35"/>
        <w:gridCol w:w="6379"/>
      </w:tblGrid>
      <w:tr w:rsidRPr="00B603AF" w:rsidR="00D76880" w:rsidTr="008B3A20" w14:paraId="5B940BAB" w14:textId="77777777">
        <w:tc>
          <w:tcPr>
            <w:tcW w:w="9214" w:type="dxa"/>
            <w:gridSpan w:val="2"/>
            <w:vAlign w:val="center"/>
          </w:tcPr>
          <w:p w:rsidRPr="00B603AF" w:rsidR="00D76880" w:rsidP="000D7DDD" w:rsidRDefault="00D76880" w14:paraId="639B658F" w14:textId="77777777">
            <w:pPr>
              <w:jc w:val="center"/>
              <w:rPr>
                <w:rFonts w:ascii="Times New Roman" w:hAnsi="Times New Roman" w:cs="Times New Roman"/>
                <w:b/>
                <w:bCs/>
                <w:sz w:val="26"/>
                <w:szCs w:val="26"/>
              </w:rPr>
            </w:pPr>
            <w:r w:rsidRPr="00B603AF">
              <w:rPr>
                <w:rFonts w:ascii="Times New Roman" w:hAnsi="Times New Roman" w:cs="Times New Roman"/>
                <w:sz w:val="26"/>
                <w:szCs w:val="26"/>
              </w:rPr>
              <w:tab/>
            </w:r>
            <w:r w:rsidRPr="00B603AF">
              <w:rPr>
                <w:rFonts w:ascii="Times New Roman" w:hAnsi="Times New Roman" w:cs="Times New Roman"/>
                <w:b/>
                <w:bCs/>
                <w:sz w:val="26"/>
                <w:szCs w:val="26"/>
              </w:rPr>
              <w:t>Tiesību akta projekta anotācijas kopsavilkums</w:t>
            </w:r>
          </w:p>
        </w:tc>
      </w:tr>
      <w:tr w:rsidRPr="00B603AF" w:rsidR="00D76880" w:rsidTr="005A6AB2" w14:paraId="61CFB299" w14:textId="77777777">
        <w:trPr>
          <w:trHeight w:val="1050"/>
        </w:trPr>
        <w:tc>
          <w:tcPr>
            <w:tcW w:w="2835" w:type="dxa"/>
          </w:tcPr>
          <w:p w:rsidRPr="00B603AF" w:rsidR="00D76880" w:rsidP="000D7DDD" w:rsidRDefault="00D76880" w14:paraId="59908E77" w14:textId="77777777">
            <w:pPr>
              <w:spacing w:after="0"/>
              <w:jc w:val="both"/>
              <w:rPr>
                <w:rFonts w:ascii="Times New Roman" w:hAnsi="Times New Roman" w:eastAsia="Times New Roman" w:cs="Times New Roman"/>
                <w:color w:val="000000"/>
                <w:sz w:val="26"/>
                <w:szCs w:val="26"/>
              </w:rPr>
            </w:pPr>
            <w:r w:rsidRPr="00B603AF">
              <w:rPr>
                <w:rFonts w:ascii="Times New Roman" w:hAnsi="Times New Roman" w:eastAsia="Times New Roman" w:cs="Times New Roman"/>
                <w:color w:val="000000"/>
                <w:sz w:val="26"/>
                <w:szCs w:val="26"/>
              </w:rPr>
              <w:t xml:space="preserve">Mērķis, risinājums un projekta spēkā stāšanās laiks </w:t>
            </w:r>
          </w:p>
          <w:p w:rsidRPr="00B603AF" w:rsidR="00D76880" w:rsidP="000D7DDD" w:rsidRDefault="00D76880" w14:paraId="19B641ED" w14:textId="77777777">
            <w:pPr>
              <w:spacing w:after="0"/>
              <w:jc w:val="both"/>
              <w:rPr>
                <w:rFonts w:ascii="Times New Roman" w:hAnsi="Times New Roman" w:eastAsia="Times New Roman" w:cs="Times New Roman"/>
                <w:color w:val="000000"/>
                <w:sz w:val="26"/>
                <w:szCs w:val="26"/>
              </w:rPr>
            </w:pPr>
          </w:p>
        </w:tc>
        <w:tc>
          <w:tcPr>
            <w:tcW w:w="6379" w:type="dxa"/>
          </w:tcPr>
          <w:p w:rsidRPr="00B603AF" w:rsidR="00B57549" w:rsidP="002C64A8" w:rsidRDefault="007C2084" w14:paraId="723E117F" w14:textId="7E49CD33">
            <w:pPr>
              <w:spacing w:after="0" w:line="240" w:lineRule="auto"/>
              <w:ind w:left="-81" w:firstLine="396"/>
              <w:jc w:val="both"/>
              <w:rPr>
                <w:rFonts w:ascii="Times New Roman" w:hAnsi="Times New Roman" w:cs="Times New Roman"/>
                <w:sz w:val="26"/>
                <w:szCs w:val="26"/>
              </w:rPr>
            </w:pPr>
            <w:r w:rsidRPr="00B603AF">
              <w:rPr>
                <w:rFonts w:ascii="Times New Roman" w:hAnsi="Times New Roman" w:cs="Times New Roman"/>
                <w:sz w:val="26"/>
                <w:szCs w:val="26"/>
              </w:rPr>
              <w:t>Ministru kabineta noteikumu projekt</w:t>
            </w:r>
            <w:r w:rsidRPr="00B603AF" w:rsidR="00263292">
              <w:rPr>
                <w:rFonts w:ascii="Times New Roman" w:hAnsi="Times New Roman" w:cs="Times New Roman"/>
                <w:sz w:val="26"/>
                <w:szCs w:val="26"/>
              </w:rPr>
              <w:t>s</w:t>
            </w:r>
            <w:r w:rsidRPr="00B603AF">
              <w:rPr>
                <w:rFonts w:ascii="Times New Roman" w:hAnsi="Times New Roman" w:cs="Times New Roman"/>
                <w:sz w:val="26"/>
                <w:szCs w:val="26"/>
              </w:rPr>
              <w:t xml:space="preserve"> </w:t>
            </w:r>
            <w:r w:rsidRPr="00B603AF" w:rsidR="00B57549">
              <w:rPr>
                <w:rFonts w:ascii="Times New Roman" w:hAnsi="Times New Roman" w:cs="Times New Roman"/>
                <w:sz w:val="26"/>
                <w:szCs w:val="26"/>
              </w:rPr>
              <w:t>"</w:t>
            </w:r>
            <w:r w:rsidRPr="00B603AF">
              <w:rPr>
                <w:rFonts w:ascii="Times New Roman" w:hAnsi="Times New Roman" w:cs="Times New Roman"/>
                <w:sz w:val="26"/>
                <w:szCs w:val="26"/>
              </w:rPr>
              <w:t xml:space="preserve">Grozījumi </w:t>
            </w:r>
            <w:r w:rsidRPr="00B603AF" w:rsidR="00075C49">
              <w:rPr>
                <w:rFonts w:ascii="Times New Roman" w:hAnsi="Times New Roman" w:cs="Times New Roman"/>
                <w:sz w:val="26"/>
                <w:szCs w:val="26"/>
              </w:rPr>
              <w:t xml:space="preserve">Ministru kabineta </w:t>
            </w:r>
            <w:r w:rsidRPr="00B603AF">
              <w:rPr>
                <w:rFonts w:ascii="Times New Roman" w:hAnsi="Times New Roman" w:cs="Times New Roman"/>
                <w:sz w:val="26"/>
                <w:szCs w:val="26"/>
              </w:rPr>
              <w:t>2020.</w:t>
            </w:r>
            <w:r w:rsidRPr="00B603AF" w:rsidR="00B57549">
              <w:rPr>
                <w:rFonts w:ascii="Times New Roman" w:hAnsi="Times New Roman" w:cs="Times New Roman"/>
                <w:sz w:val="26"/>
                <w:szCs w:val="26"/>
              </w:rPr>
              <w:t xml:space="preserve"> </w:t>
            </w:r>
            <w:r w:rsidRPr="00B603AF">
              <w:rPr>
                <w:rFonts w:ascii="Times New Roman" w:hAnsi="Times New Roman" w:cs="Times New Roman"/>
                <w:sz w:val="26"/>
                <w:szCs w:val="26"/>
              </w:rPr>
              <w:t>gada 9.</w:t>
            </w:r>
            <w:r w:rsidRPr="00B603AF" w:rsidR="00B57549">
              <w:rPr>
                <w:rFonts w:ascii="Times New Roman" w:hAnsi="Times New Roman" w:cs="Times New Roman"/>
                <w:sz w:val="26"/>
                <w:szCs w:val="26"/>
              </w:rPr>
              <w:t xml:space="preserve"> </w:t>
            </w:r>
            <w:r w:rsidRPr="00B603AF">
              <w:rPr>
                <w:rFonts w:ascii="Times New Roman" w:hAnsi="Times New Roman" w:cs="Times New Roman"/>
                <w:sz w:val="26"/>
                <w:szCs w:val="26"/>
              </w:rPr>
              <w:t>jūnija noteikumos Nr.</w:t>
            </w:r>
            <w:r w:rsidRPr="00B603AF" w:rsidR="00B57549">
              <w:rPr>
                <w:rFonts w:ascii="Times New Roman" w:hAnsi="Times New Roman" w:cs="Times New Roman"/>
                <w:sz w:val="26"/>
                <w:szCs w:val="26"/>
              </w:rPr>
              <w:t xml:space="preserve"> </w:t>
            </w:r>
            <w:r w:rsidRPr="00B603AF">
              <w:rPr>
                <w:rFonts w:ascii="Times New Roman" w:hAnsi="Times New Roman" w:cs="Times New Roman"/>
                <w:sz w:val="26"/>
                <w:szCs w:val="26"/>
              </w:rPr>
              <w:t xml:space="preserve">360 </w:t>
            </w:r>
            <w:r w:rsidRPr="00B603AF" w:rsidR="00B57549">
              <w:rPr>
                <w:rFonts w:ascii="Times New Roman" w:hAnsi="Times New Roman" w:cs="Times New Roman"/>
                <w:sz w:val="26"/>
                <w:szCs w:val="26"/>
              </w:rPr>
              <w:t>"</w:t>
            </w:r>
            <w:r w:rsidRPr="00B603AF">
              <w:rPr>
                <w:rFonts w:ascii="Times New Roman" w:hAnsi="Times New Roman" w:cs="Times New Roman"/>
                <w:sz w:val="26"/>
                <w:szCs w:val="26"/>
              </w:rPr>
              <w:t>Epidemioloģiskās drošības pasākumi Covid-19 infekcijas izplatības ierobežošanai</w:t>
            </w:r>
            <w:r w:rsidRPr="00B603AF" w:rsidR="00B57549">
              <w:rPr>
                <w:rFonts w:ascii="Times New Roman" w:hAnsi="Times New Roman" w:cs="Times New Roman"/>
                <w:sz w:val="26"/>
                <w:szCs w:val="26"/>
              </w:rPr>
              <w:t>""</w:t>
            </w:r>
            <w:r w:rsidRPr="00B603AF">
              <w:rPr>
                <w:rFonts w:ascii="Times New Roman" w:hAnsi="Times New Roman" w:cs="Times New Roman"/>
                <w:sz w:val="26"/>
                <w:szCs w:val="26"/>
              </w:rPr>
              <w:t xml:space="preserve"> (turpmāk – </w:t>
            </w:r>
            <w:r w:rsidRPr="00B603AF" w:rsidR="00B57549">
              <w:rPr>
                <w:rFonts w:ascii="Times New Roman" w:hAnsi="Times New Roman" w:cs="Times New Roman"/>
                <w:sz w:val="26"/>
                <w:szCs w:val="26"/>
              </w:rPr>
              <w:t>p</w:t>
            </w:r>
            <w:r w:rsidRPr="00B603AF">
              <w:rPr>
                <w:rFonts w:ascii="Times New Roman" w:hAnsi="Times New Roman" w:cs="Times New Roman"/>
                <w:sz w:val="26"/>
                <w:szCs w:val="26"/>
              </w:rPr>
              <w:t xml:space="preserve">rojekts) paredz </w:t>
            </w:r>
            <w:r w:rsidRPr="00B603AF" w:rsidR="002C64A8">
              <w:rPr>
                <w:rFonts w:ascii="Times New Roman" w:hAnsi="Times New Roman" w:cs="Times New Roman"/>
                <w:sz w:val="26"/>
                <w:szCs w:val="26"/>
              </w:rPr>
              <w:t>atļaut veikt priekšvēlēšanu aģitāciju publisk</w:t>
            </w:r>
            <w:r w:rsidRPr="00B603AF" w:rsidR="00B91A7A">
              <w:rPr>
                <w:rFonts w:ascii="Times New Roman" w:hAnsi="Times New Roman" w:cs="Times New Roman"/>
                <w:sz w:val="26"/>
                <w:szCs w:val="26"/>
              </w:rPr>
              <w:t>ajās</w:t>
            </w:r>
            <w:r w:rsidRPr="00B603AF" w:rsidR="002C64A8">
              <w:rPr>
                <w:rFonts w:ascii="Times New Roman" w:hAnsi="Times New Roman" w:cs="Times New Roman"/>
                <w:sz w:val="26"/>
                <w:szCs w:val="26"/>
              </w:rPr>
              <w:t xml:space="preserve"> ārtelpās, kā arī prasības, kādas ir jāievēro</w:t>
            </w:r>
            <w:r w:rsidRPr="00B603AF" w:rsidR="001018B7">
              <w:rPr>
                <w:rFonts w:ascii="Times New Roman" w:hAnsi="Times New Roman" w:cs="Times New Roman"/>
                <w:sz w:val="26"/>
                <w:szCs w:val="26"/>
              </w:rPr>
              <w:t>,</w:t>
            </w:r>
            <w:r w:rsidRPr="00B603AF" w:rsidR="002C64A8">
              <w:rPr>
                <w:rFonts w:ascii="Times New Roman" w:hAnsi="Times New Roman" w:cs="Times New Roman"/>
                <w:sz w:val="26"/>
                <w:szCs w:val="26"/>
              </w:rPr>
              <w:t xml:space="preserve"> veicot šādu aģitāciju.</w:t>
            </w:r>
          </w:p>
          <w:p w:rsidRPr="00B603AF" w:rsidR="00263292" w:rsidP="002C64A8" w:rsidRDefault="00C26DD7" w14:paraId="000BDAA6" w14:textId="52323557">
            <w:pPr>
              <w:spacing w:after="0" w:line="240" w:lineRule="auto"/>
              <w:ind w:left="-111" w:firstLine="426"/>
              <w:jc w:val="both"/>
              <w:rPr>
                <w:rFonts w:ascii="Times New Roman" w:hAnsi="Times New Roman" w:eastAsia="Times New Roman" w:cs="Times New Roman"/>
                <w:color w:val="000000"/>
                <w:sz w:val="26"/>
                <w:szCs w:val="26"/>
              </w:rPr>
            </w:pPr>
            <w:r w:rsidRPr="00B603AF">
              <w:rPr>
                <w:rFonts w:ascii="Times New Roman" w:hAnsi="Times New Roman" w:eastAsia="Times New Roman" w:cs="Times New Roman"/>
                <w:color w:val="000000"/>
                <w:sz w:val="26"/>
                <w:szCs w:val="26"/>
              </w:rPr>
              <w:t>Projekts stāsies spēkā Oficiālo publikāciju un tiesiskās informācijas likumā noteikta</w:t>
            </w:r>
            <w:r w:rsidRPr="00B603AF" w:rsidR="00C61F1F">
              <w:rPr>
                <w:rFonts w:ascii="Times New Roman" w:hAnsi="Times New Roman" w:eastAsia="Times New Roman" w:cs="Times New Roman"/>
                <w:color w:val="000000"/>
                <w:sz w:val="26"/>
                <w:szCs w:val="26"/>
              </w:rPr>
              <w:t>jā</w:t>
            </w:r>
            <w:r w:rsidRPr="00B603AF">
              <w:rPr>
                <w:rFonts w:ascii="Times New Roman" w:hAnsi="Times New Roman" w:eastAsia="Times New Roman" w:cs="Times New Roman"/>
                <w:color w:val="000000"/>
                <w:sz w:val="26"/>
                <w:szCs w:val="26"/>
              </w:rPr>
              <w:t xml:space="preserve"> kārtīb</w:t>
            </w:r>
            <w:r w:rsidRPr="00B603AF" w:rsidR="00C61F1F">
              <w:rPr>
                <w:rFonts w:ascii="Times New Roman" w:hAnsi="Times New Roman" w:eastAsia="Times New Roman" w:cs="Times New Roman"/>
                <w:color w:val="000000"/>
                <w:sz w:val="26"/>
                <w:szCs w:val="26"/>
              </w:rPr>
              <w:t>ā</w:t>
            </w:r>
            <w:r w:rsidRPr="00B603AF">
              <w:rPr>
                <w:rFonts w:ascii="Times New Roman" w:hAnsi="Times New Roman" w:eastAsia="Times New Roman" w:cs="Times New Roman"/>
                <w:color w:val="000000"/>
                <w:sz w:val="26"/>
                <w:szCs w:val="26"/>
              </w:rPr>
              <w:t>.</w:t>
            </w:r>
          </w:p>
        </w:tc>
      </w:tr>
    </w:tbl>
    <w:p w:rsidRPr="00B603AF" w:rsidR="005B5F81" w:rsidP="005B5F81" w:rsidRDefault="005B5F81" w14:paraId="44AFDA42" w14:textId="4E702B44">
      <w:pPr>
        <w:spacing w:after="0" w:line="240" w:lineRule="auto"/>
        <w:rPr>
          <w:rFonts w:ascii="Times New Roman" w:hAnsi="Times New Roman" w:eastAsia="Times New Roman" w:cs="Times New Roman"/>
          <w:iCs/>
          <w:sz w:val="26"/>
          <w:szCs w:val="26"/>
          <w:lang w:eastAsia="lv-LV"/>
        </w:rPr>
      </w:pPr>
    </w:p>
    <w:tbl>
      <w:tblPr>
        <w:tblW w:w="9214" w:type="dxa"/>
        <w:tblCellSpacing w:w="14" w:type="dxa"/>
        <w:tblInd w:w="-8"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091"/>
        <w:gridCol w:w="6520"/>
      </w:tblGrid>
      <w:tr w:rsidRPr="00B603AF" w:rsidR="005B5F81" w:rsidTr="00F91E8A" w14:paraId="395EA3A9" w14:textId="77777777">
        <w:trPr>
          <w:tblCellSpacing w:w="14" w:type="dxa"/>
        </w:trPr>
        <w:tc>
          <w:tcPr>
            <w:tcW w:w="9158" w:type="dxa"/>
            <w:gridSpan w:val="3"/>
            <w:tcBorders>
              <w:top w:val="outset" w:color="auto" w:sz="6" w:space="0"/>
              <w:left w:val="outset" w:color="auto" w:sz="6" w:space="0"/>
              <w:bottom w:val="outset" w:color="auto" w:sz="6" w:space="0"/>
              <w:right w:val="outset" w:color="auto" w:sz="6" w:space="0"/>
            </w:tcBorders>
            <w:vAlign w:val="center"/>
            <w:hideMark/>
          </w:tcPr>
          <w:p w:rsidRPr="00B603AF" w:rsidR="005B5F81" w:rsidP="00C11AAF" w:rsidRDefault="005B5F81" w14:paraId="2954E840" w14:textId="77777777">
            <w:pPr>
              <w:spacing w:after="0" w:line="240" w:lineRule="auto"/>
              <w:jc w:val="center"/>
              <w:rPr>
                <w:rFonts w:ascii="Times New Roman" w:hAnsi="Times New Roman" w:eastAsia="Times New Roman" w:cs="Times New Roman"/>
                <w:b/>
                <w:bCs/>
                <w:iCs/>
                <w:sz w:val="26"/>
                <w:szCs w:val="26"/>
                <w:lang w:eastAsia="lv-LV"/>
              </w:rPr>
            </w:pPr>
            <w:r w:rsidRPr="00B603AF">
              <w:rPr>
                <w:rFonts w:ascii="Times New Roman" w:hAnsi="Times New Roman" w:eastAsia="Times New Roman" w:cs="Times New Roman"/>
                <w:b/>
                <w:bCs/>
                <w:iCs/>
                <w:sz w:val="26"/>
                <w:szCs w:val="26"/>
                <w:lang w:eastAsia="lv-LV"/>
              </w:rPr>
              <w:t>I. Tiesību akta projekta izstrādes nepieciešamība</w:t>
            </w:r>
          </w:p>
        </w:tc>
      </w:tr>
      <w:tr w:rsidRPr="00B603AF" w:rsidR="005B5F81" w:rsidTr="00F91E8A" w14:paraId="3AA3DDF2"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7EB95E03"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1.</w:t>
            </w:r>
          </w:p>
        </w:tc>
        <w:tc>
          <w:tcPr>
            <w:tcW w:w="2063" w:type="dxa"/>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28588E34"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Pamatojums</w:t>
            </w:r>
          </w:p>
        </w:tc>
        <w:tc>
          <w:tcPr>
            <w:tcW w:w="6478" w:type="dxa"/>
            <w:tcBorders>
              <w:top w:val="outset" w:color="auto" w:sz="6" w:space="0"/>
              <w:left w:val="outset" w:color="auto" w:sz="6" w:space="0"/>
              <w:bottom w:val="outset" w:color="auto" w:sz="6" w:space="0"/>
              <w:right w:val="outset" w:color="auto" w:sz="6" w:space="0"/>
            </w:tcBorders>
            <w:hideMark/>
          </w:tcPr>
          <w:p w:rsidRPr="00B603AF" w:rsidR="00122F00" w:rsidP="00B57549" w:rsidRDefault="00B57549" w14:paraId="01D3EFD1" w14:textId="760E1946">
            <w:pPr>
              <w:spacing w:after="0" w:line="240" w:lineRule="auto"/>
              <w:ind w:firstLine="506"/>
              <w:jc w:val="both"/>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Tieslietu</w:t>
            </w:r>
            <w:r w:rsidRPr="00B603AF" w:rsidR="00122F00">
              <w:rPr>
                <w:rFonts w:ascii="Times New Roman" w:hAnsi="Times New Roman" w:eastAsia="Times New Roman" w:cs="Times New Roman"/>
                <w:iCs/>
                <w:sz w:val="26"/>
                <w:szCs w:val="26"/>
                <w:lang w:eastAsia="lv-LV"/>
              </w:rPr>
              <w:t xml:space="preserve"> ministrijas iniciatīva.</w:t>
            </w:r>
          </w:p>
        </w:tc>
      </w:tr>
      <w:tr w:rsidRPr="00B603AF" w:rsidR="005B5F81" w:rsidTr="00F91E8A" w14:paraId="15E7192C"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3B866F86"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2.</w:t>
            </w:r>
          </w:p>
        </w:tc>
        <w:tc>
          <w:tcPr>
            <w:tcW w:w="2063" w:type="dxa"/>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2F7133A9"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Pašreizējā situācija un problēmas, kuru risināšanai tiesību akta projekts izstrādāts, tiesiskā regulējuma mērķis un būtība</w:t>
            </w:r>
          </w:p>
          <w:p w:rsidRPr="00B603AF" w:rsidR="005B5F81" w:rsidP="00C11AAF" w:rsidRDefault="005B5F81" w14:paraId="24D794EA" w14:textId="77777777">
            <w:pPr>
              <w:rPr>
                <w:rFonts w:ascii="Times New Roman" w:hAnsi="Times New Roman" w:eastAsia="Times New Roman" w:cs="Times New Roman"/>
                <w:sz w:val="26"/>
                <w:szCs w:val="26"/>
                <w:lang w:eastAsia="lv-LV"/>
              </w:rPr>
            </w:pPr>
          </w:p>
          <w:p w:rsidRPr="00B603AF" w:rsidR="005B5F81" w:rsidP="00C11AAF" w:rsidRDefault="005B5F81" w14:paraId="7D78A986" w14:textId="77777777">
            <w:pPr>
              <w:rPr>
                <w:rFonts w:ascii="Times New Roman" w:hAnsi="Times New Roman" w:eastAsia="Times New Roman" w:cs="Times New Roman"/>
                <w:sz w:val="26"/>
                <w:szCs w:val="26"/>
                <w:lang w:eastAsia="lv-LV"/>
              </w:rPr>
            </w:pPr>
          </w:p>
          <w:p w:rsidRPr="00B603AF" w:rsidR="005B5F81" w:rsidP="00C11AAF" w:rsidRDefault="005B5F81" w14:paraId="2161634C" w14:textId="77777777">
            <w:pPr>
              <w:ind w:firstLine="720"/>
              <w:rPr>
                <w:rFonts w:ascii="Times New Roman" w:hAnsi="Times New Roman" w:eastAsia="Times New Roman" w:cs="Times New Roman"/>
                <w:sz w:val="26"/>
                <w:szCs w:val="26"/>
                <w:lang w:eastAsia="lv-LV"/>
              </w:rPr>
            </w:pPr>
          </w:p>
          <w:p w:rsidRPr="00B603AF" w:rsidR="00E84AA0" w:rsidP="00E84AA0" w:rsidRDefault="00E84AA0" w14:paraId="7F944A7A" w14:textId="77777777">
            <w:pPr>
              <w:rPr>
                <w:rFonts w:ascii="Times New Roman" w:hAnsi="Times New Roman" w:eastAsia="Times New Roman" w:cs="Times New Roman"/>
                <w:sz w:val="26"/>
                <w:szCs w:val="26"/>
                <w:lang w:eastAsia="lv-LV"/>
              </w:rPr>
            </w:pPr>
          </w:p>
          <w:p w:rsidRPr="00B603AF" w:rsidR="00E84AA0" w:rsidP="00E84AA0" w:rsidRDefault="00E84AA0" w14:paraId="7851F06C" w14:textId="77777777">
            <w:pPr>
              <w:rPr>
                <w:rFonts w:ascii="Times New Roman" w:hAnsi="Times New Roman" w:eastAsia="Times New Roman" w:cs="Times New Roman"/>
                <w:sz w:val="26"/>
                <w:szCs w:val="26"/>
                <w:lang w:eastAsia="lv-LV"/>
              </w:rPr>
            </w:pPr>
          </w:p>
          <w:p w:rsidRPr="00B603AF" w:rsidR="00E84AA0" w:rsidP="00E84AA0" w:rsidRDefault="00E84AA0" w14:paraId="50E395AD" w14:textId="77777777">
            <w:pPr>
              <w:rPr>
                <w:rFonts w:ascii="Times New Roman" w:hAnsi="Times New Roman" w:eastAsia="Times New Roman" w:cs="Times New Roman"/>
                <w:sz w:val="26"/>
                <w:szCs w:val="26"/>
                <w:lang w:eastAsia="lv-LV"/>
              </w:rPr>
            </w:pPr>
          </w:p>
          <w:p w:rsidRPr="00B603AF" w:rsidR="00E84AA0" w:rsidP="00E84AA0" w:rsidRDefault="00E84AA0" w14:paraId="6ABFAEB6" w14:textId="77777777">
            <w:pPr>
              <w:rPr>
                <w:rFonts w:ascii="Times New Roman" w:hAnsi="Times New Roman" w:eastAsia="Times New Roman" w:cs="Times New Roman"/>
                <w:sz w:val="26"/>
                <w:szCs w:val="26"/>
                <w:lang w:eastAsia="lv-LV"/>
              </w:rPr>
            </w:pPr>
          </w:p>
          <w:p w:rsidRPr="00B603AF" w:rsidR="00E84AA0" w:rsidP="00E84AA0" w:rsidRDefault="00E84AA0" w14:paraId="193C65A7" w14:textId="77777777">
            <w:pPr>
              <w:rPr>
                <w:rFonts w:ascii="Times New Roman" w:hAnsi="Times New Roman" w:eastAsia="Times New Roman" w:cs="Times New Roman"/>
                <w:sz w:val="26"/>
                <w:szCs w:val="26"/>
                <w:lang w:eastAsia="lv-LV"/>
              </w:rPr>
            </w:pPr>
          </w:p>
          <w:p w:rsidRPr="00B603AF" w:rsidR="00E84AA0" w:rsidP="00E84AA0" w:rsidRDefault="00E84AA0" w14:paraId="56281C0A" w14:textId="77777777">
            <w:pPr>
              <w:rPr>
                <w:rFonts w:ascii="Times New Roman" w:hAnsi="Times New Roman" w:eastAsia="Times New Roman" w:cs="Times New Roman"/>
                <w:sz w:val="26"/>
                <w:szCs w:val="26"/>
                <w:lang w:eastAsia="lv-LV"/>
              </w:rPr>
            </w:pPr>
          </w:p>
          <w:p w:rsidRPr="00B603AF" w:rsidR="00E84AA0" w:rsidP="00E84AA0" w:rsidRDefault="00E84AA0" w14:paraId="38B4ED9C" w14:textId="77777777">
            <w:pPr>
              <w:rPr>
                <w:rFonts w:ascii="Times New Roman" w:hAnsi="Times New Roman" w:eastAsia="Times New Roman" w:cs="Times New Roman"/>
                <w:sz w:val="26"/>
                <w:szCs w:val="26"/>
                <w:lang w:eastAsia="lv-LV"/>
              </w:rPr>
            </w:pPr>
          </w:p>
          <w:p w:rsidRPr="00B603AF" w:rsidR="00E84AA0" w:rsidP="00E84AA0" w:rsidRDefault="00E84AA0" w14:paraId="4329230E" w14:textId="77777777">
            <w:pPr>
              <w:rPr>
                <w:rFonts w:ascii="Times New Roman" w:hAnsi="Times New Roman" w:eastAsia="Times New Roman" w:cs="Times New Roman"/>
                <w:sz w:val="26"/>
                <w:szCs w:val="26"/>
                <w:lang w:eastAsia="lv-LV"/>
              </w:rPr>
            </w:pPr>
          </w:p>
          <w:p w:rsidRPr="00B603AF" w:rsidR="00E84AA0" w:rsidP="00E84AA0" w:rsidRDefault="00E84AA0" w14:paraId="605CE75E" w14:textId="77777777">
            <w:pPr>
              <w:rPr>
                <w:rFonts w:ascii="Times New Roman" w:hAnsi="Times New Roman" w:eastAsia="Times New Roman" w:cs="Times New Roman"/>
                <w:sz w:val="26"/>
                <w:szCs w:val="26"/>
                <w:lang w:eastAsia="lv-LV"/>
              </w:rPr>
            </w:pPr>
          </w:p>
          <w:p w:rsidRPr="00B603AF" w:rsidR="00E84AA0" w:rsidP="00E84AA0" w:rsidRDefault="00E84AA0" w14:paraId="190C75B0" w14:textId="1C32B52B">
            <w:pPr>
              <w:ind w:firstLine="720"/>
              <w:rPr>
                <w:rFonts w:ascii="Times New Roman" w:hAnsi="Times New Roman" w:eastAsia="Times New Roman" w:cs="Times New Roman"/>
                <w:sz w:val="26"/>
                <w:szCs w:val="26"/>
                <w:lang w:eastAsia="lv-LV"/>
              </w:rPr>
            </w:pPr>
          </w:p>
        </w:tc>
        <w:tc>
          <w:tcPr>
            <w:tcW w:w="6478" w:type="dxa"/>
            <w:tcBorders>
              <w:top w:val="outset" w:color="auto" w:sz="6" w:space="0"/>
              <w:left w:val="outset" w:color="auto" w:sz="6" w:space="0"/>
              <w:bottom w:val="outset" w:color="auto" w:sz="6" w:space="0"/>
              <w:right w:val="outset" w:color="auto" w:sz="6" w:space="0"/>
            </w:tcBorders>
            <w:hideMark/>
          </w:tcPr>
          <w:p w:rsidRPr="00B603AF" w:rsidR="00075C49" w:rsidP="00B57549" w:rsidRDefault="00075C49" w14:paraId="49C23037" w14:textId="59DECA62">
            <w:pPr>
              <w:pStyle w:val="Bezatstarpm"/>
              <w:ind w:firstLine="652"/>
              <w:jc w:val="both"/>
              <w:rPr>
                <w:rFonts w:ascii="Times New Roman" w:hAnsi="Times New Roman" w:cs="Times New Roman"/>
                <w:sz w:val="26"/>
                <w:szCs w:val="26"/>
                <w:shd w:val="clear" w:color="auto" w:fill="FFFFFF"/>
              </w:rPr>
            </w:pPr>
            <w:r w:rsidRPr="00B603AF">
              <w:rPr>
                <w:rFonts w:ascii="Times New Roman" w:hAnsi="Times New Roman" w:eastAsia="Times New Roman" w:cs="Times New Roman"/>
                <w:sz w:val="26"/>
                <w:szCs w:val="26"/>
              </w:rPr>
              <w:t xml:space="preserve">Atbilstoši </w:t>
            </w:r>
            <w:r w:rsidRPr="00B603AF">
              <w:rPr>
                <w:rFonts w:ascii="Times New Roman" w:hAnsi="Times New Roman" w:cs="Times New Roman"/>
                <w:sz w:val="26"/>
                <w:szCs w:val="26"/>
              </w:rPr>
              <w:t>Ministru kabineta 2020. gada 9. jūnija noteikumu Nr. 360 "Epidemioloģiskās drošības pasākumi Covid-19 infekcijas izplatības ierobežošanai" (turpmāk – MK noteikumi Nr. 360) 14. punktam ir a</w:t>
            </w:r>
            <w:r w:rsidRPr="00B603AF">
              <w:rPr>
                <w:rFonts w:ascii="Times New Roman" w:hAnsi="Times New Roman" w:cs="Times New Roman"/>
                <w:sz w:val="26"/>
                <w:szCs w:val="26"/>
                <w:shd w:val="clear" w:color="auto" w:fill="FFFFFF"/>
              </w:rPr>
              <w:t xml:space="preserve">tcelti un aizliegti visi publiskie pasākumi klātienē, tai skaitā uguņošana un salūts, izņemot gājienus un piketus, kuros piedalās ne vairāk kā 10 personas. Tādējādi ir aizliegta arī priekšvēlēšanu aģitācija publiskās vietās. </w:t>
            </w:r>
          </w:p>
          <w:p w:rsidRPr="00B603AF" w:rsidR="001018B7" w:rsidP="00F02995" w:rsidRDefault="00F02995" w14:paraId="510E3C24" w14:textId="77777777">
            <w:pPr>
              <w:pStyle w:val="Bezatstarpm"/>
              <w:ind w:firstLine="652"/>
              <w:jc w:val="both"/>
              <w:rPr>
                <w:rFonts w:ascii="Times New Roman" w:hAnsi="Times New Roman" w:cs="Times New Roman"/>
                <w:sz w:val="26"/>
                <w:szCs w:val="26"/>
                <w:shd w:val="clear" w:color="auto" w:fill="FFFFFF"/>
              </w:rPr>
            </w:pPr>
            <w:r w:rsidRPr="00B603AF">
              <w:rPr>
                <w:rFonts w:ascii="Times New Roman" w:hAnsi="Times New Roman" w:cs="Times New Roman"/>
                <w:sz w:val="26"/>
                <w:szCs w:val="26"/>
              </w:rPr>
              <w:t xml:space="preserve">Saskaņā ar Priekšvēlēšanu aģitācijas likuma 1. panta </w:t>
            </w:r>
            <w:r w:rsidRPr="00B603AF">
              <w:rPr>
                <w:rFonts w:ascii="Times New Roman" w:hAnsi="Times New Roman" w:cs="Times New Roman"/>
                <w:sz w:val="26"/>
                <w:szCs w:val="26"/>
                <w:shd w:val="clear" w:color="auto" w:fill="FFFFFF"/>
              </w:rPr>
              <w:t xml:space="preserve">3. punktu priekšvēlēšanu aģitācija ir politiskās partijas, politisko partiju apvienības, vēlētāju apvienības vai deputāta kandidāta reklamēšana plašsaziņas līdzekļos vai citādā veidā, ja tā satur tiešu vai netiešu aicinājumu balsot par vai pret kādu politisko partiju, politisko partiju apvienību, vēlētāju apvienību vai deputāta kandidātu. Priekšvēlēšanu aģitācijas mērķis ir nodrošināt iespēju personai paust viedokli un iespēju sabiedrībai saņemt vispusīgu informāciju par deputātu kandidātiem, deputātu kandidātu sarakstiem, politiskajām partijām, politisko partiju apvienībām un vēlētāju apvienībām pirms Saeimas, Eiropas Parlamenta un pašvaldību domju vēlēšanām. </w:t>
            </w:r>
          </w:p>
          <w:p w:rsidRPr="00B603AF" w:rsidR="00F02995" w:rsidP="00F02995" w:rsidRDefault="00F02995" w14:paraId="795C1EE6" w14:textId="7D235F5C">
            <w:pPr>
              <w:pStyle w:val="Bezatstarpm"/>
              <w:ind w:firstLine="652"/>
              <w:jc w:val="both"/>
              <w:rPr>
                <w:rFonts w:ascii="Times New Roman" w:hAnsi="Times New Roman" w:cs="Times New Roman"/>
                <w:sz w:val="26"/>
                <w:szCs w:val="26"/>
              </w:rPr>
            </w:pPr>
            <w:r w:rsidRPr="00B603AF">
              <w:rPr>
                <w:rFonts w:ascii="Times New Roman" w:hAnsi="Times New Roman" w:cs="Times New Roman"/>
                <w:sz w:val="26"/>
                <w:szCs w:val="26"/>
                <w:shd w:val="clear" w:color="auto" w:fill="FFFFFF"/>
              </w:rPr>
              <w:t xml:space="preserve">Priekšvēlēšanu aģitācija sniedz </w:t>
            </w:r>
            <w:r w:rsidRPr="00B603AF">
              <w:rPr>
                <w:rFonts w:ascii="Times New Roman" w:hAnsi="Times New Roman" w:cs="Times New Roman"/>
                <w:sz w:val="26"/>
                <w:szCs w:val="26"/>
              </w:rPr>
              <w:t xml:space="preserve">iespēju vēlētājiem izvērtēt politisko partiju piedāvājumus un izdarīt objektīvu izvēli un tā ir nepieciešama demokrātiskā sabiedrībā. </w:t>
            </w:r>
          </w:p>
          <w:p w:rsidRPr="00B603AF" w:rsidR="00F02995" w:rsidP="00F02995" w:rsidRDefault="00F02995" w14:paraId="39B272CF" w14:textId="62317629">
            <w:pPr>
              <w:pStyle w:val="Bezatstarpm"/>
              <w:ind w:firstLine="652"/>
              <w:jc w:val="both"/>
              <w:rPr>
                <w:rFonts w:ascii="Times New Roman" w:hAnsi="Times New Roman" w:cs="Times New Roman"/>
                <w:sz w:val="26"/>
                <w:szCs w:val="26"/>
                <w:shd w:val="clear" w:color="auto" w:fill="FFFFFF"/>
              </w:rPr>
            </w:pPr>
            <w:r w:rsidRPr="00B603AF">
              <w:rPr>
                <w:rFonts w:ascii="Times New Roman" w:hAnsi="Times New Roman" w:cs="Times New Roman"/>
                <w:sz w:val="26"/>
                <w:szCs w:val="26"/>
                <w:shd w:val="clear" w:color="auto" w:fill="FFFFFF"/>
              </w:rPr>
              <w:t xml:space="preserve">Latvijas Republikas Satversmes 100. pants noteic, ka  ikvienam  ir  tiesības  uz  vārda brīvību, kas ietver tiesības brīvi iegūt, paturēt un izplatīt informāciju, paust savus </w:t>
            </w:r>
            <w:r w:rsidRPr="00B603AF">
              <w:rPr>
                <w:rFonts w:ascii="Times New Roman" w:hAnsi="Times New Roman" w:cs="Times New Roman"/>
                <w:sz w:val="26"/>
                <w:szCs w:val="26"/>
                <w:shd w:val="clear" w:color="auto" w:fill="FFFFFF"/>
              </w:rPr>
              <w:lastRenderedPageBreak/>
              <w:t>uzskatus. Cenzūra ir aizliegta.</w:t>
            </w:r>
            <w:r w:rsidRPr="00B603AF" w:rsidR="00CB4815">
              <w:rPr>
                <w:rFonts w:ascii="Times New Roman" w:hAnsi="Times New Roman" w:cs="Times New Roman"/>
                <w:sz w:val="26"/>
                <w:szCs w:val="26"/>
                <w:shd w:val="clear" w:color="auto" w:fill="FFFFFF"/>
              </w:rPr>
              <w:t xml:space="preserve"> Vārda brīvība tiek uzskatīta par vienu no svarīgākajām cilvēka pamattiesībām. </w:t>
            </w:r>
          </w:p>
          <w:p w:rsidRPr="00B603AF" w:rsidR="00CB4815" w:rsidP="00F02995" w:rsidRDefault="00CB4815" w14:paraId="22692D55" w14:textId="6A5222FC">
            <w:pPr>
              <w:pStyle w:val="Bezatstarpm"/>
              <w:ind w:firstLine="652"/>
              <w:jc w:val="both"/>
              <w:rPr>
                <w:rFonts w:ascii="Times New Roman" w:hAnsi="Times New Roman" w:cs="Times New Roman"/>
                <w:sz w:val="26"/>
                <w:szCs w:val="26"/>
                <w:shd w:val="clear" w:color="auto" w:fill="FFFFFF"/>
              </w:rPr>
            </w:pPr>
            <w:r w:rsidRPr="00B603AF">
              <w:rPr>
                <w:rFonts w:ascii="Times New Roman" w:hAnsi="Times New Roman" w:cs="Times New Roman"/>
                <w:sz w:val="26"/>
                <w:szCs w:val="26"/>
                <w:shd w:val="clear" w:color="auto" w:fill="FFFFFF"/>
              </w:rPr>
              <w:t>Satversmes tiesas praksē ir nostiprināta atziņa, ka vārda brīvība aptver ļoti plašu jomu un ietver divus aspektus – privāto un publisko. Vārda brīvības publiskais aspekts attiecas uz ikviena tiesībām brīvi saņemt informāciju un paust savus uzskatus jebkādā veidā – mutvārdos, rakstveidā, vizuāli, ar māksliniecisku izteiksmes līdzekļu palīdzību u.tml. Savukārt no Eiropas Cilvēktiesību tiesas prakses izriet, ka tiesības uz vārda brīvību attiecas gan uz politiskām debatēm kopumā, gan  politisko reklāmu, tostarp priekšvēlēšanu aģitāciju,</w:t>
            </w:r>
            <w:r w:rsidRPr="00B603AF">
              <w:rPr>
                <w:rFonts w:ascii="Times New Roman" w:hAnsi="Times New Roman" w:cs="Times New Roman"/>
                <w:i/>
                <w:iCs/>
                <w:sz w:val="26"/>
                <w:szCs w:val="26"/>
                <w:shd w:val="clear" w:color="auto" w:fill="FFFFFF"/>
              </w:rPr>
              <w:t xml:space="preserve"> </w:t>
            </w:r>
            <w:r w:rsidRPr="00B603AF">
              <w:rPr>
                <w:rFonts w:ascii="Times New Roman" w:hAnsi="Times New Roman" w:cs="Times New Roman"/>
                <w:sz w:val="26"/>
                <w:szCs w:val="26"/>
                <w:shd w:val="clear" w:color="auto" w:fill="FFFFFF"/>
              </w:rPr>
              <w:t xml:space="preserve">gan  arī  uz  priekšvēlēšanu aģitāciju reģionālajās vēlēšanās </w:t>
            </w:r>
            <w:r w:rsidRPr="00B603AF">
              <w:rPr>
                <w:rFonts w:ascii="Times New Roman" w:hAnsi="Times New Roman" w:cs="Times New Roman"/>
                <w:i/>
                <w:iCs/>
                <w:sz w:val="26"/>
                <w:szCs w:val="26"/>
                <w:shd w:val="clear" w:color="auto" w:fill="FFFFFF"/>
              </w:rPr>
              <w:t>(skat. Satversmes tiesas 2010. gada 22. februāra sprieduma lietā Nr. 2009-45-01 6. punktu)</w:t>
            </w:r>
            <w:r w:rsidRPr="00B603AF">
              <w:rPr>
                <w:rFonts w:ascii="Times New Roman" w:hAnsi="Times New Roman" w:cs="Times New Roman"/>
                <w:sz w:val="26"/>
                <w:szCs w:val="26"/>
                <w:shd w:val="clear" w:color="auto" w:fill="FFFFFF"/>
              </w:rPr>
              <w:t>.</w:t>
            </w:r>
          </w:p>
          <w:p w:rsidRPr="00B603AF" w:rsidR="00BC16BB" w:rsidP="00F02995" w:rsidRDefault="00BC16BB" w14:paraId="022F0179" w14:textId="4EAD2F24">
            <w:pPr>
              <w:pStyle w:val="Bezatstarpm"/>
              <w:ind w:firstLine="652"/>
              <w:jc w:val="both"/>
              <w:rPr>
                <w:rFonts w:ascii="Times New Roman" w:hAnsi="Times New Roman" w:cs="Times New Roman"/>
                <w:sz w:val="26"/>
                <w:szCs w:val="26"/>
                <w:shd w:val="clear" w:color="auto" w:fill="FFFFFF"/>
              </w:rPr>
            </w:pPr>
            <w:r w:rsidRPr="00B603AF">
              <w:rPr>
                <w:rFonts w:ascii="Times New Roman" w:hAnsi="Times New Roman" w:cs="Times New Roman"/>
                <w:sz w:val="26"/>
                <w:szCs w:val="26"/>
                <w:shd w:val="clear" w:color="auto" w:fill="FFFFFF"/>
              </w:rPr>
              <w:t xml:space="preserve">Satversmes tiesa ir arī norādījusi, ka pasaules demokrātiskajās valstīs pastāv pieci vispāratzīti vēlēšanu principi. Vēlēšanām jābūt vispārējām, vienlīdzīgām, brīvām, aizklātām un  tiešām </w:t>
            </w:r>
            <w:r w:rsidRPr="00B603AF">
              <w:rPr>
                <w:rFonts w:ascii="Times New Roman" w:hAnsi="Times New Roman" w:cs="Times New Roman"/>
                <w:i/>
                <w:iCs/>
                <w:sz w:val="26"/>
                <w:szCs w:val="26"/>
                <w:shd w:val="clear" w:color="auto" w:fill="FFFFFF"/>
              </w:rPr>
              <w:t>(skat.  Satversmes tiesas 2002. gada 23. septembra sprieduma lietā Nr. 2002-08-01 secinājumu daļu)</w:t>
            </w:r>
            <w:r w:rsidRPr="00B603AF">
              <w:rPr>
                <w:rFonts w:ascii="Times New Roman" w:hAnsi="Times New Roman" w:cs="Times New Roman"/>
                <w:sz w:val="26"/>
                <w:szCs w:val="26"/>
                <w:shd w:val="clear" w:color="auto" w:fill="FFFFFF"/>
              </w:rPr>
              <w:t>.</w:t>
            </w:r>
          </w:p>
          <w:p w:rsidRPr="00B603AF" w:rsidR="00BC16BB" w:rsidP="00F02995" w:rsidRDefault="00EE1757" w14:paraId="64F6628D" w14:textId="648E3803">
            <w:pPr>
              <w:pStyle w:val="Bezatstarpm"/>
              <w:ind w:firstLine="652"/>
              <w:jc w:val="both"/>
              <w:rPr>
                <w:rFonts w:ascii="Times New Roman" w:hAnsi="Times New Roman" w:cs="Times New Roman"/>
                <w:sz w:val="26"/>
                <w:szCs w:val="26"/>
              </w:rPr>
            </w:pPr>
            <w:r w:rsidRPr="00B603AF">
              <w:rPr>
                <w:rFonts w:ascii="Times New Roman" w:hAnsi="Times New Roman" w:cs="Times New Roman"/>
                <w:sz w:val="26"/>
                <w:szCs w:val="26"/>
              </w:rPr>
              <w:t>B</w:t>
            </w:r>
            <w:r w:rsidRPr="00B603AF" w:rsidR="00BC16BB">
              <w:rPr>
                <w:rFonts w:ascii="Times New Roman" w:hAnsi="Times New Roman" w:cs="Times New Roman"/>
                <w:sz w:val="26"/>
                <w:szCs w:val="26"/>
              </w:rPr>
              <w:t>rīv</w:t>
            </w:r>
            <w:r w:rsidRPr="00B603AF">
              <w:rPr>
                <w:rFonts w:ascii="Times New Roman" w:hAnsi="Times New Roman" w:cs="Times New Roman"/>
                <w:sz w:val="26"/>
                <w:szCs w:val="26"/>
              </w:rPr>
              <w:t>u</w:t>
            </w:r>
            <w:r w:rsidRPr="00B603AF" w:rsidR="00BC16BB">
              <w:rPr>
                <w:rFonts w:ascii="Times New Roman" w:hAnsi="Times New Roman" w:cs="Times New Roman"/>
                <w:sz w:val="26"/>
                <w:szCs w:val="26"/>
              </w:rPr>
              <w:t xml:space="preserve"> vēlēšan</w:t>
            </w:r>
            <w:r w:rsidRPr="00B603AF">
              <w:rPr>
                <w:rFonts w:ascii="Times New Roman" w:hAnsi="Times New Roman" w:cs="Times New Roman"/>
                <w:sz w:val="26"/>
                <w:szCs w:val="26"/>
              </w:rPr>
              <w:t xml:space="preserve">u princips izriet no </w:t>
            </w:r>
            <w:r w:rsidRPr="00B603AF" w:rsidR="00BC16BB">
              <w:rPr>
                <w:rFonts w:ascii="Times New Roman" w:hAnsi="Times New Roman" w:cs="Times New Roman"/>
                <w:sz w:val="26"/>
                <w:szCs w:val="26"/>
              </w:rPr>
              <w:t>Satversm</w:t>
            </w:r>
            <w:r w:rsidRPr="00B603AF">
              <w:rPr>
                <w:rFonts w:ascii="Times New Roman" w:hAnsi="Times New Roman" w:cs="Times New Roman"/>
                <w:sz w:val="26"/>
                <w:szCs w:val="26"/>
              </w:rPr>
              <w:t xml:space="preserve">es, un </w:t>
            </w:r>
            <w:r w:rsidRPr="00B603AF" w:rsidR="00BC16BB">
              <w:rPr>
                <w:rFonts w:ascii="Times New Roman" w:hAnsi="Times New Roman" w:cs="Times New Roman"/>
                <w:sz w:val="26"/>
                <w:szCs w:val="26"/>
              </w:rPr>
              <w:t xml:space="preserve"> neapšaubāmi tas ir viens no vēlēšanu sistēmas pamatprincipiem, bez kura nav iedomājama demokrātija. </w:t>
            </w:r>
            <w:r w:rsidRPr="00B603AF" w:rsidR="004E2C3F">
              <w:rPr>
                <w:rFonts w:ascii="Times New Roman" w:hAnsi="Times New Roman" w:cs="Times New Roman"/>
                <w:sz w:val="26"/>
                <w:szCs w:val="26"/>
              </w:rPr>
              <w:t>V</w:t>
            </w:r>
            <w:r w:rsidRPr="00B603AF" w:rsidR="00BC16BB">
              <w:rPr>
                <w:rFonts w:ascii="Times New Roman" w:hAnsi="Times New Roman" w:cs="Times New Roman"/>
                <w:sz w:val="26"/>
                <w:szCs w:val="26"/>
              </w:rPr>
              <w:t>alsts varas avots ir tautas griba un šīs gribas izpaudumam ir jābūt brīvam. Būtiski, ka šā principa tvērums attiecas ne tikai uz balsošanas brīdi, bet arī uz vēlētāju gribas veidošanos priekšvēlēšanu periodā. Šis princips, pirmkārt, prasa, lai valsts nodrošinātu tādus apstākļus, ka</w:t>
            </w:r>
            <w:r w:rsidRPr="00B603AF" w:rsidR="001A4E88">
              <w:rPr>
                <w:rFonts w:ascii="Times New Roman" w:hAnsi="Times New Roman" w:cs="Times New Roman"/>
                <w:sz w:val="26"/>
                <w:szCs w:val="26"/>
              </w:rPr>
              <w:t>,</w:t>
            </w:r>
            <w:r w:rsidRPr="00B603AF" w:rsidR="00BC16BB">
              <w:rPr>
                <w:rFonts w:ascii="Times New Roman" w:hAnsi="Times New Roman" w:cs="Times New Roman"/>
                <w:sz w:val="26"/>
                <w:szCs w:val="26"/>
              </w:rPr>
              <w:t xml:space="preserve"> būtu iespējams veidoties da</w:t>
            </w:r>
            <w:r w:rsidRPr="00B603AF" w:rsidR="004E2C3F">
              <w:rPr>
                <w:rFonts w:ascii="Times New Roman" w:hAnsi="Times New Roman" w:cs="Times New Roman"/>
                <w:sz w:val="26"/>
                <w:szCs w:val="26"/>
              </w:rPr>
              <w:t>ž</w:t>
            </w:r>
            <w:r w:rsidRPr="00B603AF" w:rsidR="00BC16BB">
              <w:rPr>
                <w:rFonts w:ascii="Times New Roman" w:hAnsi="Times New Roman" w:cs="Times New Roman"/>
                <w:sz w:val="26"/>
                <w:szCs w:val="26"/>
              </w:rPr>
              <w:t>ādiem viedokļiem un būtu reāla iespēja šos da</w:t>
            </w:r>
            <w:r w:rsidRPr="00B603AF" w:rsidR="004E2C3F">
              <w:rPr>
                <w:rFonts w:ascii="Times New Roman" w:hAnsi="Times New Roman" w:cs="Times New Roman"/>
                <w:sz w:val="26"/>
                <w:szCs w:val="26"/>
              </w:rPr>
              <w:t>ž</w:t>
            </w:r>
            <w:r w:rsidRPr="00B603AF" w:rsidR="00BC16BB">
              <w:rPr>
                <w:rFonts w:ascii="Times New Roman" w:hAnsi="Times New Roman" w:cs="Times New Roman"/>
                <w:sz w:val="26"/>
                <w:szCs w:val="26"/>
              </w:rPr>
              <w:t>ādos viedokļus paust un darīt tos zināmus vēlētājiem, otrkārt, ka vēlētājs būtu aizsargāts no nepieļaujamas savas gribas iespaidošanas gan no valsts, gan no privātpersonu puses</w:t>
            </w:r>
            <w:r w:rsidRPr="00B603AF" w:rsidR="004E2C3F">
              <w:rPr>
                <w:rFonts w:ascii="Times New Roman" w:hAnsi="Times New Roman" w:cs="Times New Roman"/>
                <w:sz w:val="26"/>
                <w:szCs w:val="26"/>
              </w:rPr>
              <w:t xml:space="preserve"> </w:t>
            </w:r>
            <w:r w:rsidRPr="00B603AF" w:rsidR="004E2C3F">
              <w:rPr>
                <w:rFonts w:ascii="Times New Roman" w:hAnsi="Times New Roman" w:cs="Times New Roman"/>
                <w:i/>
                <w:iCs/>
                <w:sz w:val="26"/>
                <w:szCs w:val="26"/>
              </w:rPr>
              <w:t>(skat. Latvijas Republikas Augstākās tiesas Senāta Administratīvo lietu  departamenta 2006. gada 3. novembra sprieduma lietā Nr. SA-5/2006</w:t>
            </w:r>
            <w:r w:rsidRPr="00B603AF" w:rsidR="00BC16BB">
              <w:rPr>
                <w:rFonts w:ascii="Times New Roman" w:hAnsi="Times New Roman" w:cs="Times New Roman"/>
                <w:i/>
                <w:iCs/>
                <w:sz w:val="26"/>
                <w:szCs w:val="26"/>
              </w:rPr>
              <w:t xml:space="preserve"> 10.2.</w:t>
            </w:r>
            <w:r w:rsidRPr="00B603AF" w:rsidR="004E2C3F">
              <w:rPr>
                <w:rFonts w:ascii="Times New Roman" w:hAnsi="Times New Roman" w:cs="Times New Roman"/>
                <w:i/>
                <w:iCs/>
                <w:sz w:val="26"/>
                <w:szCs w:val="26"/>
              </w:rPr>
              <w:t xml:space="preserve"> apakšpunktu)</w:t>
            </w:r>
            <w:r w:rsidRPr="00B603AF" w:rsidR="004E2C3F">
              <w:rPr>
                <w:rFonts w:ascii="Times New Roman" w:hAnsi="Times New Roman" w:cs="Times New Roman"/>
                <w:sz w:val="26"/>
                <w:szCs w:val="26"/>
              </w:rPr>
              <w:t>.</w:t>
            </w:r>
          </w:p>
          <w:p w:rsidRPr="00B603AF" w:rsidR="0093441E" w:rsidP="0093441E" w:rsidRDefault="0093441E" w14:paraId="309A98F7" w14:textId="2709A124">
            <w:pPr>
              <w:pStyle w:val="Bezatstarpm"/>
              <w:ind w:firstLine="506"/>
              <w:jc w:val="both"/>
              <w:rPr>
                <w:rFonts w:ascii="Times New Roman" w:hAnsi="Times New Roman" w:cs="Times New Roman"/>
                <w:sz w:val="26"/>
                <w:szCs w:val="26"/>
                <w:shd w:val="clear" w:color="auto" w:fill="FFFFFF"/>
              </w:rPr>
            </w:pPr>
            <w:r w:rsidRPr="00B603AF">
              <w:rPr>
                <w:rFonts w:ascii="Times New Roman" w:hAnsi="Times New Roman" w:cs="Times New Roman"/>
                <w:sz w:val="26"/>
                <w:szCs w:val="26"/>
                <w:shd w:val="clear" w:color="auto" w:fill="FFFFFF"/>
              </w:rPr>
              <w:t>Ievērojot minēto un, ņemot vērā to, ka 2021. gada 5. jūnijā ir paredzētas pašvaldības domes vēlēšanas, nepieciešams noteikt, kādā veidā var notikt epidemioloģiski droša priekšvēlēšanu aģitācija publiskās ārtelpās.</w:t>
            </w:r>
          </w:p>
          <w:p w:rsidRPr="00B603AF" w:rsidR="0093441E" w:rsidP="0093441E" w:rsidRDefault="0093441E" w14:paraId="127A03D3" w14:textId="4CBF586A">
            <w:pPr>
              <w:pStyle w:val="Bezatstarpm"/>
              <w:ind w:firstLine="506"/>
              <w:jc w:val="both"/>
              <w:rPr>
                <w:rFonts w:ascii="Times New Roman" w:hAnsi="Times New Roman" w:cs="Times New Roman"/>
                <w:sz w:val="26"/>
                <w:szCs w:val="26"/>
                <w:shd w:val="clear" w:color="auto" w:fill="FFFFFF"/>
              </w:rPr>
            </w:pPr>
            <w:r w:rsidRPr="00B603AF">
              <w:rPr>
                <w:rFonts w:ascii="Times New Roman" w:hAnsi="Times New Roman" w:cs="Times New Roman"/>
                <w:sz w:val="26"/>
                <w:szCs w:val="26"/>
                <w:shd w:val="clear" w:color="auto" w:fill="FFFFFF"/>
              </w:rPr>
              <w:t>Norādāms, ka projektā iekļautais normatīvais regulējums ļauj veikt priekšvēlēšanu aģitāciju publisk</w:t>
            </w:r>
            <w:r w:rsidRPr="00B603AF" w:rsidR="00B91A7A">
              <w:rPr>
                <w:rFonts w:ascii="Times New Roman" w:hAnsi="Times New Roman" w:cs="Times New Roman"/>
                <w:sz w:val="26"/>
                <w:szCs w:val="26"/>
                <w:shd w:val="clear" w:color="auto" w:fill="FFFFFF"/>
              </w:rPr>
              <w:t xml:space="preserve">ajās </w:t>
            </w:r>
            <w:r w:rsidRPr="00B603AF">
              <w:rPr>
                <w:rFonts w:ascii="Times New Roman" w:hAnsi="Times New Roman" w:cs="Times New Roman"/>
                <w:sz w:val="26"/>
                <w:szCs w:val="26"/>
                <w:shd w:val="clear" w:color="auto" w:fill="FFFFFF"/>
              </w:rPr>
              <w:t xml:space="preserve">ārtelpās un tas neattiecas uz </w:t>
            </w:r>
            <w:r w:rsidRPr="00B603AF" w:rsidR="00862191">
              <w:rPr>
                <w:rFonts w:ascii="Times New Roman" w:hAnsi="Times New Roman" w:cs="Times New Roman"/>
                <w:sz w:val="26"/>
                <w:szCs w:val="26"/>
                <w:shd w:val="clear" w:color="auto" w:fill="FFFFFF"/>
              </w:rPr>
              <w:t>publiskās lietošanas iekštelpām, kur priekšvēlēšanu aģitācijas veikšana</w:t>
            </w:r>
            <w:r w:rsidRPr="00B603AF" w:rsidR="00567DA0">
              <w:rPr>
                <w:rFonts w:ascii="Times New Roman" w:hAnsi="Times New Roman" w:cs="Times New Roman"/>
                <w:sz w:val="26"/>
                <w:szCs w:val="26"/>
                <w:shd w:val="clear" w:color="auto" w:fill="FFFFFF"/>
              </w:rPr>
              <w:t>, izņemot priekšvēlēšanu aģitācijas izvietošanu,</w:t>
            </w:r>
            <w:r w:rsidRPr="00B603AF" w:rsidR="00862191">
              <w:rPr>
                <w:rFonts w:ascii="Times New Roman" w:hAnsi="Times New Roman" w:cs="Times New Roman"/>
                <w:sz w:val="26"/>
                <w:szCs w:val="26"/>
                <w:shd w:val="clear" w:color="auto" w:fill="FFFFFF"/>
              </w:rPr>
              <w:t xml:space="preserve"> ir aizliegta.</w:t>
            </w:r>
          </w:p>
          <w:p w:rsidRPr="00B603AF" w:rsidR="001D5BED" w:rsidP="0093441E" w:rsidRDefault="001D5BED" w14:paraId="01F62EC8" w14:textId="538E2201">
            <w:pPr>
              <w:pStyle w:val="Bezatstarpm"/>
              <w:ind w:firstLine="506"/>
              <w:jc w:val="both"/>
              <w:rPr>
                <w:rFonts w:ascii="Times New Roman" w:hAnsi="Times New Roman" w:cs="Times New Roman"/>
                <w:sz w:val="26"/>
                <w:szCs w:val="26"/>
                <w:shd w:val="clear" w:color="auto" w:fill="FFFFFF"/>
              </w:rPr>
            </w:pPr>
            <w:bookmarkStart w:name="_Hlk71287146" w:id="0"/>
            <w:r w:rsidRPr="00B603AF">
              <w:rPr>
                <w:rFonts w:ascii="Times New Roman" w:hAnsi="Times New Roman" w:cs="Times New Roman"/>
                <w:sz w:val="26"/>
                <w:szCs w:val="26"/>
                <w:shd w:val="clear" w:color="auto" w:fill="FFFFFF"/>
              </w:rPr>
              <w:t xml:space="preserve">Atbilstoši projektā paredzētajam, priekšvēlēšanu aģitācijā varēs piedalīties ne vairāk kā desmit personas, neskaitot aģitācijas veicējus. Saskaņā ar MK noteikumu Nr. 360 17. punktu, šo noteikumu 14. punktā noteiktais </w:t>
            </w:r>
            <w:r w:rsidRPr="00B603AF">
              <w:rPr>
                <w:rFonts w:ascii="Times New Roman" w:hAnsi="Times New Roman" w:cs="Times New Roman"/>
                <w:sz w:val="26"/>
                <w:szCs w:val="26"/>
                <w:shd w:val="clear" w:color="auto" w:fill="FFFFFF"/>
              </w:rPr>
              <w:lastRenderedPageBreak/>
              <w:t>maksimālais personu skaits neietver darbiniekus, kas ir tieši saistīti ar pasākuma norises nodrošināšanu.</w:t>
            </w:r>
          </w:p>
          <w:bookmarkEnd w:id="0"/>
          <w:p w:rsidRPr="00B603AF" w:rsidR="001C0659" w:rsidP="001D5BED" w:rsidRDefault="001C0659" w14:paraId="599CC2C1" w14:textId="53768A36">
            <w:pPr>
              <w:shd w:val="clear" w:color="auto" w:fill="FFFFFF"/>
              <w:spacing w:after="0" w:line="240" w:lineRule="auto"/>
              <w:ind w:firstLine="506"/>
              <w:jc w:val="both"/>
              <w:rPr>
                <w:rFonts w:ascii="Times New Roman" w:hAnsi="Times New Roman" w:cs="Times New Roman"/>
                <w:sz w:val="26"/>
                <w:szCs w:val="26"/>
                <w:shd w:val="clear" w:color="auto" w:fill="FFFFFF"/>
              </w:rPr>
            </w:pPr>
            <w:r w:rsidRPr="00B603AF">
              <w:rPr>
                <w:rFonts w:ascii="Times New Roman" w:hAnsi="Times New Roman" w:cs="Times New Roman"/>
                <w:sz w:val="26"/>
                <w:szCs w:val="26"/>
                <w:shd w:val="clear" w:color="auto" w:fill="FFFFFF"/>
              </w:rPr>
              <w:t xml:space="preserve">Projektā lietotais termins "publiskās ārtelpas" </w:t>
            </w:r>
            <w:r w:rsidRPr="00B603AF" w:rsidR="00B91A7A">
              <w:rPr>
                <w:rFonts w:ascii="Times New Roman" w:hAnsi="Times New Roman" w:cs="Times New Roman"/>
                <w:sz w:val="26"/>
                <w:szCs w:val="26"/>
                <w:shd w:val="clear" w:color="auto" w:fill="FFFFFF"/>
              </w:rPr>
              <w:t>atbilst</w:t>
            </w:r>
            <w:r w:rsidRPr="00B603AF">
              <w:rPr>
                <w:rFonts w:ascii="Times New Roman" w:hAnsi="Times New Roman" w:cs="Times New Roman"/>
                <w:sz w:val="26"/>
                <w:szCs w:val="26"/>
                <w:shd w:val="clear" w:color="auto" w:fill="FFFFFF"/>
              </w:rPr>
              <w:t xml:space="preserve"> Priekšvēlēšanu aģitācijas likum</w:t>
            </w:r>
            <w:r w:rsidRPr="00B603AF" w:rsidR="00B91A7A">
              <w:rPr>
                <w:rFonts w:ascii="Times New Roman" w:hAnsi="Times New Roman" w:cs="Times New Roman"/>
                <w:sz w:val="26"/>
                <w:szCs w:val="26"/>
                <w:shd w:val="clear" w:color="auto" w:fill="FFFFFF"/>
              </w:rPr>
              <w:t>ā lietotajam terminam "publiskās lietošanas ārtelpas"</w:t>
            </w:r>
            <w:r w:rsidRPr="00B603AF">
              <w:rPr>
                <w:rFonts w:ascii="Times New Roman" w:hAnsi="Times New Roman" w:cs="Times New Roman"/>
                <w:sz w:val="26"/>
                <w:szCs w:val="26"/>
                <w:shd w:val="clear" w:color="auto" w:fill="FFFFFF"/>
              </w:rPr>
              <w:t>.</w:t>
            </w:r>
          </w:p>
          <w:p w:rsidRPr="00B603AF" w:rsidR="001C0659" w:rsidP="001D5BED" w:rsidRDefault="00FE3437" w14:paraId="7B55B68F" w14:textId="6FC324AA">
            <w:pPr>
              <w:pStyle w:val="Bezatstarpm"/>
              <w:ind w:firstLine="506"/>
              <w:jc w:val="both"/>
              <w:rPr>
                <w:rFonts w:ascii="Times New Roman" w:hAnsi="Times New Roman" w:cs="Times New Roman"/>
                <w:sz w:val="26"/>
                <w:szCs w:val="26"/>
                <w:shd w:val="clear" w:color="auto" w:fill="FFFFFF"/>
              </w:rPr>
            </w:pPr>
            <w:r w:rsidRPr="00B603AF">
              <w:rPr>
                <w:rFonts w:ascii="Times New Roman" w:hAnsi="Times New Roman" w:cs="Times New Roman"/>
                <w:sz w:val="26"/>
                <w:szCs w:val="26"/>
              </w:rPr>
              <w:t>Saskaņā ar</w:t>
            </w:r>
            <w:r w:rsidRPr="00B603AF" w:rsidR="00BC29F9">
              <w:rPr>
                <w:rFonts w:ascii="Times New Roman" w:hAnsi="Times New Roman" w:cs="Times New Roman"/>
                <w:sz w:val="26"/>
                <w:szCs w:val="26"/>
              </w:rPr>
              <w:t xml:space="preserve"> Priekšvēlēšanu aģitācijas likuma </w:t>
            </w:r>
            <w:r w:rsidRPr="00B603AF" w:rsidR="001A1CB0">
              <w:rPr>
                <w:rFonts w:ascii="Times New Roman" w:hAnsi="Times New Roman" w:cs="Times New Roman"/>
                <w:sz w:val="26"/>
                <w:szCs w:val="26"/>
              </w:rPr>
              <w:t xml:space="preserve">20. panta pirmo daļu un </w:t>
            </w:r>
            <w:r w:rsidRPr="00B603AF" w:rsidR="00BC29F9">
              <w:rPr>
                <w:rFonts w:ascii="Times New Roman" w:hAnsi="Times New Roman" w:cs="Times New Roman"/>
                <w:sz w:val="26"/>
                <w:szCs w:val="26"/>
              </w:rPr>
              <w:t>21. panta pirm</w:t>
            </w:r>
            <w:r w:rsidRPr="00B603AF">
              <w:rPr>
                <w:rFonts w:ascii="Times New Roman" w:hAnsi="Times New Roman" w:cs="Times New Roman"/>
                <w:sz w:val="26"/>
                <w:szCs w:val="26"/>
              </w:rPr>
              <w:t>o</w:t>
            </w:r>
            <w:r w:rsidRPr="00B603AF" w:rsidR="00BC29F9">
              <w:rPr>
                <w:rFonts w:ascii="Times New Roman" w:hAnsi="Times New Roman" w:cs="Times New Roman"/>
                <w:sz w:val="26"/>
                <w:szCs w:val="26"/>
              </w:rPr>
              <w:t xml:space="preserve"> daļ</w:t>
            </w:r>
            <w:r w:rsidRPr="00B603AF">
              <w:rPr>
                <w:rFonts w:ascii="Times New Roman" w:hAnsi="Times New Roman" w:cs="Times New Roman"/>
                <w:sz w:val="26"/>
                <w:szCs w:val="26"/>
              </w:rPr>
              <w:t>u</w:t>
            </w:r>
            <w:r w:rsidRPr="00B603AF" w:rsidR="00BC29F9">
              <w:rPr>
                <w:rFonts w:ascii="Times New Roman" w:hAnsi="Times New Roman" w:cs="Times New Roman"/>
                <w:sz w:val="26"/>
                <w:szCs w:val="26"/>
              </w:rPr>
              <w:t xml:space="preserve">, </w:t>
            </w:r>
            <w:r w:rsidRPr="00B603AF" w:rsidR="001A1CB0">
              <w:rPr>
                <w:rFonts w:ascii="Times New Roman" w:hAnsi="Times New Roman" w:cs="Times New Roman"/>
                <w:sz w:val="26"/>
                <w:szCs w:val="26"/>
              </w:rPr>
              <w:t>a</w:t>
            </w:r>
            <w:r w:rsidRPr="00B603AF" w:rsidR="001A1CB0">
              <w:rPr>
                <w:rFonts w:ascii="Times New Roman" w:hAnsi="Times New Roman" w:cs="Times New Roman"/>
                <w:sz w:val="26"/>
                <w:szCs w:val="26"/>
                <w:shd w:val="clear" w:color="auto" w:fill="FFFFFF"/>
              </w:rPr>
              <w:t xml:space="preserve">ģitācijas veicējam ir tiesības priekšvēlēšanu aģitācijas veikšanai publiskās lietošanas ārtelpās uzrunāt vēlētājus, dalīt bukletus, avīzes un citus priekšvēlēšanu aģitācijas materiālus bez saskaņošanas ar attiecīgo pašvaldību vai attiecīgās publiskās ārtelpas īpašnieku (valdītāju). </w:t>
            </w:r>
          </w:p>
          <w:p w:rsidRPr="00B603AF" w:rsidR="00DB063A" w:rsidP="001A1CB0" w:rsidRDefault="001A1CB0" w14:paraId="51B1BDD5" w14:textId="09D995D5">
            <w:pPr>
              <w:pStyle w:val="Bezatstarpm"/>
              <w:ind w:firstLine="506"/>
              <w:jc w:val="both"/>
              <w:rPr>
                <w:rFonts w:ascii="Times New Roman" w:hAnsi="Times New Roman" w:cs="Times New Roman"/>
                <w:sz w:val="26"/>
                <w:szCs w:val="26"/>
                <w:shd w:val="clear" w:color="auto" w:fill="FFFFFF"/>
              </w:rPr>
            </w:pPr>
            <w:r w:rsidRPr="00B603AF">
              <w:rPr>
                <w:rFonts w:ascii="Times New Roman" w:hAnsi="Times New Roman" w:cs="Times New Roman"/>
                <w:sz w:val="26"/>
                <w:szCs w:val="26"/>
                <w:shd w:val="clear" w:color="auto" w:fill="FFFFFF"/>
              </w:rPr>
              <w:t xml:space="preserve">Publiskās lietošanas ārtelpas šā likuma izpratnē ir laukumi, skvēri, parki, ielas, ceļi, tilti, tuneļi un citas tamlīdzīgas vietas, kas neatkarīgi no īpašuma piederības attiecīgajā laikā bez maksas vai par maksu ir publiski pieejamas nenoteiktam personu lokam. </w:t>
            </w:r>
            <w:r w:rsidRPr="00B603AF">
              <w:rPr>
                <w:rFonts w:ascii="Times New Roman" w:hAnsi="Times New Roman" w:cs="Times New Roman"/>
                <w:sz w:val="26"/>
                <w:szCs w:val="26"/>
              </w:rPr>
              <w:t xml:space="preserve">Tāpat </w:t>
            </w:r>
            <w:r w:rsidRPr="00B603AF" w:rsidR="00BC29F9">
              <w:rPr>
                <w:rFonts w:ascii="Times New Roman" w:hAnsi="Times New Roman" w:cs="Times New Roman"/>
                <w:sz w:val="26"/>
                <w:szCs w:val="26"/>
              </w:rPr>
              <w:t>a</w:t>
            </w:r>
            <w:r w:rsidRPr="00B603AF" w:rsidR="00BC29F9">
              <w:rPr>
                <w:rFonts w:ascii="Times New Roman" w:hAnsi="Times New Roman" w:cs="Times New Roman"/>
                <w:sz w:val="26"/>
                <w:szCs w:val="26"/>
                <w:shd w:val="clear" w:color="auto" w:fill="FFFFFF"/>
              </w:rPr>
              <w:t xml:space="preserve">ģitācijas veicējam ir tiesības veikt priekšvēlēšanu aģitāciju publiskās lietošanas ārtelpās neatkarīgi no īpašuma piederības, novietot tur galdus un uzsliet teltis un pārvietojamas nojumes, kas nepārsniedz pašvaldības noteiktos izmērus, rakstveidā informējot par to attiecīgo pašvaldību vismaz trīs dienas iepriekš, kā arī rakstveidā saskaņojot to ar attiecīgās vietas īpašnieku (valdītāju). </w:t>
            </w:r>
          </w:p>
          <w:p w:rsidRPr="00B603AF" w:rsidR="00742B12" w:rsidP="001C0659" w:rsidRDefault="00DB063A" w14:paraId="5E4A2F96" w14:textId="3D65AD90">
            <w:pPr>
              <w:shd w:val="clear" w:color="auto" w:fill="FFFFFF"/>
              <w:spacing w:after="0" w:line="240" w:lineRule="auto"/>
              <w:ind w:firstLine="364"/>
              <w:jc w:val="both"/>
              <w:rPr>
                <w:rFonts w:ascii="Times New Roman" w:hAnsi="Times New Roman" w:cs="Times New Roman"/>
                <w:color w:val="000000" w:themeColor="text1"/>
                <w:sz w:val="26"/>
                <w:szCs w:val="26"/>
                <w:bdr w:val="none" w:color="auto" w:sz="0" w:space="0" w:frame="1"/>
              </w:rPr>
            </w:pPr>
            <w:r w:rsidRPr="00B603AF">
              <w:rPr>
                <w:rFonts w:ascii="Times New Roman" w:hAnsi="Times New Roman" w:cs="Times New Roman"/>
                <w:sz w:val="26"/>
                <w:szCs w:val="26"/>
                <w:shd w:val="clear" w:color="auto" w:fill="FFFFFF"/>
              </w:rPr>
              <w:t xml:space="preserve">Veicot priekšvēlēšanu aģitāciju, aģitācijas veicējam būs pienākums nodrošināt </w:t>
            </w:r>
            <w:r w:rsidRPr="00B603AF">
              <w:rPr>
                <w:rFonts w:ascii="Times New Roman" w:hAnsi="Times New Roman" w:cs="Times New Roman"/>
                <w:color w:val="000000"/>
                <w:sz w:val="26"/>
                <w:szCs w:val="26"/>
                <w:shd w:val="clear" w:color="auto" w:fill="FFFFFF"/>
              </w:rPr>
              <w:t xml:space="preserve">aģitācijas veikšanas vietā epidemioloģisko drošību un piesardzību, kā arī </w:t>
            </w:r>
            <w:r w:rsidRPr="00B603AF">
              <w:rPr>
                <w:rFonts w:ascii="Times New Roman" w:hAnsi="Times New Roman" w:cs="Times New Roman"/>
                <w:color w:val="000000" w:themeColor="text1"/>
                <w:sz w:val="26"/>
                <w:szCs w:val="26"/>
                <w:shd w:val="clear" w:color="auto" w:fill="FFFFFF"/>
              </w:rPr>
              <w:t xml:space="preserve">iecelt atbildīgo personu, kas atrodas aģitācijas veikšanas vietā </w:t>
            </w:r>
            <w:r w:rsidRPr="00B603AF">
              <w:rPr>
                <w:rFonts w:ascii="Times New Roman" w:hAnsi="Times New Roman" w:cs="Times New Roman"/>
                <w:color w:val="000000" w:themeColor="text1"/>
                <w:sz w:val="26"/>
                <w:szCs w:val="26"/>
                <w:bdr w:val="none" w:color="auto" w:sz="0" w:space="0" w:frame="1"/>
              </w:rPr>
              <w:t>un organizē noteikumos minēto epidemioloģiskās drošības pasākumu īstenošanu. Šī prasība attiecas uz jebkādu priekšvēlēšanas aģitācijas veikšanu publiskās ārtelpās. Savukārt attiecībā uz priekšvēlēšanu aģitāciju publiskās ārtelpās, izmantojot priekšvēlēšanu aģitācijai galdus, teltis un pārvietojamas nojumes, papildus aģitācijas veicējam</w:t>
            </w:r>
            <w:r w:rsidRPr="00B603AF" w:rsidR="001018B7">
              <w:rPr>
                <w:rFonts w:ascii="Times New Roman" w:hAnsi="Times New Roman" w:cs="Times New Roman"/>
                <w:color w:val="000000" w:themeColor="text1"/>
                <w:sz w:val="26"/>
                <w:szCs w:val="26"/>
                <w:bdr w:val="none" w:color="auto" w:sz="0" w:space="0" w:frame="1"/>
              </w:rPr>
              <w:t xml:space="preserve"> būs nepieciešams</w:t>
            </w:r>
            <w:r w:rsidRPr="00B603AF">
              <w:rPr>
                <w:rFonts w:ascii="Times New Roman" w:hAnsi="Times New Roman" w:cs="Times New Roman"/>
                <w:color w:val="000000" w:themeColor="text1"/>
                <w:sz w:val="26"/>
                <w:szCs w:val="26"/>
                <w:bdr w:val="none" w:color="auto" w:sz="0" w:space="0" w:frame="1"/>
              </w:rPr>
              <w:t xml:space="preserve"> </w:t>
            </w:r>
            <w:r w:rsidRPr="00B603AF">
              <w:rPr>
                <w:rFonts w:ascii="Times New Roman" w:hAnsi="Times New Roman" w:cs="Times New Roman"/>
                <w:sz w:val="26"/>
                <w:szCs w:val="26"/>
                <w:bdr w:val="none" w:color="auto" w:sz="0" w:space="0" w:frame="1"/>
              </w:rPr>
              <w:t>kontrolē</w:t>
            </w:r>
            <w:r w:rsidRPr="00B603AF" w:rsidR="001018B7">
              <w:rPr>
                <w:rFonts w:ascii="Times New Roman" w:hAnsi="Times New Roman" w:cs="Times New Roman"/>
                <w:sz w:val="26"/>
                <w:szCs w:val="26"/>
                <w:bdr w:val="none" w:color="auto" w:sz="0" w:space="0" w:frame="1"/>
              </w:rPr>
              <w:t>t</w:t>
            </w:r>
            <w:r w:rsidRPr="00B603AF">
              <w:rPr>
                <w:rFonts w:ascii="Times New Roman" w:hAnsi="Times New Roman" w:cs="Times New Roman"/>
                <w:sz w:val="26"/>
                <w:szCs w:val="26"/>
                <w:bdr w:val="none" w:color="auto" w:sz="0" w:space="0" w:frame="1"/>
              </w:rPr>
              <w:t xml:space="preserve"> un regulē</w:t>
            </w:r>
            <w:r w:rsidRPr="00B603AF" w:rsidR="001018B7">
              <w:rPr>
                <w:rFonts w:ascii="Times New Roman" w:hAnsi="Times New Roman" w:cs="Times New Roman"/>
                <w:sz w:val="26"/>
                <w:szCs w:val="26"/>
                <w:bdr w:val="none" w:color="auto" w:sz="0" w:space="0" w:frame="1"/>
              </w:rPr>
              <w:t>t</w:t>
            </w:r>
            <w:r w:rsidRPr="00B603AF">
              <w:rPr>
                <w:rFonts w:ascii="Times New Roman" w:hAnsi="Times New Roman" w:cs="Times New Roman"/>
                <w:sz w:val="26"/>
                <w:szCs w:val="26"/>
                <w:bdr w:val="none" w:color="auto" w:sz="0" w:space="0" w:frame="1"/>
              </w:rPr>
              <w:t xml:space="preserve"> apmeklētāju plūsmu, lai novērstu apmeklētāju pastiprinātu pulcēšanos un drūzmēšanos un </w:t>
            </w:r>
            <w:r w:rsidRPr="00B603AF">
              <w:rPr>
                <w:rFonts w:ascii="Times New Roman" w:hAnsi="Times New Roman" w:cs="Times New Roman"/>
                <w:sz w:val="26"/>
                <w:szCs w:val="26"/>
                <w:shd w:val="clear" w:color="auto" w:fill="FFFFFF"/>
              </w:rPr>
              <w:t>nodrošinātu fizisko distancēšanos;</w:t>
            </w:r>
            <w:r w:rsidRPr="00B603AF">
              <w:rPr>
                <w:rFonts w:ascii="Times New Roman" w:hAnsi="Times New Roman" w:cs="Times New Roman"/>
                <w:sz w:val="26"/>
                <w:szCs w:val="26"/>
                <w:bdr w:val="none" w:color="auto" w:sz="0" w:space="0" w:frame="1"/>
              </w:rPr>
              <w:t xml:space="preserve"> labi redzamā vietā izvieto</w:t>
            </w:r>
            <w:r w:rsidRPr="00B603AF" w:rsidR="001018B7">
              <w:rPr>
                <w:rFonts w:ascii="Times New Roman" w:hAnsi="Times New Roman" w:cs="Times New Roman"/>
                <w:sz w:val="26"/>
                <w:szCs w:val="26"/>
                <w:bdr w:val="none" w:color="auto" w:sz="0" w:space="0" w:frame="1"/>
              </w:rPr>
              <w:t>t</w:t>
            </w:r>
            <w:r w:rsidRPr="00B603AF">
              <w:rPr>
                <w:rFonts w:ascii="Times New Roman" w:hAnsi="Times New Roman" w:cs="Times New Roman"/>
                <w:sz w:val="26"/>
                <w:szCs w:val="26"/>
                <w:bdr w:val="none" w:color="auto" w:sz="0" w:space="0" w:frame="1"/>
              </w:rPr>
              <w:t xml:space="preserve"> informāciju par atbildīgo personu</w:t>
            </w:r>
            <w:r w:rsidRPr="00B603AF" w:rsidR="001018B7">
              <w:rPr>
                <w:rFonts w:ascii="Times New Roman" w:hAnsi="Times New Roman" w:cs="Times New Roman"/>
                <w:sz w:val="26"/>
                <w:szCs w:val="26"/>
                <w:bdr w:val="none" w:color="auto" w:sz="0" w:space="0" w:frame="1"/>
              </w:rPr>
              <w:t xml:space="preserve"> un</w:t>
            </w:r>
            <w:r w:rsidRPr="00B603AF">
              <w:rPr>
                <w:rFonts w:ascii="Times New Roman" w:hAnsi="Times New Roman" w:cs="Times New Roman"/>
                <w:sz w:val="26"/>
                <w:szCs w:val="26"/>
                <w:bdr w:val="none" w:color="auto" w:sz="0" w:space="0" w:frame="1"/>
              </w:rPr>
              <w:t xml:space="preserve"> informāciju par piesardzības un drošības prasībām</w:t>
            </w:r>
            <w:r w:rsidRPr="00B603AF" w:rsidR="002D7E4F">
              <w:rPr>
                <w:rFonts w:ascii="Times New Roman" w:hAnsi="Times New Roman" w:cs="Times New Roman"/>
                <w:sz w:val="26"/>
                <w:szCs w:val="26"/>
                <w:bdr w:val="none" w:color="auto" w:sz="0" w:space="0" w:frame="1"/>
              </w:rPr>
              <w:t xml:space="preserve"> atbilstoši MK noteikumu Nr. 360 5. un 5.</w:t>
            </w:r>
            <w:r w:rsidRPr="00B603AF" w:rsidR="002D7E4F">
              <w:rPr>
                <w:rFonts w:ascii="Times New Roman" w:hAnsi="Times New Roman" w:cs="Times New Roman"/>
                <w:sz w:val="26"/>
                <w:szCs w:val="26"/>
                <w:bdr w:val="none" w:color="auto" w:sz="0" w:space="0" w:frame="1"/>
                <w:vertAlign w:val="superscript"/>
              </w:rPr>
              <w:t>1</w:t>
            </w:r>
            <w:r w:rsidRPr="00B603AF" w:rsidR="002D7E4F">
              <w:rPr>
                <w:rFonts w:ascii="Times New Roman" w:hAnsi="Times New Roman" w:cs="Times New Roman"/>
                <w:sz w:val="26"/>
                <w:szCs w:val="26"/>
                <w:bdr w:val="none" w:color="auto" w:sz="0" w:space="0" w:frame="1"/>
              </w:rPr>
              <w:t xml:space="preserve"> punktam</w:t>
            </w:r>
            <w:r w:rsidRPr="00B603AF">
              <w:rPr>
                <w:rFonts w:ascii="Times New Roman" w:hAnsi="Times New Roman" w:cs="Times New Roman"/>
                <w:sz w:val="26"/>
                <w:szCs w:val="26"/>
                <w:bdr w:val="none" w:color="auto" w:sz="0" w:space="0" w:frame="1"/>
              </w:rPr>
              <w:t>.</w:t>
            </w:r>
          </w:p>
          <w:p w:rsidRPr="00B603AF" w:rsidR="00F32D14" w:rsidP="00742B12" w:rsidRDefault="00F32D14" w14:paraId="3161F513" w14:textId="30A7006A">
            <w:pPr>
              <w:shd w:val="clear" w:color="auto" w:fill="FFFFFF"/>
              <w:spacing w:after="0" w:line="240" w:lineRule="auto"/>
              <w:ind w:firstLine="709"/>
              <w:jc w:val="both"/>
              <w:rPr>
                <w:rFonts w:ascii="Times New Roman" w:hAnsi="Times New Roman" w:cs="Times New Roman"/>
                <w:color w:val="000000" w:themeColor="text1"/>
                <w:sz w:val="26"/>
                <w:szCs w:val="26"/>
                <w:bdr w:val="none" w:color="auto" w:sz="0" w:space="0" w:frame="1"/>
              </w:rPr>
            </w:pPr>
            <w:r w:rsidRPr="00B603AF">
              <w:rPr>
                <w:rFonts w:ascii="Times New Roman" w:hAnsi="Times New Roman" w:cs="Times New Roman"/>
                <w:sz w:val="26"/>
                <w:szCs w:val="26"/>
              </w:rPr>
              <w:t>Veicot priekšvēlēšanu aģitāciju</w:t>
            </w:r>
            <w:r w:rsidRPr="00B603AF" w:rsidR="006A0EE9">
              <w:rPr>
                <w:rFonts w:ascii="Times New Roman" w:hAnsi="Times New Roman" w:cs="Times New Roman"/>
                <w:sz w:val="26"/>
                <w:szCs w:val="26"/>
              </w:rPr>
              <w:t xml:space="preserve"> publiskās ārtelpās, papildus projektā paredzētajiem pienākumiem, aģitācijas veicējam ir</w:t>
            </w:r>
            <w:r w:rsidRPr="00B603AF">
              <w:rPr>
                <w:rFonts w:ascii="Times New Roman" w:hAnsi="Times New Roman" w:cs="Times New Roman"/>
                <w:sz w:val="26"/>
                <w:szCs w:val="26"/>
              </w:rPr>
              <w:t xml:space="preserve"> jāievēro arī </w:t>
            </w:r>
            <w:r w:rsidRPr="00B603AF" w:rsidR="006A0EE9">
              <w:rPr>
                <w:rFonts w:ascii="Times New Roman" w:hAnsi="Times New Roman" w:cs="Times New Roman"/>
                <w:sz w:val="26"/>
                <w:szCs w:val="26"/>
              </w:rPr>
              <w:t>Covid-19 infekcijas izplatības sabiedrībā novēršanas pamatprincipi: informēšana, distancēšanās, higiēna un personas veselības stāvokļa uzraudzība. Tāpat priekšvēlēšanu aģitācijas laikā ir jāievēro divu metru fiziska distance un jālieto mutes un deguna aizsegi</w:t>
            </w:r>
            <w:r w:rsidRPr="00B603AF" w:rsidR="00BC29F9">
              <w:rPr>
                <w:rFonts w:ascii="Times New Roman" w:hAnsi="Times New Roman" w:cs="Times New Roman"/>
                <w:sz w:val="26"/>
                <w:szCs w:val="26"/>
              </w:rPr>
              <w:t>.</w:t>
            </w:r>
            <w:r w:rsidRPr="00B603AF" w:rsidR="006A0EE9">
              <w:rPr>
                <w:rFonts w:ascii="Times New Roman" w:hAnsi="Times New Roman" w:cs="Times New Roman"/>
                <w:sz w:val="26"/>
                <w:szCs w:val="26"/>
              </w:rPr>
              <w:t xml:space="preserve"> </w:t>
            </w:r>
          </w:p>
          <w:p w:rsidRPr="00B603AF" w:rsidR="00F32D14" w:rsidP="00B57549" w:rsidRDefault="00DD29F0" w14:paraId="273E6FC2" w14:textId="79213420">
            <w:pPr>
              <w:pStyle w:val="Bezatstarpm"/>
              <w:ind w:firstLine="652"/>
              <w:jc w:val="both"/>
              <w:rPr>
                <w:rFonts w:ascii="Times New Roman" w:hAnsi="Times New Roman" w:cs="Times New Roman"/>
                <w:sz w:val="26"/>
                <w:szCs w:val="26"/>
              </w:rPr>
            </w:pPr>
            <w:r w:rsidRPr="00B603AF">
              <w:rPr>
                <w:rFonts w:ascii="Times New Roman" w:hAnsi="Times New Roman" w:cs="Times New Roman"/>
                <w:sz w:val="26"/>
                <w:szCs w:val="26"/>
              </w:rPr>
              <w:lastRenderedPageBreak/>
              <w:t>Projektā ietverto prasību ievērošanu uzraudzīs Valsts policija</w:t>
            </w:r>
            <w:r w:rsidRPr="00B603AF" w:rsidR="001C0659">
              <w:rPr>
                <w:rFonts w:ascii="Times New Roman" w:hAnsi="Times New Roman" w:cs="Times New Roman"/>
                <w:sz w:val="26"/>
                <w:szCs w:val="26"/>
              </w:rPr>
              <w:t xml:space="preserve">, Veselības inspekcija </w:t>
            </w:r>
            <w:r w:rsidRPr="00B603AF">
              <w:rPr>
                <w:rFonts w:ascii="Times New Roman" w:hAnsi="Times New Roman" w:cs="Times New Roman"/>
                <w:sz w:val="26"/>
                <w:szCs w:val="26"/>
              </w:rPr>
              <w:t>un pašvaldības policija, ņemot vērā Covid-19 infekcijas izplatības pārvaldības likuma 51. pantu.</w:t>
            </w:r>
          </w:p>
          <w:p w:rsidRPr="00B603AF" w:rsidR="00F32D14" w:rsidP="00B57549" w:rsidRDefault="00F32D14" w14:paraId="67BEE15A" w14:textId="77777777">
            <w:pPr>
              <w:pStyle w:val="Bezatstarpm"/>
              <w:ind w:firstLine="652"/>
              <w:jc w:val="both"/>
              <w:rPr>
                <w:rFonts w:ascii="Times New Roman" w:hAnsi="Times New Roman" w:cs="Times New Roman"/>
                <w:sz w:val="26"/>
                <w:szCs w:val="26"/>
              </w:rPr>
            </w:pPr>
          </w:p>
          <w:p w:rsidRPr="00B603AF" w:rsidR="00F32D14" w:rsidP="00BC29F9" w:rsidRDefault="00F32D14" w14:paraId="1B368709" w14:textId="20D81D5A">
            <w:pPr>
              <w:pStyle w:val="Bezatstarpm"/>
              <w:ind w:firstLine="652"/>
              <w:jc w:val="both"/>
              <w:rPr>
                <w:rFonts w:ascii="Times New Roman" w:hAnsi="Times New Roman" w:eastAsia="Times New Roman" w:cs="Times New Roman"/>
                <w:sz w:val="26"/>
                <w:szCs w:val="26"/>
              </w:rPr>
            </w:pPr>
          </w:p>
        </w:tc>
      </w:tr>
      <w:tr w:rsidRPr="00B603AF" w:rsidR="005B5F81" w:rsidTr="00F91E8A" w14:paraId="39DC86A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5DBD699A"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lastRenderedPageBreak/>
              <w:t>3.</w:t>
            </w:r>
          </w:p>
        </w:tc>
        <w:tc>
          <w:tcPr>
            <w:tcW w:w="2063" w:type="dxa"/>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468910C3"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Projekta izstrādē iesaistītās institūcijas un publiskas personas, kapitālsabiedrības</w:t>
            </w:r>
          </w:p>
        </w:tc>
        <w:tc>
          <w:tcPr>
            <w:tcW w:w="6478" w:type="dxa"/>
            <w:tcBorders>
              <w:top w:val="outset" w:color="auto" w:sz="6" w:space="0"/>
              <w:left w:val="outset" w:color="auto" w:sz="6" w:space="0"/>
              <w:bottom w:val="outset" w:color="auto" w:sz="6" w:space="0"/>
              <w:right w:val="outset" w:color="auto" w:sz="6" w:space="0"/>
            </w:tcBorders>
            <w:hideMark/>
          </w:tcPr>
          <w:p w:rsidRPr="00B603AF" w:rsidR="0033445E" w:rsidP="00940F7F" w:rsidRDefault="00B57549" w14:paraId="7EBC733B" w14:textId="546E5496">
            <w:pPr>
              <w:pStyle w:val="Paraststmeklis"/>
              <w:spacing w:before="0" w:after="0"/>
              <w:jc w:val="both"/>
              <w:rPr>
                <w:noProof/>
                <w:sz w:val="26"/>
                <w:szCs w:val="26"/>
              </w:rPr>
            </w:pPr>
            <w:r w:rsidRPr="00B603AF">
              <w:rPr>
                <w:noProof/>
                <w:sz w:val="26"/>
                <w:szCs w:val="26"/>
              </w:rPr>
              <w:t>Nav</w:t>
            </w:r>
          </w:p>
          <w:p w:rsidRPr="00B603AF" w:rsidR="00C70B96" w:rsidP="00940F7F" w:rsidRDefault="00C70B96" w14:paraId="1354DE30" w14:textId="7006F240">
            <w:pPr>
              <w:pStyle w:val="Paraststmeklis"/>
              <w:spacing w:before="0" w:after="0"/>
              <w:jc w:val="both"/>
              <w:rPr>
                <w:iCs/>
                <w:sz w:val="26"/>
                <w:szCs w:val="26"/>
              </w:rPr>
            </w:pPr>
          </w:p>
        </w:tc>
      </w:tr>
      <w:tr w:rsidRPr="00B603AF" w:rsidR="005B5F81" w:rsidTr="00F91E8A" w14:paraId="61B5E9B4"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5C262C0D"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4.</w:t>
            </w:r>
          </w:p>
        </w:tc>
        <w:tc>
          <w:tcPr>
            <w:tcW w:w="2063" w:type="dxa"/>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3F74CCD5"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Cita informācija</w:t>
            </w:r>
          </w:p>
        </w:tc>
        <w:tc>
          <w:tcPr>
            <w:tcW w:w="6478" w:type="dxa"/>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7EE2E69C"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cs="Times New Roman"/>
                <w:sz w:val="26"/>
                <w:szCs w:val="26"/>
              </w:rPr>
              <w:t>Nav.</w:t>
            </w:r>
          </w:p>
        </w:tc>
      </w:tr>
    </w:tbl>
    <w:p w:rsidRPr="00B603AF" w:rsidR="005B5F81" w:rsidP="005B5F81" w:rsidRDefault="005B5F81" w14:paraId="1AD3821F" w14:textId="77777777">
      <w:pPr>
        <w:tabs>
          <w:tab w:val="left" w:pos="1245"/>
        </w:tabs>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 xml:space="preserve">  </w:t>
      </w:r>
      <w:r w:rsidRPr="00B603AF">
        <w:rPr>
          <w:rFonts w:ascii="Times New Roman" w:hAnsi="Times New Roman" w:eastAsia="Times New Roman" w:cs="Times New Roman"/>
          <w:iCs/>
          <w:sz w:val="26"/>
          <w:szCs w:val="26"/>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Pr="00B603AF" w:rsidR="005B5F81" w:rsidTr="00C11AAF" w14:paraId="3CF51BC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B603AF" w:rsidR="005B5F81" w:rsidP="00C11AAF" w:rsidRDefault="005B5F81" w14:paraId="3F33B009" w14:textId="77777777">
            <w:pPr>
              <w:spacing w:after="0" w:line="240" w:lineRule="auto"/>
              <w:jc w:val="center"/>
              <w:rPr>
                <w:rFonts w:ascii="Times New Roman" w:hAnsi="Times New Roman" w:eastAsia="Times New Roman" w:cs="Times New Roman"/>
                <w:b/>
                <w:bCs/>
                <w:iCs/>
                <w:sz w:val="26"/>
                <w:szCs w:val="26"/>
                <w:lang w:eastAsia="lv-LV"/>
              </w:rPr>
            </w:pPr>
            <w:r w:rsidRPr="00B603AF">
              <w:rPr>
                <w:rFonts w:ascii="Times New Roman" w:hAnsi="Times New Roman" w:eastAsia="Times New Roman" w:cs="Times New Roman"/>
                <w:b/>
                <w:bCs/>
                <w:iCs/>
                <w:sz w:val="26"/>
                <w:szCs w:val="26"/>
                <w:lang w:eastAsia="lv-LV"/>
              </w:rPr>
              <w:t>II. Tiesību akta projekta ietekme uz sabiedrību, tautsaimniecības attīstību un administratīvo slogu</w:t>
            </w:r>
          </w:p>
        </w:tc>
      </w:tr>
      <w:tr w:rsidRPr="00B603AF" w:rsidR="005B5F81" w:rsidTr="00C11AAF" w14:paraId="0D83CA66"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22370785"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1.</w:t>
            </w:r>
          </w:p>
        </w:tc>
        <w:tc>
          <w:tcPr>
            <w:tcW w:w="1150"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34284093"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Sabiedrības mērķgrupas,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Pr="00B603AF" w:rsidR="00214B44" w:rsidP="00B57549" w:rsidRDefault="005B5F81" w14:paraId="07421748" w14:textId="3B7CA7AB">
            <w:pPr>
              <w:pStyle w:val="Paraststmeklis"/>
              <w:spacing w:before="0" w:after="0"/>
              <w:jc w:val="both"/>
              <w:rPr>
                <w:noProof/>
                <w:sz w:val="26"/>
                <w:szCs w:val="26"/>
              </w:rPr>
            </w:pPr>
            <w:r w:rsidRPr="00B603AF">
              <w:rPr>
                <w:noProof/>
                <w:sz w:val="26"/>
                <w:szCs w:val="26"/>
              </w:rPr>
              <w:t xml:space="preserve">Projekta tiesiskais regulējums attiecas uz </w:t>
            </w:r>
            <w:r w:rsidRPr="00B603AF" w:rsidR="00C46F63">
              <w:rPr>
                <w:noProof/>
                <w:sz w:val="26"/>
                <w:szCs w:val="26"/>
              </w:rPr>
              <w:t xml:space="preserve">priekšvēlēšanu aģitācijas veicējiem, galvenokārt </w:t>
            </w:r>
            <w:r w:rsidRPr="00B603AF" w:rsidR="00BF4531">
              <w:rPr>
                <w:noProof/>
                <w:sz w:val="26"/>
                <w:szCs w:val="26"/>
              </w:rPr>
              <w:t>politiskajām partijām</w:t>
            </w:r>
            <w:r w:rsidRPr="00B603AF" w:rsidR="00C46F63">
              <w:rPr>
                <w:noProof/>
                <w:sz w:val="26"/>
                <w:szCs w:val="26"/>
              </w:rPr>
              <w:t xml:space="preserve"> un to apvienībām</w:t>
            </w:r>
            <w:r w:rsidRPr="00B603AF" w:rsidR="00BF4531">
              <w:rPr>
                <w:noProof/>
                <w:sz w:val="26"/>
                <w:szCs w:val="26"/>
              </w:rPr>
              <w:t xml:space="preserve">, kuras veiks priekšvēlēšanu aģitāciju, kā arī </w:t>
            </w:r>
            <w:r w:rsidRPr="00B603AF" w:rsidR="00C46F63">
              <w:rPr>
                <w:noProof/>
                <w:sz w:val="26"/>
                <w:szCs w:val="26"/>
              </w:rPr>
              <w:t>jebkuru personu, kas publiskās ārtelpā iesaistīsies priekšvēlēšanu aģitācijas aktivitātēs (piemēram, saņems bukletus,</w:t>
            </w:r>
            <w:r w:rsidRPr="00B603AF" w:rsidR="00E869AC">
              <w:rPr>
                <w:noProof/>
                <w:sz w:val="26"/>
                <w:szCs w:val="26"/>
              </w:rPr>
              <w:t xml:space="preserve"> iesaistīsies diskusijās,</w:t>
            </w:r>
            <w:r w:rsidRPr="00B603AF" w:rsidR="00C46F63">
              <w:rPr>
                <w:noProof/>
                <w:sz w:val="26"/>
                <w:szCs w:val="26"/>
              </w:rPr>
              <w:t xml:space="preserve"> utt.)</w:t>
            </w:r>
            <w:r w:rsidRPr="00B603AF" w:rsidR="00BF4531">
              <w:rPr>
                <w:noProof/>
                <w:sz w:val="26"/>
                <w:szCs w:val="26"/>
              </w:rPr>
              <w:t>.</w:t>
            </w:r>
          </w:p>
        </w:tc>
      </w:tr>
      <w:tr w:rsidRPr="00B603AF" w:rsidR="005B5F81" w:rsidTr="00C11AAF" w14:paraId="32F8994E"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13F86919"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2.</w:t>
            </w:r>
          </w:p>
        </w:tc>
        <w:tc>
          <w:tcPr>
            <w:tcW w:w="1150"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3BE4A6D8"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Tiesiskā regulējuma ietekme uz tautsaimniecību un administratīvo slogu</w:t>
            </w:r>
          </w:p>
          <w:p w:rsidRPr="00B603AF" w:rsidR="005B5F81" w:rsidP="00C11AAF" w:rsidRDefault="005B5F81" w14:paraId="4DE1803D" w14:textId="77777777">
            <w:pPr>
              <w:rPr>
                <w:rFonts w:ascii="Times New Roman" w:hAnsi="Times New Roman" w:eastAsia="Times New Roman" w:cs="Times New Roman"/>
                <w:sz w:val="26"/>
                <w:szCs w:val="26"/>
                <w:lang w:eastAsia="lv-LV"/>
              </w:rPr>
            </w:pPr>
          </w:p>
          <w:p w:rsidRPr="00B603AF" w:rsidR="005B5F81" w:rsidP="00C11AAF" w:rsidRDefault="005B5F81" w14:paraId="5F0180D8" w14:textId="77777777">
            <w:pPr>
              <w:rPr>
                <w:rFonts w:ascii="Times New Roman" w:hAnsi="Times New Roman" w:eastAsia="Times New Roman" w:cs="Times New Roman"/>
                <w:sz w:val="26"/>
                <w:szCs w:val="26"/>
                <w:lang w:eastAsia="lv-LV"/>
              </w:rPr>
            </w:pPr>
          </w:p>
        </w:tc>
        <w:tc>
          <w:tcPr>
            <w:tcW w:w="349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211EA7" w14:paraId="687A32B8" w14:textId="68123390">
            <w:pPr>
              <w:spacing w:after="0" w:line="240" w:lineRule="auto"/>
              <w:jc w:val="both"/>
              <w:rPr>
                <w:rFonts w:ascii="Times New Roman" w:hAnsi="Times New Roman" w:cs="Times New Roman"/>
                <w:sz w:val="26"/>
                <w:szCs w:val="26"/>
              </w:rPr>
            </w:pPr>
            <w:r w:rsidRPr="00B603AF">
              <w:rPr>
                <w:rFonts w:ascii="Times New Roman" w:hAnsi="Times New Roman" w:cs="Times New Roman"/>
                <w:sz w:val="26"/>
                <w:szCs w:val="26"/>
              </w:rPr>
              <w:t>Projekts šo jomu neskar.</w:t>
            </w:r>
          </w:p>
        </w:tc>
      </w:tr>
      <w:tr w:rsidRPr="00B603AF" w:rsidR="005B5F81" w:rsidTr="00C11AAF" w14:paraId="3F452E7C"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061E24B9"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3.</w:t>
            </w:r>
          </w:p>
        </w:tc>
        <w:tc>
          <w:tcPr>
            <w:tcW w:w="1150"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4D738973"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211EA7" w14:paraId="646CDC1D" w14:textId="55A93166">
            <w:pPr>
              <w:spacing w:after="0" w:line="240" w:lineRule="auto"/>
              <w:jc w:val="both"/>
              <w:rPr>
                <w:rFonts w:ascii="Times New Roman" w:hAnsi="Times New Roman" w:cs="Times New Roman"/>
                <w:sz w:val="26"/>
                <w:szCs w:val="26"/>
              </w:rPr>
            </w:pPr>
            <w:r w:rsidRPr="00B603AF">
              <w:rPr>
                <w:rFonts w:ascii="Times New Roman" w:hAnsi="Times New Roman" w:cs="Times New Roman"/>
                <w:sz w:val="26"/>
                <w:szCs w:val="26"/>
              </w:rPr>
              <w:t>Projekts šo jomu neskar.</w:t>
            </w:r>
          </w:p>
        </w:tc>
      </w:tr>
      <w:tr w:rsidRPr="00B603AF" w:rsidR="005B5F81" w:rsidTr="00C11AAF" w14:paraId="240F9B69"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5C151EBE"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4.</w:t>
            </w:r>
          </w:p>
        </w:tc>
        <w:tc>
          <w:tcPr>
            <w:tcW w:w="1150"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314934BE"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60792F11" w14:textId="77777777">
            <w:pPr>
              <w:spacing w:after="0" w:line="240" w:lineRule="auto"/>
              <w:jc w:val="both"/>
              <w:rPr>
                <w:rFonts w:ascii="Times New Roman" w:hAnsi="Times New Roman" w:cs="Times New Roman"/>
                <w:sz w:val="26"/>
                <w:szCs w:val="26"/>
              </w:rPr>
            </w:pPr>
            <w:r w:rsidRPr="00B603AF">
              <w:rPr>
                <w:rFonts w:ascii="Times New Roman" w:hAnsi="Times New Roman" w:cs="Times New Roman"/>
                <w:sz w:val="26"/>
                <w:szCs w:val="26"/>
              </w:rPr>
              <w:t>Projekts šo jomu neskar.</w:t>
            </w:r>
          </w:p>
        </w:tc>
      </w:tr>
      <w:tr w:rsidRPr="00B603AF" w:rsidR="005B5F81" w:rsidTr="00C11AAF" w14:paraId="2F88DD55"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05C9C4C5"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5.</w:t>
            </w:r>
          </w:p>
        </w:tc>
        <w:tc>
          <w:tcPr>
            <w:tcW w:w="1150"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288E60D5"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D76880" w14:paraId="792585BF" w14:textId="3F59E068">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Nav.</w:t>
            </w:r>
          </w:p>
        </w:tc>
      </w:tr>
    </w:tbl>
    <w:p w:rsidRPr="00B603AF" w:rsidR="005B5F81" w:rsidP="005B5F81" w:rsidRDefault="005B5F81" w14:paraId="309FE3EA"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603AF" w:rsidR="005B5F81" w:rsidTr="00C11AAF" w14:paraId="2D3536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603AF" w:rsidR="005B5F81" w:rsidP="00C11AAF" w:rsidRDefault="005B5F81" w14:paraId="00F76047" w14:textId="77777777">
            <w:pPr>
              <w:spacing w:after="0" w:line="240" w:lineRule="auto"/>
              <w:jc w:val="center"/>
              <w:rPr>
                <w:rFonts w:ascii="Times New Roman" w:hAnsi="Times New Roman" w:eastAsia="Times New Roman" w:cs="Times New Roman"/>
                <w:b/>
                <w:bCs/>
                <w:iCs/>
                <w:sz w:val="26"/>
                <w:szCs w:val="26"/>
                <w:lang w:eastAsia="lv-LV"/>
              </w:rPr>
            </w:pPr>
            <w:r w:rsidRPr="00B603AF">
              <w:rPr>
                <w:rFonts w:ascii="Times New Roman" w:hAnsi="Times New Roman" w:eastAsia="Times New Roman" w:cs="Times New Roman"/>
                <w:b/>
                <w:bCs/>
                <w:iCs/>
                <w:sz w:val="26"/>
                <w:szCs w:val="26"/>
                <w:lang w:eastAsia="lv-LV"/>
              </w:rPr>
              <w:t>III. Tiesību akta projekta ietekme uz valsts budžetu un pašvaldību budžetiem</w:t>
            </w:r>
          </w:p>
        </w:tc>
      </w:tr>
      <w:tr w:rsidRPr="00B603AF" w:rsidR="005B5F81" w:rsidTr="00C11AAF" w14:paraId="2C0C24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603AF" w:rsidR="005B5F81" w:rsidP="00C11AAF" w:rsidRDefault="005B5F81" w14:paraId="6D6DE58C" w14:textId="3EDF8BC0">
            <w:pPr>
              <w:spacing w:after="0" w:line="240" w:lineRule="auto"/>
              <w:jc w:val="center"/>
              <w:rPr>
                <w:rFonts w:ascii="Times New Roman" w:hAnsi="Times New Roman" w:eastAsia="Times New Roman" w:cs="Times New Roman"/>
                <w:bCs/>
                <w:iCs/>
                <w:sz w:val="26"/>
                <w:szCs w:val="26"/>
                <w:lang w:eastAsia="lv-LV"/>
              </w:rPr>
            </w:pPr>
            <w:r w:rsidRPr="00B603AF">
              <w:rPr>
                <w:rFonts w:ascii="Times New Roman" w:hAnsi="Times New Roman" w:eastAsia="Times New Roman" w:cs="Times New Roman"/>
                <w:bCs/>
                <w:iCs/>
                <w:sz w:val="26"/>
                <w:szCs w:val="26"/>
                <w:lang w:eastAsia="lv-LV"/>
              </w:rPr>
              <w:t>Projekts šo jomu neskar</w:t>
            </w:r>
            <w:r w:rsidRPr="00B603AF" w:rsidR="00D76880">
              <w:rPr>
                <w:rFonts w:ascii="Times New Roman" w:hAnsi="Times New Roman" w:eastAsia="Times New Roman" w:cs="Times New Roman"/>
                <w:bCs/>
                <w:iCs/>
                <w:sz w:val="26"/>
                <w:szCs w:val="26"/>
                <w:lang w:eastAsia="lv-LV"/>
              </w:rPr>
              <w:t>.</w:t>
            </w:r>
          </w:p>
        </w:tc>
      </w:tr>
    </w:tbl>
    <w:p w:rsidRPr="00B603AF" w:rsidR="005B5F81" w:rsidP="005B5F81" w:rsidRDefault="005B5F81" w14:paraId="68D1115E" w14:textId="77777777">
      <w:pPr>
        <w:spacing w:after="0" w:line="240" w:lineRule="auto"/>
        <w:rPr>
          <w:rFonts w:ascii="Times New Roman" w:hAnsi="Times New Roman" w:eastAsia="Times New Roman" w:cs="Times New Roman"/>
          <w:iCs/>
          <w:sz w:val="26"/>
          <w:szCs w:val="26"/>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B603AF" w:rsidR="00D76880" w:rsidTr="000D7DDD" w14:paraId="2A3F9D1C" w14:textId="77777777">
        <w:tc>
          <w:tcPr>
            <w:tcW w:w="9131" w:type="dxa"/>
            <w:tcBorders>
              <w:top w:val="single" w:color="auto" w:sz="4" w:space="0"/>
              <w:left w:val="single" w:color="auto" w:sz="4" w:space="0"/>
              <w:bottom w:val="single" w:color="auto" w:sz="4" w:space="0"/>
              <w:right w:val="single" w:color="auto" w:sz="4" w:space="0"/>
            </w:tcBorders>
            <w:vAlign w:val="center"/>
          </w:tcPr>
          <w:p w:rsidRPr="00B603AF" w:rsidR="00D76880" w:rsidP="000D7DDD" w:rsidRDefault="00D76880" w14:paraId="6AFDEB7A" w14:textId="77777777">
            <w:pPr>
              <w:spacing w:after="0" w:line="240" w:lineRule="auto"/>
              <w:jc w:val="center"/>
              <w:rPr>
                <w:rFonts w:ascii="Times New Roman" w:hAnsi="Times New Roman" w:eastAsia="Times New Roman" w:cs="Times New Roman"/>
                <w:b/>
                <w:bCs/>
                <w:sz w:val="26"/>
                <w:szCs w:val="26"/>
              </w:rPr>
            </w:pPr>
            <w:r w:rsidRPr="00B603AF">
              <w:rPr>
                <w:rFonts w:ascii="Times New Roman" w:hAnsi="Times New Roman" w:eastAsia="Times New Roman" w:cs="Times New Roman"/>
                <w:b/>
                <w:bCs/>
                <w:sz w:val="26"/>
                <w:szCs w:val="26"/>
              </w:rPr>
              <w:t>IV. Tiesību akta projekta ietekme uz spēkā esošo tiesību normu sistēmu</w:t>
            </w:r>
          </w:p>
        </w:tc>
      </w:tr>
      <w:tr w:rsidRPr="00B603AF" w:rsidR="00D76880" w:rsidTr="000D7DDD" w14:paraId="3B3B8449" w14:textId="77777777">
        <w:tc>
          <w:tcPr>
            <w:tcW w:w="9131" w:type="dxa"/>
            <w:tcBorders>
              <w:top w:val="single" w:color="auto" w:sz="4" w:space="0"/>
              <w:left w:val="single" w:color="auto" w:sz="4" w:space="0"/>
              <w:bottom w:val="single" w:color="auto" w:sz="4" w:space="0"/>
              <w:right w:val="single" w:color="auto" w:sz="4" w:space="0"/>
            </w:tcBorders>
          </w:tcPr>
          <w:p w:rsidRPr="00B603AF" w:rsidR="00D76880" w:rsidP="000D7DDD" w:rsidRDefault="00D76880" w14:paraId="657B0353" w14:textId="77777777">
            <w:pPr>
              <w:spacing w:after="0" w:line="240" w:lineRule="auto"/>
              <w:jc w:val="center"/>
              <w:rPr>
                <w:rFonts w:ascii="Times New Roman" w:hAnsi="Times New Roman" w:eastAsia="Times New Roman" w:cs="Times New Roman"/>
                <w:sz w:val="26"/>
                <w:szCs w:val="26"/>
              </w:rPr>
            </w:pPr>
            <w:r w:rsidRPr="00B603AF">
              <w:rPr>
                <w:rFonts w:ascii="Times New Roman" w:hAnsi="Times New Roman" w:eastAsia="Times New Roman" w:cs="Times New Roman"/>
                <w:sz w:val="26"/>
                <w:szCs w:val="26"/>
              </w:rPr>
              <w:t>Projekts šo jomu neskar.</w:t>
            </w:r>
          </w:p>
        </w:tc>
      </w:tr>
    </w:tbl>
    <w:p w:rsidRPr="00B603AF" w:rsidR="00D76880" w:rsidP="005B5F81" w:rsidRDefault="00D76880" w14:paraId="2C2A39F3" w14:textId="77777777">
      <w:pPr>
        <w:spacing w:after="0" w:line="240" w:lineRule="auto"/>
        <w:rPr>
          <w:rFonts w:ascii="Times New Roman" w:hAnsi="Times New Roman" w:eastAsia="Times New Roman" w:cs="Times New Roman"/>
          <w:iCs/>
          <w:sz w:val="26"/>
          <w:szCs w:val="26"/>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603AF" w:rsidR="005B5F81" w:rsidTr="00C11AAF" w14:paraId="45B0AF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603AF" w:rsidR="005B5F81" w:rsidP="00C11AAF" w:rsidRDefault="005B5F81" w14:paraId="78508FFC" w14:textId="77777777">
            <w:pPr>
              <w:spacing w:after="0" w:line="240" w:lineRule="auto"/>
              <w:jc w:val="center"/>
              <w:rPr>
                <w:rFonts w:ascii="Times New Roman" w:hAnsi="Times New Roman" w:eastAsia="Times New Roman" w:cs="Times New Roman"/>
                <w:b/>
                <w:bCs/>
                <w:iCs/>
                <w:sz w:val="26"/>
                <w:szCs w:val="26"/>
                <w:lang w:eastAsia="lv-LV"/>
              </w:rPr>
            </w:pPr>
            <w:r w:rsidRPr="00B603AF">
              <w:rPr>
                <w:rFonts w:ascii="Times New Roman" w:hAnsi="Times New Roman" w:eastAsia="Times New Roman" w:cs="Times New Roman"/>
                <w:b/>
                <w:bCs/>
                <w:iCs/>
                <w:sz w:val="26"/>
                <w:szCs w:val="26"/>
                <w:lang w:eastAsia="lv-LV"/>
              </w:rPr>
              <w:lastRenderedPageBreak/>
              <w:t>V. Tiesību akta projekta atbilstība Latvijas Republikas starptautiskajām saistībām</w:t>
            </w:r>
          </w:p>
        </w:tc>
      </w:tr>
      <w:tr w:rsidRPr="00B603AF" w:rsidR="005B5F81" w:rsidTr="00C11AAF" w14:paraId="1FE7C7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603AF" w:rsidR="005B5F81" w:rsidP="00C11AAF" w:rsidRDefault="005B5F81" w14:paraId="265181A8" w14:textId="21011A18">
            <w:pPr>
              <w:spacing w:after="0" w:line="240" w:lineRule="auto"/>
              <w:jc w:val="center"/>
              <w:rPr>
                <w:rFonts w:ascii="Times New Roman" w:hAnsi="Times New Roman" w:eastAsia="Times New Roman" w:cs="Times New Roman"/>
                <w:bCs/>
                <w:iCs/>
                <w:sz w:val="26"/>
                <w:szCs w:val="26"/>
                <w:lang w:eastAsia="lv-LV"/>
              </w:rPr>
            </w:pPr>
            <w:r w:rsidRPr="00B603AF">
              <w:rPr>
                <w:rFonts w:ascii="Times New Roman" w:hAnsi="Times New Roman" w:eastAsia="Times New Roman" w:cs="Times New Roman"/>
                <w:bCs/>
                <w:iCs/>
                <w:sz w:val="26"/>
                <w:szCs w:val="26"/>
                <w:lang w:eastAsia="lv-LV"/>
              </w:rPr>
              <w:t>Projekts šo jomu neskar</w:t>
            </w:r>
            <w:r w:rsidRPr="00B603AF" w:rsidR="00D76880">
              <w:rPr>
                <w:rFonts w:ascii="Times New Roman" w:hAnsi="Times New Roman" w:eastAsia="Times New Roman" w:cs="Times New Roman"/>
                <w:bCs/>
                <w:iCs/>
                <w:sz w:val="26"/>
                <w:szCs w:val="26"/>
                <w:lang w:eastAsia="lv-LV"/>
              </w:rPr>
              <w:t>.</w:t>
            </w:r>
          </w:p>
        </w:tc>
      </w:tr>
    </w:tbl>
    <w:p w:rsidRPr="00B603AF" w:rsidR="005B5F81" w:rsidP="005B5F81" w:rsidRDefault="005B5F81" w14:paraId="19E7C42F"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B603AF" w:rsidR="00D76880" w:rsidTr="000D7DDD" w14:paraId="0E30A522" w14:textId="77777777">
        <w:tc>
          <w:tcPr>
            <w:tcW w:w="5000" w:type="pct"/>
            <w:tcBorders>
              <w:top w:val="single" w:color="auto" w:sz="4" w:space="0"/>
              <w:left w:val="single" w:color="auto" w:sz="4" w:space="0"/>
              <w:bottom w:val="single" w:color="auto" w:sz="4" w:space="0"/>
              <w:right w:val="single" w:color="auto" w:sz="4" w:space="0"/>
            </w:tcBorders>
            <w:vAlign w:val="center"/>
          </w:tcPr>
          <w:p w:rsidRPr="00B603AF" w:rsidR="00D76880" w:rsidP="000D7DDD" w:rsidRDefault="00D76880" w14:paraId="55508CA6" w14:textId="77777777">
            <w:pPr>
              <w:spacing w:after="0" w:line="240" w:lineRule="auto"/>
              <w:jc w:val="center"/>
              <w:rPr>
                <w:rFonts w:ascii="Times New Roman" w:hAnsi="Times New Roman" w:eastAsia="Times New Roman" w:cs="Times New Roman"/>
                <w:b/>
                <w:bCs/>
                <w:sz w:val="26"/>
                <w:szCs w:val="26"/>
              </w:rPr>
            </w:pPr>
            <w:r w:rsidRPr="00B603AF">
              <w:rPr>
                <w:rFonts w:ascii="Times New Roman" w:hAnsi="Times New Roman" w:eastAsia="Times New Roman" w:cs="Times New Roman"/>
                <w:b/>
                <w:bCs/>
                <w:sz w:val="26"/>
                <w:szCs w:val="26"/>
              </w:rPr>
              <w:t>VI. Sabiedrības līdzdalība un komunikācijas aktivitātes</w:t>
            </w:r>
          </w:p>
        </w:tc>
      </w:tr>
      <w:tr w:rsidRPr="00B603AF" w:rsidR="00D76880" w:rsidTr="000D7DDD" w14:paraId="3E717B0F" w14:textId="77777777">
        <w:tc>
          <w:tcPr>
            <w:tcW w:w="5000" w:type="pct"/>
            <w:tcBorders>
              <w:top w:val="single" w:color="auto" w:sz="4" w:space="0"/>
              <w:left w:val="single" w:color="auto" w:sz="4" w:space="0"/>
              <w:bottom w:val="single" w:color="auto" w:sz="4" w:space="0"/>
              <w:right w:val="single" w:color="auto" w:sz="4" w:space="0"/>
            </w:tcBorders>
            <w:vAlign w:val="center"/>
          </w:tcPr>
          <w:p w:rsidRPr="00B603AF" w:rsidR="00D76880" w:rsidP="000D7DDD" w:rsidRDefault="00D76880" w14:paraId="7B3BC13F" w14:textId="77777777">
            <w:pPr>
              <w:spacing w:after="0" w:line="240" w:lineRule="auto"/>
              <w:jc w:val="center"/>
              <w:rPr>
                <w:rFonts w:ascii="Times New Roman" w:hAnsi="Times New Roman" w:eastAsia="Times New Roman" w:cs="Times New Roman"/>
                <w:bCs/>
                <w:sz w:val="26"/>
                <w:szCs w:val="26"/>
              </w:rPr>
            </w:pPr>
            <w:r w:rsidRPr="00B603AF">
              <w:rPr>
                <w:rFonts w:ascii="Times New Roman" w:hAnsi="Times New Roman" w:eastAsia="Times New Roman" w:cs="Times New Roman"/>
                <w:bCs/>
                <w:sz w:val="26"/>
                <w:szCs w:val="26"/>
              </w:rPr>
              <w:t>Projekts šo jomu neskar.</w:t>
            </w:r>
          </w:p>
        </w:tc>
      </w:tr>
    </w:tbl>
    <w:p w:rsidRPr="00B603AF" w:rsidR="005B5F81" w:rsidP="005B5F81" w:rsidRDefault="005B5F81" w14:paraId="3DA57148" w14:textId="314B30F4">
      <w:pPr>
        <w:spacing w:after="0" w:line="240" w:lineRule="auto"/>
        <w:rPr>
          <w:rFonts w:ascii="Times New Roman" w:hAnsi="Times New Roman" w:eastAsia="Times New Roman" w:cs="Times New Roman"/>
          <w:iCs/>
          <w:sz w:val="26"/>
          <w:szCs w:val="26"/>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Pr="00B603AF" w:rsidR="005B5F81" w:rsidTr="00C11AAF" w14:paraId="50A408E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B603AF" w:rsidR="005B5F81" w:rsidP="00326BE0" w:rsidRDefault="005B5F81" w14:paraId="0EF7B9EA" w14:textId="77777777">
            <w:pPr>
              <w:spacing w:after="0" w:line="240" w:lineRule="auto"/>
              <w:jc w:val="center"/>
              <w:rPr>
                <w:rFonts w:ascii="Times New Roman" w:hAnsi="Times New Roman" w:eastAsia="Times New Roman" w:cs="Times New Roman"/>
                <w:b/>
                <w:bCs/>
                <w:iCs/>
                <w:sz w:val="26"/>
                <w:szCs w:val="26"/>
                <w:lang w:eastAsia="lv-LV"/>
              </w:rPr>
            </w:pPr>
            <w:r w:rsidRPr="00B603AF">
              <w:rPr>
                <w:rFonts w:ascii="Times New Roman" w:hAnsi="Times New Roman" w:eastAsia="Times New Roman" w:cs="Times New Roman"/>
                <w:b/>
                <w:bCs/>
                <w:iCs/>
                <w:sz w:val="26"/>
                <w:szCs w:val="26"/>
                <w:lang w:eastAsia="lv-LV"/>
              </w:rPr>
              <w:t>VII. Tiesību akta projekta izpildes nodrošināšana un tās ietekme uz institūcijām</w:t>
            </w:r>
          </w:p>
        </w:tc>
      </w:tr>
      <w:tr w:rsidRPr="00B603AF" w:rsidR="005B5F81" w:rsidTr="00C11AAF" w14:paraId="52812EF2"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3FF70114"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1.</w:t>
            </w:r>
          </w:p>
        </w:tc>
        <w:tc>
          <w:tcPr>
            <w:tcW w:w="162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01F130B7"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Projekta izpildē iesaistītās institūcijas</w:t>
            </w:r>
          </w:p>
        </w:tc>
        <w:tc>
          <w:tcPr>
            <w:tcW w:w="3023" w:type="pct"/>
            <w:tcBorders>
              <w:top w:val="outset" w:color="auto" w:sz="6" w:space="0"/>
              <w:left w:val="outset" w:color="auto" w:sz="6" w:space="0"/>
              <w:bottom w:val="outset" w:color="auto" w:sz="6" w:space="0"/>
              <w:right w:val="outset" w:color="auto" w:sz="6" w:space="0"/>
            </w:tcBorders>
            <w:hideMark/>
          </w:tcPr>
          <w:p w:rsidRPr="00B603AF" w:rsidR="001A1CB0" w:rsidP="00940F7F" w:rsidRDefault="00600185" w14:paraId="1CE684CB" w14:textId="0B1AB3EB">
            <w:pPr>
              <w:spacing w:after="0" w:line="240" w:lineRule="auto"/>
              <w:jc w:val="both"/>
              <w:rPr>
                <w:rFonts w:ascii="Times New Roman" w:hAnsi="Times New Roman" w:eastAsia="Times New Roman" w:cs="Times New Roman"/>
                <w:sz w:val="26"/>
                <w:szCs w:val="26"/>
              </w:rPr>
            </w:pPr>
            <w:r w:rsidRPr="00B603AF">
              <w:rPr>
                <w:rFonts w:ascii="Times New Roman" w:hAnsi="Times New Roman" w:eastAsia="Times New Roman" w:cs="Times New Roman"/>
                <w:sz w:val="26"/>
                <w:szCs w:val="26"/>
              </w:rPr>
              <w:t xml:space="preserve"> Valsts policija</w:t>
            </w:r>
            <w:r w:rsidRPr="00B603AF" w:rsidR="00DD29F0">
              <w:rPr>
                <w:rFonts w:ascii="Times New Roman" w:hAnsi="Times New Roman" w:eastAsia="Times New Roman" w:cs="Times New Roman"/>
                <w:sz w:val="26"/>
                <w:szCs w:val="26"/>
              </w:rPr>
              <w:t xml:space="preserve"> un pašvaldības policija</w:t>
            </w:r>
            <w:r w:rsidRPr="00B603AF" w:rsidR="00BF4531">
              <w:rPr>
                <w:rFonts w:ascii="Times New Roman" w:hAnsi="Times New Roman" w:eastAsia="Times New Roman" w:cs="Times New Roman"/>
                <w:sz w:val="26"/>
                <w:szCs w:val="26"/>
              </w:rPr>
              <w:t>, kura</w:t>
            </w:r>
            <w:r w:rsidRPr="00B603AF" w:rsidR="00DD29F0">
              <w:rPr>
                <w:rFonts w:ascii="Times New Roman" w:hAnsi="Times New Roman" w:eastAsia="Times New Roman" w:cs="Times New Roman"/>
                <w:sz w:val="26"/>
                <w:szCs w:val="26"/>
              </w:rPr>
              <w:t>s</w:t>
            </w:r>
            <w:r w:rsidRPr="00B603AF" w:rsidR="00BF4531">
              <w:rPr>
                <w:rFonts w:ascii="Times New Roman" w:hAnsi="Times New Roman" w:eastAsia="Times New Roman" w:cs="Times New Roman"/>
                <w:sz w:val="26"/>
                <w:szCs w:val="26"/>
              </w:rPr>
              <w:t xml:space="preserve"> kontrolēs </w:t>
            </w:r>
            <w:r w:rsidRPr="00B603AF" w:rsidR="001A1CB0">
              <w:rPr>
                <w:rFonts w:ascii="Times New Roman" w:hAnsi="Times New Roman" w:eastAsia="Times New Roman" w:cs="Times New Roman"/>
                <w:sz w:val="26"/>
                <w:szCs w:val="26"/>
              </w:rPr>
              <w:t xml:space="preserve">epidemioloģisko </w:t>
            </w:r>
            <w:r w:rsidRPr="00B603AF" w:rsidR="001018B7">
              <w:rPr>
                <w:rFonts w:ascii="Times New Roman" w:hAnsi="Times New Roman" w:eastAsia="Times New Roman" w:cs="Times New Roman"/>
                <w:sz w:val="26"/>
                <w:szCs w:val="26"/>
              </w:rPr>
              <w:t xml:space="preserve">drošības </w:t>
            </w:r>
            <w:r w:rsidRPr="00B603AF" w:rsidR="001A1CB0">
              <w:rPr>
                <w:rFonts w:ascii="Times New Roman" w:hAnsi="Times New Roman" w:eastAsia="Times New Roman" w:cs="Times New Roman"/>
                <w:sz w:val="26"/>
                <w:szCs w:val="26"/>
              </w:rPr>
              <w:t>prasību ievērošanu, veicot priekšvēlēšanu aģitāciju publiskās  ārtelpās.</w:t>
            </w:r>
          </w:p>
        </w:tc>
      </w:tr>
      <w:tr w:rsidRPr="00B603AF" w:rsidR="005B5F81" w:rsidTr="00C11AAF" w14:paraId="477FB50C"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40F2EA88"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2.</w:t>
            </w:r>
          </w:p>
        </w:tc>
        <w:tc>
          <w:tcPr>
            <w:tcW w:w="162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421C3D78"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Projekta izpildes ietekme uz pārvaldes funkcijām un institucionālo struktūru.</w:t>
            </w:r>
            <w:r w:rsidRPr="00B603AF">
              <w:rPr>
                <w:rFonts w:ascii="Times New Roman" w:hAnsi="Times New Roman" w:eastAsia="Times New Roman" w:cs="Times New Roman"/>
                <w:iCs/>
                <w:sz w:val="26"/>
                <w:szCs w:val="26"/>
                <w:lang w:eastAsia="lv-LV"/>
              </w:rPr>
              <w:br/>
            </w:r>
          </w:p>
          <w:p w:rsidRPr="00B603AF" w:rsidR="005B5F81" w:rsidP="00C11AAF" w:rsidRDefault="005B5F81" w14:paraId="506F0B2B" w14:textId="77777777">
            <w:pPr>
              <w:spacing w:after="0" w:line="240" w:lineRule="auto"/>
              <w:rPr>
                <w:rFonts w:ascii="Times New Roman" w:hAnsi="Times New Roman" w:eastAsia="Times New Roman" w:cs="Times New Roman"/>
                <w:iCs/>
                <w:sz w:val="26"/>
                <w:szCs w:val="26"/>
                <w:lang w:eastAsia="lv-LV"/>
              </w:rPr>
            </w:pPr>
          </w:p>
          <w:p w:rsidRPr="00B603AF" w:rsidR="005B5F81" w:rsidP="00C11AAF" w:rsidRDefault="005B5F81" w14:paraId="4F0C6403"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Jaunu institūciju izveide, esošu institūciju likvidācija vai reorganizācija, to ietekme uz institūcijas cilvēkresursiem</w:t>
            </w:r>
          </w:p>
        </w:tc>
        <w:tc>
          <w:tcPr>
            <w:tcW w:w="3023" w:type="pct"/>
            <w:tcBorders>
              <w:top w:val="outset" w:color="auto" w:sz="6" w:space="0"/>
              <w:left w:val="outset" w:color="auto" w:sz="6" w:space="0"/>
              <w:bottom w:val="outset" w:color="auto" w:sz="6" w:space="0"/>
              <w:right w:val="outset" w:color="auto" w:sz="6" w:space="0"/>
            </w:tcBorders>
            <w:hideMark/>
          </w:tcPr>
          <w:p w:rsidRPr="00B603AF" w:rsidR="005B5F81" w:rsidP="00326BE0" w:rsidRDefault="005B5F81" w14:paraId="39492E3D" w14:textId="2582B3B8">
            <w:pPr>
              <w:spacing w:after="0" w:line="240" w:lineRule="auto"/>
              <w:jc w:val="both"/>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 xml:space="preserve">Saistībā ar </w:t>
            </w:r>
            <w:r w:rsidRPr="00B603AF" w:rsidR="00B57549">
              <w:rPr>
                <w:rFonts w:ascii="Times New Roman" w:hAnsi="Times New Roman" w:eastAsia="Times New Roman" w:cs="Times New Roman"/>
                <w:iCs/>
                <w:sz w:val="26"/>
                <w:szCs w:val="26"/>
                <w:lang w:eastAsia="lv-LV"/>
              </w:rPr>
              <w:t>p</w:t>
            </w:r>
            <w:r w:rsidRPr="00B603AF">
              <w:rPr>
                <w:rFonts w:ascii="Times New Roman" w:hAnsi="Times New Roman" w:eastAsia="Times New Roman" w:cs="Times New Roman"/>
                <w:iCs/>
                <w:sz w:val="26"/>
                <w:szCs w:val="26"/>
                <w:lang w:eastAsia="lv-LV"/>
              </w:rPr>
              <w:t>rojekta izpildi nav paredzēta jaunu institūciju izveide, esošu institūciju likvidācija vai reorganizācija.</w:t>
            </w:r>
          </w:p>
        </w:tc>
      </w:tr>
      <w:tr w:rsidRPr="00B603AF" w:rsidR="005B5F81" w:rsidTr="00C11AAF" w14:paraId="3DCE09DD"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095173DD"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3.</w:t>
            </w:r>
          </w:p>
        </w:tc>
        <w:tc>
          <w:tcPr>
            <w:tcW w:w="1622"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14D6AB59" w14:textId="77777777">
            <w:pPr>
              <w:spacing w:after="0" w:line="240" w:lineRule="auto"/>
              <w:rPr>
                <w:rFonts w:ascii="Times New Roman" w:hAnsi="Times New Roman" w:eastAsia="Times New Roman" w:cs="Times New Roman"/>
                <w:iCs/>
                <w:sz w:val="26"/>
                <w:szCs w:val="26"/>
                <w:lang w:eastAsia="lv-LV"/>
              </w:rPr>
            </w:pPr>
            <w:r w:rsidRPr="00B603AF">
              <w:rPr>
                <w:rFonts w:ascii="Times New Roman" w:hAnsi="Times New Roman" w:eastAsia="Times New Roman" w:cs="Times New Roman"/>
                <w:iCs/>
                <w:sz w:val="26"/>
                <w:szCs w:val="26"/>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B603AF" w:rsidR="005B5F81" w:rsidP="00C11AAF" w:rsidRDefault="005B5F81" w14:paraId="0A782271" w14:textId="12930AB0">
            <w:pPr>
              <w:spacing w:after="0"/>
              <w:jc w:val="both"/>
              <w:rPr>
                <w:rFonts w:ascii="Times New Roman" w:hAnsi="Times New Roman" w:cs="Times New Roman"/>
                <w:iCs/>
                <w:sz w:val="26"/>
                <w:szCs w:val="26"/>
              </w:rPr>
            </w:pPr>
            <w:r w:rsidRPr="00B603AF">
              <w:rPr>
                <w:rFonts w:ascii="Times New Roman" w:hAnsi="Times New Roman" w:cs="Times New Roman"/>
                <w:sz w:val="26"/>
                <w:szCs w:val="26"/>
              </w:rPr>
              <w:t>Nav</w:t>
            </w:r>
            <w:r w:rsidRPr="00B603AF" w:rsidR="00D76880">
              <w:rPr>
                <w:rFonts w:ascii="Times New Roman" w:hAnsi="Times New Roman" w:cs="Times New Roman"/>
                <w:sz w:val="26"/>
                <w:szCs w:val="26"/>
              </w:rPr>
              <w:t>.</w:t>
            </w:r>
          </w:p>
        </w:tc>
      </w:tr>
    </w:tbl>
    <w:p w:rsidRPr="00B603AF" w:rsidR="005B5F81" w:rsidP="005B5F81" w:rsidRDefault="005B5F81" w14:paraId="245D41B2" w14:textId="58DA76C0">
      <w:pPr>
        <w:pStyle w:val="Bezatstarpm"/>
        <w:rPr>
          <w:rFonts w:ascii="Times New Roman" w:hAnsi="Times New Roman" w:cs="Times New Roman"/>
          <w:sz w:val="26"/>
          <w:szCs w:val="26"/>
        </w:rPr>
      </w:pPr>
    </w:p>
    <w:p w:rsidRPr="00D76880" w:rsidR="00D76880" w:rsidP="005B5F81" w:rsidRDefault="00D76880" w14:paraId="500A86BB" w14:textId="77777777">
      <w:pPr>
        <w:pStyle w:val="Bezatstarpm"/>
        <w:rPr>
          <w:rFonts w:ascii="Times New Roman" w:hAnsi="Times New Roman" w:cs="Times New Roman"/>
          <w:sz w:val="28"/>
          <w:szCs w:val="28"/>
        </w:rPr>
      </w:pPr>
    </w:p>
    <w:p w:rsidRPr="00B603AF" w:rsidR="00B57549" w:rsidP="00B57549" w:rsidRDefault="00B57549" w14:paraId="63694C32" w14:textId="77777777">
      <w:pPr>
        <w:tabs>
          <w:tab w:val="left" w:pos="6237"/>
        </w:tabs>
        <w:spacing w:after="0" w:line="240" w:lineRule="auto"/>
        <w:rPr>
          <w:rFonts w:ascii="Times New Roman" w:hAnsi="Times New Roman"/>
          <w:sz w:val="26"/>
          <w:szCs w:val="26"/>
        </w:rPr>
      </w:pPr>
      <w:r w:rsidRPr="00B603AF">
        <w:rPr>
          <w:rFonts w:ascii="Times New Roman" w:hAnsi="Times New Roman"/>
          <w:sz w:val="26"/>
          <w:szCs w:val="26"/>
        </w:rPr>
        <w:t>Iesniedzējs:</w:t>
      </w:r>
    </w:p>
    <w:p w:rsidRPr="00B603AF" w:rsidR="00B57549" w:rsidP="00B57549" w:rsidRDefault="00B57549" w14:paraId="599CF487" w14:textId="77777777">
      <w:pPr>
        <w:tabs>
          <w:tab w:val="left" w:pos="6237"/>
        </w:tabs>
        <w:spacing w:after="0" w:line="240" w:lineRule="auto"/>
        <w:rPr>
          <w:rFonts w:ascii="Times New Roman" w:hAnsi="Times New Roman"/>
          <w:sz w:val="26"/>
          <w:szCs w:val="26"/>
        </w:rPr>
      </w:pPr>
      <w:r w:rsidRPr="00B603AF">
        <w:rPr>
          <w:rFonts w:ascii="Times New Roman" w:hAnsi="Times New Roman"/>
          <w:sz w:val="26"/>
          <w:szCs w:val="26"/>
        </w:rPr>
        <w:t>Ministru prezidenta biedrs,</w:t>
      </w:r>
    </w:p>
    <w:p w:rsidR="00B57549" w:rsidP="00B57549" w:rsidRDefault="00B57549" w14:paraId="755DC697" w14:textId="189171E1">
      <w:pPr>
        <w:tabs>
          <w:tab w:val="left" w:pos="6237"/>
        </w:tabs>
        <w:spacing w:after="0" w:line="240" w:lineRule="auto"/>
        <w:rPr>
          <w:rFonts w:ascii="Times New Roman" w:hAnsi="Times New Roman"/>
          <w:sz w:val="24"/>
          <w:szCs w:val="24"/>
        </w:rPr>
      </w:pPr>
      <w:r w:rsidRPr="00B603AF">
        <w:rPr>
          <w:rFonts w:ascii="Times New Roman" w:hAnsi="Times New Roman"/>
          <w:sz w:val="26"/>
          <w:szCs w:val="26"/>
        </w:rPr>
        <w:t xml:space="preserve">tieslietu ministrs     </w:t>
      </w:r>
      <w:r w:rsidR="00B603AF">
        <w:rPr>
          <w:rFonts w:ascii="Times New Roman" w:hAnsi="Times New Roman"/>
          <w:sz w:val="26"/>
          <w:szCs w:val="26"/>
        </w:rPr>
        <w:t xml:space="preserve">                                                                                     </w:t>
      </w:r>
      <w:r w:rsidRPr="00B603AF">
        <w:rPr>
          <w:rFonts w:ascii="Times New Roman" w:hAnsi="Times New Roman"/>
          <w:sz w:val="26"/>
          <w:szCs w:val="26"/>
        </w:rPr>
        <w:t>Jānis Bordāns</w:t>
      </w:r>
    </w:p>
    <w:p w:rsidR="00B57549" w:rsidP="00B57549" w:rsidRDefault="00B57549" w14:paraId="2998901C" w14:textId="77777777">
      <w:pPr>
        <w:tabs>
          <w:tab w:val="left" w:pos="6237"/>
        </w:tabs>
        <w:spacing w:after="0" w:line="240" w:lineRule="auto"/>
        <w:rPr>
          <w:rFonts w:ascii="Times New Roman" w:hAnsi="Times New Roman"/>
          <w:sz w:val="24"/>
          <w:szCs w:val="24"/>
        </w:rPr>
      </w:pPr>
    </w:p>
    <w:p w:rsidR="00B57549" w:rsidP="00B57549" w:rsidRDefault="00B57549" w14:paraId="5CDD4262" w14:textId="77777777">
      <w:pPr>
        <w:tabs>
          <w:tab w:val="left" w:pos="6237"/>
        </w:tabs>
        <w:spacing w:after="0" w:line="240" w:lineRule="auto"/>
        <w:rPr>
          <w:rFonts w:ascii="Times New Roman" w:hAnsi="Times New Roman"/>
          <w:sz w:val="24"/>
          <w:szCs w:val="24"/>
        </w:rPr>
      </w:pPr>
    </w:p>
    <w:p w:rsidR="00B57549" w:rsidP="00B57549" w:rsidRDefault="00B57549" w14:paraId="2F489CFE" w14:textId="77777777">
      <w:pPr>
        <w:tabs>
          <w:tab w:val="left" w:pos="6237"/>
        </w:tabs>
        <w:spacing w:after="0" w:line="240" w:lineRule="auto"/>
        <w:rPr>
          <w:rStyle w:val="Hipersaite"/>
          <w:rFonts w:ascii="Times New Roman" w:hAnsi="Times New Roman"/>
          <w:sz w:val="20"/>
          <w:szCs w:val="20"/>
          <w:lang w:eastAsia="ar-SA"/>
        </w:rPr>
      </w:pPr>
    </w:p>
    <w:p w:rsidR="00B57549" w:rsidP="00B57549" w:rsidRDefault="00B57549" w14:paraId="0FBB8BA0" w14:textId="77777777">
      <w:pPr>
        <w:tabs>
          <w:tab w:val="left" w:pos="6237"/>
        </w:tabs>
        <w:spacing w:after="0" w:line="240" w:lineRule="auto"/>
        <w:rPr>
          <w:rStyle w:val="Hipersaite"/>
          <w:rFonts w:ascii="Times New Roman" w:hAnsi="Times New Roman"/>
          <w:sz w:val="20"/>
          <w:szCs w:val="20"/>
          <w:lang w:eastAsia="ar-SA"/>
        </w:rPr>
      </w:pPr>
    </w:p>
    <w:p w:rsidRPr="00DF1962" w:rsidR="00B57549" w:rsidP="00B57549" w:rsidRDefault="00B57549" w14:paraId="28E83A50" w14:textId="77777777">
      <w:pPr>
        <w:tabs>
          <w:tab w:val="left" w:pos="6237"/>
        </w:tabs>
        <w:spacing w:after="0" w:line="240" w:lineRule="auto"/>
        <w:rPr>
          <w:rFonts w:ascii="Times New Roman" w:hAnsi="Times New Roman"/>
          <w:sz w:val="18"/>
          <w:szCs w:val="18"/>
        </w:rPr>
      </w:pPr>
      <w:r w:rsidRPr="00DF1962">
        <w:rPr>
          <w:rFonts w:ascii="Times New Roman" w:hAnsi="Times New Roman"/>
          <w:sz w:val="18"/>
          <w:szCs w:val="18"/>
        </w:rPr>
        <w:t>Sermā 67036982</w:t>
      </w:r>
    </w:p>
    <w:p w:rsidRPr="00DF1962" w:rsidR="00B57549" w:rsidP="00B57549" w:rsidRDefault="00B57549" w14:paraId="7011E9F3" w14:textId="77777777">
      <w:pPr>
        <w:tabs>
          <w:tab w:val="left" w:pos="6237"/>
        </w:tabs>
        <w:spacing w:after="0" w:line="240" w:lineRule="auto"/>
        <w:rPr>
          <w:rFonts w:ascii="Times New Roman" w:hAnsi="Times New Roman"/>
          <w:sz w:val="18"/>
          <w:szCs w:val="18"/>
          <w:lang w:eastAsia="ar-SA"/>
        </w:rPr>
      </w:pPr>
      <w:r w:rsidRPr="00DF1962">
        <w:rPr>
          <w:rFonts w:ascii="Times New Roman" w:hAnsi="Times New Roman"/>
          <w:sz w:val="18"/>
          <w:szCs w:val="18"/>
        </w:rPr>
        <w:t>agnese.serma@tm.gov.lv</w:t>
      </w:r>
    </w:p>
    <w:p w:rsidRPr="00D76880" w:rsidR="00C13A99" w:rsidP="005B5F81" w:rsidRDefault="00C13A99" w14:paraId="4877D1E8" w14:textId="15DFF759"/>
    <w:sectPr w:rsidRPr="00D76880" w:rsidR="00C13A99" w:rsidSect="00D76880">
      <w:headerReference w:type="default" r:id="rId8"/>
      <w:footerReference w:type="default" r:id="rId9"/>
      <w:footerReference w:type="first" r:id="rId10"/>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164F" w14:textId="77777777" w:rsidR="005C3B54" w:rsidRDefault="005C3B54">
      <w:pPr>
        <w:spacing w:after="0" w:line="240" w:lineRule="auto"/>
      </w:pPr>
      <w:r>
        <w:separator/>
      </w:r>
    </w:p>
  </w:endnote>
  <w:endnote w:type="continuationSeparator" w:id="0">
    <w:p w14:paraId="1F433865" w14:textId="77777777" w:rsidR="005C3B54" w:rsidRDefault="005C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A731" w14:textId="2B033A2E" w:rsidR="003E5329" w:rsidRPr="003E5329" w:rsidRDefault="00B57549" w:rsidP="003E5329">
    <w:pPr>
      <w:pStyle w:val="Kjene"/>
      <w:rPr>
        <w:rFonts w:ascii="Times New Roman" w:hAnsi="Times New Roman" w:cs="Times New Roman"/>
        <w:sz w:val="20"/>
        <w:szCs w:val="20"/>
      </w:rPr>
    </w:pPr>
    <w:r>
      <w:rPr>
        <w:rFonts w:ascii="Times New Roman" w:hAnsi="Times New Roman" w:cs="Times New Roman"/>
        <w:sz w:val="20"/>
        <w:szCs w:val="20"/>
      </w:rPr>
      <w:t>T</w:t>
    </w:r>
    <w:r w:rsidR="003E5329" w:rsidRPr="003E5329">
      <w:rPr>
        <w:rFonts w:ascii="Times New Roman" w:hAnsi="Times New Roman" w:cs="Times New Roman"/>
        <w:sz w:val="20"/>
        <w:szCs w:val="20"/>
      </w:rPr>
      <w:t>M</w:t>
    </w:r>
    <w:r>
      <w:rPr>
        <w:rFonts w:ascii="Times New Roman" w:hAnsi="Times New Roman" w:cs="Times New Roman"/>
        <w:sz w:val="20"/>
        <w:szCs w:val="20"/>
      </w:rPr>
      <w:t>A</w:t>
    </w:r>
    <w:r w:rsidR="003E5329" w:rsidRPr="003E5329">
      <w:rPr>
        <w:rFonts w:ascii="Times New Roman" w:hAnsi="Times New Roman" w:cs="Times New Roman"/>
        <w:sz w:val="20"/>
        <w:szCs w:val="20"/>
      </w:rPr>
      <w:t>not_MK360_</w:t>
    </w:r>
    <w:r>
      <w:rPr>
        <w:rFonts w:ascii="Times New Roman" w:hAnsi="Times New Roman" w:cs="Times New Roman"/>
        <w:sz w:val="20"/>
        <w:szCs w:val="20"/>
      </w:rPr>
      <w:t>0</w:t>
    </w:r>
    <w:r w:rsidR="008179FB">
      <w:rPr>
        <w:rFonts w:ascii="Times New Roman" w:hAnsi="Times New Roman" w:cs="Times New Roman"/>
        <w:sz w:val="20"/>
        <w:szCs w:val="20"/>
      </w:rPr>
      <w:t>8</w:t>
    </w:r>
    <w:r>
      <w:rPr>
        <w:rFonts w:ascii="Times New Roman" w:hAnsi="Times New Roman" w:cs="Times New Roman"/>
        <w:sz w:val="20"/>
        <w:szCs w:val="20"/>
      </w:rPr>
      <w:t>05</w:t>
    </w:r>
    <w:r w:rsidR="003E5329" w:rsidRPr="003E5329">
      <w:rPr>
        <w:rFonts w:ascii="Times New Roman" w:hAnsi="Times New Roman" w:cs="Times New Roman"/>
        <w:sz w:val="20"/>
        <w:szCs w:val="20"/>
      </w:rPr>
      <w:t>21</w:t>
    </w:r>
  </w:p>
  <w:p w14:paraId="67799335" w14:textId="4C0B0C18" w:rsidR="00C11AAF" w:rsidRPr="00624D57" w:rsidRDefault="00C11AAF" w:rsidP="00624D5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F475" w14:textId="62153053" w:rsidR="00B57549" w:rsidRPr="003E5329" w:rsidRDefault="00B57549" w:rsidP="00B57549">
    <w:pPr>
      <w:pStyle w:val="Kjene"/>
      <w:rPr>
        <w:rFonts w:ascii="Times New Roman" w:hAnsi="Times New Roman" w:cs="Times New Roman"/>
        <w:sz w:val="20"/>
        <w:szCs w:val="20"/>
      </w:rPr>
    </w:pPr>
    <w:r>
      <w:rPr>
        <w:rFonts w:ascii="Times New Roman" w:hAnsi="Times New Roman" w:cs="Times New Roman"/>
        <w:sz w:val="20"/>
        <w:szCs w:val="20"/>
      </w:rPr>
      <w:t>T</w:t>
    </w:r>
    <w:r w:rsidRPr="003E5329">
      <w:rPr>
        <w:rFonts w:ascii="Times New Roman" w:hAnsi="Times New Roman" w:cs="Times New Roman"/>
        <w:sz w:val="20"/>
        <w:szCs w:val="20"/>
      </w:rPr>
      <w:t>M</w:t>
    </w:r>
    <w:r>
      <w:rPr>
        <w:rFonts w:ascii="Times New Roman" w:hAnsi="Times New Roman" w:cs="Times New Roman"/>
        <w:sz w:val="20"/>
        <w:szCs w:val="20"/>
      </w:rPr>
      <w:t>A</w:t>
    </w:r>
    <w:r w:rsidRPr="003E5329">
      <w:rPr>
        <w:rFonts w:ascii="Times New Roman" w:hAnsi="Times New Roman" w:cs="Times New Roman"/>
        <w:sz w:val="20"/>
        <w:szCs w:val="20"/>
      </w:rPr>
      <w:t>not_MK360_</w:t>
    </w:r>
    <w:r>
      <w:rPr>
        <w:rFonts w:ascii="Times New Roman" w:hAnsi="Times New Roman" w:cs="Times New Roman"/>
        <w:sz w:val="20"/>
        <w:szCs w:val="20"/>
      </w:rPr>
      <w:t>0</w:t>
    </w:r>
    <w:r w:rsidR="008179FB">
      <w:rPr>
        <w:rFonts w:ascii="Times New Roman" w:hAnsi="Times New Roman" w:cs="Times New Roman"/>
        <w:sz w:val="20"/>
        <w:szCs w:val="20"/>
      </w:rPr>
      <w:t>8</w:t>
    </w:r>
    <w:r>
      <w:rPr>
        <w:rFonts w:ascii="Times New Roman" w:hAnsi="Times New Roman" w:cs="Times New Roman"/>
        <w:sz w:val="20"/>
        <w:szCs w:val="20"/>
      </w:rPr>
      <w:t>05</w:t>
    </w:r>
    <w:r w:rsidRPr="003E5329">
      <w:rPr>
        <w:rFonts w:ascii="Times New Roman" w:hAnsi="Times New Roman" w:cs="Times New Roman"/>
        <w:sz w:val="20"/>
        <w:szCs w:val="20"/>
      </w:rPr>
      <w:t>21</w:t>
    </w:r>
  </w:p>
  <w:p w14:paraId="63A9FD80" w14:textId="77777777" w:rsidR="00B57549" w:rsidRPr="00624D57" w:rsidRDefault="00B57549" w:rsidP="00B57549">
    <w:pPr>
      <w:pStyle w:val="Kjene"/>
    </w:pPr>
  </w:p>
  <w:p w14:paraId="5C44E687" w14:textId="7D7575DF" w:rsidR="00C11AAF" w:rsidRPr="00B57549" w:rsidRDefault="00C11AAF" w:rsidP="00B575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2286" w14:textId="77777777" w:rsidR="005C3B54" w:rsidRDefault="005C3B54" w:rsidP="00894C55">
      <w:pPr>
        <w:spacing w:after="0" w:line="240" w:lineRule="auto"/>
      </w:pPr>
      <w:r>
        <w:separator/>
      </w:r>
    </w:p>
  </w:footnote>
  <w:footnote w:type="continuationSeparator" w:id="0">
    <w:p w14:paraId="65BFE2D0" w14:textId="77777777" w:rsidR="005C3B54" w:rsidRDefault="005C3B5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C11AAF" w:rsidRDefault="00C11AAF" w14:paraId="307E8D38"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80FDC"/>
    <w:multiLevelType w:val="hybridMultilevel"/>
    <w:tmpl w:val="35D0B46C"/>
    <w:lvl w:ilvl="0" w:tplc="6D9C957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6" w15:restartNumberingAfterBreak="0">
    <w:nsid w:val="644A3932"/>
    <w:multiLevelType w:val="hybridMultilevel"/>
    <w:tmpl w:val="02085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F257A1"/>
    <w:multiLevelType w:val="multilevel"/>
    <w:tmpl w:val="9EC45F6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A60C9"/>
    <w:multiLevelType w:val="hybridMultilevel"/>
    <w:tmpl w:val="FC2E0672"/>
    <w:lvl w:ilvl="0" w:tplc="B43CE872">
      <w:start w:val="10"/>
      <w:numFmt w:val="bullet"/>
      <w:lvlText w:val="-"/>
      <w:lvlJc w:val="left"/>
      <w:pPr>
        <w:ind w:left="875" w:hanging="360"/>
      </w:pPr>
      <w:rPr>
        <w:rFonts w:ascii="Times New Roman" w:eastAsiaTheme="minorHAnsi" w:hAnsi="Times New Roman" w:cs="Times New Roman" w:hint="default"/>
      </w:rPr>
    </w:lvl>
    <w:lvl w:ilvl="1" w:tplc="04260003" w:tentative="1">
      <w:start w:val="1"/>
      <w:numFmt w:val="bullet"/>
      <w:lvlText w:val="o"/>
      <w:lvlJc w:val="left"/>
      <w:pPr>
        <w:ind w:left="1595" w:hanging="360"/>
      </w:pPr>
      <w:rPr>
        <w:rFonts w:ascii="Courier New" w:hAnsi="Courier New" w:cs="Courier New" w:hint="default"/>
      </w:rPr>
    </w:lvl>
    <w:lvl w:ilvl="2" w:tplc="04260005" w:tentative="1">
      <w:start w:val="1"/>
      <w:numFmt w:val="bullet"/>
      <w:lvlText w:val=""/>
      <w:lvlJc w:val="left"/>
      <w:pPr>
        <w:ind w:left="2315" w:hanging="360"/>
      </w:pPr>
      <w:rPr>
        <w:rFonts w:ascii="Wingdings" w:hAnsi="Wingdings" w:hint="default"/>
      </w:rPr>
    </w:lvl>
    <w:lvl w:ilvl="3" w:tplc="04260001" w:tentative="1">
      <w:start w:val="1"/>
      <w:numFmt w:val="bullet"/>
      <w:lvlText w:val=""/>
      <w:lvlJc w:val="left"/>
      <w:pPr>
        <w:ind w:left="3035" w:hanging="360"/>
      </w:pPr>
      <w:rPr>
        <w:rFonts w:ascii="Symbol" w:hAnsi="Symbol" w:hint="default"/>
      </w:rPr>
    </w:lvl>
    <w:lvl w:ilvl="4" w:tplc="04260003" w:tentative="1">
      <w:start w:val="1"/>
      <w:numFmt w:val="bullet"/>
      <w:lvlText w:val="o"/>
      <w:lvlJc w:val="left"/>
      <w:pPr>
        <w:ind w:left="3755" w:hanging="360"/>
      </w:pPr>
      <w:rPr>
        <w:rFonts w:ascii="Courier New" w:hAnsi="Courier New" w:cs="Courier New" w:hint="default"/>
      </w:rPr>
    </w:lvl>
    <w:lvl w:ilvl="5" w:tplc="04260005" w:tentative="1">
      <w:start w:val="1"/>
      <w:numFmt w:val="bullet"/>
      <w:lvlText w:val=""/>
      <w:lvlJc w:val="left"/>
      <w:pPr>
        <w:ind w:left="4475" w:hanging="360"/>
      </w:pPr>
      <w:rPr>
        <w:rFonts w:ascii="Wingdings" w:hAnsi="Wingdings" w:hint="default"/>
      </w:rPr>
    </w:lvl>
    <w:lvl w:ilvl="6" w:tplc="04260001" w:tentative="1">
      <w:start w:val="1"/>
      <w:numFmt w:val="bullet"/>
      <w:lvlText w:val=""/>
      <w:lvlJc w:val="left"/>
      <w:pPr>
        <w:ind w:left="5195" w:hanging="360"/>
      </w:pPr>
      <w:rPr>
        <w:rFonts w:ascii="Symbol" w:hAnsi="Symbol" w:hint="default"/>
      </w:rPr>
    </w:lvl>
    <w:lvl w:ilvl="7" w:tplc="04260003" w:tentative="1">
      <w:start w:val="1"/>
      <w:numFmt w:val="bullet"/>
      <w:lvlText w:val="o"/>
      <w:lvlJc w:val="left"/>
      <w:pPr>
        <w:ind w:left="5915" w:hanging="360"/>
      </w:pPr>
      <w:rPr>
        <w:rFonts w:ascii="Courier New" w:hAnsi="Courier New" w:cs="Courier New" w:hint="default"/>
      </w:rPr>
    </w:lvl>
    <w:lvl w:ilvl="8" w:tplc="04260005" w:tentative="1">
      <w:start w:val="1"/>
      <w:numFmt w:val="bullet"/>
      <w:lvlText w:val=""/>
      <w:lvlJc w:val="left"/>
      <w:pPr>
        <w:ind w:left="6635" w:hanging="360"/>
      </w:pPr>
      <w:rPr>
        <w:rFonts w:ascii="Wingdings" w:hAnsi="Wingdings" w:hint="default"/>
      </w:rPr>
    </w:lvl>
  </w:abstractNum>
  <w:abstractNum w:abstractNumId="30" w15:restartNumberingAfterBreak="0">
    <w:nsid w:val="6E72693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7"/>
  </w:num>
  <w:num w:numId="3">
    <w:abstractNumId w:val="33"/>
  </w:num>
  <w:num w:numId="4">
    <w:abstractNumId w:val="35"/>
  </w:num>
  <w:num w:numId="5">
    <w:abstractNumId w:val="5"/>
  </w:num>
  <w:num w:numId="6">
    <w:abstractNumId w:val="20"/>
  </w:num>
  <w:num w:numId="7">
    <w:abstractNumId w:val="7"/>
  </w:num>
  <w:num w:numId="8">
    <w:abstractNumId w:val="10"/>
  </w:num>
  <w:num w:numId="9">
    <w:abstractNumId w:val="23"/>
  </w:num>
  <w:num w:numId="10">
    <w:abstractNumId w:val="24"/>
  </w:num>
  <w:num w:numId="11">
    <w:abstractNumId w:val="28"/>
  </w:num>
  <w:num w:numId="12">
    <w:abstractNumId w:val="32"/>
  </w:num>
  <w:num w:numId="13">
    <w:abstractNumId w:val="1"/>
  </w:num>
  <w:num w:numId="14">
    <w:abstractNumId w:val="3"/>
  </w:num>
  <w:num w:numId="15">
    <w:abstractNumId w:val="21"/>
  </w:num>
  <w:num w:numId="16">
    <w:abstractNumId w:val="15"/>
  </w:num>
  <w:num w:numId="17">
    <w:abstractNumId w:val="6"/>
  </w:num>
  <w:num w:numId="18">
    <w:abstractNumId w:val="9"/>
  </w:num>
  <w:num w:numId="19">
    <w:abstractNumId w:val="31"/>
  </w:num>
  <w:num w:numId="20">
    <w:abstractNumId w:val="2"/>
  </w:num>
  <w:num w:numId="21">
    <w:abstractNumId w:val="22"/>
  </w:num>
  <w:num w:numId="22">
    <w:abstractNumId w:val="36"/>
  </w:num>
  <w:num w:numId="23">
    <w:abstractNumId w:val="12"/>
  </w:num>
  <w:num w:numId="24">
    <w:abstractNumId w:val="34"/>
  </w:num>
  <w:num w:numId="25">
    <w:abstractNumId w:val="11"/>
  </w:num>
  <w:num w:numId="26">
    <w:abstractNumId w:val="0"/>
  </w:num>
  <w:num w:numId="27">
    <w:abstractNumId w:val="13"/>
  </w:num>
  <w:num w:numId="28">
    <w:abstractNumId w:val="16"/>
  </w:num>
  <w:num w:numId="29">
    <w:abstractNumId w:val="14"/>
  </w:num>
  <w:num w:numId="30">
    <w:abstractNumId w:val="18"/>
  </w:num>
  <w:num w:numId="31">
    <w:abstractNumId w:val="26"/>
  </w:num>
  <w:num w:numId="32">
    <w:abstractNumId w:val="30"/>
  </w:num>
  <w:num w:numId="33">
    <w:abstractNumId w:val="4"/>
  </w:num>
  <w:num w:numId="34">
    <w:abstractNumId w:val="19"/>
  </w:num>
  <w:num w:numId="35">
    <w:abstractNumId w:val="8"/>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964"/>
    <w:rsid w:val="00000B67"/>
    <w:rsid w:val="00004846"/>
    <w:rsid w:val="00004EDD"/>
    <w:rsid w:val="0000667C"/>
    <w:rsid w:val="0001012A"/>
    <w:rsid w:val="00013862"/>
    <w:rsid w:val="000147AC"/>
    <w:rsid w:val="00015391"/>
    <w:rsid w:val="00023379"/>
    <w:rsid w:val="000276E9"/>
    <w:rsid w:val="00030127"/>
    <w:rsid w:val="00030157"/>
    <w:rsid w:val="0003029C"/>
    <w:rsid w:val="00031EBF"/>
    <w:rsid w:val="00034C78"/>
    <w:rsid w:val="0003629F"/>
    <w:rsid w:val="00040E74"/>
    <w:rsid w:val="00045BB5"/>
    <w:rsid w:val="00046080"/>
    <w:rsid w:val="00046392"/>
    <w:rsid w:val="0005182C"/>
    <w:rsid w:val="00052FFC"/>
    <w:rsid w:val="000607AD"/>
    <w:rsid w:val="00061A0D"/>
    <w:rsid w:val="0006518C"/>
    <w:rsid w:val="000700AC"/>
    <w:rsid w:val="000732A9"/>
    <w:rsid w:val="000744E1"/>
    <w:rsid w:val="00075C49"/>
    <w:rsid w:val="0007689C"/>
    <w:rsid w:val="00086071"/>
    <w:rsid w:val="00087BEE"/>
    <w:rsid w:val="00091B8D"/>
    <w:rsid w:val="00096D45"/>
    <w:rsid w:val="000A2D05"/>
    <w:rsid w:val="000A6F4B"/>
    <w:rsid w:val="000A7030"/>
    <w:rsid w:val="000B2741"/>
    <w:rsid w:val="000B2FB1"/>
    <w:rsid w:val="000B5D94"/>
    <w:rsid w:val="000B74D3"/>
    <w:rsid w:val="000C0DD7"/>
    <w:rsid w:val="000C31F6"/>
    <w:rsid w:val="000C3F04"/>
    <w:rsid w:val="000C5BCA"/>
    <w:rsid w:val="000C6A61"/>
    <w:rsid w:val="000D1B49"/>
    <w:rsid w:val="000D4AF9"/>
    <w:rsid w:val="000E0536"/>
    <w:rsid w:val="000E5C1A"/>
    <w:rsid w:val="000E792B"/>
    <w:rsid w:val="000E7A82"/>
    <w:rsid w:val="000F06EB"/>
    <w:rsid w:val="001018B7"/>
    <w:rsid w:val="001031A9"/>
    <w:rsid w:val="001048E8"/>
    <w:rsid w:val="00105C1E"/>
    <w:rsid w:val="00111225"/>
    <w:rsid w:val="001127BB"/>
    <w:rsid w:val="00113722"/>
    <w:rsid w:val="001173BE"/>
    <w:rsid w:val="00117547"/>
    <w:rsid w:val="00122F00"/>
    <w:rsid w:val="00134317"/>
    <w:rsid w:val="0014317A"/>
    <w:rsid w:val="001506C5"/>
    <w:rsid w:val="00152276"/>
    <w:rsid w:val="001550EA"/>
    <w:rsid w:val="001560E2"/>
    <w:rsid w:val="00160882"/>
    <w:rsid w:val="001660F2"/>
    <w:rsid w:val="00167C14"/>
    <w:rsid w:val="00171252"/>
    <w:rsid w:val="00172559"/>
    <w:rsid w:val="00191A97"/>
    <w:rsid w:val="00192482"/>
    <w:rsid w:val="00192B3D"/>
    <w:rsid w:val="001934A3"/>
    <w:rsid w:val="001936AA"/>
    <w:rsid w:val="00194A41"/>
    <w:rsid w:val="00194C2A"/>
    <w:rsid w:val="00197C89"/>
    <w:rsid w:val="001A1CB0"/>
    <w:rsid w:val="001A2D1F"/>
    <w:rsid w:val="001A4E88"/>
    <w:rsid w:val="001A5321"/>
    <w:rsid w:val="001A5BC0"/>
    <w:rsid w:val="001A5D30"/>
    <w:rsid w:val="001A6B03"/>
    <w:rsid w:val="001A7CDF"/>
    <w:rsid w:val="001B254D"/>
    <w:rsid w:val="001B6A66"/>
    <w:rsid w:val="001C00D1"/>
    <w:rsid w:val="001C0659"/>
    <w:rsid w:val="001C7443"/>
    <w:rsid w:val="001D09DF"/>
    <w:rsid w:val="001D1C8F"/>
    <w:rsid w:val="001D368D"/>
    <w:rsid w:val="001D5052"/>
    <w:rsid w:val="001D596C"/>
    <w:rsid w:val="001D5BED"/>
    <w:rsid w:val="001D7723"/>
    <w:rsid w:val="001E4329"/>
    <w:rsid w:val="001E4C8D"/>
    <w:rsid w:val="001E7A1D"/>
    <w:rsid w:val="001F2CF3"/>
    <w:rsid w:val="001F41D5"/>
    <w:rsid w:val="001F4CE3"/>
    <w:rsid w:val="001F5082"/>
    <w:rsid w:val="002011B3"/>
    <w:rsid w:val="00202020"/>
    <w:rsid w:val="00202642"/>
    <w:rsid w:val="0020434F"/>
    <w:rsid w:val="00205A90"/>
    <w:rsid w:val="00206891"/>
    <w:rsid w:val="0021097A"/>
    <w:rsid w:val="00210EB6"/>
    <w:rsid w:val="00211EA7"/>
    <w:rsid w:val="00214B44"/>
    <w:rsid w:val="00214CCE"/>
    <w:rsid w:val="0022079A"/>
    <w:rsid w:val="00221D58"/>
    <w:rsid w:val="00222D2F"/>
    <w:rsid w:val="002239C0"/>
    <w:rsid w:val="00223CBC"/>
    <w:rsid w:val="002328C5"/>
    <w:rsid w:val="00241D9C"/>
    <w:rsid w:val="00243426"/>
    <w:rsid w:val="0024417B"/>
    <w:rsid w:val="00246318"/>
    <w:rsid w:val="0025096E"/>
    <w:rsid w:val="002559DE"/>
    <w:rsid w:val="00256366"/>
    <w:rsid w:val="002567D1"/>
    <w:rsid w:val="002567D6"/>
    <w:rsid w:val="002615C7"/>
    <w:rsid w:val="0026239F"/>
    <w:rsid w:val="002624FE"/>
    <w:rsid w:val="00262771"/>
    <w:rsid w:val="00262A2F"/>
    <w:rsid w:val="00263292"/>
    <w:rsid w:val="002714E6"/>
    <w:rsid w:val="00271C23"/>
    <w:rsid w:val="002736D9"/>
    <w:rsid w:val="002821C2"/>
    <w:rsid w:val="00284A60"/>
    <w:rsid w:val="002906D9"/>
    <w:rsid w:val="00291819"/>
    <w:rsid w:val="002978D6"/>
    <w:rsid w:val="002A1440"/>
    <w:rsid w:val="002A2336"/>
    <w:rsid w:val="002A2635"/>
    <w:rsid w:val="002A2BC5"/>
    <w:rsid w:val="002A5FC4"/>
    <w:rsid w:val="002A648E"/>
    <w:rsid w:val="002A6BD0"/>
    <w:rsid w:val="002A7B1C"/>
    <w:rsid w:val="002B14A9"/>
    <w:rsid w:val="002B28E5"/>
    <w:rsid w:val="002B311B"/>
    <w:rsid w:val="002B446B"/>
    <w:rsid w:val="002B603B"/>
    <w:rsid w:val="002B6A97"/>
    <w:rsid w:val="002C1224"/>
    <w:rsid w:val="002C50D8"/>
    <w:rsid w:val="002C64A8"/>
    <w:rsid w:val="002D5D4B"/>
    <w:rsid w:val="002D60AF"/>
    <w:rsid w:val="002D7E4F"/>
    <w:rsid w:val="002E1C05"/>
    <w:rsid w:val="002E1C20"/>
    <w:rsid w:val="002E3B3D"/>
    <w:rsid w:val="002F00B3"/>
    <w:rsid w:val="002F0889"/>
    <w:rsid w:val="002F0C2A"/>
    <w:rsid w:val="002F362E"/>
    <w:rsid w:val="002F5423"/>
    <w:rsid w:val="002F5796"/>
    <w:rsid w:val="002F586F"/>
    <w:rsid w:val="002F7AE9"/>
    <w:rsid w:val="00300997"/>
    <w:rsid w:val="00300AF7"/>
    <w:rsid w:val="0030126F"/>
    <w:rsid w:val="00302DC2"/>
    <w:rsid w:val="00306F9A"/>
    <w:rsid w:val="00310F65"/>
    <w:rsid w:val="00315BD1"/>
    <w:rsid w:val="00317EE7"/>
    <w:rsid w:val="00320CFD"/>
    <w:rsid w:val="00320F3E"/>
    <w:rsid w:val="00321228"/>
    <w:rsid w:val="00325C21"/>
    <w:rsid w:val="003268FB"/>
    <w:rsid w:val="00326BE0"/>
    <w:rsid w:val="0033098D"/>
    <w:rsid w:val="00330A8D"/>
    <w:rsid w:val="003319B4"/>
    <w:rsid w:val="0033221C"/>
    <w:rsid w:val="0033445E"/>
    <w:rsid w:val="00334B25"/>
    <w:rsid w:val="00337494"/>
    <w:rsid w:val="0033795E"/>
    <w:rsid w:val="00340EE6"/>
    <w:rsid w:val="0034250E"/>
    <w:rsid w:val="00344D88"/>
    <w:rsid w:val="003450AE"/>
    <w:rsid w:val="00346006"/>
    <w:rsid w:val="00347FE0"/>
    <w:rsid w:val="00350522"/>
    <w:rsid w:val="00353C43"/>
    <w:rsid w:val="00362125"/>
    <w:rsid w:val="0036339A"/>
    <w:rsid w:val="00363759"/>
    <w:rsid w:val="00366AE2"/>
    <w:rsid w:val="00367A10"/>
    <w:rsid w:val="0037046B"/>
    <w:rsid w:val="00373630"/>
    <w:rsid w:val="00373C47"/>
    <w:rsid w:val="00375253"/>
    <w:rsid w:val="00380274"/>
    <w:rsid w:val="00381E2E"/>
    <w:rsid w:val="003828D0"/>
    <w:rsid w:val="00382AFF"/>
    <w:rsid w:val="00383939"/>
    <w:rsid w:val="0038533F"/>
    <w:rsid w:val="00385E98"/>
    <w:rsid w:val="00386F08"/>
    <w:rsid w:val="003940B7"/>
    <w:rsid w:val="00395D6C"/>
    <w:rsid w:val="003961B1"/>
    <w:rsid w:val="003962CA"/>
    <w:rsid w:val="003A00BA"/>
    <w:rsid w:val="003A0B85"/>
    <w:rsid w:val="003A1177"/>
    <w:rsid w:val="003A12F8"/>
    <w:rsid w:val="003A5D9F"/>
    <w:rsid w:val="003A6844"/>
    <w:rsid w:val="003B06B1"/>
    <w:rsid w:val="003B0BF9"/>
    <w:rsid w:val="003B3346"/>
    <w:rsid w:val="003B3CAE"/>
    <w:rsid w:val="003B3D78"/>
    <w:rsid w:val="003B3DA4"/>
    <w:rsid w:val="003B6A69"/>
    <w:rsid w:val="003C4E8E"/>
    <w:rsid w:val="003C5D99"/>
    <w:rsid w:val="003C6DD9"/>
    <w:rsid w:val="003C788C"/>
    <w:rsid w:val="003D124C"/>
    <w:rsid w:val="003D2C43"/>
    <w:rsid w:val="003D3EB2"/>
    <w:rsid w:val="003D594C"/>
    <w:rsid w:val="003E0791"/>
    <w:rsid w:val="003E28B5"/>
    <w:rsid w:val="003E5329"/>
    <w:rsid w:val="003E6715"/>
    <w:rsid w:val="003F28AC"/>
    <w:rsid w:val="003F5709"/>
    <w:rsid w:val="00400F89"/>
    <w:rsid w:val="004014B0"/>
    <w:rsid w:val="004069B4"/>
    <w:rsid w:val="00407114"/>
    <w:rsid w:val="00410C14"/>
    <w:rsid w:val="00415862"/>
    <w:rsid w:val="0041611C"/>
    <w:rsid w:val="004222FA"/>
    <w:rsid w:val="00425D77"/>
    <w:rsid w:val="00441D4E"/>
    <w:rsid w:val="00442994"/>
    <w:rsid w:val="00443841"/>
    <w:rsid w:val="00443C09"/>
    <w:rsid w:val="004442C1"/>
    <w:rsid w:val="004454FE"/>
    <w:rsid w:val="00445AC6"/>
    <w:rsid w:val="0045059D"/>
    <w:rsid w:val="00451CB0"/>
    <w:rsid w:val="00452233"/>
    <w:rsid w:val="00453CFE"/>
    <w:rsid w:val="00454A08"/>
    <w:rsid w:val="00455ED1"/>
    <w:rsid w:val="00456E40"/>
    <w:rsid w:val="0046026E"/>
    <w:rsid w:val="00460519"/>
    <w:rsid w:val="00461F01"/>
    <w:rsid w:val="0046269D"/>
    <w:rsid w:val="00462A4B"/>
    <w:rsid w:val="00465FE3"/>
    <w:rsid w:val="00471F27"/>
    <w:rsid w:val="00473411"/>
    <w:rsid w:val="00474225"/>
    <w:rsid w:val="00474308"/>
    <w:rsid w:val="00477819"/>
    <w:rsid w:val="00477C30"/>
    <w:rsid w:val="00482159"/>
    <w:rsid w:val="0048384E"/>
    <w:rsid w:val="00487FBE"/>
    <w:rsid w:val="00492CA5"/>
    <w:rsid w:val="004B247B"/>
    <w:rsid w:val="004B659B"/>
    <w:rsid w:val="004B684F"/>
    <w:rsid w:val="004C06DC"/>
    <w:rsid w:val="004C0FE1"/>
    <w:rsid w:val="004C4069"/>
    <w:rsid w:val="004C7F94"/>
    <w:rsid w:val="004D1E9D"/>
    <w:rsid w:val="004D1FDA"/>
    <w:rsid w:val="004D4A8B"/>
    <w:rsid w:val="004D7701"/>
    <w:rsid w:val="004E20CA"/>
    <w:rsid w:val="004E2C3F"/>
    <w:rsid w:val="004E33A1"/>
    <w:rsid w:val="004E49BD"/>
    <w:rsid w:val="004E7922"/>
    <w:rsid w:val="004F1F0B"/>
    <w:rsid w:val="004F6FCB"/>
    <w:rsid w:val="00500FB2"/>
    <w:rsid w:val="0050178F"/>
    <w:rsid w:val="005018B2"/>
    <w:rsid w:val="00501983"/>
    <w:rsid w:val="00501FB2"/>
    <w:rsid w:val="00507DB8"/>
    <w:rsid w:val="00507E77"/>
    <w:rsid w:val="00510894"/>
    <w:rsid w:val="00513AAE"/>
    <w:rsid w:val="00514240"/>
    <w:rsid w:val="005170F5"/>
    <w:rsid w:val="00524937"/>
    <w:rsid w:val="00534323"/>
    <w:rsid w:val="00536E60"/>
    <w:rsid w:val="00542EC9"/>
    <w:rsid w:val="00543705"/>
    <w:rsid w:val="005451A6"/>
    <w:rsid w:val="005467FF"/>
    <w:rsid w:val="00551EB6"/>
    <w:rsid w:val="00561391"/>
    <w:rsid w:val="00561767"/>
    <w:rsid w:val="00561E12"/>
    <w:rsid w:val="00565584"/>
    <w:rsid w:val="00567DA0"/>
    <w:rsid w:val="00567F6F"/>
    <w:rsid w:val="00572C8D"/>
    <w:rsid w:val="0057445E"/>
    <w:rsid w:val="005819E4"/>
    <w:rsid w:val="00583EDB"/>
    <w:rsid w:val="0058417E"/>
    <w:rsid w:val="00584EE3"/>
    <w:rsid w:val="00585026"/>
    <w:rsid w:val="00586456"/>
    <w:rsid w:val="0058657D"/>
    <w:rsid w:val="00586806"/>
    <w:rsid w:val="005A5F83"/>
    <w:rsid w:val="005A64BD"/>
    <w:rsid w:val="005A67B3"/>
    <w:rsid w:val="005A6AB2"/>
    <w:rsid w:val="005B1351"/>
    <w:rsid w:val="005B1905"/>
    <w:rsid w:val="005B1958"/>
    <w:rsid w:val="005B1DCA"/>
    <w:rsid w:val="005B2020"/>
    <w:rsid w:val="005B2BB7"/>
    <w:rsid w:val="005B48EC"/>
    <w:rsid w:val="005B5F81"/>
    <w:rsid w:val="005B6A7E"/>
    <w:rsid w:val="005B7AAB"/>
    <w:rsid w:val="005C05C3"/>
    <w:rsid w:val="005C0F67"/>
    <w:rsid w:val="005C1B3F"/>
    <w:rsid w:val="005C30B8"/>
    <w:rsid w:val="005C33F5"/>
    <w:rsid w:val="005C36F9"/>
    <w:rsid w:val="005C3B54"/>
    <w:rsid w:val="005C401A"/>
    <w:rsid w:val="005C54D4"/>
    <w:rsid w:val="005C62F9"/>
    <w:rsid w:val="005C733D"/>
    <w:rsid w:val="005D134C"/>
    <w:rsid w:val="005D163E"/>
    <w:rsid w:val="005D1650"/>
    <w:rsid w:val="005D223B"/>
    <w:rsid w:val="005D2EAA"/>
    <w:rsid w:val="005D54A0"/>
    <w:rsid w:val="005D70AE"/>
    <w:rsid w:val="005D7C1C"/>
    <w:rsid w:val="005E2F3C"/>
    <w:rsid w:val="005F0D8F"/>
    <w:rsid w:val="005F17A8"/>
    <w:rsid w:val="005F7E7F"/>
    <w:rsid w:val="00600185"/>
    <w:rsid w:val="00601479"/>
    <w:rsid w:val="0060389C"/>
    <w:rsid w:val="0060753D"/>
    <w:rsid w:val="006226C0"/>
    <w:rsid w:val="00624D2A"/>
    <w:rsid w:val="00624D57"/>
    <w:rsid w:val="00632C65"/>
    <w:rsid w:val="0063364A"/>
    <w:rsid w:val="006345F5"/>
    <w:rsid w:val="00640DB8"/>
    <w:rsid w:val="0064576A"/>
    <w:rsid w:val="00650CB5"/>
    <w:rsid w:val="00651404"/>
    <w:rsid w:val="00651720"/>
    <w:rsid w:val="006529CD"/>
    <w:rsid w:val="00652F5F"/>
    <w:rsid w:val="00653449"/>
    <w:rsid w:val="00653E81"/>
    <w:rsid w:val="0065672B"/>
    <w:rsid w:val="006603D7"/>
    <w:rsid w:val="006653BD"/>
    <w:rsid w:val="006658DE"/>
    <w:rsid w:val="00666C83"/>
    <w:rsid w:val="0067049E"/>
    <w:rsid w:val="0067077F"/>
    <w:rsid w:val="00673592"/>
    <w:rsid w:val="0067411B"/>
    <w:rsid w:val="006741D5"/>
    <w:rsid w:val="00676856"/>
    <w:rsid w:val="00680B53"/>
    <w:rsid w:val="006811EA"/>
    <w:rsid w:val="00683A0A"/>
    <w:rsid w:val="00685245"/>
    <w:rsid w:val="0068782A"/>
    <w:rsid w:val="0069120C"/>
    <w:rsid w:val="00692D3A"/>
    <w:rsid w:val="00693BDC"/>
    <w:rsid w:val="00695156"/>
    <w:rsid w:val="0069730D"/>
    <w:rsid w:val="006A0EE9"/>
    <w:rsid w:val="006A13D2"/>
    <w:rsid w:val="006A641F"/>
    <w:rsid w:val="006A7EC5"/>
    <w:rsid w:val="006B0499"/>
    <w:rsid w:val="006B2807"/>
    <w:rsid w:val="006C1B7F"/>
    <w:rsid w:val="006C38AC"/>
    <w:rsid w:val="006C3CD9"/>
    <w:rsid w:val="006C4BF1"/>
    <w:rsid w:val="006D1E64"/>
    <w:rsid w:val="006D72F6"/>
    <w:rsid w:val="006D7E1A"/>
    <w:rsid w:val="006E0558"/>
    <w:rsid w:val="006E1081"/>
    <w:rsid w:val="006E6413"/>
    <w:rsid w:val="006F2B3B"/>
    <w:rsid w:val="006F4007"/>
    <w:rsid w:val="00703423"/>
    <w:rsid w:val="00703FD9"/>
    <w:rsid w:val="0070422C"/>
    <w:rsid w:val="00707B0E"/>
    <w:rsid w:val="00713881"/>
    <w:rsid w:val="00713CB5"/>
    <w:rsid w:val="00715434"/>
    <w:rsid w:val="007168B4"/>
    <w:rsid w:val="00720585"/>
    <w:rsid w:val="0073099C"/>
    <w:rsid w:val="00731794"/>
    <w:rsid w:val="00733774"/>
    <w:rsid w:val="007357E5"/>
    <w:rsid w:val="0073691C"/>
    <w:rsid w:val="007379A9"/>
    <w:rsid w:val="00737E2A"/>
    <w:rsid w:val="00742B12"/>
    <w:rsid w:val="00746F6F"/>
    <w:rsid w:val="007472DD"/>
    <w:rsid w:val="007474A6"/>
    <w:rsid w:val="007511B8"/>
    <w:rsid w:val="00752E15"/>
    <w:rsid w:val="0075336B"/>
    <w:rsid w:val="007572CF"/>
    <w:rsid w:val="007574CF"/>
    <w:rsid w:val="00761C5D"/>
    <w:rsid w:val="00763245"/>
    <w:rsid w:val="007633F1"/>
    <w:rsid w:val="00764B8F"/>
    <w:rsid w:val="0076595C"/>
    <w:rsid w:val="00766588"/>
    <w:rsid w:val="0076686E"/>
    <w:rsid w:val="00767752"/>
    <w:rsid w:val="00772551"/>
    <w:rsid w:val="00772C42"/>
    <w:rsid w:val="0077389C"/>
    <w:rsid w:val="00773AF6"/>
    <w:rsid w:val="007801C3"/>
    <w:rsid w:val="00782FFB"/>
    <w:rsid w:val="007860D4"/>
    <w:rsid w:val="00787A97"/>
    <w:rsid w:val="007913D3"/>
    <w:rsid w:val="00791A31"/>
    <w:rsid w:val="00795EDC"/>
    <w:rsid w:val="00795F71"/>
    <w:rsid w:val="007A2181"/>
    <w:rsid w:val="007B27AE"/>
    <w:rsid w:val="007B3F26"/>
    <w:rsid w:val="007B51D9"/>
    <w:rsid w:val="007C00C7"/>
    <w:rsid w:val="007C18EF"/>
    <w:rsid w:val="007C2084"/>
    <w:rsid w:val="007C4561"/>
    <w:rsid w:val="007D2F8F"/>
    <w:rsid w:val="007D33ED"/>
    <w:rsid w:val="007D51B6"/>
    <w:rsid w:val="007D5AE9"/>
    <w:rsid w:val="007D6D0D"/>
    <w:rsid w:val="007E21C8"/>
    <w:rsid w:val="007E4CE0"/>
    <w:rsid w:val="007E7389"/>
    <w:rsid w:val="007E73AB"/>
    <w:rsid w:val="007F00FC"/>
    <w:rsid w:val="007F05FF"/>
    <w:rsid w:val="007F3E82"/>
    <w:rsid w:val="007F41DD"/>
    <w:rsid w:val="007F7439"/>
    <w:rsid w:val="007F7C2F"/>
    <w:rsid w:val="00800F50"/>
    <w:rsid w:val="00804D0B"/>
    <w:rsid w:val="0081338F"/>
    <w:rsid w:val="008157E8"/>
    <w:rsid w:val="00815CC4"/>
    <w:rsid w:val="00816C11"/>
    <w:rsid w:val="008179FB"/>
    <w:rsid w:val="0082023A"/>
    <w:rsid w:val="0082401A"/>
    <w:rsid w:val="008241FB"/>
    <w:rsid w:val="00824606"/>
    <w:rsid w:val="0082461B"/>
    <w:rsid w:val="00824FF5"/>
    <w:rsid w:val="008254A9"/>
    <w:rsid w:val="008270FB"/>
    <w:rsid w:val="00830727"/>
    <w:rsid w:val="00832C92"/>
    <w:rsid w:val="00834505"/>
    <w:rsid w:val="008354C6"/>
    <w:rsid w:val="00835923"/>
    <w:rsid w:val="00835B82"/>
    <w:rsid w:val="008370CB"/>
    <w:rsid w:val="008418B7"/>
    <w:rsid w:val="00853378"/>
    <w:rsid w:val="00853EAE"/>
    <w:rsid w:val="00854CC7"/>
    <w:rsid w:val="00856F0B"/>
    <w:rsid w:val="00862191"/>
    <w:rsid w:val="008638C1"/>
    <w:rsid w:val="00864F87"/>
    <w:rsid w:val="008679BA"/>
    <w:rsid w:val="00875F48"/>
    <w:rsid w:val="008806A5"/>
    <w:rsid w:val="008905D5"/>
    <w:rsid w:val="00894C55"/>
    <w:rsid w:val="008956CA"/>
    <w:rsid w:val="00896E62"/>
    <w:rsid w:val="008A1A0B"/>
    <w:rsid w:val="008A204C"/>
    <w:rsid w:val="008A2261"/>
    <w:rsid w:val="008A2B1E"/>
    <w:rsid w:val="008A3ACD"/>
    <w:rsid w:val="008A654D"/>
    <w:rsid w:val="008A7058"/>
    <w:rsid w:val="008B02D6"/>
    <w:rsid w:val="008B0927"/>
    <w:rsid w:val="008B241F"/>
    <w:rsid w:val="008B2560"/>
    <w:rsid w:val="008B2638"/>
    <w:rsid w:val="008B3A20"/>
    <w:rsid w:val="008B6007"/>
    <w:rsid w:val="008B6F9B"/>
    <w:rsid w:val="008C10BF"/>
    <w:rsid w:val="008C4CE1"/>
    <w:rsid w:val="008C5FE1"/>
    <w:rsid w:val="008C6369"/>
    <w:rsid w:val="008C640D"/>
    <w:rsid w:val="008C7625"/>
    <w:rsid w:val="008D02E1"/>
    <w:rsid w:val="008D1769"/>
    <w:rsid w:val="008E004C"/>
    <w:rsid w:val="008E21E5"/>
    <w:rsid w:val="008E3408"/>
    <w:rsid w:val="008E498E"/>
    <w:rsid w:val="008F254D"/>
    <w:rsid w:val="008F29B7"/>
    <w:rsid w:val="008F7544"/>
    <w:rsid w:val="00910C65"/>
    <w:rsid w:val="0091568B"/>
    <w:rsid w:val="0091603D"/>
    <w:rsid w:val="00916B26"/>
    <w:rsid w:val="00917AAA"/>
    <w:rsid w:val="00921988"/>
    <w:rsid w:val="00922DCB"/>
    <w:rsid w:val="00923C04"/>
    <w:rsid w:val="009250FF"/>
    <w:rsid w:val="009273B2"/>
    <w:rsid w:val="009336D3"/>
    <w:rsid w:val="0093441E"/>
    <w:rsid w:val="0093651D"/>
    <w:rsid w:val="0094032A"/>
    <w:rsid w:val="009408B2"/>
    <w:rsid w:val="0094093C"/>
    <w:rsid w:val="00940F7F"/>
    <w:rsid w:val="009412A4"/>
    <w:rsid w:val="00942E61"/>
    <w:rsid w:val="009502EF"/>
    <w:rsid w:val="0095171E"/>
    <w:rsid w:val="00952501"/>
    <w:rsid w:val="00954EE3"/>
    <w:rsid w:val="00957452"/>
    <w:rsid w:val="00957936"/>
    <w:rsid w:val="009579B9"/>
    <w:rsid w:val="00961D90"/>
    <w:rsid w:val="0096244C"/>
    <w:rsid w:val="00971027"/>
    <w:rsid w:val="00972F55"/>
    <w:rsid w:val="009806E6"/>
    <w:rsid w:val="00983A12"/>
    <w:rsid w:val="009907A0"/>
    <w:rsid w:val="009907FF"/>
    <w:rsid w:val="009959DA"/>
    <w:rsid w:val="009A2098"/>
    <w:rsid w:val="009A2654"/>
    <w:rsid w:val="009A46B8"/>
    <w:rsid w:val="009B36CC"/>
    <w:rsid w:val="009C09C8"/>
    <w:rsid w:val="009C22CD"/>
    <w:rsid w:val="009C3543"/>
    <w:rsid w:val="009C4805"/>
    <w:rsid w:val="009C53FB"/>
    <w:rsid w:val="009C68C7"/>
    <w:rsid w:val="009D1431"/>
    <w:rsid w:val="009D156A"/>
    <w:rsid w:val="009D4551"/>
    <w:rsid w:val="009D6ABC"/>
    <w:rsid w:val="009E1A04"/>
    <w:rsid w:val="009E1AA1"/>
    <w:rsid w:val="009E1E66"/>
    <w:rsid w:val="009E2FE4"/>
    <w:rsid w:val="009E3480"/>
    <w:rsid w:val="009E47CD"/>
    <w:rsid w:val="009E582F"/>
    <w:rsid w:val="009E5893"/>
    <w:rsid w:val="009E6828"/>
    <w:rsid w:val="009F2893"/>
    <w:rsid w:val="009F2AEE"/>
    <w:rsid w:val="009F48DD"/>
    <w:rsid w:val="009F5A24"/>
    <w:rsid w:val="009F712D"/>
    <w:rsid w:val="00A05076"/>
    <w:rsid w:val="00A070A1"/>
    <w:rsid w:val="00A10FC3"/>
    <w:rsid w:val="00A11F86"/>
    <w:rsid w:val="00A13554"/>
    <w:rsid w:val="00A13846"/>
    <w:rsid w:val="00A14955"/>
    <w:rsid w:val="00A16C08"/>
    <w:rsid w:val="00A20FFC"/>
    <w:rsid w:val="00A22E43"/>
    <w:rsid w:val="00A301E7"/>
    <w:rsid w:val="00A3048F"/>
    <w:rsid w:val="00A31324"/>
    <w:rsid w:val="00A31E14"/>
    <w:rsid w:val="00A338F4"/>
    <w:rsid w:val="00A3453D"/>
    <w:rsid w:val="00A376CD"/>
    <w:rsid w:val="00A37FA8"/>
    <w:rsid w:val="00A43F57"/>
    <w:rsid w:val="00A452F5"/>
    <w:rsid w:val="00A477B4"/>
    <w:rsid w:val="00A50AF1"/>
    <w:rsid w:val="00A50C56"/>
    <w:rsid w:val="00A50EA0"/>
    <w:rsid w:val="00A51BFE"/>
    <w:rsid w:val="00A56656"/>
    <w:rsid w:val="00A57236"/>
    <w:rsid w:val="00A57A3D"/>
    <w:rsid w:val="00A6073E"/>
    <w:rsid w:val="00A62053"/>
    <w:rsid w:val="00A63290"/>
    <w:rsid w:val="00A63C63"/>
    <w:rsid w:val="00A64713"/>
    <w:rsid w:val="00A658EE"/>
    <w:rsid w:val="00A66FF8"/>
    <w:rsid w:val="00A725C7"/>
    <w:rsid w:val="00A752AD"/>
    <w:rsid w:val="00A7628C"/>
    <w:rsid w:val="00A76AA7"/>
    <w:rsid w:val="00A76F32"/>
    <w:rsid w:val="00A8062B"/>
    <w:rsid w:val="00A83703"/>
    <w:rsid w:val="00A85FBA"/>
    <w:rsid w:val="00A8716D"/>
    <w:rsid w:val="00A907EC"/>
    <w:rsid w:val="00A9324E"/>
    <w:rsid w:val="00A9590D"/>
    <w:rsid w:val="00AA05F2"/>
    <w:rsid w:val="00AA097D"/>
    <w:rsid w:val="00AA13A5"/>
    <w:rsid w:val="00AA21BD"/>
    <w:rsid w:val="00AA51D8"/>
    <w:rsid w:val="00AB6631"/>
    <w:rsid w:val="00AB7341"/>
    <w:rsid w:val="00AC349B"/>
    <w:rsid w:val="00AD0E20"/>
    <w:rsid w:val="00AD1CA6"/>
    <w:rsid w:val="00AD281E"/>
    <w:rsid w:val="00AD41CC"/>
    <w:rsid w:val="00AD6D73"/>
    <w:rsid w:val="00AE2E41"/>
    <w:rsid w:val="00AE2F71"/>
    <w:rsid w:val="00AE5567"/>
    <w:rsid w:val="00AF4FE0"/>
    <w:rsid w:val="00AF7469"/>
    <w:rsid w:val="00AF7568"/>
    <w:rsid w:val="00AF788D"/>
    <w:rsid w:val="00B15B54"/>
    <w:rsid w:val="00B16480"/>
    <w:rsid w:val="00B16BA1"/>
    <w:rsid w:val="00B2165C"/>
    <w:rsid w:val="00B2694D"/>
    <w:rsid w:val="00B27317"/>
    <w:rsid w:val="00B3504D"/>
    <w:rsid w:val="00B41CD7"/>
    <w:rsid w:val="00B42962"/>
    <w:rsid w:val="00B4361C"/>
    <w:rsid w:val="00B43CA5"/>
    <w:rsid w:val="00B57549"/>
    <w:rsid w:val="00B603AF"/>
    <w:rsid w:val="00B61869"/>
    <w:rsid w:val="00B62A70"/>
    <w:rsid w:val="00B63CE8"/>
    <w:rsid w:val="00B6417D"/>
    <w:rsid w:val="00B7470D"/>
    <w:rsid w:val="00B74AD9"/>
    <w:rsid w:val="00B752AB"/>
    <w:rsid w:val="00B75F24"/>
    <w:rsid w:val="00B8054C"/>
    <w:rsid w:val="00B8116C"/>
    <w:rsid w:val="00B841DE"/>
    <w:rsid w:val="00B84795"/>
    <w:rsid w:val="00B85405"/>
    <w:rsid w:val="00B8713E"/>
    <w:rsid w:val="00B91A7A"/>
    <w:rsid w:val="00B95536"/>
    <w:rsid w:val="00B96303"/>
    <w:rsid w:val="00BA0837"/>
    <w:rsid w:val="00BA20AA"/>
    <w:rsid w:val="00BA2C1D"/>
    <w:rsid w:val="00BA2E8C"/>
    <w:rsid w:val="00BA30D2"/>
    <w:rsid w:val="00BA57DC"/>
    <w:rsid w:val="00BA7A69"/>
    <w:rsid w:val="00BB08FA"/>
    <w:rsid w:val="00BB0E64"/>
    <w:rsid w:val="00BB3E9B"/>
    <w:rsid w:val="00BB4190"/>
    <w:rsid w:val="00BB5ECA"/>
    <w:rsid w:val="00BB5F98"/>
    <w:rsid w:val="00BC05BF"/>
    <w:rsid w:val="00BC0913"/>
    <w:rsid w:val="00BC0E13"/>
    <w:rsid w:val="00BC16BB"/>
    <w:rsid w:val="00BC29F9"/>
    <w:rsid w:val="00BC3426"/>
    <w:rsid w:val="00BC42A7"/>
    <w:rsid w:val="00BC5224"/>
    <w:rsid w:val="00BC5403"/>
    <w:rsid w:val="00BC5EC9"/>
    <w:rsid w:val="00BC74FD"/>
    <w:rsid w:val="00BC78CD"/>
    <w:rsid w:val="00BD2549"/>
    <w:rsid w:val="00BD356F"/>
    <w:rsid w:val="00BD4425"/>
    <w:rsid w:val="00BD4C3E"/>
    <w:rsid w:val="00BD5F40"/>
    <w:rsid w:val="00BE297D"/>
    <w:rsid w:val="00BE2F62"/>
    <w:rsid w:val="00BE56EC"/>
    <w:rsid w:val="00BE578A"/>
    <w:rsid w:val="00BE5CC8"/>
    <w:rsid w:val="00BE7746"/>
    <w:rsid w:val="00BF1947"/>
    <w:rsid w:val="00BF4531"/>
    <w:rsid w:val="00BF4BA7"/>
    <w:rsid w:val="00BF6A80"/>
    <w:rsid w:val="00BF74C7"/>
    <w:rsid w:val="00C0206F"/>
    <w:rsid w:val="00C027AB"/>
    <w:rsid w:val="00C03F73"/>
    <w:rsid w:val="00C0538C"/>
    <w:rsid w:val="00C074B3"/>
    <w:rsid w:val="00C1083A"/>
    <w:rsid w:val="00C11AAF"/>
    <w:rsid w:val="00C13A99"/>
    <w:rsid w:val="00C20A27"/>
    <w:rsid w:val="00C25B49"/>
    <w:rsid w:val="00C26DD7"/>
    <w:rsid w:val="00C27BCA"/>
    <w:rsid w:val="00C30542"/>
    <w:rsid w:val="00C30E14"/>
    <w:rsid w:val="00C331EF"/>
    <w:rsid w:val="00C44FE5"/>
    <w:rsid w:val="00C46F20"/>
    <w:rsid w:val="00C46F63"/>
    <w:rsid w:val="00C47943"/>
    <w:rsid w:val="00C50921"/>
    <w:rsid w:val="00C51177"/>
    <w:rsid w:val="00C532DF"/>
    <w:rsid w:val="00C54089"/>
    <w:rsid w:val="00C5540D"/>
    <w:rsid w:val="00C61F1F"/>
    <w:rsid w:val="00C62C47"/>
    <w:rsid w:val="00C63C03"/>
    <w:rsid w:val="00C6425D"/>
    <w:rsid w:val="00C649C5"/>
    <w:rsid w:val="00C6591F"/>
    <w:rsid w:val="00C662C7"/>
    <w:rsid w:val="00C67733"/>
    <w:rsid w:val="00C67D13"/>
    <w:rsid w:val="00C70B96"/>
    <w:rsid w:val="00C74CE3"/>
    <w:rsid w:val="00C8157F"/>
    <w:rsid w:val="00C844EF"/>
    <w:rsid w:val="00C87E9D"/>
    <w:rsid w:val="00C905D9"/>
    <w:rsid w:val="00C9517A"/>
    <w:rsid w:val="00C95D3A"/>
    <w:rsid w:val="00CA0A05"/>
    <w:rsid w:val="00CA3BE2"/>
    <w:rsid w:val="00CA69A6"/>
    <w:rsid w:val="00CB13F5"/>
    <w:rsid w:val="00CB4026"/>
    <w:rsid w:val="00CB4815"/>
    <w:rsid w:val="00CB6441"/>
    <w:rsid w:val="00CC001A"/>
    <w:rsid w:val="00CC2518"/>
    <w:rsid w:val="00CC3E92"/>
    <w:rsid w:val="00CC6ACF"/>
    <w:rsid w:val="00CD14C4"/>
    <w:rsid w:val="00CD2552"/>
    <w:rsid w:val="00CD526E"/>
    <w:rsid w:val="00CD56C9"/>
    <w:rsid w:val="00CD7F2A"/>
    <w:rsid w:val="00CE03E0"/>
    <w:rsid w:val="00CE5657"/>
    <w:rsid w:val="00CF16C6"/>
    <w:rsid w:val="00CF2015"/>
    <w:rsid w:val="00CF2F70"/>
    <w:rsid w:val="00CF328B"/>
    <w:rsid w:val="00CF4616"/>
    <w:rsid w:val="00CF48D1"/>
    <w:rsid w:val="00CF49F9"/>
    <w:rsid w:val="00CF4F51"/>
    <w:rsid w:val="00CF5CED"/>
    <w:rsid w:val="00D02FB9"/>
    <w:rsid w:val="00D04E2F"/>
    <w:rsid w:val="00D066A8"/>
    <w:rsid w:val="00D06B3E"/>
    <w:rsid w:val="00D06B7E"/>
    <w:rsid w:val="00D06D4E"/>
    <w:rsid w:val="00D10B4B"/>
    <w:rsid w:val="00D11A60"/>
    <w:rsid w:val="00D13065"/>
    <w:rsid w:val="00D133F8"/>
    <w:rsid w:val="00D14A3E"/>
    <w:rsid w:val="00D14AF7"/>
    <w:rsid w:val="00D16011"/>
    <w:rsid w:val="00D1633F"/>
    <w:rsid w:val="00D165FA"/>
    <w:rsid w:val="00D166CA"/>
    <w:rsid w:val="00D171E9"/>
    <w:rsid w:val="00D17ABD"/>
    <w:rsid w:val="00D220DB"/>
    <w:rsid w:val="00D22465"/>
    <w:rsid w:val="00D23C3D"/>
    <w:rsid w:val="00D24910"/>
    <w:rsid w:val="00D24C58"/>
    <w:rsid w:val="00D24F40"/>
    <w:rsid w:val="00D33D6B"/>
    <w:rsid w:val="00D37169"/>
    <w:rsid w:val="00D42A92"/>
    <w:rsid w:val="00D44FD5"/>
    <w:rsid w:val="00D458E0"/>
    <w:rsid w:val="00D47185"/>
    <w:rsid w:val="00D530F4"/>
    <w:rsid w:val="00D573B6"/>
    <w:rsid w:val="00D60B3E"/>
    <w:rsid w:val="00D72D35"/>
    <w:rsid w:val="00D7312C"/>
    <w:rsid w:val="00D73A43"/>
    <w:rsid w:val="00D76880"/>
    <w:rsid w:val="00D77AFA"/>
    <w:rsid w:val="00D77DF6"/>
    <w:rsid w:val="00D77EA3"/>
    <w:rsid w:val="00D8055A"/>
    <w:rsid w:val="00D81609"/>
    <w:rsid w:val="00D82CB1"/>
    <w:rsid w:val="00D843BE"/>
    <w:rsid w:val="00D8608B"/>
    <w:rsid w:val="00D864D3"/>
    <w:rsid w:val="00D93667"/>
    <w:rsid w:val="00D9452B"/>
    <w:rsid w:val="00D95AB6"/>
    <w:rsid w:val="00DA0793"/>
    <w:rsid w:val="00DA0D1F"/>
    <w:rsid w:val="00DA1D27"/>
    <w:rsid w:val="00DA1F37"/>
    <w:rsid w:val="00DA21EE"/>
    <w:rsid w:val="00DA39C0"/>
    <w:rsid w:val="00DA680D"/>
    <w:rsid w:val="00DB063A"/>
    <w:rsid w:val="00DB0949"/>
    <w:rsid w:val="00DB1BF4"/>
    <w:rsid w:val="00DB29BD"/>
    <w:rsid w:val="00DB2DB8"/>
    <w:rsid w:val="00DB43D2"/>
    <w:rsid w:val="00DB5AF9"/>
    <w:rsid w:val="00DB7AE6"/>
    <w:rsid w:val="00DC2FF6"/>
    <w:rsid w:val="00DD29F0"/>
    <w:rsid w:val="00DD30A6"/>
    <w:rsid w:val="00DD5123"/>
    <w:rsid w:val="00DD6301"/>
    <w:rsid w:val="00DD7BFD"/>
    <w:rsid w:val="00DE1020"/>
    <w:rsid w:val="00DE56E0"/>
    <w:rsid w:val="00DE6AA3"/>
    <w:rsid w:val="00DF1962"/>
    <w:rsid w:val="00DF7D13"/>
    <w:rsid w:val="00E00202"/>
    <w:rsid w:val="00E002F8"/>
    <w:rsid w:val="00E01001"/>
    <w:rsid w:val="00E031D8"/>
    <w:rsid w:val="00E04AA1"/>
    <w:rsid w:val="00E1021A"/>
    <w:rsid w:val="00E1022D"/>
    <w:rsid w:val="00E17E2A"/>
    <w:rsid w:val="00E246DC"/>
    <w:rsid w:val="00E24749"/>
    <w:rsid w:val="00E24978"/>
    <w:rsid w:val="00E25546"/>
    <w:rsid w:val="00E30826"/>
    <w:rsid w:val="00E32954"/>
    <w:rsid w:val="00E340AF"/>
    <w:rsid w:val="00E3716B"/>
    <w:rsid w:val="00E42D04"/>
    <w:rsid w:val="00E45355"/>
    <w:rsid w:val="00E4632B"/>
    <w:rsid w:val="00E52337"/>
    <w:rsid w:val="00E5252D"/>
    <w:rsid w:val="00E52E11"/>
    <w:rsid w:val="00E5323B"/>
    <w:rsid w:val="00E53874"/>
    <w:rsid w:val="00E57556"/>
    <w:rsid w:val="00E5769A"/>
    <w:rsid w:val="00E602FF"/>
    <w:rsid w:val="00E6117E"/>
    <w:rsid w:val="00E62CE7"/>
    <w:rsid w:val="00E633DF"/>
    <w:rsid w:val="00E64660"/>
    <w:rsid w:val="00E64799"/>
    <w:rsid w:val="00E650D4"/>
    <w:rsid w:val="00E660F8"/>
    <w:rsid w:val="00E67BB6"/>
    <w:rsid w:val="00E7134D"/>
    <w:rsid w:val="00E75C01"/>
    <w:rsid w:val="00E766F9"/>
    <w:rsid w:val="00E8178F"/>
    <w:rsid w:val="00E838F4"/>
    <w:rsid w:val="00E84AA0"/>
    <w:rsid w:val="00E869AC"/>
    <w:rsid w:val="00E8749E"/>
    <w:rsid w:val="00E9035D"/>
    <w:rsid w:val="00E90C01"/>
    <w:rsid w:val="00E916C6"/>
    <w:rsid w:val="00E937A1"/>
    <w:rsid w:val="00E943AC"/>
    <w:rsid w:val="00E94805"/>
    <w:rsid w:val="00E96724"/>
    <w:rsid w:val="00E96CC9"/>
    <w:rsid w:val="00EA088F"/>
    <w:rsid w:val="00EA486E"/>
    <w:rsid w:val="00EA5C3C"/>
    <w:rsid w:val="00EA652B"/>
    <w:rsid w:val="00EB0E24"/>
    <w:rsid w:val="00EB2626"/>
    <w:rsid w:val="00EB2784"/>
    <w:rsid w:val="00EB4AEA"/>
    <w:rsid w:val="00EB5573"/>
    <w:rsid w:val="00EB69FA"/>
    <w:rsid w:val="00EC0EA1"/>
    <w:rsid w:val="00EC13A1"/>
    <w:rsid w:val="00EC4AA3"/>
    <w:rsid w:val="00EC5426"/>
    <w:rsid w:val="00EC6545"/>
    <w:rsid w:val="00EC679D"/>
    <w:rsid w:val="00EC7937"/>
    <w:rsid w:val="00EE1757"/>
    <w:rsid w:val="00EE42AA"/>
    <w:rsid w:val="00EE549C"/>
    <w:rsid w:val="00EE5572"/>
    <w:rsid w:val="00EE67D0"/>
    <w:rsid w:val="00EE71BF"/>
    <w:rsid w:val="00EE7430"/>
    <w:rsid w:val="00EF347B"/>
    <w:rsid w:val="00EF35BB"/>
    <w:rsid w:val="00EF4784"/>
    <w:rsid w:val="00EF661D"/>
    <w:rsid w:val="00F02995"/>
    <w:rsid w:val="00F02D83"/>
    <w:rsid w:val="00F1041D"/>
    <w:rsid w:val="00F12E89"/>
    <w:rsid w:val="00F15364"/>
    <w:rsid w:val="00F16963"/>
    <w:rsid w:val="00F20FA6"/>
    <w:rsid w:val="00F27575"/>
    <w:rsid w:val="00F30214"/>
    <w:rsid w:val="00F30257"/>
    <w:rsid w:val="00F32D14"/>
    <w:rsid w:val="00F34E6E"/>
    <w:rsid w:val="00F361FA"/>
    <w:rsid w:val="00F36553"/>
    <w:rsid w:val="00F43D39"/>
    <w:rsid w:val="00F47ED8"/>
    <w:rsid w:val="00F51D1A"/>
    <w:rsid w:val="00F523F9"/>
    <w:rsid w:val="00F53BE3"/>
    <w:rsid w:val="00F55088"/>
    <w:rsid w:val="00F57B0C"/>
    <w:rsid w:val="00F661CF"/>
    <w:rsid w:val="00F66726"/>
    <w:rsid w:val="00F75E11"/>
    <w:rsid w:val="00F83DD9"/>
    <w:rsid w:val="00F849AF"/>
    <w:rsid w:val="00F9106F"/>
    <w:rsid w:val="00F91469"/>
    <w:rsid w:val="00F91E8A"/>
    <w:rsid w:val="00F92041"/>
    <w:rsid w:val="00F921D5"/>
    <w:rsid w:val="00F92458"/>
    <w:rsid w:val="00F933FB"/>
    <w:rsid w:val="00F93E58"/>
    <w:rsid w:val="00F945E3"/>
    <w:rsid w:val="00F952E1"/>
    <w:rsid w:val="00F96A1F"/>
    <w:rsid w:val="00F97DC0"/>
    <w:rsid w:val="00FA6572"/>
    <w:rsid w:val="00FA6C51"/>
    <w:rsid w:val="00FB3A29"/>
    <w:rsid w:val="00FC192A"/>
    <w:rsid w:val="00FC6FBA"/>
    <w:rsid w:val="00FD0044"/>
    <w:rsid w:val="00FD0B97"/>
    <w:rsid w:val="00FD226A"/>
    <w:rsid w:val="00FD363A"/>
    <w:rsid w:val="00FD38A8"/>
    <w:rsid w:val="00FD39AA"/>
    <w:rsid w:val="00FD42D0"/>
    <w:rsid w:val="00FD53FD"/>
    <w:rsid w:val="00FD7F8B"/>
    <w:rsid w:val="00FE0142"/>
    <w:rsid w:val="00FE3437"/>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5F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aliases w:val="2,Strip,H&amp;P List Paragraph,Saraksta rindkopa1"/>
    <w:basedOn w:val="Parasts"/>
    <w:link w:val="SarakstarindkopaRakstz"/>
    <w:uiPriority w:val="34"/>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link w:val="ParaststmeklisRakstz"/>
    <w:uiPriority w:val="99"/>
    <w:unhideWhenUsed/>
    <w:qFormat/>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iPriority w:val="99"/>
    <w:unhideWhenUsed/>
    <w:qFormat/>
    <w:rsid w:val="003C4E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character" w:customStyle="1" w:styleId="normaltextrun">
    <w:name w:val="normaltextrun"/>
    <w:basedOn w:val="Noklusjumarindkopasfonts"/>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eop">
    <w:name w:val="eop"/>
    <w:basedOn w:val="Noklusjumarindkopasfonts"/>
    <w:rsid w:val="00BA2E8C"/>
  </w:style>
  <w:style w:type="paragraph" w:customStyle="1" w:styleId="paragraph">
    <w:name w:val="paragraph"/>
    <w:basedOn w:val="Parasts"/>
    <w:rsid w:val="00BA2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trip Rakstz.,H&amp;P List Paragraph Rakstz.,Saraksta rindkopa1 Rakstz."/>
    <w:link w:val="Sarakstarindkopa"/>
    <w:uiPriority w:val="34"/>
    <w:locked/>
    <w:rsid w:val="00BC5EC9"/>
    <w:rPr>
      <w:rFonts w:ascii="Calibri" w:eastAsia="Calibri" w:hAnsi="Calibri" w:cs="Times New Roman"/>
      <w:lang w:val="en-US"/>
    </w:rPr>
  </w:style>
  <w:style w:type="character" w:customStyle="1" w:styleId="ParaststmeklisRakstz">
    <w:name w:val="Parasts (tīmeklis) Rakstz."/>
    <w:link w:val="Paraststmeklis"/>
    <w:uiPriority w:val="99"/>
    <w:qFormat/>
    <w:rsid w:val="00D76880"/>
    <w:rPr>
      <w:rFonts w:ascii="Times New Roman" w:eastAsia="Times New Roman" w:hAnsi="Times New Roman" w:cs="Times New Roman"/>
      <w:sz w:val="24"/>
      <w:szCs w:val="24"/>
      <w:lang w:eastAsia="lv-LV"/>
    </w:rPr>
  </w:style>
  <w:style w:type="paragraph" w:customStyle="1" w:styleId="naiskr">
    <w:name w:val="naiskr"/>
    <w:basedOn w:val="Parasts"/>
    <w:rsid w:val="0060018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965">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72957235">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261649018">
      <w:bodyDiv w:val="1"/>
      <w:marLeft w:val="0"/>
      <w:marRight w:val="0"/>
      <w:marTop w:val="0"/>
      <w:marBottom w:val="0"/>
      <w:divBdr>
        <w:top w:val="none" w:sz="0" w:space="0" w:color="auto"/>
        <w:left w:val="none" w:sz="0" w:space="0" w:color="auto"/>
        <w:bottom w:val="none" w:sz="0" w:space="0" w:color="auto"/>
        <w:right w:val="none" w:sz="0" w:space="0" w:color="auto"/>
      </w:divBdr>
    </w:div>
    <w:div w:id="36575656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0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90430042">
          <w:marLeft w:val="475"/>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1071295">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885147182">
      <w:bodyDiv w:val="1"/>
      <w:marLeft w:val="0"/>
      <w:marRight w:val="0"/>
      <w:marTop w:val="0"/>
      <w:marBottom w:val="0"/>
      <w:divBdr>
        <w:top w:val="none" w:sz="0" w:space="0" w:color="auto"/>
        <w:left w:val="none" w:sz="0" w:space="0" w:color="auto"/>
        <w:bottom w:val="none" w:sz="0" w:space="0" w:color="auto"/>
        <w:right w:val="none" w:sz="0" w:space="0" w:color="auto"/>
      </w:divBdr>
    </w:div>
    <w:div w:id="919026102">
      <w:bodyDiv w:val="1"/>
      <w:marLeft w:val="0"/>
      <w:marRight w:val="0"/>
      <w:marTop w:val="0"/>
      <w:marBottom w:val="0"/>
      <w:divBdr>
        <w:top w:val="none" w:sz="0" w:space="0" w:color="auto"/>
        <w:left w:val="none" w:sz="0" w:space="0" w:color="auto"/>
        <w:bottom w:val="none" w:sz="0" w:space="0" w:color="auto"/>
        <w:right w:val="none" w:sz="0" w:space="0" w:color="auto"/>
      </w:divBdr>
    </w:div>
    <w:div w:id="943808300">
      <w:bodyDiv w:val="1"/>
      <w:marLeft w:val="0"/>
      <w:marRight w:val="0"/>
      <w:marTop w:val="0"/>
      <w:marBottom w:val="0"/>
      <w:divBdr>
        <w:top w:val="none" w:sz="0" w:space="0" w:color="auto"/>
        <w:left w:val="none" w:sz="0" w:space="0" w:color="auto"/>
        <w:bottom w:val="none" w:sz="0" w:space="0" w:color="auto"/>
        <w:right w:val="none" w:sz="0" w:space="0" w:color="auto"/>
      </w:divBdr>
    </w:div>
    <w:div w:id="1088815566">
      <w:bodyDiv w:val="1"/>
      <w:marLeft w:val="0"/>
      <w:marRight w:val="0"/>
      <w:marTop w:val="0"/>
      <w:marBottom w:val="0"/>
      <w:divBdr>
        <w:top w:val="none" w:sz="0" w:space="0" w:color="auto"/>
        <w:left w:val="none" w:sz="0" w:space="0" w:color="auto"/>
        <w:bottom w:val="none" w:sz="0" w:space="0" w:color="auto"/>
        <w:right w:val="none" w:sz="0" w:space="0" w:color="auto"/>
      </w:divBdr>
    </w:div>
    <w:div w:id="1151410967">
      <w:bodyDiv w:val="1"/>
      <w:marLeft w:val="0"/>
      <w:marRight w:val="0"/>
      <w:marTop w:val="0"/>
      <w:marBottom w:val="0"/>
      <w:divBdr>
        <w:top w:val="none" w:sz="0" w:space="0" w:color="auto"/>
        <w:left w:val="none" w:sz="0" w:space="0" w:color="auto"/>
        <w:bottom w:val="none" w:sz="0" w:space="0" w:color="auto"/>
        <w:right w:val="none" w:sz="0" w:space="0" w:color="auto"/>
      </w:divBdr>
    </w:div>
    <w:div w:id="1179344880">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62760590">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45419167">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0184088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28152205">
      <w:bodyDiv w:val="1"/>
      <w:marLeft w:val="0"/>
      <w:marRight w:val="0"/>
      <w:marTop w:val="0"/>
      <w:marBottom w:val="0"/>
      <w:divBdr>
        <w:top w:val="none" w:sz="0" w:space="0" w:color="auto"/>
        <w:left w:val="none" w:sz="0" w:space="0" w:color="auto"/>
        <w:bottom w:val="none" w:sz="0" w:space="0" w:color="auto"/>
        <w:right w:val="none" w:sz="0" w:space="0" w:color="auto"/>
      </w:divBdr>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1270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21D42-E65C-4984-A451-DED1567D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6396</Words>
  <Characters>3647</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2020. gada 9. jūnija noteikumos Nr. 360 "Epidemioloģiskās drošības pasākumi Covid-19 infekcijas izplatības ierobežošanai""</vt:lpstr>
      <vt:lpstr>Ministru kabineta noteikumu projekta</vt:lpstr>
    </vt:vector>
  </TitlesOfParts>
  <Company>Tieslietu ministrija</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 gada 9. jūnija noteikumos Nr. 360 "Epidemioloģiskās drošības pasākumi Covid-19 infekcijas izplatības ierobežošanai""</dc:title>
  <dc:subject>Anotācija</dc:subject>
  <dc:creator>Agnese Sermā</dc:creator>
  <dc:description>agnese.serma@tm.gov.lv_x000d_
67036982</dc:description>
  <cp:lastModifiedBy>Agnese Sermā</cp:lastModifiedBy>
  <cp:revision>10</cp:revision>
  <cp:lastPrinted>2020-06-04T16:18:00Z</cp:lastPrinted>
  <dcterms:created xsi:type="dcterms:W3CDTF">2021-05-05T11:26:00Z</dcterms:created>
  <dcterms:modified xsi:type="dcterms:W3CDTF">2021-05-08T09:01:00Z</dcterms:modified>
</cp:coreProperties>
</file>