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81E2" w14:textId="77777777" w:rsidR="0081405F" w:rsidRDefault="0081405F">
      <w:pPr>
        <w:rPr>
          <w:sz w:val="28"/>
        </w:rPr>
      </w:pPr>
    </w:p>
    <w:p w14:paraId="53FA2A9A" w14:textId="77777777" w:rsidR="00F17B94" w:rsidRDefault="00F17B94">
      <w:pPr>
        <w:rPr>
          <w:sz w:val="28"/>
        </w:rPr>
      </w:pPr>
    </w:p>
    <w:p w14:paraId="2987E0D3" w14:textId="329AF519" w:rsidR="0081405F" w:rsidRPr="007779EA" w:rsidRDefault="0081405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C20986">
        <w:rPr>
          <w:sz w:val="28"/>
          <w:szCs w:val="28"/>
        </w:rPr>
        <w:t>11. maijā</w:t>
      </w:r>
      <w:r w:rsidRPr="007779EA">
        <w:rPr>
          <w:sz w:val="28"/>
          <w:szCs w:val="28"/>
        </w:rPr>
        <w:tab/>
        <w:t>Noteikumi Nr.</w:t>
      </w:r>
      <w:r w:rsidR="00C20986">
        <w:rPr>
          <w:sz w:val="28"/>
          <w:szCs w:val="28"/>
        </w:rPr>
        <w:t> 279</w:t>
      </w:r>
    </w:p>
    <w:p w14:paraId="5CC8BA38" w14:textId="7CFF5293" w:rsidR="0081405F" w:rsidRPr="007779EA" w:rsidRDefault="0081405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20986">
        <w:rPr>
          <w:sz w:val="28"/>
          <w:szCs w:val="28"/>
        </w:rPr>
        <w:t> 40 </w:t>
      </w:r>
      <w:bookmarkStart w:id="0" w:name="_GoBack"/>
      <w:bookmarkEnd w:id="0"/>
      <w:r w:rsidR="00C20986">
        <w:rPr>
          <w:sz w:val="28"/>
          <w:szCs w:val="28"/>
        </w:rPr>
        <w:t>49</w:t>
      </w:r>
      <w:r w:rsidRPr="007779EA">
        <w:rPr>
          <w:sz w:val="28"/>
          <w:szCs w:val="28"/>
        </w:rPr>
        <w:t>. §)</w:t>
      </w:r>
    </w:p>
    <w:p w14:paraId="77A8C9A9" w14:textId="77777777" w:rsidR="00442EB9" w:rsidRDefault="00442EB9" w:rsidP="0016561F">
      <w:pPr>
        <w:rPr>
          <w:sz w:val="28"/>
        </w:rPr>
      </w:pPr>
    </w:p>
    <w:p w14:paraId="214D50CE" w14:textId="7D07760F" w:rsidR="00442EB9" w:rsidRPr="00803453" w:rsidRDefault="00E64F14" w:rsidP="0016561F">
      <w:pPr>
        <w:jc w:val="center"/>
        <w:rPr>
          <w:sz w:val="28"/>
          <w:szCs w:val="28"/>
        </w:rPr>
      </w:pPr>
      <w:r w:rsidRPr="00803453">
        <w:rPr>
          <w:b/>
          <w:bCs/>
          <w:sz w:val="28"/>
          <w:szCs w:val="28"/>
        </w:rPr>
        <w:t>Grozījumi Ministru kabineta 20</w:t>
      </w:r>
      <w:r w:rsidR="004C0986">
        <w:rPr>
          <w:b/>
          <w:bCs/>
          <w:sz w:val="28"/>
          <w:szCs w:val="28"/>
        </w:rPr>
        <w:t>15</w:t>
      </w:r>
      <w:r w:rsidRPr="00803453">
        <w:rPr>
          <w:b/>
          <w:bCs/>
          <w:sz w:val="28"/>
          <w:szCs w:val="28"/>
        </w:rPr>
        <w:t>.</w:t>
      </w:r>
      <w:r w:rsidR="009B4E30" w:rsidRPr="00803453">
        <w:rPr>
          <w:b/>
          <w:bCs/>
          <w:sz w:val="28"/>
          <w:szCs w:val="28"/>
        </w:rPr>
        <w:t> </w:t>
      </w:r>
      <w:r w:rsidRPr="00803453">
        <w:rPr>
          <w:b/>
          <w:bCs/>
          <w:sz w:val="28"/>
          <w:szCs w:val="28"/>
        </w:rPr>
        <w:t xml:space="preserve">gada </w:t>
      </w:r>
      <w:r w:rsidR="004C0986">
        <w:rPr>
          <w:b/>
          <w:bCs/>
          <w:sz w:val="28"/>
          <w:szCs w:val="28"/>
        </w:rPr>
        <w:t>30</w:t>
      </w:r>
      <w:r w:rsidRPr="00803453">
        <w:rPr>
          <w:b/>
          <w:bCs/>
          <w:sz w:val="28"/>
          <w:szCs w:val="28"/>
        </w:rPr>
        <w:t>.</w:t>
      </w:r>
      <w:r w:rsidR="009B4E30" w:rsidRPr="00803453">
        <w:rPr>
          <w:b/>
          <w:bCs/>
          <w:sz w:val="28"/>
          <w:szCs w:val="28"/>
        </w:rPr>
        <w:t> </w:t>
      </w:r>
      <w:r w:rsidR="00FF627C" w:rsidRPr="00803453">
        <w:rPr>
          <w:b/>
          <w:bCs/>
          <w:sz w:val="28"/>
          <w:szCs w:val="28"/>
        </w:rPr>
        <w:t>jūnija</w:t>
      </w:r>
      <w:r w:rsidRPr="00803453">
        <w:rPr>
          <w:b/>
          <w:bCs/>
          <w:sz w:val="28"/>
          <w:szCs w:val="28"/>
        </w:rPr>
        <w:t xml:space="preserve"> noteikumos Nr.</w:t>
      </w:r>
      <w:r w:rsidR="009B4E30" w:rsidRPr="00803453">
        <w:rPr>
          <w:b/>
          <w:bCs/>
          <w:sz w:val="28"/>
          <w:szCs w:val="28"/>
        </w:rPr>
        <w:t> </w:t>
      </w:r>
      <w:r w:rsidR="004C0986">
        <w:rPr>
          <w:b/>
          <w:bCs/>
          <w:sz w:val="28"/>
          <w:szCs w:val="28"/>
        </w:rPr>
        <w:t>367</w:t>
      </w:r>
      <w:r w:rsidRPr="00803453">
        <w:rPr>
          <w:b/>
          <w:bCs/>
          <w:sz w:val="28"/>
          <w:szCs w:val="28"/>
        </w:rPr>
        <w:t xml:space="preserve"> </w:t>
      </w:r>
      <w:r w:rsidR="00D10927" w:rsidRPr="00803453">
        <w:rPr>
          <w:b/>
          <w:bCs/>
          <w:sz w:val="28"/>
          <w:szCs w:val="28"/>
        </w:rPr>
        <w:t>"</w:t>
      </w:r>
      <w:r w:rsidR="004C0986">
        <w:rPr>
          <w:b/>
          <w:bCs/>
          <w:sz w:val="28"/>
          <w:szCs w:val="28"/>
          <w:shd w:val="clear" w:color="auto" w:fill="FFFFFF"/>
        </w:rPr>
        <w:t>Nacionālais numerācijas plāns</w:t>
      </w:r>
      <w:r w:rsidR="00D10927" w:rsidRPr="00803453">
        <w:rPr>
          <w:b/>
          <w:bCs/>
          <w:sz w:val="28"/>
          <w:szCs w:val="28"/>
        </w:rPr>
        <w:t>"</w:t>
      </w:r>
    </w:p>
    <w:p w14:paraId="2E21C4C8" w14:textId="77777777" w:rsidR="00442EB9" w:rsidRPr="00FF627C" w:rsidRDefault="00442EB9">
      <w:pPr>
        <w:jc w:val="both"/>
        <w:rPr>
          <w:sz w:val="28"/>
          <w:szCs w:val="28"/>
        </w:rPr>
      </w:pPr>
    </w:p>
    <w:p w14:paraId="6086ED3E" w14:textId="77777777" w:rsidR="00442EB9" w:rsidRPr="00FA3662" w:rsidRDefault="00442EB9" w:rsidP="0016561F">
      <w:pPr>
        <w:pStyle w:val="Heading1"/>
        <w:keepNext w:val="0"/>
        <w:widowControl w:val="0"/>
        <w:jc w:val="right"/>
      </w:pPr>
      <w:r w:rsidRPr="00FA3662">
        <w:t>Izdoti saskaņā ar</w:t>
      </w:r>
    </w:p>
    <w:p w14:paraId="0DADAF2A" w14:textId="77777777" w:rsidR="00DD077B" w:rsidRDefault="004C0986" w:rsidP="004C0986">
      <w:pPr>
        <w:widowControl w:val="0"/>
        <w:jc w:val="right"/>
        <w:rPr>
          <w:sz w:val="28"/>
        </w:rPr>
      </w:pPr>
      <w:r>
        <w:rPr>
          <w:sz w:val="28"/>
        </w:rPr>
        <w:t xml:space="preserve">Elektronisko sakaru likuma </w:t>
      </w:r>
    </w:p>
    <w:p w14:paraId="2D1AFFC0" w14:textId="1ACEE180" w:rsidR="00442EB9" w:rsidRPr="00FA3662" w:rsidRDefault="004C0986" w:rsidP="004C0986">
      <w:pPr>
        <w:widowControl w:val="0"/>
        <w:jc w:val="right"/>
        <w:rPr>
          <w:sz w:val="28"/>
        </w:rPr>
      </w:pPr>
      <w:r>
        <w:rPr>
          <w:sz w:val="28"/>
        </w:rPr>
        <w:t>56.</w:t>
      </w:r>
      <w:r w:rsidR="00F17B94">
        <w:rPr>
          <w:sz w:val="28"/>
        </w:rPr>
        <w:t xml:space="preserve"> </w:t>
      </w:r>
      <w:r>
        <w:rPr>
          <w:sz w:val="28"/>
        </w:rPr>
        <w:t>pantu</w:t>
      </w:r>
    </w:p>
    <w:p w14:paraId="7FD2321A" w14:textId="77777777" w:rsidR="00442EB9" w:rsidRPr="00FA3662" w:rsidRDefault="00442EB9" w:rsidP="0016561F">
      <w:pPr>
        <w:pStyle w:val="Heading2"/>
        <w:keepNext w:val="0"/>
        <w:widowControl w:val="0"/>
        <w:jc w:val="left"/>
      </w:pPr>
    </w:p>
    <w:p w14:paraId="3DD908FB" w14:textId="6850285D" w:rsidR="002775E6" w:rsidRPr="001A49BB" w:rsidRDefault="0051601A" w:rsidP="001A49BB">
      <w:pPr>
        <w:ind w:firstLine="720"/>
        <w:jc w:val="both"/>
        <w:rPr>
          <w:sz w:val="28"/>
        </w:rPr>
      </w:pPr>
      <w:r w:rsidRPr="00C86BDB">
        <w:rPr>
          <w:sz w:val="28"/>
        </w:rPr>
        <w:t>Izdarīt M</w:t>
      </w:r>
      <w:r w:rsidR="00E64F14" w:rsidRPr="00C86BDB">
        <w:rPr>
          <w:sz w:val="28"/>
        </w:rPr>
        <w:t>inistru kabineta 20</w:t>
      </w:r>
      <w:r w:rsidR="004C0986">
        <w:rPr>
          <w:sz w:val="28"/>
        </w:rPr>
        <w:t>15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E64F14" w:rsidRPr="00C86BDB">
        <w:rPr>
          <w:sz w:val="28"/>
        </w:rPr>
        <w:t xml:space="preserve">gada </w:t>
      </w:r>
      <w:r w:rsidR="004C0986">
        <w:rPr>
          <w:sz w:val="28"/>
        </w:rPr>
        <w:t>30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FF627C" w:rsidRPr="00C86BDB">
        <w:rPr>
          <w:sz w:val="28"/>
        </w:rPr>
        <w:t>jūnija</w:t>
      </w:r>
      <w:r w:rsidR="00E64F14" w:rsidRPr="00C86BDB">
        <w:rPr>
          <w:sz w:val="28"/>
        </w:rPr>
        <w:t xml:space="preserve"> noteikumos Nr.</w:t>
      </w:r>
      <w:r w:rsidR="009B4E30" w:rsidRPr="00C86BDB">
        <w:rPr>
          <w:sz w:val="28"/>
        </w:rPr>
        <w:t> </w:t>
      </w:r>
      <w:r w:rsidR="004C0986">
        <w:rPr>
          <w:sz w:val="28"/>
        </w:rPr>
        <w:t>367</w:t>
      </w:r>
      <w:r w:rsidR="00E64F14" w:rsidRPr="00C86BDB">
        <w:rPr>
          <w:sz w:val="28"/>
        </w:rPr>
        <w:t xml:space="preserve"> </w:t>
      </w:r>
      <w:r w:rsidR="00D10927" w:rsidRPr="00C86BDB">
        <w:rPr>
          <w:sz w:val="28"/>
          <w:szCs w:val="28"/>
        </w:rPr>
        <w:t>"</w:t>
      </w:r>
      <w:r w:rsidR="004C0986">
        <w:rPr>
          <w:sz w:val="28"/>
          <w:szCs w:val="28"/>
          <w:shd w:val="clear" w:color="auto" w:fill="FFFFFF"/>
        </w:rPr>
        <w:t>Nacionālais numerācijas plāns</w:t>
      </w:r>
      <w:r w:rsidR="00D10927" w:rsidRPr="00C86BDB">
        <w:rPr>
          <w:sz w:val="28"/>
          <w:szCs w:val="28"/>
        </w:rPr>
        <w:t>"</w:t>
      </w:r>
      <w:r w:rsidR="00E64F14" w:rsidRPr="00C86BDB">
        <w:rPr>
          <w:sz w:val="28"/>
        </w:rPr>
        <w:t xml:space="preserve"> (Latvijas Vēstnesis, 20</w:t>
      </w:r>
      <w:r w:rsidR="004C0986">
        <w:rPr>
          <w:sz w:val="28"/>
        </w:rPr>
        <w:t>15</w:t>
      </w:r>
      <w:r w:rsidR="00E64F14" w:rsidRPr="00C86BDB">
        <w:rPr>
          <w:sz w:val="28"/>
        </w:rPr>
        <w:t xml:space="preserve">, </w:t>
      </w:r>
      <w:r w:rsidR="00FF627C" w:rsidRPr="00C86BDB">
        <w:rPr>
          <w:sz w:val="28"/>
        </w:rPr>
        <w:t>1</w:t>
      </w:r>
      <w:r w:rsidR="004C0986">
        <w:rPr>
          <w:sz w:val="28"/>
        </w:rPr>
        <w:t>38</w:t>
      </w:r>
      <w:r w:rsidR="00E64F14" w:rsidRPr="00C86BDB">
        <w:rPr>
          <w:sz w:val="28"/>
        </w:rPr>
        <w:t>.</w:t>
      </w:r>
      <w:r w:rsidR="004C0986">
        <w:rPr>
          <w:sz w:val="28"/>
        </w:rPr>
        <w:t xml:space="preserve">, </w:t>
      </w:r>
      <w:r w:rsidR="006E0BF6">
        <w:rPr>
          <w:sz w:val="28"/>
        </w:rPr>
        <w:t>252.</w:t>
      </w:r>
      <w:r w:rsidR="009B4E30" w:rsidRPr="00C86BDB">
        <w:t> </w:t>
      </w:r>
      <w:r w:rsidR="00E64F14" w:rsidRPr="00C86BDB">
        <w:rPr>
          <w:sz w:val="28"/>
        </w:rPr>
        <w:t>nr.</w:t>
      </w:r>
      <w:r w:rsidR="005B3BDC" w:rsidRPr="00C86BDB">
        <w:rPr>
          <w:sz w:val="28"/>
        </w:rPr>
        <w:t>; 20</w:t>
      </w:r>
      <w:r w:rsidR="006E0BF6">
        <w:rPr>
          <w:sz w:val="28"/>
        </w:rPr>
        <w:t>16</w:t>
      </w:r>
      <w:r w:rsidR="005B3BDC" w:rsidRPr="00C86BDB">
        <w:rPr>
          <w:sz w:val="28"/>
        </w:rPr>
        <w:t xml:space="preserve">, </w:t>
      </w:r>
      <w:r w:rsidR="006E0BF6">
        <w:rPr>
          <w:sz w:val="28"/>
        </w:rPr>
        <w:t>8</w:t>
      </w:r>
      <w:r w:rsidR="00FF627C" w:rsidRPr="00C86BDB">
        <w:rPr>
          <w:sz w:val="28"/>
        </w:rPr>
        <w:t>7</w:t>
      </w:r>
      <w:r w:rsidR="005B3BDC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5B3BDC" w:rsidRPr="00C86BDB">
        <w:rPr>
          <w:sz w:val="28"/>
        </w:rPr>
        <w:t>nr.</w:t>
      </w:r>
      <w:r w:rsidR="001923FE" w:rsidRPr="00C86BDB">
        <w:rPr>
          <w:sz w:val="28"/>
        </w:rPr>
        <w:t>;</w:t>
      </w:r>
      <w:r w:rsidR="004A6C8C" w:rsidRPr="00C86BDB">
        <w:rPr>
          <w:sz w:val="28"/>
        </w:rPr>
        <w:t xml:space="preserve"> </w:t>
      </w:r>
      <w:r w:rsidR="00FF627C" w:rsidRPr="00C86BDB">
        <w:rPr>
          <w:sz w:val="28"/>
        </w:rPr>
        <w:t>20</w:t>
      </w:r>
      <w:r w:rsidR="006E0BF6">
        <w:rPr>
          <w:sz w:val="28"/>
        </w:rPr>
        <w:t>18</w:t>
      </w:r>
      <w:r w:rsidR="00FF627C" w:rsidRPr="00C86BDB">
        <w:rPr>
          <w:sz w:val="28"/>
        </w:rPr>
        <w:t>, 12</w:t>
      </w:r>
      <w:r w:rsidR="006E0BF6">
        <w:rPr>
          <w:sz w:val="28"/>
        </w:rPr>
        <w:t>8.</w:t>
      </w:r>
      <w:r w:rsidR="00530BCD">
        <w:rPr>
          <w:sz w:val="28"/>
        </w:rPr>
        <w:t> </w:t>
      </w:r>
      <w:r w:rsidR="00FF627C" w:rsidRPr="00C86BDB">
        <w:rPr>
          <w:sz w:val="28"/>
        </w:rPr>
        <w:t>nr</w:t>
      </w:r>
      <w:r w:rsidR="006E0BF6">
        <w:rPr>
          <w:sz w:val="28"/>
        </w:rPr>
        <w:t>.</w:t>
      </w:r>
      <w:r w:rsidR="00F17B94">
        <w:rPr>
          <w:sz w:val="28"/>
        </w:rPr>
        <w:t>; 2020, 236. nr.</w:t>
      </w:r>
      <w:r w:rsidR="006E0BF6">
        <w:rPr>
          <w:sz w:val="28"/>
        </w:rPr>
        <w:t xml:space="preserve">) </w:t>
      </w:r>
      <w:r w:rsidR="00E64F14" w:rsidRPr="00C86BDB">
        <w:rPr>
          <w:sz w:val="28"/>
        </w:rPr>
        <w:t>šādu</w:t>
      </w:r>
      <w:r w:rsidR="002775E6" w:rsidRPr="00C86BDB">
        <w:rPr>
          <w:sz w:val="28"/>
        </w:rPr>
        <w:t>s</w:t>
      </w:r>
      <w:r w:rsidR="001027FF" w:rsidRPr="00C86BDB">
        <w:rPr>
          <w:sz w:val="28"/>
        </w:rPr>
        <w:t xml:space="preserve"> </w:t>
      </w:r>
      <w:r w:rsidR="00E64F14" w:rsidRPr="00C86BDB">
        <w:rPr>
          <w:sz w:val="28"/>
        </w:rPr>
        <w:t>grozījumu</w:t>
      </w:r>
      <w:r w:rsidR="002775E6" w:rsidRPr="00C86BDB">
        <w:rPr>
          <w:sz w:val="28"/>
        </w:rPr>
        <w:t>s</w:t>
      </w:r>
      <w:r w:rsidR="00E64F14" w:rsidRPr="00C86BDB">
        <w:rPr>
          <w:sz w:val="28"/>
        </w:rPr>
        <w:t>:</w:t>
      </w:r>
    </w:p>
    <w:p w14:paraId="4A3A50A3" w14:textId="77777777" w:rsidR="00BB0094" w:rsidRDefault="00BB0094" w:rsidP="001A49BB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BC5D5D" w14:textId="752530D0" w:rsidR="00D77AEE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 </w:t>
      </w:r>
      <w:r w:rsidR="00DE5C30">
        <w:rPr>
          <w:rFonts w:ascii="Times New Roman" w:hAnsi="Times New Roman"/>
          <w:sz w:val="28"/>
          <w:szCs w:val="28"/>
          <w:lang w:val="lv-LV"/>
        </w:rPr>
        <w:t>I</w:t>
      </w:r>
      <w:r w:rsidR="00D77AEE">
        <w:rPr>
          <w:rFonts w:ascii="Times New Roman" w:hAnsi="Times New Roman"/>
          <w:sz w:val="28"/>
          <w:szCs w:val="28"/>
          <w:lang w:val="lv-LV"/>
        </w:rPr>
        <w:t>zteikt</w:t>
      </w:r>
      <w:r>
        <w:rPr>
          <w:rFonts w:ascii="Times New Roman" w:hAnsi="Times New Roman"/>
          <w:sz w:val="28"/>
          <w:szCs w:val="28"/>
          <w:lang w:val="lv-LV"/>
        </w:rPr>
        <w:t xml:space="preserve"> 20.5.</w:t>
      </w:r>
      <w:r w:rsidR="00F17B94">
        <w:rPr>
          <w:rFonts w:ascii="Times New Roman" w:hAnsi="Times New Roman"/>
          <w:sz w:val="28"/>
          <w:szCs w:val="28"/>
          <w:lang w:val="lv-LV"/>
        </w:rPr>
        <w:t xml:space="preserve"> apakš</w:t>
      </w:r>
      <w:r>
        <w:rPr>
          <w:rFonts w:ascii="Times New Roman" w:hAnsi="Times New Roman"/>
          <w:sz w:val="28"/>
          <w:szCs w:val="28"/>
          <w:lang w:val="lv-LV"/>
        </w:rPr>
        <w:t>punktu</w:t>
      </w:r>
      <w:r w:rsidR="00D77AEE">
        <w:rPr>
          <w:rFonts w:ascii="Times New Roman" w:hAnsi="Times New Roman"/>
          <w:sz w:val="28"/>
          <w:szCs w:val="28"/>
          <w:lang w:val="lv-LV"/>
        </w:rPr>
        <w:t xml:space="preserve"> šādā redakcijā:</w:t>
      </w:r>
    </w:p>
    <w:p w14:paraId="2480344F" w14:textId="77777777" w:rsidR="0081405F" w:rsidRDefault="0081405F" w:rsidP="00D77AEE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A13EA89" w14:textId="66D39BA4" w:rsidR="00402A0F" w:rsidRDefault="0081405F" w:rsidP="00D77AEE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D77AEE">
        <w:rPr>
          <w:rFonts w:ascii="Times New Roman" w:hAnsi="Times New Roman"/>
          <w:sz w:val="28"/>
          <w:szCs w:val="28"/>
          <w:lang w:val="lv-LV"/>
        </w:rPr>
        <w:t>20.5</w:t>
      </w:r>
      <w:r w:rsidR="00D77AEE" w:rsidRPr="00D77AEE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77AEE" w:rsidRPr="00DD077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kuri sākas ar "82" piecu ciparu formātā (82XXX) un "83", "84", "85", "86", "87", "88" un "89" četru ciparu formātā </w:t>
      </w:r>
      <w:proofErr w:type="gramStart"/>
      <w:r w:rsidR="00D77AEE" w:rsidRPr="00DD077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(</w:t>
      </w:r>
      <w:proofErr w:type="gramEnd"/>
      <w:r w:rsidR="00D77AEE" w:rsidRPr="00DD077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83XX, 84XX, 85XX, 86XX, 87XX, 88XX, 89XX), lieto operatoru pakalpojumiem, izņemot </w:t>
      </w:r>
      <w:r w:rsidR="00402A0F">
        <w:rPr>
          <w:rFonts w:ascii="Times New Roman" w:hAnsi="Times New Roman"/>
          <w:sz w:val="28"/>
          <w:szCs w:val="28"/>
          <w:lang w:val="lv-LV"/>
        </w:rPr>
        <w:t>kodus 8303, 8345 un 8989, kurus lieto vienīgi Covid-19 infekcijas izplatības ierobežošanas nodrošināšanai</w:t>
      </w:r>
      <w:r w:rsidR="00D77AEE">
        <w:rPr>
          <w:rFonts w:ascii="Times New Roman" w:hAnsi="Times New Roman"/>
          <w:sz w:val="28"/>
          <w:szCs w:val="28"/>
          <w:lang w:val="lv-LV"/>
        </w:rPr>
        <w:t>. Par kod</w:t>
      </w:r>
      <w:r w:rsidR="00666C0F">
        <w:rPr>
          <w:rFonts w:ascii="Times New Roman" w:hAnsi="Times New Roman"/>
          <w:sz w:val="28"/>
          <w:szCs w:val="28"/>
          <w:lang w:val="lv-LV"/>
        </w:rPr>
        <w:t>iem</w:t>
      </w:r>
      <w:r w:rsidR="00D77AEE">
        <w:rPr>
          <w:rFonts w:ascii="Times New Roman" w:hAnsi="Times New Roman"/>
          <w:sz w:val="28"/>
          <w:szCs w:val="28"/>
          <w:lang w:val="lv-LV"/>
        </w:rPr>
        <w:t xml:space="preserve"> 8303</w:t>
      </w:r>
      <w:r w:rsidR="00205ADE">
        <w:rPr>
          <w:rFonts w:ascii="Times New Roman" w:hAnsi="Times New Roman"/>
          <w:sz w:val="28"/>
          <w:szCs w:val="28"/>
          <w:lang w:val="lv-LV"/>
        </w:rPr>
        <w:t xml:space="preserve"> un 8989</w:t>
      </w:r>
      <w:r w:rsidR="00D77AEE">
        <w:rPr>
          <w:rFonts w:ascii="Times New Roman" w:hAnsi="Times New Roman"/>
          <w:sz w:val="28"/>
          <w:szCs w:val="28"/>
          <w:lang w:val="lv-LV"/>
        </w:rPr>
        <w:t xml:space="preserve"> ir atbildīg</w:t>
      </w:r>
      <w:r w:rsidR="00205ADE">
        <w:rPr>
          <w:rFonts w:ascii="Times New Roman" w:hAnsi="Times New Roman"/>
          <w:sz w:val="28"/>
          <w:szCs w:val="28"/>
          <w:lang w:val="lv-LV"/>
        </w:rPr>
        <w:t>s Nacionālais veselības dienests, bet</w:t>
      </w:r>
      <w:r w:rsidR="00D77AEE">
        <w:rPr>
          <w:rFonts w:ascii="Times New Roman" w:hAnsi="Times New Roman"/>
          <w:sz w:val="28"/>
          <w:szCs w:val="28"/>
          <w:lang w:val="lv-LV"/>
        </w:rPr>
        <w:t xml:space="preserve"> par kodu 8345 – Valsts kanceleja. Atbildīgās iestādes pieņem lēmumu par pakalpojuma sniedzēju, kurš tehniski nodrošina attiecīgā koda darbību atbilstoši tā mērķim</w:t>
      </w:r>
      <w:r w:rsidR="00DD077B">
        <w:rPr>
          <w:rFonts w:ascii="Times New Roman" w:hAnsi="Times New Roman"/>
          <w:sz w:val="28"/>
          <w:szCs w:val="28"/>
          <w:lang w:val="lv-LV"/>
        </w:rPr>
        <w:t>;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DD077B">
        <w:rPr>
          <w:rFonts w:ascii="Times New Roman" w:hAnsi="Times New Roman"/>
          <w:sz w:val="28"/>
          <w:szCs w:val="28"/>
          <w:lang w:val="lv-LV"/>
        </w:rPr>
        <w:t>.</w:t>
      </w:r>
    </w:p>
    <w:p w14:paraId="77F30CC8" w14:textId="77777777" w:rsidR="00402A0F" w:rsidRPr="00DD077B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902786" w14:textId="5F6F5836" w:rsidR="00E444DE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</w:t>
      </w:r>
      <w:r w:rsidR="00E444DE" w:rsidRPr="00803453">
        <w:rPr>
          <w:rFonts w:ascii="Times New Roman" w:hAnsi="Times New Roman"/>
          <w:sz w:val="28"/>
          <w:szCs w:val="28"/>
          <w:lang w:val="lv-LV"/>
        </w:rPr>
        <w:t>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DE5C30">
        <w:rPr>
          <w:rFonts w:ascii="Times New Roman" w:hAnsi="Times New Roman"/>
          <w:sz w:val="28"/>
          <w:szCs w:val="28"/>
          <w:lang w:val="lv-LV"/>
        </w:rPr>
        <w:t>I</w:t>
      </w:r>
      <w:r w:rsidR="006E0BF6">
        <w:rPr>
          <w:rFonts w:ascii="Times New Roman" w:hAnsi="Times New Roman"/>
          <w:sz w:val="28"/>
          <w:szCs w:val="28"/>
          <w:lang w:val="lv-LV"/>
        </w:rPr>
        <w:t>zteikt 1.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6E0BF6">
        <w:rPr>
          <w:rFonts w:ascii="Times New Roman" w:hAnsi="Times New Roman"/>
          <w:sz w:val="28"/>
          <w:szCs w:val="28"/>
          <w:lang w:val="lv-LV"/>
        </w:rPr>
        <w:t>pielikuma 2.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6E0BF6">
        <w:rPr>
          <w:rFonts w:ascii="Times New Roman" w:hAnsi="Times New Roman"/>
          <w:sz w:val="28"/>
          <w:szCs w:val="28"/>
          <w:lang w:val="lv-LV"/>
        </w:rPr>
        <w:t>tabulas 25.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6E0BF6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14:paraId="7A4F86EA" w14:textId="77777777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918"/>
      </w:tblGrid>
      <w:tr w:rsidR="00F84937" w14:paraId="6EE5BE10" w14:textId="77777777" w:rsidTr="004109D2">
        <w:tc>
          <w:tcPr>
            <w:tcW w:w="817" w:type="dxa"/>
          </w:tcPr>
          <w:p w14:paraId="5B32E572" w14:textId="43116153" w:rsidR="00F84937" w:rsidRDefault="0081405F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F84937">
              <w:rPr>
                <w:rFonts w:ascii="Times New Roman" w:hAnsi="Times New Roman"/>
                <w:sz w:val="28"/>
                <w:szCs w:val="28"/>
                <w:lang w:val="lv-LV"/>
              </w:rPr>
              <w:t>25.</w:t>
            </w:r>
          </w:p>
        </w:tc>
        <w:tc>
          <w:tcPr>
            <w:tcW w:w="2552" w:type="dxa"/>
          </w:tcPr>
          <w:p w14:paraId="367350CA" w14:textId="167396BE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83XX, izņemot 8303 un 8345</w:t>
            </w:r>
          </w:p>
        </w:tc>
        <w:tc>
          <w:tcPr>
            <w:tcW w:w="5918" w:type="dxa"/>
          </w:tcPr>
          <w:p w14:paraId="00EF142D" w14:textId="2D2EB528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Operatoru pakalpojumiem, galalietotāju pieslēguma punktam publiskajā elektronisko sakaru tīklā</w:t>
            </w:r>
            <w:r w:rsidR="0081405F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73EC8693" w14:textId="114B5EF1" w:rsidR="006E0BF6" w:rsidRDefault="006E0BF6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385FFCC" w14:textId="58BE7559" w:rsidR="00F84937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="00F8493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E5C30">
        <w:rPr>
          <w:rFonts w:ascii="Times New Roman" w:hAnsi="Times New Roman"/>
          <w:sz w:val="28"/>
          <w:szCs w:val="28"/>
          <w:lang w:val="lv-LV"/>
        </w:rPr>
        <w:t>P</w:t>
      </w:r>
      <w:r w:rsidR="00F84937">
        <w:rPr>
          <w:rFonts w:ascii="Times New Roman" w:hAnsi="Times New Roman"/>
          <w:sz w:val="28"/>
          <w:szCs w:val="28"/>
          <w:lang w:val="lv-LV"/>
        </w:rPr>
        <w:t>apildināt 1.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pielikuma 2.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tabulu ar 25.</w:t>
      </w:r>
      <w:r w:rsidR="00F84937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1 </w:t>
      </w:r>
      <w:r w:rsidR="00F84937">
        <w:rPr>
          <w:rFonts w:ascii="Times New Roman" w:hAnsi="Times New Roman"/>
          <w:sz w:val="28"/>
          <w:szCs w:val="28"/>
          <w:lang w:val="lv-LV"/>
        </w:rPr>
        <w:t>un 25.</w:t>
      </w:r>
      <w:r w:rsidR="00F84937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2 </w:t>
      </w:r>
      <w:r w:rsidR="00F84937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14:paraId="69F92BD1" w14:textId="77777777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485"/>
      </w:tblGrid>
      <w:tr w:rsidR="00F84937" w14:paraId="77CAD862" w14:textId="77777777" w:rsidTr="004109D2">
        <w:tc>
          <w:tcPr>
            <w:tcW w:w="817" w:type="dxa"/>
          </w:tcPr>
          <w:p w14:paraId="5EA3C07A" w14:textId="110489BE" w:rsidR="00F84937" w:rsidRPr="00F84937" w:rsidRDefault="0081405F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F84937">
              <w:rPr>
                <w:rFonts w:ascii="Times New Roman" w:hAnsi="Times New Roman"/>
                <w:sz w:val="28"/>
                <w:szCs w:val="28"/>
                <w:lang w:val="lv-LV"/>
              </w:rPr>
              <w:t>25.</w:t>
            </w:r>
            <w:r w:rsidR="00F84937"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1985" w:type="dxa"/>
          </w:tcPr>
          <w:p w14:paraId="4B1BEFA5" w14:textId="3D60CE2D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8303</w:t>
            </w:r>
          </w:p>
        </w:tc>
        <w:tc>
          <w:tcPr>
            <w:tcW w:w="6485" w:type="dxa"/>
          </w:tcPr>
          <w:p w14:paraId="09C5794B" w14:textId="2FC4E6C7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Numurs Covid-19 infekcijas izplatības ierobežošanas nodrošināšanai, lai pieteiktos Covid-19 infekcijas analīžu </w:t>
            </w:r>
            <w:r w:rsidR="004109D2">
              <w:rPr>
                <w:rFonts w:ascii="Times New Roman" w:hAnsi="Times New Roman"/>
                <w:sz w:val="28"/>
                <w:szCs w:val="28"/>
                <w:lang w:val="lv-LV"/>
              </w:rPr>
              <w:t>nodošanai</w:t>
            </w:r>
          </w:p>
        </w:tc>
      </w:tr>
      <w:tr w:rsidR="00F84937" w14:paraId="5F318A0D" w14:textId="77777777" w:rsidTr="004109D2">
        <w:tc>
          <w:tcPr>
            <w:tcW w:w="817" w:type="dxa"/>
          </w:tcPr>
          <w:p w14:paraId="3BDC12E6" w14:textId="30D52153" w:rsidR="00F84937" w:rsidRP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25.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  <w:t>2</w:t>
            </w:r>
          </w:p>
        </w:tc>
        <w:tc>
          <w:tcPr>
            <w:tcW w:w="1985" w:type="dxa"/>
          </w:tcPr>
          <w:p w14:paraId="04CDDF98" w14:textId="3CCBC67A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8345</w:t>
            </w:r>
          </w:p>
        </w:tc>
        <w:tc>
          <w:tcPr>
            <w:tcW w:w="6485" w:type="dxa"/>
          </w:tcPr>
          <w:p w14:paraId="69077C1E" w14:textId="3BF7B2B4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Numurs Covid-19 infekcijas izplatības ierobežošanas nodrošināšanai</w:t>
            </w:r>
            <w:r w:rsidR="0081405F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74F9A076" w14:textId="3275C936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BB4E9DE" w14:textId="6A9F024B" w:rsidR="00F84937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</w:t>
      </w:r>
      <w:r w:rsidR="00F8493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E5C30">
        <w:rPr>
          <w:rFonts w:ascii="Times New Roman" w:hAnsi="Times New Roman"/>
          <w:sz w:val="28"/>
          <w:szCs w:val="28"/>
          <w:lang w:val="lv-LV"/>
        </w:rPr>
        <w:t>I</w:t>
      </w:r>
      <w:r w:rsidR="00F84937">
        <w:rPr>
          <w:rFonts w:ascii="Times New Roman" w:hAnsi="Times New Roman"/>
          <w:sz w:val="28"/>
          <w:szCs w:val="28"/>
          <w:lang w:val="lv-LV"/>
        </w:rPr>
        <w:t>zteikt 1.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pielikuma 2.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tabulas 31.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14:paraId="20766A99" w14:textId="79E42813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485"/>
      </w:tblGrid>
      <w:tr w:rsidR="00F84937" w14:paraId="781B70AE" w14:textId="77777777" w:rsidTr="004109D2">
        <w:tc>
          <w:tcPr>
            <w:tcW w:w="817" w:type="dxa"/>
          </w:tcPr>
          <w:p w14:paraId="66462CE1" w14:textId="015A584C" w:rsidR="00F84937" w:rsidRDefault="0081405F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F84937">
              <w:rPr>
                <w:rFonts w:ascii="Times New Roman" w:hAnsi="Times New Roman"/>
                <w:sz w:val="28"/>
                <w:szCs w:val="28"/>
                <w:lang w:val="lv-LV"/>
              </w:rPr>
              <w:t>31.</w:t>
            </w:r>
          </w:p>
        </w:tc>
        <w:tc>
          <w:tcPr>
            <w:tcW w:w="1985" w:type="dxa"/>
          </w:tcPr>
          <w:p w14:paraId="2D34A734" w14:textId="4538A5AA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89XX, izņemot 8989</w:t>
            </w:r>
          </w:p>
        </w:tc>
        <w:tc>
          <w:tcPr>
            <w:tcW w:w="6485" w:type="dxa"/>
          </w:tcPr>
          <w:p w14:paraId="57FF4C35" w14:textId="231799DE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Operatoru pakalpojumiem, galalietotāju pieslēguma punktam publiskajā elektronisko sakaru tīklā</w:t>
            </w:r>
            <w:r w:rsidR="0081405F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40E25F75" w14:textId="5AA97BD7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300DE78" w14:textId="2352DF36" w:rsidR="00F84937" w:rsidRDefault="00402A0F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5</w:t>
      </w:r>
      <w:r w:rsidR="00F8493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E5C30">
        <w:rPr>
          <w:rFonts w:ascii="Times New Roman" w:hAnsi="Times New Roman"/>
          <w:sz w:val="28"/>
          <w:szCs w:val="28"/>
          <w:lang w:val="lv-LV"/>
        </w:rPr>
        <w:t>P</w:t>
      </w:r>
      <w:r w:rsidR="00F84937">
        <w:rPr>
          <w:rFonts w:ascii="Times New Roman" w:hAnsi="Times New Roman"/>
          <w:sz w:val="28"/>
          <w:szCs w:val="28"/>
          <w:lang w:val="lv-LV"/>
        </w:rPr>
        <w:t>apildināt 1.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pielikuma 2.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tabulu ar 32.</w:t>
      </w:r>
      <w:r w:rsidR="00F17B94">
        <w:rPr>
          <w:rFonts w:ascii="Times New Roman" w:hAnsi="Times New Roman"/>
          <w:sz w:val="28"/>
          <w:szCs w:val="28"/>
          <w:lang w:val="lv-LV"/>
        </w:rPr>
        <w:t> </w:t>
      </w:r>
      <w:r w:rsidR="00F84937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14:paraId="2B4EE5F9" w14:textId="0CD955E8" w:rsidR="00F84937" w:rsidRDefault="00F84937" w:rsidP="006E0BF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485"/>
      </w:tblGrid>
      <w:tr w:rsidR="00F84937" w14:paraId="2B3DFE5F" w14:textId="77777777" w:rsidTr="004109D2">
        <w:tc>
          <w:tcPr>
            <w:tcW w:w="959" w:type="dxa"/>
          </w:tcPr>
          <w:p w14:paraId="46D8B622" w14:textId="726F01A9" w:rsidR="00F84937" w:rsidRDefault="0081405F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F84937">
              <w:rPr>
                <w:rFonts w:ascii="Times New Roman" w:hAnsi="Times New Roman"/>
                <w:sz w:val="28"/>
                <w:szCs w:val="28"/>
                <w:lang w:val="lv-LV"/>
              </w:rPr>
              <w:t>32.</w:t>
            </w:r>
          </w:p>
        </w:tc>
        <w:tc>
          <w:tcPr>
            <w:tcW w:w="1843" w:type="dxa"/>
          </w:tcPr>
          <w:p w14:paraId="02CFFE5D" w14:textId="73426DD0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8989</w:t>
            </w:r>
          </w:p>
        </w:tc>
        <w:tc>
          <w:tcPr>
            <w:tcW w:w="6485" w:type="dxa"/>
          </w:tcPr>
          <w:p w14:paraId="005DD842" w14:textId="708EF995" w:rsidR="00F84937" w:rsidRDefault="00F84937" w:rsidP="006E0BF6">
            <w:pPr>
              <w:pStyle w:val="Bezatstarpm1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Numurs Covid-19 infekcijas izplatības ierobežošanas nodrošināšanai, lai pieteiktos vakcīnai pret Covid-19 infekciju</w:t>
            </w:r>
            <w:r w:rsidR="0081405F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4706A084" w14:textId="77777777" w:rsidR="0081405F" w:rsidRPr="0081405F" w:rsidRDefault="0081405F" w:rsidP="00D96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48C589" w14:textId="77777777" w:rsidR="0081405F" w:rsidRPr="0081405F" w:rsidRDefault="0081405F" w:rsidP="00D96B99">
      <w:pPr>
        <w:jc w:val="both"/>
        <w:rPr>
          <w:sz w:val="28"/>
          <w:szCs w:val="28"/>
        </w:rPr>
      </w:pPr>
    </w:p>
    <w:p w14:paraId="56CF13F3" w14:textId="77777777" w:rsidR="0081405F" w:rsidRPr="0081405F" w:rsidRDefault="0081405F" w:rsidP="00D96B99">
      <w:pPr>
        <w:jc w:val="both"/>
        <w:rPr>
          <w:sz w:val="28"/>
          <w:szCs w:val="28"/>
        </w:rPr>
      </w:pPr>
    </w:p>
    <w:p w14:paraId="613D42CB" w14:textId="77777777" w:rsidR="0081405F" w:rsidRPr="0081405F" w:rsidRDefault="0081405F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1405F">
        <w:rPr>
          <w:sz w:val="28"/>
          <w:szCs w:val="28"/>
        </w:rPr>
        <w:t>Ministru prezidents</w:t>
      </w:r>
      <w:r w:rsidRPr="0081405F">
        <w:rPr>
          <w:sz w:val="28"/>
          <w:szCs w:val="28"/>
        </w:rPr>
        <w:tab/>
        <w:t xml:space="preserve">A. K. Kariņš </w:t>
      </w:r>
    </w:p>
    <w:p w14:paraId="063846B5" w14:textId="77777777" w:rsidR="0081405F" w:rsidRPr="0081405F" w:rsidRDefault="0081405F" w:rsidP="00D96B99">
      <w:pPr>
        <w:ind w:firstLine="709"/>
        <w:jc w:val="both"/>
        <w:rPr>
          <w:sz w:val="28"/>
          <w:szCs w:val="28"/>
        </w:rPr>
      </w:pPr>
    </w:p>
    <w:p w14:paraId="37FD42E1" w14:textId="77777777" w:rsidR="0081405F" w:rsidRPr="0081405F" w:rsidRDefault="0081405F" w:rsidP="00D96B99">
      <w:pPr>
        <w:ind w:firstLine="709"/>
        <w:jc w:val="both"/>
        <w:rPr>
          <w:sz w:val="28"/>
          <w:szCs w:val="28"/>
        </w:rPr>
      </w:pPr>
    </w:p>
    <w:p w14:paraId="09FB8344" w14:textId="77777777" w:rsidR="0081405F" w:rsidRPr="0081405F" w:rsidRDefault="0081405F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10E76CCC" w14:textId="77777777" w:rsidR="0081405F" w:rsidRPr="0081405F" w:rsidRDefault="0081405F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81405F">
        <w:rPr>
          <w:sz w:val="28"/>
          <w:szCs w:val="28"/>
        </w:rPr>
        <w:t>Vides aizsardzības un</w:t>
      </w:r>
    </w:p>
    <w:p w14:paraId="19457E37" w14:textId="77777777" w:rsidR="0081405F" w:rsidRPr="0081405F" w:rsidRDefault="0081405F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81405F">
        <w:rPr>
          <w:sz w:val="28"/>
          <w:szCs w:val="28"/>
        </w:rPr>
        <w:t>reģionālās attīstības ministrs</w:t>
      </w:r>
      <w:r w:rsidRPr="0081405F">
        <w:rPr>
          <w:sz w:val="28"/>
          <w:szCs w:val="28"/>
        </w:rPr>
        <w:tab/>
        <w:t>A. T. Plešs</w:t>
      </w:r>
    </w:p>
    <w:sectPr w:rsidR="0081405F" w:rsidRPr="0081405F" w:rsidSect="0081405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DE4B" w16cex:dateUtc="2021-05-11T0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4C67" w14:textId="77777777" w:rsidR="00AC528D" w:rsidRDefault="00AC528D">
      <w:r>
        <w:separator/>
      </w:r>
    </w:p>
  </w:endnote>
  <w:endnote w:type="continuationSeparator" w:id="0">
    <w:p w14:paraId="4956ADA2" w14:textId="77777777" w:rsidR="00AC528D" w:rsidRDefault="00A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DE7F" w14:textId="77777777" w:rsidR="0081405F" w:rsidRPr="0081405F" w:rsidRDefault="0081405F" w:rsidP="0081405F">
    <w:pPr>
      <w:pStyle w:val="Footer"/>
      <w:rPr>
        <w:sz w:val="16"/>
        <w:szCs w:val="16"/>
      </w:rPr>
    </w:pPr>
    <w:r>
      <w:rPr>
        <w:sz w:val="16"/>
        <w:szCs w:val="16"/>
      </w:rPr>
      <w:t>N1086_1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0AA5" w14:textId="685374FB" w:rsidR="00BD0AB3" w:rsidRPr="0081405F" w:rsidRDefault="0081405F" w:rsidP="00F876DE">
    <w:pPr>
      <w:pStyle w:val="Footer"/>
      <w:rPr>
        <w:sz w:val="16"/>
        <w:szCs w:val="16"/>
      </w:rPr>
    </w:pPr>
    <w:r>
      <w:rPr>
        <w:sz w:val="16"/>
        <w:szCs w:val="16"/>
      </w:rPr>
      <w:t>N1086_1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5B12" w14:textId="77777777" w:rsidR="00AC528D" w:rsidRDefault="00AC528D">
      <w:r>
        <w:separator/>
      </w:r>
    </w:p>
  </w:footnote>
  <w:footnote w:type="continuationSeparator" w:id="0">
    <w:p w14:paraId="2F8E3CFF" w14:textId="77777777" w:rsidR="00AC528D" w:rsidRDefault="00A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5AF1" w14:textId="77777777" w:rsidR="00BD0AB3" w:rsidRDefault="00BD0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199A8" w14:textId="77777777" w:rsidR="00BD0AB3" w:rsidRDefault="00BD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835A" w14:textId="77777777" w:rsidR="00BD0AB3" w:rsidRDefault="00BD0AB3" w:rsidP="00165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DDFF9" w14:textId="7DDF3C25" w:rsidR="00BD0AB3" w:rsidRDefault="00BD0AB3" w:rsidP="00245D86">
    <w:pPr>
      <w:pStyle w:val="Header"/>
      <w:tabs>
        <w:tab w:val="clear" w:pos="4153"/>
        <w:tab w:val="clear" w:pos="8306"/>
        <w:tab w:val="left" w:pos="1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4EEE" w14:textId="304DCB17" w:rsidR="0081405F" w:rsidRDefault="0081405F">
    <w:pPr>
      <w:pStyle w:val="Header"/>
    </w:pPr>
  </w:p>
  <w:p w14:paraId="2029A2C4" w14:textId="5202B856" w:rsidR="0081405F" w:rsidRDefault="00C20986">
    <w:pPr>
      <w:pStyle w:val="Header"/>
    </w:pPr>
    <w:r>
      <w:rPr>
        <w:noProof/>
      </w:rPr>
      <w:pict w14:anchorId="72EB9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1D8"/>
    <w:rsid w:val="00003528"/>
    <w:rsid w:val="00010753"/>
    <w:rsid w:val="000132A9"/>
    <w:rsid w:val="00015425"/>
    <w:rsid w:val="000241CB"/>
    <w:rsid w:val="00031F45"/>
    <w:rsid w:val="00035C63"/>
    <w:rsid w:val="00036569"/>
    <w:rsid w:val="000369F5"/>
    <w:rsid w:val="000405AE"/>
    <w:rsid w:val="000561D8"/>
    <w:rsid w:val="00057790"/>
    <w:rsid w:val="00063748"/>
    <w:rsid w:val="00064C1A"/>
    <w:rsid w:val="000660E7"/>
    <w:rsid w:val="00072843"/>
    <w:rsid w:val="00074216"/>
    <w:rsid w:val="00081894"/>
    <w:rsid w:val="00082081"/>
    <w:rsid w:val="00082DFF"/>
    <w:rsid w:val="00084F07"/>
    <w:rsid w:val="000853EB"/>
    <w:rsid w:val="000866E6"/>
    <w:rsid w:val="00091D6E"/>
    <w:rsid w:val="000959E8"/>
    <w:rsid w:val="0009691E"/>
    <w:rsid w:val="0009716F"/>
    <w:rsid w:val="000A006D"/>
    <w:rsid w:val="000A075C"/>
    <w:rsid w:val="000A202A"/>
    <w:rsid w:val="000A41AF"/>
    <w:rsid w:val="000A5F17"/>
    <w:rsid w:val="000B0054"/>
    <w:rsid w:val="000B2103"/>
    <w:rsid w:val="000C750A"/>
    <w:rsid w:val="000D5967"/>
    <w:rsid w:val="000D6853"/>
    <w:rsid w:val="000D778A"/>
    <w:rsid w:val="000D7C40"/>
    <w:rsid w:val="000E1114"/>
    <w:rsid w:val="000F0D1E"/>
    <w:rsid w:val="000F0F1D"/>
    <w:rsid w:val="000F1CD9"/>
    <w:rsid w:val="000F462E"/>
    <w:rsid w:val="000F61CE"/>
    <w:rsid w:val="000F6F8D"/>
    <w:rsid w:val="001027FF"/>
    <w:rsid w:val="00103CCB"/>
    <w:rsid w:val="00106FD1"/>
    <w:rsid w:val="001235B2"/>
    <w:rsid w:val="0012428D"/>
    <w:rsid w:val="001260E2"/>
    <w:rsid w:val="0013425F"/>
    <w:rsid w:val="00145F2B"/>
    <w:rsid w:val="00153D31"/>
    <w:rsid w:val="00153EB4"/>
    <w:rsid w:val="00160481"/>
    <w:rsid w:val="0016561F"/>
    <w:rsid w:val="00171166"/>
    <w:rsid w:val="00174179"/>
    <w:rsid w:val="00187F35"/>
    <w:rsid w:val="001923FE"/>
    <w:rsid w:val="0019666C"/>
    <w:rsid w:val="001A49BB"/>
    <w:rsid w:val="001A4AD8"/>
    <w:rsid w:val="001B6E46"/>
    <w:rsid w:val="001C4245"/>
    <w:rsid w:val="001D0A36"/>
    <w:rsid w:val="001D1DBB"/>
    <w:rsid w:val="001D3AC5"/>
    <w:rsid w:val="001F01B4"/>
    <w:rsid w:val="001F1C66"/>
    <w:rsid w:val="001F2718"/>
    <w:rsid w:val="001F4388"/>
    <w:rsid w:val="001F57B8"/>
    <w:rsid w:val="001F7F3C"/>
    <w:rsid w:val="00200EF9"/>
    <w:rsid w:val="0020146F"/>
    <w:rsid w:val="00204292"/>
    <w:rsid w:val="00205ADE"/>
    <w:rsid w:val="0021618E"/>
    <w:rsid w:val="00216F8E"/>
    <w:rsid w:val="00220360"/>
    <w:rsid w:val="0022356B"/>
    <w:rsid w:val="00224EB6"/>
    <w:rsid w:val="002251BD"/>
    <w:rsid w:val="0022538D"/>
    <w:rsid w:val="0022694C"/>
    <w:rsid w:val="00233D46"/>
    <w:rsid w:val="00234191"/>
    <w:rsid w:val="002346CF"/>
    <w:rsid w:val="00245D86"/>
    <w:rsid w:val="00252A28"/>
    <w:rsid w:val="0025423D"/>
    <w:rsid w:val="00254FCF"/>
    <w:rsid w:val="002610DA"/>
    <w:rsid w:val="002639C6"/>
    <w:rsid w:val="00265D29"/>
    <w:rsid w:val="00266CF8"/>
    <w:rsid w:val="002704D8"/>
    <w:rsid w:val="0027325D"/>
    <w:rsid w:val="00274FFE"/>
    <w:rsid w:val="002775E6"/>
    <w:rsid w:val="00290A63"/>
    <w:rsid w:val="00291127"/>
    <w:rsid w:val="00292813"/>
    <w:rsid w:val="002A3DBD"/>
    <w:rsid w:val="002A5CE9"/>
    <w:rsid w:val="002B10C0"/>
    <w:rsid w:val="002C0E40"/>
    <w:rsid w:val="002C2A03"/>
    <w:rsid w:val="002C47F9"/>
    <w:rsid w:val="002C7E62"/>
    <w:rsid w:val="002D5932"/>
    <w:rsid w:val="002E0ADB"/>
    <w:rsid w:val="002E31B8"/>
    <w:rsid w:val="002E36D1"/>
    <w:rsid w:val="002E3CF5"/>
    <w:rsid w:val="002E4E11"/>
    <w:rsid w:val="002F0FC2"/>
    <w:rsid w:val="002F381E"/>
    <w:rsid w:val="002F3D45"/>
    <w:rsid w:val="002F418E"/>
    <w:rsid w:val="00304445"/>
    <w:rsid w:val="00311C18"/>
    <w:rsid w:val="0031304C"/>
    <w:rsid w:val="00314905"/>
    <w:rsid w:val="00315F02"/>
    <w:rsid w:val="0031693E"/>
    <w:rsid w:val="0032519E"/>
    <w:rsid w:val="00326339"/>
    <w:rsid w:val="003343E5"/>
    <w:rsid w:val="0033538C"/>
    <w:rsid w:val="003354DA"/>
    <w:rsid w:val="00352D50"/>
    <w:rsid w:val="0035640E"/>
    <w:rsid w:val="003570DD"/>
    <w:rsid w:val="003613FA"/>
    <w:rsid w:val="00362169"/>
    <w:rsid w:val="00362610"/>
    <w:rsid w:val="00362838"/>
    <w:rsid w:val="00365780"/>
    <w:rsid w:val="0036631B"/>
    <w:rsid w:val="0036737F"/>
    <w:rsid w:val="00382832"/>
    <w:rsid w:val="00385046"/>
    <w:rsid w:val="0038568C"/>
    <w:rsid w:val="00394EA3"/>
    <w:rsid w:val="00397EB9"/>
    <w:rsid w:val="003A5422"/>
    <w:rsid w:val="003A630F"/>
    <w:rsid w:val="003B0C20"/>
    <w:rsid w:val="003B713A"/>
    <w:rsid w:val="003C369B"/>
    <w:rsid w:val="003C405F"/>
    <w:rsid w:val="003C76F5"/>
    <w:rsid w:val="003E0BC2"/>
    <w:rsid w:val="003E6525"/>
    <w:rsid w:val="003E7DE8"/>
    <w:rsid w:val="003F29E0"/>
    <w:rsid w:val="003F78BC"/>
    <w:rsid w:val="00400938"/>
    <w:rsid w:val="00402A0F"/>
    <w:rsid w:val="004109D2"/>
    <w:rsid w:val="00411C0B"/>
    <w:rsid w:val="0041306F"/>
    <w:rsid w:val="00413D1A"/>
    <w:rsid w:val="004154E8"/>
    <w:rsid w:val="00416990"/>
    <w:rsid w:val="00420C7F"/>
    <w:rsid w:val="00423C47"/>
    <w:rsid w:val="004267D6"/>
    <w:rsid w:val="00441DD2"/>
    <w:rsid w:val="00442EB9"/>
    <w:rsid w:val="00452F71"/>
    <w:rsid w:val="0045699C"/>
    <w:rsid w:val="004573B2"/>
    <w:rsid w:val="00463C73"/>
    <w:rsid w:val="00463DAD"/>
    <w:rsid w:val="00472D44"/>
    <w:rsid w:val="00473D99"/>
    <w:rsid w:val="0047682A"/>
    <w:rsid w:val="00481980"/>
    <w:rsid w:val="004A6C8C"/>
    <w:rsid w:val="004A7580"/>
    <w:rsid w:val="004B2357"/>
    <w:rsid w:val="004B7F97"/>
    <w:rsid w:val="004C0986"/>
    <w:rsid w:val="004D0069"/>
    <w:rsid w:val="004D60B8"/>
    <w:rsid w:val="004E1F73"/>
    <w:rsid w:val="004F3B0D"/>
    <w:rsid w:val="004F45E2"/>
    <w:rsid w:val="0050272D"/>
    <w:rsid w:val="00502B2D"/>
    <w:rsid w:val="00514D50"/>
    <w:rsid w:val="0051601A"/>
    <w:rsid w:val="005178D0"/>
    <w:rsid w:val="00530BCD"/>
    <w:rsid w:val="005337B7"/>
    <w:rsid w:val="00533A5E"/>
    <w:rsid w:val="00536503"/>
    <w:rsid w:val="00540D57"/>
    <w:rsid w:val="005501CC"/>
    <w:rsid w:val="00554885"/>
    <w:rsid w:val="005643EA"/>
    <w:rsid w:val="005651E5"/>
    <w:rsid w:val="0056664C"/>
    <w:rsid w:val="0057134C"/>
    <w:rsid w:val="00571F4D"/>
    <w:rsid w:val="005744F5"/>
    <w:rsid w:val="00585067"/>
    <w:rsid w:val="00592B63"/>
    <w:rsid w:val="005965D2"/>
    <w:rsid w:val="005A3105"/>
    <w:rsid w:val="005B3BDC"/>
    <w:rsid w:val="005B6EC2"/>
    <w:rsid w:val="005C0F14"/>
    <w:rsid w:val="005C345D"/>
    <w:rsid w:val="005D165D"/>
    <w:rsid w:val="005D4C39"/>
    <w:rsid w:val="005E062B"/>
    <w:rsid w:val="005E7ECE"/>
    <w:rsid w:val="005F0C40"/>
    <w:rsid w:val="005F7AA5"/>
    <w:rsid w:val="0060179A"/>
    <w:rsid w:val="00601D09"/>
    <w:rsid w:val="0060710F"/>
    <w:rsid w:val="00614D56"/>
    <w:rsid w:val="00624226"/>
    <w:rsid w:val="00643EED"/>
    <w:rsid w:val="006454C7"/>
    <w:rsid w:val="0065706A"/>
    <w:rsid w:val="006600DA"/>
    <w:rsid w:val="00665034"/>
    <w:rsid w:val="00666C0F"/>
    <w:rsid w:val="0067171B"/>
    <w:rsid w:val="006726B5"/>
    <w:rsid w:val="006730C0"/>
    <w:rsid w:val="00673252"/>
    <w:rsid w:val="006766DF"/>
    <w:rsid w:val="00682279"/>
    <w:rsid w:val="00692B27"/>
    <w:rsid w:val="006A19F1"/>
    <w:rsid w:val="006A4804"/>
    <w:rsid w:val="006A484D"/>
    <w:rsid w:val="006B0AED"/>
    <w:rsid w:val="006B7CF8"/>
    <w:rsid w:val="006C3D0D"/>
    <w:rsid w:val="006D3F7B"/>
    <w:rsid w:val="006D59B2"/>
    <w:rsid w:val="006D7DFE"/>
    <w:rsid w:val="006E0BF6"/>
    <w:rsid w:val="006E347E"/>
    <w:rsid w:val="006F4E28"/>
    <w:rsid w:val="00702999"/>
    <w:rsid w:val="00703B39"/>
    <w:rsid w:val="00703FFA"/>
    <w:rsid w:val="00721443"/>
    <w:rsid w:val="00733F8E"/>
    <w:rsid w:val="007355DF"/>
    <w:rsid w:val="00741D28"/>
    <w:rsid w:val="007422C3"/>
    <w:rsid w:val="00744F63"/>
    <w:rsid w:val="00746A9D"/>
    <w:rsid w:val="00747649"/>
    <w:rsid w:val="00764081"/>
    <w:rsid w:val="00767D18"/>
    <w:rsid w:val="0077170A"/>
    <w:rsid w:val="007822ED"/>
    <w:rsid w:val="00782858"/>
    <w:rsid w:val="00782CA0"/>
    <w:rsid w:val="00785C66"/>
    <w:rsid w:val="00786DA0"/>
    <w:rsid w:val="00792047"/>
    <w:rsid w:val="00794E8D"/>
    <w:rsid w:val="007970E3"/>
    <w:rsid w:val="007A10E4"/>
    <w:rsid w:val="007A52F8"/>
    <w:rsid w:val="007A6A53"/>
    <w:rsid w:val="007A7550"/>
    <w:rsid w:val="007B2B43"/>
    <w:rsid w:val="007B633C"/>
    <w:rsid w:val="007B6664"/>
    <w:rsid w:val="007B6AA4"/>
    <w:rsid w:val="007C48AB"/>
    <w:rsid w:val="007C4E8E"/>
    <w:rsid w:val="007C5287"/>
    <w:rsid w:val="007C5FDF"/>
    <w:rsid w:val="007C7647"/>
    <w:rsid w:val="007D3916"/>
    <w:rsid w:val="007D47C2"/>
    <w:rsid w:val="007E3D29"/>
    <w:rsid w:val="007E406A"/>
    <w:rsid w:val="007F27D2"/>
    <w:rsid w:val="007F2C7B"/>
    <w:rsid w:val="007F3E08"/>
    <w:rsid w:val="007F468D"/>
    <w:rsid w:val="00802C6F"/>
    <w:rsid w:val="00803453"/>
    <w:rsid w:val="008071EB"/>
    <w:rsid w:val="008119DF"/>
    <w:rsid w:val="0081405F"/>
    <w:rsid w:val="00837F72"/>
    <w:rsid w:val="0086646F"/>
    <w:rsid w:val="00867C00"/>
    <w:rsid w:val="00880AFF"/>
    <w:rsid w:val="00880BE2"/>
    <w:rsid w:val="0089178C"/>
    <w:rsid w:val="00893A26"/>
    <w:rsid w:val="008A1EE6"/>
    <w:rsid w:val="008A2CF4"/>
    <w:rsid w:val="008A593C"/>
    <w:rsid w:val="008B3FCB"/>
    <w:rsid w:val="008B454D"/>
    <w:rsid w:val="008B45BB"/>
    <w:rsid w:val="008B51EA"/>
    <w:rsid w:val="008C2945"/>
    <w:rsid w:val="008D503F"/>
    <w:rsid w:val="008E1B9E"/>
    <w:rsid w:val="008F1D35"/>
    <w:rsid w:val="008F6712"/>
    <w:rsid w:val="0090538E"/>
    <w:rsid w:val="00906897"/>
    <w:rsid w:val="00921D95"/>
    <w:rsid w:val="00922CE3"/>
    <w:rsid w:val="00934127"/>
    <w:rsid w:val="00946D11"/>
    <w:rsid w:val="00951825"/>
    <w:rsid w:val="009554F3"/>
    <w:rsid w:val="00960BC2"/>
    <w:rsid w:val="009619DC"/>
    <w:rsid w:val="00962B9F"/>
    <w:rsid w:val="00966160"/>
    <w:rsid w:val="00966BC6"/>
    <w:rsid w:val="00971CEA"/>
    <w:rsid w:val="0098270F"/>
    <w:rsid w:val="009861E3"/>
    <w:rsid w:val="00990A2A"/>
    <w:rsid w:val="00991D88"/>
    <w:rsid w:val="00993CD8"/>
    <w:rsid w:val="00996FDA"/>
    <w:rsid w:val="009A14C4"/>
    <w:rsid w:val="009A1A9E"/>
    <w:rsid w:val="009B104A"/>
    <w:rsid w:val="009B276B"/>
    <w:rsid w:val="009B4E30"/>
    <w:rsid w:val="009B51BA"/>
    <w:rsid w:val="009C2126"/>
    <w:rsid w:val="009D4DEB"/>
    <w:rsid w:val="009D5C39"/>
    <w:rsid w:val="009E6188"/>
    <w:rsid w:val="009F3E50"/>
    <w:rsid w:val="009F4E66"/>
    <w:rsid w:val="00A07387"/>
    <w:rsid w:val="00A10BE1"/>
    <w:rsid w:val="00A320C9"/>
    <w:rsid w:val="00A3319A"/>
    <w:rsid w:val="00A34F04"/>
    <w:rsid w:val="00A367C9"/>
    <w:rsid w:val="00A3690A"/>
    <w:rsid w:val="00A46CA9"/>
    <w:rsid w:val="00A50F09"/>
    <w:rsid w:val="00A54489"/>
    <w:rsid w:val="00A54D2E"/>
    <w:rsid w:val="00A56F11"/>
    <w:rsid w:val="00A5753B"/>
    <w:rsid w:val="00A63C4F"/>
    <w:rsid w:val="00A720EB"/>
    <w:rsid w:val="00A725CC"/>
    <w:rsid w:val="00A75628"/>
    <w:rsid w:val="00A8189C"/>
    <w:rsid w:val="00A83AD2"/>
    <w:rsid w:val="00A925EE"/>
    <w:rsid w:val="00AA14EA"/>
    <w:rsid w:val="00AA180C"/>
    <w:rsid w:val="00AA21B9"/>
    <w:rsid w:val="00AA611A"/>
    <w:rsid w:val="00AB1005"/>
    <w:rsid w:val="00AB2B52"/>
    <w:rsid w:val="00AC4216"/>
    <w:rsid w:val="00AC528D"/>
    <w:rsid w:val="00AD743C"/>
    <w:rsid w:val="00AE2A83"/>
    <w:rsid w:val="00AF6F2A"/>
    <w:rsid w:val="00B04EEB"/>
    <w:rsid w:val="00B07BEC"/>
    <w:rsid w:val="00B114E0"/>
    <w:rsid w:val="00B12F39"/>
    <w:rsid w:val="00B262DE"/>
    <w:rsid w:val="00B301B7"/>
    <w:rsid w:val="00B37992"/>
    <w:rsid w:val="00B402AF"/>
    <w:rsid w:val="00B416A0"/>
    <w:rsid w:val="00B46E85"/>
    <w:rsid w:val="00B477D8"/>
    <w:rsid w:val="00B548C1"/>
    <w:rsid w:val="00B61CBB"/>
    <w:rsid w:val="00B622CF"/>
    <w:rsid w:val="00B71188"/>
    <w:rsid w:val="00B71778"/>
    <w:rsid w:val="00B7775C"/>
    <w:rsid w:val="00B800B4"/>
    <w:rsid w:val="00B83217"/>
    <w:rsid w:val="00B87AEB"/>
    <w:rsid w:val="00B87CCE"/>
    <w:rsid w:val="00B92487"/>
    <w:rsid w:val="00B9334D"/>
    <w:rsid w:val="00BA665E"/>
    <w:rsid w:val="00BB0094"/>
    <w:rsid w:val="00BC4162"/>
    <w:rsid w:val="00BD0AB3"/>
    <w:rsid w:val="00BD13A8"/>
    <w:rsid w:val="00BD4380"/>
    <w:rsid w:val="00BD4C1B"/>
    <w:rsid w:val="00BD7238"/>
    <w:rsid w:val="00BE1E32"/>
    <w:rsid w:val="00BE5CDB"/>
    <w:rsid w:val="00BF1675"/>
    <w:rsid w:val="00BF1F77"/>
    <w:rsid w:val="00C007D1"/>
    <w:rsid w:val="00C017E3"/>
    <w:rsid w:val="00C02E71"/>
    <w:rsid w:val="00C056FA"/>
    <w:rsid w:val="00C057B7"/>
    <w:rsid w:val="00C20986"/>
    <w:rsid w:val="00C20B84"/>
    <w:rsid w:val="00C231A9"/>
    <w:rsid w:val="00C24619"/>
    <w:rsid w:val="00C25935"/>
    <w:rsid w:val="00C33183"/>
    <w:rsid w:val="00C34676"/>
    <w:rsid w:val="00C37CE1"/>
    <w:rsid w:val="00C50792"/>
    <w:rsid w:val="00C53D5E"/>
    <w:rsid w:val="00C54446"/>
    <w:rsid w:val="00C55E17"/>
    <w:rsid w:val="00C56491"/>
    <w:rsid w:val="00C632C7"/>
    <w:rsid w:val="00C65CC7"/>
    <w:rsid w:val="00C715A8"/>
    <w:rsid w:val="00C72882"/>
    <w:rsid w:val="00C746C1"/>
    <w:rsid w:val="00C813FA"/>
    <w:rsid w:val="00C83E03"/>
    <w:rsid w:val="00C86AAA"/>
    <w:rsid w:val="00C86BDB"/>
    <w:rsid w:val="00C90315"/>
    <w:rsid w:val="00C97A94"/>
    <w:rsid w:val="00CA33E7"/>
    <w:rsid w:val="00CA3811"/>
    <w:rsid w:val="00CA5A33"/>
    <w:rsid w:val="00CB4B77"/>
    <w:rsid w:val="00CB5985"/>
    <w:rsid w:val="00CB7785"/>
    <w:rsid w:val="00CC3765"/>
    <w:rsid w:val="00CC3C8B"/>
    <w:rsid w:val="00CD0685"/>
    <w:rsid w:val="00CE06E6"/>
    <w:rsid w:val="00CE4448"/>
    <w:rsid w:val="00CF0DF6"/>
    <w:rsid w:val="00CF113B"/>
    <w:rsid w:val="00CF1DA4"/>
    <w:rsid w:val="00CF65AA"/>
    <w:rsid w:val="00CF69F9"/>
    <w:rsid w:val="00D10927"/>
    <w:rsid w:val="00D13E54"/>
    <w:rsid w:val="00D20905"/>
    <w:rsid w:val="00D3439F"/>
    <w:rsid w:val="00D37AE0"/>
    <w:rsid w:val="00D41E64"/>
    <w:rsid w:val="00D43304"/>
    <w:rsid w:val="00D43AB1"/>
    <w:rsid w:val="00D43CD3"/>
    <w:rsid w:val="00D5254D"/>
    <w:rsid w:val="00D60EC0"/>
    <w:rsid w:val="00D618F8"/>
    <w:rsid w:val="00D7258B"/>
    <w:rsid w:val="00D77AEE"/>
    <w:rsid w:val="00D8211C"/>
    <w:rsid w:val="00D83E15"/>
    <w:rsid w:val="00D84A10"/>
    <w:rsid w:val="00D856CF"/>
    <w:rsid w:val="00D85AC6"/>
    <w:rsid w:val="00D9651D"/>
    <w:rsid w:val="00DB055F"/>
    <w:rsid w:val="00DB1781"/>
    <w:rsid w:val="00DB5230"/>
    <w:rsid w:val="00DB6683"/>
    <w:rsid w:val="00DB7B88"/>
    <w:rsid w:val="00DC11AE"/>
    <w:rsid w:val="00DC206B"/>
    <w:rsid w:val="00DC6918"/>
    <w:rsid w:val="00DC7F51"/>
    <w:rsid w:val="00DD077B"/>
    <w:rsid w:val="00DD3B83"/>
    <w:rsid w:val="00DD67DE"/>
    <w:rsid w:val="00DE07DD"/>
    <w:rsid w:val="00DE0F00"/>
    <w:rsid w:val="00DE3711"/>
    <w:rsid w:val="00DE3EE4"/>
    <w:rsid w:val="00DE4039"/>
    <w:rsid w:val="00DE5C30"/>
    <w:rsid w:val="00DF38F5"/>
    <w:rsid w:val="00DF3E8C"/>
    <w:rsid w:val="00DF7294"/>
    <w:rsid w:val="00E043EB"/>
    <w:rsid w:val="00E04809"/>
    <w:rsid w:val="00E05DD0"/>
    <w:rsid w:val="00E1194D"/>
    <w:rsid w:val="00E13B28"/>
    <w:rsid w:val="00E20223"/>
    <w:rsid w:val="00E242C2"/>
    <w:rsid w:val="00E303B0"/>
    <w:rsid w:val="00E31E63"/>
    <w:rsid w:val="00E444DE"/>
    <w:rsid w:val="00E62CD0"/>
    <w:rsid w:val="00E63AE3"/>
    <w:rsid w:val="00E64F14"/>
    <w:rsid w:val="00E67239"/>
    <w:rsid w:val="00E673DD"/>
    <w:rsid w:val="00E71DB1"/>
    <w:rsid w:val="00E735FD"/>
    <w:rsid w:val="00E748C5"/>
    <w:rsid w:val="00E74B17"/>
    <w:rsid w:val="00E76302"/>
    <w:rsid w:val="00E822BD"/>
    <w:rsid w:val="00E90254"/>
    <w:rsid w:val="00EA7AD8"/>
    <w:rsid w:val="00EB3CF8"/>
    <w:rsid w:val="00EB50E9"/>
    <w:rsid w:val="00EC1383"/>
    <w:rsid w:val="00EC34AB"/>
    <w:rsid w:val="00EC4B9B"/>
    <w:rsid w:val="00EE36BB"/>
    <w:rsid w:val="00EE40B7"/>
    <w:rsid w:val="00EE5F03"/>
    <w:rsid w:val="00EF0C4B"/>
    <w:rsid w:val="00EF2AC0"/>
    <w:rsid w:val="00EF3FCE"/>
    <w:rsid w:val="00EF620B"/>
    <w:rsid w:val="00F11750"/>
    <w:rsid w:val="00F15EA0"/>
    <w:rsid w:val="00F17B94"/>
    <w:rsid w:val="00F23120"/>
    <w:rsid w:val="00F24440"/>
    <w:rsid w:val="00F34868"/>
    <w:rsid w:val="00F36407"/>
    <w:rsid w:val="00F47824"/>
    <w:rsid w:val="00F5256E"/>
    <w:rsid w:val="00F62A5F"/>
    <w:rsid w:val="00F6400D"/>
    <w:rsid w:val="00F66898"/>
    <w:rsid w:val="00F70018"/>
    <w:rsid w:val="00F711DD"/>
    <w:rsid w:val="00F73111"/>
    <w:rsid w:val="00F809AE"/>
    <w:rsid w:val="00F84937"/>
    <w:rsid w:val="00F876DE"/>
    <w:rsid w:val="00F95543"/>
    <w:rsid w:val="00FA2B1F"/>
    <w:rsid w:val="00FA2C70"/>
    <w:rsid w:val="00FA3662"/>
    <w:rsid w:val="00FA6EE2"/>
    <w:rsid w:val="00FB0B60"/>
    <w:rsid w:val="00FC59C1"/>
    <w:rsid w:val="00FC730D"/>
    <w:rsid w:val="00FD0840"/>
    <w:rsid w:val="00FD184D"/>
    <w:rsid w:val="00FD3451"/>
    <w:rsid w:val="00FD5836"/>
    <w:rsid w:val="00FE0B06"/>
    <w:rsid w:val="00FE5CB9"/>
    <w:rsid w:val="00FF2D26"/>
    <w:rsid w:val="00FF45E5"/>
    <w:rsid w:val="00FF627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CF6596E"/>
  <w15:chartTrackingRefBased/>
  <w15:docId w15:val="{BD02BB73-1A12-4715-884D-B61D75C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widowControl w:val="0"/>
      <w:jc w:val="both"/>
    </w:pPr>
    <w:rPr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i/>
      <w:iCs/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customStyle="1" w:styleId="naisf">
    <w:name w:val="naisf"/>
    <w:basedOn w:val="Normal"/>
    <w:rsid w:val="00CA3811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rsid w:val="009F4E66"/>
    <w:pPr>
      <w:spacing w:after="120"/>
    </w:pPr>
  </w:style>
  <w:style w:type="paragraph" w:customStyle="1" w:styleId="naiskr">
    <w:name w:val="naiskr"/>
    <w:basedOn w:val="Normal"/>
    <w:rsid w:val="007C4E8E"/>
    <w:pPr>
      <w:spacing w:before="100" w:beforeAutospacing="1" w:after="100" w:afterAutospacing="1"/>
    </w:pPr>
    <w:rPr>
      <w:lang w:eastAsia="lv-LV"/>
    </w:rPr>
  </w:style>
  <w:style w:type="paragraph" w:styleId="BodyText2">
    <w:name w:val="Body Text 2"/>
    <w:basedOn w:val="Normal"/>
    <w:rsid w:val="003354DA"/>
    <w:pPr>
      <w:spacing w:after="120" w:line="480" w:lineRule="auto"/>
    </w:pPr>
  </w:style>
  <w:style w:type="paragraph" w:customStyle="1" w:styleId="naisnod">
    <w:name w:val="naisnod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rsid w:val="0099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A2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1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01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01B7"/>
    <w:rPr>
      <w:b/>
      <w:bCs/>
    </w:rPr>
  </w:style>
  <w:style w:type="character" w:customStyle="1" w:styleId="CommentSubjectChar">
    <w:name w:val="Comment Subject Char"/>
    <w:link w:val="CommentSubject"/>
    <w:rsid w:val="00B301B7"/>
    <w:rPr>
      <w:b/>
      <w:bCs/>
      <w:lang w:eastAsia="en-US"/>
    </w:rPr>
  </w:style>
  <w:style w:type="paragraph" w:customStyle="1" w:styleId="Bezatstarpm1">
    <w:name w:val="Bez atstarpēm1"/>
    <w:uiPriority w:val="1"/>
    <w:qFormat/>
    <w:rsid w:val="002251BD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8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40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B61B-C207-4E14-B1C6-34D3FE82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“Grozījumi Ministru kabineta 2015. gada 30. jūnija noteikumos Nr. 36 “Nacionālais numerācijas plāns””</vt:lpstr>
      <vt:lpstr>Grozījumi Ministru kabineta 2007. gada 26. jūnija noteikumos Nr. 416 "Zāļu izplatīšanas un kvlaitātes  kontroles kārtība</vt:lpstr>
      <vt:lpstr>Izdoti saskaņā ar</vt:lpstr>
      <vt:lpstr>    </vt:lpstr>
    </vt:vector>
  </TitlesOfParts>
  <Company>Veselības ministrija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2015. gada 30. jūnija noteikumos Nr. 36 “Nacionālais numerācijas plāns””</dc:title>
  <dc:subject>noteikumu projekts</dc:subject>
  <dc:creator>Anita.Jursevica@vm.gov.lv</dc:creator>
  <cp:keywords/>
  <dc:description>Jurševica 67876186
anita.jursevica@vm.gov.lv</dc:description>
  <cp:lastModifiedBy>Leontine Babkina</cp:lastModifiedBy>
  <cp:revision>14</cp:revision>
  <cp:lastPrinted>2021-05-11T07:51:00Z</cp:lastPrinted>
  <dcterms:created xsi:type="dcterms:W3CDTF">2021-05-10T07:15:00Z</dcterms:created>
  <dcterms:modified xsi:type="dcterms:W3CDTF">2021-05-11T10:52:00Z</dcterms:modified>
</cp:coreProperties>
</file>