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05E59" w14:textId="77777777" w:rsidR="0067267D" w:rsidRPr="000772C0" w:rsidRDefault="0067267D" w:rsidP="00BB5778">
      <w:pPr>
        <w:pStyle w:val="naisc"/>
        <w:spacing w:before="0" w:beforeAutospacing="0" w:after="0" w:afterAutospacing="0"/>
        <w:jc w:val="center"/>
        <w:rPr>
          <w:b/>
          <w:bCs/>
          <w:color w:val="000000"/>
          <w:sz w:val="28"/>
          <w:szCs w:val="28"/>
        </w:rPr>
      </w:pPr>
      <w:r w:rsidRPr="000772C0">
        <w:rPr>
          <w:b/>
          <w:bCs/>
          <w:color w:val="000000"/>
          <w:sz w:val="28"/>
          <w:szCs w:val="28"/>
        </w:rPr>
        <w:t>Ministru kabineta noteikumu projekta</w:t>
      </w:r>
    </w:p>
    <w:p w14:paraId="32F04217" w14:textId="77777777" w:rsidR="00833870" w:rsidRPr="000772C0" w:rsidRDefault="00284776" w:rsidP="006C58F2">
      <w:pPr>
        <w:jc w:val="center"/>
        <w:rPr>
          <w:b/>
          <w:color w:val="000000"/>
          <w:sz w:val="28"/>
          <w:szCs w:val="28"/>
        </w:rPr>
      </w:pPr>
      <w:r w:rsidRPr="000772C0">
        <w:rPr>
          <w:b/>
          <w:bCs/>
          <w:color w:val="000000"/>
          <w:sz w:val="28"/>
          <w:szCs w:val="28"/>
        </w:rPr>
        <w:t>“</w:t>
      </w:r>
      <w:r w:rsidR="00B9175B" w:rsidRPr="000772C0">
        <w:rPr>
          <w:b/>
          <w:bCs/>
          <w:color w:val="000000"/>
          <w:sz w:val="28"/>
          <w:szCs w:val="28"/>
        </w:rPr>
        <w:t>Grozījumi Ministru kabineta 2015.</w:t>
      </w:r>
      <w:r w:rsidR="00054EF1">
        <w:rPr>
          <w:b/>
          <w:bCs/>
          <w:color w:val="000000"/>
          <w:sz w:val="28"/>
          <w:szCs w:val="28"/>
        </w:rPr>
        <w:t> </w:t>
      </w:r>
      <w:r w:rsidR="00B9175B" w:rsidRPr="000772C0">
        <w:rPr>
          <w:b/>
          <w:bCs/>
          <w:color w:val="000000"/>
          <w:sz w:val="28"/>
          <w:szCs w:val="28"/>
        </w:rPr>
        <w:t>gada 10.</w:t>
      </w:r>
      <w:r w:rsidR="00054EF1">
        <w:rPr>
          <w:b/>
          <w:bCs/>
          <w:color w:val="000000"/>
          <w:sz w:val="28"/>
          <w:szCs w:val="28"/>
        </w:rPr>
        <w:t> </w:t>
      </w:r>
      <w:r w:rsidR="00B9175B" w:rsidRPr="000772C0">
        <w:rPr>
          <w:b/>
          <w:bCs/>
          <w:color w:val="000000"/>
          <w:sz w:val="28"/>
          <w:szCs w:val="28"/>
        </w:rPr>
        <w:t>marta noteikumos Nr.</w:t>
      </w:r>
      <w:r w:rsidR="00054EF1">
        <w:rPr>
          <w:b/>
          <w:bCs/>
          <w:color w:val="000000"/>
          <w:sz w:val="28"/>
          <w:szCs w:val="28"/>
        </w:rPr>
        <w:t> </w:t>
      </w:r>
      <w:r w:rsidR="00B9175B" w:rsidRPr="000772C0">
        <w:rPr>
          <w:b/>
          <w:bCs/>
          <w:color w:val="000000"/>
          <w:sz w:val="28"/>
          <w:szCs w:val="28"/>
        </w:rPr>
        <w:t>125 “Valsts un Eiropas Savienības atbalsta piešķiršanas kārtība sabiedrības virzītas vietējās attīstības stratēģiju sagatavošanai un īstenošanai”</w:t>
      </w:r>
      <w:r w:rsidRPr="000772C0">
        <w:rPr>
          <w:b/>
          <w:bCs/>
          <w:color w:val="000000"/>
          <w:sz w:val="28"/>
          <w:szCs w:val="28"/>
        </w:rPr>
        <w:t xml:space="preserve">” </w:t>
      </w:r>
      <w:r w:rsidR="005F03A4" w:rsidRPr="000772C0">
        <w:rPr>
          <w:b/>
          <w:bCs/>
          <w:color w:val="000000"/>
          <w:sz w:val="28"/>
          <w:szCs w:val="28"/>
        </w:rPr>
        <w:t xml:space="preserve">sākotnējās ietekmes novērtējuma </w:t>
      </w:r>
      <w:smartTag w:uri="urn:schemas-microsoft-com:office:smarttags" w:element="PersonName">
        <w:smartTagPr>
          <w:attr w:name="baseform" w:val="ziņojums"/>
          <w:attr w:name="id" w:val="-1"/>
          <w:attr w:name="text" w:val="ziņojums"/>
        </w:smartTagPr>
        <w:r w:rsidR="005F03A4" w:rsidRPr="000772C0">
          <w:rPr>
            <w:b/>
            <w:bCs/>
            <w:color w:val="000000"/>
            <w:sz w:val="28"/>
            <w:szCs w:val="28"/>
          </w:rPr>
          <w:t>ziņojums</w:t>
        </w:r>
      </w:smartTag>
      <w:r w:rsidR="005F03A4" w:rsidRPr="000772C0">
        <w:rPr>
          <w:b/>
          <w:color w:val="000000"/>
          <w:sz w:val="28"/>
          <w:szCs w:val="28"/>
        </w:rPr>
        <w:t xml:space="preserve"> (</w:t>
      </w:r>
      <w:r w:rsidR="0067267D" w:rsidRPr="000772C0">
        <w:rPr>
          <w:b/>
          <w:color w:val="000000"/>
          <w:sz w:val="28"/>
          <w:szCs w:val="28"/>
        </w:rPr>
        <w:t>anotācija</w:t>
      </w:r>
      <w:r w:rsidR="005F03A4" w:rsidRPr="000772C0">
        <w:rPr>
          <w:b/>
          <w:color w:val="000000"/>
          <w:sz w:val="28"/>
          <w:szCs w:val="28"/>
        </w:rPr>
        <w:t>)</w:t>
      </w:r>
    </w:p>
    <w:p w14:paraId="46244A51" w14:textId="77777777" w:rsidR="00120E70" w:rsidRPr="000772C0" w:rsidRDefault="00120E70" w:rsidP="006C58F2">
      <w:pPr>
        <w:jc w:val="center"/>
        <w:rPr>
          <w:b/>
          <w:color w:val="000000"/>
          <w:sz w:val="28"/>
          <w:szCs w:val="28"/>
        </w:rPr>
      </w:pPr>
    </w:p>
    <w:tbl>
      <w:tblPr>
        <w:tblW w:w="5166" w:type="pct"/>
        <w:tblCellSpacing w:w="15" w:type="dxa"/>
        <w:tblInd w:w="-150" w:type="dxa"/>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3262"/>
        <w:gridCol w:w="6100"/>
      </w:tblGrid>
      <w:tr w:rsidR="008E5374" w:rsidRPr="000772C0" w14:paraId="3A91541E" w14:textId="77777777" w:rsidTr="00A52425">
        <w:trPr>
          <w:tblCellSpacing w:w="15" w:type="dxa"/>
        </w:trPr>
        <w:tc>
          <w:tcPr>
            <w:tcW w:w="4968" w:type="pct"/>
            <w:gridSpan w:val="2"/>
            <w:vAlign w:val="center"/>
            <w:hideMark/>
          </w:tcPr>
          <w:p w14:paraId="7943D6B8" w14:textId="77777777" w:rsidR="00120E70" w:rsidRPr="000772C0" w:rsidRDefault="00120E70" w:rsidP="002A21D4">
            <w:pPr>
              <w:spacing w:before="100" w:beforeAutospacing="1" w:after="100" w:afterAutospacing="1" w:line="360" w:lineRule="auto"/>
              <w:ind w:firstLine="300"/>
              <w:jc w:val="center"/>
              <w:rPr>
                <w:b/>
                <w:bCs/>
                <w:color w:val="000000"/>
              </w:rPr>
            </w:pPr>
            <w:r w:rsidRPr="000772C0">
              <w:rPr>
                <w:b/>
                <w:bCs/>
                <w:color w:val="000000"/>
              </w:rPr>
              <w:t>Tiesību akta projekta anotācijas kopsavilkums</w:t>
            </w:r>
          </w:p>
        </w:tc>
      </w:tr>
      <w:tr w:rsidR="008E5374" w:rsidRPr="000772C0" w14:paraId="3FDB8B71" w14:textId="77777777" w:rsidTr="00823500">
        <w:trPr>
          <w:tblCellSpacing w:w="15" w:type="dxa"/>
        </w:trPr>
        <w:tc>
          <w:tcPr>
            <w:tcW w:w="1724" w:type="pct"/>
            <w:tcBorders>
              <w:top w:val="single" w:sz="4" w:space="0" w:color="auto"/>
              <w:bottom w:val="nil"/>
              <w:right w:val="single" w:sz="4" w:space="0" w:color="auto"/>
            </w:tcBorders>
            <w:hideMark/>
          </w:tcPr>
          <w:p w14:paraId="7454E5BA" w14:textId="77777777" w:rsidR="00120E70" w:rsidRPr="000772C0" w:rsidRDefault="00120E70" w:rsidP="002A21D4">
            <w:pPr>
              <w:rPr>
                <w:color w:val="000000"/>
              </w:rPr>
            </w:pPr>
            <w:r w:rsidRPr="000772C0">
              <w:rPr>
                <w:color w:val="000000"/>
              </w:rPr>
              <w:t>Mērķis, risinājums un projekta spēkā stāšanās laiks (500 zīmes bez atstarpēm)</w:t>
            </w:r>
          </w:p>
        </w:tc>
        <w:tc>
          <w:tcPr>
            <w:tcW w:w="3228" w:type="pct"/>
            <w:tcBorders>
              <w:top w:val="single" w:sz="4" w:space="0" w:color="auto"/>
              <w:bottom w:val="nil"/>
            </w:tcBorders>
            <w:hideMark/>
          </w:tcPr>
          <w:p w14:paraId="77FE00CF" w14:textId="77777777" w:rsidR="00CC3F28" w:rsidRPr="000772C0" w:rsidRDefault="00B32A56" w:rsidP="00CC3F28">
            <w:pPr>
              <w:jc w:val="both"/>
              <w:rPr>
                <w:color w:val="000000"/>
              </w:rPr>
            </w:pPr>
            <w:r w:rsidRPr="000772C0">
              <w:t>Ministru kabineta noteikumu projekta “</w:t>
            </w:r>
            <w:r w:rsidR="00B9175B" w:rsidRPr="000772C0">
              <w:t>Grozījumi Ministru kabineta 2015. gada 10. marta noteikumos Nr. 125 “Valsts un Eiropas Savienības atbalsta piešķiršanas kārtība sabiedrības virzītas vietējās attīstības stratēģiju sagatavošanai un īstenošanai”</w:t>
            </w:r>
            <w:r w:rsidRPr="000772C0">
              <w:t xml:space="preserve">” (turpmāk – noteikumu projekts) </w:t>
            </w:r>
            <w:r w:rsidR="00CC3F28" w:rsidRPr="000772C0">
              <w:rPr>
                <w:color w:val="000000"/>
              </w:rPr>
              <w:t>mērķis ir papildināt nosacījumus par papildu atbalsta saņemšan</w:t>
            </w:r>
            <w:r w:rsidR="001163F5" w:rsidRPr="000772C0">
              <w:rPr>
                <w:color w:val="000000"/>
              </w:rPr>
              <w:t>u</w:t>
            </w:r>
            <w:r w:rsidR="00CC3F28" w:rsidRPr="000772C0">
              <w:rPr>
                <w:color w:val="000000"/>
              </w:rPr>
              <w:t xml:space="preserve"> Latvijas Lauku attīstības programmas 2014.–2020. gadam (turpmāk – Lauku attīstības programma) pasākumā “Atbalsts</w:t>
            </w:r>
            <w:r w:rsidR="00481A63">
              <w:rPr>
                <w:i/>
                <w:iCs/>
                <w:color w:val="000000"/>
              </w:rPr>
              <w:t xml:space="preserve"> </w:t>
            </w:r>
            <w:r w:rsidR="00CC3F28" w:rsidRPr="000D2D30">
              <w:rPr>
                <w:i/>
                <w:color w:val="000000"/>
              </w:rPr>
              <w:t>LEADER</w:t>
            </w:r>
            <w:r w:rsidR="00481A63">
              <w:rPr>
                <w:color w:val="000000"/>
              </w:rPr>
              <w:t xml:space="preserve"> </w:t>
            </w:r>
            <w:r w:rsidR="00CC3F28" w:rsidRPr="000772C0">
              <w:rPr>
                <w:color w:val="000000"/>
              </w:rPr>
              <w:t>vietējai</w:t>
            </w:r>
            <w:r w:rsidR="001163F5" w:rsidRPr="000772C0">
              <w:rPr>
                <w:color w:val="000000"/>
              </w:rPr>
              <w:t xml:space="preserve"> </w:t>
            </w:r>
            <w:r w:rsidR="00CC3F28" w:rsidRPr="000772C0">
              <w:rPr>
                <w:color w:val="000000"/>
              </w:rPr>
              <w:t>attīstībai (sabiedrības virzīta vietējā attīstība)”</w:t>
            </w:r>
            <w:r w:rsidR="00526494">
              <w:rPr>
                <w:color w:val="000000"/>
              </w:rPr>
              <w:t>.</w:t>
            </w:r>
          </w:p>
          <w:p w14:paraId="6672094C" w14:textId="77777777" w:rsidR="00B74EA1" w:rsidRPr="000772C0" w:rsidRDefault="00B32A56" w:rsidP="00C0010D">
            <w:pPr>
              <w:jc w:val="both"/>
              <w:rPr>
                <w:color w:val="414142"/>
              </w:rPr>
            </w:pPr>
            <w:r w:rsidRPr="000772C0">
              <w:t xml:space="preserve">Noteikumu projekts </w:t>
            </w:r>
            <w:r w:rsidR="00C13C85" w:rsidRPr="000772C0">
              <w:t xml:space="preserve">stāsies spēkā nākamajā dienā pēc tā izsludināšanas oficiālajā izdevumā </w:t>
            </w:r>
            <w:r w:rsidR="00E9113B" w:rsidRPr="000772C0">
              <w:t>“</w:t>
            </w:r>
            <w:r w:rsidR="00C13C85" w:rsidRPr="000772C0">
              <w:t>Latvijas Vēstnesis”.</w:t>
            </w:r>
          </w:p>
        </w:tc>
      </w:tr>
    </w:tbl>
    <w:p w14:paraId="648137EE" w14:textId="77777777" w:rsidR="001D02EF" w:rsidRPr="000772C0" w:rsidRDefault="001D02EF" w:rsidP="001D02EF">
      <w:pPr>
        <w:rPr>
          <w:vanish/>
          <w:color w:val="000000"/>
        </w:rPr>
      </w:pP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716"/>
        <w:gridCol w:w="6378"/>
      </w:tblGrid>
      <w:tr w:rsidR="008E5374" w:rsidRPr="00E87762" w14:paraId="07EF382F" w14:textId="77777777" w:rsidTr="005B6430">
        <w:tc>
          <w:tcPr>
            <w:tcW w:w="9644" w:type="dxa"/>
            <w:gridSpan w:val="3"/>
            <w:vAlign w:val="center"/>
          </w:tcPr>
          <w:p w14:paraId="4C4B830C" w14:textId="77777777" w:rsidR="0067267D" w:rsidRPr="005C179C" w:rsidRDefault="0067267D">
            <w:pPr>
              <w:pStyle w:val="naisnod"/>
              <w:spacing w:before="0" w:after="0"/>
              <w:rPr>
                <w:b w:val="0"/>
                <w:color w:val="000000"/>
                <w:szCs w:val="28"/>
              </w:rPr>
            </w:pPr>
            <w:r w:rsidRPr="005C179C">
              <w:rPr>
                <w:b w:val="0"/>
                <w:color w:val="000000"/>
                <w:szCs w:val="28"/>
              </w:rPr>
              <w:t>I. Tiesību akta projekta izstrādes nepieciešamība</w:t>
            </w:r>
          </w:p>
        </w:tc>
      </w:tr>
      <w:tr w:rsidR="008E5374" w:rsidRPr="00E87762" w14:paraId="28122C6E" w14:textId="77777777" w:rsidTr="005B6430">
        <w:trPr>
          <w:trHeight w:val="630"/>
        </w:trPr>
        <w:tc>
          <w:tcPr>
            <w:tcW w:w="550" w:type="dxa"/>
          </w:tcPr>
          <w:p w14:paraId="7F4B07DC" w14:textId="77777777" w:rsidR="0067267D" w:rsidRPr="00E87762" w:rsidRDefault="0067267D">
            <w:pPr>
              <w:pStyle w:val="naiskr"/>
              <w:spacing w:before="0" w:after="0"/>
              <w:rPr>
                <w:color w:val="000000"/>
                <w:szCs w:val="28"/>
              </w:rPr>
            </w:pPr>
            <w:r w:rsidRPr="00E87762">
              <w:rPr>
                <w:color w:val="000000"/>
                <w:szCs w:val="28"/>
              </w:rPr>
              <w:t>1.</w:t>
            </w:r>
          </w:p>
        </w:tc>
        <w:tc>
          <w:tcPr>
            <w:tcW w:w="2716" w:type="dxa"/>
          </w:tcPr>
          <w:p w14:paraId="7C798A3D" w14:textId="77777777" w:rsidR="0067267D" w:rsidRPr="00E87762" w:rsidRDefault="0067267D">
            <w:pPr>
              <w:pStyle w:val="naiskr"/>
              <w:spacing w:before="0" w:after="0"/>
              <w:ind w:hanging="10"/>
              <w:rPr>
                <w:color w:val="000000"/>
                <w:szCs w:val="28"/>
              </w:rPr>
            </w:pPr>
            <w:r w:rsidRPr="00E87762">
              <w:rPr>
                <w:color w:val="000000"/>
                <w:szCs w:val="28"/>
              </w:rPr>
              <w:t>Pamatojums</w:t>
            </w:r>
          </w:p>
        </w:tc>
        <w:tc>
          <w:tcPr>
            <w:tcW w:w="6378" w:type="dxa"/>
          </w:tcPr>
          <w:p w14:paraId="5DB94829" w14:textId="77777777" w:rsidR="0067267D" w:rsidRPr="00E87762" w:rsidRDefault="00116DE0" w:rsidP="00476381">
            <w:pPr>
              <w:pStyle w:val="naiskr"/>
              <w:spacing w:before="0" w:after="0"/>
              <w:ind w:hanging="5"/>
              <w:jc w:val="both"/>
              <w:rPr>
                <w:color w:val="000000"/>
                <w:szCs w:val="28"/>
                <w:highlight w:val="yellow"/>
              </w:rPr>
            </w:pPr>
            <w:r w:rsidRPr="00E87762">
              <w:rPr>
                <w:color w:val="000000"/>
              </w:rPr>
              <w:t>Zemkopības ministrijas iniciatīva</w:t>
            </w:r>
          </w:p>
        </w:tc>
      </w:tr>
      <w:tr w:rsidR="000C392B" w:rsidRPr="00E87762" w14:paraId="521A9FB3" w14:textId="77777777" w:rsidTr="005B6430">
        <w:trPr>
          <w:trHeight w:val="472"/>
        </w:trPr>
        <w:tc>
          <w:tcPr>
            <w:tcW w:w="550" w:type="dxa"/>
          </w:tcPr>
          <w:p w14:paraId="5C3F4223" w14:textId="77777777" w:rsidR="000C392B" w:rsidRPr="00E87762" w:rsidRDefault="000C392B" w:rsidP="000C392B">
            <w:pPr>
              <w:pStyle w:val="naiskr"/>
              <w:spacing w:before="0" w:after="0"/>
              <w:rPr>
                <w:color w:val="000000"/>
                <w:szCs w:val="28"/>
              </w:rPr>
            </w:pPr>
            <w:r w:rsidRPr="00E87762">
              <w:rPr>
                <w:color w:val="000000"/>
                <w:szCs w:val="28"/>
              </w:rPr>
              <w:t>2.</w:t>
            </w:r>
          </w:p>
        </w:tc>
        <w:tc>
          <w:tcPr>
            <w:tcW w:w="2716" w:type="dxa"/>
          </w:tcPr>
          <w:p w14:paraId="01D9322D" w14:textId="77777777" w:rsidR="000C392B" w:rsidRPr="00E87762" w:rsidRDefault="000C392B" w:rsidP="000C392B">
            <w:pPr>
              <w:pStyle w:val="naiskr"/>
              <w:tabs>
                <w:tab w:val="left" w:pos="170"/>
              </w:tabs>
              <w:spacing w:before="0" w:after="0"/>
              <w:rPr>
                <w:color w:val="000000"/>
                <w:szCs w:val="28"/>
              </w:rPr>
            </w:pPr>
            <w:r w:rsidRPr="00E87762">
              <w:rPr>
                <w:color w:val="000000"/>
                <w:szCs w:val="28"/>
              </w:rPr>
              <w:t>Pašreizējā situācija un problēmas, kuru risināšanai tiesību akta projekts izstrādāts, tiesiskā regulējuma mērķis un būtība</w:t>
            </w:r>
          </w:p>
        </w:tc>
        <w:tc>
          <w:tcPr>
            <w:tcW w:w="6378" w:type="dxa"/>
          </w:tcPr>
          <w:p w14:paraId="0466ACB0" w14:textId="77777777" w:rsidR="00CC3F28" w:rsidRPr="00E87762" w:rsidRDefault="00481A63" w:rsidP="00C508E3">
            <w:pPr>
              <w:shd w:val="clear" w:color="auto" w:fill="FFFFFF"/>
              <w:ind w:firstLine="415"/>
              <w:jc w:val="both"/>
              <w:rPr>
                <w:color w:val="000000"/>
                <w:szCs w:val="28"/>
              </w:rPr>
            </w:pPr>
            <w:r w:rsidRPr="00E87762">
              <w:rPr>
                <w:color w:val="000000"/>
                <w:szCs w:val="28"/>
              </w:rPr>
              <w:t>Lauku attīstības programmas uzraudzības komiteja</w:t>
            </w:r>
            <w:r w:rsidRPr="00E87762">
              <w:rPr>
                <w:color w:val="000000"/>
              </w:rPr>
              <w:t xml:space="preserve"> </w:t>
            </w:r>
            <w:r w:rsidR="00526494" w:rsidRPr="00E87762">
              <w:rPr>
                <w:color w:val="000000"/>
              </w:rPr>
              <w:t>2</w:t>
            </w:r>
            <w:r w:rsidR="00CC3F28" w:rsidRPr="00E87762">
              <w:rPr>
                <w:color w:val="000000"/>
                <w:szCs w:val="28"/>
              </w:rPr>
              <w:t>021. gada 11.</w:t>
            </w:r>
            <w:r w:rsidRPr="00E87762">
              <w:rPr>
                <w:color w:val="000000"/>
                <w:szCs w:val="28"/>
              </w:rPr>
              <w:t> </w:t>
            </w:r>
            <w:r w:rsidR="00CC3F28" w:rsidRPr="00E87762">
              <w:rPr>
                <w:color w:val="000000"/>
                <w:szCs w:val="28"/>
              </w:rPr>
              <w:t>februārī saskaņoja grozījumus Lauku attīstības programmā. Tie paredz</w:t>
            </w:r>
            <w:r w:rsidR="00AB526D" w:rsidRPr="00E87762">
              <w:rPr>
                <w:color w:val="000000"/>
                <w:szCs w:val="28"/>
              </w:rPr>
              <w:t xml:space="preserve"> </w:t>
            </w:r>
            <w:r w:rsidR="00CC3F28" w:rsidRPr="00E87762">
              <w:rPr>
                <w:color w:val="000000"/>
                <w:szCs w:val="28"/>
              </w:rPr>
              <w:t>pārejas period</w:t>
            </w:r>
            <w:r w:rsidR="00A547A3" w:rsidRPr="00E87762">
              <w:rPr>
                <w:color w:val="000000"/>
                <w:szCs w:val="28"/>
              </w:rPr>
              <w:t>ā 2021. un 2022.</w:t>
            </w:r>
            <w:r w:rsidR="001163F5" w:rsidRPr="00E87762">
              <w:rPr>
                <w:color w:val="000000"/>
                <w:szCs w:val="28"/>
              </w:rPr>
              <w:t xml:space="preserve"> </w:t>
            </w:r>
            <w:r w:rsidR="00A547A3" w:rsidRPr="00E87762">
              <w:rPr>
                <w:color w:val="000000"/>
                <w:szCs w:val="28"/>
              </w:rPr>
              <w:t xml:space="preserve">gadā </w:t>
            </w:r>
            <w:r w:rsidR="00526494" w:rsidRPr="00E87762">
              <w:rPr>
                <w:color w:val="000000"/>
              </w:rPr>
              <w:t>pasākuma “Atbalsts</w:t>
            </w:r>
            <w:r w:rsidRPr="00E87762">
              <w:rPr>
                <w:i/>
                <w:iCs/>
                <w:color w:val="000000"/>
              </w:rPr>
              <w:t xml:space="preserve"> </w:t>
            </w:r>
            <w:r w:rsidR="00526494" w:rsidRPr="00E87762">
              <w:rPr>
                <w:i/>
                <w:color w:val="000000"/>
              </w:rPr>
              <w:t>LEADER</w:t>
            </w:r>
            <w:r w:rsidRPr="00E87762">
              <w:rPr>
                <w:color w:val="000000"/>
              </w:rPr>
              <w:t xml:space="preserve"> </w:t>
            </w:r>
            <w:r w:rsidR="00526494" w:rsidRPr="00E87762">
              <w:rPr>
                <w:color w:val="000000"/>
              </w:rPr>
              <w:t xml:space="preserve">vietējai attīstībai (sabiedrības virzīta vietējā attīstība)” īstenošanai </w:t>
            </w:r>
            <w:r w:rsidR="00526494" w:rsidRPr="00E87762">
              <w:rPr>
                <w:color w:val="000000"/>
                <w:szCs w:val="28"/>
              </w:rPr>
              <w:t>piešķirt papildu atbalstu 22,46 milj.</w:t>
            </w:r>
            <w:r w:rsidRPr="00E87762">
              <w:rPr>
                <w:color w:val="000000"/>
                <w:szCs w:val="28"/>
              </w:rPr>
              <w:t xml:space="preserve"> </w:t>
            </w:r>
            <w:r w:rsidR="00526494" w:rsidRPr="00E87762">
              <w:rPr>
                <w:i/>
                <w:iCs/>
                <w:color w:val="000000"/>
                <w:szCs w:val="28"/>
              </w:rPr>
              <w:t xml:space="preserve">euro </w:t>
            </w:r>
            <w:r w:rsidR="00526494" w:rsidRPr="00E87762">
              <w:rPr>
                <w:color w:val="000000"/>
                <w:szCs w:val="28"/>
              </w:rPr>
              <w:t xml:space="preserve">apmērā. Papildu atbalsts tiks piešķirts </w:t>
            </w:r>
            <w:r w:rsidR="001163F5" w:rsidRPr="00E87762">
              <w:rPr>
                <w:color w:val="000000"/>
                <w:szCs w:val="28"/>
              </w:rPr>
              <w:t>v</w:t>
            </w:r>
            <w:r w:rsidR="00A547A3" w:rsidRPr="00E87762">
              <w:rPr>
                <w:color w:val="000000"/>
                <w:szCs w:val="28"/>
              </w:rPr>
              <w:t>ietējām rīcības grupām sabiedrības virzītas vietējās attīstības stratēģij</w:t>
            </w:r>
            <w:r w:rsidR="001163F5" w:rsidRPr="00770F54">
              <w:rPr>
                <w:color w:val="000000"/>
                <w:szCs w:val="28"/>
              </w:rPr>
              <w:t>u</w:t>
            </w:r>
            <w:r w:rsidR="00A547A3" w:rsidRPr="00770F54">
              <w:rPr>
                <w:color w:val="000000"/>
                <w:szCs w:val="28"/>
              </w:rPr>
              <w:t xml:space="preserve"> īstenošanai</w:t>
            </w:r>
            <w:r w:rsidR="00526494" w:rsidRPr="00770F54">
              <w:rPr>
                <w:color w:val="000000"/>
                <w:szCs w:val="28"/>
              </w:rPr>
              <w:t>, to darbības nodrošināšanai un teritorijas aktivizēšanai, k</w:t>
            </w:r>
            <w:r w:rsidR="00526494" w:rsidRPr="00E87762">
              <w:rPr>
                <w:color w:val="000000"/>
                <w:szCs w:val="28"/>
              </w:rPr>
              <w:t xml:space="preserve">ā arī </w:t>
            </w:r>
            <w:r w:rsidR="00526494" w:rsidRPr="00E87762">
              <w:rPr>
                <w:color w:val="000000"/>
              </w:rPr>
              <w:t>apakšpasākuma “Sagatavošanās atbalsts” īstenošanai 2022. gadā.</w:t>
            </w:r>
          </w:p>
          <w:p w14:paraId="71FB823A" w14:textId="16BAB0FC" w:rsidR="00AB526D" w:rsidRPr="00E87762" w:rsidRDefault="00AB526D" w:rsidP="00C508E3">
            <w:pPr>
              <w:ind w:firstLine="415"/>
              <w:jc w:val="both"/>
              <w:rPr>
                <w:color w:val="000000"/>
              </w:rPr>
            </w:pPr>
            <w:r w:rsidRPr="00E87762">
              <w:rPr>
                <w:color w:val="000000"/>
              </w:rPr>
              <w:t>Saskaņā ar Eiropas Parlamenta un Padomes 2013. gada 17.</w:t>
            </w:r>
            <w:r w:rsidR="00481A63" w:rsidRPr="00E87762">
              <w:rPr>
                <w:color w:val="000000"/>
              </w:rPr>
              <w:t> </w:t>
            </w:r>
            <w:r w:rsidRPr="00E87762">
              <w:rPr>
                <w:color w:val="000000"/>
              </w:rPr>
              <w:t>decembra Regulas (ES) Nr. 1303/2013</w:t>
            </w:r>
            <w:r w:rsidR="00481A63" w:rsidRPr="00E87762">
              <w:rPr>
                <w:color w:val="000000"/>
              </w:rPr>
              <w:t>,</w:t>
            </w:r>
            <w:r w:rsidRPr="00E87762">
              <w:rPr>
                <w:color w:val="000000"/>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481A63" w:rsidRPr="00E87762">
              <w:rPr>
                <w:color w:val="000000"/>
              </w:rPr>
              <w:t>,</w:t>
            </w:r>
            <w:r w:rsidRPr="00E87762">
              <w:rPr>
                <w:color w:val="000000"/>
              </w:rPr>
              <w:t xml:space="preserve"> 65.</w:t>
            </w:r>
            <w:r w:rsidR="00481A63" w:rsidRPr="00E87762">
              <w:rPr>
                <w:color w:val="000000"/>
              </w:rPr>
              <w:t> </w:t>
            </w:r>
            <w:r w:rsidRPr="00E87762">
              <w:rPr>
                <w:color w:val="000000"/>
              </w:rPr>
              <w:t>panta 9.</w:t>
            </w:r>
            <w:r w:rsidR="00481A63" w:rsidRPr="00E87762">
              <w:rPr>
                <w:color w:val="000000"/>
              </w:rPr>
              <w:t> </w:t>
            </w:r>
            <w:r w:rsidRPr="00E87762">
              <w:rPr>
                <w:color w:val="000000"/>
              </w:rPr>
              <w:t xml:space="preserve">punktu izdevumi saistībā ar Lauku attīstības programmas grozījumiem kļūst par atbilstīgiem izdevumiem no dienas, kad Eiropas Komisijai tiek iesniegts Lauku attīstības programmas grozīšanas pieprasījums. Grozījumi Lauku attīstības programmā šā gada </w:t>
            </w:r>
            <w:r w:rsidR="00E41C42">
              <w:rPr>
                <w:color w:val="000000"/>
              </w:rPr>
              <w:t xml:space="preserve">19. </w:t>
            </w:r>
            <w:r w:rsidR="009406A3" w:rsidRPr="00E87762">
              <w:rPr>
                <w:color w:val="000000"/>
              </w:rPr>
              <w:t xml:space="preserve">martā </w:t>
            </w:r>
            <w:r w:rsidRPr="00E87762">
              <w:rPr>
                <w:color w:val="000000"/>
              </w:rPr>
              <w:t>tik</w:t>
            </w:r>
            <w:r w:rsidR="00E41C42">
              <w:rPr>
                <w:color w:val="000000"/>
              </w:rPr>
              <w:t>a</w:t>
            </w:r>
            <w:r w:rsidRPr="00E87762">
              <w:rPr>
                <w:color w:val="000000"/>
              </w:rPr>
              <w:t xml:space="preserve"> iesniegti Eiropas Komisijai elektroniskās datu apmaiņas sistēmā </w:t>
            </w:r>
            <w:r w:rsidRPr="00E87762">
              <w:rPr>
                <w:i/>
                <w:color w:val="000000"/>
              </w:rPr>
              <w:t>SFC 2014</w:t>
            </w:r>
            <w:r w:rsidRPr="00E87762">
              <w:rPr>
                <w:color w:val="000000"/>
              </w:rPr>
              <w:t>.</w:t>
            </w:r>
          </w:p>
          <w:p w14:paraId="58BFD4EF" w14:textId="13246E98" w:rsidR="00AB526D" w:rsidRPr="00E87762" w:rsidRDefault="00AB526D" w:rsidP="00C508E3">
            <w:pPr>
              <w:ind w:firstLine="415"/>
              <w:jc w:val="both"/>
              <w:rPr>
                <w:rFonts w:eastAsia="Calibri"/>
                <w:szCs w:val="22"/>
              </w:rPr>
            </w:pPr>
            <w:r w:rsidRPr="00E87762">
              <w:rPr>
                <w:rFonts w:eastAsia="Calibri"/>
                <w:szCs w:val="22"/>
              </w:rPr>
              <w:t xml:space="preserve">Lai vietējās rīcības grupas varētu pieteikties uz papildu atbalstu, ir jāizdara grozījumi </w:t>
            </w:r>
            <w:r w:rsidRPr="00E87762">
              <w:t>Ministru kabineta 2015. gada 10.</w:t>
            </w:r>
            <w:r w:rsidR="00C508E3">
              <w:t> </w:t>
            </w:r>
            <w:r w:rsidRPr="00E87762">
              <w:t xml:space="preserve">marta noteikumos Nr. 125 “Valsts un Eiropas Savienības </w:t>
            </w:r>
            <w:r w:rsidRPr="00E87762">
              <w:lastRenderedPageBreak/>
              <w:t>atbalsta piešķiršanas kārtība sabiedrības virzītas vietējās attīstības stratēģiju sagatavošanai un īstenošanai”</w:t>
            </w:r>
            <w:r w:rsidRPr="00E87762">
              <w:rPr>
                <w:rFonts w:eastAsia="Calibri"/>
                <w:szCs w:val="22"/>
              </w:rPr>
              <w:t xml:space="preserve"> (turpmāk – noteikumi Nr.</w:t>
            </w:r>
            <w:r w:rsidR="00481A63" w:rsidRPr="00E87762">
              <w:rPr>
                <w:rFonts w:eastAsia="Calibri"/>
                <w:szCs w:val="22"/>
              </w:rPr>
              <w:t> </w:t>
            </w:r>
            <w:r w:rsidRPr="00E87762">
              <w:rPr>
                <w:rFonts w:eastAsia="Calibri"/>
                <w:szCs w:val="22"/>
              </w:rPr>
              <w:t>125).</w:t>
            </w:r>
          </w:p>
          <w:p w14:paraId="5258B8B4" w14:textId="77B375C9" w:rsidR="000C392B" w:rsidRPr="00E87762" w:rsidRDefault="00AB526D" w:rsidP="00C508E3">
            <w:pPr>
              <w:ind w:firstLine="415"/>
              <w:jc w:val="both"/>
              <w:rPr>
                <w:color w:val="000000"/>
              </w:rPr>
            </w:pPr>
            <w:r w:rsidRPr="00E87762">
              <w:rPr>
                <w:rFonts w:eastAsia="Calibri"/>
                <w:szCs w:val="22"/>
              </w:rPr>
              <w:t xml:space="preserve">Noteikumu </w:t>
            </w:r>
            <w:r w:rsidRPr="00E87762">
              <w:rPr>
                <w:rFonts w:eastAsia="Calibri"/>
              </w:rPr>
              <w:t xml:space="preserve">projektā </w:t>
            </w:r>
            <w:r w:rsidRPr="00E87762">
              <w:rPr>
                <w:color w:val="000000"/>
              </w:rPr>
              <w:t xml:space="preserve">paredzēts, ka vietējā rīcības grupa var pieteikties uz papildu atbalstu mēneša laikā pēc Lauku atbalsta dienesta oficiālajā izdevumā </w:t>
            </w:r>
            <w:r w:rsidR="00481A63" w:rsidRPr="00E87762">
              <w:rPr>
                <w:color w:val="000000"/>
              </w:rPr>
              <w:t>“</w:t>
            </w:r>
            <w:r w:rsidRPr="00E87762">
              <w:rPr>
                <w:color w:val="000000"/>
              </w:rPr>
              <w:t>Latvijas Vēstnesis” izsludinātās iesniegumu pieņemšanas, iesniedzot dokumentus saskaņā ar  noteikumu Nr. 125 51. punktu. Atbalsta apmērs tiks aprēķināts atbilstoši noteikumu Nr.125 43.</w:t>
            </w:r>
            <w:r w:rsidR="00C508E3">
              <w:rPr>
                <w:color w:val="000000"/>
              </w:rPr>
              <w:t> </w:t>
            </w:r>
            <w:r w:rsidRPr="00E87762">
              <w:rPr>
                <w:color w:val="000000"/>
              </w:rPr>
              <w:t>punkt</w:t>
            </w:r>
            <w:r w:rsidR="00C508E3">
              <w:rPr>
                <w:color w:val="000000"/>
              </w:rPr>
              <w:t>am</w:t>
            </w:r>
            <w:r w:rsidRPr="00E87762">
              <w:rPr>
                <w:color w:val="000000"/>
              </w:rPr>
              <w:t>.</w:t>
            </w:r>
          </w:p>
          <w:p w14:paraId="30B2B01A" w14:textId="3ABAA58B" w:rsidR="00AB526D" w:rsidRPr="00E87762" w:rsidRDefault="00A547A3" w:rsidP="00D53EBF">
            <w:pPr>
              <w:ind w:firstLine="415"/>
              <w:jc w:val="both"/>
              <w:rPr>
                <w:color w:val="000000"/>
              </w:rPr>
            </w:pPr>
            <w:r w:rsidRPr="00E87762">
              <w:rPr>
                <w:color w:val="000000"/>
              </w:rPr>
              <w:t xml:space="preserve">Lai nodrošinātu mazo vietējo rīcības grupu </w:t>
            </w:r>
            <w:r w:rsidR="00055803" w:rsidRPr="00E87762">
              <w:t xml:space="preserve">efektīvāku darbības </w:t>
            </w:r>
            <w:r w:rsidRPr="00E87762">
              <w:rPr>
                <w:color w:val="000000"/>
              </w:rPr>
              <w:t xml:space="preserve">turpināšanos arī pārejas periodā, </w:t>
            </w:r>
            <w:r w:rsidRPr="00E87762">
              <w:rPr>
                <w:color w:val="000000"/>
                <w:szCs w:val="28"/>
              </w:rPr>
              <w:t xml:space="preserve">Lauku attīstības programmas uzraudzības komiteja saskaņoja </w:t>
            </w:r>
            <w:r w:rsidR="00481A63" w:rsidRPr="00E87762">
              <w:t xml:space="preserve">atbalsta </w:t>
            </w:r>
            <w:r w:rsidRPr="00E87762">
              <w:rPr>
                <w:color w:val="000000"/>
                <w:szCs w:val="28"/>
              </w:rPr>
              <w:t>palielinā</w:t>
            </w:r>
            <w:r w:rsidR="00481A63" w:rsidRPr="00E87762">
              <w:rPr>
                <w:color w:val="000000"/>
                <w:szCs w:val="28"/>
              </w:rPr>
              <w:t>jumu</w:t>
            </w:r>
            <w:r w:rsidRPr="00E87762">
              <w:rPr>
                <w:color w:val="000000"/>
                <w:szCs w:val="28"/>
              </w:rPr>
              <w:t xml:space="preserve"> par </w:t>
            </w:r>
            <w:r w:rsidR="00EB1949" w:rsidRPr="00E87762">
              <w:rPr>
                <w:color w:val="000000"/>
                <w:szCs w:val="28"/>
              </w:rPr>
              <w:t>pieciem</w:t>
            </w:r>
            <w:r w:rsidRPr="00E87762">
              <w:rPr>
                <w:color w:val="000000"/>
                <w:szCs w:val="28"/>
              </w:rPr>
              <w:t xml:space="preserve"> procentiem</w:t>
            </w:r>
            <w:r w:rsidR="00140AF9" w:rsidRPr="00E87762">
              <w:rPr>
                <w:color w:val="000000"/>
                <w:szCs w:val="28"/>
              </w:rPr>
              <w:t xml:space="preserve"> </w:t>
            </w:r>
            <w:r w:rsidR="00055803" w:rsidRPr="00E87762">
              <w:t xml:space="preserve">darbības nodrošināšanai un teritorijas aktivizēšanai </w:t>
            </w:r>
            <w:r w:rsidR="00EB1949" w:rsidRPr="00E87762">
              <w:t>vietējām rīcības grupām</w:t>
            </w:r>
            <w:r w:rsidR="00055803" w:rsidRPr="00E87762">
              <w:t xml:space="preserve">, kurām pārejas periodā </w:t>
            </w:r>
            <w:r w:rsidR="00EB1949" w:rsidRPr="00E87762">
              <w:t>sabiedrības virzītas vietējās attīstības</w:t>
            </w:r>
            <w:r w:rsidR="00055803" w:rsidRPr="00E87762">
              <w:t xml:space="preserve"> stratēģijas īstenošanai </w:t>
            </w:r>
            <w:r w:rsidR="00EB1949" w:rsidRPr="00E87762">
              <w:t xml:space="preserve">papildu </w:t>
            </w:r>
            <w:r w:rsidR="00055803" w:rsidRPr="00E87762">
              <w:t>atbalsts būs līdz 500</w:t>
            </w:r>
            <w:r w:rsidR="00EB1949" w:rsidRPr="00E87762">
              <w:t> </w:t>
            </w:r>
            <w:r w:rsidR="00055803" w:rsidRPr="00E87762">
              <w:t>000</w:t>
            </w:r>
            <w:r w:rsidR="00EB1949" w:rsidRPr="00E87762">
              <w:t xml:space="preserve"> </w:t>
            </w:r>
            <w:r w:rsidR="00481A63" w:rsidRPr="00E87762">
              <w:rPr>
                <w:i/>
              </w:rPr>
              <w:t>euro</w:t>
            </w:r>
            <w:r w:rsidR="00481A63" w:rsidRPr="00E87762">
              <w:t>.</w:t>
            </w:r>
            <w:r w:rsidR="00EB1949" w:rsidRPr="00E87762">
              <w:t xml:space="preserve"> </w:t>
            </w:r>
            <w:r w:rsidR="00481A63" w:rsidRPr="00E87762">
              <w:t>Šis atbalsts ir nepieciešams, jo minētajām</w:t>
            </w:r>
            <w:r w:rsidR="00055803" w:rsidRPr="00E87762">
              <w:t xml:space="preserve"> </w:t>
            </w:r>
            <w:r w:rsidR="00EB1949" w:rsidRPr="00E87762">
              <w:t>vietējām rīcības grupām</w:t>
            </w:r>
            <w:r w:rsidR="00055803" w:rsidRPr="00E87762">
              <w:t xml:space="preserve"> iepriekš piešķirtais </w:t>
            </w:r>
            <w:r w:rsidR="001163F5" w:rsidRPr="00E87762">
              <w:t xml:space="preserve">publiskais </w:t>
            </w:r>
            <w:r w:rsidR="00055803" w:rsidRPr="00E87762">
              <w:t xml:space="preserve">finansējums ir beidzies un tiks piemērota vienkāršotā izmaksa “Vienotas likmes finansējums izmaksām, kas nav personāla izmaksas”, kas paredz darbiniekam </w:t>
            </w:r>
            <w:r w:rsidR="00C508E3">
              <w:t>noteikt</w:t>
            </w:r>
            <w:r w:rsidR="00C508E3" w:rsidRPr="00E87762">
              <w:t xml:space="preserve"> </w:t>
            </w:r>
            <w:r w:rsidR="00055803" w:rsidRPr="00E87762">
              <w:t>vismaz 0,3 slodzi un piemērot vienotu likmi līdz 40</w:t>
            </w:r>
            <w:r w:rsidR="00481A63" w:rsidRPr="00E87762">
              <w:t> </w:t>
            </w:r>
            <w:r w:rsidR="00055803" w:rsidRPr="00E87762">
              <w:t xml:space="preserve">% no atbilstīgajām tiešajām personāla izmaksām, lai segtu darbības atlikušās atbilstīgās izmaksas, </w:t>
            </w:r>
            <w:r w:rsidR="00481A63" w:rsidRPr="00E87762">
              <w:t>turklāt</w:t>
            </w:r>
            <w:r w:rsidR="00055803" w:rsidRPr="00E87762">
              <w:t xml:space="preserve"> arī maz</w:t>
            </w:r>
            <w:r w:rsidR="00481A63" w:rsidRPr="00E87762">
              <w:t>ajām</w:t>
            </w:r>
            <w:r w:rsidR="00055803" w:rsidRPr="00E87762">
              <w:t xml:space="preserve"> zivsaimniecības vietējā</w:t>
            </w:r>
            <w:r w:rsidR="00481A63" w:rsidRPr="00E87762">
              <w:t>m</w:t>
            </w:r>
            <w:r w:rsidR="00055803" w:rsidRPr="00E87762">
              <w:t xml:space="preserve"> rīcības grup</w:t>
            </w:r>
            <w:r w:rsidR="00481A63" w:rsidRPr="00E87762">
              <w:t>ām</w:t>
            </w:r>
            <w:r w:rsidR="00055803" w:rsidRPr="00E87762">
              <w:t xml:space="preserve"> va</w:t>
            </w:r>
            <w:r w:rsidR="000D2D30" w:rsidRPr="00E87762">
              <w:t>ja</w:t>
            </w:r>
            <w:r w:rsidR="00481A63" w:rsidRPr="00E87762">
              <w:t>g</w:t>
            </w:r>
            <w:r w:rsidR="00055803" w:rsidRPr="00E87762">
              <w:t xml:space="preserve"> administrēt šī gada sākumā piešķirto Eiropas Jūrlietu un zivsaimniecības fonda </w:t>
            </w:r>
            <w:r w:rsidR="00481A63" w:rsidRPr="00E87762">
              <w:t xml:space="preserve">papildu </w:t>
            </w:r>
            <w:r w:rsidR="00055803" w:rsidRPr="00E87762">
              <w:t xml:space="preserve">atbalstu </w:t>
            </w:r>
            <w:r w:rsidR="00EB1949" w:rsidRPr="00E87762">
              <w:t xml:space="preserve">sabiedrības virzītas vietējās attīstības </w:t>
            </w:r>
            <w:r w:rsidR="001163F5" w:rsidRPr="00E87762">
              <w:t xml:space="preserve">stratēģijas </w:t>
            </w:r>
            <w:r w:rsidR="00055803" w:rsidRPr="00E87762">
              <w:t>īstenošanai.</w:t>
            </w:r>
            <w:r w:rsidR="00EB1949" w:rsidRPr="00E87762">
              <w:t xml:space="preserve"> Atti</w:t>
            </w:r>
            <w:r w:rsidR="001163F5" w:rsidRPr="00E87762">
              <w:t>e</w:t>
            </w:r>
            <w:r w:rsidR="00EB1949" w:rsidRPr="00E87762">
              <w:t xml:space="preserve">cīgi </w:t>
            </w:r>
            <w:r w:rsidR="00E42866" w:rsidRPr="00E87762">
              <w:t xml:space="preserve">grozījums ietverts </w:t>
            </w:r>
            <w:r w:rsidR="00EB1949" w:rsidRPr="00E87762">
              <w:t>noteikumu projek</w:t>
            </w:r>
            <w:r w:rsidR="00E42866" w:rsidRPr="00E87762">
              <w:t>ta 1.</w:t>
            </w:r>
            <w:r w:rsidR="00C508E3">
              <w:t xml:space="preserve"> </w:t>
            </w:r>
            <w:r w:rsidR="00E42866" w:rsidRPr="00E87762">
              <w:t>punktā.</w:t>
            </w:r>
          </w:p>
        </w:tc>
      </w:tr>
      <w:tr w:rsidR="000C392B" w:rsidRPr="00E87762" w14:paraId="6794CB8B" w14:textId="77777777" w:rsidTr="005B6430">
        <w:trPr>
          <w:trHeight w:val="552"/>
        </w:trPr>
        <w:tc>
          <w:tcPr>
            <w:tcW w:w="550" w:type="dxa"/>
          </w:tcPr>
          <w:p w14:paraId="626D7017" w14:textId="77777777" w:rsidR="000C392B" w:rsidRPr="00E87762" w:rsidRDefault="000C392B" w:rsidP="000C392B">
            <w:pPr>
              <w:pStyle w:val="naiskr"/>
              <w:spacing w:before="0" w:after="0"/>
              <w:rPr>
                <w:color w:val="000000"/>
                <w:szCs w:val="28"/>
              </w:rPr>
            </w:pPr>
            <w:r w:rsidRPr="00E87762">
              <w:rPr>
                <w:color w:val="000000"/>
                <w:szCs w:val="28"/>
              </w:rPr>
              <w:lastRenderedPageBreak/>
              <w:t>3.</w:t>
            </w:r>
          </w:p>
        </w:tc>
        <w:tc>
          <w:tcPr>
            <w:tcW w:w="2716" w:type="dxa"/>
          </w:tcPr>
          <w:p w14:paraId="1B7208EF" w14:textId="77777777" w:rsidR="000C392B" w:rsidRPr="00E87762" w:rsidRDefault="000C392B" w:rsidP="000C392B">
            <w:pPr>
              <w:pStyle w:val="naiskr"/>
              <w:spacing w:before="0" w:after="0"/>
              <w:rPr>
                <w:color w:val="000000"/>
                <w:szCs w:val="28"/>
              </w:rPr>
            </w:pPr>
            <w:r w:rsidRPr="00E87762">
              <w:rPr>
                <w:color w:val="000000"/>
                <w:szCs w:val="28"/>
              </w:rPr>
              <w:t>Projekta izstrādē iesaistītās institūcijas</w:t>
            </w:r>
          </w:p>
        </w:tc>
        <w:tc>
          <w:tcPr>
            <w:tcW w:w="6378" w:type="dxa"/>
          </w:tcPr>
          <w:p w14:paraId="00CD85DB" w14:textId="77777777" w:rsidR="000C392B" w:rsidRPr="00E87762" w:rsidRDefault="000C392B" w:rsidP="000C392B">
            <w:pPr>
              <w:pStyle w:val="naiskr"/>
              <w:spacing w:before="0" w:after="0"/>
              <w:jc w:val="both"/>
              <w:rPr>
                <w:color w:val="000000"/>
                <w:szCs w:val="28"/>
              </w:rPr>
            </w:pPr>
            <w:r w:rsidRPr="00E87762">
              <w:rPr>
                <w:color w:val="000000"/>
                <w:szCs w:val="28"/>
              </w:rPr>
              <w:t xml:space="preserve">Zemkopības ministrija un </w:t>
            </w:r>
            <w:r w:rsidRPr="00E87762">
              <w:rPr>
                <w:bCs/>
                <w:color w:val="000000"/>
                <w:szCs w:val="28"/>
              </w:rPr>
              <w:t>Lauku atbalsta dienests</w:t>
            </w:r>
          </w:p>
        </w:tc>
      </w:tr>
      <w:tr w:rsidR="000C392B" w:rsidRPr="00E87762" w14:paraId="78B42CA8" w14:textId="77777777" w:rsidTr="005B6430">
        <w:tc>
          <w:tcPr>
            <w:tcW w:w="550" w:type="dxa"/>
          </w:tcPr>
          <w:p w14:paraId="52517B0C" w14:textId="77777777" w:rsidR="000C392B" w:rsidRPr="00E87762" w:rsidRDefault="000C392B" w:rsidP="000C392B">
            <w:pPr>
              <w:pStyle w:val="naiskr"/>
              <w:spacing w:before="0" w:after="0"/>
              <w:rPr>
                <w:color w:val="000000"/>
                <w:szCs w:val="28"/>
              </w:rPr>
            </w:pPr>
            <w:r w:rsidRPr="00E87762">
              <w:rPr>
                <w:color w:val="000000"/>
                <w:szCs w:val="28"/>
              </w:rPr>
              <w:t>4.</w:t>
            </w:r>
          </w:p>
        </w:tc>
        <w:tc>
          <w:tcPr>
            <w:tcW w:w="2716" w:type="dxa"/>
          </w:tcPr>
          <w:p w14:paraId="1AEA61B7" w14:textId="77777777" w:rsidR="000C392B" w:rsidRPr="00E87762" w:rsidRDefault="000C392B" w:rsidP="000C392B">
            <w:pPr>
              <w:pStyle w:val="naiskr"/>
              <w:spacing w:before="0" w:after="0"/>
              <w:rPr>
                <w:color w:val="000000"/>
                <w:szCs w:val="28"/>
              </w:rPr>
            </w:pPr>
            <w:r w:rsidRPr="00E87762">
              <w:rPr>
                <w:color w:val="000000"/>
                <w:szCs w:val="28"/>
              </w:rPr>
              <w:t>Cita informācija</w:t>
            </w:r>
          </w:p>
        </w:tc>
        <w:tc>
          <w:tcPr>
            <w:tcW w:w="6378" w:type="dxa"/>
          </w:tcPr>
          <w:p w14:paraId="2CB3619A" w14:textId="77777777" w:rsidR="000C392B" w:rsidRPr="00E87762" w:rsidRDefault="000C392B" w:rsidP="000C392B">
            <w:pPr>
              <w:pStyle w:val="naiskr"/>
              <w:spacing w:before="0" w:after="0"/>
              <w:rPr>
                <w:color w:val="000000"/>
                <w:szCs w:val="28"/>
              </w:rPr>
            </w:pPr>
            <w:r w:rsidRPr="00E87762">
              <w:rPr>
                <w:color w:val="000000"/>
                <w:szCs w:val="28"/>
              </w:rPr>
              <w:t>Nav.</w:t>
            </w:r>
          </w:p>
        </w:tc>
      </w:tr>
    </w:tbl>
    <w:p w14:paraId="33220F76" w14:textId="77777777" w:rsidR="00826E46" w:rsidRPr="000772C0" w:rsidRDefault="00826E46">
      <w:pPr>
        <w:rPr>
          <w:color w:val="000000"/>
          <w:sz w:val="28"/>
          <w:szCs w:val="28"/>
          <w:highlight w:val="yellow"/>
        </w:rPr>
      </w:pP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3"/>
        <w:gridCol w:w="3997"/>
        <w:gridCol w:w="5244"/>
      </w:tblGrid>
      <w:tr w:rsidR="008E5374" w:rsidRPr="000772C0" w14:paraId="7540CE76" w14:textId="77777777" w:rsidTr="0027377A">
        <w:tc>
          <w:tcPr>
            <w:tcW w:w="9644" w:type="dxa"/>
            <w:gridSpan w:val="3"/>
            <w:vAlign w:val="center"/>
          </w:tcPr>
          <w:p w14:paraId="3CB7E108" w14:textId="77777777" w:rsidR="0067267D" w:rsidRPr="000772C0" w:rsidRDefault="0067267D">
            <w:pPr>
              <w:pStyle w:val="naisnod"/>
              <w:spacing w:before="0" w:after="0"/>
              <w:rPr>
                <w:color w:val="000000"/>
                <w:szCs w:val="28"/>
              </w:rPr>
            </w:pPr>
            <w:r w:rsidRPr="000772C0">
              <w:rPr>
                <w:color w:val="000000"/>
                <w:szCs w:val="28"/>
              </w:rPr>
              <w:t>II. Tiesību akta projekta ietekme uz sabiedrību</w:t>
            </w:r>
            <w:r w:rsidR="006B4891" w:rsidRPr="000772C0">
              <w:rPr>
                <w:color w:val="000000"/>
                <w:szCs w:val="28"/>
              </w:rPr>
              <w:t>, tautsaimniecības attīstību un administratīvo slogu</w:t>
            </w:r>
          </w:p>
        </w:tc>
      </w:tr>
      <w:tr w:rsidR="008E5374" w:rsidRPr="000772C0" w14:paraId="7AA046C4" w14:textId="77777777" w:rsidTr="004D63E3">
        <w:trPr>
          <w:trHeight w:val="132"/>
        </w:trPr>
        <w:tc>
          <w:tcPr>
            <w:tcW w:w="403" w:type="dxa"/>
          </w:tcPr>
          <w:p w14:paraId="523D8DE9" w14:textId="77777777" w:rsidR="0067267D" w:rsidRPr="000772C0" w:rsidRDefault="0067267D">
            <w:pPr>
              <w:pStyle w:val="naiskr"/>
              <w:spacing w:before="0" w:after="0"/>
              <w:rPr>
                <w:color w:val="000000"/>
                <w:szCs w:val="28"/>
              </w:rPr>
            </w:pPr>
            <w:r w:rsidRPr="000772C0">
              <w:rPr>
                <w:color w:val="000000"/>
                <w:szCs w:val="28"/>
              </w:rPr>
              <w:t>1.</w:t>
            </w:r>
          </w:p>
        </w:tc>
        <w:tc>
          <w:tcPr>
            <w:tcW w:w="3997" w:type="dxa"/>
          </w:tcPr>
          <w:p w14:paraId="1E7A0607" w14:textId="77777777" w:rsidR="0067267D" w:rsidRPr="000772C0" w:rsidRDefault="0067267D">
            <w:pPr>
              <w:pStyle w:val="naiskr"/>
              <w:spacing w:before="0" w:after="0"/>
              <w:rPr>
                <w:color w:val="000000"/>
                <w:szCs w:val="28"/>
              </w:rPr>
            </w:pPr>
            <w:r w:rsidRPr="000772C0">
              <w:rPr>
                <w:color w:val="000000"/>
                <w:szCs w:val="28"/>
              </w:rPr>
              <w:t>Sabiedrības mērķgrupa</w:t>
            </w:r>
            <w:r w:rsidR="006B4891" w:rsidRPr="000772C0">
              <w:rPr>
                <w:color w:val="000000"/>
                <w:szCs w:val="28"/>
              </w:rPr>
              <w:t>s, kuras tiesiskais regulējums ietekmē vai varētu ietekmēt</w:t>
            </w:r>
          </w:p>
        </w:tc>
        <w:tc>
          <w:tcPr>
            <w:tcW w:w="5244" w:type="dxa"/>
          </w:tcPr>
          <w:p w14:paraId="4A4600FA" w14:textId="77777777" w:rsidR="00532142" w:rsidRPr="000772C0" w:rsidRDefault="008362C5" w:rsidP="003D7441">
            <w:pPr>
              <w:pStyle w:val="naiskr"/>
              <w:spacing w:before="0" w:after="0"/>
              <w:jc w:val="both"/>
              <w:rPr>
                <w:color w:val="000000"/>
                <w:szCs w:val="28"/>
                <w:highlight w:val="yellow"/>
              </w:rPr>
            </w:pPr>
            <w:r w:rsidRPr="000772C0">
              <w:rPr>
                <w:color w:val="000000"/>
                <w:szCs w:val="28"/>
              </w:rPr>
              <w:t>Noteikumu projektā ietvertais tiesiskais regulējums attieksies uz atbalsta pretendentiem – vietējām rīcības grupām, t.i., biedrībām un nodibinājumiem, kam piešķirts atbalsts sabiedrības virzītas vietējās attīstības stratēģijas īstenošanai.</w:t>
            </w:r>
          </w:p>
        </w:tc>
      </w:tr>
      <w:tr w:rsidR="008E5374" w:rsidRPr="000772C0" w14:paraId="70EACE9D" w14:textId="77777777" w:rsidTr="004D63E3">
        <w:trPr>
          <w:trHeight w:val="523"/>
        </w:trPr>
        <w:tc>
          <w:tcPr>
            <w:tcW w:w="403" w:type="dxa"/>
          </w:tcPr>
          <w:p w14:paraId="71C7C622" w14:textId="77777777" w:rsidR="00364EE0" w:rsidRPr="000772C0" w:rsidRDefault="00364EE0" w:rsidP="00364EE0">
            <w:pPr>
              <w:pStyle w:val="naiskr"/>
              <w:spacing w:before="0" w:after="0"/>
              <w:rPr>
                <w:color w:val="000000"/>
                <w:szCs w:val="28"/>
              </w:rPr>
            </w:pPr>
            <w:r w:rsidRPr="000772C0">
              <w:rPr>
                <w:color w:val="000000"/>
                <w:szCs w:val="28"/>
              </w:rPr>
              <w:t>2.</w:t>
            </w:r>
          </w:p>
        </w:tc>
        <w:tc>
          <w:tcPr>
            <w:tcW w:w="3997" w:type="dxa"/>
          </w:tcPr>
          <w:p w14:paraId="18090D26" w14:textId="77777777" w:rsidR="00364EE0" w:rsidRPr="000772C0" w:rsidRDefault="00364EE0" w:rsidP="00364EE0">
            <w:pPr>
              <w:pStyle w:val="naiskr"/>
              <w:spacing w:before="0" w:after="0"/>
              <w:rPr>
                <w:color w:val="000000"/>
                <w:szCs w:val="28"/>
              </w:rPr>
            </w:pPr>
            <w:r w:rsidRPr="000772C0">
              <w:rPr>
                <w:color w:val="000000"/>
                <w:szCs w:val="28"/>
              </w:rPr>
              <w:t>Tiesiskā regulējuma ietekme uz tautsaimniecību un administratīvo slogu</w:t>
            </w:r>
          </w:p>
        </w:tc>
        <w:tc>
          <w:tcPr>
            <w:tcW w:w="5244" w:type="dxa"/>
          </w:tcPr>
          <w:p w14:paraId="2E4A3BF4" w14:textId="77777777" w:rsidR="00364EE0" w:rsidRPr="000772C0" w:rsidRDefault="00CC09F9" w:rsidP="008362C5">
            <w:pPr>
              <w:jc w:val="both"/>
              <w:rPr>
                <w:color w:val="000000"/>
                <w:highlight w:val="yellow"/>
              </w:rPr>
            </w:pPr>
            <w:r w:rsidRPr="000772C0">
              <w:t>Administratīvais slogs nemainās.</w:t>
            </w:r>
          </w:p>
        </w:tc>
      </w:tr>
      <w:tr w:rsidR="008E5374" w:rsidRPr="000772C0" w14:paraId="6F9FA65F" w14:textId="77777777" w:rsidTr="004D63E3">
        <w:trPr>
          <w:trHeight w:val="517"/>
        </w:trPr>
        <w:tc>
          <w:tcPr>
            <w:tcW w:w="403" w:type="dxa"/>
          </w:tcPr>
          <w:p w14:paraId="7B05481B" w14:textId="77777777" w:rsidR="00364EE0" w:rsidRPr="000772C0" w:rsidRDefault="00364EE0" w:rsidP="00364EE0">
            <w:pPr>
              <w:pStyle w:val="naiskr"/>
              <w:spacing w:before="0" w:after="0"/>
              <w:rPr>
                <w:color w:val="000000"/>
                <w:szCs w:val="28"/>
              </w:rPr>
            </w:pPr>
            <w:r w:rsidRPr="000772C0">
              <w:rPr>
                <w:color w:val="000000"/>
                <w:szCs w:val="28"/>
              </w:rPr>
              <w:t>3.</w:t>
            </w:r>
          </w:p>
        </w:tc>
        <w:tc>
          <w:tcPr>
            <w:tcW w:w="3997" w:type="dxa"/>
          </w:tcPr>
          <w:p w14:paraId="14AC2361" w14:textId="77777777" w:rsidR="00364EE0" w:rsidRPr="000772C0" w:rsidRDefault="00364EE0" w:rsidP="00364EE0">
            <w:pPr>
              <w:pStyle w:val="naiskr"/>
              <w:spacing w:before="0" w:after="0"/>
              <w:rPr>
                <w:color w:val="000000"/>
                <w:szCs w:val="28"/>
              </w:rPr>
            </w:pPr>
            <w:r w:rsidRPr="000772C0">
              <w:rPr>
                <w:color w:val="000000"/>
                <w:szCs w:val="28"/>
              </w:rPr>
              <w:t>Administratīvo izmaksu monetārs novērtējums</w:t>
            </w:r>
          </w:p>
        </w:tc>
        <w:tc>
          <w:tcPr>
            <w:tcW w:w="5244" w:type="dxa"/>
          </w:tcPr>
          <w:p w14:paraId="2AD6058C" w14:textId="77777777" w:rsidR="00364EE0" w:rsidRPr="000772C0" w:rsidRDefault="00807A40" w:rsidP="00364EE0">
            <w:pPr>
              <w:jc w:val="both"/>
              <w:rPr>
                <w:color w:val="000000"/>
                <w:highlight w:val="yellow"/>
              </w:rPr>
            </w:pPr>
            <w:r w:rsidRPr="000772C0">
              <w:rPr>
                <w:color w:val="000000"/>
              </w:rPr>
              <w:t>Projekts šo jomu neskar.</w:t>
            </w:r>
          </w:p>
        </w:tc>
      </w:tr>
      <w:tr w:rsidR="008E5374" w:rsidRPr="000772C0" w14:paraId="7F23970B" w14:textId="77777777" w:rsidTr="004D63E3">
        <w:tc>
          <w:tcPr>
            <w:tcW w:w="403" w:type="dxa"/>
          </w:tcPr>
          <w:p w14:paraId="5ABE7489" w14:textId="77777777" w:rsidR="0005252A" w:rsidRPr="000772C0" w:rsidRDefault="0005252A" w:rsidP="0005252A">
            <w:pPr>
              <w:rPr>
                <w:color w:val="000000"/>
              </w:rPr>
            </w:pPr>
            <w:r w:rsidRPr="000772C0">
              <w:rPr>
                <w:color w:val="000000"/>
              </w:rPr>
              <w:t>4.</w:t>
            </w:r>
          </w:p>
        </w:tc>
        <w:tc>
          <w:tcPr>
            <w:tcW w:w="3997" w:type="dxa"/>
          </w:tcPr>
          <w:p w14:paraId="57898682" w14:textId="77777777" w:rsidR="0005252A" w:rsidRPr="000772C0" w:rsidRDefault="0005252A" w:rsidP="0005252A">
            <w:pPr>
              <w:rPr>
                <w:color w:val="000000"/>
              </w:rPr>
            </w:pPr>
            <w:r w:rsidRPr="000772C0">
              <w:rPr>
                <w:color w:val="000000"/>
              </w:rPr>
              <w:t>Atbilstības izmaksu monetārs novērtējums</w:t>
            </w:r>
          </w:p>
        </w:tc>
        <w:tc>
          <w:tcPr>
            <w:tcW w:w="5244" w:type="dxa"/>
          </w:tcPr>
          <w:p w14:paraId="51FA01CB" w14:textId="77777777" w:rsidR="0005252A" w:rsidRPr="000772C0" w:rsidRDefault="0005252A" w:rsidP="0005252A">
            <w:pPr>
              <w:rPr>
                <w:color w:val="000000"/>
              </w:rPr>
            </w:pPr>
            <w:r w:rsidRPr="000772C0">
              <w:rPr>
                <w:color w:val="000000"/>
              </w:rPr>
              <w:t>Projekts šo jomu neskar.</w:t>
            </w:r>
          </w:p>
        </w:tc>
      </w:tr>
      <w:tr w:rsidR="008E5374" w:rsidRPr="000772C0" w14:paraId="73D4D655" w14:textId="77777777" w:rsidTr="004D63E3">
        <w:tc>
          <w:tcPr>
            <w:tcW w:w="403" w:type="dxa"/>
          </w:tcPr>
          <w:p w14:paraId="13667A15" w14:textId="77777777" w:rsidR="00364EE0" w:rsidRPr="000772C0" w:rsidRDefault="0005252A" w:rsidP="00364EE0">
            <w:pPr>
              <w:pStyle w:val="naiskr"/>
              <w:spacing w:before="0" w:after="0"/>
              <w:rPr>
                <w:color w:val="000000"/>
                <w:szCs w:val="28"/>
              </w:rPr>
            </w:pPr>
            <w:r w:rsidRPr="000772C0">
              <w:rPr>
                <w:color w:val="000000"/>
                <w:szCs w:val="28"/>
              </w:rPr>
              <w:t>5</w:t>
            </w:r>
            <w:r w:rsidR="00364EE0" w:rsidRPr="000772C0">
              <w:rPr>
                <w:color w:val="000000"/>
                <w:szCs w:val="28"/>
              </w:rPr>
              <w:t>.</w:t>
            </w:r>
          </w:p>
        </w:tc>
        <w:tc>
          <w:tcPr>
            <w:tcW w:w="3997" w:type="dxa"/>
          </w:tcPr>
          <w:p w14:paraId="5D663F7C" w14:textId="77777777" w:rsidR="00364EE0" w:rsidRPr="000772C0" w:rsidRDefault="00364EE0" w:rsidP="00364EE0">
            <w:pPr>
              <w:pStyle w:val="naiskr"/>
              <w:spacing w:before="0" w:after="0"/>
              <w:rPr>
                <w:color w:val="000000"/>
                <w:szCs w:val="28"/>
              </w:rPr>
            </w:pPr>
            <w:r w:rsidRPr="000772C0">
              <w:rPr>
                <w:color w:val="000000"/>
                <w:szCs w:val="28"/>
              </w:rPr>
              <w:t>Cita informācija</w:t>
            </w:r>
          </w:p>
        </w:tc>
        <w:tc>
          <w:tcPr>
            <w:tcW w:w="5244" w:type="dxa"/>
          </w:tcPr>
          <w:p w14:paraId="369E594E" w14:textId="77777777" w:rsidR="00364EE0" w:rsidRPr="000772C0" w:rsidRDefault="00B33D4D" w:rsidP="00364EE0">
            <w:pPr>
              <w:rPr>
                <w:color w:val="000000"/>
              </w:rPr>
            </w:pPr>
            <w:r w:rsidRPr="000772C0">
              <w:rPr>
                <w:color w:val="000000"/>
              </w:rPr>
              <w:t>Nav.</w:t>
            </w:r>
          </w:p>
        </w:tc>
      </w:tr>
    </w:tbl>
    <w:p w14:paraId="472F6248" w14:textId="77777777" w:rsidR="00796FB9" w:rsidRPr="000772C0" w:rsidRDefault="00796FB9" w:rsidP="00796FB9">
      <w:pPr>
        <w:rPr>
          <w:vanish/>
        </w:rPr>
      </w:pP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1134"/>
        <w:gridCol w:w="1352"/>
        <w:gridCol w:w="20"/>
        <w:gridCol w:w="1180"/>
        <w:gridCol w:w="1134"/>
        <w:gridCol w:w="969"/>
        <w:gridCol w:w="1198"/>
        <w:gridCol w:w="22"/>
        <w:gridCol w:w="1112"/>
        <w:gridCol w:w="22"/>
      </w:tblGrid>
      <w:tr w:rsidR="00AB526D" w:rsidRPr="000772C0" w14:paraId="709AC78D" w14:textId="77777777" w:rsidTr="00796FB9">
        <w:trPr>
          <w:jc w:val="center"/>
        </w:trPr>
        <w:tc>
          <w:tcPr>
            <w:tcW w:w="9768" w:type="dxa"/>
            <w:gridSpan w:val="11"/>
            <w:shd w:val="clear" w:color="auto" w:fill="auto"/>
          </w:tcPr>
          <w:p w14:paraId="7FDA311B" w14:textId="77777777" w:rsidR="00AB526D" w:rsidRPr="000772C0" w:rsidRDefault="00AB526D" w:rsidP="00140AF9">
            <w:pPr>
              <w:pStyle w:val="Paraststmeklis"/>
              <w:spacing w:before="0" w:beforeAutospacing="0" w:after="0" w:afterAutospacing="0"/>
              <w:jc w:val="center"/>
              <w:rPr>
                <w:b/>
                <w:bCs/>
                <w:highlight w:val="yellow"/>
              </w:rPr>
            </w:pPr>
            <w:r w:rsidRPr="000772C0">
              <w:rPr>
                <w:b/>
                <w:bCs/>
              </w:rPr>
              <w:t>III. Tiesību akta projekta ietekme uz valsts budžetu un pašvaldību budžetiem</w:t>
            </w:r>
            <w:r w:rsidR="00F84CF3" w:rsidRPr="000772C0">
              <w:rPr>
                <w:b/>
                <w:bCs/>
              </w:rPr>
              <w:t xml:space="preserve"> </w:t>
            </w:r>
          </w:p>
        </w:tc>
      </w:tr>
      <w:tr w:rsidR="00AB526D" w:rsidRPr="000772C0" w14:paraId="326D9457" w14:textId="77777777" w:rsidTr="00C6219F">
        <w:trPr>
          <w:jc w:val="center"/>
        </w:trPr>
        <w:tc>
          <w:tcPr>
            <w:tcW w:w="1625" w:type="dxa"/>
            <w:vMerge w:val="restart"/>
            <w:shd w:val="clear" w:color="auto" w:fill="auto"/>
          </w:tcPr>
          <w:p w14:paraId="7CE6580B" w14:textId="77777777" w:rsidR="00AB526D" w:rsidRPr="000772C0" w:rsidRDefault="00AB526D" w:rsidP="00796FB9">
            <w:pPr>
              <w:pStyle w:val="Paraststmeklis"/>
              <w:spacing w:before="0" w:beforeAutospacing="0" w:after="0" w:afterAutospacing="0"/>
            </w:pPr>
            <w:r w:rsidRPr="000772C0">
              <w:t>Rādītāji</w:t>
            </w:r>
          </w:p>
        </w:tc>
        <w:tc>
          <w:tcPr>
            <w:tcW w:w="2506" w:type="dxa"/>
            <w:gridSpan w:val="3"/>
            <w:tcBorders>
              <w:bottom w:val="nil"/>
            </w:tcBorders>
            <w:shd w:val="clear" w:color="auto" w:fill="auto"/>
          </w:tcPr>
          <w:p w14:paraId="2BCC8686" w14:textId="77777777" w:rsidR="00AB526D" w:rsidRPr="000772C0" w:rsidRDefault="00AB526D" w:rsidP="00796FB9">
            <w:pPr>
              <w:pStyle w:val="Paraststmeklis"/>
              <w:spacing w:before="0" w:beforeAutospacing="0" w:after="0" w:afterAutospacing="0"/>
              <w:jc w:val="center"/>
            </w:pPr>
            <w:r w:rsidRPr="000772C0">
              <w:t>202</w:t>
            </w:r>
            <w:r w:rsidR="004E3841" w:rsidRPr="000772C0">
              <w:t>1</w:t>
            </w:r>
          </w:p>
        </w:tc>
        <w:tc>
          <w:tcPr>
            <w:tcW w:w="5637" w:type="dxa"/>
            <w:gridSpan w:val="7"/>
            <w:shd w:val="clear" w:color="auto" w:fill="auto"/>
          </w:tcPr>
          <w:p w14:paraId="60518524" w14:textId="77777777" w:rsidR="00AB526D" w:rsidRPr="000772C0" w:rsidRDefault="00AB526D" w:rsidP="00796FB9">
            <w:pPr>
              <w:pStyle w:val="Paraststmeklis"/>
              <w:spacing w:before="0" w:beforeAutospacing="0" w:after="0" w:afterAutospacing="0"/>
              <w:jc w:val="center"/>
            </w:pPr>
            <w:r w:rsidRPr="000772C0">
              <w:t>Turpmākie gadi (</w:t>
            </w:r>
            <w:r w:rsidRPr="000772C0">
              <w:rPr>
                <w:i/>
              </w:rPr>
              <w:t>euro</w:t>
            </w:r>
            <w:r w:rsidRPr="000772C0">
              <w:t>)</w:t>
            </w:r>
          </w:p>
        </w:tc>
      </w:tr>
      <w:tr w:rsidR="00AB526D" w:rsidRPr="000772C0" w14:paraId="04544F50" w14:textId="77777777" w:rsidTr="007C650B">
        <w:trPr>
          <w:jc w:val="center"/>
        </w:trPr>
        <w:tc>
          <w:tcPr>
            <w:tcW w:w="1625" w:type="dxa"/>
            <w:vMerge/>
            <w:shd w:val="clear" w:color="auto" w:fill="auto"/>
          </w:tcPr>
          <w:p w14:paraId="30E0946A" w14:textId="77777777" w:rsidR="00AB526D" w:rsidRPr="000772C0" w:rsidRDefault="00AB526D" w:rsidP="00796FB9">
            <w:pPr>
              <w:pStyle w:val="Paraststmeklis"/>
              <w:spacing w:before="0" w:beforeAutospacing="0" w:after="0" w:afterAutospacing="0"/>
            </w:pPr>
          </w:p>
        </w:tc>
        <w:tc>
          <w:tcPr>
            <w:tcW w:w="2506" w:type="dxa"/>
            <w:gridSpan w:val="3"/>
            <w:tcBorders>
              <w:top w:val="nil"/>
            </w:tcBorders>
            <w:shd w:val="clear" w:color="auto" w:fill="auto"/>
          </w:tcPr>
          <w:p w14:paraId="32AA72F0" w14:textId="77777777" w:rsidR="00AB526D" w:rsidRPr="000772C0" w:rsidRDefault="00AB526D" w:rsidP="00796FB9">
            <w:pPr>
              <w:pStyle w:val="Paraststmeklis"/>
              <w:spacing w:before="0" w:beforeAutospacing="0" w:after="0" w:afterAutospacing="0"/>
            </w:pPr>
          </w:p>
        </w:tc>
        <w:tc>
          <w:tcPr>
            <w:tcW w:w="2314" w:type="dxa"/>
            <w:gridSpan w:val="2"/>
            <w:shd w:val="clear" w:color="auto" w:fill="auto"/>
          </w:tcPr>
          <w:p w14:paraId="50081F27" w14:textId="77777777" w:rsidR="00AB526D" w:rsidRPr="000772C0" w:rsidRDefault="00AB526D" w:rsidP="00796FB9">
            <w:pPr>
              <w:pStyle w:val="Paraststmeklis"/>
              <w:spacing w:before="0" w:beforeAutospacing="0" w:after="0" w:afterAutospacing="0"/>
              <w:jc w:val="center"/>
            </w:pPr>
            <w:r w:rsidRPr="000772C0">
              <w:t>202</w:t>
            </w:r>
            <w:r w:rsidR="004E3841" w:rsidRPr="000772C0">
              <w:t>2</w:t>
            </w:r>
          </w:p>
        </w:tc>
        <w:tc>
          <w:tcPr>
            <w:tcW w:w="2189" w:type="dxa"/>
            <w:gridSpan w:val="3"/>
            <w:shd w:val="clear" w:color="auto" w:fill="auto"/>
          </w:tcPr>
          <w:p w14:paraId="629FFD52" w14:textId="77777777" w:rsidR="00AB526D" w:rsidRPr="000772C0" w:rsidRDefault="00AB526D" w:rsidP="00796FB9">
            <w:pPr>
              <w:pStyle w:val="Paraststmeklis"/>
              <w:spacing w:before="0" w:beforeAutospacing="0" w:after="0" w:afterAutospacing="0"/>
              <w:jc w:val="center"/>
            </w:pPr>
            <w:r w:rsidRPr="000772C0">
              <w:t>202</w:t>
            </w:r>
            <w:r w:rsidR="004E3841" w:rsidRPr="000772C0">
              <w:t>3</w:t>
            </w:r>
          </w:p>
        </w:tc>
        <w:tc>
          <w:tcPr>
            <w:tcW w:w="1134" w:type="dxa"/>
            <w:gridSpan w:val="2"/>
          </w:tcPr>
          <w:p w14:paraId="2EC6310B" w14:textId="77777777" w:rsidR="00AB526D" w:rsidRPr="000772C0" w:rsidRDefault="00AB526D" w:rsidP="00796FB9">
            <w:pPr>
              <w:pStyle w:val="Paraststmeklis"/>
              <w:spacing w:before="0" w:beforeAutospacing="0" w:after="0" w:afterAutospacing="0"/>
              <w:jc w:val="center"/>
            </w:pPr>
            <w:r w:rsidRPr="000772C0">
              <w:t>202</w:t>
            </w:r>
            <w:r w:rsidR="004E3841" w:rsidRPr="000772C0">
              <w:t>4</w:t>
            </w:r>
          </w:p>
        </w:tc>
      </w:tr>
      <w:tr w:rsidR="00AB526D" w:rsidRPr="000772C0" w14:paraId="0BEE44DC" w14:textId="77777777" w:rsidTr="007C650B">
        <w:trPr>
          <w:gridAfter w:val="1"/>
          <w:wAfter w:w="22" w:type="dxa"/>
          <w:jc w:val="center"/>
        </w:trPr>
        <w:tc>
          <w:tcPr>
            <w:tcW w:w="1625" w:type="dxa"/>
            <w:vMerge/>
            <w:shd w:val="clear" w:color="auto" w:fill="auto"/>
          </w:tcPr>
          <w:p w14:paraId="31735B26" w14:textId="77777777" w:rsidR="00AB526D" w:rsidRPr="000772C0" w:rsidRDefault="00AB526D" w:rsidP="00796FB9">
            <w:pPr>
              <w:pStyle w:val="Paraststmeklis"/>
              <w:spacing w:before="0" w:beforeAutospacing="0" w:after="0" w:afterAutospacing="0"/>
            </w:pPr>
          </w:p>
        </w:tc>
        <w:tc>
          <w:tcPr>
            <w:tcW w:w="1134" w:type="dxa"/>
            <w:shd w:val="clear" w:color="auto" w:fill="auto"/>
          </w:tcPr>
          <w:p w14:paraId="317C854A" w14:textId="77777777" w:rsidR="00AB526D" w:rsidRPr="000772C0" w:rsidRDefault="00AB526D" w:rsidP="00796FB9">
            <w:pPr>
              <w:pStyle w:val="Paraststmeklis"/>
              <w:spacing w:before="0" w:beforeAutospacing="0" w:after="0" w:afterAutospacing="0"/>
              <w:rPr>
                <w:sz w:val="22"/>
                <w:szCs w:val="22"/>
              </w:rPr>
            </w:pPr>
            <w:r w:rsidRPr="000772C0">
              <w:rPr>
                <w:sz w:val="22"/>
                <w:szCs w:val="22"/>
              </w:rPr>
              <w:t xml:space="preserve">saskaņā ar valsts </w:t>
            </w:r>
            <w:r w:rsidRPr="000772C0">
              <w:rPr>
                <w:sz w:val="22"/>
                <w:szCs w:val="22"/>
              </w:rPr>
              <w:lastRenderedPageBreak/>
              <w:t>budžetu kārtējam gadam</w:t>
            </w:r>
          </w:p>
        </w:tc>
        <w:tc>
          <w:tcPr>
            <w:tcW w:w="1352" w:type="dxa"/>
            <w:shd w:val="clear" w:color="auto" w:fill="auto"/>
          </w:tcPr>
          <w:p w14:paraId="11124279" w14:textId="77777777" w:rsidR="00AB526D" w:rsidRPr="000772C0" w:rsidRDefault="00AB526D" w:rsidP="00796FB9">
            <w:pPr>
              <w:pStyle w:val="Paraststmeklis"/>
              <w:spacing w:before="0" w:beforeAutospacing="0" w:after="0" w:afterAutospacing="0"/>
              <w:rPr>
                <w:sz w:val="22"/>
                <w:szCs w:val="22"/>
              </w:rPr>
            </w:pPr>
            <w:r w:rsidRPr="000772C0">
              <w:rPr>
                <w:sz w:val="22"/>
                <w:szCs w:val="22"/>
              </w:rPr>
              <w:lastRenderedPageBreak/>
              <w:t xml:space="preserve">izmaiņas kārtējā gadā, </w:t>
            </w:r>
            <w:r w:rsidRPr="000772C0">
              <w:rPr>
                <w:sz w:val="22"/>
                <w:szCs w:val="22"/>
              </w:rPr>
              <w:lastRenderedPageBreak/>
              <w:t>salīdzinot ar valsts budžetu kārtējam gadam</w:t>
            </w:r>
          </w:p>
        </w:tc>
        <w:tc>
          <w:tcPr>
            <w:tcW w:w="1200" w:type="dxa"/>
            <w:gridSpan w:val="2"/>
            <w:shd w:val="clear" w:color="auto" w:fill="auto"/>
          </w:tcPr>
          <w:p w14:paraId="048CE697" w14:textId="77777777" w:rsidR="00AB526D" w:rsidRPr="000772C0" w:rsidRDefault="00AB526D" w:rsidP="00796FB9">
            <w:pPr>
              <w:pStyle w:val="Paraststmeklis"/>
              <w:spacing w:before="0" w:beforeAutospacing="0" w:after="0" w:afterAutospacing="0"/>
              <w:rPr>
                <w:sz w:val="22"/>
                <w:szCs w:val="22"/>
              </w:rPr>
            </w:pPr>
            <w:r w:rsidRPr="000772C0">
              <w:rPr>
                <w:sz w:val="22"/>
                <w:szCs w:val="22"/>
              </w:rPr>
              <w:lastRenderedPageBreak/>
              <w:t xml:space="preserve">saskaņā ar vidēja </w:t>
            </w:r>
            <w:r w:rsidRPr="000772C0">
              <w:rPr>
                <w:sz w:val="22"/>
                <w:szCs w:val="22"/>
              </w:rPr>
              <w:lastRenderedPageBreak/>
              <w:t>termiņa budžeta ietvaru</w:t>
            </w:r>
          </w:p>
        </w:tc>
        <w:tc>
          <w:tcPr>
            <w:tcW w:w="1134" w:type="dxa"/>
            <w:shd w:val="clear" w:color="auto" w:fill="auto"/>
          </w:tcPr>
          <w:p w14:paraId="2C76DF09" w14:textId="77777777" w:rsidR="00AB526D" w:rsidRPr="000772C0" w:rsidRDefault="00AB526D" w:rsidP="00796FB9">
            <w:pPr>
              <w:pStyle w:val="Paraststmeklis"/>
              <w:spacing w:before="0" w:beforeAutospacing="0" w:after="0" w:afterAutospacing="0"/>
              <w:rPr>
                <w:sz w:val="22"/>
                <w:szCs w:val="22"/>
              </w:rPr>
            </w:pPr>
            <w:r w:rsidRPr="000772C0">
              <w:rPr>
                <w:sz w:val="22"/>
                <w:szCs w:val="22"/>
              </w:rPr>
              <w:lastRenderedPageBreak/>
              <w:t xml:space="preserve">izmaiņas salīdzinot </w:t>
            </w:r>
            <w:r w:rsidRPr="000772C0">
              <w:rPr>
                <w:sz w:val="22"/>
                <w:szCs w:val="22"/>
              </w:rPr>
              <w:lastRenderedPageBreak/>
              <w:t>vidēja termiņa budžeta ietvaru 202</w:t>
            </w:r>
            <w:r w:rsidR="00FB682C" w:rsidRPr="000772C0">
              <w:rPr>
                <w:sz w:val="22"/>
                <w:szCs w:val="22"/>
              </w:rPr>
              <w:t>2</w:t>
            </w:r>
            <w:r w:rsidRPr="000772C0">
              <w:rPr>
                <w:sz w:val="22"/>
                <w:szCs w:val="22"/>
              </w:rPr>
              <w:t>. gadam</w:t>
            </w:r>
          </w:p>
        </w:tc>
        <w:tc>
          <w:tcPr>
            <w:tcW w:w="969" w:type="dxa"/>
            <w:shd w:val="clear" w:color="auto" w:fill="auto"/>
          </w:tcPr>
          <w:p w14:paraId="67572E3D" w14:textId="77777777" w:rsidR="00AB526D" w:rsidRPr="000772C0" w:rsidRDefault="00AB526D" w:rsidP="00796FB9">
            <w:pPr>
              <w:pStyle w:val="Paraststmeklis"/>
              <w:spacing w:before="0" w:beforeAutospacing="0" w:after="0" w:afterAutospacing="0"/>
              <w:rPr>
                <w:sz w:val="22"/>
                <w:szCs w:val="22"/>
              </w:rPr>
            </w:pPr>
            <w:r w:rsidRPr="000772C0">
              <w:rPr>
                <w:sz w:val="22"/>
                <w:szCs w:val="22"/>
              </w:rPr>
              <w:lastRenderedPageBreak/>
              <w:t xml:space="preserve">saskaņā ar </w:t>
            </w:r>
            <w:r w:rsidRPr="000772C0">
              <w:rPr>
                <w:sz w:val="22"/>
                <w:szCs w:val="22"/>
              </w:rPr>
              <w:lastRenderedPageBreak/>
              <w:t>vidēja termiņa budžeta ietvaru</w:t>
            </w:r>
          </w:p>
        </w:tc>
        <w:tc>
          <w:tcPr>
            <w:tcW w:w="1198" w:type="dxa"/>
          </w:tcPr>
          <w:p w14:paraId="1695CF6D" w14:textId="77777777" w:rsidR="00AB526D" w:rsidRPr="000772C0" w:rsidRDefault="00AB526D" w:rsidP="00796FB9">
            <w:pPr>
              <w:pStyle w:val="Paraststmeklis"/>
              <w:spacing w:before="0" w:beforeAutospacing="0" w:after="0" w:afterAutospacing="0"/>
              <w:rPr>
                <w:sz w:val="22"/>
                <w:szCs w:val="22"/>
              </w:rPr>
            </w:pPr>
            <w:r w:rsidRPr="000772C0">
              <w:rPr>
                <w:sz w:val="22"/>
                <w:szCs w:val="22"/>
              </w:rPr>
              <w:lastRenderedPageBreak/>
              <w:t xml:space="preserve">izmaiņas salīdzinot </w:t>
            </w:r>
            <w:r w:rsidRPr="000772C0">
              <w:rPr>
                <w:sz w:val="22"/>
                <w:szCs w:val="22"/>
              </w:rPr>
              <w:lastRenderedPageBreak/>
              <w:t>vidēja termiņa budžeta ietvaru 202</w:t>
            </w:r>
            <w:r w:rsidR="00E20C63" w:rsidRPr="000772C0">
              <w:rPr>
                <w:sz w:val="22"/>
                <w:szCs w:val="22"/>
              </w:rPr>
              <w:t>3</w:t>
            </w:r>
            <w:r w:rsidRPr="000772C0">
              <w:rPr>
                <w:sz w:val="22"/>
                <w:szCs w:val="22"/>
              </w:rPr>
              <w:t>. gadam</w:t>
            </w:r>
          </w:p>
        </w:tc>
        <w:tc>
          <w:tcPr>
            <w:tcW w:w="1134" w:type="dxa"/>
            <w:gridSpan w:val="2"/>
          </w:tcPr>
          <w:p w14:paraId="0C434658" w14:textId="77777777" w:rsidR="00AB526D" w:rsidRPr="000772C0" w:rsidRDefault="00AB526D" w:rsidP="00796FB9">
            <w:pPr>
              <w:pStyle w:val="Paraststmeklis"/>
              <w:spacing w:before="0" w:beforeAutospacing="0" w:after="0" w:afterAutospacing="0"/>
              <w:rPr>
                <w:sz w:val="22"/>
                <w:szCs w:val="22"/>
              </w:rPr>
            </w:pPr>
            <w:r w:rsidRPr="000772C0">
              <w:rPr>
                <w:sz w:val="22"/>
                <w:szCs w:val="22"/>
              </w:rPr>
              <w:lastRenderedPageBreak/>
              <w:t xml:space="preserve">izmaiņas salīdzinot </w:t>
            </w:r>
            <w:r w:rsidRPr="000772C0">
              <w:rPr>
                <w:sz w:val="22"/>
                <w:szCs w:val="22"/>
              </w:rPr>
              <w:lastRenderedPageBreak/>
              <w:t>vidēja termiņa budžeta ietvaru 202</w:t>
            </w:r>
            <w:r w:rsidR="00E20C63" w:rsidRPr="000772C0">
              <w:rPr>
                <w:sz w:val="22"/>
                <w:szCs w:val="22"/>
              </w:rPr>
              <w:t>3</w:t>
            </w:r>
            <w:r w:rsidRPr="000772C0">
              <w:rPr>
                <w:sz w:val="22"/>
                <w:szCs w:val="22"/>
              </w:rPr>
              <w:t>. gadam</w:t>
            </w:r>
          </w:p>
        </w:tc>
      </w:tr>
      <w:tr w:rsidR="00AB526D" w:rsidRPr="000772C0" w14:paraId="779839E0" w14:textId="77777777" w:rsidTr="007C650B">
        <w:trPr>
          <w:gridAfter w:val="1"/>
          <w:wAfter w:w="22" w:type="dxa"/>
          <w:jc w:val="center"/>
        </w:trPr>
        <w:tc>
          <w:tcPr>
            <w:tcW w:w="1625" w:type="dxa"/>
            <w:shd w:val="clear" w:color="auto" w:fill="auto"/>
          </w:tcPr>
          <w:p w14:paraId="4ED469D0" w14:textId="77777777" w:rsidR="00AB526D" w:rsidRPr="000772C0" w:rsidRDefault="00AB526D" w:rsidP="00796FB9">
            <w:pPr>
              <w:pStyle w:val="Paraststmeklis"/>
              <w:spacing w:before="0" w:beforeAutospacing="0" w:after="0" w:afterAutospacing="0"/>
            </w:pPr>
            <w:r w:rsidRPr="000772C0">
              <w:lastRenderedPageBreak/>
              <w:t>1</w:t>
            </w:r>
          </w:p>
        </w:tc>
        <w:tc>
          <w:tcPr>
            <w:tcW w:w="1134" w:type="dxa"/>
            <w:shd w:val="clear" w:color="auto" w:fill="auto"/>
          </w:tcPr>
          <w:p w14:paraId="45EC2BC0" w14:textId="77777777" w:rsidR="00AB526D" w:rsidRPr="000772C0" w:rsidRDefault="00AB526D" w:rsidP="00796FB9">
            <w:pPr>
              <w:pStyle w:val="Paraststmeklis"/>
              <w:spacing w:before="0" w:beforeAutospacing="0" w:after="0" w:afterAutospacing="0"/>
            </w:pPr>
            <w:r w:rsidRPr="000772C0">
              <w:t>2</w:t>
            </w:r>
          </w:p>
        </w:tc>
        <w:tc>
          <w:tcPr>
            <w:tcW w:w="1352" w:type="dxa"/>
            <w:shd w:val="clear" w:color="auto" w:fill="auto"/>
          </w:tcPr>
          <w:p w14:paraId="105740C4" w14:textId="77777777" w:rsidR="00AB526D" w:rsidRPr="000772C0" w:rsidRDefault="00AB526D" w:rsidP="00796FB9">
            <w:pPr>
              <w:pStyle w:val="Paraststmeklis"/>
              <w:spacing w:before="0" w:beforeAutospacing="0" w:after="0" w:afterAutospacing="0"/>
            </w:pPr>
            <w:r w:rsidRPr="000772C0">
              <w:t>3</w:t>
            </w:r>
          </w:p>
        </w:tc>
        <w:tc>
          <w:tcPr>
            <w:tcW w:w="1200" w:type="dxa"/>
            <w:gridSpan w:val="2"/>
            <w:shd w:val="clear" w:color="auto" w:fill="auto"/>
          </w:tcPr>
          <w:p w14:paraId="7E5C54C6" w14:textId="77777777" w:rsidR="00AB526D" w:rsidRPr="000772C0" w:rsidRDefault="00AB526D" w:rsidP="00796FB9">
            <w:pPr>
              <w:pStyle w:val="Paraststmeklis"/>
              <w:spacing w:before="0" w:beforeAutospacing="0" w:after="0" w:afterAutospacing="0"/>
            </w:pPr>
            <w:r w:rsidRPr="000772C0">
              <w:t>4</w:t>
            </w:r>
          </w:p>
        </w:tc>
        <w:tc>
          <w:tcPr>
            <w:tcW w:w="1134" w:type="dxa"/>
            <w:shd w:val="clear" w:color="auto" w:fill="auto"/>
          </w:tcPr>
          <w:p w14:paraId="372D2B43" w14:textId="77777777" w:rsidR="00AB526D" w:rsidRPr="000772C0" w:rsidRDefault="00AB526D" w:rsidP="00796FB9">
            <w:pPr>
              <w:pStyle w:val="Paraststmeklis"/>
              <w:spacing w:before="0" w:beforeAutospacing="0" w:after="0" w:afterAutospacing="0"/>
            </w:pPr>
            <w:r w:rsidRPr="000772C0">
              <w:t>5</w:t>
            </w:r>
          </w:p>
        </w:tc>
        <w:tc>
          <w:tcPr>
            <w:tcW w:w="969" w:type="dxa"/>
            <w:shd w:val="clear" w:color="auto" w:fill="auto"/>
          </w:tcPr>
          <w:p w14:paraId="5AE18294" w14:textId="77777777" w:rsidR="00AB526D" w:rsidRPr="000772C0" w:rsidRDefault="00AB526D" w:rsidP="00796FB9">
            <w:pPr>
              <w:pStyle w:val="Paraststmeklis"/>
              <w:spacing w:before="0" w:beforeAutospacing="0" w:after="0" w:afterAutospacing="0"/>
            </w:pPr>
            <w:r w:rsidRPr="000772C0">
              <w:t>6</w:t>
            </w:r>
          </w:p>
        </w:tc>
        <w:tc>
          <w:tcPr>
            <w:tcW w:w="1198" w:type="dxa"/>
          </w:tcPr>
          <w:p w14:paraId="185B4E6C" w14:textId="77777777" w:rsidR="00AB526D" w:rsidRPr="000772C0" w:rsidRDefault="00AB526D" w:rsidP="00796FB9">
            <w:pPr>
              <w:pStyle w:val="Paraststmeklis"/>
              <w:spacing w:before="0" w:beforeAutospacing="0" w:after="0" w:afterAutospacing="0"/>
            </w:pPr>
            <w:r w:rsidRPr="000772C0">
              <w:t>7</w:t>
            </w:r>
          </w:p>
        </w:tc>
        <w:tc>
          <w:tcPr>
            <w:tcW w:w="1134" w:type="dxa"/>
            <w:gridSpan w:val="2"/>
          </w:tcPr>
          <w:p w14:paraId="01DC32DF" w14:textId="77777777" w:rsidR="00AB526D" w:rsidRPr="000772C0" w:rsidRDefault="00AB526D" w:rsidP="00796FB9">
            <w:pPr>
              <w:pStyle w:val="Paraststmeklis"/>
              <w:spacing w:before="0" w:beforeAutospacing="0" w:after="0" w:afterAutospacing="0"/>
            </w:pPr>
            <w:r w:rsidRPr="000772C0">
              <w:t>8</w:t>
            </w:r>
          </w:p>
        </w:tc>
      </w:tr>
      <w:tr w:rsidR="00AB526D" w:rsidRPr="000772C0" w14:paraId="02029067" w14:textId="77777777" w:rsidTr="007C650B">
        <w:trPr>
          <w:gridAfter w:val="1"/>
          <w:wAfter w:w="22" w:type="dxa"/>
          <w:jc w:val="center"/>
        </w:trPr>
        <w:tc>
          <w:tcPr>
            <w:tcW w:w="1625" w:type="dxa"/>
            <w:shd w:val="clear" w:color="auto" w:fill="auto"/>
          </w:tcPr>
          <w:p w14:paraId="25F12E4E" w14:textId="77777777" w:rsidR="00AB526D" w:rsidRPr="000772C0" w:rsidRDefault="00AB526D" w:rsidP="00796FB9">
            <w:pPr>
              <w:pStyle w:val="Paraststmeklis"/>
              <w:spacing w:before="0" w:beforeAutospacing="0" w:after="0" w:afterAutospacing="0"/>
            </w:pPr>
            <w:r w:rsidRPr="000772C0">
              <w:t>1.Budžeta ieņēmumi:</w:t>
            </w:r>
          </w:p>
        </w:tc>
        <w:tc>
          <w:tcPr>
            <w:tcW w:w="1134" w:type="dxa"/>
            <w:shd w:val="clear" w:color="auto" w:fill="auto"/>
          </w:tcPr>
          <w:p w14:paraId="308A2E58" w14:textId="77777777" w:rsidR="00AB526D" w:rsidRPr="000772C0" w:rsidRDefault="00BF7435" w:rsidP="00796FB9">
            <w:pPr>
              <w:pStyle w:val="Paraststmeklis"/>
              <w:spacing w:before="0" w:beforeAutospacing="0" w:after="0" w:afterAutospacing="0"/>
              <w:rPr>
                <w:sz w:val="20"/>
                <w:szCs w:val="20"/>
              </w:rPr>
            </w:pPr>
            <w:r w:rsidRPr="000772C0">
              <w:rPr>
                <w:sz w:val="20"/>
                <w:szCs w:val="20"/>
              </w:rPr>
              <w:t>7 576 560</w:t>
            </w:r>
          </w:p>
        </w:tc>
        <w:tc>
          <w:tcPr>
            <w:tcW w:w="1352" w:type="dxa"/>
            <w:shd w:val="clear" w:color="auto" w:fill="auto"/>
          </w:tcPr>
          <w:p w14:paraId="4020AECD" w14:textId="77777777" w:rsidR="00AB526D" w:rsidRPr="000772C0" w:rsidRDefault="006855CD" w:rsidP="00796FB9">
            <w:pPr>
              <w:pStyle w:val="Paraststmeklis"/>
              <w:spacing w:before="0" w:beforeAutospacing="0" w:after="0" w:afterAutospacing="0"/>
              <w:rPr>
                <w:sz w:val="20"/>
                <w:szCs w:val="20"/>
              </w:rPr>
            </w:pPr>
            <w:r>
              <w:rPr>
                <w:sz w:val="20"/>
                <w:szCs w:val="20"/>
              </w:rPr>
              <w:t>1 977 505</w:t>
            </w:r>
          </w:p>
        </w:tc>
        <w:tc>
          <w:tcPr>
            <w:tcW w:w="1200" w:type="dxa"/>
            <w:gridSpan w:val="2"/>
            <w:shd w:val="clear" w:color="auto" w:fill="auto"/>
          </w:tcPr>
          <w:p w14:paraId="40DEB73A" w14:textId="77777777" w:rsidR="00AB526D" w:rsidRPr="000772C0" w:rsidRDefault="007C650B" w:rsidP="00796FB9">
            <w:pPr>
              <w:pStyle w:val="Paraststmeklis"/>
              <w:spacing w:before="0" w:beforeAutospacing="0" w:after="0" w:afterAutospacing="0"/>
              <w:rPr>
                <w:sz w:val="20"/>
                <w:szCs w:val="20"/>
              </w:rPr>
            </w:pPr>
            <w:r w:rsidRPr="000772C0">
              <w:rPr>
                <w:sz w:val="20"/>
                <w:szCs w:val="20"/>
              </w:rPr>
              <w:t>6 120 000</w:t>
            </w:r>
          </w:p>
        </w:tc>
        <w:tc>
          <w:tcPr>
            <w:tcW w:w="1134" w:type="dxa"/>
            <w:shd w:val="clear" w:color="auto" w:fill="auto"/>
          </w:tcPr>
          <w:p w14:paraId="3B281439" w14:textId="609F609D" w:rsidR="00AB526D" w:rsidRPr="000772C0" w:rsidRDefault="00E87762" w:rsidP="00796FB9">
            <w:pPr>
              <w:rPr>
                <w:sz w:val="20"/>
                <w:szCs w:val="20"/>
              </w:rPr>
            </w:pPr>
            <w:r w:rsidRPr="00E87762">
              <w:rPr>
                <w:sz w:val="20"/>
                <w:szCs w:val="20"/>
              </w:rPr>
              <w:t>3 077 850</w:t>
            </w:r>
          </w:p>
        </w:tc>
        <w:tc>
          <w:tcPr>
            <w:tcW w:w="969" w:type="dxa"/>
            <w:shd w:val="clear" w:color="auto" w:fill="auto"/>
          </w:tcPr>
          <w:p w14:paraId="0B9C949E" w14:textId="77777777" w:rsidR="00AB526D" w:rsidRPr="000772C0" w:rsidRDefault="007C650B" w:rsidP="00796FB9">
            <w:pPr>
              <w:rPr>
                <w:sz w:val="20"/>
                <w:szCs w:val="20"/>
              </w:rPr>
            </w:pPr>
            <w:r w:rsidRPr="000772C0">
              <w:rPr>
                <w:sz w:val="20"/>
                <w:szCs w:val="20"/>
              </w:rPr>
              <w:t>662 279</w:t>
            </w:r>
          </w:p>
        </w:tc>
        <w:tc>
          <w:tcPr>
            <w:tcW w:w="1198" w:type="dxa"/>
          </w:tcPr>
          <w:p w14:paraId="10FE36EF" w14:textId="77777777" w:rsidR="00AB526D" w:rsidRPr="000772C0" w:rsidRDefault="007C650B" w:rsidP="00796FB9">
            <w:pPr>
              <w:rPr>
                <w:sz w:val="20"/>
                <w:szCs w:val="20"/>
              </w:rPr>
            </w:pPr>
            <w:r w:rsidRPr="000772C0">
              <w:rPr>
                <w:sz w:val="20"/>
                <w:szCs w:val="20"/>
              </w:rPr>
              <w:t>4 080 000</w:t>
            </w:r>
          </w:p>
        </w:tc>
        <w:tc>
          <w:tcPr>
            <w:tcW w:w="1134" w:type="dxa"/>
            <w:gridSpan w:val="2"/>
          </w:tcPr>
          <w:p w14:paraId="038E37E2" w14:textId="5D4A4A17" w:rsidR="00AB526D" w:rsidRPr="000772C0" w:rsidRDefault="00E87762" w:rsidP="00796FB9">
            <w:pPr>
              <w:rPr>
                <w:sz w:val="20"/>
                <w:szCs w:val="20"/>
              </w:rPr>
            </w:pPr>
            <w:r w:rsidRPr="00E87762">
              <w:rPr>
                <w:sz w:val="20"/>
                <w:szCs w:val="20"/>
              </w:rPr>
              <w:t>2</w:t>
            </w:r>
            <w:r>
              <w:rPr>
                <w:sz w:val="20"/>
                <w:szCs w:val="20"/>
              </w:rPr>
              <w:t xml:space="preserve"> </w:t>
            </w:r>
            <w:r w:rsidRPr="00E87762">
              <w:rPr>
                <w:sz w:val="20"/>
                <w:szCs w:val="20"/>
              </w:rPr>
              <w:t>057</w:t>
            </w:r>
            <w:r>
              <w:rPr>
                <w:sz w:val="20"/>
                <w:szCs w:val="20"/>
              </w:rPr>
              <w:t xml:space="preserve"> </w:t>
            </w:r>
            <w:r w:rsidRPr="00E87762">
              <w:rPr>
                <w:sz w:val="20"/>
                <w:szCs w:val="20"/>
              </w:rPr>
              <w:t>721</w:t>
            </w:r>
          </w:p>
        </w:tc>
      </w:tr>
      <w:tr w:rsidR="00AB526D" w:rsidRPr="000772C0" w14:paraId="58DD049B" w14:textId="77777777" w:rsidTr="007C650B">
        <w:trPr>
          <w:gridAfter w:val="1"/>
          <w:wAfter w:w="22" w:type="dxa"/>
          <w:jc w:val="center"/>
        </w:trPr>
        <w:tc>
          <w:tcPr>
            <w:tcW w:w="1625" w:type="dxa"/>
            <w:shd w:val="clear" w:color="auto" w:fill="auto"/>
          </w:tcPr>
          <w:p w14:paraId="376A74D8" w14:textId="77777777" w:rsidR="00AB526D" w:rsidRPr="000772C0" w:rsidRDefault="00AB526D" w:rsidP="00796FB9">
            <w:pPr>
              <w:pStyle w:val="Paraststmeklis"/>
              <w:spacing w:before="0" w:beforeAutospacing="0" w:after="0" w:afterAutospacing="0"/>
            </w:pPr>
            <w:r w:rsidRPr="000772C0">
              <w:t>1.1. Valsts pamatbudžets</w:t>
            </w:r>
          </w:p>
        </w:tc>
        <w:tc>
          <w:tcPr>
            <w:tcW w:w="1134" w:type="dxa"/>
            <w:shd w:val="clear" w:color="auto" w:fill="auto"/>
          </w:tcPr>
          <w:p w14:paraId="0A114982" w14:textId="77777777" w:rsidR="00AB526D" w:rsidRPr="000772C0" w:rsidRDefault="00BF7435" w:rsidP="00796FB9">
            <w:pPr>
              <w:pStyle w:val="Paraststmeklis"/>
              <w:spacing w:before="0" w:beforeAutospacing="0" w:after="0" w:afterAutospacing="0"/>
              <w:rPr>
                <w:sz w:val="20"/>
                <w:szCs w:val="20"/>
              </w:rPr>
            </w:pPr>
            <w:r w:rsidRPr="000772C0">
              <w:rPr>
                <w:sz w:val="20"/>
                <w:szCs w:val="20"/>
              </w:rPr>
              <w:t>7 576 560</w:t>
            </w:r>
          </w:p>
        </w:tc>
        <w:tc>
          <w:tcPr>
            <w:tcW w:w="1352" w:type="dxa"/>
            <w:shd w:val="clear" w:color="auto" w:fill="auto"/>
          </w:tcPr>
          <w:p w14:paraId="543DABD5" w14:textId="77777777" w:rsidR="00AB526D" w:rsidRPr="000772C0" w:rsidRDefault="006855CD" w:rsidP="00796FB9">
            <w:pPr>
              <w:pStyle w:val="Paraststmeklis"/>
              <w:spacing w:before="0" w:beforeAutospacing="0" w:after="0" w:afterAutospacing="0"/>
              <w:rPr>
                <w:sz w:val="20"/>
                <w:szCs w:val="20"/>
              </w:rPr>
            </w:pPr>
            <w:r>
              <w:rPr>
                <w:sz w:val="20"/>
                <w:szCs w:val="20"/>
              </w:rPr>
              <w:t>1 977 505</w:t>
            </w:r>
          </w:p>
        </w:tc>
        <w:tc>
          <w:tcPr>
            <w:tcW w:w="1200" w:type="dxa"/>
            <w:gridSpan w:val="2"/>
            <w:shd w:val="clear" w:color="auto" w:fill="auto"/>
          </w:tcPr>
          <w:p w14:paraId="5CF5FFA4" w14:textId="77777777" w:rsidR="00AB526D" w:rsidRPr="000772C0" w:rsidRDefault="007C650B" w:rsidP="00796FB9">
            <w:pPr>
              <w:rPr>
                <w:sz w:val="20"/>
                <w:szCs w:val="20"/>
              </w:rPr>
            </w:pPr>
            <w:r w:rsidRPr="000772C0">
              <w:rPr>
                <w:sz w:val="20"/>
                <w:szCs w:val="20"/>
              </w:rPr>
              <w:t>6 120 000</w:t>
            </w:r>
          </w:p>
        </w:tc>
        <w:tc>
          <w:tcPr>
            <w:tcW w:w="1134" w:type="dxa"/>
            <w:shd w:val="clear" w:color="auto" w:fill="auto"/>
          </w:tcPr>
          <w:p w14:paraId="645D1AAE" w14:textId="06093325" w:rsidR="00AB526D" w:rsidRPr="000772C0" w:rsidRDefault="00E87762" w:rsidP="00796FB9">
            <w:pPr>
              <w:rPr>
                <w:sz w:val="20"/>
                <w:szCs w:val="20"/>
              </w:rPr>
            </w:pPr>
            <w:r w:rsidRPr="00E87762">
              <w:rPr>
                <w:sz w:val="20"/>
                <w:szCs w:val="20"/>
              </w:rPr>
              <w:t>3</w:t>
            </w:r>
            <w:r>
              <w:rPr>
                <w:sz w:val="20"/>
                <w:szCs w:val="20"/>
              </w:rPr>
              <w:t xml:space="preserve"> </w:t>
            </w:r>
            <w:r w:rsidRPr="00E87762">
              <w:rPr>
                <w:sz w:val="20"/>
                <w:szCs w:val="20"/>
              </w:rPr>
              <w:t>077</w:t>
            </w:r>
            <w:r>
              <w:rPr>
                <w:sz w:val="20"/>
                <w:szCs w:val="20"/>
              </w:rPr>
              <w:t xml:space="preserve"> </w:t>
            </w:r>
            <w:r w:rsidRPr="00E87762">
              <w:rPr>
                <w:sz w:val="20"/>
                <w:szCs w:val="20"/>
              </w:rPr>
              <w:t>850</w:t>
            </w:r>
          </w:p>
        </w:tc>
        <w:tc>
          <w:tcPr>
            <w:tcW w:w="969" w:type="dxa"/>
            <w:shd w:val="clear" w:color="auto" w:fill="auto"/>
          </w:tcPr>
          <w:p w14:paraId="62D578D3" w14:textId="77777777" w:rsidR="00AB526D" w:rsidRPr="000772C0" w:rsidRDefault="007C650B" w:rsidP="00796FB9">
            <w:pPr>
              <w:rPr>
                <w:sz w:val="20"/>
                <w:szCs w:val="20"/>
              </w:rPr>
            </w:pPr>
            <w:r w:rsidRPr="000772C0">
              <w:rPr>
                <w:sz w:val="20"/>
                <w:szCs w:val="20"/>
              </w:rPr>
              <w:t>662 279</w:t>
            </w:r>
          </w:p>
        </w:tc>
        <w:tc>
          <w:tcPr>
            <w:tcW w:w="1198" w:type="dxa"/>
          </w:tcPr>
          <w:p w14:paraId="32891AE8" w14:textId="77777777" w:rsidR="00AB526D" w:rsidRPr="000772C0" w:rsidRDefault="007C650B" w:rsidP="00796FB9">
            <w:pPr>
              <w:rPr>
                <w:sz w:val="20"/>
                <w:szCs w:val="20"/>
              </w:rPr>
            </w:pPr>
            <w:r w:rsidRPr="000772C0">
              <w:rPr>
                <w:sz w:val="20"/>
                <w:szCs w:val="20"/>
              </w:rPr>
              <w:t>4 080 000</w:t>
            </w:r>
          </w:p>
        </w:tc>
        <w:tc>
          <w:tcPr>
            <w:tcW w:w="1134" w:type="dxa"/>
            <w:gridSpan w:val="2"/>
          </w:tcPr>
          <w:p w14:paraId="50DA1178" w14:textId="29FBBD4D" w:rsidR="00AB526D" w:rsidRPr="000772C0" w:rsidRDefault="00E87762" w:rsidP="00796FB9">
            <w:pPr>
              <w:rPr>
                <w:sz w:val="20"/>
                <w:szCs w:val="20"/>
              </w:rPr>
            </w:pPr>
            <w:r w:rsidRPr="00E87762">
              <w:rPr>
                <w:sz w:val="20"/>
                <w:szCs w:val="20"/>
              </w:rPr>
              <w:t>2</w:t>
            </w:r>
            <w:r>
              <w:rPr>
                <w:sz w:val="20"/>
                <w:szCs w:val="20"/>
              </w:rPr>
              <w:t xml:space="preserve"> </w:t>
            </w:r>
            <w:r w:rsidRPr="00E87762">
              <w:rPr>
                <w:sz w:val="20"/>
                <w:szCs w:val="20"/>
              </w:rPr>
              <w:t>057</w:t>
            </w:r>
            <w:r>
              <w:rPr>
                <w:sz w:val="20"/>
                <w:szCs w:val="20"/>
              </w:rPr>
              <w:t xml:space="preserve"> </w:t>
            </w:r>
            <w:r w:rsidRPr="00E87762">
              <w:rPr>
                <w:sz w:val="20"/>
                <w:szCs w:val="20"/>
              </w:rPr>
              <w:t>721</w:t>
            </w:r>
          </w:p>
        </w:tc>
      </w:tr>
      <w:tr w:rsidR="00AB526D" w:rsidRPr="000772C0" w14:paraId="5CF26A71" w14:textId="77777777" w:rsidTr="007C650B">
        <w:trPr>
          <w:gridAfter w:val="1"/>
          <w:wAfter w:w="22" w:type="dxa"/>
          <w:jc w:val="center"/>
        </w:trPr>
        <w:tc>
          <w:tcPr>
            <w:tcW w:w="1625" w:type="dxa"/>
            <w:shd w:val="clear" w:color="auto" w:fill="auto"/>
          </w:tcPr>
          <w:p w14:paraId="32068A3F" w14:textId="77777777" w:rsidR="00AB526D" w:rsidRPr="000772C0" w:rsidRDefault="00AB526D" w:rsidP="00796FB9">
            <w:pPr>
              <w:pStyle w:val="Paraststmeklis"/>
              <w:spacing w:before="0" w:beforeAutospacing="0" w:after="0" w:afterAutospacing="0"/>
            </w:pPr>
            <w:r w:rsidRPr="000772C0">
              <w:t>1.2. valsts speciālais budžets</w:t>
            </w:r>
          </w:p>
        </w:tc>
        <w:tc>
          <w:tcPr>
            <w:tcW w:w="1134" w:type="dxa"/>
            <w:shd w:val="clear" w:color="auto" w:fill="auto"/>
          </w:tcPr>
          <w:p w14:paraId="3FF267DB" w14:textId="77777777" w:rsidR="00AB526D" w:rsidRPr="000772C0" w:rsidRDefault="00C6219F" w:rsidP="00796FB9">
            <w:pPr>
              <w:pStyle w:val="Paraststmeklis"/>
              <w:spacing w:before="0" w:beforeAutospacing="0" w:after="0" w:afterAutospacing="0"/>
              <w:rPr>
                <w:sz w:val="20"/>
                <w:szCs w:val="20"/>
              </w:rPr>
            </w:pPr>
            <w:r w:rsidRPr="000772C0">
              <w:rPr>
                <w:sz w:val="20"/>
                <w:szCs w:val="20"/>
              </w:rPr>
              <w:t>0</w:t>
            </w:r>
          </w:p>
        </w:tc>
        <w:tc>
          <w:tcPr>
            <w:tcW w:w="1352" w:type="dxa"/>
            <w:shd w:val="clear" w:color="auto" w:fill="auto"/>
          </w:tcPr>
          <w:p w14:paraId="518715A6"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1200" w:type="dxa"/>
            <w:gridSpan w:val="2"/>
            <w:shd w:val="clear" w:color="auto" w:fill="auto"/>
          </w:tcPr>
          <w:p w14:paraId="46565A05"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1134" w:type="dxa"/>
            <w:shd w:val="clear" w:color="auto" w:fill="auto"/>
          </w:tcPr>
          <w:p w14:paraId="79C84E0D"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969" w:type="dxa"/>
            <w:shd w:val="clear" w:color="auto" w:fill="auto"/>
          </w:tcPr>
          <w:p w14:paraId="14673991"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1198" w:type="dxa"/>
          </w:tcPr>
          <w:p w14:paraId="5718386E"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1134" w:type="dxa"/>
            <w:gridSpan w:val="2"/>
          </w:tcPr>
          <w:p w14:paraId="5739BC1C"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r>
      <w:tr w:rsidR="00AB526D" w:rsidRPr="000772C0" w14:paraId="701918E7" w14:textId="77777777" w:rsidTr="007C650B">
        <w:trPr>
          <w:gridAfter w:val="1"/>
          <w:wAfter w:w="22" w:type="dxa"/>
          <w:jc w:val="center"/>
        </w:trPr>
        <w:tc>
          <w:tcPr>
            <w:tcW w:w="1625" w:type="dxa"/>
            <w:shd w:val="clear" w:color="auto" w:fill="auto"/>
          </w:tcPr>
          <w:p w14:paraId="5AEA5CF2" w14:textId="77777777" w:rsidR="00AB526D" w:rsidRPr="000772C0" w:rsidRDefault="00AB526D" w:rsidP="00796FB9">
            <w:pPr>
              <w:pStyle w:val="Paraststmeklis"/>
              <w:spacing w:before="0" w:beforeAutospacing="0" w:after="0" w:afterAutospacing="0"/>
            </w:pPr>
            <w:r w:rsidRPr="000772C0">
              <w:t>1.3. pašvaldību budžets</w:t>
            </w:r>
          </w:p>
        </w:tc>
        <w:tc>
          <w:tcPr>
            <w:tcW w:w="1134" w:type="dxa"/>
            <w:shd w:val="clear" w:color="auto" w:fill="auto"/>
          </w:tcPr>
          <w:p w14:paraId="6BFC9F54" w14:textId="77777777" w:rsidR="00AB526D" w:rsidRPr="000772C0" w:rsidRDefault="00C6219F" w:rsidP="00796FB9">
            <w:pPr>
              <w:pStyle w:val="Paraststmeklis"/>
              <w:spacing w:before="0" w:beforeAutospacing="0" w:after="0" w:afterAutospacing="0"/>
              <w:rPr>
                <w:sz w:val="20"/>
                <w:szCs w:val="20"/>
              </w:rPr>
            </w:pPr>
            <w:r w:rsidRPr="000772C0">
              <w:rPr>
                <w:sz w:val="20"/>
                <w:szCs w:val="20"/>
              </w:rPr>
              <w:t>0</w:t>
            </w:r>
          </w:p>
        </w:tc>
        <w:tc>
          <w:tcPr>
            <w:tcW w:w="1352" w:type="dxa"/>
            <w:shd w:val="clear" w:color="auto" w:fill="auto"/>
          </w:tcPr>
          <w:p w14:paraId="55795D8A"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1200" w:type="dxa"/>
            <w:gridSpan w:val="2"/>
            <w:shd w:val="clear" w:color="auto" w:fill="auto"/>
          </w:tcPr>
          <w:p w14:paraId="2C065312"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1134" w:type="dxa"/>
            <w:shd w:val="clear" w:color="auto" w:fill="auto"/>
          </w:tcPr>
          <w:p w14:paraId="09ADAE83"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969" w:type="dxa"/>
            <w:shd w:val="clear" w:color="auto" w:fill="auto"/>
          </w:tcPr>
          <w:p w14:paraId="670C8A50"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1198" w:type="dxa"/>
          </w:tcPr>
          <w:p w14:paraId="67231E24"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1134" w:type="dxa"/>
            <w:gridSpan w:val="2"/>
          </w:tcPr>
          <w:p w14:paraId="49482751"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r>
      <w:tr w:rsidR="00AB526D" w:rsidRPr="000772C0" w14:paraId="06E0EDC1" w14:textId="77777777" w:rsidTr="007C650B">
        <w:trPr>
          <w:gridAfter w:val="1"/>
          <w:wAfter w:w="22" w:type="dxa"/>
          <w:jc w:val="center"/>
        </w:trPr>
        <w:tc>
          <w:tcPr>
            <w:tcW w:w="1625" w:type="dxa"/>
            <w:shd w:val="clear" w:color="auto" w:fill="auto"/>
          </w:tcPr>
          <w:p w14:paraId="0DDD44E4" w14:textId="77777777" w:rsidR="00AB526D" w:rsidRPr="000772C0" w:rsidRDefault="00AB526D" w:rsidP="00796FB9">
            <w:pPr>
              <w:pStyle w:val="Paraststmeklis"/>
              <w:spacing w:before="0" w:beforeAutospacing="0" w:after="0" w:afterAutospacing="0"/>
            </w:pPr>
            <w:r w:rsidRPr="000772C0">
              <w:t>2. Budžeta izdevumi:</w:t>
            </w:r>
          </w:p>
        </w:tc>
        <w:tc>
          <w:tcPr>
            <w:tcW w:w="1134" w:type="dxa"/>
            <w:shd w:val="clear" w:color="auto" w:fill="auto"/>
          </w:tcPr>
          <w:p w14:paraId="7CA892C0" w14:textId="77777777" w:rsidR="00AB526D" w:rsidRPr="000772C0" w:rsidRDefault="00BF7435" w:rsidP="00796FB9">
            <w:pPr>
              <w:pStyle w:val="Paraststmeklis"/>
              <w:spacing w:before="0" w:beforeAutospacing="0" w:after="0" w:afterAutospacing="0"/>
              <w:rPr>
                <w:sz w:val="20"/>
                <w:szCs w:val="20"/>
              </w:rPr>
            </w:pPr>
            <w:r w:rsidRPr="000772C0">
              <w:rPr>
                <w:sz w:val="20"/>
                <w:szCs w:val="20"/>
              </w:rPr>
              <w:t>11 142 000</w:t>
            </w:r>
          </w:p>
        </w:tc>
        <w:tc>
          <w:tcPr>
            <w:tcW w:w="1352" w:type="dxa"/>
            <w:shd w:val="clear" w:color="auto" w:fill="auto"/>
          </w:tcPr>
          <w:p w14:paraId="6A12CB3B" w14:textId="77777777" w:rsidR="00AB526D" w:rsidRPr="000772C0" w:rsidRDefault="006855CD" w:rsidP="00796FB9">
            <w:pPr>
              <w:pStyle w:val="Paraststmeklis"/>
              <w:spacing w:before="0" w:beforeAutospacing="0" w:after="0" w:afterAutospacing="0"/>
              <w:rPr>
                <w:sz w:val="20"/>
                <w:szCs w:val="20"/>
              </w:rPr>
            </w:pPr>
            <w:r>
              <w:rPr>
                <w:sz w:val="20"/>
                <w:szCs w:val="20"/>
              </w:rPr>
              <w:t>2 908 095</w:t>
            </w:r>
          </w:p>
        </w:tc>
        <w:tc>
          <w:tcPr>
            <w:tcW w:w="1200" w:type="dxa"/>
            <w:gridSpan w:val="2"/>
            <w:shd w:val="clear" w:color="auto" w:fill="auto"/>
          </w:tcPr>
          <w:p w14:paraId="6E0B7D75" w14:textId="77777777" w:rsidR="00AB526D" w:rsidRPr="000772C0" w:rsidRDefault="007C650B" w:rsidP="00796FB9">
            <w:pPr>
              <w:rPr>
                <w:sz w:val="20"/>
                <w:szCs w:val="20"/>
              </w:rPr>
            </w:pPr>
            <w:r w:rsidRPr="000772C0">
              <w:rPr>
                <w:sz w:val="20"/>
                <w:szCs w:val="20"/>
              </w:rPr>
              <w:t>9 000 000</w:t>
            </w:r>
          </w:p>
        </w:tc>
        <w:tc>
          <w:tcPr>
            <w:tcW w:w="1134" w:type="dxa"/>
            <w:shd w:val="clear" w:color="auto" w:fill="auto"/>
          </w:tcPr>
          <w:p w14:paraId="49D8E857" w14:textId="6554DFF5" w:rsidR="00AB526D" w:rsidRPr="000772C0" w:rsidRDefault="00E87762" w:rsidP="00796FB9">
            <w:pPr>
              <w:rPr>
                <w:sz w:val="20"/>
                <w:szCs w:val="20"/>
              </w:rPr>
            </w:pPr>
            <w:r>
              <w:rPr>
                <w:sz w:val="20"/>
                <w:szCs w:val="20"/>
              </w:rPr>
              <w:t>4 526 250</w:t>
            </w:r>
          </w:p>
        </w:tc>
        <w:tc>
          <w:tcPr>
            <w:tcW w:w="969" w:type="dxa"/>
            <w:shd w:val="clear" w:color="auto" w:fill="auto"/>
          </w:tcPr>
          <w:p w14:paraId="21562EBE" w14:textId="77777777" w:rsidR="00AB526D" w:rsidRPr="000772C0" w:rsidRDefault="007C650B" w:rsidP="00796FB9">
            <w:pPr>
              <w:rPr>
                <w:sz w:val="20"/>
                <w:szCs w:val="20"/>
              </w:rPr>
            </w:pPr>
            <w:r w:rsidRPr="000772C0">
              <w:rPr>
                <w:sz w:val="20"/>
                <w:szCs w:val="20"/>
              </w:rPr>
              <w:t>973 940</w:t>
            </w:r>
          </w:p>
        </w:tc>
        <w:tc>
          <w:tcPr>
            <w:tcW w:w="1198" w:type="dxa"/>
          </w:tcPr>
          <w:p w14:paraId="024C0066" w14:textId="77777777" w:rsidR="00AB526D" w:rsidRPr="000772C0" w:rsidRDefault="00022579" w:rsidP="00022579">
            <w:pPr>
              <w:jc w:val="both"/>
              <w:rPr>
                <w:sz w:val="20"/>
                <w:szCs w:val="20"/>
              </w:rPr>
            </w:pPr>
            <w:r w:rsidRPr="000772C0">
              <w:rPr>
                <w:sz w:val="20"/>
                <w:szCs w:val="20"/>
              </w:rPr>
              <w:t xml:space="preserve">6 </w:t>
            </w:r>
            <w:r w:rsidR="007C650B" w:rsidRPr="000772C0">
              <w:rPr>
                <w:sz w:val="20"/>
                <w:szCs w:val="20"/>
              </w:rPr>
              <w:t>000</w:t>
            </w:r>
            <w:r w:rsidRPr="000772C0">
              <w:rPr>
                <w:sz w:val="20"/>
                <w:szCs w:val="20"/>
              </w:rPr>
              <w:t> </w:t>
            </w:r>
            <w:r w:rsidR="007C650B" w:rsidRPr="000772C0">
              <w:rPr>
                <w:sz w:val="20"/>
                <w:szCs w:val="20"/>
              </w:rPr>
              <w:t>000</w:t>
            </w:r>
          </w:p>
        </w:tc>
        <w:tc>
          <w:tcPr>
            <w:tcW w:w="1134" w:type="dxa"/>
            <w:gridSpan w:val="2"/>
          </w:tcPr>
          <w:p w14:paraId="38B80692" w14:textId="7421B11E" w:rsidR="00AB526D" w:rsidRPr="000772C0" w:rsidRDefault="00C010B3" w:rsidP="00022579">
            <w:pPr>
              <w:rPr>
                <w:sz w:val="20"/>
                <w:szCs w:val="20"/>
              </w:rPr>
            </w:pPr>
            <w:r w:rsidRPr="00C010B3">
              <w:rPr>
                <w:sz w:val="20"/>
                <w:szCs w:val="20"/>
              </w:rPr>
              <w:t>3 026 060</w:t>
            </w:r>
          </w:p>
        </w:tc>
      </w:tr>
      <w:tr w:rsidR="00AB526D" w:rsidRPr="000772C0" w14:paraId="034F7E6D" w14:textId="77777777" w:rsidTr="007C650B">
        <w:trPr>
          <w:gridAfter w:val="1"/>
          <w:wAfter w:w="22" w:type="dxa"/>
          <w:jc w:val="center"/>
        </w:trPr>
        <w:tc>
          <w:tcPr>
            <w:tcW w:w="1625" w:type="dxa"/>
            <w:shd w:val="clear" w:color="auto" w:fill="auto"/>
          </w:tcPr>
          <w:p w14:paraId="7E0DC001" w14:textId="77777777" w:rsidR="00AB526D" w:rsidRPr="000772C0" w:rsidRDefault="00AB526D" w:rsidP="00796FB9">
            <w:pPr>
              <w:pStyle w:val="Paraststmeklis"/>
              <w:spacing w:before="0" w:beforeAutospacing="0" w:after="0" w:afterAutospacing="0"/>
            </w:pPr>
            <w:r w:rsidRPr="000772C0">
              <w:t>2.1. valsts pamatbudžets</w:t>
            </w:r>
          </w:p>
        </w:tc>
        <w:tc>
          <w:tcPr>
            <w:tcW w:w="1134" w:type="dxa"/>
            <w:shd w:val="clear" w:color="auto" w:fill="auto"/>
          </w:tcPr>
          <w:p w14:paraId="708BDDB9" w14:textId="77777777" w:rsidR="00AB526D" w:rsidRPr="000772C0" w:rsidRDefault="00BF7435" w:rsidP="00796FB9">
            <w:pPr>
              <w:pStyle w:val="Paraststmeklis"/>
              <w:spacing w:before="0" w:beforeAutospacing="0" w:after="0" w:afterAutospacing="0"/>
              <w:rPr>
                <w:sz w:val="20"/>
                <w:szCs w:val="20"/>
              </w:rPr>
            </w:pPr>
            <w:r w:rsidRPr="000772C0">
              <w:rPr>
                <w:sz w:val="20"/>
                <w:szCs w:val="20"/>
              </w:rPr>
              <w:t>11 142 000</w:t>
            </w:r>
          </w:p>
        </w:tc>
        <w:tc>
          <w:tcPr>
            <w:tcW w:w="1352" w:type="dxa"/>
            <w:shd w:val="clear" w:color="auto" w:fill="auto"/>
          </w:tcPr>
          <w:p w14:paraId="40C5E9AF" w14:textId="77777777" w:rsidR="00AB526D" w:rsidRPr="000772C0" w:rsidRDefault="006855CD" w:rsidP="00796FB9">
            <w:pPr>
              <w:pStyle w:val="Paraststmeklis"/>
              <w:spacing w:before="0" w:beforeAutospacing="0" w:after="0" w:afterAutospacing="0"/>
              <w:rPr>
                <w:sz w:val="20"/>
                <w:szCs w:val="20"/>
              </w:rPr>
            </w:pPr>
            <w:r>
              <w:rPr>
                <w:sz w:val="20"/>
                <w:szCs w:val="20"/>
              </w:rPr>
              <w:t>2 908 095</w:t>
            </w:r>
          </w:p>
        </w:tc>
        <w:tc>
          <w:tcPr>
            <w:tcW w:w="1200" w:type="dxa"/>
            <w:gridSpan w:val="2"/>
            <w:shd w:val="clear" w:color="auto" w:fill="auto"/>
          </w:tcPr>
          <w:p w14:paraId="03A2B293" w14:textId="77777777" w:rsidR="00AB526D" w:rsidRPr="000772C0" w:rsidRDefault="007C650B" w:rsidP="00796FB9">
            <w:pPr>
              <w:rPr>
                <w:sz w:val="20"/>
                <w:szCs w:val="20"/>
              </w:rPr>
            </w:pPr>
            <w:r w:rsidRPr="000772C0">
              <w:rPr>
                <w:sz w:val="20"/>
                <w:szCs w:val="20"/>
              </w:rPr>
              <w:t>9 000 000</w:t>
            </w:r>
          </w:p>
        </w:tc>
        <w:tc>
          <w:tcPr>
            <w:tcW w:w="1134" w:type="dxa"/>
            <w:shd w:val="clear" w:color="auto" w:fill="auto"/>
          </w:tcPr>
          <w:p w14:paraId="13A95645" w14:textId="4B94B552" w:rsidR="00AB526D" w:rsidRPr="000772C0" w:rsidRDefault="00E87762" w:rsidP="00796FB9">
            <w:pPr>
              <w:rPr>
                <w:sz w:val="20"/>
                <w:szCs w:val="20"/>
              </w:rPr>
            </w:pPr>
            <w:r w:rsidRPr="00E87762">
              <w:rPr>
                <w:sz w:val="20"/>
                <w:szCs w:val="20"/>
              </w:rPr>
              <w:t>4 526 250</w:t>
            </w:r>
          </w:p>
        </w:tc>
        <w:tc>
          <w:tcPr>
            <w:tcW w:w="969" w:type="dxa"/>
            <w:shd w:val="clear" w:color="auto" w:fill="auto"/>
          </w:tcPr>
          <w:p w14:paraId="625F56A0" w14:textId="77777777" w:rsidR="00AB526D" w:rsidRPr="000772C0" w:rsidRDefault="007C650B" w:rsidP="00796FB9">
            <w:pPr>
              <w:rPr>
                <w:sz w:val="20"/>
                <w:szCs w:val="20"/>
              </w:rPr>
            </w:pPr>
            <w:r w:rsidRPr="000772C0">
              <w:rPr>
                <w:sz w:val="20"/>
                <w:szCs w:val="20"/>
              </w:rPr>
              <w:t>973 940</w:t>
            </w:r>
          </w:p>
        </w:tc>
        <w:tc>
          <w:tcPr>
            <w:tcW w:w="1198" w:type="dxa"/>
          </w:tcPr>
          <w:p w14:paraId="7E8B35DA" w14:textId="77777777" w:rsidR="00AB526D" w:rsidRPr="000772C0" w:rsidRDefault="007C650B" w:rsidP="00796FB9">
            <w:pPr>
              <w:rPr>
                <w:sz w:val="20"/>
                <w:szCs w:val="20"/>
              </w:rPr>
            </w:pPr>
            <w:r w:rsidRPr="000772C0">
              <w:rPr>
                <w:sz w:val="20"/>
                <w:szCs w:val="20"/>
              </w:rPr>
              <w:t>6 000 000</w:t>
            </w:r>
          </w:p>
          <w:p w14:paraId="3D9DE475" w14:textId="77777777" w:rsidR="007C650B" w:rsidRPr="000772C0" w:rsidRDefault="007C650B" w:rsidP="00796FB9">
            <w:pPr>
              <w:rPr>
                <w:sz w:val="20"/>
                <w:szCs w:val="20"/>
              </w:rPr>
            </w:pPr>
          </w:p>
        </w:tc>
        <w:tc>
          <w:tcPr>
            <w:tcW w:w="1134" w:type="dxa"/>
            <w:gridSpan w:val="2"/>
          </w:tcPr>
          <w:p w14:paraId="6D522482" w14:textId="5E232065" w:rsidR="00AB526D" w:rsidRPr="000772C0" w:rsidRDefault="00E87762" w:rsidP="00796FB9">
            <w:pPr>
              <w:rPr>
                <w:sz w:val="20"/>
                <w:szCs w:val="20"/>
              </w:rPr>
            </w:pPr>
            <w:r w:rsidRPr="00E87762">
              <w:rPr>
                <w:sz w:val="20"/>
                <w:szCs w:val="20"/>
              </w:rPr>
              <w:t>3 026 060</w:t>
            </w:r>
          </w:p>
        </w:tc>
      </w:tr>
      <w:tr w:rsidR="00AB526D" w:rsidRPr="000772C0" w14:paraId="09274B58" w14:textId="77777777" w:rsidTr="007C650B">
        <w:trPr>
          <w:gridAfter w:val="1"/>
          <w:wAfter w:w="22" w:type="dxa"/>
          <w:jc w:val="center"/>
        </w:trPr>
        <w:tc>
          <w:tcPr>
            <w:tcW w:w="1625" w:type="dxa"/>
            <w:shd w:val="clear" w:color="auto" w:fill="auto"/>
          </w:tcPr>
          <w:p w14:paraId="1BB1BDFE" w14:textId="77777777" w:rsidR="00AB526D" w:rsidRPr="000772C0" w:rsidRDefault="00AB526D" w:rsidP="00796FB9">
            <w:pPr>
              <w:pStyle w:val="Paraststmeklis"/>
              <w:spacing w:before="0" w:beforeAutospacing="0" w:after="0" w:afterAutospacing="0"/>
            </w:pPr>
            <w:r w:rsidRPr="000772C0">
              <w:t>2.2. valsts speciālais budžets</w:t>
            </w:r>
          </w:p>
        </w:tc>
        <w:tc>
          <w:tcPr>
            <w:tcW w:w="1134" w:type="dxa"/>
            <w:shd w:val="clear" w:color="auto" w:fill="auto"/>
          </w:tcPr>
          <w:p w14:paraId="0CD27B11" w14:textId="77777777" w:rsidR="00AB526D" w:rsidRPr="000772C0" w:rsidRDefault="00C6219F" w:rsidP="00796FB9">
            <w:pPr>
              <w:pStyle w:val="Paraststmeklis"/>
              <w:spacing w:before="0" w:beforeAutospacing="0" w:after="0" w:afterAutospacing="0"/>
              <w:rPr>
                <w:sz w:val="20"/>
                <w:szCs w:val="20"/>
              </w:rPr>
            </w:pPr>
            <w:r w:rsidRPr="000772C0">
              <w:rPr>
                <w:sz w:val="20"/>
                <w:szCs w:val="20"/>
              </w:rPr>
              <w:t>0</w:t>
            </w:r>
          </w:p>
        </w:tc>
        <w:tc>
          <w:tcPr>
            <w:tcW w:w="1352" w:type="dxa"/>
            <w:shd w:val="clear" w:color="auto" w:fill="auto"/>
          </w:tcPr>
          <w:p w14:paraId="01C7F1BA"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1200" w:type="dxa"/>
            <w:gridSpan w:val="2"/>
            <w:shd w:val="clear" w:color="auto" w:fill="auto"/>
          </w:tcPr>
          <w:p w14:paraId="6E912909"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1134" w:type="dxa"/>
            <w:shd w:val="clear" w:color="auto" w:fill="auto"/>
          </w:tcPr>
          <w:p w14:paraId="51E02E84"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969" w:type="dxa"/>
            <w:shd w:val="clear" w:color="auto" w:fill="auto"/>
          </w:tcPr>
          <w:p w14:paraId="20654C41"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1198" w:type="dxa"/>
          </w:tcPr>
          <w:p w14:paraId="692B2C55"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1134" w:type="dxa"/>
            <w:gridSpan w:val="2"/>
          </w:tcPr>
          <w:p w14:paraId="3850A719"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r>
      <w:tr w:rsidR="00AB526D" w:rsidRPr="000772C0" w14:paraId="7FE93165" w14:textId="77777777" w:rsidTr="007C650B">
        <w:trPr>
          <w:gridAfter w:val="1"/>
          <w:wAfter w:w="22" w:type="dxa"/>
          <w:trHeight w:val="874"/>
          <w:jc w:val="center"/>
        </w:trPr>
        <w:tc>
          <w:tcPr>
            <w:tcW w:w="1625" w:type="dxa"/>
            <w:shd w:val="clear" w:color="auto" w:fill="auto"/>
          </w:tcPr>
          <w:p w14:paraId="4382199A" w14:textId="77777777" w:rsidR="00AB526D" w:rsidRPr="000772C0" w:rsidRDefault="00AB526D" w:rsidP="00796FB9">
            <w:pPr>
              <w:pStyle w:val="Paraststmeklis"/>
              <w:spacing w:before="0" w:beforeAutospacing="0" w:after="0" w:afterAutospacing="0"/>
            </w:pPr>
            <w:r w:rsidRPr="000772C0">
              <w:t>2.3. pašvaldību budžets</w:t>
            </w:r>
          </w:p>
        </w:tc>
        <w:tc>
          <w:tcPr>
            <w:tcW w:w="1134" w:type="dxa"/>
            <w:shd w:val="clear" w:color="auto" w:fill="auto"/>
          </w:tcPr>
          <w:p w14:paraId="711D1058" w14:textId="77777777" w:rsidR="00AB526D" w:rsidRPr="000772C0" w:rsidRDefault="00C6219F" w:rsidP="00796FB9">
            <w:pPr>
              <w:pStyle w:val="Paraststmeklis"/>
              <w:spacing w:before="0" w:beforeAutospacing="0" w:after="0" w:afterAutospacing="0"/>
              <w:rPr>
                <w:sz w:val="20"/>
                <w:szCs w:val="20"/>
              </w:rPr>
            </w:pPr>
            <w:r w:rsidRPr="000772C0">
              <w:rPr>
                <w:sz w:val="20"/>
                <w:szCs w:val="20"/>
              </w:rPr>
              <w:t>0</w:t>
            </w:r>
          </w:p>
        </w:tc>
        <w:tc>
          <w:tcPr>
            <w:tcW w:w="1352" w:type="dxa"/>
            <w:shd w:val="clear" w:color="auto" w:fill="auto"/>
          </w:tcPr>
          <w:p w14:paraId="0308F34A"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1200" w:type="dxa"/>
            <w:gridSpan w:val="2"/>
            <w:shd w:val="clear" w:color="auto" w:fill="auto"/>
          </w:tcPr>
          <w:p w14:paraId="0969FFFB"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1134" w:type="dxa"/>
            <w:shd w:val="clear" w:color="auto" w:fill="auto"/>
          </w:tcPr>
          <w:p w14:paraId="428DE61A"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969" w:type="dxa"/>
            <w:shd w:val="clear" w:color="auto" w:fill="auto"/>
          </w:tcPr>
          <w:p w14:paraId="58C13A77"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1198" w:type="dxa"/>
          </w:tcPr>
          <w:p w14:paraId="07ECDFA5"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1134" w:type="dxa"/>
            <w:gridSpan w:val="2"/>
          </w:tcPr>
          <w:p w14:paraId="254C6C73"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r>
      <w:tr w:rsidR="00AB526D" w:rsidRPr="000772C0" w14:paraId="56998A66" w14:textId="77777777" w:rsidTr="007C650B">
        <w:trPr>
          <w:gridAfter w:val="1"/>
          <w:wAfter w:w="22" w:type="dxa"/>
          <w:jc w:val="center"/>
        </w:trPr>
        <w:tc>
          <w:tcPr>
            <w:tcW w:w="1625" w:type="dxa"/>
            <w:shd w:val="clear" w:color="auto" w:fill="auto"/>
          </w:tcPr>
          <w:p w14:paraId="3018E3AF" w14:textId="77777777" w:rsidR="00AB526D" w:rsidRPr="000772C0" w:rsidRDefault="00AB526D" w:rsidP="00796FB9">
            <w:pPr>
              <w:pStyle w:val="Paraststmeklis"/>
              <w:spacing w:before="0" w:beforeAutospacing="0" w:after="0" w:afterAutospacing="0"/>
            </w:pPr>
            <w:r w:rsidRPr="000772C0">
              <w:t>3. Finansiālā ietekme:</w:t>
            </w:r>
          </w:p>
        </w:tc>
        <w:tc>
          <w:tcPr>
            <w:tcW w:w="1134" w:type="dxa"/>
            <w:shd w:val="clear" w:color="auto" w:fill="auto"/>
          </w:tcPr>
          <w:p w14:paraId="45E36AF1" w14:textId="77777777" w:rsidR="00AB526D" w:rsidRPr="000772C0" w:rsidRDefault="00BF7435" w:rsidP="00796FB9">
            <w:pPr>
              <w:pStyle w:val="Paraststmeklis"/>
              <w:spacing w:before="0" w:beforeAutospacing="0" w:after="0" w:afterAutospacing="0"/>
              <w:rPr>
                <w:sz w:val="20"/>
                <w:szCs w:val="20"/>
              </w:rPr>
            </w:pPr>
            <w:r w:rsidRPr="000772C0">
              <w:rPr>
                <w:sz w:val="20"/>
                <w:szCs w:val="20"/>
              </w:rPr>
              <w:t>-3 565 440</w:t>
            </w:r>
          </w:p>
        </w:tc>
        <w:tc>
          <w:tcPr>
            <w:tcW w:w="1352" w:type="dxa"/>
            <w:shd w:val="clear" w:color="auto" w:fill="auto"/>
          </w:tcPr>
          <w:p w14:paraId="408A8C7F" w14:textId="77777777" w:rsidR="00AB526D" w:rsidRPr="000772C0" w:rsidRDefault="00BF7435" w:rsidP="00796FB9">
            <w:pPr>
              <w:pStyle w:val="Paraststmeklis"/>
              <w:spacing w:before="0" w:beforeAutospacing="0" w:after="0" w:afterAutospacing="0"/>
              <w:rPr>
                <w:sz w:val="20"/>
                <w:szCs w:val="20"/>
              </w:rPr>
            </w:pPr>
            <w:r w:rsidRPr="000772C0">
              <w:rPr>
                <w:sz w:val="20"/>
                <w:szCs w:val="20"/>
              </w:rPr>
              <w:t>-</w:t>
            </w:r>
            <w:r w:rsidR="006855CD">
              <w:rPr>
                <w:sz w:val="20"/>
                <w:szCs w:val="20"/>
              </w:rPr>
              <w:t>930 590</w:t>
            </w:r>
          </w:p>
        </w:tc>
        <w:tc>
          <w:tcPr>
            <w:tcW w:w="1200" w:type="dxa"/>
            <w:gridSpan w:val="2"/>
            <w:shd w:val="clear" w:color="auto" w:fill="auto"/>
          </w:tcPr>
          <w:p w14:paraId="1E3CC206" w14:textId="77777777" w:rsidR="00AB526D" w:rsidRPr="000772C0" w:rsidRDefault="007C650B" w:rsidP="00796FB9">
            <w:pPr>
              <w:rPr>
                <w:sz w:val="20"/>
                <w:szCs w:val="20"/>
              </w:rPr>
            </w:pPr>
            <w:r w:rsidRPr="000772C0">
              <w:rPr>
                <w:sz w:val="20"/>
                <w:szCs w:val="20"/>
              </w:rPr>
              <w:t>-2 880 000</w:t>
            </w:r>
          </w:p>
        </w:tc>
        <w:tc>
          <w:tcPr>
            <w:tcW w:w="1134" w:type="dxa"/>
            <w:shd w:val="clear" w:color="auto" w:fill="auto"/>
          </w:tcPr>
          <w:p w14:paraId="1BEC2A83" w14:textId="049EB45D" w:rsidR="00AB526D" w:rsidRPr="000772C0" w:rsidRDefault="007C650B" w:rsidP="00796FB9">
            <w:pPr>
              <w:rPr>
                <w:sz w:val="20"/>
                <w:szCs w:val="20"/>
              </w:rPr>
            </w:pPr>
            <w:r w:rsidRPr="000772C0">
              <w:rPr>
                <w:sz w:val="20"/>
                <w:szCs w:val="20"/>
              </w:rPr>
              <w:t>-</w:t>
            </w:r>
            <w:r w:rsidR="001E7C12" w:rsidRPr="001E7C12">
              <w:rPr>
                <w:sz w:val="20"/>
                <w:szCs w:val="20"/>
              </w:rPr>
              <w:t>1 448 400</w:t>
            </w:r>
          </w:p>
        </w:tc>
        <w:tc>
          <w:tcPr>
            <w:tcW w:w="969" w:type="dxa"/>
            <w:shd w:val="clear" w:color="auto" w:fill="auto"/>
          </w:tcPr>
          <w:p w14:paraId="4E279E42" w14:textId="77777777" w:rsidR="00AB526D" w:rsidRPr="000772C0" w:rsidRDefault="007C650B" w:rsidP="00796FB9">
            <w:pPr>
              <w:rPr>
                <w:sz w:val="20"/>
                <w:szCs w:val="20"/>
              </w:rPr>
            </w:pPr>
            <w:r w:rsidRPr="000772C0">
              <w:rPr>
                <w:sz w:val="20"/>
                <w:szCs w:val="20"/>
              </w:rPr>
              <w:t>-311 661</w:t>
            </w:r>
          </w:p>
        </w:tc>
        <w:tc>
          <w:tcPr>
            <w:tcW w:w="1198" w:type="dxa"/>
          </w:tcPr>
          <w:p w14:paraId="60EF2C6E" w14:textId="77777777" w:rsidR="00AB526D" w:rsidRPr="000772C0" w:rsidRDefault="007C650B" w:rsidP="00796FB9">
            <w:pPr>
              <w:rPr>
                <w:sz w:val="20"/>
                <w:szCs w:val="20"/>
              </w:rPr>
            </w:pPr>
            <w:r w:rsidRPr="000772C0">
              <w:rPr>
                <w:sz w:val="20"/>
                <w:szCs w:val="20"/>
              </w:rPr>
              <w:t>-1 920 000</w:t>
            </w:r>
          </w:p>
        </w:tc>
        <w:tc>
          <w:tcPr>
            <w:tcW w:w="1134" w:type="dxa"/>
            <w:gridSpan w:val="2"/>
          </w:tcPr>
          <w:p w14:paraId="52886BB9" w14:textId="5779F5F4" w:rsidR="00AB526D" w:rsidRPr="000772C0" w:rsidRDefault="008834F9" w:rsidP="00796FB9">
            <w:pPr>
              <w:rPr>
                <w:sz w:val="20"/>
                <w:szCs w:val="20"/>
              </w:rPr>
            </w:pPr>
            <w:r w:rsidRPr="000772C0">
              <w:rPr>
                <w:sz w:val="20"/>
                <w:szCs w:val="20"/>
              </w:rPr>
              <w:t>-</w:t>
            </w:r>
            <w:r w:rsidR="00E87762" w:rsidRPr="00E87762">
              <w:rPr>
                <w:sz w:val="20"/>
                <w:szCs w:val="20"/>
              </w:rPr>
              <w:t>968 339</w:t>
            </w:r>
          </w:p>
        </w:tc>
      </w:tr>
      <w:tr w:rsidR="00AB526D" w:rsidRPr="000772C0" w14:paraId="7CB6FDF2" w14:textId="77777777" w:rsidTr="007C650B">
        <w:trPr>
          <w:gridAfter w:val="1"/>
          <w:wAfter w:w="22" w:type="dxa"/>
          <w:jc w:val="center"/>
        </w:trPr>
        <w:tc>
          <w:tcPr>
            <w:tcW w:w="1625" w:type="dxa"/>
            <w:shd w:val="clear" w:color="auto" w:fill="auto"/>
          </w:tcPr>
          <w:p w14:paraId="5B5F3E00" w14:textId="77777777" w:rsidR="00AB526D" w:rsidRPr="000772C0" w:rsidRDefault="00AB526D" w:rsidP="00796FB9">
            <w:pPr>
              <w:pStyle w:val="Paraststmeklis"/>
              <w:spacing w:before="0" w:beforeAutospacing="0" w:after="0" w:afterAutospacing="0"/>
            </w:pPr>
            <w:r w:rsidRPr="000772C0">
              <w:t>3.1. valsts pamatbudžets</w:t>
            </w:r>
          </w:p>
        </w:tc>
        <w:tc>
          <w:tcPr>
            <w:tcW w:w="1134" w:type="dxa"/>
            <w:shd w:val="clear" w:color="auto" w:fill="auto"/>
          </w:tcPr>
          <w:p w14:paraId="6FDA62C2" w14:textId="77777777" w:rsidR="00AB526D" w:rsidRPr="000772C0" w:rsidRDefault="00BF7435" w:rsidP="00796FB9">
            <w:pPr>
              <w:pStyle w:val="Paraststmeklis"/>
              <w:spacing w:before="0" w:beforeAutospacing="0" w:after="0" w:afterAutospacing="0"/>
              <w:rPr>
                <w:sz w:val="20"/>
                <w:szCs w:val="20"/>
              </w:rPr>
            </w:pPr>
            <w:r w:rsidRPr="000772C0">
              <w:rPr>
                <w:sz w:val="20"/>
                <w:szCs w:val="20"/>
              </w:rPr>
              <w:t>-3 565 440</w:t>
            </w:r>
          </w:p>
        </w:tc>
        <w:tc>
          <w:tcPr>
            <w:tcW w:w="1352" w:type="dxa"/>
            <w:shd w:val="clear" w:color="auto" w:fill="auto"/>
          </w:tcPr>
          <w:p w14:paraId="280BA7BC" w14:textId="77777777" w:rsidR="00AB526D" w:rsidRPr="000772C0" w:rsidRDefault="00BF7435" w:rsidP="00796FB9">
            <w:pPr>
              <w:pStyle w:val="Paraststmeklis"/>
              <w:spacing w:before="0" w:beforeAutospacing="0" w:after="0" w:afterAutospacing="0"/>
              <w:rPr>
                <w:sz w:val="20"/>
                <w:szCs w:val="20"/>
              </w:rPr>
            </w:pPr>
            <w:r w:rsidRPr="000772C0">
              <w:rPr>
                <w:sz w:val="20"/>
                <w:szCs w:val="20"/>
              </w:rPr>
              <w:t>-</w:t>
            </w:r>
            <w:r w:rsidR="006855CD">
              <w:rPr>
                <w:sz w:val="20"/>
                <w:szCs w:val="20"/>
              </w:rPr>
              <w:t>930 590</w:t>
            </w:r>
          </w:p>
        </w:tc>
        <w:tc>
          <w:tcPr>
            <w:tcW w:w="1200" w:type="dxa"/>
            <w:gridSpan w:val="2"/>
            <w:shd w:val="clear" w:color="auto" w:fill="auto"/>
          </w:tcPr>
          <w:p w14:paraId="622EA97E" w14:textId="77777777" w:rsidR="00AB526D" w:rsidRPr="000772C0" w:rsidRDefault="007C650B" w:rsidP="00796FB9">
            <w:pPr>
              <w:rPr>
                <w:sz w:val="20"/>
                <w:szCs w:val="20"/>
              </w:rPr>
            </w:pPr>
            <w:r w:rsidRPr="000772C0">
              <w:rPr>
                <w:sz w:val="20"/>
                <w:szCs w:val="20"/>
              </w:rPr>
              <w:t>-2 880 000</w:t>
            </w:r>
          </w:p>
        </w:tc>
        <w:tc>
          <w:tcPr>
            <w:tcW w:w="1134" w:type="dxa"/>
            <w:shd w:val="clear" w:color="auto" w:fill="auto"/>
          </w:tcPr>
          <w:p w14:paraId="33292A94" w14:textId="7CDD64E2" w:rsidR="00AB526D" w:rsidRPr="000772C0" w:rsidRDefault="007C650B" w:rsidP="00796FB9">
            <w:pPr>
              <w:rPr>
                <w:sz w:val="20"/>
                <w:szCs w:val="20"/>
              </w:rPr>
            </w:pPr>
            <w:r w:rsidRPr="000772C0">
              <w:rPr>
                <w:sz w:val="20"/>
                <w:szCs w:val="20"/>
              </w:rPr>
              <w:t>-</w:t>
            </w:r>
            <w:r w:rsidR="001E7C12" w:rsidRPr="001E7C12">
              <w:rPr>
                <w:sz w:val="20"/>
                <w:szCs w:val="20"/>
              </w:rPr>
              <w:t>1 448 400</w:t>
            </w:r>
          </w:p>
        </w:tc>
        <w:tc>
          <w:tcPr>
            <w:tcW w:w="969" w:type="dxa"/>
            <w:shd w:val="clear" w:color="auto" w:fill="auto"/>
          </w:tcPr>
          <w:p w14:paraId="4D534782" w14:textId="77777777" w:rsidR="00AB526D" w:rsidRPr="000772C0" w:rsidRDefault="007C650B" w:rsidP="00796FB9">
            <w:pPr>
              <w:rPr>
                <w:sz w:val="20"/>
                <w:szCs w:val="20"/>
              </w:rPr>
            </w:pPr>
            <w:r w:rsidRPr="000772C0">
              <w:rPr>
                <w:sz w:val="20"/>
                <w:szCs w:val="20"/>
              </w:rPr>
              <w:t>-311 661</w:t>
            </w:r>
          </w:p>
        </w:tc>
        <w:tc>
          <w:tcPr>
            <w:tcW w:w="1198" w:type="dxa"/>
          </w:tcPr>
          <w:p w14:paraId="0EEB149B" w14:textId="77777777" w:rsidR="00AB526D" w:rsidRPr="000772C0" w:rsidRDefault="007C650B" w:rsidP="00796FB9">
            <w:pPr>
              <w:rPr>
                <w:sz w:val="20"/>
                <w:szCs w:val="20"/>
              </w:rPr>
            </w:pPr>
            <w:r w:rsidRPr="000772C0">
              <w:rPr>
                <w:sz w:val="20"/>
                <w:szCs w:val="20"/>
              </w:rPr>
              <w:t>-1 920 000</w:t>
            </w:r>
          </w:p>
        </w:tc>
        <w:tc>
          <w:tcPr>
            <w:tcW w:w="1134" w:type="dxa"/>
            <w:gridSpan w:val="2"/>
          </w:tcPr>
          <w:p w14:paraId="6B8231A2" w14:textId="54742ABC" w:rsidR="00AB526D" w:rsidRPr="000772C0" w:rsidRDefault="008834F9" w:rsidP="00796FB9">
            <w:pPr>
              <w:rPr>
                <w:sz w:val="20"/>
                <w:szCs w:val="20"/>
              </w:rPr>
            </w:pPr>
            <w:r w:rsidRPr="000772C0">
              <w:rPr>
                <w:sz w:val="20"/>
                <w:szCs w:val="20"/>
              </w:rPr>
              <w:t>-</w:t>
            </w:r>
            <w:r w:rsidR="00E87762" w:rsidRPr="00E87762">
              <w:rPr>
                <w:sz w:val="20"/>
                <w:szCs w:val="20"/>
              </w:rPr>
              <w:t>968 339</w:t>
            </w:r>
          </w:p>
        </w:tc>
      </w:tr>
      <w:tr w:rsidR="00AB526D" w:rsidRPr="000772C0" w14:paraId="454C7C30" w14:textId="77777777" w:rsidTr="007C650B">
        <w:trPr>
          <w:gridAfter w:val="1"/>
          <w:wAfter w:w="22" w:type="dxa"/>
          <w:jc w:val="center"/>
        </w:trPr>
        <w:tc>
          <w:tcPr>
            <w:tcW w:w="1625" w:type="dxa"/>
            <w:shd w:val="clear" w:color="auto" w:fill="auto"/>
          </w:tcPr>
          <w:p w14:paraId="133934E9" w14:textId="77777777" w:rsidR="00AB526D" w:rsidRPr="000772C0" w:rsidRDefault="00AB526D" w:rsidP="00796FB9">
            <w:pPr>
              <w:pStyle w:val="Paraststmeklis"/>
              <w:spacing w:before="0" w:beforeAutospacing="0" w:after="0" w:afterAutospacing="0"/>
            </w:pPr>
            <w:r w:rsidRPr="000772C0">
              <w:t>3.2. speciālais budžets</w:t>
            </w:r>
          </w:p>
        </w:tc>
        <w:tc>
          <w:tcPr>
            <w:tcW w:w="1134" w:type="dxa"/>
            <w:shd w:val="clear" w:color="auto" w:fill="auto"/>
          </w:tcPr>
          <w:p w14:paraId="14AF9C33" w14:textId="77777777" w:rsidR="00AB526D" w:rsidRPr="000772C0" w:rsidRDefault="00C6219F" w:rsidP="00796FB9">
            <w:pPr>
              <w:pStyle w:val="Paraststmeklis"/>
              <w:spacing w:before="0" w:beforeAutospacing="0" w:after="0" w:afterAutospacing="0"/>
              <w:rPr>
                <w:sz w:val="20"/>
                <w:szCs w:val="20"/>
              </w:rPr>
            </w:pPr>
            <w:r w:rsidRPr="000772C0">
              <w:rPr>
                <w:sz w:val="20"/>
                <w:szCs w:val="20"/>
              </w:rPr>
              <w:t>0</w:t>
            </w:r>
          </w:p>
        </w:tc>
        <w:tc>
          <w:tcPr>
            <w:tcW w:w="1352" w:type="dxa"/>
            <w:shd w:val="clear" w:color="auto" w:fill="auto"/>
          </w:tcPr>
          <w:p w14:paraId="300803EE"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1200" w:type="dxa"/>
            <w:gridSpan w:val="2"/>
            <w:shd w:val="clear" w:color="auto" w:fill="auto"/>
          </w:tcPr>
          <w:p w14:paraId="3E8B8C2A"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1134" w:type="dxa"/>
            <w:shd w:val="clear" w:color="auto" w:fill="auto"/>
          </w:tcPr>
          <w:p w14:paraId="0A8D04C6"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969" w:type="dxa"/>
            <w:shd w:val="clear" w:color="auto" w:fill="auto"/>
          </w:tcPr>
          <w:p w14:paraId="5EFCC76A"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1198" w:type="dxa"/>
          </w:tcPr>
          <w:p w14:paraId="227B2326"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1134" w:type="dxa"/>
            <w:gridSpan w:val="2"/>
          </w:tcPr>
          <w:p w14:paraId="69002306"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r>
      <w:tr w:rsidR="00AB526D" w:rsidRPr="000772C0" w14:paraId="135486EC" w14:textId="77777777" w:rsidTr="007C650B">
        <w:trPr>
          <w:gridAfter w:val="1"/>
          <w:wAfter w:w="22" w:type="dxa"/>
          <w:jc w:val="center"/>
        </w:trPr>
        <w:tc>
          <w:tcPr>
            <w:tcW w:w="1625" w:type="dxa"/>
            <w:shd w:val="clear" w:color="auto" w:fill="auto"/>
          </w:tcPr>
          <w:p w14:paraId="22452391" w14:textId="77777777" w:rsidR="00AB526D" w:rsidRPr="000772C0" w:rsidRDefault="00AB526D" w:rsidP="00796FB9">
            <w:pPr>
              <w:pStyle w:val="Paraststmeklis"/>
              <w:spacing w:before="0" w:beforeAutospacing="0" w:after="0" w:afterAutospacing="0"/>
            </w:pPr>
            <w:r w:rsidRPr="000772C0">
              <w:t>3.3. pašvaldību budžets</w:t>
            </w:r>
          </w:p>
        </w:tc>
        <w:tc>
          <w:tcPr>
            <w:tcW w:w="1134" w:type="dxa"/>
            <w:shd w:val="clear" w:color="auto" w:fill="auto"/>
          </w:tcPr>
          <w:p w14:paraId="51723B41" w14:textId="77777777" w:rsidR="00AB526D" w:rsidRPr="000772C0" w:rsidRDefault="00C6219F" w:rsidP="00796FB9">
            <w:pPr>
              <w:pStyle w:val="Paraststmeklis"/>
              <w:spacing w:before="0" w:beforeAutospacing="0" w:after="0" w:afterAutospacing="0"/>
              <w:rPr>
                <w:sz w:val="20"/>
                <w:szCs w:val="20"/>
              </w:rPr>
            </w:pPr>
            <w:r w:rsidRPr="000772C0">
              <w:rPr>
                <w:sz w:val="20"/>
                <w:szCs w:val="20"/>
              </w:rPr>
              <w:t>0</w:t>
            </w:r>
          </w:p>
        </w:tc>
        <w:tc>
          <w:tcPr>
            <w:tcW w:w="1352" w:type="dxa"/>
            <w:shd w:val="clear" w:color="auto" w:fill="auto"/>
          </w:tcPr>
          <w:p w14:paraId="265814B1"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1200" w:type="dxa"/>
            <w:gridSpan w:val="2"/>
            <w:shd w:val="clear" w:color="auto" w:fill="auto"/>
          </w:tcPr>
          <w:p w14:paraId="1C1E893E"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1134" w:type="dxa"/>
            <w:shd w:val="clear" w:color="auto" w:fill="auto"/>
          </w:tcPr>
          <w:p w14:paraId="5A83D92D"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969" w:type="dxa"/>
            <w:shd w:val="clear" w:color="auto" w:fill="auto"/>
          </w:tcPr>
          <w:p w14:paraId="0F2F8265"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1198" w:type="dxa"/>
          </w:tcPr>
          <w:p w14:paraId="2CAA1783"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1134" w:type="dxa"/>
            <w:gridSpan w:val="2"/>
          </w:tcPr>
          <w:p w14:paraId="1454C69F"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r>
      <w:tr w:rsidR="00AB526D" w:rsidRPr="000772C0" w14:paraId="4787F8DB" w14:textId="77777777" w:rsidTr="007C650B">
        <w:trPr>
          <w:gridAfter w:val="1"/>
          <w:wAfter w:w="22" w:type="dxa"/>
          <w:trHeight w:val="830"/>
          <w:jc w:val="center"/>
        </w:trPr>
        <w:tc>
          <w:tcPr>
            <w:tcW w:w="1625" w:type="dxa"/>
            <w:vMerge w:val="restart"/>
            <w:shd w:val="clear" w:color="auto" w:fill="auto"/>
          </w:tcPr>
          <w:p w14:paraId="2CC8D850" w14:textId="77777777" w:rsidR="00AB526D" w:rsidRPr="000772C0" w:rsidRDefault="00AB526D" w:rsidP="00796FB9">
            <w:pPr>
              <w:autoSpaceDE w:val="0"/>
              <w:autoSpaceDN w:val="0"/>
              <w:adjustRightInd w:val="0"/>
            </w:pPr>
            <w:r w:rsidRPr="000772C0">
              <w:t>4. Finanšu līdzekļi papildu izdevumu</w:t>
            </w:r>
          </w:p>
          <w:p w14:paraId="301F40F7" w14:textId="77777777" w:rsidR="00AB526D" w:rsidRPr="000772C0" w:rsidRDefault="00AB526D" w:rsidP="00796FB9">
            <w:pPr>
              <w:autoSpaceDE w:val="0"/>
              <w:autoSpaceDN w:val="0"/>
              <w:adjustRightInd w:val="0"/>
            </w:pPr>
            <w:r w:rsidRPr="000772C0">
              <w:t>finansēšanai (kompensējošu izdevumu</w:t>
            </w:r>
          </w:p>
          <w:p w14:paraId="3A0C1DA5" w14:textId="77777777" w:rsidR="00AB526D" w:rsidRPr="000772C0" w:rsidRDefault="00AB526D" w:rsidP="00796FB9">
            <w:pPr>
              <w:pStyle w:val="Paraststmeklis"/>
              <w:spacing w:before="0" w:beforeAutospacing="0" w:after="0" w:afterAutospacing="0"/>
            </w:pPr>
            <w:r w:rsidRPr="000772C0">
              <w:t>samazinājumu norāda ar "+" zīmi)</w:t>
            </w:r>
          </w:p>
        </w:tc>
        <w:tc>
          <w:tcPr>
            <w:tcW w:w="1134" w:type="dxa"/>
            <w:vMerge w:val="restart"/>
            <w:shd w:val="clear" w:color="auto" w:fill="auto"/>
          </w:tcPr>
          <w:p w14:paraId="7DDA1B94" w14:textId="77777777" w:rsidR="00AB526D" w:rsidRPr="000772C0" w:rsidRDefault="00C6219F" w:rsidP="00796FB9">
            <w:pPr>
              <w:pStyle w:val="Paraststmeklis"/>
              <w:spacing w:before="0" w:beforeAutospacing="0" w:after="0" w:afterAutospacing="0"/>
              <w:rPr>
                <w:sz w:val="20"/>
                <w:szCs w:val="20"/>
              </w:rPr>
            </w:pPr>
            <w:r w:rsidRPr="000772C0">
              <w:rPr>
                <w:sz w:val="20"/>
                <w:szCs w:val="20"/>
              </w:rPr>
              <w:t>0</w:t>
            </w:r>
          </w:p>
        </w:tc>
        <w:tc>
          <w:tcPr>
            <w:tcW w:w="1352" w:type="dxa"/>
            <w:shd w:val="clear" w:color="auto" w:fill="auto"/>
          </w:tcPr>
          <w:p w14:paraId="3360F866" w14:textId="77777777" w:rsidR="00AB526D" w:rsidRPr="000772C0" w:rsidRDefault="00AB526D" w:rsidP="00796FB9">
            <w:pPr>
              <w:rPr>
                <w:sz w:val="20"/>
                <w:szCs w:val="20"/>
              </w:rPr>
            </w:pPr>
            <w:r w:rsidRPr="000772C0">
              <w:rPr>
                <w:sz w:val="20"/>
                <w:szCs w:val="20"/>
              </w:rPr>
              <w:t>0</w:t>
            </w:r>
          </w:p>
        </w:tc>
        <w:tc>
          <w:tcPr>
            <w:tcW w:w="1200" w:type="dxa"/>
            <w:gridSpan w:val="2"/>
            <w:shd w:val="clear" w:color="auto" w:fill="auto"/>
          </w:tcPr>
          <w:p w14:paraId="2A262FCE" w14:textId="77777777" w:rsidR="00AB526D" w:rsidRPr="000772C0" w:rsidRDefault="00AB526D" w:rsidP="00796FB9">
            <w:pPr>
              <w:rPr>
                <w:sz w:val="20"/>
                <w:szCs w:val="20"/>
              </w:rPr>
            </w:pPr>
            <w:r w:rsidRPr="000772C0">
              <w:rPr>
                <w:sz w:val="20"/>
                <w:szCs w:val="20"/>
              </w:rPr>
              <w:t>0</w:t>
            </w:r>
          </w:p>
        </w:tc>
        <w:tc>
          <w:tcPr>
            <w:tcW w:w="1134" w:type="dxa"/>
            <w:shd w:val="clear" w:color="auto" w:fill="auto"/>
          </w:tcPr>
          <w:p w14:paraId="1604C802" w14:textId="77777777" w:rsidR="00AB526D" w:rsidRPr="000772C0" w:rsidRDefault="00AB526D" w:rsidP="00796FB9">
            <w:pPr>
              <w:rPr>
                <w:sz w:val="20"/>
                <w:szCs w:val="20"/>
              </w:rPr>
            </w:pPr>
            <w:r w:rsidRPr="000772C0">
              <w:rPr>
                <w:sz w:val="20"/>
                <w:szCs w:val="20"/>
              </w:rPr>
              <w:t>0</w:t>
            </w:r>
          </w:p>
        </w:tc>
        <w:tc>
          <w:tcPr>
            <w:tcW w:w="969" w:type="dxa"/>
            <w:shd w:val="clear" w:color="auto" w:fill="auto"/>
          </w:tcPr>
          <w:p w14:paraId="5079A3DB" w14:textId="77777777" w:rsidR="00AB526D" w:rsidRPr="000772C0" w:rsidRDefault="00AB526D" w:rsidP="00796FB9">
            <w:pPr>
              <w:rPr>
                <w:sz w:val="20"/>
                <w:szCs w:val="20"/>
              </w:rPr>
            </w:pPr>
            <w:r w:rsidRPr="000772C0">
              <w:rPr>
                <w:sz w:val="20"/>
                <w:szCs w:val="20"/>
              </w:rPr>
              <w:t>0</w:t>
            </w:r>
          </w:p>
        </w:tc>
        <w:tc>
          <w:tcPr>
            <w:tcW w:w="1198" w:type="dxa"/>
          </w:tcPr>
          <w:p w14:paraId="658FEC10" w14:textId="77777777" w:rsidR="00AB526D" w:rsidRPr="000772C0" w:rsidRDefault="00AB526D" w:rsidP="00796FB9">
            <w:pPr>
              <w:rPr>
                <w:sz w:val="20"/>
                <w:szCs w:val="20"/>
              </w:rPr>
            </w:pPr>
            <w:r w:rsidRPr="000772C0">
              <w:rPr>
                <w:sz w:val="20"/>
                <w:szCs w:val="20"/>
              </w:rPr>
              <w:t>0</w:t>
            </w:r>
          </w:p>
        </w:tc>
        <w:tc>
          <w:tcPr>
            <w:tcW w:w="1134" w:type="dxa"/>
            <w:gridSpan w:val="2"/>
          </w:tcPr>
          <w:p w14:paraId="5D60040B" w14:textId="77777777" w:rsidR="00AB526D" w:rsidRPr="000772C0" w:rsidRDefault="00AB526D" w:rsidP="00796FB9">
            <w:pPr>
              <w:rPr>
                <w:sz w:val="20"/>
                <w:szCs w:val="20"/>
              </w:rPr>
            </w:pPr>
            <w:r w:rsidRPr="000772C0">
              <w:rPr>
                <w:sz w:val="20"/>
                <w:szCs w:val="20"/>
              </w:rPr>
              <w:t>0</w:t>
            </w:r>
          </w:p>
        </w:tc>
      </w:tr>
      <w:tr w:rsidR="00AB526D" w:rsidRPr="000772C0" w14:paraId="2912B21E" w14:textId="77777777" w:rsidTr="007C650B">
        <w:trPr>
          <w:gridAfter w:val="1"/>
          <w:wAfter w:w="22" w:type="dxa"/>
          <w:trHeight w:val="830"/>
          <w:jc w:val="center"/>
        </w:trPr>
        <w:tc>
          <w:tcPr>
            <w:tcW w:w="1625" w:type="dxa"/>
            <w:vMerge/>
            <w:shd w:val="clear" w:color="auto" w:fill="auto"/>
          </w:tcPr>
          <w:p w14:paraId="4662C1C0" w14:textId="77777777" w:rsidR="00AB526D" w:rsidRPr="000772C0" w:rsidRDefault="00AB526D" w:rsidP="00796FB9">
            <w:pPr>
              <w:autoSpaceDE w:val="0"/>
              <w:autoSpaceDN w:val="0"/>
              <w:adjustRightInd w:val="0"/>
            </w:pPr>
          </w:p>
        </w:tc>
        <w:tc>
          <w:tcPr>
            <w:tcW w:w="1134" w:type="dxa"/>
            <w:vMerge/>
            <w:shd w:val="clear" w:color="auto" w:fill="auto"/>
          </w:tcPr>
          <w:p w14:paraId="55AFB492" w14:textId="77777777" w:rsidR="00AB526D" w:rsidRPr="000772C0" w:rsidRDefault="00AB526D" w:rsidP="00796FB9">
            <w:pPr>
              <w:pStyle w:val="Paraststmeklis"/>
              <w:spacing w:before="0" w:beforeAutospacing="0" w:after="0" w:afterAutospacing="0"/>
              <w:rPr>
                <w:sz w:val="20"/>
                <w:szCs w:val="20"/>
              </w:rPr>
            </w:pPr>
          </w:p>
        </w:tc>
        <w:tc>
          <w:tcPr>
            <w:tcW w:w="1352" w:type="dxa"/>
            <w:shd w:val="clear" w:color="auto" w:fill="auto"/>
          </w:tcPr>
          <w:p w14:paraId="50AF2C5D" w14:textId="77777777" w:rsidR="00AB526D" w:rsidRPr="000772C0" w:rsidRDefault="00AB526D" w:rsidP="00796FB9">
            <w:pPr>
              <w:rPr>
                <w:sz w:val="20"/>
                <w:szCs w:val="20"/>
              </w:rPr>
            </w:pPr>
            <w:r w:rsidRPr="000772C0">
              <w:rPr>
                <w:sz w:val="20"/>
                <w:szCs w:val="20"/>
              </w:rPr>
              <w:t>0</w:t>
            </w:r>
          </w:p>
        </w:tc>
        <w:tc>
          <w:tcPr>
            <w:tcW w:w="1200" w:type="dxa"/>
            <w:gridSpan w:val="2"/>
            <w:shd w:val="clear" w:color="auto" w:fill="auto"/>
          </w:tcPr>
          <w:p w14:paraId="6B45D821" w14:textId="77777777" w:rsidR="00AB526D" w:rsidRPr="000772C0" w:rsidRDefault="00AB526D" w:rsidP="00796FB9">
            <w:pPr>
              <w:rPr>
                <w:sz w:val="20"/>
                <w:szCs w:val="20"/>
              </w:rPr>
            </w:pPr>
            <w:r w:rsidRPr="000772C0">
              <w:rPr>
                <w:sz w:val="20"/>
                <w:szCs w:val="20"/>
              </w:rPr>
              <w:t>0</w:t>
            </w:r>
          </w:p>
        </w:tc>
        <w:tc>
          <w:tcPr>
            <w:tcW w:w="1134" w:type="dxa"/>
            <w:shd w:val="clear" w:color="auto" w:fill="auto"/>
          </w:tcPr>
          <w:p w14:paraId="71815CDA" w14:textId="77777777" w:rsidR="00AB526D" w:rsidRPr="000772C0" w:rsidRDefault="00AB526D" w:rsidP="00796FB9">
            <w:pPr>
              <w:rPr>
                <w:sz w:val="20"/>
                <w:szCs w:val="20"/>
              </w:rPr>
            </w:pPr>
            <w:r w:rsidRPr="000772C0">
              <w:rPr>
                <w:sz w:val="20"/>
                <w:szCs w:val="20"/>
              </w:rPr>
              <w:t>0</w:t>
            </w:r>
          </w:p>
        </w:tc>
        <w:tc>
          <w:tcPr>
            <w:tcW w:w="969" w:type="dxa"/>
            <w:shd w:val="clear" w:color="auto" w:fill="auto"/>
          </w:tcPr>
          <w:p w14:paraId="0AD40292" w14:textId="77777777" w:rsidR="00AB526D" w:rsidRPr="000772C0" w:rsidRDefault="00AB526D" w:rsidP="00796FB9">
            <w:pPr>
              <w:rPr>
                <w:sz w:val="20"/>
                <w:szCs w:val="20"/>
              </w:rPr>
            </w:pPr>
            <w:r w:rsidRPr="000772C0">
              <w:rPr>
                <w:sz w:val="20"/>
                <w:szCs w:val="20"/>
              </w:rPr>
              <w:t>0</w:t>
            </w:r>
          </w:p>
        </w:tc>
        <w:tc>
          <w:tcPr>
            <w:tcW w:w="1198" w:type="dxa"/>
          </w:tcPr>
          <w:p w14:paraId="027359C2" w14:textId="77777777" w:rsidR="00AB526D" w:rsidRPr="000772C0" w:rsidRDefault="00AB526D" w:rsidP="00796FB9">
            <w:pPr>
              <w:rPr>
                <w:sz w:val="20"/>
                <w:szCs w:val="20"/>
              </w:rPr>
            </w:pPr>
            <w:r w:rsidRPr="000772C0">
              <w:rPr>
                <w:sz w:val="20"/>
                <w:szCs w:val="20"/>
              </w:rPr>
              <w:t>0</w:t>
            </w:r>
          </w:p>
        </w:tc>
        <w:tc>
          <w:tcPr>
            <w:tcW w:w="1134" w:type="dxa"/>
            <w:gridSpan w:val="2"/>
          </w:tcPr>
          <w:p w14:paraId="1E471C3A" w14:textId="77777777" w:rsidR="00AB526D" w:rsidRPr="000772C0" w:rsidRDefault="00AB526D" w:rsidP="00796FB9">
            <w:pPr>
              <w:rPr>
                <w:sz w:val="20"/>
                <w:szCs w:val="20"/>
              </w:rPr>
            </w:pPr>
            <w:r w:rsidRPr="000772C0">
              <w:rPr>
                <w:sz w:val="20"/>
                <w:szCs w:val="20"/>
              </w:rPr>
              <w:t>0</w:t>
            </w:r>
          </w:p>
        </w:tc>
      </w:tr>
      <w:tr w:rsidR="00AB526D" w:rsidRPr="000772C0" w14:paraId="051371F5" w14:textId="77777777" w:rsidTr="007C650B">
        <w:trPr>
          <w:gridAfter w:val="1"/>
          <w:wAfter w:w="22" w:type="dxa"/>
          <w:trHeight w:val="830"/>
          <w:jc w:val="center"/>
        </w:trPr>
        <w:tc>
          <w:tcPr>
            <w:tcW w:w="1625" w:type="dxa"/>
            <w:vMerge/>
            <w:shd w:val="clear" w:color="auto" w:fill="auto"/>
          </w:tcPr>
          <w:p w14:paraId="4D47F999" w14:textId="77777777" w:rsidR="00AB526D" w:rsidRPr="000772C0" w:rsidRDefault="00AB526D" w:rsidP="00796FB9">
            <w:pPr>
              <w:autoSpaceDE w:val="0"/>
              <w:autoSpaceDN w:val="0"/>
              <w:adjustRightInd w:val="0"/>
            </w:pPr>
          </w:p>
        </w:tc>
        <w:tc>
          <w:tcPr>
            <w:tcW w:w="1134" w:type="dxa"/>
            <w:vMerge/>
            <w:shd w:val="clear" w:color="auto" w:fill="auto"/>
          </w:tcPr>
          <w:p w14:paraId="5D3F2E1C" w14:textId="77777777" w:rsidR="00AB526D" w:rsidRPr="000772C0" w:rsidRDefault="00AB526D" w:rsidP="00796FB9">
            <w:pPr>
              <w:pStyle w:val="Paraststmeklis"/>
              <w:spacing w:before="0" w:beforeAutospacing="0" w:after="0" w:afterAutospacing="0"/>
              <w:rPr>
                <w:sz w:val="20"/>
                <w:szCs w:val="20"/>
              </w:rPr>
            </w:pPr>
          </w:p>
        </w:tc>
        <w:tc>
          <w:tcPr>
            <w:tcW w:w="1352" w:type="dxa"/>
            <w:shd w:val="clear" w:color="auto" w:fill="auto"/>
          </w:tcPr>
          <w:p w14:paraId="5BD8C59B" w14:textId="77777777" w:rsidR="00AB526D" w:rsidRPr="000772C0" w:rsidRDefault="00AB526D" w:rsidP="00796FB9">
            <w:pPr>
              <w:rPr>
                <w:sz w:val="20"/>
                <w:szCs w:val="20"/>
              </w:rPr>
            </w:pPr>
            <w:r w:rsidRPr="000772C0">
              <w:rPr>
                <w:sz w:val="20"/>
                <w:szCs w:val="20"/>
              </w:rPr>
              <w:t>0</w:t>
            </w:r>
          </w:p>
        </w:tc>
        <w:tc>
          <w:tcPr>
            <w:tcW w:w="1200" w:type="dxa"/>
            <w:gridSpan w:val="2"/>
            <w:shd w:val="clear" w:color="auto" w:fill="auto"/>
          </w:tcPr>
          <w:p w14:paraId="2621B88E" w14:textId="77777777" w:rsidR="00AB526D" w:rsidRPr="000772C0" w:rsidRDefault="00AB526D" w:rsidP="00796FB9">
            <w:pPr>
              <w:rPr>
                <w:sz w:val="20"/>
                <w:szCs w:val="20"/>
              </w:rPr>
            </w:pPr>
            <w:r w:rsidRPr="000772C0">
              <w:rPr>
                <w:sz w:val="20"/>
                <w:szCs w:val="20"/>
              </w:rPr>
              <w:t>0</w:t>
            </w:r>
          </w:p>
        </w:tc>
        <w:tc>
          <w:tcPr>
            <w:tcW w:w="1134" w:type="dxa"/>
            <w:shd w:val="clear" w:color="auto" w:fill="auto"/>
          </w:tcPr>
          <w:p w14:paraId="76B1F2FA" w14:textId="77777777" w:rsidR="00AB526D" w:rsidRPr="000772C0" w:rsidRDefault="00AB526D" w:rsidP="00796FB9">
            <w:pPr>
              <w:rPr>
                <w:sz w:val="20"/>
                <w:szCs w:val="20"/>
              </w:rPr>
            </w:pPr>
            <w:r w:rsidRPr="000772C0">
              <w:rPr>
                <w:sz w:val="20"/>
                <w:szCs w:val="20"/>
              </w:rPr>
              <w:t>0</w:t>
            </w:r>
          </w:p>
        </w:tc>
        <w:tc>
          <w:tcPr>
            <w:tcW w:w="969" w:type="dxa"/>
            <w:shd w:val="clear" w:color="auto" w:fill="auto"/>
          </w:tcPr>
          <w:p w14:paraId="23C36765" w14:textId="77777777" w:rsidR="00AB526D" w:rsidRPr="000772C0" w:rsidRDefault="00AB526D" w:rsidP="00796FB9">
            <w:pPr>
              <w:rPr>
                <w:sz w:val="20"/>
                <w:szCs w:val="20"/>
              </w:rPr>
            </w:pPr>
            <w:r w:rsidRPr="000772C0">
              <w:rPr>
                <w:sz w:val="20"/>
                <w:szCs w:val="20"/>
              </w:rPr>
              <w:t>0</w:t>
            </w:r>
          </w:p>
        </w:tc>
        <w:tc>
          <w:tcPr>
            <w:tcW w:w="1198" w:type="dxa"/>
          </w:tcPr>
          <w:p w14:paraId="1A6249DD" w14:textId="77777777" w:rsidR="00AB526D" w:rsidRPr="000772C0" w:rsidRDefault="00AB526D" w:rsidP="00796FB9">
            <w:pPr>
              <w:rPr>
                <w:sz w:val="20"/>
                <w:szCs w:val="20"/>
              </w:rPr>
            </w:pPr>
            <w:r w:rsidRPr="000772C0">
              <w:rPr>
                <w:sz w:val="20"/>
                <w:szCs w:val="20"/>
              </w:rPr>
              <w:t>0</w:t>
            </w:r>
          </w:p>
        </w:tc>
        <w:tc>
          <w:tcPr>
            <w:tcW w:w="1134" w:type="dxa"/>
            <w:gridSpan w:val="2"/>
          </w:tcPr>
          <w:p w14:paraId="47B8514A" w14:textId="77777777" w:rsidR="00AB526D" w:rsidRPr="000772C0" w:rsidRDefault="00AB526D" w:rsidP="00796FB9">
            <w:pPr>
              <w:rPr>
                <w:sz w:val="20"/>
                <w:szCs w:val="20"/>
              </w:rPr>
            </w:pPr>
            <w:r w:rsidRPr="000772C0">
              <w:rPr>
                <w:sz w:val="20"/>
                <w:szCs w:val="20"/>
              </w:rPr>
              <w:t>0</w:t>
            </w:r>
          </w:p>
        </w:tc>
      </w:tr>
      <w:tr w:rsidR="008834F9" w:rsidRPr="000772C0" w14:paraId="177745C2" w14:textId="77777777" w:rsidTr="007C650B">
        <w:trPr>
          <w:gridAfter w:val="1"/>
          <w:wAfter w:w="22" w:type="dxa"/>
          <w:jc w:val="center"/>
        </w:trPr>
        <w:tc>
          <w:tcPr>
            <w:tcW w:w="1625" w:type="dxa"/>
            <w:shd w:val="clear" w:color="auto" w:fill="auto"/>
          </w:tcPr>
          <w:p w14:paraId="560770F6" w14:textId="77777777" w:rsidR="008834F9" w:rsidRPr="000772C0" w:rsidRDefault="008834F9" w:rsidP="008834F9">
            <w:pPr>
              <w:autoSpaceDE w:val="0"/>
              <w:autoSpaceDN w:val="0"/>
              <w:adjustRightInd w:val="0"/>
            </w:pPr>
            <w:r w:rsidRPr="000772C0">
              <w:t>5. Precizēta finansiālā ietekme:</w:t>
            </w:r>
          </w:p>
        </w:tc>
        <w:tc>
          <w:tcPr>
            <w:tcW w:w="1134" w:type="dxa"/>
            <w:vMerge w:val="restart"/>
            <w:shd w:val="clear" w:color="auto" w:fill="auto"/>
          </w:tcPr>
          <w:p w14:paraId="7685669B" w14:textId="77777777" w:rsidR="008834F9" w:rsidRPr="000772C0" w:rsidRDefault="008834F9" w:rsidP="008834F9">
            <w:pPr>
              <w:pStyle w:val="Paraststmeklis"/>
              <w:spacing w:before="0" w:beforeAutospacing="0" w:after="0" w:afterAutospacing="0"/>
              <w:rPr>
                <w:sz w:val="20"/>
                <w:szCs w:val="20"/>
              </w:rPr>
            </w:pPr>
            <w:r w:rsidRPr="000772C0">
              <w:rPr>
                <w:sz w:val="20"/>
                <w:szCs w:val="20"/>
              </w:rPr>
              <w:t>0</w:t>
            </w:r>
          </w:p>
        </w:tc>
        <w:tc>
          <w:tcPr>
            <w:tcW w:w="1352" w:type="dxa"/>
            <w:shd w:val="clear" w:color="auto" w:fill="auto"/>
          </w:tcPr>
          <w:p w14:paraId="76BE2EF5" w14:textId="77777777" w:rsidR="008834F9" w:rsidRPr="000772C0" w:rsidRDefault="008834F9" w:rsidP="008834F9">
            <w:pPr>
              <w:pStyle w:val="Paraststmeklis"/>
              <w:spacing w:before="0" w:beforeAutospacing="0" w:after="0" w:afterAutospacing="0"/>
              <w:rPr>
                <w:sz w:val="20"/>
                <w:szCs w:val="20"/>
              </w:rPr>
            </w:pPr>
            <w:r w:rsidRPr="000772C0">
              <w:rPr>
                <w:sz w:val="20"/>
                <w:szCs w:val="20"/>
              </w:rPr>
              <w:t>-</w:t>
            </w:r>
            <w:r w:rsidR="009337D5">
              <w:rPr>
                <w:sz w:val="20"/>
                <w:szCs w:val="20"/>
              </w:rPr>
              <w:t>930 590</w:t>
            </w:r>
          </w:p>
        </w:tc>
        <w:tc>
          <w:tcPr>
            <w:tcW w:w="1200" w:type="dxa"/>
            <w:gridSpan w:val="2"/>
            <w:shd w:val="clear" w:color="auto" w:fill="auto"/>
          </w:tcPr>
          <w:p w14:paraId="791C6782" w14:textId="77777777" w:rsidR="008834F9" w:rsidRPr="000772C0" w:rsidRDefault="008834F9" w:rsidP="008834F9">
            <w:pPr>
              <w:rPr>
                <w:sz w:val="20"/>
                <w:szCs w:val="20"/>
              </w:rPr>
            </w:pPr>
            <w:r w:rsidRPr="000772C0">
              <w:rPr>
                <w:sz w:val="20"/>
                <w:szCs w:val="20"/>
              </w:rPr>
              <w:t>-2 880 000</w:t>
            </w:r>
          </w:p>
        </w:tc>
        <w:tc>
          <w:tcPr>
            <w:tcW w:w="1134" w:type="dxa"/>
            <w:shd w:val="clear" w:color="auto" w:fill="auto"/>
          </w:tcPr>
          <w:p w14:paraId="51BBE5D4" w14:textId="07985939" w:rsidR="008834F9" w:rsidRPr="000772C0" w:rsidRDefault="008834F9" w:rsidP="008834F9">
            <w:pPr>
              <w:rPr>
                <w:sz w:val="20"/>
                <w:szCs w:val="20"/>
              </w:rPr>
            </w:pPr>
            <w:r w:rsidRPr="000772C0">
              <w:rPr>
                <w:sz w:val="20"/>
                <w:szCs w:val="20"/>
              </w:rPr>
              <w:t>-</w:t>
            </w:r>
            <w:r w:rsidR="001E7C12" w:rsidRPr="001E7C12">
              <w:rPr>
                <w:sz w:val="20"/>
                <w:szCs w:val="20"/>
              </w:rPr>
              <w:t>1 448 400</w:t>
            </w:r>
          </w:p>
        </w:tc>
        <w:tc>
          <w:tcPr>
            <w:tcW w:w="969" w:type="dxa"/>
            <w:shd w:val="clear" w:color="auto" w:fill="auto"/>
          </w:tcPr>
          <w:p w14:paraId="306CDCBE" w14:textId="77777777" w:rsidR="008834F9" w:rsidRPr="000772C0" w:rsidRDefault="008834F9" w:rsidP="008834F9">
            <w:pPr>
              <w:rPr>
                <w:sz w:val="20"/>
                <w:szCs w:val="20"/>
              </w:rPr>
            </w:pPr>
            <w:r w:rsidRPr="000772C0">
              <w:rPr>
                <w:sz w:val="20"/>
                <w:szCs w:val="20"/>
              </w:rPr>
              <w:t>-311 661</w:t>
            </w:r>
          </w:p>
        </w:tc>
        <w:tc>
          <w:tcPr>
            <w:tcW w:w="1198" w:type="dxa"/>
          </w:tcPr>
          <w:p w14:paraId="5B5D3FFC" w14:textId="77777777" w:rsidR="008834F9" w:rsidRPr="000772C0" w:rsidRDefault="008834F9" w:rsidP="008834F9">
            <w:pPr>
              <w:rPr>
                <w:sz w:val="20"/>
                <w:szCs w:val="20"/>
              </w:rPr>
            </w:pPr>
            <w:r w:rsidRPr="000772C0">
              <w:rPr>
                <w:sz w:val="20"/>
                <w:szCs w:val="20"/>
              </w:rPr>
              <w:t>-1 920 000</w:t>
            </w:r>
          </w:p>
        </w:tc>
        <w:tc>
          <w:tcPr>
            <w:tcW w:w="1134" w:type="dxa"/>
            <w:gridSpan w:val="2"/>
          </w:tcPr>
          <w:p w14:paraId="236C9405" w14:textId="7AA39AE6" w:rsidR="008834F9" w:rsidRPr="000772C0" w:rsidRDefault="008834F9" w:rsidP="008834F9">
            <w:pPr>
              <w:rPr>
                <w:sz w:val="20"/>
                <w:szCs w:val="20"/>
              </w:rPr>
            </w:pPr>
            <w:r w:rsidRPr="000772C0">
              <w:rPr>
                <w:sz w:val="20"/>
                <w:szCs w:val="20"/>
              </w:rPr>
              <w:t>-</w:t>
            </w:r>
            <w:r w:rsidR="001E7C12" w:rsidRPr="001E7C12">
              <w:rPr>
                <w:sz w:val="20"/>
                <w:szCs w:val="20"/>
              </w:rPr>
              <w:t>968 339</w:t>
            </w:r>
          </w:p>
        </w:tc>
      </w:tr>
      <w:tr w:rsidR="008834F9" w:rsidRPr="000772C0" w14:paraId="74DB324C" w14:textId="77777777" w:rsidTr="007C650B">
        <w:trPr>
          <w:gridAfter w:val="1"/>
          <w:wAfter w:w="22" w:type="dxa"/>
          <w:jc w:val="center"/>
        </w:trPr>
        <w:tc>
          <w:tcPr>
            <w:tcW w:w="1625" w:type="dxa"/>
            <w:shd w:val="clear" w:color="auto" w:fill="auto"/>
          </w:tcPr>
          <w:p w14:paraId="55BBD0F5" w14:textId="77777777" w:rsidR="008834F9" w:rsidRPr="000772C0" w:rsidRDefault="008834F9" w:rsidP="008834F9">
            <w:pPr>
              <w:autoSpaceDE w:val="0"/>
              <w:autoSpaceDN w:val="0"/>
              <w:adjustRightInd w:val="0"/>
            </w:pPr>
            <w:r w:rsidRPr="000772C0">
              <w:t>5.1. valsts pamatbudžets</w:t>
            </w:r>
          </w:p>
        </w:tc>
        <w:tc>
          <w:tcPr>
            <w:tcW w:w="1134" w:type="dxa"/>
            <w:vMerge/>
            <w:shd w:val="clear" w:color="auto" w:fill="auto"/>
          </w:tcPr>
          <w:p w14:paraId="214C2AA9" w14:textId="77777777" w:rsidR="008834F9" w:rsidRPr="000772C0" w:rsidRDefault="008834F9" w:rsidP="008834F9">
            <w:pPr>
              <w:pStyle w:val="Paraststmeklis"/>
              <w:spacing w:before="0" w:beforeAutospacing="0" w:after="0" w:afterAutospacing="0"/>
              <w:rPr>
                <w:sz w:val="20"/>
                <w:szCs w:val="20"/>
              </w:rPr>
            </w:pPr>
          </w:p>
        </w:tc>
        <w:tc>
          <w:tcPr>
            <w:tcW w:w="1352" w:type="dxa"/>
            <w:shd w:val="clear" w:color="auto" w:fill="auto"/>
          </w:tcPr>
          <w:p w14:paraId="020D5F34" w14:textId="77777777" w:rsidR="008834F9" w:rsidRPr="000772C0" w:rsidRDefault="008834F9" w:rsidP="008834F9">
            <w:pPr>
              <w:rPr>
                <w:sz w:val="20"/>
                <w:szCs w:val="20"/>
              </w:rPr>
            </w:pPr>
            <w:r w:rsidRPr="000772C0">
              <w:rPr>
                <w:sz w:val="20"/>
                <w:szCs w:val="20"/>
              </w:rPr>
              <w:t>-</w:t>
            </w:r>
            <w:r w:rsidR="009337D5">
              <w:rPr>
                <w:sz w:val="20"/>
                <w:szCs w:val="20"/>
              </w:rPr>
              <w:t>930 590</w:t>
            </w:r>
          </w:p>
        </w:tc>
        <w:tc>
          <w:tcPr>
            <w:tcW w:w="1200" w:type="dxa"/>
            <w:gridSpan w:val="2"/>
            <w:shd w:val="clear" w:color="auto" w:fill="auto"/>
          </w:tcPr>
          <w:p w14:paraId="5609FE25" w14:textId="77777777" w:rsidR="008834F9" w:rsidRPr="000772C0" w:rsidRDefault="008834F9" w:rsidP="008834F9">
            <w:pPr>
              <w:rPr>
                <w:sz w:val="20"/>
                <w:szCs w:val="20"/>
              </w:rPr>
            </w:pPr>
            <w:r w:rsidRPr="000772C0">
              <w:rPr>
                <w:sz w:val="20"/>
                <w:szCs w:val="20"/>
              </w:rPr>
              <w:t>-2 880 000</w:t>
            </w:r>
          </w:p>
        </w:tc>
        <w:tc>
          <w:tcPr>
            <w:tcW w:w="1134" w:type="dxa"/>
            <w:shd w:val="clear" w:color="auto" w:fill="auto"/>
          </w:tcPr>
          <w:p w14:paraId="5867AA62" w14:textId="717A566C" w:rsidR="008834F9" w:rsidRPr="000772C0" w:rsidRDefault="008834F9" w:rsidP="008834F9">
            <w:pPr>
              <w:rPr>
                <w:sz w:val="20"/>
                <w:szCs w:val="20"/>
              </w:rPr>
            </w:pPr>
            <w:r w:rsidRPr="000772C0">
              <w:rPr>
                <w:sz w:val="20"/>
                <w:szCs w:val="20"/>
              </w:rPr>
              <w:t>-</w:t>
            </w:r>
            <w:r w:rsidR="001E7C12" w:rsidRPr="001E7C12">
              <w:rPr>
                <w:sz w:val="20"/>
                <w:szCs w:val="20"/>
              </w:rPr>
              <w:t>1 448 400</w:t>
            </w:r>
          </w:p>
        </w:tc>
        <w:tc>
          <w:tcPr>
            <w:tcW w:w="969" w:type="dxa"/>
            <w:shd w:val="clear" w:color="auto" w:fill="auto"/>
          </w:tcPr>
          <w:p w14:paraId="1C005363" w14:textId="77777777" w:rsidR="008834F9" w:rsidRPr="000772C0" w:rsidRDefault="008834F9" w:rsidP="008834F9">
            <w:pPr>
              <w:rPr>
                <w:sz w:val="20"/>
                <w:szCs w:val="20"/>
              </w:rPr>
            </w:pPr>
            <w:r w:rsidRPr="000772C0">
              <w:rPr>
                <w:sz w:val="20"/>
                <w:szCs w:val="20"/>
              </w:rPr>
              <w:t>-311 661</w:t>
            </w:r>
          </w:p>
        </w:tc>
        <w:tc>
          <w:tcPr>
            <w:tcW w:w="1198" w:type="dxa"/>
          </w:tcPr>
          <w:p w14:paraId="538BB203" w14:textId="77777777" w:rsidR="008834F9" w:rsidRPr="000772C0" w:rsidRDefault="008834F9" w:rsidP="008834F9">
            <w:pPr>
              <w:rPr>
                <w:sz w:val="20"/>
                <w:szCs w:val="20"/>
              </w:rPr>
            </w:pPr>
            <w:r w:rsidRPr="000772C0">
              <w:rPr>
                <w:sz w:val="20"/>
                <w:szCs w:val="20"/>
              </w:rPr>
              <w:t>-1 920 000</w:t>
            </w:r>
          </w:p>
        </w:tc>
        <w:tc>
          <w:tcPr>
            <w:tcW w:w="1134" w:type="dxa"/>
            <w:gridSpan w:val="2"/>
          </w:tcPr>
          <w:p w14:paraId="31390E02" w14:textId="7D526A96" w:rsidR="008834F9" w:rsidRPr="000772C0" w:rsidRDefault="008834F9" w:rsidP="008834F9">
            <w:pPr>
              <w:rPr>
                <w:sz w:val="20"/>
                <w:szCs w:val="20"/>
              </w:rPr>
            </w:pPr>
            <w:r w:rsidRPr="000772C0">
              <w:rPr>
                <w:sz w:val="20"/>
                <w:szCs w:val="20"/>
              </w:rPr>
              <w:t>-</w:t>
            </w:r>
            <w:r w:rsidR="001E7C12" w:rsidRPr="001E7C12">
              <w:rPr>
                <w:sz w:val="20"/>
                <w:szCs w:val="20"/>
              </w:rPr>
              <w:t>968 339</w:t>
            </w:r>
          </w:p>
        </w:tc>
      </w:tr>
      <w:tr w:rsidR="00AB526D" w:rsidRPr="000772C0" w14:paraId="538B3F45" w14:textId="77777777" w:rsidTr="007C650B">
        <w:trPr>
          <w:gridAfter w:val="1"/>
          <w:wAfter w:w="22" w:type="dxa"/>
          <w:jc w:val="center"/>
        </w:trPr>
        <w:tc>
          <w:tcPr>
            <w:tcW w:w="1625" w:type="dxa"/>
            <w:shd w:val="clear" w:color="auto" w:fill="auto"/>
          </w:tcPr>
          <w:p w14:paraId="18258A11" w14:textId="77777777" w:rsidR="00AB526D" w:rsidRPr="000772C0" w:rsidRDefault="00AB526D" w:rsidP="00796FB9">
            <w:pPr>
              <w:autoSpaceDE w:val="0"/>
              <w:autoSpaceDN w:val="0"/>
              <w:adjustRightInd w:val="0"/>
            </w:pPr>
            <w:r w:rsidRPr="000772C0">
              <w:lastRenderedPageBreak/>
              <w:t>5.2. speciālais budžets</w:t>
            </w:r>
          </w:p>
        </w:tc>
        <w:tc>
          <w:tcPr>
            <w:tcW w:w="1134" w:type="dxa"/>
            <w:vMerge/>
            <w:shd w:val="clear" w:color="auto" w:fill="auto"/>
          </w:tcPr>
          <w:p w14:paraId="732E7CC6" w14:textId="77777777" w:rsidR="00AB526D" w:rsidRPr="000772C0" w:rsidRDefault="00AB526D" w:rsidP="00796FB9">
            <w:pPr>
              <w:pStyle w:val="Paraststmeklis"/>
              <w:spacing w:before="0" w:beforeAutospacing="0" w:after="0" w:afterAutospacing="0"/>
              <w:rPr>
                <w:sz w:val="20"/>
                <w:szCs w:val="20"/>
              </w:rPr>
            </w:pPr>
          </w:p>
        </w:tc>
        <w:tc>
          <w:tcPr>
            <w:tcW w:w="1352" w:type="dxa"/>
            <w:shd w:val="clear" w:color="auto" w:fill="auto"/>
          </w:tcPr>
          <w:p w14:paraId="5975A686"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1200" w:type="dxa"/>
            <w:gridSpan w:val="2"/>
            <w:shd w:val="clear" w:color="auto" w:fill="auto"/>
          </w:tcPr>
          <w:p w14:paraId="1182406B"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1134" w:type="dxa"/>
            <w:shd w:val="clear" w:color="auto" w:fill="auto"/>
          </w:tcPr>
          <w:p w14:paraId="4CEE0543"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969" w:type="dxa"/>
            <w:shd w:val="clear" w:color="auto" w:fill="auto"/>
          </w:tcPr>
          <w:p w14:paraId="624CC49D"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1198" w:type="dxa"/>
          </w:tcPr>
          <w:p w14:paraId="361F9CBE"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1134" w:type="dxa"/>
            <w:gridSpan w:val="2"/>
          </w:tcPr>
          <w:p w14:paraId="75CCF977"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r>
      <w:tr w:rsidR="00AB526D" w:rsidRPr="000772C0" w14:paraId="3F70ADEA" w14:textId="77777777" w:rsidTr="00526494">
        <w:trPr>
          <w:gridAfter w:val="1"/>
          <w:wAfter w:w="22" w:type="dxa"/>
          <w:trHeight w:val="693"/>
          <w:jc w:val="center"/>
        </w:trPr>
        <w:tc>
          <w:tcPr>
            <w:tcW w:w="1625" w:type="dxa"/>
            <w:shd w:val="clear" w:color="auto" w:fill="auto"/>
          </w:tcPr>
          <w:p w14:paraId="2007096B" w14:textId="77777777" w:rsidR="00AB526D" w:rsidRPr="000772C0" w:rsidRDefault="00AB526D" w:rsidP="00796FB9">
            <w:pPr>
              <w:autoSpaceDE w:val="0"/>
              <w:autoSpaceDN w:val="0"/>
              <w:adjustRightInd w:val="0"/>
            </w:pPr>
            <w:r w:rsidRPr="000772C0">
              <w:t>5.3. pašvaldību budžets</w:t>
            </w:r>
          </w:p>
        </w:tc>
        <w:tc>
          <w:tcPr>
            <w:tcW w:w="1134" w:type="dxa"/>
            <w:vMerge/>
            <w:shd w:val="clear" w:color="auto" w:fill="auto"/>
          </w:tcPr>
          <w:p w14:paraId="49010F0F" w14:textId="77777777" w:rsidR="00AB526D" w:rsidRPr="000772C0" w:rsidRDefault="00AB526D" w:rsidP="00796FB9">
            <w:pPr>
              <w:pStyle w:val="Paraststmeklis"/>
              <w:spacing w:before="0" w:beforeAutospacing="0" w:after="0" w:afterAutospacing="0"/>
              <w:rPr>
                <w:sz w:val="20"/>
                <w:szCs w:val="20"/>
              </w:rPr>
            </w:pPr>
          </w:p>
        </w:tc>
        <w:tc>
          <w:tcPr>
            <w:tcW w:w="1352" w:type="dxa"/>
            <w:shd w:val="clear" w:color="auto" w:fill="auto"/>
          </w:tcPr>
          <w:p w14:paraId="48AB8D56"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1200" w:type="dxa"/>
            <w:gridSpan w:val="2"/>
            <w:shd w:val="clear" w:color="auto" w:fill="auto"/>
          </w:tcPr>
          <w:p w14:paraId="785A02BE"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1134" w:type="dxa"/>
            <w:shd w:val="clear" w:color="auto" w:fill="auto"/>
          </w:tcPr>
          <w:p w14:paraId="30281F72"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969" w:type="dxa"/>
            <w:shd w:val="clear" w:color="auto" w:fill="auto"/>
          </w:tcPr>
          <w:p w14:paraId="0E4B2BF6"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1198" w:type="dxa"/>
          </w:tcPr>
          <w:p w14:paraId="74E24425"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c>
          <w:tcPr>
            <w:tcW w:w="1134" w:type="dxa"/>
            <w:gridSpan w:val="2"/>
          </w:tcPr>
          <w:p w14:paraId="275D4018" w14:textId="77777777" w:rsidR="00AB526D" w:rsidRPr="000772C0" w:rsidRDefault="00AB526D" w:rsidP="00796FB9">
            <w:pPr>
              <w:pStyle w:val="Paraststmeklis"/>
              <w:spacing w:before="0" w:beforeAutospacing="0" w:after="0" w:afterAutospacing="0"/>
              <w:rPr>
                <w:sz w:val="20"/>
                <w:szCs w:val="20"/>
              </w:rPr>
            </w:pPr>
            <w:r w:rsidRPr="000772C0">
              <w:rPr>
                <w:sz w:val="20"/>
                <w:szCs w:val="20"/>
              </w:rPr>
              <w:t>0</w:t>
            </w:r>
          </w:p>
        </w:tc>
      </w:tr>
      <w:tr w:rsidR="00AB526D" w:rsidRPr="000772C0" w14:paraId="0F23F5F8" w14:textId="77777777" w:rsidTr="00C6219F">
        <w:trPr>
          <w:jc w:val="center"/>
        </w:trPr>
        <w:tc>
          <w:tcPr>
            <w:tcW w:w="1625" w:type="dxa"/>
            <w:shd w:val="clear" w:color="auto" w:fill="auto"/>
          </w:tcPr>
          <w:p w14:paraId="60CCB1A3" w14:textId="77777777" w:rsidR="00AB526D" w:rsidRPr="000772C0" w:rsidRDefault="00AB526D" w:rsidP="00796FB9">
            <w:pPr>
              <w:autoSpaceDE w:val="0"/>
              <w:autoSpaceDN w:val="0"/>
              <w:adjustRightInd w:val="0"/>
            </w:pPr>
            <w:r w:rsidRPr="000772C0">
              <w:t>6. Detalizēts ieņēmumu un izdevumu</w:t>
            </w:r>
          </w:p>
          <w:p w14:paraId="27C7ACEF" w14:textId="77777777" w:rsidR="00AB526D" w:rsidRPr="000772C0" w:rsidRDefault="00AB526D" w:rsidP="00796FB9">
            <w:pPr>
              <w:autoSpaceDE w:val="0"/>
              <w:autoSpaceDN w:val="0"/>
              <w:adjustRightInd w:val="0"/>
            </w:pPr>
            <w:r w:rsidRPr="000772C0">
              <w:t>aprēķins (ja nepieciešams, detalizētu</w:t>
            </w:r>
          </w:p>
          <w:p w14:paraId="324203D3" w14:textId="77777777" w:rsidR="00AB526D" w:rsidRPr="000772C0" w:rsidRDefault="00AB526D" w:rsidP="00796FB9">
            <w:pPr>
              <w:autoSpaceDE w:val="0"/>
              <w:autoSpaceDN w:val="0"/>
              <w:adjustRightInd w:val="0"/>
            </w:pPr>
            <w:r w:rsidRPr="000772C0">
              <w:t>ieņēmumu un izdevumu aprēķinu var</w:t>
            </w:r>
          </w:p>
          <w:p w14:paraId="29997591" w14:textId="77777777" w:rsidR="00AB526D" w:rsidRPr="000772C0" w:rsidRDefault="00AB526D" w:rsidP="00796FB9">
            <w:pPr>
              <w:autoSpaceDE w:val="0"/>
              <w:autoSpaceDN w:val="0"/>
              <w:adjustRightInd w:val="0"/>
            </w:pPr>
            <w:r w:rsidRPr="000772C0">
              <w:t>pievienot anotācijas pielikumā):</w:t>
            </w:r>
          </w:p>
        </w:tc>
        <w:tc>
          <w:tcPr>
            <w:tcW w:w="8143" w:type="dxa"/>
            <w:gridSpan w:val="10"/>
            <w:vMerge w:val="restart"/>
            <w:shd w:val="clear" w:color="auto" w:fill="auto"/>
          </w:tcPr>
          <w:p w14:paraId="582D1EA2" w14:textId="256D9359" w:rsidR="00B3610B" w:rsidRPr="000772C0" w:rsidRDefault="004E3841">
            <w:pPr>
              <w:ind w:firstLine="389"/>
              <w:jc w:val="both"/>
              <w:rPr>
                <w:color w:val="000000"/>
              </w:rPr>
            </w:pPr>
            <w:r w:rsidRPr="000772C0">
              <w:rPr>
                <w:color w:val="000000"/>
              </w:rPr>
              <w:t xml:space="preserve">Lauku attīstības </w:t>
            </w:r>
            <w:r w:rsidR="00AB526D" w:rsidRPr="000772C0">
              <w:rPr>
                <w:color w:val="000000"/>
              </w:rPr>
              <w:t>programmas</w:t>
            </w:r>
            <w:r w:rsidR="000D61F8" w:rsidRPr="000772C0">
              <w:rPr>
                <w:color w:val="000000"/>
              </w:rPr>
              <w:t xml:space="preserve"> </w:t>
            </w:r>
            <w:r w:rsidR="00AB526D" w:rsidRPr="000772C0">
              <w:rPr>
                <w:color w:val="000000"/>
              </w:rPr>
              <w:t>pasākum</w:t>
            </w:r>
            <w:r w:rsidRPr="000772C0">
              <w:rPr>
                <w:color w:val="000000"/>
              </w:rPr>
              <w:t>ā</w:t>
            </w:r>
            <w:r w:rsidR="00AB526D" w:rsidRPr="000772C0">
              <w:rPr>
                <w:color w:val="000000"/>
              </w:rPr>
              <w:t xml:space="preserve"> “</w:t>
            </w:r>
            <w:r w:rsidR="000D61F8" w:rsidRPr="000772C0">
              <w:rPr>
                <w:color w:val="000000"/>
              </w:rPr>
              <w:t>Atbalsts</w:t>
            </w:r>
            <w:r w:rsidR="00481A63">
              <w:rPr>
                <w:color w:val="000000"/>
              </w:rPr>
              <w:t xml:space="preserve"> </w:t>
            </w:r>
            <w:r w:rsidR="000D61F8" w:rsidRPr="000D2D30">
              <w:rPr>
                <w:i/>
                <w:color w:val="000000"/>
              </w:rPr>
              <w:t>LEADER</w:t>
            </w:r>
            <w:r w:rsidR="000D61F8" w:rsidRPr="000772C0">
              <w:rPr>
                <w:color w:val="000000"/>
              </w:rPr>
              <w:t> vietējai attīstībai (sabiedrības virzīta vietējā attīstība)</w:t>
            </w:r>
            <w:r w:rsidR="00AB526D" w:rsidRPr="000772C0">
              <w:rPr>
                <w:color w:val="000000"/>
              </w:rPr>
              <w:t>”</w:t>
            </w:r>
            <w:r w:rsidR="000B56EA" w:rsidRPr="000772C0">
              <w:rPr>
                <w:color w:val="000000"/>
              </w:rPr>
              <w:t xml:space="preserve"> </w:t>
            </w:r>
            <w:r w:rsidR="007E52F8" w:rsidRPr="000772C0">
              <w:rPr>
                <w:color w:val="000000"/>
              </w:rPr>
              <w:t xml:space="preserve">papildu </w:t>
            </w:r>
            <w:r w:rsidR="00B3610B" w:rsidRPr="000772C0">
              <w:rPr>
                <w:color w:val="000000"/>
              </w:rPr>
              <w:t xml:space="preserve">piešķirto </w:t>
            </w:r>
            <w:r w:rsidR="00AB526D" w:rsidRPr="000772C0">
              <w:rPr>
                <w:color w:val="000000"/>
              </w:rPr>
              <w:t>publisk</w:t>
            </w:r>
            <w:r w:rsidR="00B3610B" w:rsidRPr="000772C0">
              <w:rPr>
                <w:color w:val="000000"/>
              </w:rPr>
              <w:t>o</w:t>
            </w:r>
            <w:r w:rsidR="00AB526D" w:rsidRPr="000772C0">
              <w:rPr>
                <w:color w:val="000000"/>
              </w:rPr>
              <w:t xml:space="preserve"> finansējum</w:t>
            </w:r>
            <w:r w:rsidR="00B3610B" w:rsidRPr="000772C0">
              <w:rPr>
                <w:color w:val="000000"/>
              </w:rPr>
              <w:t xml:space="preserve">u </w:t>
            </w:r>
            <w:r w:rsidR="00FB682C" w:rsidRPr="000772C0">
              <w:rPr>
                <w:color w:val="000000"/>
              </w:rPr>
              <w:t>22</w:t>
            </w:r>
            <w:r w:rsidR="00B3610B" w:rsidRPr="000772C0">
              <w:rPr>
                <w:color w:val="000000"/>
              </w:rPr>
              <w:t> </w:t>
            </w:r>
            <w:r w:rsidR="00FB682C" w:rsidRPr="000772C0">
              <w:rPr>
                <w:color w:val="000000"/>
              </w:rPr>
              <w:t>458 095,00</w:t>
            </w:r>
            <w:r w:rsidR="00FB682C" w:rsidRPr="000772C0">
              <w:rPr>
                <w:color w:val="000000"/>
                <w:sz w:val="22"/>
                <w:szCs w:val="22"/>
              </w:rPr>
              <w:t xml:space="preserve"> </w:t>
            </w:r>
            <w:proofErr w:type="spellStart"/>
            <w:r w:rsidR="00AB526D" w:rsidRPr="000772C0">
              <w:rPr>
                <w:i/>
                <w:iCs/>
                <w:color w:val="000000"/>
              </w:rPr>
              <w:t>euro</w:t>
            </w:r>
            <w:proofErr w:type="spellEnd"/>
            <w:r w:rsidR="00AB526D" w:rsidRPr="000772C0">
              <w:rPr>
                <w:i/>
                <w:iCs/>
                <w:color w:val="000000"/>
              </w:rPr>
              <w:t xml:space="preserve"> </w:t>
            </w:r>
            <w:r w:rsidR="00AB526D" w:rsidRPr="000772C0">
              <w:rPr>
                <w:color w:val="000000"/>
              </w:rPr>
              <w:t>veido E</w:t>
            </w:r>
            <w:r w:rsidR="007E52F8" w:rsidRPr="000772C0">
              <w:rPr>
                <w:color w:val="000000"/>
              </w:rPr>
              <w:t>LFLA</w:t>
            </w:r>
            <w:r w:rsidR="00AB526D" w:rsidRPr="000772C0">
              <w:rPr>
                <w:color w:val="000000"/>
              </w:rPr>
              <w:t xml:space="preserve"> līdzfinansējums </w:t>
            </w:r>
            <w:r w:rsidR="001C31CA" w:rsidRPr="000772C0">
              <w:rPr>
                <w:color w:val="000000"/>
              </w:rPr>
              <w:t>68</w:t>
            </w:r>
            <w:r w:rsidR="00AB526D" w:rsidRPr="000772C0">
              <w:rPr>
                <w:color w:val="000000"/>
              </w:rPr>
              <w:t> % (</w:t>
            </w:r>
            <w:r w:rsidR="00577E18" w:rsidRPr="000772C0">
              <w:rPr>
                <w:color w:val="000000"/>
              </w:rPr>
              <w:t>15 </w:t>
            </w:r>
            <w:r w:rsidR="00B3610B" w:rsidRPr="000772C0">
              <w:rPr>
                <w:color w:val="000000"/>
              </w:rPr>
              <w:t>271</w:t>
            </w:r>
            <w:r w:rsidR="00577E18" w:rsidRPr="000772C0">
              <w:rPr>
                <w:color w:val="000000"/>
              </w:rPr>
              <w:t xml:space="preserve"> 5</w:t>
            </w:r>
            <w:r w:rsidR="00B3610B" w:rsidRPr="000772C0">
              <w:rPr>
                <w:color w:val="000000"/>
              </w:rPr>
              <w:t>05</w:t>
            </w:r>
            <w:r w:rsidR="00AB526D" w:rsidRPr="000772C0">
              <w:rPr>
                <w:color w:val="000000"/>
              </w:rPr>
              <w:t xml:space="preserve"> </w:t>
            </w:r>
            <w:proofErr w:type="spellStart"/>
            <w:r w:rsidR="00AB526D" w:rsidRPr="000772C0">
              <w:rPr>
                <w:i/>
                <w:iCs/>
                <w:color w:val="000000"/>
              </w:rPr>
              <w:t>euro</w:t>
            </w:r>
            <w:proofErr w:type="spellEnd"/>
            <w:r w:rsidR="00AB526D" w:rsidRPr="000772C0">
              <w:rPr>
                <w:color w:val="000000"/>
              </w:rPr>
              <w:t xml:space="preserve">) apmērā un Latvijas valsts līdzfinansējums </w:t>
            </w:r>
            <w:r w:rsidR="000711C4" w:rsidRPr="000772C0">
              <w:rPr>
                <w:color w:val="000000"/>
              </w:rPr>
              <w:t>32</w:t>
            </w:r>
            <w:r w:rsidR="00AB526D" w:rsidRPr="000772C0">
              <w:rPr>
                <w:color w:val="000000"/>
              </w:rPr>
              <w:t xml:space="preserve"> % (</w:t>
            </w:r>
            <w:r w:rsidR="00577E18" w:rsidRPr="000772C0">
              <w:rPr>
                <w:color w:val="000000"/>
              </w:rPr>
              <w:t>7 </w:t>
            </w:r>
            <w:r w:rsidR="00B3610B" w:rsidRPr="000772C0">
              <w:rPr>
                <w:color w:val="000000"/>
              </w:rPr>
              <w:t>186</w:t>
            </w:r>
            <w:r w:rsidR="00577E18" w:rsidRPr="000772C0">
              <w:rPr>
                <w:color w:val="000000"/>
              </w:rPr>
              <w:t xml:space="preserve"> </w:t>
            </w:r>
            <w:r w:rsidR="00B3610B" w:rsidRPr="000772C0">
              <w:rPr>
                <w:color w:val="000000"/>
              </w:rPr>
              <w:t>590</w:t>
            </w:r>
            <w:r w:rsidR="00AB526D" w:rsidRPr="000772C0">
              <w:rPr>
                <w:color w:val="000000"/>
              </w:rPr>
              <w:t xml:space="preserve"> </w:t>
            </w:r>
            <w:proofErr w:type="spellStart"/>
            <w:r w:rsidR="00AB526D" w:rsidRPr="000772C0">
              <w:rPr>
                <w:i/>
                <w:iCs/>
                <w:color w:val="000000"/>
              </w:rPr>
              <w:t>euro</w:t>
            </w:r>
            <w:proofErr w:type="spellEnd"/>
            <w:r w:rsidR="00AB526D" w:rsidRPr="000772C0">
              <w:rPr>
                <w:color w:val="000000"/>
              </w:rPr>
              <w:t>) apmērā.</w:t>
            </w:r>
            <w:r w:rsidR="00577FB3" w:rsidRPr="000772C0">
              <w:t xml:space="preserve"> </w:t>
            </w:r>
          </w:p>
          <w:p w14:paraId="68CDF0C3" w14:textId="77BA8C9A" w:rsidR="007F4C21" w:rsidRPr="000772C0" w:rsidRDefault="00B3610B">
            <w:pPr>
              <w:ind w:firstLine="389"/>
              <w:jc w:val="both"/>
              <w:rPr>
                <w:color w:val="000000"/>
              </w:rPr>
            </w:pPr>
            <w:r w:rsidRPr="000772C0">
              <w:rPr>
                <w:color w:val="000000"/>
              </w:rPr>
              <w:t xml:space="preserve">Pasākumam tika novirzīts publiskais finansējums 19 550 000 </w:t>
            </w:r>
            <w:r w:rsidRPr="000772C0">
              <w:rPr>
                <w:i/>
                <w:iCs/>
                <w:color w:val="000000"/>
              </w:rPr>
              <w:t>euro</w:t>
            </w:r>
            <w:r w:rsidRPr="000772C0">
              <w:rPr>
                <w:color w:val="000000"/>
              </w:rPr>
              <w:t xml:space="preserve"> no Lauku attīstības programmas īstenošanai piešķirtā pārejas perioda finansējuma 2021. un 2022.</w:t>
            </w:r>
            <w:r w:rsidR="00481A63">
              <w:rPr>
                <w:color w:val="000000"/>
              </w:rPr>
              <w:t> </w:t>
            </w:r>
            <w:r w:rsidRPr="000772C0">
              <w:rPr>
                <w:color w:val="000000"/>
              </w:rPr>
              <w:t>gadam</w:t>
            </w:r>
            <w:r w:rsidR="00F87D1C" w:rsidRPr="000772C0">
              <w:rPr>
                <w:color w:val="000000"/>
              </w:rPr>
              <w:t xml:space="preserve">, </w:t>
            </w:r>
            <w:r w:rsidR="004B0DA5" w:rsidRPr="000772C0">
              <w:rPr>
                <w:color w:val="000000"/>
              </w:rPr>
              <w:t>k</w:t>
            </w:r>
            <w:r w:rsidR="00481A63">
              <w:rPr>
                <w:color w:val="000000"/>
              </w:rPr>
              <w:t>urš</w:t>
            </w:r>
            <w:r w:rsidR="004B0DA5" w:rsidRPr="000772C0">
              <w:rPr>
                <w:color w:val="000000"/>
              </w:rPr>
              <w:t xml:space="preserve"> apstiprināts Ministru kabineta 2021.gada 4. februāra protokollēmumā (prot. Nr. 12 28.§) “Informatīvais ziņojums </w:t>
            </w:r>
            <w:bookmarkStart w:id="0" w:name="_Hlk52351901"/>
            <w:r w:rsidR="004B0DA5" w:rsidRPr="000772C0">
              <w:rPr>
                <w:color w:val="000000"/>
              </w:rPr>
              <w:t xml:space="preserve">“Par </w:t>
            </w:r>
            <w:bookmarkEnd w:id="0"/>
            <w:r w:rsidR="004B0DA5" w:rsidRPr="000772C0">
              <w:rPr>
                <w:color w:val="000000"/>
              </w:rPr>
              <w:t>Latvijas Lauku attīstības programmas 2014.–2020. gadam pārejas periodu””</w:t>
            </w:r>
            <w:r w:rsidR="00481A63">
              <w:rPr>
                <w:color w:val="000000"/>
              </w:rPr>
              <w:t>,</w:t>
            </w:r>
            <w:r w:rsidR="004B0DA5" w:rsidRPr="000772C0">
              <w:rPr>
                <w:color w:val="000000"/>
              </w:rPr>
              <w:t xml:space="preserve"> </w:t>
            </w:r>
            <w:r w:rsidRPr="000772C0">
              <w:rPr>
                <w:color w:val="000000"/>
              </w:rPr>
              <w:t xml:space="preserve">un 2 908 095 </w:t>
            </w:r>
            <w:r w:rsidRPr="000772C0">
              <w:rPr>
                <w:i/>
                <w:iCs/>
                <w:color w:val="000000"/>
              </w:rPr>
              <w:t>euro</w:t>
            </w:r>
            <w:r w:rsidRPr="000772C0">
              <w:rPr>
                <w:color w:val="000000"/>
              </w:rPr>
              <w:t xml:space="preserve"> no publiskā finansējuma atlikuma Lauku attīstības programmas pasākumā “Pamatpakalpojumi un ciematu atjaunošana lauku apvidos”.</w:t>
            </w:r>
          </w:p>
          <w:p w14:paraId="1E1F0650" w14:textId="4AB0F6E4" w:rsidR="00886DE9" w:rsidRPr="000772C0" w:rsidRDefault="00577FB3">
            <w:pPr>
              <w:ind w:firstLine="389"/>
              <w:jc w:val="both"/>
              <w:rPr>
                <w:color w:val="000000"/>
              </w:rPr>
            </w:pPr>
            <w:r w:rsidRPr="000772C0">
              <w:rPr>
                <w:color w:val="000000"/>
              </w:rPr>
              <w:t>Lauku attīstības programmas grozījum</w:t>
            </w:r>
            <w:r w:rsidR="00481A63">
              <w:rPr>
                <w:color w:val="000000"/>
              </w:rPr>
              <w:t>i</w:t>
            </w:r>
            <w:r w:rsidRPr="000772C0">
              <w:rPr>
                <w:color w:val="000000"/>
              </w:rPr>
              <w:t xml:space="preserve"> par papildu publisko finansējumu </w:t>
            </w:r>
            <w:r w:rsidR="00B3610B" w:rsidRPr="000772C0">
              <w:rPr>
                <w:color w:val="000000"/>
              </w:rPr>
              <w:t xml:space="preserve">pasākumā </w:t>
            </w:r>
            <w:r w:rsidR="00481A63">
              <w:rPr>
                <w:color w:val="000000"/>
              </w:rPr>
              <w:t xml:space="preserve">tika </w:t>
            </w:r>
            <w:r w:rsidR="00577E18" w:rsidRPr="000772C0">
              <w:rPr>
                <w:color w:val="000000"/>
              </w:rPr>
              <w:t>sask</w:t>
            </w:r>
            <w:r w:rsidR="00FB682C" w:rsidRPr="000772C0">
              <w:rPr>
                <w:color w:val="000000"/>
              </w:rPr>
              <w:t>aņ</w:t>
            </w:r>
            <w:r w:rsidR="00577E18" w:rsidRPr="000772C0">
              <w:rPr>
                <w:color w:val="000000"/>
              </w:rPr>
              <w:t>o</w:t>
            </w:r>
            <w:r w:rsidR="00481A63">
              <w:rPr>
                <w:color w:val="000000"/>
              </w:rPr>
              <w:t>ti</w:t>
            </w:r>
            <w:r w:rsidRPr="000772C0">
              <w:rPr>
                <w:color w:val="000000"/>
              </w:rPr>
              <w:t xml:space="preserve"> </w:t>
            </w:r>
            <w:r w:rsidR="00AB526D" w:rsidRPr="000772C0">
              <w:rPr>
                <w:color w:val="000000"/>
              </w:rPr>
              <w:t>202</w:t>
            </w:r>
            <w:r w:rsidR="000711C4" w:rsidRPr="000772C0">
              <w:rPr>
                <w:color w:val="000000"/>
              </w:rPr>
              <w:t>1</w:t>
            </w:r>
            <w:r w:rsidR="00AB526D" w:rsidRPr="000772C0">
              <w:rPr>
                <w:color w:val="000000"/>
              </w:rPr>
              <w:t xml:space="preserve">. gada </w:t>
            </w:r>
            <w:r w:rsidR="000711C4" w:rsidRPr="000772C0">
              <w:rPr>
                <w:color w:val="000000"/>
              </w:rPr>
              <w:t>11. februāra</w:t>
            </w:r>
            <w:r w:rsidR="00AB526D" w:rsidRPr="000772C0">
              <w:rPr>
                <w:color w:val="000000"/>
              </w:rPr>
              <w:t xml:space="preserve"> </w:t>
            </w:r>
            <w:r w:rsidR="000711C4" w:rsidRPr="000772C0">
              <w:rPr>
                <w:color w:val="000000"/>
              </w:rPr>
              <w:t xml:space="preserve">Lauku attīstības programmas </w:t>
            </w:r>
            <w:r w:rsidR="00AB526D" w:rsidRPr="000772C0">
              <w:rPr>
                <w:color w:val="000000"/>
              </w:rPr>
              <w:t>uzraudzības komitej</w:t>
            </w:r>
            <w:r w:rsidR="00A53D00">
              <w:rPr>
                <w:color w:val="000000"/>
              </w:rPr>
              <w:t>as sēdē</w:t>
            </w:r>
            <w:r w:rsidR="00481A63">
              <w:rPr>
                <w:color w:val="000000"/>
              </w:rPr>
              <w:t>,</w:t>
            </w:r>
            <w:r w:rsidR="00577E18" w:rsidRPr="000772C0">
              <w:rPr>
                <w:color w:val="000000"/>
              </w:rPr>
              <w:t xml:space="preserve"> un</w:t>
            </w:r>
            <w:r w:rsidR="00AB526D" w:rsidRPr="000772C0">
              <w:rPr>
                <w:color w:val="000000"/>
              </w:rPr>
              <w:t xml:space="preserve"> 202</w:t>
            </w:r>
            <w:r w:rsidR="000711C4" w:rsidRPr="000772C0">
              <w:rPr>
                <w:color w:val="000000"/>
              </w:rPr>
              <w:t>1</w:t>
            </w:r>
            <w:r w:rsidR="00AB526D" w:rsidRPr="000772C0">
              <w:rPr>
                <w:color w:val="000000"/>
              </w:rPr>
              <w:t xml:space="preserve">. gada </w:t>
            </w:r>
            <w:r w:rsidR="00CD4DFB">
              <w:rPr>
                <w:color w:val="000000"/>
              </w:rPr>
              <w:t xml:space="preserve">19. </w:t>
            </w:r>
            <w:r w:rsidR="000D2D30">
              <w:rPr>
                <w:color w:val="000000"/>
              </w:rPr>
              <w:t xml:space="preserve">martā </w:t>
            </w:r>
            <w:r w:rsidR="00481A63">
              <w:rPr>
                <w:color w:val="000000"/>
              </w:rPr>
              <w:t xml:space="preserve">tie </w:t>
            </w:r>
            <w:r w:rsidR="00CD4DFB" w:rsidRPr="000772C0">
              <w:rPr>
                <w:color w:val="000000"/>
              </w:rPr>
              <w:t>tik</w:t>
            </w:r>
            <w:r w:rsidR="00CD4DFB">
              <w:rPr>
                <w:color w:val="000000"/>
              </w:rPr>
              <w:t>a</w:t>
            </w:r>
            <w:r w:rsidR="00CD4DFB" w:rsidRPr="000772C0">
              <w:rPr>
                <w:color w:val="000000"/>
              </w:rPr>
              <w:t xml:space="preserve"> </w:t>
            </w:r>
            <w:r w:rsidR="00AB526D" w:rsidRPr="000772C0">
              <w:rPr>
                <w:color w:val="000000"/>
              </w:rPr>
              <w:t xml:space="preserve">iesniegti Eiropas Komisijā ar elektroniskās datu apmaiņas sistēmas </w:t>
            </w:r>
            <w:r w:rsidR="00AB526D" w:rsidRPr="000D2D30">
              <w:rPr>
                <w:i/>
                <w:color w:val="000000"/>
              </w:rPr>
              <w:t>SFC 2014</w:t>
            </w:r>
            <w:r w:rsidR="00AB526D" w:rsidRPr="000772C0">
              <w:rPr>
                <w:color w:val="000000"/>
              </w:rPr>
              <w:t xml:space="preserve"> starpniecību.</w:t>
            </w:r>
          </w:p>
          <w:p w14:paraId="2855FF87" w14:textId="55AC387C" w:rsidR="008834F9" w:rsidRPr="000772C0" w:rsidRDefault="001163F5">
            <w:pPr>
              <w:ind w:firstLine="389"/>
              <w:jc w:val="both"/>
              <w:rPr>
                <w:color w:val="000000"/>
              </w:rPr>
            </w:pPr>
            <w:r w:rsidRPr="000772C0">
              <w:rPr>
                <w:color w:val="000000"/>
              </w:rPr>
              <w:t>Pasākumam pieejamais p</w:t>
            </w:r>
            <w:r w:rsidR="00B4604D" w:rsidRPr="000772C0">
              <w:rPr>
                <w:color w:val="000000"/>
              </w:rPr>
              <w:t xml:space="preserve">apildu finansējums tiks piešķirts vietējām rīcības grupām </w:t>
            </w:r>
            <w:r w:rsidR="000772C0" w:rsidRPr="000772C0">
              <w:rPr>
                <w:color w:val="000000"/>
              </w:rPr>
              <w:t xml:space="preserve">sabiedrības virzītas vietējās attīstības </w:t>
            </w:r>
            <w:r w:rsidR="00B4604D" w:rsidRPr="000772C0">
              <w:rPr>
                <w:color w:val="000000"/>
              </w:rPr>
              <w:t>stratēģiju īstenošanai</w:t>
            </w:r>
            <w:r w:rsidR="000772C0" w:rsidRPr="000772C0">
              <w:rPr>
                <w:color w:val="000000"/>
              </w:rPr>
              <w:t>, to</w:t>
            </w:r>
            <w:r w:rsidR="00B4604D" w:rsidRPr="000772C0">
              <w:rPr>
                <w:color w:val="000000"/>
              </w:rPr>
              <w:t xml:space="preserve"> darbības nodrošināšanai un teritorijas aktivizēšanai, kā arī 2022.</w:t>
            </w:r>
            <w:r w:rsidR="00481A63">
              <w:rPr>
                <w:color w:val="000000"/>
              </w:rPr>
              <w:t xml:space="preserve"> </w:t>
            </w:r>
            <w:r w:rsidR="00B4604D" w:rsidRPr="000772C0">
              <w:rPr>
                <w:color w:val="000000"/>
              </w:rPr>
              <w:t xml:space="preserve">gadā </w:t>
            </w:r>
            <w:r w:rsidR="000772C0" w:rsidRPr="000772C0">
              <w:rPr>
                <w:color w:val="000000"/>
              </w:rPr>
              <w:t>tiks</w:t>
            </w:r>
            <w:r w:rsidR="00B4604D" w:rsidRPr="000772C0">
              <w:rPr>
                <w:color w:val="000000"/>
              </w:rPr>
              <w:t xml:space="preserve"> īstenot</w:t>
            </w:r>
            <w:r w:rsidR="000772C0" w:rsidRPr="000772C0">
              <w:rPr>
                <w:color w:val="000000"/>
              </w:rPr>
              <w:t>s</w:t>
            </w:r>
            <w:r w:rsidR="00B4604D" w:rsidRPr="000772C0">
              <w:rPr>
                <w:color w:val="000000"/>
              </w:rPr>
              <w:t xml:space="preserve"> apakšpasākum</w:t>
            </w:r>
            <w:r w:rsidR="000772C0" w:rsidRPr="000772C0">
              <w:rPr>
                <w:color w:val="000000"/>
              </w:rPr>
              <w:t>s</w:t>
            </w:r>
            <w:r w:rsidR="00B4604D" w:rsidRPr="000772C0">
              <w:rPr>
                <w:color w:val="000000"/>
              </w:rPr>
              <w:t xml:space="preserve"> “Sagatavošanās atbalsts” (plānotais </w:t>
            </w:r>
            <w:r w:rsidR="003023E5" w:rsidRPr="000772C0">
              <w:rPr>
                <w:color w:val="000000"/>
              </w:rPr>
              <w:t xml:space="preserve">publiskais finansējums </w:t>
            </w:r>
            <w:r w:rsidR="00B4604D" w:rsidRPr="000772C0">
              <w:rPr>
                <w:color w:val="000000"/>
              </w:rPr>
              <w:t>520</w:t>
            </w:r>
            <w:r w:rsidR="000772C0" w:rsidRPr="000772C0">
              <w:rPr>
                <w:color w:val="000000"/>
              </w:rPr>
              <w:t> </w:t>
            </w:r>
            <w:r w:rsidR="00B4604D" w:rsidRPr="000772C0">
              <w:rPr>
                <w:color w:val="000000"/>
              </w:rPr>
              <w:t xml:space="preserve">000,00 </w:t>
            </w:r>
            <w:proofErr w:type="spellStart"/>
            <w:r w:rsidR="00B4604D" w:rsidRPr="00FC4B2A">
              <w:rPr>
                <w:i/>
                <w:iCs/>
                <w:color w:val="000000"/>
              </w:rPr>
              <w:t>euro</w:t>
            </w:r>
            <w:proofErr w:type="spellEnd"/>
            <w:r w:rsidR="00B4604D" w:rsidRPr="00FC4B2A">
              <w:rPr>
                <w:color w:val="000000"/>
              </w:rPr>
              <w:t>)</w:t>
            </w:r>
            <w:r w:rsidR="00C508E3">
              <w:rPr>
                <w:color w:val="000000"/>
              </w:rPr>
              <w:t>.</w:t>
            </w:r>
          </w:p>
          <w:p w14:paraId="6A27C25D" w14:textId="27B7CC9F" w:rsidR="0098417F" w:rsidRDefault="0098417F" w:rsidP="00C508E3">
            <w:pPr>
              <w:ind w:firstLine="389"/>
              <w:jc w:val="both"/>
            </w:pPr>
            <w:r>
              <w:t>Ņemot vērā Zemkopības ministrijas budžetā saskaņā ar likumu “Par valsts budžetu 2021.gadam” un likumu “Par vidēja termiņa budžeta ietvaru 2021., 2022. un 2023.gadam” pasākumam “</w:t>
            </w:r>
            <w:r w:rsidRPr="0098417F">
              <w:t>Atbalsts LEADER vietējai attīstībai (sabiedrības virzīta vietējā attīstība)</w:t>
            </w:r>
            <w:r>
              <w:t>” plānoto finansējumu 2021., 2022. un 2023.</w:t>
            </w:r>
            <w:r w:rsidR="00C508E3">
              <w:t xml:space="preserve"> </w:t>
            </w:r>
            <w:r>
              <w:t>gadam, tad:</w:t>
            </w:r>
          </w:p>
          <w:p w14:paraId="063898DE" w14:textId="5131C6C1" w:rsidR="008834F9" w:rsidRPr="00205DBE" w:rsidRDefault="008834F9" w:rsidP="00796FB9">
            <w:pPr>
              <w:jc w:val="both"/>
            </w:pPr>
            <w:r w:rsidRPr="00205DBE">
              <w:t>2021.</w:t>
            </w:r>
            <w:r w:rsidR="00481A63">
              <w:t xml:space="preserve"> </w:t>
            </w:r>
            <w:r w:rsidRPr="00205DBE">
              <w:t>gada papildu</w:t>
            </w:r>
            <w:r w:rsidR="00C508E3">
              <w:t>s</w:t>
            </w:r>
            <w:r w:rsidRPr="00205DBE">
              <w:t xml:space="preserve"> nepieciešami </w:t>
            </w:r>
            <w:r w:rsidR="004A235C">
              <w:t>2 908 095</w:t>
            </w:r>
            <w:r w:rsidR="003023E5" w:rsidRPr="000D2D30">
              <w:rPr>
                <w:i/>
                <w:iCs/>
              </w:rPr>
              <w:t>euro</w:t>
            </w:r>
            <w:r w:rsidR="000559D8">
              <w:t>;</w:t>
            </w:r>
          </w:p>
          <w:p w14:paraId="444D2050" w14:textId="22C1CA50" w:rsidR="008834F9" w:rsidRPr="000772C0" w:rsidRDefault="008834F9" w:rsidP="00796FB9">
            <w:pPr>
              <w:jc w:val="both"/>
              <w:rPr>
                <w:color w:val="000000"/>
              </w:rPr>
            </w:pPr>
            <w:r w:rsidRPr="000772C0">
              <w:rPr>
                <w:color w:val="000000"/>
              </w:rPr>
              <w:t>2022.</w:t>
            </w:r>
            <w:r w:rsidR="00481A63">
              <w:rPr>
                <w:color w:val="000000"/>
              </w:rPr>
              <w:t xml:space="preserve"> </w:t>
            </w:r>
            <w:r w:rsidRPr="000772C0">
              <w:rPr>
                <w:color w:val="000000"/>
              </w:rPr>
              <w:t xml:space="preserve">gadā papildus nepieciešami </w:t>
            </w:r>
            <w:r w:rsidR="0098417F">
              <w:rPr>
                <w:color w:val="000000"/>
              </w:rPr>
              <w:t>4 526 250</w:t>
            </w:r>
            <w:r w:rsidRPr="000772C0">
              <w:rPr>
                <w:color w:val="000000"/>
              </w:rPr>
              <w:t xml:space="preserve"> </w:t>
            </w:r>
            <w:proofErr w:type="spellStart"/>
            <w:r w:rsidR="003023E5" w:rsidRPr="000D2D30">
              <w:rPr>
                <w:i/>
                <w:iCs/>
                <w:color w:val="000000"/>
              </w:rPr>
              <w:t>euro</w:t>
            </w:r>
            <w:proofErr w:type="spellEnd"/>
            <w:r w:rsidR="000559D8">
              <w:rPr>
                <w:color w:val="000000"/>
              </w:rPr>
              <w:t>;</w:t>
            </w:r>
          </w:p>
          <w:p w14:paraId="5DDD8895" w14:textId="6F2BB6F3" w:rsidR="008834F9" w:rsidRPr="000772C0" w:rsidRDefault="008834F9" w:rsidP="00796FB9">
            <w:pPr>
              <w:jc w:val="both"/>
              <w:rPr>
                <w:color w:val="000000"/>
              </w:rPr>
            </w:pPr>
            <w:r w:rsidRPr="000772C0">
              <w:rPr>
                <w:color w:val="000000"/>
              </w:rPr>
              <w:t>2023.</w:t>
            </w:r>
            <w:r w:rsidR="00481A63">
              <w:rPr>
                <w:color w:val="000000"/>
              </w:rPr>
              <w:t xml:space="preserve"> </w:t>
            </w:r>
            <w:r w:rsidRPr="000772C0">
              <w:rPr>
                <w:color w:val="000000"/>
              </w:rPr>
              <w:t xml:space="preserve">gadā papildus nepieciešami 6 000 000 </w:t>
            </w:r>
            <w:proofErr w:type="spellStart"/>
            <w:r w:rsidR="003023E5" w:rsidRPr="000D2D30">
              <w:rPr>
                <w:i/>
                <w:iCs/>
                <w:color w:val="000000"/>
              </w:rPr>
              <w:t>euro</w:t>
            </w:r>
            <w:proofErr w:type="spellEnd"/>
            <w:r w:rsidR="000559D8">
              <w:rPr>
                <w:color w:val="000000"/>
              </w:rPr>
              <w:t>;</w:t>
            </w:r>
          </w:p>
          <w:p w14:paraId="16CDAF12" w14:textId="6D85A502" w:rsidR="008834F9" w:rsidRPr="000772C0" w:rsidRDefault="008834F9" w:rsidP="00796FB9">
            <w:pPr>
              <w:jc w:val="both"/>
              <w:rPr>
                <w:color w:val="000000"/>
              </w:rPr>
            </w:pPr>
            <w:r w:rsidRPr="000772C0">
              <w:rPr>
                <w:color w:val="000000"/>
              </w:rPr>
              <w:t>2024.</w:t>
            </w:r>
            <w:r w:rsidR="00481A63">
              <w:rPr>
                <w:color w:val="000000"/>
              </w:rPr>
              <w:t xml:space="preserve"> </w:t>
            </w:r>
            <w:r w:rsidRPr="000772C0">
              <w:rPr>
                <w:color w:val="000000"/>
              </w:rPr>
              <w:t xml:space="preserve">gadā nepieciešami 4 000 000 </w:t>
            </w:r>
            <w:proofErr w:type="spellStart"/>
            <w:r w:rsidR="003023E5" w:rsidRPr="000D2D30">
              <w:rPr>
                <w:i/>
                <w:iCs/>
                <w:color w:val="000000"/>
              </w:rPr>
              <w:t>euro</w:t>
            </w:r>
            <w:proofErr w:type="spellEnd"/>
            <w:r w:rsidR="000559D8">
              <w:rPr>
                <w:color w:val="000000"/>
              </w:rPr>
              <w:t>;</w:t>
            </w:r>
          </w:p>
          <w:p w14:paraId="6BC21170" w14:textId="62DEDEB9" w:rsidR="008834F9" w:rsidRPr="000772C0" w:rsidRDefault="00821468" w:rsidP="000559D8">
            <w:pPr>
              <w:jc w:val="both"/>
              <w:rPr>
                <w:color w:val="000000"/>
              </w:rPr>
            </w:pPr>
            <w:r w:rsidRPr="000772C0">
              <w:rPr>
                <w:color w:val="000000"/>
              </w:rPr>
              <w:t>2025.</w:t>
            </w:r>
            <w:r w:rsidR="00481A63">
              <w:rPr>
                <w:color w:val="000000"/>
              </w:rPr>
              <w:t xml:space="preserve"> </w:t>
            </w:r>
            <w:r w:rsidRPr="000772C0">
              <w:rPr>
                <w:color w:val="000000"/>
              </w:rPr>
              <w:t xml:space="preserve">gadā nepieciešami 2 373 625 </w:t>
            </w:r>
            <w:proofErr w:type="spellStart"/>
            <w:r w:rsidR="003023E5" w:rsidRPr="000D2D30">
              <w:rPr>
                <w:i/>
                <w:iCs/>
                <w:color w:val="000000"/>
              </w:rPr>
              <w:t>euro</w:t>
            </w:r>
            <w:proofErr w:type="spellEnd"/>
            <w:r w:rsidRPr="000772C0">
              <w:rPr>
                <w:color w:val="000000"/>
              </w:rPr>
              <w:t xml:space="preserve">. </w:t>
            </w:r>
          </w:p>
        </w:tc>
      </w:tr>
      <w:tr w:rsidR="00AB526D" w:rsidRPr="000772C0" w14:paraId="18337969" w14:textId="77777777" w:rsidTr="00C6219F">
        <w:trPr>
          <w:jc w:val="center"/>
        </w:trPr>
        <w:tc>
          <w:tcPr>
            <w:tcW w:w="1625" w:type="dxa"/>
            <w:shd w:val="clear" w:color="auto" w:fill="auto"/>
          </w:tcPr>
          <w:p w14:paraId="719FDD5E" w14:textId="77777777" w:rsidR="00AB526D" w:rsidRPr="000772C0" w:rsidRDefault="00AB526D" w:rsidP="00796FB9">
            <w:pPr>
              <w:autoSpaceDE w:val="0"/>
              <w:autoSpaceDN w:val="0"/>
              <w:adjustRightInd w:val="0"/>
            </w:pPr>
            <w:r w:rsidRPr="000772C0">
              <w:t>6.1. detalizēts ieņēmumu aprēķins</w:t>
            </w:r>
          </w:p>
        </w:tc>
        <w:tc>
          <w:tcPr>
            <w:tcW w:w="8143" w:type="dxa"/>
            <w:gridSpan w:val="10"/>
            <w:vMerge/>
            <w:shd w:val="clear" w:color="auto" w:fill="auto"/>
          </w:tcPr>
          <w:p w14:paraId="1CFC5AC8" w14:textId="77777777" w:rsidR="00AB526D" w:rsidRPr="000772C0" w:rsidRDefault="00AB526D" w:rsidP="00796FB9">
            <w:pPr>
              <w:pStyle w:val="Paraststmeklis"/>
              <w:spacing w:before="0" w:beforeAutospacing="0" w:after="0" w:afterAutospacing="0"/>
            </w:pPr>
          </w:p>
        </w:tc>
      </w:tr>
      <w:tr w:rsidR="00AB526D" w:rsidRPr="000772C0" w14:paraId="4F40AC12" w14:textId="77777777" w:rsidTr="00C6219F">
        <w:trPr>
          <w:jc w:val="center"/>
        </w:trPr>
        <w:tc>
          <w:tcPr>
            <w:tcW w:w="1625" w:type="dxa"/>
            <w:shd w:val="clear" w:color="auto" w:fill="auto"/>
          </w:tcPr>
          <w:p w14:paraId="09C560F4" w14:textId="77777777" w:rsidR="00AB526D" w:rsidRPr="000772C0" w:rsidRDefault="00AB526D" w:rsidP="00796FB9">
            <w:pPr>
              <w:autoSpaceDE w:val="0"/>
              <w:autoSpaceDN w:val="0"/>
              <w:adjustRightInd w:val="0"/>
            </w:pPr>
            <w:r w:rsidRPr="000772C0">
              <w:t>6.2. detalizēts izdevumu aprēķins</w:t>
            </w:r>
          </w:p>
        </w:tc>
        <w:tc>
          <w:tcPr>
            <w:tcW w:w="8143" w:type="dxa"/>
            <w:gridSpan w:val="10"/>
            <w:vMerge/>
            <w:shd w:val="clear" w:color="auto" w:fill="auto"/>
          </w:tcPr>
          <w:p w14:paraId="74251FC5" w14:textId="77777777" w:rsidR="00AB526D" w:rsidRPr="000772C0" w:rsidRDefault="00AB526D" w:rsidP="00796FB9">
            <w:pPr>
              <w:pStyle w:val="Paraststmeklis"/>
              <w:spacing w:before="0" w:beforeAutospacing="0" w:after="0" w:afterAutospacing="0"/>
            </w:pPr>
          </w:p>
        </w:tc>
      </w:tr>
      <w:tr w:rsidR="00AB526D" w:rsidRPr="000772C0" w14:paraId="467E11F0" w14:textId="77777777" w:rsidTr="00C6219F">
        <w:trPr>
          <w:jc w:val="center"/>
        </w:trPr>
        <w:tc>
          <w:tcPr>
            <w:tcW w:w="1625" w:type="dxa"/>
            <w:shd w:val="clear" w:color="auto" w:fill="auto"/>
          </w:tcPr>
          <w:p w14:paraId="7F1610C4" w14:textId="77777777" w:rsidR="00AB526D" w:rsidRPr="000772C0" w:rsidRDefault="00AB526D" w:rsidP="00796FB9">
            <w:pPr>
              <w:autoSpaceDE w:val="0"/>
              <w:autoSpaceDN w:val="0"/>
              <w:adjustRightInd w:val="0"/>
            </w:pPr>
            <w:r w:rsidRPr="000772C0">
              <w:t>7. Amata vietu skaita izmaiņas</w:t>
            </w:r>
          </w:p>
        </w:tc>
        <w:tc>
          <w:tcPr>
            <w:tcW w:w="8143" w:type="dxa"/>
            <w:gridSpan w:val="10"/>
            <w:shd w:val="clear" w:color="auto" w:fill="auto"/>
          </w:tcPr>
          <w:p w14:paraId="0C8E346E" w14:textId="77777777" w:rsidR="00AB526D" w:rsidRPr="000772C0" w:rsidRDefault="00AB526D" w:rsidP="00796FB9">
            <w:pPr>
              <w:jc w:val="both"/>
            </w:pPr>
            <w:r w:rsidRPr="000772C0">
              <w:t>Noteikumu projekts šo jomu neskar.</w:t>
            </w:r>
          </w:p>
        </w:tc>
      </w:tr>
      <w:tr w:rsidR="00AB526D" w:rsidRPr="000772C0" w14:paraId="22C36375" w14:textId="77777777" w:rsidTr="00C6219F">
        <w:trPr>
          <w:jc w:val="center"/>
        </w:trPr>
        <w:tc>
          <w:tcPr>
            <w:tcW w:w="1625" w:type="dxa"/>
            <w:shd w:val="clear" w:color="auto" w:fill="auto"/>
          </w:tcPr>
          <w:p w14:paraId="6D8303F2" w14:textId="77777777" w:rsidR="00AB526D" w:rsidRPr="000772C0" w:rsidRDefault="00AB526D" w:rsidP="00796FB9">
            <w:pPr>
              <w:autoSpaceDE w:val="0"/>
              <w:autoSpaceDN w:val="0"/>
              <w:adjustRightInd w:val="0"/>
            </w:pPr>
            <w:r w:rsidRPr="000772C0">
              <w:t>8. Cita informācija</w:t>
            </w:r>
          </w:p>
        </w:tc>
        <w:tc>
          <w:tcPr>
            <w:tcW w:w="8143" w:type="dxa"/>
            <w:gridSpan w:val="10"/>
            <w:shd w:val="clear" w:color="auto" w:fill="auto"/>
          </w:tcPr>
          <w:p w14:paraId="563B39FF" w14:textId="77777777" w:rsidR="00FC1DF5" w:rsidRPr="00FC1DF5" w:rsidRDefault="00A53D00" w:rsidP="00C508E3">
            <w:pPr>
              <w:ind w:firstLine="389"/>
              <w:jc w:val="both"/>
            </w:pPr>
            <w:r w:rsidRPr="00FC1DF5">
              <w:t xml:space="preserve">Ir mainījies pasākuma īstenošanai pieejamais publiskais finansējums, </w:t>
            </w:r>
            <w:r w:rsidR="00481A63">
              <w:t>jo</w:t>
            </w:r>
            <w:r w:rsidRPr="00FC1DF5">
              <w:t xml:space="preserve"> ir </w:t>
            </w:r>
            <w:r w:rsidR="00481A63">
              <w:t>izdarī</w:t>
            </w:r>
            <w:r w:rsidR="00FC1DF5" w:rsidRPr="00FC1DF5">
              <w:t xml:space="preserve">ti grozījumi Lauku attīstības programmā (2021. gada 11. februārī </w:t>
            </w:r>
            <w:r w:rsidR="00FC1DF5" w:rsidRPr="00FC1DF5">
              <w:rPr>
                <w:color w:val="000000"/>
              </w:rPr>
              <w:t xml:space="preserve">saskaņoti ar </w:t>
            </w:r>
            <w:r w:rsidR="00FC1DF5" w:rsidRPr="00FC1DF5">
              <w:t>Lauku attīstības programmas uzraudzības komiteju), k</w:t>
            </w:r>
            <w:r w:rsidR="00481A63">
              <w:t>uri</w:t>
            </w:r>
            <w:r w:rsidR="00FC1DF5" w:rsidRPr="00FC1DF5">
              <w:t xml:space="preserve"> paredz </w:t>
            </w:r>
            <w:r w:rsidRPr="00FC1DF5">
              <w:t>publiskā finansējuma atlikum</w:t>
            </w:r>
            <w:r w:rsidR="00FC1DF5" w:rsidRPr="00FC1DF5">
              <w:t>a</w:t>
            </w:r>
            <w:r w:rsidRPr="00FC1DF5">
              <w:t xml:space="preserve"> </w:t>
            </w:r>
            <w:r w:rsidR="00FC1DF5" w:rsidRPr="00FC1DF5">
              <w:t xml:space="preserve">pārdali </w:t>
            </w:r>
            <w:r w:rsidRPr="00FC1DF5">
              <w:t>no pasākuma</w:t>
            </w:r>
            <w:r w:rsidRPr="00FC1DF5">
              <w:rPr>
                <w:color w:val="000000"/>
              </w:rPr>
              <w:t xml:space="preserve"> “Pamatpakalpojumi un ciematu atjaunošana lauku apvidos” un pārejas perioda publisk</w:t>
            </w:r>
            <w:r w:rsidR="00FC1DF5" w:rsidRPr="00FC1DF5">
              <w:rPr>
                <w:color w:val="000000"/>
              </w:rPr>
              <w:t>ā</w:t>
            </w:r>
            <w:r w:rsidRPr="00FC1DF5">
              <w:rPr>
                <w:color w:val="000000"/>
              </w:rPr>
              <w:t xml:space="preserve"> finansējum</w:t>
            </w:r>
            <w:r w:rsidR="00FC1DF5" w:rsidRPr="00FC1DF5">
              <w:rPr>
                <w:color w:val="000000"/>
              </w:rPr>
              <w:t xml:space="preserve">a piešķiršanu. </w:t>
            </w:r>
            <w:r w:rsidR="0021342C">
              <w:rPr>
                <w:color w:val="000000"/>
              </w:rPr>
              <w:t>P</w:t>
            </w:r>
            <w:r w:rsidR="00FC1DF5" w:rsidRPr="00FC1DF5">
              <w:rPr>
                <w:color w:val="000000"/>
              </w:rPr>
              <w:t xml:space="preserve">ubliskā finansējuma nodrošināšanai pasākumam </w:t>
            </w:r>
            <w:r w:rsidR="000772C0" w:rsidRPr="00FC1DF5">
              <w:t>valsts budžetā ir nepieciešami papildu finanšu līdzekļi</w:t>
            </w:r>
            <w:r w:rsidR="00FC1DF5" w:rsidRPr="00FC1DF5">
              <w:t>.</w:t>
            </w:r>
          </w:p>
          <w:p w14:paraId="392CD8CF" w14:textId="77777777" w:rsidR="008834F9" w:rsidRPr="00FC1DF5" w:rsidRDefault="008834F9" w:rsidP="00C508E3">
            <w:pPr>
              <w:ind w:firstLine="389"/>
              <w:jc w:val="both"/>
            </w:pPr>
            <w:r w:rsidRPr="00FC1DF5">
              <w:t>Nepieciešamo papildu finansējumu pasākuma īstenošan</w:t>
            </w:r>
            <w:r w:rsidRPr="00205DBE">
              <w:t>ai 2021.</w:t>
            </w:r>
            <w:r w:rsidR="00481A63">
              <w:t xml:space="preserve"> </w:t>
            </w:r>
            <w:r w:rsidRPr="00205DBE">
              <w:t xml:space="preserve">gadā </w:t>
            </w:r>
            <w:r w:rsidRPr="00FC1DF5">
              <w:t>un turpmākajos gados Zemkopības ministrija pieprasīs normatīvajos aktos noteiktajā kārtībā.</w:t>
            </w:r>
          </w:p>
          <w:p w14:paraId="088649A1" w14:textId="77777777" w:rsidR="00AB526D" w:rsidRPr="000772C0" w:rsidRDefault="00AB526D" w:rsidP="00C508E3">
            <w:pPr>
              <w:ind w:firstLine="389"/>
              <w:jc w:val="both"/>
            </w:pPr>
            <w:r w:rsidRPr="00FC1DF5">
              <w:t>Zemkopības</w:t>
            </w:r>
            <w:r w:rsidRPr="000772C0">
              <w:t xml:space="preserve"> ministrija atbalstu pasākuma īstenošanai izmaksās no budžeta apakšprogrammas 6</w:t>
            </w:r>
            <w:r w:rsidR="000B56EA" w:rsidRPr="000772C0">
              <w:t>5</w:t>
            </w:r>
            <w:r w:rsidRPr="000772C0">
              <w:t xml:space="preserve">.08.00. </w:t>
            </w:r>
            <w:r w:rsidR="00481A63">
              <w:t>“</w:t>
            </w:r>
            <w:r w:rsidR="000B56EA" w:rsidRPr="000772C0">
              <w:rPr>
                <w:lang w:eastAsia="en-US"/>
              </w:rPr>
              <w:t>Maksājumu iestādes izdevumi Eiropas Lauksaimniecības fonda lauku attīstībai (ELFLA) projektu un pasākumu īstenošanai (2014</w:t>
            </w:r>
            <w:r w:rsidR="00481A63">
              <w:rPr>
                <w:lang w:eastAsia="en-US"/>
              </w:rPr>
              <w:t>–</w:t>
            </w:r>
            <w:r w:rsidR="000B56EA" w:rsidRPr="000772C0">
              <w:rPr>
                <w:lang w:eastAsia="en-US"/>
              </w:rPr>
              <w:t>2020)</w:t>
            </w:r>
            <w:r w:rsidRPr="000772C0">
              <w:t>”.</w:t>
            </w:r>
          </w:p>
        </w:tc>
      </w:tr>
    </w:tbl>
    <w:p w14:paraId="3CCB3B4C" w14:textId="77777777" w:rsidR="0027377A" w:rsidRPr="000772C0" w:rsidRDefault="0027377A" w:rsidP="00871E1D">
      <w:pPr>
        <w:pStyle w:val="Paraststmeklis"/>
        <w:spacing w:before="0" w:beforeAutospacing="0" w:after="0" w:afterAutospacing="0"/>
        <w:rPr>
          <w:color w:val="000000"/>
          <w:szCs w:val="28"/>
        </w:rPr>
      </w:pPr>
    </w:p>
    <w:tbl>
      <w:tblPr>
        <w:tblW w:w="51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6"/>
        <w:gridCol w:w="5679"/>
      </w:tblGrid>
      <w:tr w:rsidR="008E5374" w:rsidRPr="000772C0" w14:paraId="56CFCCD0" w14:textId="77777777" w:rsidTr="007708B0">
        <w:tc>
          <w:tcPr>
            <w:tcW w:w="5000" w:type="pct"/>
            <w:gridSpan w:val="2"/>
            <w:shd w:val="clear" w:color="auto" w:fill="auto"/>
          </w:tcPr>
          <w:p w14:paraId="5BAEAA80" w14:textId="77777777" w:rsidR="00623DB6" w:rsidRPr="000772C0" w:rsidRDefault="00623DB6" w:rsidP="00095F28">
            <w:pPr>
              <w:pStyle w:val="Paraststmeklis"/>
              <w:spacing w:before="120" w:beforeAutospacing="0" w:after="0" w:afterAutospacing="0"/>
              <w:jc w:val="center"/>
              <w:rPr>
                <w:b/>
                <w:bCs/>
                <w:color w:val="000000"/>
              </w:rPr>
            </w:pPr>
            <w:r w:rsidRPr="000772C0">
              <w:rPr>
                <w:b/>
                <w:bCs/>
                <w:color w:val="000000"/>
              </w:rPr>
              <w:t>IV. Tiesību akta projekta ietekme uz spēkā esošo tiesību normu sistēmu</w:t>
            </w:r>
          </w:p>
        </w:tc>
      </w:tr>
      <w:tr w:rsidR="00B33D4D" w:rsidRPr="000772C0" w14:paraId="48594C93" w14:textId="77777777" w:rsidTr="007708B0">
        <w:trPr>
          <w:trHeight w:val="351"/>
        </w:trPr>
        <w:tc>
          <w:tcPr>
            <w:tcW w:w="5000" w:type="pct"/>
            <w:gridSpan w:val="2"/>
            <w:shd w:val="clear" w:color="auto" w:fill="auto"/>
            <w:vAlign w:val="center"/>
          </w:tcPr>
          <w:p w14:paraId="7CF11902" w14:textId="77777777" w:rsidR="00B33D4D" w:rsidRPr="000772C0" w:rsidRDefault="00B33D4D" w:rsidP="00B33D4D">
            <w:pPr>
              <w:jc w:val="center"/>
              <w:rPr>
                <w:color w:val="000000"/>
              </w:rPr>
            </w:pPr>
            <w:r w:rsidRPr="000772C0">
              <w:rPr>
                <w:spacing w:val="-4"/>
              </w:rPr>
              <w:t>Projekts šo jomu neskar.</w:t>
            </w:r>
          </w:p>
        </w:tc>
      </w:tr>
      <w:tr w:rsidR="008E5374" w:rsidRPr="000772C0" w14:paraId="2D597063" w14:textId="77777777" w:rsidTr="007708B0">
        <w:tc>
          <w:tcPr>
            <w:tcW w:w="5000" w:type="pct"/>
            <w:gridSpan w:val="2"/>
            <w:tcBorders>
              <w:left w:val="nil"/>
              <w:right w:val="nil"/>
            </w:tcBorders>
            <w:shd w:val="clear" w:color="auto" w:fill="auto"/>
          </w:tcPr>
          <w:p w14:paraId="24DB7E24" w14:textId="77777777" w:rsidR="00095F28" w:rsidRPr="000772C0" w:rsidRDefault="00095F28" w:rsidP="00DB6307">
            <w:pPr>
              <w:pStyle w:val="Paraststmeklis"/>
              <w:spacing w:before="0" w:beforeAutospacing="0" w:after="0" w:afterAutospacing="0"/>
              <w:jc w:val="center"/>
              <w:rPr>
                <w:b/>
                <w:bCs/>
                <w:color w:val="000000"/>
              </w:rPr>
            </w:pP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31"/>
            </w:tblGrid>
            <w:tr w:rsidR="008E5374" w:rsidRPr="000772C0" w14:paraId="242F9F3E" w14:textId="77777777" w:rsidTr="007708B0">
              <w:trPr>
                <w:trHeight w:val="278"/>
                <w:jc w:val="center"/>
              </w:trPr>
              <w:tc>
                <w:tcPr>
                  <w:tcW w:w="9731" w:type="dxa"/>
                  <w:tcBorders>
                    <w:top w:val="single" w:sz="4" w:space="0" w:color="auto"/>
                    <w:left w:val="single" w:sz="4" w:space="0" w:color="auto"/>
                    <w:bottom w:val="single" w:sz="4" w:space="0" w:color="auto"/>
                    <w:right w:val="single" w:sz="4" w:space="0" w:color="auto"/>
                  </w:tcBorders>
                  <w:vAlign w:val="center"/>
                  <w:hideMark/>
                </w:tcPr>
                <w:p w14:paraId="138303A5" w14:textId="77777777" w:rsidR="003D64BF" w:rsidRPr="000772C0" w:rsidRDefault="003D64BF" w:rsidP="007708B0">
                  <w:pPr>
                    <w:ind w:left="121" w:right="-70"/>
                    <w:jc w:val="center"/>
                    <w:rPr>
                      <w:b/>
                      <w:color w:val="000000"/>
                    </w:rPr>
                  </w:pPr>
                  <w:r w:rsidRPr="000772C0">
                    <w:rPr>
                      <w:b/>
                      <w:color w:val="000000"/>
                    </w:rPr>
                    <w:t>V. Tiesību akta projekta atbilstība Latvijas Republikas starptautiskajām saistībām</w:t>
                  </w:r>
                </w:p>
              </w:tc>
            </w:tr>
            <w:tr w:rsidR="008E5374" w:rsidRPr="000772C0" w14:paraId="6D3398BE" w14:textId="77777777" w:rsidTr="007708B0">
              <w:trPr>
                <w:trHeight w:val="278"/>
                <w:jc w:val="center"/>
              </w:trPr>
              <w:tc>
                <w:tcPr>
                  <w:tcW w:w="9731" w:type="dxa"/>
                  <w:tcBorders>
                    <w:top w:val="single" w:sz="4" w:space="0" w:color="auto"/>
                    <w:left w:val="single" w:sz="4" w:space="0" w:color="auto"/>
                    <w:bottom w:val="single" w:sz="4" w:space="0" w:color="auto"/>
                    <w:right w:val="single" w:sz="4" w:space="0" w:color="auto"/>
                  </w:tcBorders>
                  <w:vAlign w:val="center"/>
                </w:tcPr>
                <w:p w14:paraId="51FCE03E" w14:textId="77777777" w:rsidR="003D64BF" w:rsidRPr="000772C0" w:rsidRDefault="003D64BF" w:rsidP="003D64BF">
                  <w:pPr>
                    <w:pStyle w:val="naisnod"/>
                    <w:spacing w:before="0" w:after="0"/>
                    <w:rPr>
                      <w:b w:val="0"/>
                      <w:color w:val="000000"/>
                    </w:rPr>
                  </w:pPr>
                  <w:r w:rsidRPr="000772C0">
                    <w:rPr>
                      <w:b w:val="0"/>
                      <w:color w:val="000000"/>
                      <w:spacing w:val="-4"/>
                    </w:rPr>
                    <w:t>Projekts šo jomu neskar</w:t>
                  </w:r>
                  <w:r w:rsidR="004B4B18" w:rsidRPr="000772C0">
                    <w:rPr>
                      <w:b w:val="0"/>
                      <w:color w:val="000000"/>
                      <w:spacing w:val="-4"/>
                    </w:rPr>
                    <w:t>.</w:t>
                  </w:r>
                </w:p>
              </w:tc>
            </w:tr>
          </w:tbl>
          <w:p w14:paraId="6F779247" w14:textId="77777777" w:rsidR="003D64BF" w:rsidRPr="000772C0" w:rsidRDefault="003D64BF" w:rsidP="003D64BF">
            <w:pPr>
              <w:rPr>
                <w:color w:val="000000"/>
              </w:rPr>
            </w:pPr>
          </w:p>
          <w:p w14:paraId="5933A54D" w14:textId="77777777" w:rsidR="003D64BF" w:rsidRPr="000772C0" w:rsidRDefault="003D64BF" w:rsidP="00390FE6">
            <w:pPr>
              <w:pStyle w:val="Paraststmeklis"/>
              <w:spacing w:before="0" w:beforeAutospacing="0" w:after="0" w:afterAutospacing="0"/>
              <w:jc w:val="center"/>
              <w:rPr>
                <w:b/>
                <w:bCs/>
                <w:color w:val="000000"/>
              </w:rPr>
            </w:pPr>
          </w:p>
        </w:tc>
      </w:tr>
      <w:tr w:rsidR="007708B0" w:rsidRPr="000772C0" w14:paraId="40FDEBF3" w14:textId="77777777" w:rsidTr="007708B0">
        <w:tc>
          <w:tcPr>
            <w:tcW w:w="5000" w:type="pct"/>
            <w:gridSpan w:val="2"/>
            <w:tcBorders>
              <w:top w:val="single" w:sz="4" w:space="0" w:color="auto"/>
              <w:left w:val="nil"/>
              <w:bottom w:val="single" w:sz="4" w:space="0" w:color="auto"/>
              <w:right w:val="nil"/>
            </w:tcBorders>
            <w:shd w:val="clear" w:color="auto" w:fill="auto"/>
          </w:tcPr>
          <w:p w14:paraId="5B3951A4" w14:textId="77777777" w:rsidR="007708B0" w:rsidRPr="000772C0" w:rsidRDefault="007708B0" w:rsidP="007708B0">
            <w:pPr>
              <w:pStyle w:val="Paraststmeklis"/>
              <w:jc w:val="center"/>
              <w:rPr>
                <w:b/>
                <w:bCs/>
                <w:color w:val="000000"/>
              </w:rPr>
            </w:pPr>
            <w:r w:rsidRPr="000772C0">
              <w:rPr>
                <w:b/>
                <w:bCs/>
                <w:color w:val="000000"/>
              </w:rPr>
              <w:t>VI. Sabiedrības līdzdalība un komunikācijas aktivitātes</w:t>
            </w:r>
          </w:p>
        </w:tc>
      </w:tr>
      <w:tr w:rsidR="007708B0" w:rsidRPr="000772C0" w14:paraId="6C598965" w14:textId="77777777" w:rsidTr="007708B0">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trHeight w:val="1600"/>
        </w:trPr>
        <w:tc>
          <w:tcPr>
            <w:tcW w:w="1981" w:type="pct"/>
            <w:tcBorders>
              <w:top w:val="outset" w:sz="6" w:space="0" w:color="414142"/>
              <w:left w:val="outset" w:sz="6" w:space="0" w:color="414142"/>
              <w:bottom w:val="outset" w:sz="6" w:space="0" w:color="414142"/>
              <w:right w:val="outset" w:sz="6" w:space="0" w:color="414142"/>
            </w:tcBorders>
            <w:hideMark/>
          </w:tcPr>
          <w:p w14:paraId="6851AE47" w14:textId="77777777" w:rsidR="007708B0" w:rsidRPr="000772C0" w:rsidRDefault="007708B0" w:rsidP="002911F5">
            <w:pPr>
              <w:rPr>
                <w:color w:val="000000"/>
              </w:rPr>
            </w:pPr>
            <w:r w:rsidRPr="000772C0">
              <w:rPr>
                <w:color w:val="000000"/>
              </w:rPr>
              <w:t>Plānotās sabiedrības līdzdalības un komunikācijas aktivitātes saistībā ar projektu</w:t>
            </w:r>
          </w:p>
          <w:p w14:paraId="2097D44E" w14:textId="77777777" w:rsidR="007708B0" w:rsidRPr="000772C0" w:rsidRDefault="007708B0" w:rsidP="002911F5">
            <w:pPr>
              <w:rPr>
                <w:color w:val="000000"/>
              </w:rPr>
            </w:pPr>
          </w:p>
        </w:tc>
        <w:tc>
          <w:tcPr>
            <w:tcW w:w="3019" w:type="pct"/>
            <w:tcBorders>
              <w:top w:val="outset" w:sz="6" w:space="0" w:color="414142"/>
              <w:left w:val="outset" w:sz="6" w:space="0" w:color="414142"/>
              <w:bottom w:val="outset" w:sz="6" w:space="0" w:color="414142"/>
              <w:right w:val="outset" w:sz="6" w:space="0" w:color="414142"/>
            </w:tcBorders>
            <w:hideMark/>
          </w:tcPr>
          <w:p w14:paraId="7BB86722" w14:textId="77777777" w:rsidR="007708B0" w:rsidRPr="000772C0" w:rsidRDefault="007708B0" w:rsidP="00563530">
            <w:pPr>
              <w:jc w:val="both"/>
            </w:pPr>
            <w:r w:rsidRPr="000772C0">
              <w:rPr>
                <w:iCs/>
              </w:rPr>
              <w:t xml:space="preserve">No 2021. gada 18. februāra līdz </w:t>
            </w:r>
            <w:r w:rsidR="00563530">
              <w:rPr>
                <w:iCs/>
              </w:rPr>
              <w:t>4</w:t>
            </w:r>
            <w:r w:rsidRPr="000772C0">
              <w:rPr>
                <w:iCs/>
              </w:rPr>
              <w:t xml:space="preserve">. </w:t>
            </w:r>
            <w:r w:rsidR="00563530">
              <w:rPr>
                <w:iCs/>
              </w:rPr>
              <w:t>martam</w:t>
            </w:r>
            <w:r w:rsidR="00563530" w:rsidRPr="000772C0">
              <w:rPr>
                <w:iCs/>
              </w:rPr>
              <w:t xml:space="preserve"> </w:t>
            </w:r>
            <w:r w:rsidRPr="000772C0">
              <w:rPr>
                <w:iCs/>
              </w:rPr>
              <w:t xml:space="preserve">projekts </w:t>
            </w:r>
            <w:r w:rsidR="00481A63">
              <w:rPr>
                <w:iCs/>
              </w:rPr>
              <w:t xml:space="preserve">bija </w:t>
            </w:r>
            <w:r w:rsidRPr="000772C0">
              <w:rPr>
                <w:iCs/>
              </w:rPr>
              <w:t xml:space="preserve">ievietots Zemkopības ministrijas tīmekļvietnes </w:t>
            </w:r>
            <w:hyperlink r:id="rId8" w:history="1">
              <w:r w:rsidRPr="000772C0">
                <w:rPr>
                  <w:rStyle w:val="Hipersaite"/>
                  <w:iCs/>
                </w:rPr>
                <w:t>www.zm.gov.lv</w:t>
              </w:r>
            </w:hyperlink>
            <w:r w:rsidRPr="000772C0">
              <w:rPr>
                <w:iCs/>
              </w:rPr>
              <w:t xml:space="preserve"> sadaļā </w:t>
            </w:r>
            <w:r w:rsidR="00481A63">
              <w:rPr>
                <w:iCs/>
              </w:rPr>
              <w:t>“</w:t>
            </w:r>
            <w:r w:rsidRPr="000772C0">
              <w:rPr>
                <w:iCs/>
              </w:rPr>
              <w:t>Sabiedrības līdzdalība” un Ministru kabineta tīmekļvietnes sadaļā “Valsts kanceleja” – “Sabiedrības līdzdalība”, kur sabiedrības pārstāvji varēja sniegt viedokļus par projektu.</w:t>
            </w:r>
          </w:p>
        </w:tc>
      </w:tr>
      <w:tr w:rsidR="007708B0" w:rsidRPr="000772C0" w14:paraId="684776F3" w14:textId="77777777" w:rsidTr="007708B0">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trHeight w:val="459"/>
        </w:trPr>
        <w:tc>
          <w:tcPr>
            <w:tcW w:w="1981" w:type="pct"/>
            <w:tcBorders>
              <w:top w:val="outset" w:sz="6" w:space="0" w:color="414142"/>
              <w:left w:val="outset" w:sz="6" w:space="0" w:color="414142"/>
              <w:bottom w:val="outset" w:sz="6" w:space="0" w:color="414142"/>
              <w:right w:val="outset" w:sz="6" w:space="0" w:color="414142"/>
            </w:tcBorders>
            <w:hideMark/>
          </w:tcPr>
          <w:p w14:paraId="41F8E63F" w14:textId="77777777" w:rsidR="007708B0" w:rsidRPr="000772C0" w:rsidRDefault="007708B0" w:rsidP="002911F5">
            <w:pPr>
              <w:rPr>
                <w:color w:val="000000"/>
              </w:rPr>
            </w:pPr>
            <w:r w:rsidRPr="000772C0">
              <w:rPr>
                <w:color w:val="000000"/>
              </w:rPr>
              <w:t>Sabiedrības līdzdalība projekta izstrādē</w:t>
            </w:r>
          </w:p>
        </w:tc>
        <w:tc>
          <w:tcPr>
            <w:tcW w:w="3019" w:type="pct"/>
            <w:tcBorders>
              <w:top w:val="outset" w:sz="6" w:space="0" w:color="414142"/>
              <w:left w:val="outset" w:sz="6" w:space="0" w:color="414142"/>
              <w:bottom w:val="outset" w:sz="6" w:space="0" w:color="414142"/>
              <w:right w:val="outset" w:sz="6" w:space="0" w:color="414142"/>
            </w:tcBorders>
            <w:hideMark/>
          </w:tcPr>
          <w:p w14:paraId="04A5D0CA" w14:textId="77777777" w:rsidR="007708B0" w:rsidRPr="000772C0" w:rsidRDefault="000D2D30" w:rsidP="002911F5">
            <w:pPr>
              <w:jc w:val="both"/>
            </w:pPr>
            <w:r>
              <w:rPr>
                <w:iCs/>
              </w:rPr>
              <w:t>Noteikumu projekts elektroniski saskaņots ar biedrību “Latvijas Lauku forums” un vietējām rīcības grupām.</w:t>
            </w:r>
          </w:p>
        </w:tc>
      </w:tr>
      <w:tr w:rsidR="007708B0" w:rsidRPr="000772C0" w14:paraId="04227D32" w14:textId="77777777" w:rsidTr="007708B0">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trHeight w:val="918"/>
        </w:trPr>
        <w:tc>
          <w:tcPr>
            <w:tcW w:w="1981" w:type="pct"/>
            <w:tcBorders>
              <w:top w:val="outset" w:sz="6" w:space="0" w:color="414142"/>
              <w:left w:val="outset" w:sz="6" w:space="0" w:color="414142"/>
              <w:bottom w:val="outset" w:sz="6" w:space="0" w:color="414142"/>
              <w:right w:val="outset" w:sz="6" w:space="0" w:color="414142"/>
            </w:tcBorders>
            <w:hideMark/>
          </w:tcPr>
          <w:p w14:paraId="18AB3081" w14:textId="77777777" w:rsidR="007708B0" w:rsidRPr="000772C0" w:rsidRDefault="007708B0" w:rsidP="002911F5">
            <w:pPr>
              <w:rPr>
                <w:color w:val="000000"/>
              </w:rPr>
            </w:pPr>
            <w:r w:rsidRPr="000772C0">
              <w:rPr>
                <w:color w:val="000000"/>
              </w:rPr>
              <w:t>Sabiedrības līdzdalības rezultāti</w:t>
            </w:r>
          </w:p>
        </w:tc>
        <w:tc>
          <w:tcPr>
            <w:tcW w:w="3019" w:type="pct"/>
            <w:tcBorders>
              <w:top w:val="outset" w:sz="6" w:space="0" w:color="414142"/>
              <w:left w:val="outset" w:sz="6" w:space="0" w:color="414142"/>
              <w:bottom w:val="outset" w:sz="6" w:space="0" w:color="414142"/>
              <w:right w:val="outset" w:sz="6" w:space="0" w:color="414142"/>
            </w:tcBorders>
            <w:hideMark/>
          </w:tcPr>
          <w:p w14:paraId="7A7091BD" w14:textId="77777777" w:rsidR="000D2D30" w:rsidRDefault="007708B0" w:rsidP="00C508E3">
            <w:pPr>
              <w:ind w:firstLine="384"/>
              <w:jc w:val="both"/>
              <w:rPr>
                <w:iCs/>
              </w:rPr>
            </w:pPr>
            <w:r w:rsidRPr="000772C0">
              <w:rPr>
                <w:iCs/>
              </w:rPr>
              <w:t xml:space="preserve">Par tīmekļvietnē </w:t>
            </w:r>
            <w:hyperlink r:id="rId9" w:history="1">
              <w:r w:rsidRPr="000772C0">
                <w:rPr>
                  <w:rStyle w:val="Hipersaite"/>
                  <w:iCs/>
                </w:rPr>
                <w:t>www.zm.gov.lv</w:t>
              </w:r>
            </w:hyperlink>
            <w:r w:rsidRPr="000772C0">
              <w:rPr>
                <w:iCs/>
              </w:rPr>
              <w:t xml:space="preserve"> un Ministru kabineta tīmekļvietnes sadaļā “Valsts kanceleja” – “Sabiedrības līdzdalība” ievietoto noteikumu projektu iebildumi vai priekšlikumi netika saņemti.</w:t>
            </w:r>
            <w:r w:rsidR="000D2D30">
              <w:rPr>
                <w:iCs/>
              </w:rPr>
              <w:t xml:space="preserve"> </w:t>
            </w:r>
          </w:p>
          <w:p w14:paraId="4B93E76F" w14:textId="77777777" w:rsidR="007708B0" w:rsidRPr="000772C0" w:rsidRDefault="000D2D30" w:rsidP="00C508E3">
            <w:pPr>
              <w:ind w:firstLine="384"/>
              <w:jc w:val="both"/>
              <w:rPr>
                <w:iCs/>
              </w:rPr>
            </w:pPr>
            <w:r>
              <w:rPr>
                <w:iCs/>
              </w:rPr>
              <w:t>No biedrības “Latvijas Lauku forums” un vietējām rīcības grupām par noteikumu projektu iebildumi vai priekšlikumi netika saņemti.</w:t>
            </w:r>
          </w:p>
        </w:tc>
      </w:tr>
      <w:tr w:rsidR="007708B0" w:rsidRPr="000772C0" w14:paraId="14B42B09" w14:textId="77777777" w:rsidTr="007708B0">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rPr>
          <w:trHeight w:val="223"/>
        </w:trPr>
        <w:tc>
          <w:tcPr>
            <w:tcW w:w="1981" w:type="pct"/>
            <w:tcBorders>
              <w:top w:val="outset" w:sz="6" w:space="0" w:color="414142"/>
              <w:left w:val="outset" w:sz="6" w:space="0" w:color="414142"/>
              <w:bottom w:val="outset" w:sz="6" w:space="0" w:color="414142"/>
              <w:right w:val="outset" w:sz="6" w:space="0" w:color="414142"/>
            </w:tcBorders>
            <w:hideMark/>
          </w:tcPr>
          <w:p w14:paraId="3A29A1E9" w14:textId="77777777" w:rsidR="007708B0" w:rsidRPr="000772C0" w:rsidRDefault="007708B0" w:rsidP="002911F5">
            <w:pPr>
              <w:rPr>
                <w:color w:val="000000"/>
              </w:rPr>
            </w:pPr>
            <w:r w:rsidRPr="000772C0">
              <w:rPr>
                <w:color w:val="000000"/>
              </w:rPr>
              <w:t>Cita informācija</w:t>
            </w:r>
          </w:p>
        </w:tc>
        <w:tc>
          <w:tcPr>
            <w:tcW w:w="3019" w:type="pct"/>
            <w:tcBorders>
              <w:top w:val="outset" w:sz="6" w:space="0" w:color="414142"/>
              <w:left w:val="outset" w:sz="6" w:space="0" w:color="414142"/>
              <w:bottom w:val="outset" w:sz="6" w:space="0" w:color="414142"/>
              <w:right w:val="outset" w:sz="6" w:space="0" w:color="414142"/>
            </w:tcBorders>
            <w:hideMark/>
          </w:tcPr>
          <w:p w14:paraId="6A352AB4" w14:textId="77777777" w:rsidR="007708B0" w:rsidRPr="000772C0" w:rsidRDefault="007708B0" w:rsidP="002911F5">
            <w:pPr>
              <w:jc w:val="both"/>
              <w:rPr>
                <w:color w:val="000000"/>
              </w:rPr>
            </w:pPr>
            <w:r w:rsidRPr="000772C0">
              <w:rPr>
                <w:color w:val="000000"/>
              </w:rPr>
              <w:t>Nav.</w:t>
            </w:r>
          </w:p>
        </w:tc>
      </w:tr>
    </w:tbl>
    <w:p w14:paraId="5EE3C478" w14:textId="77777777" w:rsidR="00DD4799" w:rsidRPr="000772C0" w:rsidRDefault="00DD4799">
      <w:pPr>
        <w:ind w:firstLine="720"/>
        <w:jc w:val="both"/>
        <w:rPr>
          <w:color w:val="000000"/>
          <w:sz w:val="28"/>
          <w:szCs w:val="28"/>
          <w:highlight w:val="yellow"/>
        </w:rPr>
      </w:pPr>
    </w:p>
    <w:tbl>
      <w:tblPr>
        <w:tblW w:w="52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3"/>
        <w:gridCol w:w="4264"/>
        <w:gridCol w:w="4720"/>
      </w:tblGrid>
      <w:tr w:rsidR="00C1098C" w:rsidRPr="000772C0" w14:paraId="71A7E8C1" w14:textId="77777777" w:rsidTr="007708B0">
        <w:trPr>
          <w:jc w:val="center"/>
        </w:trPr>
        <w:tc>
          <w:tcPr>
            <w:tcW w:w="5000" w:type="pct"/>
            <w:gridSpan w:val="3"/>
            <w:tcBorders>
              <w:top w:val="single" w:sz="4" w:space="0" w:color="auto"/>
            </w:tcBorders>
          </w:tcPr>
          <w:p w14:paraId="62F52561" w14:textId="77777777" w:rsidR="00C1098C" w:rsidRPr="000772C0" w:rsidRDefault="00C1098C" w:rsidP="00DA2CDA">
            <w:pPr>
              <w:pStyle w:val="naisnod"/>
              <w:spacing w:before="0" w:after="0"/>
              <w:ind w:left="57" w:right="57"/>
              <w:rPr>
                <w:color w:val="000000"/>
                <w:szCs w:val="28"/>
              </w:rPr>
            </w:pPr>
            <w:r w:rsidRPr="000772C0">
              <w:rPr>
                <w:color w:val="000000"/>
                <w:szCs w:val="28"/>
              </w:rPr>
              <w:t>VII. Tiesību akta projekta izpildes nodrošināšana un tās ietekme uz institūcijām</w:t>
            </w:r>
          </w:p>
        </w:tc>
      </w:tr>
      <w:tr w:rsidR="00C1098C" w:rsidRPr="000772C0" w14:paraId="5F2184CC" w14:textId="77777777" w:rsidTr="007708B0">
        <w:trPr>
          <w:trHeight w:val="489"/>
          <w:jc w:val="center"/>
        </w:trPr>
        <w:tc>
          <w:tcPr>
            <w:tcW w:w="295" w:type="pct"/>
          </w:tcPr>
          <w:p w14:paraId="5199313E" w14:textId="77777777" w:rsidR="00C1098C" w:rsidRPr="000772C0" w:rsidRDefault="00C1098C" w:rsidP="00DA2CDA">
            <w:pPr>
              <w:pStyle w:val="naisnod"/>
              <w:spacing w:before="0" w:after="0"/>
              <w:ind w:left="57" w:right="57"/>
              <w:jc w:val="left"/>
              <w:rPr>
                <w:b w:val="0"/>
                <w:color w:val="000000"/>
                <w:szCs w:val="28"/>
              </w:rPr>
            </w:pPr>
            <w:r w:rsidRPr="000772C0">
              <w:rPr>
                <w:b w:val="0"/>
                <w:color w:val="000000"/>
                <w:szCs w:val="28"/>
              </w:rPr>
              <w:t>1.</w:t>
            </w:r>
          </w:p>
        </w:tc>
        <w:tc>
          <w:tcPr>
            <w:tcW w:w="2233" w:type="pct"/>
          </w:tcPr>
          <w:p w14:paraId="7D02FE8C" w14:textId="77777777" w:rsidR="00C1098C" w:rsidRPr="000772C0" w:rsidRDefault="00C1098C" w:rsidP="00DA2CDA">
            <w:pPr>
              <w:pStyle w:val="naisf"/>
              <w:spacing w:before="0" w:after="0"/>
              <w:ind w:left="57" w:right="57" w:firstLine="0"/>
              <w:jc w:val="left"/>
              <w:rPr>
                <w:color w:val="000000"/>
                <w:szCs w:val="28"/>
              </w:rPr>
            </w:pPr>
            <w:r w:rsidRPr="000772C0">
              <w:rPr>
                <w:color w:val="000000"/>
                <w:szCs w:val="28"/>
              </w:rPr>
              <w:t xml:space="preserve">Projekta izpildē iesaistītās institūcijas </w:t>
            </w:r>
          </w:p>
        </w:tc>
        <w:tc>
          <w:tcPr>
            <w:tcW w:w="2472" w:type="pct"/>
          </w:tcPr>
          <w:p w14:paraId="76EC37B1" w14:textId="77777777" w:rsidR="00532142" w:rsidRPr="000772C0" w:rsidRDefault="00C1098C" w:rsidP="003C6007">
            <w:pPr>
              <w:pStyle w:val="naisnod"/>
              <w:spacing w:before="0" w:after="0"/>
              <w:ind w:left="57" w:right="57"/>
              <w:jc w:val="both"/>
              <w:rPr>
                <w:b w:val="0"/>
                <w:iCs/>
                <w:color w:val="000000"/>
                <w:szCs w:val="28"/>
              </w:rPr>
            </w:pPr>
            <w:r w:rsidRPr="000772C0">
              <w:rPr>
                <w:b w:val="0"/>
                <w:iCs/>
                <w:color w:val="000000"/>
                <w:szCs w:val="28"/>
              </w:rPr>
              <w:t>Zemkopības ministrija un Lauku atbalsta dienests</w:t>
            </w:r>
          </w:p>
        </w:tc>
      </w:tr>
      <w:tr w:rsidR="00C1098C" w:rsidRPr="000772C0" w14:paraId="49EFF4A1" w14:textId="77777777" w:rsidTr="007708B0">
        <w:trPr>
          <w:trHeight w:val="1720"/>
          <w:jc w:val="center"/>
        </w:trPr>
        <w:tc>
          <w:tcPr>
            <w:tcW w:w="295" w:type="pct"/>
          </w:tcPr>
          <w:p w14:paraId="23F07DEC" w14:textId="77777777" w:rsidR="00C1098C" w:rsidRPr="000772C0" w:rsidRDefault="00C1098C" w:rsidP="00DA2CDA">
            <w:pPr>
              <w:pStyle w:val="naisnod"/>
              <w:spacing w:before="0" w:after="0"/>
              <w:ind w:left="57" w:right="57"/>
              <w:jc w:val="left"/>
              <w:rPr>
                <w:b w:val="0"/>
                <w:color w:val="000000"/>
                <w:szCs w:val="28"/>
              </w:rPr>
            </w:pPr>
            <w:r w:rsidRPr="000772C0">
              <w:rPr>
                <w:b w:val="0"/>
                <w:color w:val="000000"/>
                <w:szCs w:val="28"/>
              </w:rPr>
              <w:t>2.</w:t>
            </w:r>
          </w:p>
        </w:tc>
        <w:tc>
          <w:tcPr>
            <w:tcW w:w="2233" w:type="pct"/>
          </w:tcPr>
          <w:p w14:paraId="5C1B8B38" w14:textId="77777777" w:rsidR="00C1098C" w:rsidRPr="000772C0" w:rsidRDefault="00C1098C" w:rsidP="00DA2CDA">
            <w:pPr>
              <w:pStyle w:val="naisf"/>
              <w:spacing w:before="0" w:after="0"/>
              <w:ind w:left="57" w:right="57" w:firstLine="0"/>
              <w:jc w:val="left"/>
              <w:rPr>
                <w:color w:val="000000"/>
                <w:szCs w:val="28"/>
              </w:rPr>
            </w:pPr>
            <w:r w:rsidRPr="000772C0">
              <w:rPr>
                <w:color w:val="000000"/>
                <w:szCs w:val="28"/>
              </w:rPr>
              <w:t>Projekta izpildes ietekme uz pārvaldes funkcijām un institucionālo struktūru.</w:t>
            </w:r>
          </w:p>
          <w:p w14:paraId="27B8BDEF" w14:textId="77777777" w:rsidR="00C1098C" w:rsidRPr="000772C0" w:rsidRDefault="00C1098C" w:rsidP="00DA2CDA">
            <w:pPr>
              <w:pStyle w:val="naisf"/>
              <w:spacing w:before="0" w:after="0"/>
              <w:ind w:left="57" w:right="57" w:firstLine="0"/>
              <w:jc w:val="left"/>
              <w:rPr>
                <w:color w:val="000000"/>
                <w:szCs w:val="28"/>
              </w:rPr>
            </w:pPr>
          </w:p>
          <w:p w14:paraId="755B4473" w14:textId="77777777" w:rsidR="00C1098C" w:rsidRPr="000772C0" w:rsidRDefault="00C1098C" w:rsidP="00DA2CDA">
            <w:pPr>
              <w:pStyle w:val="naisf"/>
              <w:spacing w:before="0" w:after="0"/>
              <w:ind w:left="57" w:right="57" w:firstLine="0"/>
              <w:jc w:val="left"/>
              <w:rPr>
                <w:color w:val="000000"/>
                <w:szCs w:val="28"/>
              </w:rPr>
            </w:pPr>
            <w:r w:rsidRPr="000772C0">
              <w:rPr>
                <w:color w:val="000000"/>
                <w:szCs w:val="28"/>
              </w:rPr>
              <w:t>Jaunu institūciju izveide, esošu institūciju likvidācija vai reorganizācija, to ietekme uz institūcijas cilvēkresursiem</w:t>
            </w:r>
          </w:p>
        </w:tc>
        <w:tc>
          <w:tcPr>
            <w:tcW w:w="2472" w:type="pct"/>
          </w:tcPr>
          <w:p w14:paraId="495DECAF" w14:textId="77777777" w:rsidR="00C1098C" w:rsidRPr="000772C0" w:rsidRDefault="00C1098C" w:rsidP="00C508E3">
            <w:pPr>
              <w:pStyle w:val="Bezatstarpm"/>
              <w:ind w:firstLine="385"/>
              <w:jc w:val="both"/>
              <w:rPr>
                <w:color w:val="000000"/>
              </w:rPr>
            </w:pPr>
            <w:r w:rsidRPr="000772C0">
              <w:rPr>
                <w:color w:val="000000"/>
              </w:rPr>
              <w:t>Saistībā ar noteikumu projekta izpildi nav nepieciešams veidot jaunas, ne arī likvidēt vai reorganizēt esošas institūcijas.</w:t>
            </w:r>
          </w:p>
          <w:p w14:paraId="334DC79F" w14:textId="77777777" w:rsidR="00F73AC3" w:rsidRPr="000772C0" w:rsidRDefault="00C1098C" w:rsidP="00C508E3">
            <w:pPr>
              <w:pStyle w:val="naisnod"/>
              <w:spacing w:before="0" w:after="0"/>
              <w:ind w:right="57" w:firstLine="385"/>
              <w:jc w:val="both"/>
              <w:rPr>
                <w:b w:val="0"/>
                <w:color w:val="000000"/>
                <w:szCs w:val="28"/>
              </w:rPr>
            </w:pPr>
            <w:r w:rsidRPr="000772C0">
              <w:rPr>
                <w:b w:val="0"/>
                <w:color w:val="000000"/>
              </w:rPr>
              <w:t>Noteikumu projekta izpilde neietekmēs institūcijām pieejamos cilvēkresursus.</w:t>
            </w:r>
          </w:p>
        </w:tc>
      </w:tr>
      <w:tr w:rsidR="00C1098C" w:rsidRPr="000772C0" w14:paraId="7B37A3DD" w14:textId="77777777" w:rsidTr="007708B0">
        <w:trPr>
          <w:trHeight w:val="293"/>
          <w:jc w:val="center"/>
        </w:trPr>
        <w:tc>
          <w:tcPr>
            <w:tcW w:w="295" w:type="pct"/>
          </w:tcPr>
          <w:p w14:paraId="1588A479" w14:textId="77777777" w:rsidR="00C1098C" w:rsidRPr="000772C0" w:rsidRDefault="00C1098C" w:rsidP="00DA2CDA">
            <w:pPr>
              <w:pStyle w:val="naiskr"/>
              <w:spacing w:before="0" w:after="0"/>
              <w:ind w:left="57" w:right="57"/>
              <w:rPr>
                <w:color w:val="000000"/>
                <w:szCs w:val="28"/>
              </w:rPr>
            </w:pPr>
            <w:r w:rsidRPr="000772C0">
              <w:rPr>
                <w:color w:val="000000"/>
                <w:szCs w:val="28"/>
              </w:rPr>
              <w:t>3.</w:t>
            </w:r>
          </w:p>
        </w:tc>
        <w:tc>
          <w:tcPr>
            <w:tcW w:w="2233" w:type="pct"/>
          </w:tcPr>
          <w:p w14:paraId="361A8395" w14:textId="77777777" w:rsidR="00C1098C" w:rsidRPr="000772C0" w:rsidRDefault="00C1098C" w:rsidP="00DA2CDA">
            <w:pPr>
              <w:pStyle w:val="naiskr"/>
              <w:spacing w:before="0" w:after="0"/>
              <w:ind w:left="57" w:right="57"/>
              <w:rPr>
                <w:color w:val="000000"/>
                <w:szCs w:val="28"/>
              </w:rPr>
            </w:pPr>
            <w:r w:rsidRPr="000772C0">
              <w:rPr>
                <w:color w:val="000000"/>
                <w:szCs w:val="28"/>
              </w:rPr>
              <w:t>Cita informācija</w:t>
            </w:r>
          </w:p>
        </w:tc>
        <w:tc>
          <w:tcPr>
            <w:tcW w:w="2472" w:type="pct"/>
          </w:tcPr>
          <w:p w14:paraId="3236CBDD" w14:textId="77777777" w:rsidR="00C1098C" w:rsidRPr="000772C0" w:rsidRDefault="00C1098C" w:rsidP="00DA2CDA">
            <w:pPr>
              <w:pStyle w:val="naiskr"/>
              <w:spacing w:before="0" w:after="0"/>
              <w:ind w:left="57" w:right="57"/>
              <w:rPr>
                <w:color w:val="000000"/>
                <w:szCs w:val="28"/>
              </w:rPr>
            </w:pPr>
            <w:r w:rsidRPr="000772C0">
              <w:rPr>
                <w:color w:val="000000"/>
                <w:szCs w:val="28"/>
              </w:rPr>
              <w:t>Nav.</w:t>
            </w:r>
          </w:p>
        </w:tc>
      </w:tr>
    </w:tbl>
    <w:p w14:paraId="20965989" w14:textId="77777777" w:rsidR="00703738" w:rsidRDefault="00703738" w:rsidP="00284B91">
      <w:pPr>
        <w:pStyle w:val="naisf"/>
        <w:tabs>
          <w:tab w:val="left" w:pos="6840"/>
        </w:tabs>
        <w:spacing w:before="0" w:after="0"/>
        <w:ind w:firstLine="720"/>
        <w:rPr>
          <w:color w:val="000000"/>
          <w:sz w:val="28"/>
          <w:szCs w:val="28"/>
        </w:rPr>
      </w:pPr>
    </w:p>
    <w:p w14:paraId="42F5A72C" w14:textId="77777777" w:rsidR="00CA1DB2" w:rsidRDefault="00CA1DB2" w:rsidP="00284B91">
      <w:pPr>
        <w:pStyle w:val="naisf"/>
        <w:tabs>
          <w:tab w:val="left" w:pos="6840"/>
        </w:tabs>
        <w:spacing w:before="0" w:after="0"/>
        <w:ind w:firstLine="720"/>
        <w:rPr>
          <w:color w:val="000000"/>
          <w:sz w:val="28"/>
          <w:szCs w:val="28"/>
        </w:rPr>
      </w:pPr>
    </w:p>
    <w:p w14:paraId="651B2AFC" w14:textId="77777777" w:rsidR="00CA1DB2" w:rsidRPr="000772C0" w:rsidRDefault="00CA1DB2" w:rsidP="00284B91">
      <w:pPr>
        <w:pStyle w:val="naisf"/>
        <w:tabs>
          <w:tab w:val="left" w:pos="6840"/>
        </w:tabs>
        <w:spacing w:before="0" w:after="0"/>
        <w:ind w:firstLine="720"/>
        <w:rPr>
          <w:color w:val="000000"/>
          <w:sz w:val="28"/>
          <w:szCs w:val="28"/>
        </w:rPr>
      </w:pPr>
    </w:p>
    <w:p w14:paraId="5E4CE3E1" w14:textId="77777777" w:rsidR="008D20DC" w:rsidRPr="000772C0" w:rsidRDefault="00ED3FA3" w:rsidP="00284B91">
      <w:pPr>
        <w:pStyle w:val="naisf"/>
        <w:tabs>
          <w:tab w:val="left" w:pos="6840"/>
        </w:tabs>
        <w:spacing w:before="0" w:after="0"/>
        <w:ind w:firstLine="720"/>
        <w:rPr>
          <w:color w:val="000000"/>
          <w:sz w:val="28"/>
          <w:szCs w:val="28"/>
        </w:rPr>
      </w:pPr>
      <w:r w:rsidRPr="000772C0">
        <w:rPr>
          <w:color w:val="000000"/>
          <w:sz w:val="28"/>
          <w:szCs w:val="28"/>
        </w:rPr>
        <w:t>Zemkopības ministrs</w:t>
      </w:r>
      <w:r w:rsidR="008D20DC" w:rsidRPr="000772C0">
        <w:rPr>
          <w:color w:val="000000"/>
          <w:sz w:val="28"/>
          <w:szCs w:val="28"/>
        </w:rPr>
        <w:tab/>
      </w:r>
      <w:r w:rsidR="00703738" w:rsidRPr="000772C0">
        <w:rPr>
          <w:color w:val="000000"/>
          <w:sz w:val="28"/>
          <w:szCs w:val="28"/>
        </w:rPr>
        <w:tab/>
      </w:r>
      <w:r w:rsidR="00D31F97" w:rsidRPr="000772C0">
        <w:rPr>
          <w:color w:val="000000"/>
          <w:sz w:val="28"/>
          <w:szCs w:val="28"/>
        </w:rPr>
        <w:t>K</w:t>
      </w:r>
      <w:r w:rsidR="00A43E85" w:rsidRPr="000772C0">
        <w:rPr>
          <w:color w:val="000000"/>
          <w:sz w:val="28"/>
          <w:szCs w:val="28"/>
        </w:rPr>
        <w:t xml:space="preserve">. </w:t>
      </w:r>
      <w:r w:rsidR="00D31F97" w:rsidRPr="000772C0">
        <w:rPr>
          <w:color w:val="000000"/>
          <w:sz w:val="28"/>
          <w:szCs w:val="28"/>
        </w:rPr>
        <w:t>Gerhards</w:t>
      </w:r>
    </w:p>
    <w:p w14:paraId="1379DA0C" w14:textId="47D59F90" w:rsidR="00140AF9" w:rsidRDefault="00140AF9" w:rsidP="00D419D1">
      <w:pPr>
        <w:rPr>
          <w:color w:val="000000"/>
        </w:rPr>
      </w:pPr>
    </w:p>
    <w:p w14:paraId="695743CE" w14:textId="53D136A3" w:rsidR="00CA4AA3" w:rsidRDefault="00CA4AA3" w:rsidP="00D419D1">
      <w:pPr>
        <w:rPr>
          <w:color w:val="000000"/>
        </w:rPr>
      </w:pPr>
    </w:p>
    <w:p w14:paraId="1C29EE46" w14:textId="0FA6ABDB" w:rsidR="00CA4AA3" w:rsidRDefault="00CA4AA3" w:rsidP="00D419D1">
      <w:pPr>
        <w:rPr>
          <w:color w:val="000000"/>
        </w:rPr>
      </w:pPr>
    </w:p>
    <w:p w14:paraId="081B9B6C" w14:textId="26262DD1" w:rsidR="00CA4AA3" w:rsidRDefault="00CA4AA3" w:rsidP="00D419D1">
      <w:pPr>
        <w:rPr>
          <w:color w:val="000000"/>
        </w:rPr>
      </w:pPr>
      <w:bookmarkStart w:id="1" w:name="_GoBack"/>
      <w:bookmarkEnd w:id="1"/>
    </w:p>
    <w:p w14:paraId="21B86B84" w14:textId="77777777" w:rsidR="00CA4AA3" w:rsidRDefault="00CA4AA3" w:rsidP="00D419D1">
      <w:pPr>
        <w:rPr>
          <w:color w:val="000000"/>
        </w:rPr>
      </w:pPr>
    </w:p>
    <w:p w14:paraId="7E89FDA9" w14:textId="77777777" w:rsidR="00D419D1" w:rsidRPr="000772C0" w:rsidRDefault="00A547A3" w:rsidP="00D419D1">
      <w:pPr>
        <w:rPr>
          <w:color w:val="000000"/>
        </w:rPr>
      </w:pPr>
      <w:r w:rsidRPr="000772C0">
        <w:rPr>
          <w:color w:val="000000"/>
        </w:rPr>
        <w:t>K</w:t>
      </w:r>
      <w:r w:rsidR="00A02CF0" w:rsidRPr="000772C0">
        <w:rPr>
          <w:color w:val="000000"/>
        </w:rPr>
        <w:t>arlsone</w:t>
      </w:r>
      <w:r w:rsidR="00C16FE0" w:rsidRPr="000772C0">
        <w:rPr>
          <w:color w:val="000000"/>
        </w:rPr>
        <w:t xml:space="preserve"> 6</w:t>
      </w:r>
      <w:r w:rsidR="00A02CF0" w:rsidRPr="000772C0">
        <w:rPr>
          <w:color w:val="000000"/>
        </w:rPr>
        <w:t>7027077</w:t>
      </w:r>
    </w:p>
    <w:p w14:paraId="0ED5260C" w14:textId="77777777" w:rsidR="0067267D" w:rsidRPr="000772C0" w:rsidRDefault="00A02CF0" w:rsidP="0093448A">
      <w:pPr>
        <w:rPr>
          <w:color w:val="000000"/>
        </w:rPr>
      </w:pPr>
      <w:r w:rsidRPr="000772C0">
        <w:rPr>
          <w:color w:val="000000"/>
        </w:rPr>
        <w:t>andra.karlsone</w:t>
      </w:r>
      <w:r w:rsidR="00D419D1" w:rsidRPr="000772C0">
        <w:rPr>
          <w:color w:val="000000"/>
        </w:rPr>
        <w:t>@zm.gov.lv</w:t>
      </w:r>
    </w:p>
    <w:sectPr w:rsidR="0067267D" w:rsidRPr="000772C0" w:rsidSect="00532142">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625D8" w14:textId="77777777" w:rsidR="002439C7" w:rsidRDefault="002439C7">
      <w:pPr>
        <w:pStyle w:val="naisnod"/>
      </w:pPr>
      <w:r>
        <w:separator/>
      </w:r>
    </w:p>
  </w:endnote>
  <w:endnote w:type="continuationSeparator" w:id="0">
    <w:p w14:paraId="2977D9B8" w14:textId="77777777" w:rsidR="002439C7" w:rsidRDefault="002439C7">
      <w:pPr>
        <w:pStyle w:val="naisno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7" w:usb1="00000000" w:usb2="00000000" w:usb3="00000000" w:csb0="00000003"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1551" w14:textId="1E15DD40" w:rsidR="003D36B9" w:rsidRPr="00CA4AA3" w:rsidRDefault="00CA4AA3" w:rsidP="00CA4AA3">
    <w:pPr>
      <w:pStyle w:val="Kjene"/>
    </w:pPr>
    <w:r w:rsidRPr="00CA4AA3">
      <w:rPr>
        <w:sz w:val="20"/>
        <w:szCs w:val="20"/>
      </w:rPr>
      <w:t>ZManot_080421_svva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E0B17" w14:textId="7B77CC07" w:rsidR="003D36B9" w:rsidRPr="00CA4AA3" w:rsidRDefault="00CA4AA3" w:rsidP="00CA4AA3">
    <w:pPr>
      <w:pStyle w:val="Kjene"/>
    </w:pPr>
    <w:r w:rsidRPr="00CA4AA3">
      <w:rPr>
        <w:sz w:val="20"/>
        <w:szCs w:val="20"/>
      </w:rPr>
      <w:t>ZManot_080421_svva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42D5A" w14:textId="77777777" w:rsidR="002439C7" w:rsidRDefault="002439C7">
      <w:pPr>
        <w:pStyle w:val="naisnod"/>
      </w:pPr>
      <w:r>
        <w:separator/>
      </w:r>
    </w:p>
  </w:footnote>
  <w:footnote w:type="continuationSeparator" w:id="0">
    <w:p w14:paraId="36799C8D" w14:textId="77777777" w:rsidR="002439C7" w:rsidRDefault="002439C7">
      <w:pPr>
        <w:pStyle w:val="naisno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F486" w14:textId="77777777" w:rsidR="003D36B9" w:rsidRDefault="003D36B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D9D9FDC" w14:textId="77777777" w:rsidR="003D36B9" w:rsidRDefault="003D36B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68D6" w14:textId="14364221" w:rsidR="003D36B9" w:rsidRDefault="003D36B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508E3">
      <w:rPr>
        <w:rStyle w:val="Lappusesnumurs"/>
        <w:noProof/>
      </w:rPr>
      <w:t>5</w:t>
    </w:r>
    <w:r>
      <w:rPr>
        <w:rStyle w:val="Lappusesnumurs"/>
      </w:rPr>
      <w:fldChar w:fldCharType="end"/>
    </w:r>
  </w:p>
  <w:p w14:paraId="7F67C45D" w14:textId="77777777" w:rsidR="003D36B9" w:rsidRDefault="003D36B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14D"/>
    <w:multiLevelType w:val="hybridMultilevel"/>
    <w:tmpl w:val="748EC574"/>
    <w:lvl w:ilvl="0" w:tplc="F0E635F6">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08F621A"/>
    <w:multiLevelType w:val="hybridMultilevel"/>
    <w:tmpl w:val="4AAE6612"/>
    <w:lvl w:ilvl="0" w:tplc="CCCE9E74">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957"/>
    <w:rsid w:val="000016D1"/>
    <w:rsid w:val="00001A7B"/>
    <w:rsid w:val="0000221D"/>
    <w:rsid w:val="000029C8"/>
    <w:rsid w:val="000036D8"/>
    <w:rsid w:val="00004A0E"/>
    <w:rsid w:val="0000611F"/>
    <w:rsid w:val="00007A62"/>
    <w:rsid w:val="00013D83"/>
    <w:rsid w:val="00014C0C"/>
    <w:rsid w:val="00014ECE"/>
    <w:rsid w:val="00015628"/>
    <w:rsid w:val="00015D4D"/>
    <w:rsid w:val="000218D2"/>
    <w:rsid w:val="00022579"/>
    <w:rsid w:val="00022FE5"/>
    <w:rsid w:val="00023A5A"/>
    <w:rsid w:val="000242B0"/>
    <w:rsid w:val="00024BDA"/>
    <w:rsid w:val="00026BDE"/>
    <w:rsid w:val="00034551"/>
    <w:rsid w:val="0003654A"/>
    <w:rsid w:val="000367E2"/>
    <w:rsid w:val="000378F8"/>
    <w:rsid w:val="000419F3"/>
    <w:rsid w:val="0004236B"/>
    <w:rsid w:val="0004455C"/>
    <w:rsid w:val="00046902"/>
    <w:rsid w:val="00046CA4"/>
    <w:rsid w:val="00047198"/>
    <w:rsid w:val="00047207"/>
    <w:rsid w:val="00047CB3"/>
    <w:rsid w:val="0005252A"/>
    <w:rsid w:val="0005271E"/>
    <w:rsid w:val="000535BE"/>
    <w:rsid w:val="00054AD5"/>
    <w:rsid w:val="00054EF1"/>
    <w:rsid w:val="00055803"/>
    <w:rsid w:val="000559D8"/>
    <w:rsid w:val="0005771D"/>
    <w:rsid w:val="00060A1B"/>
    <w:rsid w:val="00061E69"/>
    <w:rsid w:val="00062F8A"/>
    <w:rsid w:val="000711C4"/>
    <w:rsid w:val="00071CBA"/>
    <w:rsid w:val="00071E0D"/>
    <w:rsid w:val="00072890"/>
    <w:rsid w:val="000729A6"/>
    <w:rsid w:val="00072A69"/>
    <w:rsid w:val="00074402"/>
    <w:rsid w:val="00075763"/>
    <w:rsid w:val="00075BA3"/>
    <w:rsid w:val="000767C6"/>
    <w:rsid w:val="000772C0"/>
    <w:rsid w:val="00077745"/>
    <w:rsid w:val="00082449"/>
    <w:rsid w:val="0008369C"/>
    <w:rsid w:val="00083C36"/>
    <w:rsid w:val="00084A68"/>
    <w:rsid w:val="00086A18"/>
    <w:rsid w:val="0008764D"/>
    <w:rsid w:val="00090DFC"/>
    <w:rsid w:val="00092F2B"/>
    <w:rsid w:val="000933E2"/>
    <w:rsid w:val="00095F28"/>
    <w:rsid w:val="000A1718"/>
    <w:rsid w:val="000A68C9"/>
    <w:rsid w:val="000A6968"/>
    <w:rsid w:val="000A7AE0"/>
    <w:rsid w:val="000B0177"/>
    <w:rsid w:val="000B0B12"/>
    <w:rsid w:val="000B2011"/>
    <w:rsid w:val="000B56EA"/>
    <w:rsid w:val="000B5FE1"/>
    <w:rsid w:val="000B71FA"/>
    <w:rsid w:val="000C392B"/>
    <w:rsid w:val="000C5619"/>
    <w:rsid w:val="000C583B"/>
    <w:rsid w:val="000C6E60"/>
    <w:rsid w:val="000C72C0"/>
    <w:rsid w:val="000D10DB"/>
    <w:rsid w:val="000D2CAA"/>
    <w:rsid w:val="000D2D30"/>
    <w:rsid w:val="000D351B"/>
    <w:rsid w:val="000D4EE2"/>
    <w:rsid w:val="000D61F8"/>
    <w:rsid w:val="000D6348"/>
    <w:rsid w:val="000E089B"/>
    <w:rsid w:val="000E229E"/>
    <w:rsid w:val="000E2D24"/>
    <w:rsid w:val="000E3C41"/>
    <w:rsid w:val="000E56D3"/>
    <w:rsid w:val="000E5BCC"/>
    <w:rsid w:val="000E6004"/>
    <w:rsid w:val="000F16E7"/>
    <w:rsid w:val="000F267B"/>
    <w:rsid w:val="000F38AE"/>
    <w:rsid w:val="000F3A43"/>
    <w:rsid w:val="000F572E"/>
    <w:rsid w:val="000F66AA"/>
    <w:rsid w:val="0010344C"/>
    <w:rsid w:val="00103D4C"/>
    <w:rsid w:val="0010563B"/>
    <w:rsid w:val="0010787C"/>
    <w:rsid w:val="00110ADB"/>
    <w:rsid w:val="00110B2D"/>
    <w:rsid w:val="00111B1F"/>
    <w:rsid w:val="001163F5"/>
    <w:rsid w:val="00116DE0"/>
    <w:rsid w:val="00120BBB"/>
    <w:rsid w:val="00120E70"/>
    <w:rsid w:val="0012210E"/>
    <w:rsid w:val="00122987"/>
    <w:rsid w:val="001232D2"/>
    <w:rsid w:val="00124A8B"/>
    <w:rsid w:val="00132529"/>
    <w:rsid w:val="00133301"/>
    <w:rsid w:val="00133B81"/>
    <w:rsid w:val="0013517E"/>
    <w:rsid w:val="001356E1"/>
    <w:rsid w:val="00140AF9"/>
    <w:rsid w:val="00143120"/>
    <w:rsid w:val="00143C32"/>
    <w:rsid w:val="00145B1C"/>
    <w:rsid w:val="00146D05"/>
    <w:rsid w:val="0015034E"/>
    <w:rsid w:val="00150716"/>
    <w:rsid w:val="0015215A"/>
    <w:rsid w:val="00152DFB"/>
    <w:rsid w:val="00156C80"/>
    <w:rsid w:val="00160A2E"/>
    <w:rsid w:val="00160CE5"/>
    <w:rsid w:val="0016359A"/>
    <w:rsid w:val="00164497"/>
    <w:rsid w:val="0016462A"/>
    <w:rsid w:val="0016508D"/>
    <w:rsid w:val="001673FA"/>
    <w:rsid w:val="0017058A"/>
    <w:rsid w:val="00174376"/>
    <w:rsid w:val="001753CD"/>
    <w:rsid w:val="00175E54"/>
    <w:rsid w:val="001765E0"/>
    <w:rsid w:val="00176AA7"/>
    <w:rsid w:val="00184F3B"/>
    <w:rsid w:val="00185647"/>
    <w:rsid w:val="00186315"/>
    <w:rsid w:val="00186523"/>
    <w:rsid w:val="00190722"/>
    <w:rsid w:val="00190ECE"/>
    <w:rsid w:val="00191FCF"/>
    <w:rsid w:val="00192115"/>
    <w:rsid w:val="00192AF0"/>
    <w:rsid w:val="001934D6"/>
    <w:rsid w:val="001938E7"/>
    <w:rsid w:val="00193AED"/>
    <w:rsid w:val="00193C03"/>
    <w:rsid w:val="00194D26"/>
    <w:rsid w:val="001956DD"/>
    <w:rsid w:val="00195B4E"/>
    <w:rsid w:val="00196BFF"/>
    <w:rsid w:val="001974AE"/>
    <w:rsid w:val="001A1492"/>
    <w:rsid w:val="001A14EA"/>
    <w:rsid w:val="001A283F"/>
    <w:rsid w:val="001A2B66"/>
    <w:rsid w:val="001A3F52"/>
    <w:rsid w:val="001A46AC"/>
    <w:rsid w:val="001A5F1A"/>
    <w:rsid w:val="001B391D"/>
    <w:rsid w:val="001B77D6"/>
    <w:rsid w:val="001C1210"/>
    <w:rsid w:val="001C175F"/>
    <w:rsid w:val="001C1E52"/>
    <w:rsid w:val="001C31CA"/>
    <w:rsid w:val="001C58B3"/>
    <w:rsid w:val="001D02EF"/>
    <w:rsid w:val="001D4AB7"/>
    <w:rsid w:val="001D5B68"/>
    <w:rsid w:val="001D65D4"/>
    <w:rsid w:val="001E0042"/>
    <w:rsid w:val="001E0969"/>
    <w:rsid w:val="001E0ADD"/>
    <w:rsid w:val="001E15BF"/>
    <w:rsid w:val="001E2083"/>
    <w:rsid w:val="001E2C19"/>
    <w:rsid w:val="001E7C12"/>
    <w:rsid w:val="001F5411"/>
    <w:rsid w:val="002001C7"/>
    <w:rsid w:val="00201AB8"/>
    <w:rsid w:val="00202A18"/>
    <w:rsid w:val="002031D8"/>
    <w:rsid w:val="00205B39"/>
    <w:rsid w:val="00205DBE"/>
    <w:rsid w:val="0020608E"/>
    <w:rsid w:val="00206179"/>
    <w:rsid w:val="00211210"/>
    <w:rsid w:val="00211518"/>
    <w:rsid w:val="0021342C"/>
    <w:rsid w:val="002139FA"/>
    <w:rsid w:val="00213EE3"/>
    <w:rsid w:val="00215F99"/>
    <w:rsid w:val="002167C5"/>
    <w:rsid w:val="00217521"/>
    <w:rsid w:val="00221E28"/>
    <w:rsid w:val="00224E55"/>
    <w:rsid w:val="00226CC2"/>
    <w:rsid w:val="002302F6"/>
    <w:rsid w:val="00230E55"/>
    <w:rsid w:val="0023142A"/>
    <w:rsid w:val="002324F8"/>
    <w:rsid w:val="0023654A"/>
    <w:rsid w:val="002371A3"/>
    <w:rsid w:val="00240CFB"/>
    <w:rsid w:val="002425DF"/>
    <w:rsid w:val="002439C7"/>
    <w:rsid w:val="00244ABB"/>
    <w:rsid w:val="00245BF1"/>
    <w:rsid w:val="00245F0C"/>
    <w:rsid w:val="002512A7"/>
    <w:rsid w:val="00251DE1"/>
    <w:rsid w:val="00253353"/>
    <w:rsid w:val="00254ACE"/>
    <w:rsid w:val="00256BCD"/>
    <w:rsid w:val="00257CD4"/>
    <w:rsid w:val="00261302"/>
    <w:rsid w:val="00261395"/>
    <w:rsid w:val="00261BB3"/>
    <w:rsid w:val="00261D4C"/>
    <w:rsid w:val="002642D5"/>
    <w:rsid w:val="002648F5"/>
    <w:rsid w:val="00265A98"/>
    <w:rsid w:val="00270296"/>
    <w:rsid w:val="0027056F"/>
    <w:rsid w:val="0027377A"/>
    <w:rsid w:val="002749C9"/>
    <w:rsid w:val="00277263"/>
    <w:rsid w:val="00280320"/>
    <w:rsid w:val="00281689"/>
    <w:rsid w:val="00284776"/>
    <w:rsid w:val="00284B91"/>
    <w:rsid w:val="00285489"/>
    <w:rsid w:val="0028766B"/>
    <w:rsid w:val="002911F5"/>
    <w:rsid w:val="00294E85"/>
    <w:rsid w:val="002A03DE"/>
    <w:rsid w:val="002A21D4"/>
    <w:rsid w:val="002A2413"/>
    <w:rsid w:val="002A3E79"/>
    <w:rsid w:val="002A4AB2"/>
    <w:rsid w:val="002A511C"/>
    <w:rsid w:val="002A676A"/>
    <w:rsid w:val="002A78A4"/>
    <w:rsid w:val="002B2F1E"/>
    <w:rsid w:val="002B35B0"/>
    <w:rsid w:val="002B3F9B"/>
    <w:rsid w:val="002B46A9"/>
    <w:rsid w:val="002B4A5A"/>
    <w:rsid w:val="002B5FDD"/>
    <w:rsid w:val="002B60E0"/>
    <w:rsid w:val="002B675F"/>
    <w:rsid w:val="002B7A22"/>
    <w:rsid w:val="002B7FE7"/>
    <w:rsid w:val="002C27E7"/>
    <w:rsid w:val="002C2ACC"/>
    <w:rsid w:val="002C310E"/>
    <w:rsid w:val="002C38B6"/>
    <w:rsid w:val="002C53FE"/>
    <w:rsid w:val="002C7EEC"/>
    <w:rsid w:val="002D2A35"/>
    <w:rsid w:val="002D3959"/>
    <w:rsid w:val="002D43C3"/>
    <w:rsid w:val="002D522C"/>
    <w:rsid w:val="002D6EFF"/>
    <w:rsid w:val="002E1BDB"/>
    <w:rsid w:val="002E2A54"/>
    <w:rsid w:val="002E75A7"/>
    <w:rsid w:val="002F09FE"/>
    <w:rsid w:val="002F2089"/>
    <w:rsid w:val="002F4B3D"/>
    <w:rsid w:val="002F5423"/>
    <w:rsid w:val="002F5799"/>
    <w:rsid w:val="002F5EAB"/>
    <w:rsid w:val="002F5EC5"/>
    <w:rsid w:val="003015C8"/>
    <w:rsid w:val="003023E5"/>
    <w:rsid w:val="00303A64"/>
    <w:rsid w:val="0030522C"/>
    <w:rsid w:val="003065D5"/>
    <w:rsid w:val="00307166"/>
    <w:rsid w:val="00307B37"/>
    <w:rsid w:val="00312A94"/>
    <w:rsid w:val="00315B2C"/>
    <w:rsid w:val="00320029"/>
    <w:rsid w:val="00320F96"/>
    <w:rsid w:val="00322274"/>
    <w:rsid w:val="00323005"/>
    <w:rsid w:val="003248A2"/>
    <w:rsid w:val="003248D3"/>
    <w:rsid w:val="00327634"/>
    <w:rsid w:val="0033063E"/>
    <w:rsid w:val="00332460"/>
    <w:rsid w:val="00336750"/>
    <w:rsid w:val="00336D2A"/>
    <w:rsid w:val="00341525"/>
    <w:rsid w:val="003419F0"/>
    <w:rsid w:val="00342A32"/>
    <w:rsid w:val="00343830"/>
    <w:rsid w:val="003449AE"/>
    <w:rsid w:val="00346126"/>
    <w:rsid w:val="00347AEA"/>
    <w:rsid w:val="00347B3D"/>
    <w:rsid w:val="00351F60"/>
    <w:rsid w:val="0035256B"/>
    <w:rsid w:val="00352907"/>
    <w:rsid w:val="0035573F"/>
    <w:rsid w:val="0035723F"/>
    <w:rsid w:val="00357DA0"/>
    <w:rsid w:val="003605E6"/>
    <w:rsid w:val="0036259C"/>
    <w:rsid w:val="003628B2"/>
    <w:rsid w:val="0036361A"/>
    <w:rsid w:val="003643C4"/>
    <w:rsid w:val="00364EE0"/>
    <w:rsid w:val="003657EB"/>
    <w:rsid w:val="00370FB0"/>
    <w:rsid w:val="003724E7"/>
    <w:rsid w:val="003757F8"/>
    <w:rsid w:val="003766ED"/>
    <w:rsid w:val="003773BA"/>
    <w:rsid w:val="0038305C"/>
    <w:rsid w:val="003879EF"/>
    <w:rsid w:val="00390A95"/>
    <w:rsid w:val="00390FE6"/>
    <w:rsid w:val="003938D7"/>
    <w:rsid w:val="00396385"/>
    <w:rsid w:val="003A0C4B"/>
    <w:rsid w:val="003A14E4"/>
    <w:rsid w:val="003A2BE1"/>
    <w:rsid w:val="003A39F1"/>
    <w:rsid w:val="003A77B8"/>
    <w:rsid w:val="003B13FB"/>
    <w:rsid w:val="003B198E"/>
    <w:rsid w:val="003B2BD3"/>
    <w:rsid w:val="003B4BE6"/>
    <w:rsid w:val="003B57A6"/>
    <w:rsid w:val="003B6418"/>
    <w:rsid w:val="003B6B5A"/>
    <w:rsid w:val="003B72DC"/>
    <w:rsid w:val="003B7DDB"/>
    <w:rsid w:val="003C079A"/>
    <w:rsid w:val="003C6007"/>
    <w:rsid w:val="003C62CD"/>
    <w:rsid w:val="003C67B9"/>
    <w:rsid w:val="003D040F"/>
    <w:rsid w:val="003D18C8"/>
    <w:rsid w:val="003D36B9"/>
    <w:rsid w:val="003D4910"/>
    <w:rsid w:val="003D64BF"/>
    <w:rsid w:val="003D7441"/>
    <w:rsid w:val="003D78AA"/>
    <w:rsid w:val="003D7966"/>
    <w:rsid w:val="003E0326"/>
    <w:rsid w:val="003E121F"/>
    <w:rsid w:val="003E1502"/>
    <w:rsid w:val="003E153C"/>
    <w:rsid w:val="003E26F8"/>
    <w:rsid w:val="003E64A4"/>
    <w:rsid w:val="003E6DCD"/>
    <w:rsid w:val="003E7FFB"/>
    <w:rsid w:val="003F0F01"/>
    <w:rsid w:val="003F2457"/>
    <w:rsid w:val="003F2628"/>
    <w:rsid w:val="003F5391"/>
    <w:rsid w:val="003F7A9A"/>
    <w:rsid w:val="00402A17"/>
    <w:rsid w:val="00403F6D"/>
    <w:rsid w:val="004105FF"/>
    <w:rsid w:val="00410D4C"/>
    <w:rsid w:val="004113F6"/>
    <w:rsid w:val="00411A01"/>
    <w:rsid w:val="004132D6"/>
    <w:rsid w:val="00413880"/>
    <w:rsid w:val="00423433"/>
    <w:rsid w:val="00423A64"/>
    <w:rsid w:val="004255DD"/>
    <w:rsid w:val="00426371"/>
    <w:rsid w:val="004303D8"/>
    <w:rsid w:val="00430E31"/>
    <w:rsid w:val="004317FE"/>
    <w:rsid w:val="0043585F"/>
    <w:rsid w:val="00435CD2"/>
    <w:rsid w:val="0044304F"/>
    <w:rsid w:val="00444D16"/>
    <w:rsid w:val="00444ED6"/>
    <w:rsid w:val="0044633A"/>
    <w:rsid w:val="0045033B"/>
    <w:rsid w:val="004512DD"/>
    <w:rsid w:val="00452672"/>
    <w:rsid w:val="00453F00"/>
    <w:rsid w:val="004559B8"/>
    <w:rsid w:val="00456C58"/>
    <w:rsid w:val="00457D1C"/>
    <w:rsid w:val="004627A6"/>
    <w:rsid w:val="00465160"/>
    <w:rsid w:val="00465C77"/>
    <w:rsid w:val="004672FD"/>
    <w:rsid w:val="004675E7"/>
    <w:rsid w:val="004736DB"/>
    <w:rsid w:val="00474217"/>
    <w:rsid w:val="004761D2"/>
    <w:rsid w:val="00476381"/>
    <w:rsid w:val="00476E1E"/>
    <w:rsid w:val="004802FD"/>
    <w:rsid w:val="00480B8F"/>
    <w:rsid w:val="0048116F"/>
    <w:rsid w:val="00481A63"/>
    <w:rsid w:val="00482173"/>
    <w:rsid w:val="00482190"/>
    <w:rsid w:val="004845FB"/>
    <w:rsid w:val="00485513"/>
    <w:rsid w:val="004860A1"/>
    <w:rsid w:val="004875FC"/>
    <w:rsid w:val="004878B5"/>
    <w:rsid w:val="00490ED7"/>
    <w:rsid w:val="00492FDF"/>
    <w:rsid w:val="00493806"/>
    <w:rsid w:val="00495D06"/>
    <w:rsid w:val="00496ACC"/>
    <w:rsid w:val="0049711B"/>
    <w:rsid w:val="00497170"/>
    <w:rsid w:val="004A12CA"/>
    <w:rsid w:val="004A235C"/>
    <w:rsid w:val="004A2602"/>
    <w:rsid w:val="004A273D"/>
    <w:rsid w:val="004A43D1"/>
    <w:rsid w:val="004A4E58"/>
    <w:rsid w:val="004A5452"/>
    <w:rsid w:val="004A6CA1"/>
    <w:rsid w:val="004A72B5"/>
    <w:rsid w:val="004A77D8"/>
    <w:rsid w:val="004B0DA5"/>
    <w:rsid w:val="004B21B5"/>
    <w:rsid w:val="004B4B18"/>
    <w:rsid w:val="004B4D35"/>
    <w:rsid w:val="004B6AAF"/>
    <w:rsid w:val="004B7A96"/>
    <w:rsid w:val="004B7BE4"/>
    <w:rsid w:val="004C001E"/>
    <w:rsid w:val="004C02AA"/>
    <w:rsid w:val="004C06D6"/>
    <w:rsid w:val="004C1936"/>
    <w:rsid w:val="004C1E25"/>
    <w:rsid w:val="004C2233"/>
    <w:rsid w:val="004C23F1"/>
    <w:rsid w:val="004C357F"/>
    <w:rsid w:val="004C3FBA"/>
    <w:rsid w:val="004C42AD"/>
    <w:rsid w:val="004C4958"/>
    <w:rsid w:val="004C7ED7"/>
    <w:rsid w:val="004D0379"/>
    <w:rsid w:val="004D25AC"/>
    <w:rsid w:val="004D2900"/>
    <w:rsid w:val="004D37D8"/>
    <w:rsid w:val="004D5C94"/>
    <w:rsid w:val="004D63E3"/>
    <w:rsid w:val="004D7C35"/>
    <w:rsid w:val="004E3841"/>
    <w:rsid w:val="004E7D3E"/>
    <w:rsid w:val="004F051C"/>
    <w:rsid w:val="004F19B9"/>
    <w:rsid w:val="004F3F65"/>
    <w:rsid w:val="004F7591"/>
    <w:rsid w:val="005004DF"/>
    <w:rsid w:val="005013A2"/>
    <w:rsid w:val="00502185"/>
    <w:rsid w:val="005032B9"/>
    <w:rsid w:val="00503402"/>
    <w:rsid w:val="00505480"/>
    <w:rsid w:val="00505BED"/>
    <w:rsid w:val="00506578"/>
    <w:rsid w:val="00511900"/>
    <w:rsid w:val="00511AE1"/>
    <w:rsid w:val="00512423"/>
    <w:rsid w:val="00513495"/>
    <w:rsid w:val="0051568B"/>
    <w:rsid w:val="005156C8"/>
    <w:rsid w:val="00516051"/>
    <w:rsid w:val="00516D80"/>
    <w:rsid w:val="00520D28"/>
    <w:rsid w:val="00521562"/>
    <w:rsid w:val="00521C67"/>
    <w:rsid w:val="00521F0A"/>
    <w:rsid w:val="00523141"/>
    <w:rsid w:val="005235D4"/>
    <w:rsid w:val="005239C4"/>
    <w:rsid w:val="00523DD4"/>
    <w:rsid w:val="00524D48"/>
    <w:rsid w:val="00526494"/>
    <w:rsid w:val="00527293"/>
    <w:rsid w:val="00527781"/>
    <w:rsid w:val="00530B35"/>
    <w:rsid w:val="00532142"/>
    <w:rsid w:val="0053498B"/>
    <w:rsid w:val="0053601B"/>
    <w:rsid w:val="00543BA4"/>
    <w:rsid w:val="00551294"/>
    <w:rsid w:val="005522BF"/>
    <w:rsid w:val="00553D6E"/>
    <w:rsid w:val="00553FAE"/>
    <w:rsid w:val="005552D5"/>
    <w:rsid w:val="00555637"/>
    <w:rsid w:val="00555A7D"/>
    <w:rsid w:val="00555FD9"/>
    <w:rsid w:val="005566AD"/>
    <w:rsid w:val="00557C4F"/>
    <w:rsid w:val="00561790"/>
    <w:rsid w:val="00562AF8"/>
    <w:rsid w:val="005630A4"/>
    <w:rsid w:val="0056318C"/>
    <w:rsid w:val="00563530"/>
    <w:rsid w:val="00564854"/>
    <w:rsid w:val="0056557C"/>
    <w:rsid w:val="005707DE"/>
    <w:rsid w:val="00570F73"/>
    <w:rsid w:val="00571F68"/>
    <w:rsid w:val="00575829"/>
    <w:rsid w:val="0057686D"/>
    <w:rsid w:val="00577329"/>
    <w:rsid w:val="00577E18"/>
    <w:rsid w:val="00577FB3"/>
    <w:rsid w:val="00581014"/>
    <w:rsid w:val="005812D4"/>
    <w:rsid w:val="0058211E"/>
    <w:rsid w:val="00582A0A"/>
    <w:rsid w:val="0058311A"/>
    <w:rsid w:val="0058311F"/>
    <w:rsid w:val="00585170"/>
    <w:rsid w:val="005855C7"/>
    <w:rsid w:val="00586ED2"/>
    <w:rsid w:val="00587901"/>
    <w:rsid w:val="0059066F"/>
    <w:rsid w:val="00594536"/>
    <w:rsid w:val="00594C3B"/>
    <w:rsid w:val="005958E5"/>
    <w:rsid w:val="005A1E05"/>
    <w:rsid w:val="005A4D22"/>
    <w:rsid w:val="005A6459"/>
    <w:rsid w:val="005B231B"/>
    <w:rsid w:val="005B2E9B"/>
    <w:rsid w:val="005B6430"/>
    <w:rsid w:val="005C179C"/>
    <w:rsid w:val="005C50AD"/>
    <w:rsid w:val="005C5210"/>
    <w:rsid w:val="005C64AF"/>
    <w:rsid w:val="005E1D94"/>
    <w:rsid w:val="005E4502"/>
    <w:rsid w:val="005E774A"/>
    <w:rsid w:val="005E7E30"/>
    <w:rsid w:val="005F03A4"/>
    <w:rsid w:val="005F2E40"/>
    <w:rsid w:val="005F609C"/>
    <w:rsid w:val="005F6820"/>
    <w:rsid w:val="005F6D7D"/>
    <w:rsid w:val="005F7092"/>
    <w:rsid w:val="006006CC"/>
    <w:rsid w:val="006008B3"/>
    <w:rsid w:val="00602550"/>
    <w:rsid w:val="0060341F"/>
    <w:rsid w:val="00603B1F"/>
    <w:rsid w:val="00604189"/>
    <w:rsid w:val="00612D45"/>
    <w:rsid w:val="00613000"/>
    <w:rsid w:val="006169C5"/>
    <w:rsid w:val="00617B32"/>
    <w:rsid w:val="006216C6"/>
    <w:rsid w:val="006238C6"/>
    <w:rsid w:val="00623DB6"/>
    <w:rsid w:val="006245C0"/>
    <w:rsid w:val="006256BF"/>
    <w:rsid w:val="00625B28"/>
    <w:rsid w:val="0062712D"/>
    <w:rsid w:val="00627BD8"/>
    <w:rsid w:val="0063101B"/>
    <w:rsid w:val="0063396E"/>
    <w:rsid w:val="00633C7D"/>
    <w:rsid w:val="00637A53"/>
    <w:rsid w:val="006401F7"/>
    <w:rsid w:val="00640E31"/>
    <w:rsid w:val="00642488"/>
    <w:rsid w:val="00644FC9"/>
    <w:rsid w:val="00646C25"/>
    <w:rsid w:val="00647166"/>
    <w:rsid w:val="0064750A"/>
    <w:rsid w:val="0064767E"/>
    <w:rsid w:val="006479B3"/>
    <w:rsid w:val="00650C06"/>
    <w:rsid w:val="00651298"/>
    <w:rsid w:val="0065285E"/>
    <w:rsid w:val="00652C8F"/>
    <w:rsid w:val="00653276"/>
    <w:rsid w:val="00653424"/>
    <w:rsid w:val="0065737C"/>
    <w:rsid w:val="00657ABE"/>
    <w:rsid w:val="0066038C"/>
    <w:rsid w:val="006605F5"/>
    <w:rsid w:val="006622A4"/>
    <w:rsid w:val="00665869"/>
    <w:rsid w:val="00665BD6"/>
    <w:rsid w:val="0066627E"/>
    <w:rsid w:val="00670266"/>
    <w:rsid w:val="00670DB5"/>
    <w:rsid w:val="006711C2"/>
    <w:rsid w:val="0067267D"/>
    <w:rsid w:val="0068182C"/>
    <w:rsid w:val="00681E02"/>
    <w:rsid w:val="0068200A"/>
    <w:rsid w:val="0068321B"/>
    <w:rsid w:val="00684628"/>
    <w:rsid w:val="006855CD"/>
    <w:rsid w:val="00691628"/>
    <w:rsid w:val="00692438"/>
    <w:rsid w:val="00694452"/>
    <w:rsid w:val="0069446F"/>
    <w:rsid w:val="006A1541"/>
    <w:rsid w:val="006A1997"/>
    <w:rsid w:val="006A36BC"/>
    <w:rsid w:val="006B09C1"/>
    <w:rsid w:val="006B18CC"/>
    <w:rsid w:val="006B2AA7"/>
    <w:rsid w:val="006B2F58"/>
    <w:rsid w:val="006B481D"/>
    <w:rsid w:val="006B4891"/>
    <w:rsid w:val="006B5FEE"/>
    <w:rsid w:val="006C13B7"/>
    <w:rsid w:val="006C2525"/>
    <w:rsid w:val="006C425E"/>
    <w:rsid w:val="006C44A7"/>
    <w:rsid w:val="006C58F2"/>
    <w:rsid w:val="006C7623"/>
    <w:rsid w:val="006D5758"/>
    <w:rsid w:val="006D5909"/>
    <w:rsid w:val="006D590E"/>
    <w:rsid w:val="006E0227"/>
    <w:rsid w:val="006E3807"/>
    <w:rsid w:val="006E3CF2"/>
    <w:rsid w:val="006E3EAF"/>
    <w:rsid w:val="006E5786"/>
    <w:rsid w:val="006E7532"/>
    <w:rsid w:val="006E7DD4"/>
    <w:rsid w:val="006F12AD"/>
    <w:rsid w:val="006F15BA"/>
    <w:rsid w:val="006F2EBA"/>
    <w:rsid w:val="006F3B24"/>
    <w:rsid w:val="006F50C7"/>
    <w:rsid w:val="006F634F"/>
    <w:rsid w:val="006F6680"/>
    <w:rsid w:val="006F66CB"/>
    <w:rsid w:val="006F7AC7"/>
    <w:rsid w:val="00703738"/>
    <w:rsid w:val="00703930"/>
    <w:rsid w:val="007043A4"/>
    <w:rsid w:val="00705610"/>
    <w:rsid w:val="00706DF0"/>
    <w:rsid w:val="00710248"/>
    <w:rsid w:val="0071169D"/>
    <w:rsid w:val="00711BCE"/>
    <w:rsid w:val="0071348C"/>
    <w:rsid w:val="00714ABF"/>
    <w:rsid w:val="00715F75"/>
    <w:rsid w:val="00722971"/>
    <w:rsid w:val="00722BCC"/>
    <w:rsid w:val="00725C3A"/>
    <w:rsid w:val="007305C0"/>
    <w:rsid w:val="007306A1"/>
    <w:rsid w:val="00732A8C"/>
    <w:rsid w:val="007339C9"/>
    <w:rsid w:val="0073570F"/>
    <w:rsid w:val="00740D55"/>
    <w:rsid w:val="0074269E"/>
    <w:rsid w:val="00744957"/>
    <w:rsid w:val="00746EC2"/>
    <w:rsid w:val="007477CE"/>
    <w:rsid w:val="007558FF"/>
    <w:rsid w:val="00755943"/>
    <w:rsid w:val="00755C13"/>
    <w:rsid w:val="00755F0A"/>
    <w:rsid w:val="00760337"/>
    <w:rsid w:val="0076096E"/>
    <w:rsid w:val="00760BD7"/>
    <w:rsid w:val="00761765"/>
    <w:rsid w:val="00762941"/>
    <w:rsid w:val="00764098"/>
    <w:rsid w:val="0076598A"/>
    <w:rsid w:val="007663A7"/>
    <w:rsid w:val="0076727E"/>
    <w:rsid w:val="00767FA4"/>
    <w:rsid w:val="007708B0"/>
    <w:rsid w:val="00770F54"/>
    <w:rsid w:val="00771475"/>
    <w:rsid w:val="00773112"/>
    <w:rsid w:val="00774053"/>
    <w:rsid w:val="007744BB"/>
    <w:rsid w:val="007753B5"/>
    <w:rsid w:val="00777535"/>
    <w:rsid w:val="00777A57"/>
    <w:rsid w:val="007815B0"/>
    <w:rsid w:val="007817EA"/>
    <w:rsid w:val="00787ED5"/>
    <w:rsid w:val="007906EE"/>
    <w:rsid w:val="00790BA2"/>
    <w:rsid w:val="0079237C"/>
    <w:rsid w:val="00792748"/>
    <w:rsid w:val="00792C5D"/>
    <w:rsid w:val="00793522"/>
    <w:rsid w:val="00796FB9"/>
    <w:rsid w:val="00797124"/>
    <w:rsid w:val="0079741E"/>
    <w:rsid w:val="00797E54"/>
    <w:rsid w:val="007A021B"/>
    <w:rsid w:val="007A094B"/>
    <w:rsid w:val="007A2382"/>
    <w:rsid w:val="007A28DE"/>
    <w:rsid w:val="007A38D9"/>
    <w:rsid w:val="007A43E5"/>
    <w:rsid w:val="007A5E89"/>
    <w:rsid w:val="007A65DC"/>
    <w:rsid w:val="007A7914"/>
    <w:rsid w:val="007B024B"/>
    <w:rsid w:val="007B0430"/>
    <w:rsid w:val="007B1217"/>
    <w:rsid w:val="007B3C19"/>
    <w:rsid w:val="007B3DAD"/>
    <w:rsid w:val="007B7050"/>
    <w:rsid w:val="007C1060"/>
    <w:rsid w:val="007C354F"/>
    <w:rsid w:val="007C5078"/>
    <w:rsid w:val="007C54B2"/>
    <w:rsid w:val="007C5560"/>
    <w:rsid w:val="007C650B"/>
    <w:rsid w:val="007C7375"/>
    <w:rsid w:val="007D1534"/>
    <w:rsid w:val="007D4658"/>
    <w:rsid w:val="007D536A"/>
    <w:rsid w:val="007D67BC"/>
    <w:rsid w:val="007E36FD"/>
    <w:rsid w:val="007E52F8"/>
    <w:rsid w:val="007E5FF4"/>
    <w:rsid w:val="007E645D"/>
    <w:rsid w:val="007E7039"/>
    <w:rsid w:val="007E74AA"/>
    <w:rsid w:val="007F045D"/>
    <w:rsid w:val="007F2485"/>
    <w:rsid w:val="007F2CBD"/>
    <w:rsid w:val="007F3AF2"/>
    <w:rsid w:val="007F44E6"/>
    <w:rsid w:val="007F4C21"/>
    <w:rsid w:val="007F5256"/>
    <w:rsid w:val="007F703E"/>
    <w:rsid w:val="007F745A"/>
    <w:rsid w:val="00802A35"/>
    <w:rsid w:val="0080517D"/>
    <w:rsid w:val="008051F0"/>
    <w:rsid w:val="00805E02"/>
    <w:rsid w:val="00807A40"/>
    <w:rsid w:val="008103FD"/>
    <w:rsid w:val="008109FF"/>
    <w:rsid w:val="00810A94"/>
    <w:rsid w:val="008112AB"/>
    <w:rsid w:val="00812985"/>
    <w:rsid w:val="00812A31"/>
    <w:rsid w:val="00813B78"/>
    <w:rsid w:val="0081449B"/>
    <w:rsid w:val="008149CB"/>
    <w:rsid w:val="00815CB4"/>
    <w:rsid w:val="00821468"/>
    <w:rsid w:val="008229FC"/>
    <w:rsid w:val="00823500"/>
    <w:rsid w:val="008236FA"/>
    <w:rsid w:val="008256B6"/>
    <w:rsid w:val="00826E46"/>
    <w:rsid w:val="0082749A"/>
    <w:rsid w:val="00827969"/>
    <w:rsid w:val="008337F2"/>
    <w:rsid w:val="00833870"/>
    <w:rsid w:val="008362C5"/>
    <w:rsid w:val="00840541"/>
    <w:rsid w:val="00842403"/>
    <w:rsid w:val="00842DCE"/>
    <w:rsid w:val="00843BAD"/>
    <w:rsid w:val="00846957"/>
    <w:rsid w:val="00846A6D"/>
    <w:rsid w:val="00846ACF"/>
    <w:rsid w:val="008513A9"/>
    <w:rsid w:val="008563D0"/>
    <w:rsid w:val="00861912"/>
    <w:rsid w:val="008645D8"/>
    <w:rsid w:val="00864F6F"/>
    <w:rsid w:val="008673A8"/>
    <w:rsid w:val="008673BF"/>
    <w:rsid w:val="00867DFD"/>
    <w:rsid w:val="0087194F"/>
    <w:rsid w:val="00871E1D"/>
    <w:rsid w:val="00871FD1"/>
    <w:rsid w:val="008752C1"/>
    <w:rsid w:val="008834F9"/>
    <w:rsid w:val="008848FA"/>
    <w:rsid w:val="00885532"/>
    <w:rsid w:val="00886166"/>
    <w:rsid w:val="00886D9E"/>
    <w:rsid w:val="00886DE9"/>
    <w:rsid w:val="00887446"/>
    <w:rsid w:val="00887F8D"/>
    <w:rsid w:val="00892D3D"/>
    <w:rsid w:val="0089314C"/>
    <w:rsid w:val="0089573A"/>
    <w:rsid w:val="00896AC2"/>
    <w:rsid w:val="00897173"/>
    <w:rsid w:val="008972BC"/>
    <w:rsid w:val="008A01C2"/>
    <w:rsid w:val="008A023D"/>
    <w:rsid w:val="008A0C86"/>
    <w:rsid w:val="008A4C45"/>
    <w:rsid w:val="008A5D98"/>
    <w:rsid w:val="008B0162"/>
    <w:rsid w:val="008B1D49"/>
    <w:rsid w:val="008B2C0C"/>
    <w:rsid w:val="008B3342"/>
    <w:rsid w:val="008B37D2"/>
    <w:rsid w:val="008B4F0D"/>
    <w:rsid w:val="008B5B59"/>
    <w:rsid w:val="008B6292"/>
    <w:rsid w:val="008B6A28"/>
    <w:rsid w:val="008B7079"/>
    <w:rsid w:val="008B7CF9"/>
    <w:rsid w:val="008C082D"/>
    <w:rsid w:val="008C0C88"/>
    <w:rsid w:val="008C4FB6"/>
    <w:rsid w:val="008C5A28"/>
    <w:rsid w:val="008C6433"/>
    <w:rsid w:val="008C7546"/>
    <w:rsid w:val="008D02DD"/>
    <w:rsid w:val="008D0515"/>
    <w:rsid w:val="008D20DC"/>
    <w:rsid w:val="008D2A4D"/>
    <w:rsid w:val="008D4314"/>
    <w:rsid w:val="008D4637"/>
    <w:rsid w:val="008E182E"/>
    <w:rsid w:val="008E1C0B"/>
    <w:rsid w:val="008E371A"/>
    <w:rsid w:val="008E5374"/>
    <w:rsid w:val="008E54C5"/>
    <w:rsid w:val="008E59F0"/>
    <w:rsid w:val="008E59F5"/>
    <w:rsid w:val="008E6934"/>
    <w:rsid w:val="008E6B1A"/>
    <w:rsid w:val="008E6E3A"/>
    <w:rsid w:val="008F036E"/>
    <w:rsid w:val="008F07EA"/>
    <w:rsid w:val="008F2D83"/>
    <w:rsid w:val="008F3964"/>
    <w:rsid w:val="008F4812"/>
    <w:rsid w:val="008F4833"/>
    <w:rsid w:val="008F7251"/>
    <w:rsid w:val="008F72C0"/>
    <w:rsid w:val="008F7814"/>
    <w:rsid w:val="0090173F"/>
    <w:rsid w:val="0090533D"/>
    <w:rsid w:val="00906D22"/>
    <w:rsid w:val="00907F44"/>
    <w:rsid w:val="00907F97"/>
    <w:rsid w:val="00912A1C"/>
    <w:rsid w:val="00913D36"/>
    <w:rsid w:val="0091500E"/>
    <w:rsid w:val="00915254"/>
    <w:rsid w:val="00915AF7"/>
    <w:rsid w:val="00916672"/>
    <w:rsid w:val="00916A9C"/>
    <w:rsid w:val="00917E72"/>
    <w:rsid w:val="009214B8"/>
    <w:rsid w:val="009242BF"/>
    <w:rsid w:val="00924963"/>
    <w:rsid w:val="0092533F"/>
    <w:rsid w:val="0093165C"/>
    <w:rsid w:val="00931E69"/>
    <w:rsid w:val="0093302D"/>
    <w:rsid w:val="009337D5"/>
    <w:rsid w:val="00933E63"/>
    <w:rsid w:val="0093448A"/>
    <w:rsid w:val="00934525"/>
    <w:rsid w:val="0093714F"/>
    <w:rsid w:val="00940320"/>
    <w:rsid w:val="009406A3"/>
    <w:rsid w:val="009418B8"/>
    <w:rsid w:val="00942AAC"/>
    <w:rsid w:val="00945B2B"/>
    <w:rsid w:val="00950A6C"/>
    <w:rsid w:val="00953274"/>
    <w:rsid w:val="0095419B"/>
    <w:rsid w:val="00955850"/>
    <w:rsid w:val="009614C5"/>
    <w:rsid w:val="009625A6"/>
    <w:rsid w:val="00963634"/>
    <w:rsid w:val="0096536A"/>
    <w:rsid w:val="00966F5B"/>
    <w:rsid w:val="00967DB8"/>
    <w:rsid w:val="00972094"/>
    <w:rsid w:val="00972428"/>
    <w:rsid w:val="00972A6F"/>
    <w:rsid w:val="00973D36"/>
    <w:rsid w:val="009755BC"/>
    <w:rsid w:val="0097562D"/>
    <w:rsid w:val="00976A68"/>
    <w:rsid w:val="00977311"/>
    <w:rsid w:val="0098417F"/>
    <w:rsid w:val="00991350"/>
    <w:rsid w:val="009925C0"/>
    <w:rsid w:val="00996305"/>
    <w:rsid w:val="009973AC"/>
    <w:rsid w:val="009A0570"/>
    <w:rsid w:val="009A2BAA"/>
    <w:rsid w:val="009A75F3"/>
    <w:rsid w:val="009A7F0E"/>
    <w:rsid w:val="009B0EC4"/>
    <w:rsid w:val="009B1656"/>
    <w:rsid w:val="009B17C3"/>
    <w:rsid w:val="009B5FDE"/>
    <w:rsid w:val="009B69A2"/>
    <w:rsid w:val="009B6C2D"/>
    <w:rsid w:val="009C0A7D"/>
    <w:rsid w:val="009C1748"/>
    <w:rsid w:val="009C2461"/>
    <w:rsid w:val="009C452A"/>
    <w:rsid w:val="009C7537"/>
    <w:rsid w:val="009C7BE7"/>
    <w:rsid w:val="009D01E0"/>
    <w:rsid w:val="009D22B9"/>
    <w:rsid w:val="009D2733"/>
    <w:rsid w:val="009E0738"/>
    <w:rsid w:val="009E1258"/>
    <w:rsid w:val="009E3DEE"/>
    <w:rsid w:val="009E40C7"/>
    <w:rsid w:val="009E61B2"/>
    <w:rsid w:val="009E65B2"/>
    <w:rsid w:val="009E6A57"/>
    <w:rsid w:val="009E6F5F"/>
    <w:rsid w:val="009E76D2"/>
    <w:rsid w:val="009E7979"/>
    <w:rsid w:val="009F096F"/>
    <w:rsid w:val="009F149F"/>
    <w:rsid w:val="009F308B"/>
    <w:rsid w:val="009F733B"/>
    <w:rsid w:val="00A007FF"/>
    <w:rsid w:val="00A01A5C"/>
    <w:rsid w:val="00A02CF0"/>
    <w:rsid w:val="00A07DBA"/>
    <w:rsid w:val="00A10C97"/>
    <w:rsid w:val="00A11391"/>
    <w:rsid w:val="00A11D38"/>
    <w:rsid w:val="00A123ED"/>
    <w:rsid w:val="00A12D6F"/>
    <w:rsid w:val="00A16463"/>
    <w:rsid w:val="00A20032"/>
    <w:rsid w:val="00A22367"/>
    <w:rsid w:val="00A23A55"/>
    <w:rsid w:val="00A23D62"/>
    <w:rsid w:val="00A26EB9"/>
    <w:rsid w:val="00A30208"/>
    <w:rsid w:val="00A30796"/>
    <w:rsid w:val="00A34E1A"/>
    <w:rsid w:val="00A35125"/>
    <w:rsid w:val="00A371B4"/>
    <w:rsid w:val="00A375DA"/>
    <w:rsid w:val="00A42BF8"/>
    <w:rsid w:val="00A42F04"/>
    <w:rsid w:val="00A43E85"/>
    <w:rsid w:val="00A44056"/>
    <w:rsid w:val="00A44E89"/>
    <w:rsid w:val="00A460F7"/>
    <w:rsid w:val="00A47036"/>
    <w:rsid w:val="00A50F90"/>
    <w:rsid w:val="00A51176"/>
    <w:rsid w:val="00A52425"/>
    <w:rsid w:val="00A53D00"/>
    <w:rsid w:val="00A53DAA"/>
    <w:rsid w:val="00A547A3"/>
    <w:rsid w:val="00A619C6"/>
    <w:rsid w:val="00A61F8F"/>
    <w:rsid w:val="00A65B65"/>
    <w:rsid w:val="00A66393"/>
    <w:rsid w:val="00A66C51"/>
    <w:rsid w:val="00A72DAA"/>
    <w:rsid w:val="00A7661F"/>
    <w:rsid w:val="00A77B0A"/>
    <w:rsid w:val="00A80A07"/>
    <w:rsid w:val="00A80C96"/>
    <w:rsid w:val="00A82FAC"/>
    <w:rsid w:val="00A83D09"/>
    <w:rsid w:val="00A85803"/>
    <w:rsid w:val="00A863BD"/>
    <w:rsid w:val="00A902C2"/>
    <w:rsid w:val="00A92104"/>
    <w:rsid w:val="00A96A5E"/>
    <w:rsid w:val="00A9755B"/>
    <w:rsid w:val="00AA0879"/>
    <w:rsid w:val="00AA31DC"/>
    <w:rsid w:val="00AA4BCC"/>
    <w:rsid w:val="00AA575C"/>
    <w:rsid w:val="00AB269B"/>
    <w:rsid w:val="00AB3DFC"/>
    <w:rsid w:val="00AB526D"/>
    <w:rsid w:val="00AB773F"/>
    <w:rsid w:val="00AC082F"/>
    <w:rsid w:val="00AC0EC6"/>
    <w:rsid w:val="00AC2028"/>
    <w:rsid w:val="00AC322C"/>
    <w:rsid w:val="00AC3406"/>
    <w:rsid w:val="00AC59F0"/>
    <w:rsid w:val="00AC5EB6"/>
    <w:rsid w:val="00AC644E"/>
    <w:rsid w:val="00AC64CD"/>
    <w:rsid w:val="00AC6A3D"/>
    <w:rsid w:val="00AD0319"/>
    <w:rsid w:val="00AD13DE"/>
    <w:rsid w:val="00AD15EA"/>
    <w:rsid w:val="00AD1DDC"/>
    <w:rsid w:val="00AD20E6"/>
    <w:rsid w:val="00AD2EC6"/>
    <w:rsid w:val="00AD3E90"/>
    <w:rsid w:val="00AE04D2"/>
    <w:rsid w:val="00AE112C"/>
    <w:rsid w:val="00AE198F"/>
    <w:rsid w:val="00AE38B4"/>
    <w:rsid w:val="00AE4616"/>
    <w:rsid w:val="00AE4FEF"/>
    <w:rsid w:val="00AE5F84"/>
    <w:rsid w:val="00AE6C89"/>
    <w:rsid w:val="00AE7076"/>
    <w:rsid w:val="00AE7DF8"/>
    <w:rsid w:val="00AF1F86"/>
    <w:rsid w:val="00AF341B"/>
    <w:rsid w:val="00AF35F1"/>
    <w:rsid w:val="00AF5568"/>
    <w:rsid w:val="00AF5FF5"/>
    <w:rsid w:val="00AF61E6"/>
    <w:rsid w:val="00B00097"/>
    <w:rsid w:val="00B01581"/>
    <w:rsid w:val="00B021CB"/>
    <w:rsid w:val="00B02772"/>
    <w:rsid w:val="00B038AC"/>
    <w:rsid w:val="00B04B08"/>
    <w:rsid w:val="00B05468"/>
    <w:rsid w:val="00B0555B"/>
    <w:rsid w:val="00B06DF4"/>
    <w:rsid w:val="00B1064D"/>
    <w:rsid w:val="00B20C15"/>
    <w:rsid w:val="00B21124"/>
    <w:rsid w:val="00B2167F"/>
    <w:rsid w:val="00B238CE"/>
    <w:rsid w:val="00B238F3"/>
    <w:rsid w:val="00B25740"/>
    <w:rsid w:val="00B30B7E"/>
    <w:rsid w:val="00B32A56"/>
    <w:rsid w:val="00B32A6D"/>
    <w:rsid w:val="00B32B1A"/>
    <w:rsid w:val="00B33CB7"/>
    <w:rsid w:val="00B33D4D"/>
    <w:rsid w:val="00B3610B"/>
    <w:rsid w:val="00B36576"/>
    <w:rsid w:val="00B41971"/>
    <w:rsid w:val="00B41A54"/>
    <w:rsid w:val="00B41BBC"/>
    <w:rsid w:val="00B4329E"/>
    <w:rsid w:val="00B4604D"/>
    <w:rsid w:val="00B46F89"/>
    <w:rsid w:val="00B50818"/>
    <w:rsid w:val="00B50AD7"/>
    <w:rsid w:val="00B53E1D"/>
    <w:rsid w:val="00B5501C"/>
    <w:rsid w:val="00B57040"/>
    <w:rsid w:val="00B57CF6"/>
    <w:rsid w:val="00B6221B"/>
    <w:rsid w:val="00B650D4"/>
    <w:rsid w:val="00B6598A"/>
    <w:rsid w:val="00B65CBC"/>
    <w:rsid w:val="00B66DD3"/>
    <w:rsid w:val="00B7495C"/>
    <w:rsid w:val="00B74EA1"/>
    <w:rsid w:val="00B77391"/>
    <w:rsid w:val="00B801C1"/>
    <w:rsid w:val="00B80ABA"/>
    <w:rsid w:val="00B81643"/>
    <w:rsid w:val="00B82272"/>
    <w:rsid w:val="00B84C97"/>
    <w:rsid w:val="00B85C5A"/>
    <w:rsid w:val="00B85F87"/>
    <w:rsid w:val="00B9175B"/>
    <w:rsid w:val="00B91854"/>
    <w:rsid w:val="00B93C26"/>
    <w:rsid w:val="00BA07D6"/>
    <w:rsid w:val="00BA1CB2"/>
    <w:rsid w:val="00BA42DB"/>
    <w:rsid w:val="00BA4611"/>
    <w:rsid w:val="00BB1C4E"/>
    <w:rsid w:val="00BB20D9"/>
    <w:rsid w:val="00BB3415"/>
    <w:rsid w:val="00BB5778"/>
    <w:rsid w:val="00BB5A55"/>
    <w:rsid w:val="00BB7912"/>
    <w:rsid w:val="00BC032F"/>
    <w:rsid w:val="00BC5303"/>
    <w:rsid w:val="00BC56E1"/>
    <w:rsid w:val="00BC5F07"/>
    <w:rsid w:val="00BC69BD"/>
    <w:rsid w:val="00BD2242"/>
    <w:rsid w:val="00BD5146"/>
    <w:rsid w:val="00BD69E7"/>
    <w:rsid w:val="00BD7D54"/>
    <w:rsid w:val="00BD7E9E"/>
    <w:rsid w:val="00BE070D"/>
    <w:rsid w:val="00BE182F"/>
    <w:rsid w:val="00BE60CA"/>
    <w:rsid w:val="00BE72E6"/>
    <w:rsid w:val="00BF0EC1"/>
    <w:rsid w:val="00BF1865"/>
    <w:rsid w:val="00BF5374"/>
    <w:rsid w:val="00BF575C"/>
    <w:rsid w:val="00BF5C81"/>
    <w:rsid w:val="00BF7435"/>
    <w:rsid w:val="00C0010D"/>
    <w:rsid w:val="00C00D6C"/>
    <w:rsid w:val="00C010B3"/>
    <w:rsid w:val="00C0275B"/>
    <w:rsid w:val="00C06522"/>
    <w:rsid w:val="00C06ADA"/>
    <w:rsid w:val="00C104E8"/>
    <w:rsid w:val="00C106C3"/>
    <w:rsid w:val="00C1098C"/>
    <w:rsid w:val="00C115B9"/>
    <w:rsid w:val="00C117B0"/>
    <w:rsid w:val="00C13C85"/>
    <w:rsid w:val="00C16A09"/>
    <w:rsid w:val="00C16FE0"/>
    <w:rsid w:val="00C179BB"/>
    <w:rsid w:val="00C17AEB"/>
    <w:rsid w:val="00C20B19"/>
    <w:rsid w:val="00C22192"/>
    <w:rsid w:val="00C22538"/>
    <w:rsid w:val="00C2270F"/>
    <w:rsid w:val="00C230DA"/>
    <w:rsid w:val="00C238E1"/>
    <w:rsid w:val="00C31703"/>
    <w:rsid w:val="00C324E6"/>
    <w:rsid w:val="00C33158"/>
    <w:rsid w:val="00C334A3"/>
    <w:rsid w:val="00C402C7"/>
    <w:rsid w:val="00C42E45"/>
    <w:rsid w:val="00C44107"/>
    <w:rsid w:val="00C46200"/>
    <w:rsid w:val="00C500D8"/>
    <w:rsid w:val="00C508E3"/>
    <w:rsid w:val="00C511A3"/>
    <w:rsid w:val="00C56715"/>
    <w:rsid w:val="00C569EF"/>
    <w:rsid w:val="00C575EE"/>
    <w:rsid w:val="00C6066E"/>
    <w:rsid w:val="00C6219F"/>
    <w:rsid w:val="00C62AED"/>
    <w:rsid w:val="00C635B7"/>
    <w:rsid w:val="00C6368C"/>
    <w:rsid w:val="00C6555E"/>
    <w:rsid w:val="00C7071B"/>
    <w:rsid w:val="00C7327F"/>
    <w:rsid w:val="00C75AF8"/>
    <w:rsid w:val="00C76A3C"/>
    <w:rsid w:val="00C76DFD"/>
    <w:rsid w:val="00C80C8A"/>
    <w:rsid w:val="00C81974"/>
    <w:rsid w:val="00C83CC9"/>
    <w:rsid w:val="00C846E5"/>
    <w:rsid w:val="00C84DBD"/>
    <w:rsid w:val="00C85020"/>
    <w:rsid w:val="00C85D4D"/>
    <w:rsid w:val="00C87D35"/>
    <w:rsid w:val="00C93184"/>
    <w:rsid w:val="00C933F2"/>
    <w:rsid w:val="00C94741"/>
    <w:rsid w:val="00C96CDE"/>
    <w:rsid w:val="00C972A2"/>
    <w:rsid w:val="00C97E14"/>
    <w:rsid w:val="00C97E37"/>
    <w:rsid w:val="00CA0305"/>
    <w:rsid w:val="00CA062F"/>
    <w:rsid w:val="00CA0E7F"/>
    <w:rsid w:val="00CA1C32"/>
    <w:rsid w:val="00CA1DB2"/>
    <w:rsid w:val="00CA4AA3"/>
    <w:rsid w:val="00CA5AF4"/>
    <w:rsid w:val="00CB1195"/>
    <w:rsid w:val="00CB1734"/>
    <w:rsid w:val="00CB1E8D"/>
    <w:rsid w:val="00CB3705"/>
    <w:rsid w:val="00CB6B29"/>
    <w:rsid w:val="00CB6E81"/>
    <w:rsid w:val="00CC09F9"/>
    <w:rsid w:val="00CC2776"/>
    <w:rsid w:val="00CC3F28"/>
    <w:rsid w:val="00CD0606"/>
    <w:rsid w:val="00CD2121"/>
    <w:rsid w:val="00CD4355"/>
    <w:rsid w:val="00CD4DA9"/>
    <w:rsid w:val="00CD4DFB"/>
    <w:rsid w:val="00CD6A9C"/>
    <w:rsid w:val="00CE0291"/>
    <w:rsid w:val="00CE5752"/>
    <w:rsid w:val="00CE796B"/>
    <w:rsid w:val="00CE7AF3"/>
    <w:rsid w:val="00CF20D8"/>
    <w:rsid w:val="00CF448B"/>
    <w:rsid w:val="00CF515A"/>
    <w:rsid w:val="00CF7106"/>
    <w:rsid w:val="00CF7256"/>
    <w:rsid w:val="00D009E8"/>
    <w:rsid w:val="00D02E09"/>
    <w:rsid w:val="00D04863"/>
    <w:rsid w:val="00D05387"/>
    <w:rsid w:val="00D07A26"/>
    <w:rsid w:val="00D07ACE"/>
    <w:rsid w:val="00D10C92"/>
    <w:rsid w:val="00D137EC"/>
    <w:rsid w:val="00D15557"/>
    <w:rsid w:val="00D15F6E"/>
    <w:rsid w:val="00D22D6C"/>
    <w:rsid w:val="00D2486C"/>
    <w:rsid w:val="00D26C60"/>
    <w:rsid w:val="00D274B7"/>
    <w:rsid w:val="00D3029E"/>
    <w:rsid w:val="00D31F97"/>
    <w:rsid w:val="00D32DC4"/>
    <w:rsid w:val="00D34451"/>
    <w:rsid w:val="00D35006"/>
    <w:rsid w:val="00D3504B"/>
    <w:rsid w:val="00D3566E"/>
    <w:rsid w:val="00D403C6"/>
    <w:rsid w:val="00D40D0B"/>
    <w:rsid w:val="00D4108E"/>
    <w:rsid w:val="00D419D1"/>
    <w:rsid w:val="00D41FCA"/>
    <w:rsid w:val="00D425CF"/>
    <w:rsid w:val="00D4626D"/>
    <w:rsid w:val="00D46CA6"/>
    <w:rsid w:val="00D47ED7"/>
    <w:rsid w:val="00D50253"/>
    <w:rsid w:val="00D5084D"/>
    <w:rsid w:val="00D52FB1"/>
    <w:rsid w:val="00D53EBF"/>
    <w:rsid w:val="00D5431A"/>
    <w:rsid w:val="00D54F8E"/>
    <w:rsid w:val="00D54F95"/>
    <w:rsid w:val="00D55037"/>
    <w:rsid w:val="00D55DDF"/>
    <w:rsid w:val="00D56215"/>
    <w:rsid w:val="00D57292"/>
    <w:rsid w:val="00D67643"/>
    <w:rsid w:val="00D70B91"/>
    <w:rsid w:val="00D712C1"/>
    <w:rsid w:val="00D73924"/>
    <w:rsid w:val="00D74E36"/>
    <w:rsid w:val="00D80C53"/>
    <w:rsid w:val="00D81134"/>
    <w:rsid w:val="00D82449"/>
    <w:rsid w:val="00D830A5"/>
    <w:rsid w:val="00D8714D"/>
    <w:rsid w:val="00D909F9"/>
    <w:rsid w:val="00D91AF2"/>
    <w:rsid w:val="00D92012"/>
    <w:rsid w:val="00D928D5"/>
    <w:rsid w:val="00D92A1A"/>
    <w:rsid w:val="00D933E9"/>
    <w:rsid w:val="00D934E8"/>
    <w:rsid w:val="00DA05DB"/>
    <w:rsid w:val="00DA2257"/>
    <w:rsid w:val="00DA27E2"/>
    <w:rsid w:val="00DA2CDA"/>
    <w:rsid w:val="00DA3F68"/>
    <w:rsid w:val="00DA76A8"/>
    <w:rsid w:val="00DB3020"/>
    <w:rsid w:val="00DB39AD"/>
    <w:rsid w:val="00DB6307"/>
    <w:rsid w:val="00DC04A3"/>
    <w:rsid w:val="00DC248B"/>
    <w:rsid w:val="00DC35B5"/>
    <w:rsid w:val="00DC47DD"/>
    <w:rsid w:val="00DC54C3"/>
    <w:rsid w:val="00DC63AE"/>
    <w:rsid w:val="00DD0328"/>
    <w:rsid w:val="00DD2448"/>
    <w:rsid w:val="00DD2AC2"/>
    <w:rsid w:val="00DD4375"/>
    <w:rsid w:val="00DD4799"/>
    <w:rsid w:val="00DD62A2"/>
    <w:rsid w:val="00DE0DDF"/>
    <w:rsid w:val="00DE149E"/>
    <w:rsid w:val="00DE25BC"/>
    <w:rsid w:val="00DE3870"/>
    <w:rsid w:val="00DE4067"/>
    <w:rsid w:val="00DF1778"/>
    <w:rsid w:val="00DF24AE"/>
    <w:rsid w:val="00DF32FD"/>
    <w:rsid w:val="00DF3818"/>
    <w:rsid w:val="00DF4892"/>
    <w:rsid w:val="00E0169E"/>
    <w:rsid w:val="00E02761"/>
    <w:rsid w:val="00E030B1"/>
    <w:rsid w:val="00E045F3"/>
    <w:rsid w:val="00E05AFF"/>
    <w:rsid w:val="00E06D81"/>
    <w:rsid w:val="00E10965"/>
    <w:rsid w:val="00E1111B"/>
    <w:rsid w:val="00E11155"/>
    <w:rsid w:val="00E13C8B"/>
    <w:rsid w:val="00E14C35"/>
    <w:rsid w:val="00E14D72"/>
    <w:rsid w:val="00E20C63"/>
    <w:rsid w:val="00E20DB1"/>
    <w:rsid w:val="00E21947"/>
    <w:rsid w:val="00E22639"/>
    <w:rsid w:val="00E25D6C"/>
    <w:rsid w:val="00E267F7"/>
    <w:rsid w:val="00E273B5"/>
    <w:rsid w:val="00E27B6A"/>
    <w:rsid w:val="00E27E66"/>
    <w:rsid w:val="00E30D9B"/>
    <w:rsid w:val="00E3265A"/>
    <w:rsid w:val="00E3374F"/>
    <w:rsid w:val="00E349E0"/>
    <w:rsid w:val="00E371D2"/>
    <w:rsid w:val="00E4163B"/>
    <w:rsid w:val="00E41C42"/>
    <w:rsid w:val="00E41DFF"/>
    <w:rsid w:val="00E42866"/>
    <w:rsid w:val="00E42E41"/>
    <w:rsid w:val="00E45335"/>
    <w:rsid w:val="00E474E3"/>
    <w:rsid w:val="00E504C6"/>
    <w:rsid w:val="00E51D7E"/>
    <w:rsid w:val="00E53D3E"/>
    <w:rsid w:val="00E5409B"/>
    <w:rsid w:val="00E54879"/>
    <w:rsid w:val="00E54982"/>
    <w:rsid w:val="00E549EF"/>
    <w:rsid w:val="00E55306"/>
    <w:rsid w:val="00E5533F"/>
    <w:rsid w:val="00E55EF7"/>
    <w:rsid w:val="00E63590"/>
    <w:rsid w:val="00E727FE"/>
    <w:rsid w:val="00E736C9"/>
    <w:rsid w:val="00E75CB7"/>
    <w:rsid w:val="00E7616E"/>
    <w:rsid w:val="00E7684F"/>
    <w:rsid w:val="00E80AD0"/>
    <w:rsid w:val="00E858E8"/>
    <w:rsid w:val="00E87762"/>
    <w:rsid w:val="00E91060"/>
    <w:rsid w:val="00E9113B"/>
    <w:rsid w:val="00E93766"/>
    <w:rsid w:val="00E93D17"/>
    <w:rsid w:val="00E94CEC"/>
    <w:rsid w:val="00E952C9"/>
    <w:rsid w:val="00E97BC8"/>
    <w:rsid w:val="00EA7E65"/>
    <w:rsid w:val="00EB1949"/>
    <w:rsid w:val="00EB2A76"/>
    <w:rsid w:val="00EB41AE"/>
    <w:rsid w:val="00EB4676"/>
    <w:rsid w:val="00EB66F6"/>
    <w:rsid w:val="00EB6AD0"/>
    <w:rsid w:val="00EC3E2E"/>
    <w:rsid w:val="00EC44DA"/>
    <w:rsid w:val="00EC5821"/>
    <w:rsid w:val="00ED2EBC"/>
    <w:rsid w:val="00ED3A44"/>
    <w:rsid w:val="00ED3FA3"/>
    <w:rsid w:val="00ED4861"/>
    <w:rsid w:val="00ED5F46"/>
    <w:rsid w:val="00ED6EEC"/>
    <w:rsid w:val="00ED76BA"/>
    <w:rsid w:val="00ED7C7A"/>
    <w:rsid w:val="00EE2191"/>
    <w:rsid w:val="00EE58DC"/>
    <w:rsid w:val="00EE694C"/>
    <w:rsid w:val="00EE6CC2"/>
    <w:rsid w:val="00EF0079"/>
    <w:rsid w:val="00EF1310"/>
    <w:rsid w:val="00EF27BC"/>
    <w:rsid w:val="00EF2EDC"/>
    <w:rsid w:val="00EF3BB4"/>
    <w:rsid w:val="00EF4C5D"/>
    <w:rsid w:val="00EF706F"/>
    <w:rsid w:val="00F00211"/>
    <w:rsid w:val="00F00450"/>
    <w:rsid w:val="00F0245F"/>
    <w:rsid w:val="00F03B2C"/>
    <w:rsid w:val="00F044E7"/>
    <w:rsid w:val="00F064ED"/>
    <w:rsid w:val="00F12663"/>
    <w:rsid w:val="00F14BB9"/>
    <w:rsid w:val="00F16EFB"/>
    <w:rsid w:val="00F17C8E"/>
    <w:rsid w:val="00F22149"/>
    <w:rsid w:val="00F25C06"/>
    <w:rsid w:val="00F26201"/>
    <w:rsid w:val="00F26FE8"/>
    <w:rsid w:val="00F275A5"/>
    <w:rsid w:val="00F308FF"/>
    <w:rsid w:val="00F31BB3"/>
    <w:rsid w:val="00F31D1B"/>
    <w:rsid w:val="00F31E81"/>
    <w:rsid w:val="00F325A3"/>
    <w:rsid w:val="00F3562B"/>
    <w:rsid w:val="00F36037"/>
    <w:rsid w:val="00F37255"/>
    <w:rsid w:val="00F37ABC"/>
    <w:rsid w:val="00F37D7F"/>
    <w:rsid w:val="00F4033B"/>
    <w:rsid w:val="00F41003"/>
    <w:rsid w:val="00F41D17"/>
    <w:rsid w:val="00F429FB"/>
    <w:rsid w:val="00F42BE5"/>
    <w:rsid w:val="00F45493"/>
    <w:rsid w:val="00F52025"/>
    <w:rsid w:val="00F5293B"/>
    <w:rsid w:val="00F53773"/>
    <w:rsid w:val="00F563D5"/>
    <w:rsid w:val="00F57532"/>
    <w:rsid w:val="00F64CB1"/>
    <w:rsid w:val="00F71E66"/>
    <w:rsid w:val="00F73AC3"/>
    <w:rsid w:val="00F74572"/>
    <w:rsid w:val="00F74F5C"/>
    <w:rsid w:val="00F75A7D"/>
    <w:rsid w:val="00F81921"/>
    <w:rsid w:val="00F84CF3"/>
    <w:rsid w:val="00F858DB"/>
    <w:rsid w:val="00F86F67"/>
    <w:rsid w:val="00F87D1C"/>
    <w:rsid w:val="00F9362C"/>
    <w:rsid w:val="00F93647"/>
    <w:rsid w:val="00F93E08"/>
    <w:rsid w:val="00F94BC3"/>
    <w:rsid w:val="00F953D9"/>
    <w:rsid w:val="00FA115A"/>
    <w:rsid w:val="00FA590A"/>
    <w:rsid w:val="00FA65C4"/>
    <w:rsid w:val="00FB2AF1"/>
    <w:rsid w:val="00FB2BB0"/>
    <w:rsid w:val="00FB4ABB"/>
    <w:rsid w:val="00FB682C"/>
    <w:rsid w:val="00FB70C3"/>
    <w:rsid w:val="00FC074A"/>
    <w:rsid w:val="00FC15C4"/>
    <w:rsid w:val="00FC1DF5"/>
    <w:rsid w:val="00FC1F78"/>
    <w:rsid w:val="00FC3EDF"/>
    <w:rsid w:val="00FC4B2A"/>
    <w:rsid w:val="00FC544C"/>
    <w:rsid w:val="00FC5E9A"/>
    <w:rsid w:val="00FC7EB5"/>
    <w:rsid w:val="00FD1138"/>
    <w:rsid w:val="00FD1322"/>
    <w:rsid w:val="00FD19E3"/>
    <w:rsid w:val="00FD460B"/>
    <w:rsid w:val="00FD5CC5"/>
    <w:rsid w:val="00FE0B31"/>
    <w:rsid w:val="00FE194C"/>
    <w:rsid w:val="00FE3BB3"/>
    <w:rsid w:val="00FE4AB9"/>
    <w:rsid w:val="00FE4E37"/>
    <w:rsid w:val="00FE5C13"/>
    <w:rsid w:val="00FE5D44"/>
    <w:rsid w:val="00FE6A39"/>
    <w:rsid w:val="00FE6BEA"/>
    <w:rsid w:val="00FF0976"/>
    <w:rsid w:val="00FF493D"/>
    <w:rsid w:val="00FF53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18D6739A"/>
  <w15:chartTrackingRefBased/>
  <w15:docId w15:val="{80A2CFD3-3614-4578-8156-1C8318F9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pPr>
      <w:spacing w:before="100" w:beforeAutospacing="1" w:after="100" w:afterAutospacing="1"/>
    </w:pPr>
  </w:style>
  <w:style w:type="paragraph" w:customStyle="1" w:styleId="CharCharRakstzRakstzCharChar">
    <w:name w:val="Char Char Rakstz. Rakstz. Char Char"/>
    <w:basedOn w:val="Parasts"/>
    <w:autoRedefine/>
    <w:pPr>
      <w:spacing w:before="40"/>
    </w:pPr>
    <w:rPr>
      <w:lang w:val="pl-PL" w:eastAsia="pl-PL"/>
    </w:rPr>
  </w:style>
  <w:style w:type="paragraph" w:customStyle="1" w:styleId="naisnod">
    <w:name w:val="naisnod"/>
    <w:basedOn w:val="Parasts"/>
    <w:pPr>
      <w:spacing w:before="150" w:after="150"/>
      <w:jc w:val="center"/>
    </w:pPr>
    <w:rPr>
      <w:b/>
      <w:bCs/>
    </w:rPr>
  </w:style>
  <w:style w:type="paragraph" w:customStyle="1" w:styleId="naiskr">
    <w:name w:val="naiskr"/>
    <w:basedOn w:val="Parasts"/>
    <w:pPr>
      <w:spacing w:before="75" w:after="75"/>
    </w:pPr>
  </w:style>
  <w:style w:type="paragraph" w:styleId="Vresteksts">
    <w:name w:val="footnote text"/>
    <w:basedOn w:val="Parasts"/>
    <w:semiHidden/>
    <w:rPr>
      <w:sz w:val="20"/>
      <w:szCs w:val="20"/>
    </w:rPr>
  </w:style>
  <w:style w:type="paragraph" w:styleId="Pamatteksts">
    <w:name w:val="Body Text"/>
    <w:basedOn w:val="Parasts"/>
    <w:pPr>
      <w:jc w:val="right"/>
    </w:pPr>
    <w:rPr>
      <w:b/>
      <w:sz w:val="28"/>
      <w:szCs w:val="20"/>
      <w:lang w:eastAsia="en-US"/>
    </w:rPr>
  </w:style>
  <w:style w:type="character" w:styleId="Izclums">
    <w:name w:val="Emphasis"/>
    <w:qFormat/>
    <w:rPr>
      <w:i/>
      <w:iCs/>
    </w:rPr>
  </w:style>
  <w:style w:type="paragraph" w:customStyle="1" w:styleId="naisf">
    <w:name w:val="naisf"/>
    <w:basedOn w:val="Parasts"/>
    <w:pPr>
      <w:spacing w:before="75" w:after="75"/>
      <w:ind w:firstLine="375"/>
      <w:jc w:val="both"/>
    </w:pPr>
  </w:style>
  <w:style w:type="table" w:styleId="Reatabula">
    <w:name w:val="Table Grid"/>
    <w:basedOn w:val="Parastatabul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qFormat/>
    <w:rPr>
      <w:b/>
      <w:bCs/>
    </w:rPr>
  </w:style>
  <w:style w:type="paragraph" w:styleId="Pamattekstsaratkpi">
    <w:name w:val="Body Text Indent"/>
    <w:basedOn w:val="Parasts"/>
    <w:pPr>
      <w:spacing w:after="120"/>
      <w:ind w:left="283"/>
    </w:pPr>
  </w:style>
  <w:style w:type="paragraph" w:styleId="Galvene">
    <w:name w:val="header"/>
    <w:basedOn w:val="Parasts"/>
    <w:pPr>
      <w:tabs>
        <w:tab w:val="center" w:pos="4153"/>
        <w:tab w:val="right" w:pos="8306"/>
      </w:tabs>
    </w:pPr>
  </w:style>
  <w:style w:type="paragraph" w:styleId="Kjene">
    <w:name w:val="footer"/>
    <w:basedOn w:val="Parasts"/>
    <w:link w:val="KjeneRakstz"/>
    <w:pPr>
      <w:tabs>
        <w:tab w:val="center" w:pos="4153"/>
        <w:tab w:val="right" w:pos="8306"/>
      </w:tabs>
    </w:pPr>
    <w:rPr>
      <w:lang w:val="x-none" w:eastAsia="x-none"/>
    </w:rPr>
  </w:style>
  <w:style w:type="character" w:styleId="Lappusesnumurs">
    <w:name w:val="page number"/>
    <w:basedOn w:val="Noklusjumarindkopasfonts"/>
  </w:style>
  <w:style w:type="paragraph" w:styleId="Komentrateksts">
    <w:name w:val="annotation text"/>
    <w:basedOn w:val="Parasts"/>
    <w:link w:val="KomentratekstsRakstz"/>
    <w:uiPriority w:val="99"/>
    <w:rPr>
      <w:sz w:val="20"/>
      <w:szCs w:val="20"/>
    </w:rPr>
  </w:style>
  <w:style w:type="character" w:styleId="Komentraatsauce">
    <w:name w:val="annotation reference"/>
    <w:semiHidden/>
    <w:rPr>
      <w:sz w:val="16"/>
      <w:szCs w:val="16"/>
    </w:rPr>
  </w:style>
  <w:style w:type="paragraph" w:styleId="Balonteksts">
    <w:name w:val="Balloon Text"/>
    <w:basedOn w:val="Parasts"/>
    <w:semiHidden/>
    <w:rPr>
      <w:rFonts w:ascii="Tahoma" w:hAnsi="Tahoma" w:cs="Tahoma"/>
      <w:sz w:val="16"/>
      <w:szCs w:val="16"/>
    </w:rPr>
  </w:style>
  <w:style w:type="paragraph" w:styleId="Komentratma">
    <w:name w:val="annotation subject"/>
    <w:basedOn w:val="Komentrateksts"/>
    <w:next w:val="Komentrateksts"/>
    <w:semiHidden/>
    <w:rPr>
      <w:b/>
      <w:bCs/>
    </w:rPr>
  </w:style>
  <w:style w:type="paragraph" w:styleId="Paraststmeklis">
    <w:name w:val="Normal (Web)"/>
    <w:basedOn w:val="Parasts"/>
    <w:uiPriority w:val="99"/>
    <w:rsid w:val="00456C58"/>
    <w:pPr>
      <w:spacing w:before="100" w:beforeAutospacing="1" w:after="100" w:afterAutospacing="1"/>
    </w:pPr>
  </w:style>
  <w:style w:type="character" w:styleId="Hipersaite">
    <w:name w:val="Hyperlink"/>
    <w:rsid w:val="006B4891"/>
    <w:rPr>
      <w:color w:val="0563C1"/>
      <w:u w:val="single"/>
    </w:rPr>
  </w:style>
  <w:style w:type="character" w:customStyle="1" w:styleId="KjeneRakstz">
    <w:name w:val="Kājene Rakstz."/>
    <w:link w:val="Kjene"/>
    <w:rsid w:val="00D928D5"/>
    <w:rPr>
      <w:sz w:val="24"/>
      <w:szCs w:val="24"/>
    </w:rPr>
  </w:style>
  <w:style w:type="paragraph" w:styleId="Prskatjums">
    <w:name w:val="Revision"/>
    <w:hidden/>
    <w:uiPriority w:val="99"/>
    <w:semiHidden/>
    <w:rsid w:val="004255DD"/>
    <w:rPr>
      <w:sz w:val="24"/>
      <w:szCs w:val="24"/>
    </w:rPr>
  </w:style>
  <w:style w:type="paragraph" w:styleId="Bezatstarpm">
    <w:name w:val="No Spacing"/>
    <w:uiPriority w:val="1"/>
    <w:qFormat/>
    <w:rsid w:val="00174376"/>
    <w:rPr>
      <w:sz w:val="24"/>
      <w:szCs w:val="24"/>
    </w:rPr>
  </w:style>
  <w:style w:type="paragraph" w:customStyle="1" w:styleId="MKNormal">
    <w:name w:val="MKNormal"/>
    <w:basedOn w:val="Parasts"/>
    <w:link w:val="MKNormalChar"/>
    <w:autoRedefine/>
    <w:rsid w:val="00185647"/>
    <w:pPr>
      <w:ind w:firstLine="747"/>
      <w:jc w:val="both"/>
    </w:pPr>
    <w:rPr>
      <w:lang w:val="x-none" w:eastAsia="x-none"/>
    </w:rPr>
  </w:style>
  <w:style w:type="character" w:customStyle="1" w:styleId="MKNormalChar">
    <w:name w:val="MKNormal Char"/>
    <w:link w:val="MKNormal"/>
    <w:rsid w:val="00185647"/>
    <w:rPr>
      <w:sz w:val="24"/>
      <w:szCs w:val="24"/>
    </w:rPr>
  </w:style>
  <w:style w:type="paragraph" w:customStyle="1" w:styleId="Default">
    <w:name w:val="Default"/>
    <w:rsid w:val="00790BA2"/>
    <w:pPr>
      <w:autoSpaceDE w:val="0"/>
      <w:autoSpaceDN w:val="0"/>
      <w:adjustRightInd w:val="0"/>
    </w:pPr>
    <w:rPr>
      <w:rFonts w:ascii="EUAlbertina" w:hAnsi="EUAlbertina" w:cs="EUAlbertina"/>
      <w:color w:val="000000"/>
      <w:sz w:val="24"/>
      <w:szCs w:val="24"/>
    </w:rPr>
  </w:style>
  <w:style w:type="character" w:customStyle="1" w:styleId="apple-converted-space">
    <w:name w:val="apple-converted-space"/>
    <w:rsid w:val="00916A9C"/>
  </w:style>
  <w:style w:type="paragraph" w:styleId="Sarakstarindkopa">
    <w:name w:val="List Paragraph"/>
    <w:aliases w:val="2"/>
    <w:basedOn w:val="Parasts"/>
    <w:link w:val="SarakstarindkopaRakstz"/>
    <w:uiPriority w:val="34"/>
    <w:qFormat/>
    <w:rsid w:val="00C46200"/>
    <w:pPr>
      <w:spacing w:after="160" w:line="259" w:lineRule="auto"/>
      <w:ind w:left="720"/>
      <w:contextualSpacing/>
    </w:pPr>
    <w:rPr>
      <w:rFonts w:ascii="Calibri" w:eastAsia="Calibri" w:hAnsi="Calibri"/>
      <w:sz w:val="22"/>
      <w:szCs w:val="22"/>
      <w:lang w:val="x-none" w:eastAsia="en-US"/>
    </w:rPr>
  </w:style>
  <w:style w:type="character" w:customStyle="1" w:styleId="SarakstarindkopaRakstz">
    <w:name w:val="Saraksta rindkopa Rakstz."/>
    <w:aliases w:val="2 Rakstz."/>
    <w:link w:val="Sarakstarindkopa"/>
    <w:uiPriority w:val="34"/>
    <w:locked/>
    <w:rsid w:val="00C46200"/>
    <w:rPr>
      <w:rFonts w:ascii="Calibri" w:eastAsia="Calibri" w:hAnsi="Calibri"/>
      <w:sz w:val="22"/>
      <w:szCs w:val="22"/>
      <w:lang w:eastAsia="en-US"/>
    </w:rPr>
  </w:style>
  <w:style w:type="character" w:customStyle="1" w:styleId="KomentratekstsRakstz">
    <w:name w:val="Komentāra teksts Rakstz."/>
    <w:link w:val="Komentrateksts"/>
    <w:uiPriority w:val="99"/>
    <w:rsid w:val="002E2A54"/>
  </w:style>
  <w:style w:type="character" w:styleId="Izmantotahipersaite">
    <w:name w:val="FollowedHyperlink"/>
    <w:rsid w:val="003C6007"/>
    <w:rPr>
      <w:color w:val="954F72"/>
      <w:u w:val="single"/>
    </w:rPr>
  </w:style>
  <w:style w:type="character" w:customStyle="1" w:styleId="Neatrisintapieminana1">
    <w:name w:val="Neatrisināta pieminēšana1"/>
    <w:uiPriority w:val="99"/>
    <w:semiHidden/>
    <w:unhideWhenUsed/>
    <w:rsid w:val="00CC3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78752">
      <w:bodyDiv w:val="1"/>
      <w:marLeft w:val="0"/>
      <w:marRight w:val="0"/>
      <w:marTop w:val="0"/>
      <w:marBottom w:val="0"/>
      <w:divBdr>
        <w:top w:val="none" w:sz="0" w:space="0" w:color="auto"/>
        <w:left w:val="none" w:sz="0" w:space="0" w:color="auto"/>
        <w:bottom w:val="none" w:sz="0" w:space="0" w:color="auto"/>
        <w:right w:val="none" w:sz="0" w:space="0" w:color="auto"/>
      </w:divBdr>
    </w:div>
    <w:div w:id="407967844">
      <w:bodyDiv w:val="1"/>
      <w:marLeft w:val="0"/>
      <w:marRight w:val="0"/>
      <w:marTop w:val="0"/>
      <w:marBottom w:val="0"/>
      <w:divBdr>
        <w:top w:val="none" w:sz="0" w:space="0" w:color="auto"/>
        <w:left w:val="none" w:sz="0" w:space="0" w:color="auto"/>
        <w:bottom w:val="none" w:sz="0" w:space="0" w:color="auto"/>
        <w:right w:val="none" w:sz="0" w:space="0" w:color="auto"/>
      </w:divBdr>
    </w:div>
    <w:div w:id="425270414">
      <w:bodyDiv w:val="1"/>
      <w:marLeft w:val="0"/>
      <w:marRight w:val="0"/>
      <w:marTop w:val="0"/>
      <w:marBottom w:val="0"/>
      <w:divBdr>
        <w:top w:val="none" w:sz="0" w:space="0" w:color="auto"/>
        <w:left w:val="none" w:sz="0" w:space="0" w:color="auto"/>
        <w:bottom w:val="none" w:sz="0" w:space="0" w:color="auto"/>
        <w:right w:val="none" w:sz="0" w:space="0" w:color="auto"/>
      </w:divBdr>
    </w:div>
    <w:div w:id="475496102">
      <w:bodyDiv w:val="1"/>
      <w:marLeft w:val="0"/>
      <w:marRight w:val="0"/>
      <w:marTop w:val="0"/>
      <w:marBottom w:val="0"/>
      <w:divBdr>
        <w:top w:val="none" w:sz="0" w:space="0" w:color="auto"/>
        <w:left w:val="none" w:sz="0" w:space="0" w:color="auto"/>
        <w:bottom w:val="none" w:sz="0" w:space="0" w:color="auto"/>
        <w:right w:val="none" w:sz="0" w:space="0" w:color="auto"/>
      </w:divBdr>
    </w:div>
    <w:div w:id="482164149">
      <w:bodyDiv w:val="1"/>
      <w:marLeft w:val="0"/>
      <w:marRight w:val="0"/>
      <w:marTop w:val="0"/>
      <w:marBottom w:val="0"/>
      <w:divBdr>
        <w:top w:val="none" w:sz="0" w:space="0" w:color="auto"/>
        <w:left w:val="none" w:sz="0" w:space="0" w:color="auto"/>
        <w:bottom w:val="none" w:sz="0" w:space="0" w:color="auto"/>
        <w:right w:val="none" w:sz="0" w:space="0" w:color="auto"/>
      </w:divBdr>
    </w:div>
    <w:div w:id="509294180">
      <w:bodyDiv w:val="1"/>
      <w:marLeft w:val="0"/>
      <w:marRight w:val="0"/>
      <w:marTop w:val="0"/>
      <w:marBottom w:val="0"/>
      <w:divBdr>
        <w:top w:val="none" w:sz="0" w:space="0" w:color="auto"/>
        <w:left w:val="none" w:sz="0" w:space="0" w:color="auto"/>
        <w:bottom w:val="none" w:sz="0" w:space="0" w:color="auto"/>
        <w:right w:val="none" w:sz="0" w:space="0" w:color="auto"/>
      </w:divBdr>
    </w:div>
    <w:div w:id="591939767">
      <w:bodyDiv w:val="1"/>
      <w:marLeft w:val="0"/>
      <w:marRight w:val="0"/>
      <w:marTop w:val="0"/>
      <w:marBottom w:val="0"/>
      <w:divBdr>
        <w:top w:val="none" w:sz="0" w:space="0" w:color="auto"/>
        <w:left w:val="none" w:sz="0" w:space="0" w:color="auto"/>
        <w:bottom w:val="none" w:sz="0" w:space="0" w:color="auto"/>
        <w:right w:val="none" w:sz="0" w:space="0" w:color="auto"/>
      </w:divBdr>
    </w:div>
    <w:div w:id="592783255">
      <w:bodyDiv w:val="1"/>
      <w:marLeft w:val="0"/>
      <w:marRight w:val="0"/>
      <w:marTop w:val="0"/>
      <w:marBottom w:val="0"/>
      <w:divBdr>
        <w:top w:val="none" w:sz="0" w:space="0" w:color="auto"/>
        <w:left w:val="none" w:sz="0" w:space="0" w:color="auto"/>
        <w:bottom w:val="none" w:sz="0" w:space="0" w:color="auto"/>
        <w:right w:val="none" w:sz="0" w:space="0" w:color="auto"/>
      </w:divBdr>
    </w:div>
    <w:div w:id="623270741">
      <w:bodyDiv w:val="1"/>
      <w:marLeft w:val="0"/>
      <w:marRight w:val="0"/>
      <w:marTop w:val="0"/>
      <w:marBottom w:val="0"/>
      <w:divBdr>
        <w:top w:val="none" w:sz="0" w:space="0" w:color="auto"/>
        <w:left w:val="none" w:sz="0" w:space="0" w:color="auto"/>
        <w:bottom w:val="none" w:sz="0" w:space="0" w:color="auto"/>
        <w:right w:val="none" w:sz="0" w:space="0" w:color="auto"/>
      </w:divBdr>
    </w:div>
    <w:div w:id="897011939">
      <w:bodyDiv w:val="1"/>
      <w:marLeft w:val="0"/>
      <w:marRight w:val="0"/>
      <w:marTop w:val="0"/>
      <w:marBottom w:val="0"/>
      <w:divBdr>
        <w:top w:val="none" w:sz="0" w:space="0" w:color="auto"/>
        <w:left w:val="none" w:sz="0" w:space="0" w:color="auto"/>
        <w:bottom w:val="none" w:sz="0" w:space="0" w:color="auto"/>
        <w:right w:val="none" w:sz="0" w:space="0" w:color="auto"/>
      </w:divBdr>
    </w:div>
    <w:div w:id="910040722">
      <w:bodyDiv w:val="1"/>
      <w:marLeft w:val="0"/>
      <w:marRight w:val="0"/>
      <w:marTop w:val="0"/>
      <w:marBottom w:val="0"/>
      <w:divBdr>
        <w:top w:val="none" w:sz="0" w:space="0" w:color="auto"/>
        <w:left w:val="none" w:sz="0" w:space="0" w:color="auto"/>
        <w:bottom w:val="none" w:sz="0" w:space="0" w:color="auto"/>
        <w:right w:val="none" w:sz="0" w:space="0" w:color="auto"/>
      </w:divBdr>
    </w:div>
    <w:div w:id="930354421">
      <w:bodyDiv w:val="1"/>
      <w:marLeft w:val="0"/>
      <w:marRight w:val="0"/>
      <w:marTop w:val="0"/>
      <w:marBottom w:val="0"/>
      <w:divBdr>
        <w:top w:val="none" w:sz="0" w:space="0" w:color="auto"/>
        <w:left w:val="none" w:sz="0" w:space="0" w:color="auto"/>
        <w:bottom w:val="none" w:sz="0" w:space="0" w:color="auto"/>
        <w:right w:val="none" w:sz="0" w:space="0" w:color="auto"/>
      </w:divBdr>
    </w:div>
    <w:div w:id="935594297">
      <w:bodyDiv w:val="1"/>
      <w:marLeft w:val="0"/>
      <w:marRight w:val="0"/>
      <w:marTop w:val="0"/>
      <w:marBottom w:val="0"/>
      <w:divBdr>
        <w:top w:val="none" w:sz="0" w:space="0" w:color="auto"/>
        <w:left w:val="none" w:sz="0" w:space="0" w:color="auto"/>
        <w:bottom w:val="none" w:sz="0" w:space="0" w:color="auto"/>
        <w:right w:val="none" w:sz="0" w:space="0" w:color="auto"/>
      </w:divBdr>
    </w:div>
    <w:div w:id="1430853938">
      <w:bodyDiv w:val="1"/>
      <w:marLeft w:val="0"/>
      <w:marRight w:val="0"/>
      <w:marTop w:val="0"/>
      <w:marBottom w:val="0"/>
      <w:divBdr>
        <w:top w:val="none" w:sz="0" w:space="0" w:color="auto"/>
        <w:left w:val="none" w:sz="0" w:space="0" w:color="auto"/>
        <w:bottom w:val="none" w:sz="0" w:space="0" w:color="auto"/>
        <w:right w:val="none" w:sz="0" w:space="0" w:color="auto"/>
      </w:divBdr>
    </w:div>
    <w:div w:id="1663698828">
      <w:bodyDiv w:val="1"/>
      <w:marLeft w:val="0"/>
      <w:marRight w:val="0"/>
      <w:marTop w:val="0"/>
      <w:marBottom w:val="0"/>
      <w:divBdr>
        <w:top w:val="none" w:sz="0" w:space="0" w:color="auto"/>
        <w:left w:val="none" w:sz="0" w:space="0" w:color="auto"/>
        <w:bottom w:val="none" w:sz="0" w:space="0" w:color="auto"/>
        <w:right w:val="none" w:sz="0" w:space="0" w:color="auto"/>
      </w:divBdr>
    </w:div>
    <w:div w:id="1797603050">
      <w:bodyDiv w:val="1"/>
      <w:marLeft w:val="0"/>
      <w:marRight w:val="0"/>
      <w:marTop w:val="0"/>
      <w:marBottom w:val="0"/>
      <w:divBdr>
        <w:top w:val="none" w:sz="0" w:space="0" w:color="auto"/>
        <w:left w:val="none" w:sz="0" w:space="0" w:color="auto"/>
        <w:bottom w:val="none" w:sz="0" w:space="0" w:color="auto"/>
        <w:right w:val="none" w:sz="0" w:space="0" w:color="auto"/>
      </w:divBdr>
    </w:div>
    <w:div w:id="1820994583">
      <w:bodyDiv w:val="1"/>
      <w:marLeft w:val="0"/>
      <w:marRight w:val="0"/>
      <w:marTop w:val="0"/>
      <w:marBottom w:val="0"/>
      <w:divBdr>
        <w:top w:val="none" w:sz="0" w:space="0" w:color="auto"/>
        <w:left w:val="none" w:sz="0" w:space="0" w:color="auto"/>
        <w:bottom w:val="none" w:sz="0" w:space="0" w:color="auto"/>
        <w:right w:val="none" w:sz="0" w:space="0" w:color="auto"/>
      </w:divBdr>
    </w:div>
    <w:div w:id="1858689058">
      <w:bodyDiv w:val="1"/>
      <w:marLeft w:val="0"/>
      <w:marRight w:val="0"/>
      <w:marTop w:val="0"/>
      <w:marBottom w:val="0"/>
      <w:divBdr>
        <w:top w:val="none" w:sz="0" w:space="0" w:color="auto"/>
        <w:left w:val="none" w:sz="0" w:space="0" w:color="auto"/>
        <w:bottom w:val="none" w:sz="0" w:space="0" w:color="auto"/>
        <w:right w:val="none" w:sz="0" w:space="0" w:color="auto"/>
      </w:divBdr>
    </w:div>
    <w:div w:id="2139295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7A5C6-CDFD-4D87-87C0-9B1C7029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1611</Words>
  <Characters>10534</Characters>
  <Application>Microsoft Office Word</Application>
  <DocSecurity>0</DocSecurity>
  <Lines>87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10. marta noteikumos Nr. 125 “Valsts un Eiropas Savienības atbalsta piešķiršanas kārtība sabiedrības virzītas vietējās attīstības stratēģiju sagatavošanai un īstenošanai"</vt:lpstr>
      <vt:lpstr>Grozījumi Ministru kabineta 2015. gada 10. marta noteikumos Nr. 125 “Valsts un Eiropas Savienības atbalsta piešķiršanas kārtība sabiedrības virzītas vietējās attīstības stratēģiju sagatavošanai un īstenošanai"</vt:lpstr>
    </vt:vector>
  </TitlesOfParts>
  <Company>Zemkopības ministrija</Company>
  <LinksUpToDate>false</LinksUpToDate>
  <CharactersWithSpaces>12121</CharactersWithSpaces>
  <SharedDoc>false</SharedDoc>
  <HLinks>
    <vt:vector size="12" baseType="variant">
      <vt:variant>
        <vt:i4>4718656</vt:i4>
      </vt:variant>
      <vt:variant>
        <vt:i4>3</vt:i4>
      </vt:variant>
      <vt:variant>
        <vt:i4>0</vt:i4>
      </vt:variant>
      <vt:variant>
        <vt:i4>5</vt:i4>
      </vt:variant>
      <vt:variant>
        <vt:lpwstr>http://www.zm.gov.lv/</vt:lpwstr>
      </vt:variant>
      <vt:variant>
        <vt:lpwstr/>
      </vt:variant>
      <vt:variant>
        <vt:i4>4718656</vt:i4>
      </vt:variant>
      <vt:variant>
        <vt:i4>0</vt:i4>
      </vt:variant>
      <vt:variant>
        <vt:i4>0</vt:i4>
      </vt:variant>
      <vt:variant>
        <vt:i4>5</vt:i4>
      </vt:variant>
      <vt:variant>
        <vt:lpwstr>http://www.zm.gov.lv/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10. marta noteikumos Nr. 125 “Valsts un Eiropas Savienības atbalsta piešķiršanas kārtība sabiedrības virzītas vietējās attīstības stratēģiju sagatavošanai un īstenošanai"</dc:title>
  <dc:subject>Anotācija</dc:subject>
  <dc:creator>Andra Karlsone</dc:creator>
  <cp:keywords/>
  <dc:description>Karlsone 67027077
andra.karlsone@zm.gov.lv</dc:description>
  <cp:lastModifiedBy>Sanita Papinova</cp:lastModifiedBy>
  <cp:revision>5</cp:revision>
  <cp:lastPrinted>2019-12-04T13:07:00Z</cp:lastPrinted>
  <dcterms:created xsi:type="dcterms:W3CDTF">2021-04-08T06:16:00Z</dcterms:created>
  <dcterms:modified xsi:type="dcterms:W3CDTF">2021-04-08T06:38:00Z</dcterms:modified>
</cp:coreProperties>
</file>