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A32E" w14:textId="7BBAC0DF" w:rsidR="005C491C" w:rsidRPr="00D270E3" w:rsidRDefault="005C491C" w:rsidP="005C491C">
      <w:pPr>
        <w:spacing w:after="0" w:line="240" w:lineRule="auto"/>
        <w:contextualSpacing/>
        <w:jc w:val="center"/>
        <w:rPr>
          <w:rFonts w:ascii="Times New Roman" w:hAnsi="Times New Roman" w:cs="Times New Roman"/>
          <w:b/>
          <w:sz w:val="28"/>
          <w:szCs w:val="28"/>
        </w:rPr>
      </w:pPr>
      <w:r w:rsidRPr="00D270E3">
        <w:rPr>
          <w:rFonts w:ascii="Times New Roman" w:eastAsia="Times New Roman" w:hAnsi="Times New Roman" w:cs="Times New Roman"/>
          <w:b/>
          <w:bCs/>
          <w:sz w:val="28"/>
          <w:szCs w:val="28"/>
          <w:lang w:eastAsia="lv-LV"/>
        </w:rPr>
        <w:t xml:space="preserve">Likumprojekta </w:t>
      </w:r>
      <w:r w:rsidRPr="00D270E3">
        <w:rPr>
          <w:rFonts w:ascii="Times New Roman" w:hAnsi="Times New Roman" w:cs="Times New Roman"/>
          <w:b/>
          <w:sz w:val="28"/>
          <w:szCs w:val="28"/>
        </w:rPr>
        <w:t>“Grozījum</w:t>
      </w:r>
      <w:r w:rsidR="005C151A">
        <w:rPr>
          <w:rFonts w:ascii="Times New Roman" w:hAnsi="Times New Roman" w:cs="Times New Roman"/>
          <w:b/>
          <w:sz w:val="28"/>
          <w:szCs w:val="28"/>
        </w:rPr>
        <w:t>s</w:t>
      </w:r>
      <w:r w:rsidRPr="00D270E3">
        <w:rPr>
          <w:rFonts w:ascii="Times New Roman" w:hAnsi="Times New Roman" w:cs="Times New Roman"/>
          <w:b/>
          <w:sz w:val="28"/>
          <w:szCs w:val="28"/>
        </w:rPr>
        <w:t xml:space="preserve"> Narkotisko un psihotropo vielu un zāļu, kā arī prekursoru likumīgās aprites likumā”</w:t>
      </w:r>
      <w:r w:rsidRPr="00D270E3">
        <w:rPr>
          <w:rFonts w:ascii="Times New Roman" w:eastAsia="Times New Roman" w:hAnsi="Times New Roman" w:cs="Times New Roman"/>
          <w:b/>
          <w:bCs/>
          <w:sz w:val="28"/>
          <w:szCs w:val="28"/>
          <w:lang w:eastAsia="lv-LV"/>
        </w:rPr>
        <w:t xml:space="preserve"> sākotnējās ietekmes novērtējuma ziņojums (anotācija)</w:t>
      </w:r>
    </w:p>
    <w:p w14:paraId="3EE8ED88"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iCs/>
          <w:sz w:val="28"/>
          <w:szCs w:val="28"/>
          <w:lang w:eastAsia="lv-LV"/>
        </w:rPr>
      </w:pPr>
    </w:p>
    <w:p w14:paraId="08ED61BC"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iCs/>
          <w:sz w:val="28"/>
          <w:szCs w:val="28"/>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5C491C" w:rsidRPr="00D270E3" w14:paraId="2EE1A9A9" w14:textId="77777777" w:rsidTr="001C24F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5CB2F48" w14:textId="77777777" w:rsidR="005C491C" w:rsidRPr="00D270E3" w:rsidRDefault="005C491C" w:rsidP="001C24F5">
            <w:pPr>
              <w:spacing w:after="0" w:line="240" w:lineRule="auto"/>
              <w:contextualSpacing/>
              <w:jc w:val="center"/>
              <w:rPr>
                <w:rFonts w:ascii="Times New Roman" w:hAnsi="Times New Roman" w:cs="Times New Roman"/>
                <w:b/>
                <w:bCs/>
                <w:sz w:val="28"/>
                <w:szCs w:val="28"/>
                <w:lang w:eastAsia="lv-LV"/>
              </w:rPr>
            </w:pPr>
            <w:r w:rsidRPr="00D270E3">
              <w:rPr>
                <w:rFonts w:ascii="Times New Roman" w:hAnsi="Times New Roman" w:cs="Times New Roman"/>
                <w:b/>
                <w:bCs/>
                <w:iCs/>
                <w:sz w:val="28"/>
                <w:szCs w:val="28"/>
                <w:lang w:eastAsia="lv-LV"/>
              </w:rPr>
              <w:t>Tiesību akta projekta anotācijas kopsavilkums</w:t>
            </w:r>
          </w:p>
        </w:tc>
      </w:tr>
      <w:tr w:rsidR="005C491C" w:rsidRPr="00D270E3" w14:paraId="62C58E33" w14:textId="77777777" w:rsidTr="001C24F5">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22367D55" w14:textId="77777777" w:rsidR="005C491C" w:rsidRPr="00D270E3" w:rsidRDefault="005C491C" w:rsidP="001C24F5">
            <w:pPr>
              <w:spacing w:after="0" w:line="240" w:lineRule="auto"/>
              <w:contextualSpacing/>
              <w:rPr>
                <w:rFonts w:ascii="Times New Roman" w:hAnsi="Times New Roman" w:cs="Times New Roman"/>
                <w:sz w:val="28"/>
                <w:szCs w:val="28"/>
                <w:lang w:eastAsia="lv-LV"/>
              </w:rPr>
            </w:pPr>
            <w:r w:rsidRPr="00D270E3">
              <w:rPr>
                <w:rFonts w:ascii="Times New Roman" w:eastAsia="Times New Roman" w:hAnsi="Times New Roman" w:cs="Times New Roman"/>
                <w:iCs/>
                <w:sz w:val="28"/>
                <w:szCs w:val="28"/>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14AA427E" w14:textId="4F538443" w:rsidR="005C491C" w:rsidRPr="00CA1015" w:rsidRDefault="005C491C" w:rsidP="00CA1015">
            <w:pPr>
              <w:pStyle w:val="naiskr"/>
              <w:spacing w:before="0" w:beforeAutospacing="0" w:after="0" w:afterAutospacing="0"/>
              <w:ind w:firstLine="217"/>
              <w:contextualSpacing/>
              <w:jc w:val="both"/>
              <w:rPr>
                <w:sz w:val="28"/>
                <w:szCs w:val="28"/>
              </w:rPr>
            </w:pPr>
            <w:bookmarkStart w:id="0" w:name="_Hlk531355209"/>
            <w:r w:rsidRPr="00D270E3">
              <w:rPr>
                <w:sz w:val="28"/>
                <w:szCs w:val="28"/>
              </w:rPr>
              <w:t xml:space="preserve">Likumprojekts ir izstrādāts, lai novērstu konstatētās problēmas normatīvajos aktos un nodrošinātu efektīvu, racionālu zāļu, kuru sastāvā ir II un III sarakstā iekļautās vielas, apriti Nacionālajos bruņotajos spēkos (turpmāk – NBS), kā arī izstrādātu NBS specifikai un  veicamajiem uzdevumiem atbilstošu normatīvo regulējumu. </w:t>
            </w:r>
            <w:bookmarkEnd w:id="0"/>
            <w:r w:rsidR="00CA1015" w:rsidRPr="00CA1015">
              <w:rPr>
                <w:sz w:val="28"/>
                <w:szCs w:val="28"/>
              </w:rPr>
              <w:t>Likumprojekts stātos</w:t>
            </w:r>
            <w:r w:rsidR="00CA1015">
              <w:rPr>
                <w:sz w:val="28"/>
                <w:szCs w:val="28"/>
              </w:rPr>
              <w:t xml:space="preserve"> spēkā 2021. gada 1. jūlijā</w:t>
            </w:r>
            <w:r w:rsidR="00CA1015" w:rsidRPr="00CA1015">
              <w:rPr>
                <w:sz w:val="28"/>
                <w:szCs w:val="28"/>
              </w:rPr>
              <w:t>.</w:t>
            </w:r>
          </w:p>
        </w:tc>
      </w:tr>
    </w:tbl>
    <w:p w14:paraId="4FED1DBB"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iCs/>
          <w:sz w:val="28"/>
          <w:szCs w:val="28"/>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0"/>
        <w:gridCol w:w="2136"/>
        <w:gridCol w:w="6726"/>
        <w:gridCol w:w="6"/>
      </w:tblGrid>
      <w:tr w:rsidR="005C491C" w:rsidRPr="00D270E3" w14:paraId="7F86A502" w14:textId="77777777" w:rsidTr="001C24F5">
        <w:trPr>
          <w:trHeight w:val="324"/>
        </w:trPr>
        <w:tc>
          <w:tcPr>
            <w:tcW w:w="9328" w:type="dxa"/>
            <w:gridSpan w:val="4"/>
            <w:tcBorders>
              <w:top w:val="outset" w:sz="6" w:space="0" w:color="414142"/>
              <w:left w:val="outset" w:sz="6" w:space="0" w:color="414142"/>
              <w:bottom w:val="outset" w:sz="6" w:space="0" w:color="414142"/>
              <w:right w:val="outset" w:sz="6" w:space="0" w:color="414142"/>
            </w:tcBorders>
            <w:vAlign w:val="center"/>
            <w:hideMark/>
          </w:tcPr>
          <w:p w14:paraId="569A7BA7" w14:textId="77777777" w:rsidR="005C491C" w:rsidRPr="00D270E3" w:rsidRDefault="005C491C" w:rsidP="001C24F5">
            <w:pPr>
              <w:spacing w:after="0" w:line="240" w:lineRule="auto"/>
              <w:contextualSpacing/>
              <w:jc w:val="center"/>
              <w:rPr>
                <w:rFonts w:ascii="Times New Roman" w:eastAsia="Times New Roman" w:hAnsi="Times New Roman" w:cs="Times New Roman"/>
                <w:b/>
                <w:bCs/>
                <w:sz w:val="28"/>
                <w:szCs w:val="28"/>
                <w:lang w:eastAsia="lv-LV"/>
              </w:rPr>
            </w:pPr>
            <w:r w:rsidRPr="00D270E3">
              <w:rPr>
                <w:rFonts w:ascii="Times New Roman" w:eastAsia="Times New Roman" w:hAnsi="Times New Roman" w:cs="Times New Roman"/>
                <w:b/>
                <w:bCs/>
                <w:sz w:val="28"/>
                <w:szCs w:val="28"/>
                <w:lang w:eastAsia="lv-LV"/>
              </w:rPr>
              <w:t>I. Tiesību akta projekta izstrādes nepieciešamība</w:t>
            </w:r>
          </w:p>
        </w:tc>
      </w:tr>
      <w:tr w:rsidR="005C491C" w:rsidRPr="00D270E3" w14:paraId="66E60499" w14:textId="77777777" w:rsidTr="001C24F5">
        <w:trPr>
          <w:gridAfter w:val="1"/>
          <w:wAfter w:w="6" w:type="dxa"/>
          <w:trHeight w:val="324"/>
        </w:trPr>
        <w:tc>
          <w:tcPr>
            <w:tcW w:w="469" w:type="dxa"/>
            <w:tcBorders>
              <w:top w:val="outset" w:sz="6" w:space="0" w:color="414142"/>
              <w:left w:val="outset" w:sz="6" w:space="0" w:color="414142"/>
              <w:bottom w:val="outset" w:sz="6" w:space="0" w:color="414142"/>
              <w:right w:val="outset" w:sz="6" w:space="0" w:color="414142"/>
            </w:tcBorders>
            <w:hideMark/>
          </w:tcPr>
          <w:p w14:paraId="6B753AC8" w14:textId="77777777" w:rsidR="005C491C" w:rsidRPr="00D270E3" w:rsidRDefault="005C491C" w:rsidP="001C24F5">
            <w:pPr>
              <w:spacing w:after="0" w:line="240" w:lineRule="auto"/>
              <w:contextualSpacing/>
              <w:jc w:val="center"/>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0B5CEAA5" w14:textId="77777777" w:rsidR="005C491C" w:rsidRPr="00D270E3" w:rsidRDefault="005C491C" w:rsidP="001C24F5">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Pamatojums</w:t>
            </w:r>
          </w:p>
        </w:tc>
        <w:tc>
          <w:tcPr>
            <w:tcW w:w="7006" w:type="dxa"/>
            <w:tcBorders>
              <w:top w:val="outset" w:sz="6" w:space="0" w:color="414142"/>
              <w:left w:val="outset" w:sz="6" w:space="0" w:color="414142"/>
              <w:bottom w:val="outset" w:sz="6" w:space="0" w:color="414142"/>
              <w:right w:val="outset" w:sz="6" w:space="0" w:color="414142"/>
            </w:tcBorders>
            <w:hideMark/>
          </w:tcPr>
          <w:p w14:paraId="06A26348" w14:textId="79CA3F1B" w:rsidR="005C491C" w:rsidRPr="00D270E3" w:rsidRDefault="005C491C" w:rsidP="001C24F5">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Aizsardzības ministrijas iniciatīva</w:t>
            </w:r>
          </w:p>
          <w:p w14:paraId="1EC7827F" w14:textId="77777777" w:rsidR="005C491C" w:rsidRPr="00D270E3" w:rsidRDefault="005C491C" w:rsidP="001C24F5">
            <w:pPr>
              <w:spacing w:after="0" w:line="240" w:lineRule="auto"/>
              <w:contextualSpacing/>
              <w:jc w:val="both"/>
              <w:rPr>
                <w:rFonts w:ascii="Times New Roman" w:eastAsia="Times New Roman" w:hAnsi="Times New Roman" w:cs="Times New Roman"/>
                <w:sz w:val="28"/>
                <w:szCs w:val="28"/>
                <w:lang w:eastAsia="lv-LV"/>
              </w:rPr>
            </w:pPr>
          </w:p>
        </w:tc>
      </w:tr>
      <w:tr w:rsidR="006667BE" w:rsidRPr="00D270E3" w14:paraId="75099522" w14:textId="77777777" w:rsidTr="001C24F5">
        <w:trPr>
          <w:gridAfter w:val="1"/>
          <w:wAfter w:w="6" w:type="dxa"/>
          <w:trHeight w:val="372"/>
        </w:trPr>
        <w:tc>
          <w:tcPr>
            <w:tcW w:w="469" w:type="dxa"/>
            <w:tcBorders>
              <w:top w:val="outset" w:sz="6" w:space="0" w:color="414142"/>
              <w:left w:val="outset" w:sz="6" w:space="0" w:color="414142"/>
              <w:bottom w:val="outset" w:sz="6" w:space="0" w:color="414142"/>
              <w:right w:val="outset" w:sz="6" w:space="0" w:color="414142"/>
            </w:tcBorders>
            <w:hideMark/>
          </w:tcPr>
          <w:p w14:paraId="214B3FD8" w14:textId="77777777" w:rsidR="005C491C" w:rsidRPr="00D270E3" w:rsidRDefault="005C491C" w:rsidP="001C24F5">
            <w:pPr>
              <w:spacing w:after="0" w:line="240" w:lineRule="auto"/>
              <w:contextualSpacing/>
              <w:jc w:val="center"/>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25137035" w14:textId="7947323E" w:rsidR="005C491C" w:rsidRPr="00D270E3" w:rsidRDefault="005C491C" w:rsidP="00BB403A">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7006" w:type="dxa"/>
            <w:tcBorders>
              <w:top w:val="outset" w:sz="6" w:space="0" w:color="414142"/>
              <w:left w:val="outset" w:sz="6" w:space="0" w:color="414142"/>
              <w:bottom w:val="outset" w:sz="6" w:space="0" w:color="414142"/>
              <w:right w:val="outset" w:sz="6" w:space="0" w:color="414142"/>
            </w:tcBorders>
            <w:hideMark/>
          </w:tcPr>
          <w:p w14:paraId="75C45840" w14:textId="77765096" w:rsidR="005C491C" w:rsidRPr="00D270E3" w:rsidRDefault="005C491C" w:rsidP="001C24F5">
            <w:pPr>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Atbilstoši Nacionālo bruņoto spēku likuma 18.</w:t>
            </w:r>
            <w:r w:rsidR="00BB403A">
              <w:rPr>
                <w:rFonts w:ascii="Times New Roman" w:eastAsia="Times New Roman" w:hAnsi="Times New Roman" w:cs="Times New Roman"/>
                <w:sz w:val="28"/>
                <w:szCs w:val="28"/>
                <w:lang w:eastAsia="lv-LV"/>
              </w:rPr>
              <w:t> </w:t>
            </w:r>
            <w:r w:rsidRPr="00D270E3">
              <w:rPr>
                <w:rFonts w:ascii="Times New Roman" w:eastAsia="Times New Roman" w:hAnsi="Times New Roman" w:cs="Times New Roman"/>
                <w:sz w:val="28"/>
                <w:szCs w:val="28"/>
                <w:lang w:eastAsia="lv-LV"/>
              </w:rPr>
              <w:t xml:space="preserve">pantā noteiktajam, </w:t>
            </w:r>
            <w:r w:rsidRPr="00D270E3">
              <w:rPr>
                <w:rFonts w:ascii="Times New Roman" w:hAnsi="Times New Roman" w:cs="Times New Roman"/>
                <w:sz w:val="28"/>
                <w:szCs w:val="28"/>
              </w:rPr>
              <w:t>NBS apgāde ar materiāltehniskajiem resursiem notiek vienotas iegādes un apgādes sistēmas ietvaros. Iegādes noteikumus apstiprina aizsardzības ministrs. NBS  iekšējo apgādes kārtību ar materiāltehniskajiem līdzekļiem nosaka NBS komandieris.</w:t>
            </w:r>
          </w:p>
          <w:p w14:paraId="087A7588" w14:textId="77777777" w:rsidR="005C491C" w:rsidRPr="00D270E3" w:rsidRDefault="005C491C" w:rsidP="001C24F5">
            <w:pPr>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NBS Nodrošinājuma Pavēlniecības Apgādes un Pakalpojumu centra Medicīnisko iekārtu un medikamentu noliktava (turpmāk - NBS NP APC MIMN) nav Farmācijas likuma (turpmāk - FL) izpratnē patstāvīgs farmaceitiskās darbības subjekts, jo atbilstoši FL noteiktajam, tāds šobrīd var būt tikai</w:t>
            </w:r>
            <w:r w:rsidRPr="00D270E3">
              <w:rPr>
                <w:rFonts w:ascii="Times New Roman" w:hAnsi="Times New Roman" w:cs="Times New Roman"/>
                <w:sz w:val="28"/>
                <w:szCs w:val="28"/>
              </w:rPr>
              <w:t xml:space="preserve"> komersants vai komersantam piederošs uzņēmums, kas uz speciālās atļaujas (licences) pamata nodarbojas ar zāļu ražošanu, standartizāciju, kvalitātes kontroli vai izplatīšanu</w:t>
            </w:r>
            <w:r w:rsidRPr="00D270E3">
              <w:rPr>
                <w:rFonts w:ascii="Times New Roman" w:eastAsia="Times New Roman" w:hAnsi="Times New Roman" w:cs="Times New Roman"/>
                <w:sz w:val="28"/>
                <w:szCs w:val="28"/>
                <w:lang w:eastAsia="lv-LV"/>
              </w:rPr>
              <w:t>.</w:t>
            </w:r>
          </w:p>
          <w:p w14:paraId="5CFB93A2" w14:textId="5D9A157A" w:rsidR="005C491C" w:rsidRPr="00D270E3" w:rsidRDefault="005C491C" w:rsidP="001C24F5">
            <w:pPr>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NBS NP APC MIMN šobrīd centralizēti nodrošina ārstniecības līdzekļus visām NBS vienībām (ārstniecības iestādēm), bet tas neatbilst šī brīža statusam normatīvajos aktos, jo NP APC MIMN nav sava farmaceitiskās darbības licence (ir Veselības inspekcijas izdots kontroles akts, ka zāļu aprite atbilst normatīvajos aktos noteiktajām prasībām un  NBS N</w:t>
            </w:r>
            <w:r w:rsidR="001A33DB">
              <w:rPr>
                <w:rFonts w:ascii="Times New Roman" w:eastAsia="Times New Roman" w:hAnsi="Times New Roman" w:cs="Times New Roman"/>
                <w:sz w:val="28"/>
                <w:szCs w:val="28"/>
                <w:lang w:eastAsia="lv-LV"/>
              </w:rPr>
              <w:t xml:space="preserve">odrošinājuma </w:t>
            </w:r>
            <w:r w:rsidRPr="00D270E3">
              <w:rPr>
                <w:rFonts w:ascii="Times New Roman" w:eastAsia="Times New Roman" w:hAnsi="Times New Roman" w:cs="Times New Roman"/>
                <w:sz w:val="28"/>
                <w:szCs w:val="28"/>
                <w:lang w:eastAsia="lv-LV"/>
              </w:rPr>
              <w:t>P</w:t>
            </w:r>
            <w:r w:rsidR="001A33DB">
              <w:rPr>
                <w:rFonts w:ascii="Times New Roman" w:eastAsia="Times New Roman" w:hAnsi="Times New Roman" w:cs="Times New Roman"/>
                <w:sz w:val="28"/>
                <w:szCs w:val="28"/>
                <w:lang w:eastAsia="lv-LV"/>
              </w:rPr>
              <w:t>avēlniecības</w:t>
            </w:r>
            <w:r w:rsidRPr="00D270E3">
              <w:rPr>
                <w:rFonts w:ascii="Times New Roman" w:eastAsia="Times New Roman" w:hAnsi="Times New Roman" w:cs="Times New Roman"/>
                <w:sz w:val="28"/>
                <w:szCs w:val="28"/>
                <w:lang w:eastAsia="lv-LV"/>
              </w:rPr>
              <w:t xml:space="preserve"> M</w:t>
            </w:r>
            <w:r w:rsidR="001A33DB">
              <w:rPr>
                <w:rFonts w:ascii="Times New Roman" w:eastAsia="Times New Roman" w:hAnsi="Times New Roman" w:cs="Times New Roman"/>
                <w:sz w:val="28"/>
                <w:szCs w:val="28"/>
                <w:lang w:eastAsia="lv-LV"/>
              </w:rPr>
              <w:t>edicīnas nodrošinājuma centram</w:t>
            </w:r>
            <w:r w:rsidRPr="00D270E3">
              <w:rPr>
                <w:rFonts w:ascii="Times New Roman" w:eastAsia="Times New Roman" w:hAnsi="Times New Roman" w:cs="Times New Roman"/>
                <w:sz w:val="28"/>
                <w:szCs w:val="28"/>
                <w:lang w:eastAsia="lv-LV"/>
              </w:rPr>
              <w:t xml:space="preserve"> atļauts iegādāties zāles no lieltirgotavas savas darbības nodrošināšanai). Normatīvajos </w:t>
            </w:r>
            <w:r w:rsidRPr="00D270E3">
              <w:rPr>
                <w:rFonts w:ascii="Times New Roman" w:eastAsia="Times New Roman" w:hAnsi="Times New Roman" w:cs="Times New Roman"/>
                <w:sz w:val="28"/>
                <w:szCs w:val="28"/>
                <w:lang w:eastAsia="lv-LV"/>
              </w:rPr>
              <w:lastRenderedPageBreak/>
              <w:t>aktos (2007.gada 27.marta Ministru kabineta noteikumi Nr.220 “Zāļu iegādes, uzglabāšanas, izlietošanas, uzskaites un iznīcināšanas kārtība ārstniecības iestādēs un sociālās aprūpes institūcijās”) ārstniecības iestādei šobrīd nav paredzētas zāļu izplatīšanas funkcijas citām ārstniecības iestādēm.</w:t>
            </w:r>
            <w:r w:rsidRPr="00D270E3">
              <w:rPr>
                <w:rFonts w:ascii="Times New Roman" w:hAnsi="Times New Roman" w:cs="Times New Roman"/>
                <w:sz w:val="28"/>
                <w:szCs w:val="28"/>
              </w:rPr>
              <w:t xml:space="preserve"> Iepriekšminētie noteikumi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 kuras iekļautas Latvijā kontrolējamo narkotisko vielu, psihotropo vielu un prekursoru III sarakstā (turpmāk - psihotropās vielas un zāles), kā arī kārtību, kādā uzskaita un iznīcina narkotiskās un psihotropās vielas un zāles.</w:t>
            </w:r>
            <w:r w:rsidRPr="00D270E3">
              <w:rPr>
                <w:rFonts w:ascii="Times New Roman" w:eastAsia="Times New Roman" w:hAnsi="Times New Roman" w:cs="Times New Roman"/>
                <w:sz w:val="28"/>
                <w:szCs w:val="28"/>
                <w:lang w:eastAsia="lv-LV"/>
              </w:rPr>
              <w:t xml:space="preserve"> Ārstniecības iestāde, kurai nav slēgta tipa aptiekas, atbilstoši normatīvajiem aktiem, zāles </w:t>
            </w:r>
            <w:r w:rsidRPr="00D270E3">
              <w:rPr>
                <w:rFonts w:ascii="Times New Roman" w:eastAsia="Times New Roman" w:hAnsi="Times New Roman" w:cs="Times New Roman"/>
                <w:sz w:val="28"/>
                <w:szCs w:val="28"/>
                <w:u w:val="single"/>
                <w:lang w:eastAsia="lv-LV"/>
              </w:rPr>
              <w:t>iegādājas, uzglabā un izlieto tikai savām vajadzībām.</w:t>
            </w:r>
          </w:p>
          <w:p w14:paraId="3A5B94A7" w14:textId="0CED025F" w:rsidR="005C491C" w:rsidRPr="00D270E3" w:rsidRDefault="005C491C" w:rsidP="001C24F5">
            <w:pPr>
              <w:jc w:val="both"/>
              <w:rPr>
                <w:rFonts w:ascii="Times New Roman" w:hAnsi="Times New Roman" w:cs="Times New Roman"/>
                <w:sz w:val="28"/>
                <w:szCs w:val="28"/>
              </w:rPr>
            </w:pPr>
            <w:r w:rsidRPr="00D270E3">
              <w:rPr>
                <w:rFonts w:ascii="Times New Roman" w:hAnsi="Times New Roman" w:cs="Times New Roman"/>
                <w:sz w:val="28"/>
                <w:szCs w:val="28"/>
              </w:rPr>
              <w:t>Lai risinātu konstatētās problēmas normatīvajos aktos un sakārtotu NBS zāļu apriti atbilstoši normatīvo aktu prasībām un NBS struktūrshēmai, vienlaicīgi tiek virzīti grozījumi divos likumos -  FL un Narkotisko un psihotropo vielu un zāļu, kā arī prekursoru likumīgās aprites likumā. Grozījumi FL nosaka, ka ārstniecības līdzekļu apriti NBS turpmāk veiks NBS ārstniecības līdzekļu noliktava. Savukārt grozījumi Narkotisko un psihotropo vielu un zāļu, kā arī prekursoru likumīgās aprites likumā not</w:t>
            </w:r>
            <w:r w:rsidR="00294B73">
              <w:rPr>
                <w:rFonts w:ascii="Times New Roman" w:hAnsi="Times New Roman" w:cs="Times New Roman"/>
                <w:sz w:val="28"/>
                <w:szCs w:val="28"/>
              </w:rPr>
              <w:t>eiks, ka NBS</w:t>
            </w:r>
            <w:r w:rsidRPr="00D270E3">
              <w:rPr>
                <w:rFonts w:ascii="Times New Roman" w:hAnsi="Times New Roman" w:cs="Times New Roman"/>
                <w:sz w:val="28"/>
                <w:szCs w:val="28"/>
              </w:rPr>
              <w:t xml:space="preserve"> ārstniecības līdzekļu n</w:t>
            </w:r>
            <w:r w:rsidR="00294B73">
              <w:rPr>
                <w:rFonts w:ascii="Times New Roman" w:hAnsi="Times New Roman" w:cs="Times New Roman"/>
                <w:sz w:val="28"/>
                <w:szCs w:val="28"/>
              </w:rPr>
              <w:t>oliktava NBS</w:t>
            </w:r>
            <w:r w:rsidRPr="00D270E3">
              <w:rPr>
                <w:rFonts w:ascii="Times New Roman" w:hAnsi="Times New Roman" w:cs="Times New Roman"/>
                <w:sz w:val="28"/>
                <w:szCs w:val="28"/>
              </w:rPr>
              <w:t xml:space="preserve"> uzdevumu nodrošināšanai iegādāsies arī zāles</w:t>
            </w:r>
            <w:r w:rsidR="003C32B7" w:rsidRPr="00D270E3">
              <w:rPr>
                <w:rFonts w:ascii="Times New Roman" w:hAnsi="Times New Roman" w:cs="Times New Roman"/>
                <w:sz w:val="28"/>
                <w:szCs w:val="28"/>
              </w:rPr>
              <w:t xml:space="preserve"> no zāļu lieltirgotavām un vispārēja tipa aptiekām</w:t>
            </w:r>
            <w:r w:rsidRPr="00D270E3">
              <w:rPr>
                <w:rFonts w:ascii="Times New Roman" w:hAnsi="Times New Roman" w:cs="Times New Roman"/>
                <w:sz w:val="28"/>
                <w:szCs w:val="28"/>
              </w:rPr>
              <w:t xml:space="preserve">, kuru sastāvā ir II un III sarakstā iekļautās vielas. </w:t>
            </w:r>
          </w:p>
          <w:p w14:paraId="596E5D22" w14:textId="4454CCFD" w:rsidR="004138A7" w:rsidRPr="00D270E3" w:rsidRDefault="005A1AC8" w:rsidP="00CD367D">
            <w:pPr>
              <w:pStyle w:val="naiskr"/>
              <w:spacing w:line="256" w:lineRule="auto"/>
              <w:jc w:val="both"/>
              <w:rPr>
                <w:sz w:val="28"/>
                <w:szCs w:val="28"/>
              </w:rPr>
            </w:pPr>
            <w:r>
              <w:rPr>
                <w:sz w:val="28"/>
                <w:szCs w:val="28"/>
              </w:rPr>
              <w:t>Likumprojektā</w:t>
            </w:r>
            <w:r w:rsidR="004138A7" w:rsidRPr="00D270E3">
              <w:rPr>
                <w:sz w:val="28"/>
                <w:szCs w:val="28"/>
              </w:rPr>
              <w:t xml:space="preserve"> paredz</w:t>
            </w:r>
            <w:r>
              <w:rPr>
                <w:sz w:val="28"/>
                <w:szCs w:val="28"/>
              </w:rPr>
              <w:t>ēts</w:t>
            </w:r>
            <w:r w:rsidR="004138A7" w:rsidRPr="00D270E3">
              <w:rPr>
                <w:sz w:val="28"/>
                <w:szCs w:val="28"/>
              </w:rPr>
              <w:t xml:space="preserve"> papildināt Narkotisko un psihotropo vielu un zāļu, kā arī prekursoru likumīgās aprites likumu ar VII² nodaļu, kur iekļauta </w:t>
            </w:r>
            <w:r w:rsidR="00FA52FD" w:rsidRPr="00D270E3">
              <w:rPr>
                <w:sz w:val="28"/>
                <w:szCs w:val="28"/>
              </w:rPr>
              <w:t>kārtība, kā notiks z</w:t>
            </w:r>
            <w:r w:rsidR="004138A7" w:rsidRPr="00D270E3">
              <w:rPr>
                <w:sz w:val="28"/>
                <w:szCs w:val="28"/>
              </w:rPr>
              <w:t>āļu, kuru sastāvā ir  II un III sarakstā iekļautās vielas, aprite Nacionālajos bruņotajos spēkos</w:t>
            </w:r>
            <w:r w:rsidR="00D7491C" w:rsidRPr="00D270E3">
              <w:rPr>
                <w:sz w:val="28"/>
                <w:szCs w:val="28"/>
              </w:rPr>
              <w:t xml:space="preserve">. </w:t>
            </w:r>
            <w:r w:rsidR="00854411">
              <w:rPr>
                <w:sz w:val="28"/>
                <w:szCs w:val="28"/>
              </w:rPr>
              <w:t xml:space="preserve"> </w:t>
            </w:r>
            <w:r w:rsidR="00912DEC" w:rsidRPr="00D270E3">
              <w:rPr>
                <w:sz w:val="28"/>
                <w:szCs w:val="28"/>
              </w:rPr>
              <w:t xml:space="preserve">Likumprojektā paredzēts, </w:t>
            </w:r>
            <w:r w:rsidR="00912DEC" w:rsidRPr="00D270E3">
              <w:rPr>
                <w:sz w:val="28"/>
                <w:szCs w:val="28"/>
              </w:rPr>
              <w:lastRenderedPageBreak/>
              <w:t>ka</w:t>
            </w:r>
            <w:r w:rsidR="00854295" w:rsidRPr="00D270E3">
              <w:rPr>
                <w:b/>
                <w:sz w:val="28"/>
                <w:szCs w:val="28"/>
              </w:rPr>
              <w:t xml:space="preserve"> </w:t>
            </w:r>
            <w:r w:rsidR="004138A7" w:rsidRPr="00D270E3">
              <w:rPr>
                <w:sz w:val="28"/>
                <w:szCs w:val="28"/>
              </w:rPr>
              <w:t xml:space="preserve"> </w:t>
            </w:r>
            <w:r w:rsidR="000E1DAE">
              <w:rPr>
                <w:sz w:val="28"/>
                <w:szCs w:val="28"/>
              </w:rPr>
              <w:t>NBS</w:t>
            </w:r>
            <w:r w:rsidR="004138A7" w:rsidRPr="00D270E3">
              <w:rPr>
                <w:sz w:val="28"/>
                <w:szCs w:val="28"/>
              </w:rPr>
              <w:t xml:space="preserve"> ārstniecības līdzekļu noliktava </w:t>
            </w:r>
            <w:r w:rsidR="000E1DAE">
              <w:rPr>
                <w:sz w:val="28"/>
                <w:szCs w:val="28"/>
              </w:rPr>
              <w:t>NBS</w:t>
            </w:r>
            <w:r w:rsidR="004138A7" w:rsidRPr="00D270E3">
              <w:rPr>
                <w:sz w:val="28"/>
                <w:szCs w:val="28"/>
              </w:rPr>
              <w:t xml:space="preserve"> uzdevumu nodrošināšanai iegādājas zāles, kuru sastāvā ir II un III sarakstā iekļautās vielas, tikai no zāļu lieltirgotavām un vispārēja tipa aptiekām. </w:t>
            </w:r>
            <w:r w:rsidR="00D7491C" w:rsidRPr="00D270E3">
              <w:rPr>
                <w:bCs/>
                <w:sz w:val="28"/>
                <w:szCs w:val="28"/>
              </w:rPr>
              <w:t xml:space="preserve">Vienlaikus </w:t>
            </w:r>
            <w:r w:rsidR="00BB403A">
              <w:rPr>
                <w:bCs/>
                <w:sz w:val="28"/>
                <w:szCs w:val="28"/>
              </w:rPr>
              <w:t xml:space="preserve">Likumprojektā paredzēts, ka </w:t>
            </w:r>
            <w:r w:rsidR="00912DEC" w:rsidRPr="00D270E3">
              <w:rPr>
                <w:bCs/>
                <w:sz w:val="28"/>
                <w:szCs w:val="28"/>
              </w:rPr>
              <w:t>Ministru kabinets noteiks kārtību</w:t>
            </w:r>
            <w:r w:rsidR="00854295" w:rsidRPr="00D270E3">
              <w:rPr>
                <w:bCs/>
                <w:sz w:val="28"/>
                <w:szCs w:val="28"/>
              </w:rPr>
              <w:t>, kā</w:t>
            </w:r>
            <w:r w:rsidR="00335E0C">
              <w:rPr>
                <w:sz w:val="28"/>
                <w:szCs w:val="28"/>
              </w:rPr>
              <w:t xml:space="preserve"> NBS</w:t>
            </w:r>
            <w:r w:rsidR="00335E0C" w:rsidRPr="00D270E3">
              <w:rPr>
                <w:sz w:val="28"/>
                <w:szCs w:val="28"/>
              </w:rPr>
              <w:t xml:space="preserve"> ārstniecības līdzekļu noliktavā</w:t>
            </w:r>
            <w:r w:rsidR="00854295" w:rsidRPr="00D270E3">
              <w:rPr>
                <w:bCs/>
                <w:sz w:val="28"/>
                <w:szCs w:val="28"/>
              </w:rPr>
              <w:t xml:space="preserve"> notiks</w:t>
            </w:r>
            <w:r w:rsidR="004138A7" w:rsidRPr="00D270E3">
              <w:rPr>
                <w:sz w:val="28"/>
                <w:szCs w:val="28"/>
              </w:rPr>
              <w:t xml:space="preserve"> zāļu, kuru sastāvā ir  II un III sarakstā iekļautās vielas, iegādes, saņemšanas, nodošanas bezatlīdzības lietošanā, uzglabāšanas, uzskaites un iz</w:t>
            </w:r>
            <w:r w:rsidR="00335E0C">
              <w:rPr>
                <w:sz w:val="28"/>
                <w:szCs w:val="28"/>
              </w:rPr>
              <w:t>nīcināšanas prasības un tiks noteikta kārtība</w:t>
            </w:r>
            <w:r w:rsidR="004138A7" w:rsidRPr="00D270E3">
              <w:rPr>
                <w:sz w:val="28"/>
                <w:szCs w:val="28"/>
              </w:rPr>
              <w:t>.</w:t>
            </w:r>
            <w:r w:rsidR="00CD367D">
              <w:rPr>
                <w:sz w:val="28"/>
                <w:szCs w:val="28"/>
              </w:rPr>
              <w:t xml:space="preserve">         </w:t>
            </w:r>
            <w:r w:rsidR="00D91676" w:rsidRPr="00D270E3">
              <w:rPr>
                <w:sz w:val="28"/>
                <w:szCs w:val="28"/>
              </w:rPr>
              <w:t>Ņemot vērā to, ka starptautisko misiju, mācī</w:t>
            </w:r>
            <w:r w:rsidR="00B44F21" w:rsidRPr="00D270E3">
              <w:rPr>
                <w:sz w:val="28"/>
                <w:szCs w:val="28"/>
              </w:rPr>
              <w:t>bu laikā karavīriem ir iespēja g</w:t>
            </w:r>
            <w:r w:rsidR="00D91676" w:rsidRPr="00D270E3">
              <w:rPr>
                <w:sz w:val="28"/>
                <w:szCs w:val="28"/>
              </w:rPr>
              <w:t>ūt veselības bojājumus un traumas, d</w:t>
            </w:r>
            <w:r w:rsidR="00854295" w:rsidRPr="00D270E3">
              <w:rPr>
                <w:sz w:val="28"/>
                <w:szCs w:val="28"/>
              </w:rPr>
              <w:t xml:space="preserve">odoties </w:t>
            </w:r>
            <w:r w:rsidR="00854295" w:rsidRPr="00D270E3">
              <w:rPr>
                <w:bCs/>
                <w:sz w:val="28"/>
                <w:szCs w:val="28"/>
              </w:rPr>
              <w:t>militārajās mācībās ārzemēs</w:t>
            </w:r>
            <w:r w:rsidR="00854295" w:rsidRPr="00D270E3">
              <w:rPr>
                <w:sz w:val="28"/>
                <w:szCs w:val="28"/>
              </w:rPr>
              <w:t xml:space="preserve"> vai starptautiskajā operācijā, medicīniskās palīdzības nodrošināšanai </w:t>
            </w:r>
            <w:r w:rsidR="00FA5904">
              <w:rPr>
                <w:sz w:val="28"/>
                <w:szCs w:val="28"/>
              </w:rPr>
              <w:t>NBS</w:t>
            </w:r>
            <w:r w:rsidR="004D0A5F" w:rsidRPr="00D270E3">
              <w:rPr>
                <w:sz w:val="28"/>
                <w:szCs w:val="28"/>
              </w:rPr>
              <w:t xml:space="preserve"> karavīri</w:t>
            </w:r>
            <w:r w:rsidR="00854295" w:rsidRPr="00D270E3">
              <w:rPr>
                <w:sz w:val="28"/>
                <w:szCs w:val="28"/>
              </w:rPr>
              <w:t xml:space="preserve"> būs tiesīgi pārvest pāri valsts robežai zāles, kuru sastāvā ir  II un III sarakstā iekļautās vielas, saskaņā ar </w:t>
            </w:r>
            <w:r w:rsidR="00A11664">
              <w:rPr>
                <w:sz w:val="28"/>
                <w:szCs w:val="28"/>
              </w:rPr>
              <w:t>NBS</w:t>
            </w:r>
            <w:r w:rsidR="00854295" w:rsidRPr="00D270E3">
              <w:rPr>
                <w:sz w:val="28"/>
                <w:szCs w:val="28"/>
              </w:rPr>
              <w:t xml:space="preserve"> komandiera apstiprinātu sarakstu.</w:t>
            </w:r>
          </w:p>
          <w:p w14:paraId="79F7D81C" w14:textId="34B0A9C5" w:rsidR="00E44783" w:rsidRPr="00D270E3" w:rsidRDefault="004D0A5F" w:rsidP="001C24F5">
            <w:pPr>
              <w:jc w:val="both"/>
              <w:rPr>
                <w:rFonts w:ascii="Times New Roman" w:hAnsi="Times New Roman" w:cs="Times New Roman"/>
                <w:sz w:val="28"/>
                <w:szCs w:val="28"/>
              </w:rPr>
            </w:pPr>
            <w:r w:rsidRPr="00D270E3">
              <w:rPr>
                <w:rFonts w:ascii="Times New Roman" w:eastAsia="Times New Roman" w:hAnsi="Times New Roman" w:cs="Times New Roman"/>
                <w:sz w:val="28"/>
                <w:szCs w:val="28"/>
                <w:lang w:eastAsia="lv-LV"/>
              </w:rPr>
              <w:t xml:space="preserve">Lai nodrošinātu zāļu aprites kontroli, </w:t>
            </w:r>
            <w:r w:rsidR="004138A7" w:rsidRPr="00D270E3">
              <w:rPr>
                <w:rFonts w:ascii="Times New Roman" w:eastAsia="Times New Roman" w:hAnsi="Times New Roman" w:cs="Times New Roman"/>
                <w:sz w:val="28"/>
                <w:szCs w:val="28"/>
                <w:lang w:eastAsia="lv-LV"/>
              </w:rPr>
              <w:t xml:space="preserve"> </w:t>
            </w:r>
            <w:r w:rsidR="00D94806">
              <w:rPr>
                <w:rFonts w:ascii="Times New Roman" w:hAnsi="Times New Roman" w:cs="Times New Roman"/>
                <w:iCs/>
                <w:sz w:val="28"/>
                <w:szCs w:val="28"/>
                <w:lang w:eastAsia="lv-LV"/>
              </w:rPr>
              <w:t>NBS</w:t>
            </w:r>
            <w:r w:rsidR="004138A7" w:rsidRPr="00D270E3">
              <w:rPr>
                <w:rFonts w:ascii="Times New Roman" w:hAnsi="Times New Roman" w:cs="Times New Roman"/>
                <w:iCs/>
                <w:sz w:val="28"/>
                <w:szCs w:val="28"/>
                <w:lang w:eastAsia="lv-LV"/>
              </w:rPr>
              <w:t xml:space="preserve"> ārstniecības līdzekļu noliktavas atbildīgā amatpersona </w:t>
            </w:r>
            <w:r w:rsidR="00D94806">
              <w:rPr>
                <w:rFonts w:ascii="Times New Roman" w:hAnsi="Times New Roman" w:cs="Times New Roman"/>
                <w:iCs/>
                <w:sz w:val="28"/>
                <w:szCs w:val="28"/>
                <w:lang w:eastAsia="lv-LV"/>
              </w:rPr>
              <w:t>NBS</w:t>
            </w:r>
            <w:r w:rsidR="004138A7" w:rsidRPr="00D270E3">
              <w:rPr>
                <w:rFonts w:ascii="Times New Roman" w:hAnsi="Times New Roman" w:cs="Times New Roman"/>
                <w:iCs/>
                <w:sz w:val="28"/>
                <w:szCs w:val="28"/>
                <w:lang w:eastAsia="lv-LV"/>
              </w:rPr>
              <w:t xml:space="preserve"> glābēja komplektā ietilpstošās zāles, kuru sastāvā ir II un III sarakstā iekļautās vielas,</w:t>
            </w:r>
            <w:r w:rsidR="005867EA" w:rsidRPr="00D270E3">
              <w:rPr>
                <w:rFonts w:ascii="Times New Roman" w:hAnsi="Times New Roman" w:cs="Times New Roman"/>
                <w:iCs/>
                <w:sz w:val="28"/>
                <w:szCs w:val="28"/>
                <w:lang w:eastAsia="lv-LV"/>
              </w:rPr>
              <w:t xml:space="preserve"> izsniegs</w:t>
            </w:r>
            <w:r w:rsidR="004138A7" w:rsidRPr="00D270E3">
              <w:rPr>
                <w:rFonts w:ascii="Times New Roman" w:hAnsi="Times New Roman" w:cs="Times New Roman"/>
                <w:iCs/>
                <w:sz w:val="28"/>
                <w:szCs w:val="28"/>
                <w:lang w:eastAsia="lv-LV"/>
              </w:rPr>
              <w:t xml:space="preserve"> glābējam,</w:t>
            </w:r>
            <w:r w:rsidR="004138A7" w:rsidRPr="00D270E3">
              <w:rPr>
                <w:rFonts w:ascii="Times New Roman" w:hAnsi="Times New Roman" w:cs="Times New Roman"/>
                <w:sz w:val="28"/>
                <w:szCs w:val="28"/>
              </w:rPr>
              <w:t xml:space="preserve"> kurš ir apguvis paplašinātās pirmās palīdzības glābēja mācību kursu saskaņā ar mācību programmu</w:t>
            </w:r>
            <w:r w:rsidR="004138A7" w:rsidRPr="00D270E3">
              <w:rPr>
                <w:rFonts w:ascii="Times New Roman" w:hAnsi="Times New Roman" w:cs="Times New Roman"/>
                <w:iCs/>
                <w:sz w:val="28"/>
                <w:szCs w:val="28"/>
                <w:lang w:eastAsia="lv-LV"/>
              </w:rPr>
              <w:t xml:space="preserve"> </w:t>
            </w:r>
            <w:r w:rsidR="005867EA" w:rsidRPr="00D270E3">
              <w:rPr>
                <w:rFonts w:ascii="Times New Roman" w:hAnsi="Times New Roman" w:cs="Times New Roman"/>
                <w:iCs/>
                <w:sz w:val="28"/>
                <w:szCs w:val="28"/>
              </w:rPr>
              <w:t>un piedalīsies</w:t>
            </w:r>
            <w:r w:rsidR="004138A7" w:rsidRPr="00D270E3">
              <w:rPr>
                <w:rFonts w:ascii="Times New Roman" w:hAnsi="Times New Roman" w:cs="Times New Roman"/>
                <w:iCs/>
                <w:sz w:val="28"/>
                <w:szCs w:val="28"/>
              </w:rPr>
              <w:t xml:space="preserve"> starptautiskajā operācijā vai </w:t>
            </w:r>
            <w:r w:rsidR="005867EA" w:rsidRPr="00D270E3">
              <w:rPr>
                <w:rFonts w:ascii="Times New Roman" w:hAnsi="Times New Roman" w:cs="Times New Roman"/>
                <w:sz w:val="28"/>
                <w:szCs w:val="28"/>
              </w:rPr>
              <w:t>pildīs</w:t>
            </w:r>
            <w:r w:rsidR="004138A7" w:rsidRPr="00D270E3">
              <w:rPr>
                <w:rFonts w:ascii="Times New Roman" w:hAnsi="Times New Roman" w:cs="Times New Roman"/>
                <w:sz w:val="28"/>
                <w:szCs w:val="28"/>
              </w:rPr>
              <w:t xml:space="preserve"> kaujas uzdevumus Latvijas Republikas teritorijā, vai</w:t>
            </w:r>
            <w:r w:rsidR="004138A7" w:rsidRPr="00D270E3">
              <w:rPr>
                <w:rFonts w:ascii="Times New Roman" w:hAnsi="Times New Roman" w:cs="Times New Roman"/>
                <w:iCs/>
                <w:sz w:val="28"/>
                <w:szCs w:val="28"/>
                <w:lang w:eastAsia="lv-LV"/>
              </w:rPr>
              <w:t xml:space="preserve"> </w:t>
            </w:r>
            <w:r w:rsidR="00592C35">
              <w:rPr>
                <w:rFonts w:ascii="Times New Roman" w:hAnsi="Times New Roman" w:cs="Times New Roman"/>
                <w:iCs/>
                <w:sz w:val="28"/>
                <w:szCs w:val="28"/>
                <w:lang w:eastAsia="lv-LV"/>
              </w:rPr>
              <w:t>NBS</w:t>
            </w:r>
            <w:r w:rsidR="004138A7" w:rsidRPr="00D270E3">
              <w:rPr>
                <w:rFonts w:ascii="Times New Roman" w:hAnsi="Times New Roman" w:cs="Times New Roman"/>
                <w:iCs/>
                <w:sz w:val="28"/>
                <w:szCs w:val="28"/>
                <w:lang w:eastAsia="lv-LV"/>
              </w:rPr>
              <w:t xml:space="preserve"> medicīnas apakšvienības atbildīgajai amatpersona</w:t>
            </w:r>
            <w:r w:rsidR="004138A7" w:rsidRPr="00D270E3">
              <w:rPr>
                <w:rFonts w:ascii="Times New Roman" w:hAnsi="Times New Roman" w:cs="Times New Roman"/>
                <w:sz w:val="28"/>
                <w:szCs w:val="28"/>
              </w:rPr>
              <w:t>i</w:t>
            </w:r>
            <w:r w:rsidR="004138A7" w:rsidRPr="00D270E3">
              <w:rPr>
                <w:rFonts w:ascii="Times New Roman" w:hAnsi="Times New Roman" w:cs="Times New Roman"/>
                <w:iCs/>
                <w:sz w:val="28"/>
                <w:szCs w:val="28"/>
              </w:rPr>
              <w:t>.</w:t>
            </w:r>
          </w:p>
          <w:p w14:paraId="50B619D3" w14:textId="07A0FBF2" w:rsidR="005C491C" w:rsidRPr="00D270E3" w:rsidRDefault="005C491C" w:rsidP="00171981">
            <w:pPr>
              <w:pStyle w:val="naiskr"/>
              <w:spacing w:line="256" w:lineRule="auto"/>
              <w:jc w:val="both"/>
              <w:rPr>
                <w:sz w:val="28"/>
                <w:szCs w:val="28"/>
                <w:lang w:eastAsia="en-US"/>
              </w:rPr>
            </w:pPr>
            <w:r w:rsidRPr="00D270E3">
              <w:rPr>
                <w:bCs/>
                <w:sz w:val="28"/>
                <w:szCs w:val="28"/>
              </w:rPr>
              <w:t>Likumprojekta</w:t>
            </w:r>
            <w:r w:rsidR="00D91676" w:rsidRPr="00D270E3">
              <w:rPr>
                <w:bCs/>
                <w:sz w:val="28"/>
                <w:szCs w:val="28"/>
              </w:rPr>
              <w:t xml:space="preserve"> </w:t>
            </w:r>
            <w:r w:rsidRPr="00D270E3">
              <w:rPr>
                <w:bCs/>
                <w:sz w:val="28"/>
                <w:szCs w:val="28"/>
              </w:rPr>
              <w:t>42.</w:t>
            </w:r>
            <w:r w:rsidRPr="00D270E3">
              <w:rPr>
                <w:bCs/>
                <w:sz w:val="28"/>
                <w:szCs w:val="28"/>
                <w:vertAlign w:val="superscript"/>
              </w:rPr>
              <w:t xml:space="preserve">6 </w:t>
            </w:r>
            <w:r w:rsidRPr="00D270E3">
              <w:rPr>
                <w:bCs/>
                <w:sz w:val="28"/>
                <w:szCs w:val="28"/>
              </w:rPr>
              <w:t>,</w:t>
            </w:r>
            <w:r w:rsidRPr="00D270E3">
              <w:rPr>
                <w:sz w:val="28"/>
                <w:szCs w:val="28"/>
              </w:rPr>
              <w:t xml:space="preserve"> 42.</w:t>
            </w:r>
            <w:r w:rsidRPr="00D270E3">
              <w:rPr>
                <w:sz w:val="28"/>
                <w:szCs w:val="28"/>
                <w:vertAlign w:val="superscript"/>
              </w:rPr>
              <w:t>9</w:t>
            </w:r>
            <w:r w:rsidRPr="00D270E3">
              <w:rPr>
                <w:sz w:val="28"/>
                <w:szCs w:val="28"/>
              </w:rPr>
              <w:t xml:space="preserve"> pantos minētie Ministru kabineta noteikuma projekti tiks izstrādāti un stāsies spēkā vienlaikus ar šo Likumprojek</w:t>
            </w:r>
            <w:r w:rsidR="00F30291">
              <w:rPr>
                <w:sz w:val="28"/>
                <w:szCs w:val="28"/>
              </w:rPr>
              <w:t>tu</w:t>
            </w:r>
            <w:r w:rsidR="00773D54">
              <w:rPr>
                <w:sz w:val="28"/>
                <w:szCs w:val="28"/>
              </w:rPr>
              <w:t xml:space="preserve"> 2021. gada 1. jūlijā</w:t>
            </w:r>
            <w:r w:rsidR="00773D54" w:rsidRPr="00CA1015">
              <w:rPr>
                <w:sz w:val="28"/>
                <w:szCs w:val="28"/>
              </w:rPr>
              <w:t>.</w:t>
            </w:r>
            <w:r w:rsidR="00D91676" w:rsidRPr="00D270E3">
              <w:rPr>
                <w:sz w:val="28"/>
                <w:szCs w:val="28"/>
              </w:rPr>
              <w:t xml:space="preserve"> </w:t>
            </w:r>
          </w:p>
        </w:tc>
      </w:tr>
      <w:tr w:rsidR="006667BE" w:rsidRPr="00D270E3" w14:paraId="3D7F232F" w14:textId="77777777" w:rsidTr="001C24F5">
        <w:trPr>
          <w:gridAfter w:val="1"/>
          <w:wAfter w:w="6" w:type="dxa"/>
          <w:trHeight w:val="372"/>
        </w:trPr>
        <w:tc>
          <w:tcPr>
            <w:tcW w:w="469" w:type="dxa"/>
            <w:tcBorders>
              <w:top w:val="outset" w:sz="6" w:space="0" w:color="414142"/>
              <w:left w:val="outset" w:sz="6" w:space="0" w:color="414142"/>
              <w:bottom w:val="outset" w:sz="6" w:space="0" w:color="414142"/>
              <w:right w:val="outset" w:sz="6" w:space="0" w:color="414142"/>
            </w:tcBorders>
            <w:hideMark/>
          </w:tcPr>
          <w:p w14:paraId="0BAB1F42" w14:textId="77777777" w:rsidR="005C491C" w:rsidRPr="00D270E3" w:rsidRDefault="005C491C" w:rsidP="001C24F5">
            <w:pPr>
              <w:spacing w:after="0" w:line="240" w:lineRule="auto"/>
              <w:contextualSpacing/>
              <w:jc w:val="center"/>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3EDADBA7"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Projekta izstrādē iesaistītās institūcijas un 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14:paraId="6D2963BE" w14:textId="2E3CA304" w:rsidR="005C491C" w:rsidRPr="00D270E3" w:rsidRDefault="005C491C" w:rsidP="001325FA">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Tieslietu ministrija, Veselības ministrija, Veselības inspekc</w:t>
            </w:r>
            <w:r w:rsidR="00E50EC8">
              <w:rPr>
                <w:rFonts w:ascii="Times New Roman" w:eastAsia="Times New Roman" w:hAnsi="Times New Roman" w:cs="Times New Roman"/>
                <w:sz w:val="28"/>
                <w:szCs w:val="28"/>
                <w:lang w:eastAsia="lv-LV"/>
              </w:rPr>
              <w:t>ija, Zāļu valsts aģentūra, NBS.</w:t>
            </w:r>
          </w:p>
          <w:p w14:paraId="67E45433" w14:textId="77777777" w:rsidR="005C491C" w:rsidRPr="00D270E3" w:rsidRDefault="005C491C" w:rsidP="001C24F5">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 xml:space="preserve">Aizsardzības ministrija ar 2019. gada 24.septembra pavēli Nr.199-P “Par darba grupu Farmācijas likuma grozījumu izstrādāšanai” organizēja </w:t>
            </w:r>
            <w:r w:rsidR="00A052D9" w:rsidRPr="00D270E3">
              <w:rPr>
                <w:rFonts w:ascii="Times New Roman" w:eastAsia="Times New Roman" w:hAnsi="Times New Roman" w:cs="Times New Roman"/>
                <w:sz w:val="28"/>
                <w:szCs w:val="28"/>
                <w:lang w:eastAsia="lv-LV"/>
              </w:rPr>
              <w:t xml:space="preserve">formālu </w:t>
            </w:r>
            <w:r w:rsidRPr="00D270E3">
              <w:rPr>
                <w:rFonts w:ascii="Times New Roman" w:eastAsia="Times New Roman" w:hAnsi="Times New Roman" w:cs="Times New Roman"/>
                <w:sz w:val="28"/>
                <w:szCs w:val="28"/>
                <w:lang w:eastAsia="lv-LV"/>
              </w:rPr>
              <w:t xml:space="preserve">darba grupu Likumprojekta izstrādāšanai, kurā piedalījās Tieslietu ministrijas, Veselības ministrijas, Aizsardzības ministrijas, NBS pārstāvji.  </w:t>
            </w:r>
          </w:p>
        </w:tc>
      </w:tr>
      <w:tr w:rsidR="005C491C" w:rsidRPr="00D270E3" w14:paraId="10E98B10" w14:textId="77777777" w:rsidTr="001C24F5">
        <w:trPr>
          <w:gridAfter w:val="1"/>
          <w:wAfter w:w="6" w:type="dxa"/>
        </w:trPr>
        <w:tc>
          <w:tcPr>
            <w:tcW w:w="469" w:type="dxa"/>
            <w:tcBorders>
              <w:top w:val="outset" w:sz="6" w:space="0" w:color="414142"/>
              <w:left w:val="outset" w:sz="6" w:space="0" w:color="414142"/>
              <w:bottom w:val="outset" w:sz="6" w:space="0" w:color="414142"/>
              <w:right w:val="outset" w:sz="6" w:space="0" w:color="414142"/>
            </w:tcBorders>
            <w:hideMark/>
          </w:tcPr>
          <w:p w14:paraId="5175A92D" w14:textId="77777777" w:rsidR="005C491C" w:rsidRPr="00D270E3" w:rsidRDefault="005C491C" w:rsidP="001C24F5">
            <w:pPr>
              <w:spacing w:after="0" w:line="240" w:lineRule="auto"/>
              <w:contextualSpacing/>
              <w:jc w:val="center"/>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29E7FACA"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EA1745B3A8F449B5ABCB0B153C010086"/>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14:paraId="438CF03F"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Nav</w:t>
                </w:r>
              </w:p>
            </w:tc>
          </w:sdtContent>
        </w:sdt>
      </w:tr>
    </w:tbl>
    <w:p w14:paraId="6A88A70C"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sz w:val="28"/>
          <w:szCs w:val="28"/>
          <w:lang w:eastAsia="lv-LV"/>
        </w:rPr>
      </w:pPr>
    </w:p>
    <w:tbl>
      <w:tblPr>
        <w:tblStyle w:val="TableGrid"/>
        <w:tblW w:w="5000" w:type="pct"/>
        <w:tblLook w:val="04A0" w:firstRow="1" w:lastRow="0" w:firstColumn="1" w:lastColumn="0" w:noHBand="0" w:noVBand="1"/>
      </w:tblPr>
      <w:tblGrid>
        <w:gridCol w:w="427"/>
        <w:gridCol w:w="2880"/>
        <w:gridCol w:w="5754"/>
      </w:tblGrid>
      <w:tr w:rsidR="006667BE" w:rsidRPr="00D270E3" w14:paraId="40E83D70" w14:textId="77777777" w:rsidTr="004C7D83">
        <w:tc>
          <w:tcPr>
            <w:tcW w:w="0" w:type="auto"/>
            <w:gridSpan w:val="3"/>
            <w:hideMark/>
          </w:tcPr>
          <w:p w14:paraId="177D6715" w14:textId="77777777" w:rsidR="005C491C" w:rsidRPr="00D270E3" w:rsidRDefault="005C491C" w:rsidP="001C24F5">
            <w:pPr>
              <w:contextualSpacing/>
              <w:jc w:val="center"/>
              <w:rPr>
                <w:rFonts w:ascii="Times New Roman" w:eastAsia="Times New Roman" w:hAnsi="Times New Roman" w:cs="Times New Roman"/>
                <w:b/>
                <w:bCs/>
                <w:iCs/>
                <w:sz w:val="28"/>
                <w:szCs w:val="28"/>
                <w:lang w:eastAsia="lv-LV"/>
              </w:rPr>
            </w:pPr>
            <w:r w:rsidRPr="00D270E3">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6667BE" w:rsidRPr="00D270E3" w14:paraId="5C4FE5E6" w14:textId="77777777" w:rsidTr="004C7D83">
        <w:tc>
          <w:tcPr>
            <w:tcW w:w="236" w:type="pct"/>
            <w:hideMark/>
          </w:tcPr>
          <w:p w14:paraId="2889BCFE"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1.</w:t>
            </w:r>
          </w:p>
        </w:tc>
        <w:tc>
          <w:tcPr>
            <w:tcW w:w="1589" w:type="pct"/>
            <w:hideMark/>
          </w:tcPr>
          <w:p w14:paraId="472424CE"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Sabiedrības mērķgrupas, kuras tiesiskais regulējums ietekmē vai varētu ietekmēt</w:t>
            </w:r>
          </w:p>
        </w:tc>
        <w:tc>
          <w:tcPr>
            <w:tcW w:w="3176" w:type="pct"/>
            <w:hideMark/>
          </w:tcPr>
          <w:p w14:paraId="50A4C615" w14:textId="4AB2059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 xml:space="preserve">NBS, civilās ārstniecības iestādes, sociālās aprūpes iestādes, </w:t>
            </w:r>
            <w:r w:rsidR="00282D2E">
              <w:rPr>
                <w:rFonts w:ascii="Times New Roman" w:eastAsia="Times New Roman" w:hAnsi="Times New Roman" w:cs="Times New Roman"/>
                <w:iCs/>
                <w:sz w:val="28"/>
                <w:szCs w:val="28"/>
                <w:lang w:eastAsia="lv-LV"/>
              </w:rPr>
              <w:t>VI, Zāļu valsts aģentūra</w:t>
            </w:r>
            <w:r w:rsidRPr="00D270E3">
              <w:rPr>
                <w:rFonts w:ascii="Times New Roman" w:eastAsia="Times New Roman" w:hAnsi="Times New Roman" w:cs="Times New Roman"/>
                <w:iCs/>
                <w:sz w:val="28"/>
                <w:szCs w:val="28"/>
                <w:lang w:eastAsia="lv-LV"/>
              </w:rPr>
              <w:t>.</w:t>
            </w:r>
          </w:p>
        </w:tc>
      </w:tr>
      <w:tr w:rsidR="006667BE" w:rsidRPr="00D270E3" w14:paraId="571E6EB7" w14:textId="77777777" w:rsidTr="004C7D83">
        <w:tc>
          <w:tcPr>
            <w:tcW w:w="236" w:type="pct"/>
            <w:hideMark/>
          </w:tcPr>
          <w:p w14:paraId="00339355"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2.</w:t>
            </w:r>
          </w:p>
        </w:tc>
        <w:tc>
          <w:tcPr>
            <w:tcW w:w="1589" w:type="pct"/>
            <w:hideMark/>
          </w:tcPr>
          <w:p w14:paraId="55A7D122"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Tiesiskā regulējuma ietekme uz tautsaimniecību un administratīvo slogu</w:t>
            </w:r>
          </w:p>
        </w:tc>
        <w:tc>
          <w:tcPr>
            <w:tcW w:w="3176" w:type="pct"/>
            <w:hideMark/>
          </w:tcPr>
          <w:p w14:paraId="220EFA78" w14:textId="77777777" w:rsidR="005C491C" w:rsidRPr="00D270E3" w:rsidRDefault="005C491C" w:rsidP="001C24F5">
            <w:pPr>
              <w:jc w:val="both"/>
              <w:rPr>
                <w:rFonts w:ascii="Times New Roman" w:hAnsi="Times New Roman" w:cs="Times New Roman"/>
                <w:iCs/>
                <w:sz w:val="28"/>
                <w:szCs w:val="28"/>
              </w:rPr>
            </w:pPr>
            <w:r w:rsidRPr="00D270E3">
              <w:rPr>
                <w:rFonts w:ascii="Times New Roman" w:hAnsi="Times New Roman" w:cs="Times New Roman"/>
                <w:iCs/>
                <w:sz w:val="28"/>
                <w:szCs w:val="28"/>
              </w:rPr>
              <w:t>Tiesiskajam regulējumam prognozējama pozitīva ietekme uz NBS spēju nodrošināt valsts aizsardzības uzdevumus miera un kara laikā.</w:t>
            </w:r>
          </w:p>
          <w:p w14:paraId="33AB8BC9" w14:textId="49D3E0F1" w:rsidR="005C491C" w:rsidRPr="00D270E3" w:rsidRDefault="005C491C" w:rsidP="00057C1E">
            <w:pPr>
              <w:jc w:val="both"/>
              <w:rPr>
                <w:rFonts w:ascii="Times New Roman" w:hAnsi="Times New Roman" w:cs="Times New Roman"/>
                <w:sz w:val="28"/>
                <w:szCs w:val="28"/>
              </w:rPr>
            </w:pPr>
            <w:r w:rsidRPr="00D270E3">
              <w:rPr>
                <w:rFonts w:ascii="Times New Roman" w:hAnsi="Times New Roman" w:cs="Times New Roman"/>
                <w:iCs/>
                <w:sz w:val="28"/>
                <w:szCs w:val="28"/>
              </w:rPr>
              <w:t>Likumprojektā ietvertās normas papildinās un precizēs līdz šim neskaidrās normas NBS</w:t>
            </w:r>
            <w:r w:rsidRPr="00D270E3">
              <w:rPr>
                <w:rFonts w:ascii="Times New Roman" w:hAnsi="Times New Roman" w:cs="Times New Roman"/>
                <w:sz w:val="28"/>
                <w:szCs w:val="28"/>
              </w:rPr>
              <w:t xml:space="preserve"> zāļu, kuru sastāvā ir II un III sarakstā iekļautās vielas</w:t>
            </w:r>
            <w:r w:rsidRPr="00D270E3">
              <w:rPr>
                <w:rFonts w:ascii="Times New Roman" w:hAnsi="Times New Roman" w:cs="Times New Roman"/>
                <w:iCs/>
                <w:sz w:val="28"/>
                <w:szCs w:val="28"/>
              </w:rPr>
              <w:t xml:space="preserve"> aprites jautājumos. </w:t>
            </w:r>
            <w:r w:rsidRPr="00D270E3">
              <w:rPr>
                <w:rFonts w:ascii="Times New Roman" w:hAnsi="Times New Roman" w:cs="Times New Roman"/>
                <w:sz w:val="28"/>
                <w:szCs w:val="28"/>
              </w:rPr>
              <w:t>Likumprojektā ietvertās normas neietekmē administratīvo slogu</w:t>
            </w:r>
            <w:r w:rsidR="00057C1E">
              <w:rPr>
                <w:rFonts w:ascii="Times New Roman" w:hAnsi="Times New Roman" w:cs="Times New Roman"/>
                <w:sz w:val="28"/>
                <w:szCs w:val="28"/>
              </w:rPr>
              <w:t>.</w:t>
            </w:r>
            <w:r w:rsidRPr="00D270E3">
              <w:rPr>
                <w:rFonts w:ascii="Times New Roman" w:hAnsi="Times New Roman" w:cs="Times New Roman"/>
                <w:sz w:val="28"/>
                <w:szCs w:val="28"/>
              </w:rPr>
              <w:t xml:space="preserve"> </w:t>
            </w:r>
          </w:p>
        </w:tc>
      </w:tr>
      <w:tr w:rsidR="006667BE" w:rsidRPr="00D270E3" w14:paraId="37629917" w14:textId="77777777" w:rsidTr="004C7D83">
        <w:tc>
          <w:tcPr>
            <w:tcW w:w="236" w:type="pct"/>
            <w:hideMark/>
          </w:tcPr>
          <w:p w14:paraId="458A545F"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3.</w:t>
            </w:r>
          </w:p>
        </w:tc>
        <w:tc>
          <w:tcPr>
            <w:tcW w:w="1589" w:type="pct"/>
            <w:hideMark/>
          </w:tcPr>
          <w:p w14:paraId="5F5F3A28" w14:textId="22D4D111" w:rsidR="005C491C" w:rsidRPr="00D270E3" w:rsidRDefault="005C491C" w:rsidP="00BB403A">
            <w:pPr>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iCs/>
                <w:sz w:val="28"/>
                <w:szCs w:val="28"/>
                <w:lang w:eastAsia="lv-LV"/>
              </w:rPr>
              <w:t>Administratīvo izmaksu monetārs novērtējums</w:t>
            </w:r>
          </w:p>
        </w:tc>
        <w:tc>
          <w:tcPr>
            <w:tcW w:w="3176" w:type="pct"/>
          </w:tcPr>
          <w:p w14:paraId="63470A4A" w14:textId="77777777" w:rsidR="005C491C" w:rsidRPr="00D270E3" w:rsidRDefault="005C491C" w:rsidP="001C24F5">
            <w:pPr>
              <w:pStyle w:val="tv213"/>
              <w:spacing w:before="0" w:beforeAutospacing="0" w:after="0" w:afterAutospacing="0"/>
              <w:contextualSpacing/>
              <w:jc w:val="both"/>
              <w:rPr>
                <w:sz w:val="28"/>
                <w:szCs w:val="28"/>
              </w:rPr>
            </w:pPr>
            <w:r w:rsidRPr="00D270E3">
              <w:rPr>
                <w:sz w:val="28"/>
                <w:szCs w:val="28"/>
              </w:rPr>
              <w:t>Likumprojekts šo jomu neskar</w:t>
            </w:r>
          </w:p>
        </w:tc>
      </w:tr>
      <w:tr w:rsidR="006667BE" w:rsidRPr="00D270E3" w14:paraId="3A01B80C" w14:textId="77777777" w:rsidTr="004C7D83">
        <w:tc>
          <w:tcPr>
            <w:tcW w:w="236" w:type="pct"/>
            <w:hideMark/>
          </w:tcPr>
          <w:p w14:paraId="5C97E9E2"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4.</w:t>
            </w:r>
          </w:p>
        </w:tc>
        <w:tc>
          <w:tcPr>
            <w:tcW w:w="1589" w:type="pct"/>
            <w:hideMark/>
          </w:tcPr>
          <w:p w14:paraId="4AF47DD5"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Atbilstības izmaksu monetārs novērtējums</w:t>
            </w:r>
          </w:p>
        </w:tc>
        <w:tc>
          <w:tcPr>
            <w:tcW w:w="3176" w:type="pct"/>
            <w:hideMark/>
          </w:tcPr>
          <w:p w14:paraId="2FAA7971" w14:textId="3C5EFB44" w:rsidR="005C491C" w:rsidRPr="00D270E3" w:rsidRDefault="005C491C" w:rsidP="00BB403A">
            <w:pPr>
              <w:contextualSpacing/>
              <w:jc w:val="both"/>
              <w:rPr>
                <w:b/>
                <w:i/>
                <w:sz w:val="28"/>
                <w:szCs w:val="28"/>
              </w:rPr>
            </w:pPr>
            <w:r w:rsidRPr="00D270E3">
              <w:rPr>
                <w:rFonts w:ascii="Times New Roman" w:eastAsia="Times New Roman" w:hAnsi="Times New Roman" w:cs="Times New Roman"/>
                <w:sz w:val="28"/>
                <w:szCs w:val="28"/>
                <w:lang w:eastAsia="lv-LV"/>
              </w:rPr>
              <w:t>Likumprojekts šo jomu neskar</w:t>
            </w:r>
          </w:p>
        </w:tc>
      </w:tr>
      <w:tr w:rsidR="006667BE" w:rsidRPr="00D270E3" w14:paraId="38A852EE" w14:textId="77777777" w:rsidTr="004C7D83">
        <w:tc>
          <w:tcPr>
            <w:tcW w:w="236" w:type="pct"/>
            <w:tcBorders>
              <w:bottom w:val="single" w:sz="4" w:space="0" w:color="auto"/>
            </w:tcBorders>
            <w:hideMark/>
          </w:tcPr>
          <w:p w14:paraId="6EFE6F96"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5.</w:t>
            </w:r>
          </w:p>
        </w:tc>
        <w:tc>
          <w:tcPr>
            <w:tcW w:w="1589" w:type="pct"/>
            <w:tcBorders>
              <w:bottom w:val="single" w:sz="4" w:space="0" w:color="auto"/>
            </w:tcBorders>
            <w:hideMark/>
          </w:tcPr>
          <w:p w14:paraId="320BB56B"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Cita informācija</w:t>
            </w:r>
          </w:p>
        </w:tc>
        <w:tc>
          <w:tcPr>
            <w:tcW w:w="3176" w:type="pct"/>
            <w:tcBorders>
              <w:bottom w:val="single" w:sz="4" w:space="0" w:color="auto"/>
            </w:tcBorders>
            <w:hideMark/>
          </w:tcPr>
          <w:p w14:paraId="063BA151" w14:textId="77777777" w:rsidR="005C491C" w:rsidRPr="00D270E3" w:rsidRDefault="005C491C" w:rsidP="001C24F5">
            <w:pPr>
              <w:contextualSpacing/>
              <w:jc w:val="both"/>
              <w:rPr>
                <w:rFonts w:ascii="Times New Roman" w:eastAsia="Times New Roman" w:hAnsi="Times New Roman" w:cs="Times New Roman"/>
                <w:iCs/>
                <w:sz w:val="28"/>
                <w:szCs w:val="28"/>
                <w:lang w:eastAsia="lv-LV"/>
              </w:rPr>
            </w:pPr>
            <w:r w:rsidRPr="00D270E3">
              <w:rPr>
                <w:rFonts w:ascii="Times New Roman" w:eastAsia="Times New Roman" w:hAnsi="Times New Roman" w:cs="Times New Roman"/>
                <w:iCs/>
                <w:sz w:val="28"/>
                <w:szCs w:val="28"/>
                <w:lang w:eastAsia="lv-LV"/>
              </w:rPr>
              <w:t>Nav</w:t>
            </w:r>
          </w:p>
        </w:tc>
      </w:tr>
    </w:tbl>
    <w:p w14:paraId="3D4E4F9B" w14:textId="77777777" w:rsidR="004C7D83" w:rsidRDefault="004C7D83"/>
    <w:tbl>
      <w:tblPr>
        <w:tblStyle w:val="TableGrid"/>
        <w:tblW w:w="5000" w:type="pct"/>
        <w:tblLook w:val="04A0" w:firstRow="1" w:lastRow="0" w:firstColumn="1" w:lastColumn="0" w:noHBand="0" w:noVBand="1"/>
      </w:tblPr>
      <w:tblGrid>
        <w:gridCol w:w="9061"/>
      </w:tblGrid>
      <w:tr w:rsidR="005C491C" w:rsidRPr="00D270E3" w14:paraId="1AB597AB" w14:textId="77777777" w:rsidTr="004C7D83">
        <w:tc>
          <w:tcPr>
            <w:tcW w:w="5000" w:type="pct"/>
            <w:hideMark/>
          </w:tcPr>
          <w:p w14:paraId="2C823846" w14:textId="77777777" w:rsidR="005C491C" w:rsidRPr="00D270E3" w:rsidRDefault="005C491C" w:rsidP="001C24F5">
            <w:pPr>
              <w:contextualSpacing/>
              <w:jc w:val="center"/>
              <w:rPr>
                <w:rFonts w:ascii="Times New Roman" w:eastAsia="Times New Roman" w:hAnsi="Times New Roman" w:cs="Times New Roman"/>
                <w:b/>
                <w:bCs/>
                <w:iCs/>
                <w:sz w:val="28"/>
                <w:szCs w:val="28"/>
                <w:lang w:eastAsia="lv-LV"/>
              </w:rPr>
            </w:pPr>
            <w:r w:rsidRPr="00D270E3">
              <w:rPr>
                <w:rFonts w:ascii="Times New Roman" w:eastAsia="Times New Roman" w:hAnsi="Times New Roman" w:cs="Times New Roman"/>
                <w:b/>
                <w:bCs/>
                <w:iCs/>
                <w:sz w:val="28"/>
                <w:szCs w:val="28"/>
                <w:lang w:eastAsia="lv-LV"/>
              </w:rPr>
              <w:t>III. Tiesību akta projekta ietekme uz valsts budžetu un pašvaldību budžetiem</w:t>
            </w:r>
          </w:p>
        </w:tc>
      </w:tr>
      <w:tr w:rsidR="004C7D83" w:rsidRPr="00D270E3" w14:paraId="7905E6DE" w14:textId="77777777" w:rsidTr="004C7D83">
        <w:tc>
          <w:tcPr>
            <w:tcW w:w="5000" w:type="pct"/>
          </w:tcPr>
          <w:p w14:paraId="6EBCF744" w14:textId="77777777" w:rsidR="004C7D83" w:rsidRPr="00D270E3" w:rsidRDefault="004C7D83" w:rsidP="004C7D83">
            <w:pPr>
              <w:shd w:val="clear" w:color="auto" w:fill="FFFFFF"/>
              <w:contextualSpacing/>
              <w:jc w:val="center"/>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Projekts šo jomu neskar</w:t>
            </w:r>
          </w:p>
          <w:p w14:paraId="437EF83C" w14:textId="77777777" w:rsidR="004C7D83" w:rsidRPr="00D270E3" w:rsidRDefault="004C7D83" w:rsidP="001C24F5">
            <w:pPr>
              <w:contextualSpacing/>
              <w:jc w:val="center"/>
              <w:rPr>
                <w:rFonts w:ascii="Times New Roman" w:eastAsia="Times New Roman" w:hAnsi="Times New Roman" w:cs="Times New Roman"/>
                <w:b/>
                <w:bCs/>
                <w:iCs/>
                <w:sz w:val="28"/>
                <w:szCs w:val="28"/>
                <w:lang w:eastAsia="lv-LV"/>
              </w:rPr>
            </w:pPr>
          </w:p>
        </w:tc>
      </w:tr>
    </w:tbl>
    <w:p w14:paraId="4388447A" w14:textId="77777777" w:rsidR="005C491C" w:rsidRPr="00D270E3" w:rsidRDefault="005C491C" w:rsidP="005C491C">
      <w:pPr>
        <w:spacing w:after="0" w:line="240" w:lineRule="auto"/>
        <w:contextualSpacing/>
        <w:jc w:val="both"/>
        <w:rPr>
          <w:rFonts w:ascii="Times New Roman" w:eastAsia="Times New Roman" w:hAnsi="Times New Roman" w:cs="Times New Roman"/>
          <w:iCs/>
          <w:sz w:val="28"/>
          <w:szCs w:val="28"/>
          <w:lang w:eastAsia="lv-LV"/>
        </w:rPr>
      </w:pPr>
    </w:p>
    <w:p w14:paraId="6F9FE013" w14:textId="77777777" w:rsidR="005C491C" w:rsidRPr="00D270E3" w:rsidRDefault="005C491C" w:rsidP="005C491C">
      <w:pPr>
        <w:shd w:val="clear" w:color="auto" w:fill="FFFFFF"/>
        <w:spacing w:after="0" w:line="240" w:lineRule="auto"/>
        <w:contextualSpacing/>
        <w:jc w:val="center"/>
        <w:rPr>
          <w:rFonts w:ascii="Times New Roman" w:eastAsia="Times New Roman" w:hAnsi="Times New Roman" w:cs="Times New Roman"/>
          <w:sz w:val="28"/>
          <w:szCs w:val="28"/>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6667BE" w:rsidRPr="00D270E3" w14:paraId="1457905C" w14:textId="77777777" w:rsidTr="001C24F5">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36427CB" w14:textId="77777777" w:rsidR="005C491C" w:rsidRPr="00D270E3" w:rsidRDefault="005C491C" w:rsidP="001C24F5">
            <w:pPr>
              <w:spacing w:after="0" w:line="240" w:lineRule="auto"/>
              <w:jc w:val="center"/>
              <w:rPr>
                <w:rFonts w:ascii="Times New Roman" w:eastAsia="Times New Roman" w:hAnsi="Times New Roman" w:cs="Times New Roman"/>
                <w:b/>
                <w:bCs/>
                <w:sz w:val="28"/>
                <w:szCs w:val="28"/>
              </w:rPr>
            </w:pPr>
            <w:r w:rsidRPr="00D270E3">
              <w:rPr>
                <w:rFonts w:ascii="Times New Roman" w:eastAsia="Times New Roman" w:hAnsi="Times New Roman" w:cs="Times New Roman"/>
                <w:b/>
                <w:bCs/>
                <w:sz w:val="28"/>
                <w:szCs w:val="28"/>
              </w:rPr>
              <w:t>IV. Tiesību akta projekta ietekme uz spēkā esošo tiesību normu sistēmu</w:t>
            </w:r>
          </w:p>
        </w:tc>
      </w:tr>
      <w:tr w:rsidR="006667BE" w:rsidRPr="00D270E3" w14:paraId="7A9EB20A" w14:textId="77777777" w:rsidTr="001C24F5">
        <w:tc>
          <w:tcPr>
            <w:tcW w:w="576" w:type="dxa"/>
            <w:tcBorders>
              <w:top w:val="single" w:sz="4" w:space="0" w:color="auto"/>
              <w:left w:val="single" w:sz="4" w:space="0" w:color="auto"/>
              <w:bottom w:val="single" w:sz="4" w:space="0" w:color="auto"/>
              <w:right w:val="single" w:sz="4" w:space="0" w:color="auto"/>
            </w:tcBorders>
            <w:hideMark/>
          </w:tcPr>
          <w:p w14:paraId="7E49C554" w14:textId="77777777" w:rsidR="005C491C" w:rsidRPr="00D270E3" w:rsidRDefault="005C491C" w:rsidP="001C24F5">
            <w:pPr>
              <w:spacing w:after="0" w:line="240" w:lineRule="auto"/>
              <w:jc w:val="center"/>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1.</w:t>
            </w:r>
          </w:p>
        </w:tc>
        <w:tc>
          <w:tcPr>
            <w:tcW w:w="2686" w:type="dxa"/>
            <w:tcBorders>
              <w:top w:val="single" w:sz="4" w:space="0" w:color="auto"/>
              <w:left w:val="single" w:sz="4" w:space="0" w:color="auto"/>
              <w:bottom w:val="single" w:sz="4" w:space="0" w:color="auto"/>
              <w:right w:val="single" w:sz="4" w:space="0" w:color="auto"/>
            </w:tcBorders>
            <w:hideMark/>
          </w:tcPr>
          <w:p w14:paraId="6F241249" w14:textId="77777777" w:rsidR="005C491C" w:rsidRPr="00D270E3" w:rsidRDefault="005C491C" w:rsidP="001C24F5">
            <w:pPr>
              <w:spacing w:after="0" w:line="240" w:lineRule="auto"/>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Saistītie tiesību aktu projekti</w:t>
            </w:r>
          </w:p>
        </w:tc>
        <w:tc>
          <w:tcPr>
            <w:tcW w:w="5869" w:type="dxa"/>
            <w:tcBorders>
              <w:top w:val="single" w:sz="4" w:space="0" w:color="auto"/>
              <w:left w:val="single" w:sz="4" w:space="0" w:color="auto"/>
              <w:bottom w:val="single" w:sz="4" w:space="0" w:color="auto"/>
              <w:right w:val="single" w:sz="4" w:space="0" w:color="auto"/>
            </w:tcBorders>
          </w:tcPr>
          <w:p w14:paraId="5C9971F6" w14:textId="2B87C853" w:rsidR="005C491C" w:rsidRPr="00D270E3" w:rsidRDefault="00A71173" w:rsidP="001C24F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1</w:t>
            </w:r>
            <w:r w:rsidR="005C491C" w:rsidRPr="00D270E3">
              <w:rPr>
                <w:rFonts w:ascii="Times New Roman" w:eastAsia="Times New Roman" w:hAnsi="Times New Roman" w:cs="Times New Roman"/>
                <w:bCs/>
                <w:sz w:val="28"/>
                <w:szCs w:val="28"/>
                <w:lang w:eastAsia="lv-LV"/>
              </w:rPr>
              <w:t>)</w:t>
            </w:r>
            <w:r w:rsidR="005C491C" w:rsidRPr="00D270E3">
              <w:rPr>
                <w:rFonts w:ascii="Times New Roman" w:eastAsia="Times New Roman" w:hAnsi="Times New Roman" w:cs="Times New Roman"/>
                <w:b/>
                <w:bCs/>
                <w:sz w:val="28"/>
                <w:szCs w:val="28"/>
                <w:lang w:eastAsia="lv-LV"/>
              </w:rPr>
              <w:t xml:space="preserve"> </w:t>
            </w:r>
            <w:r w:rsidR="005C491C" w:rsidRPr="00D270E3">
              <w:rPr>
                <w:rFonts w:ascii="Times New Roman" w:eastAsia="Times New Roman" w:hAnsi="Times New Roman" w:cs="Times New Roman"/>
                <w:sz w:val="28"/>
                <w:szCs w:val="28"/>
                <w:lang w:eastAsia="lv-LV"/>
              </w:rPr>
              <w:t>Zāļu, kuru sastāvā ir  II un III sarakstā iekļautās vielas, iegādes, saņemšanas, nodošanas bezatlīdzības lietošanā, uzglabāšanas, uzskaites un iznīcināšanas prasības un kārtīb</w:t>
            </w:r>
            <w:r w:rsidR="004C7D83">
              <w:rPr>
                <w:rFonts w:ascii="Times New Roman" w:eastAsia="Times New Roman" w:hAnsi="Times New Roman" w:cs="Times New Roman"/>
                <w:sz w:val="28"/>
                <w:szCs w:val="28"/>
                <w:lang w:eastAsia="lv-LV"/>
              </w:rPr>
              <w:t>a</w:t>
            </w:r>
            <w:r w:rsidR="005C491C" w:rsidRPr="00D270E3">
              <w:rPr>
                <w:rFonts w:ascii="Times New Roman" w:eastAsia="Times New Roman" w:hAnsi="Times New Roman" w:cs="Times New Roman"/>
                <w:sz w:val="28"/>
                <w:szCs w:val="28"/>
                <w:lang w:eastAsia="lv-LV"/>
              </w:rPr>
              <w:t xml:space="preserve"> Nacionālo bruņoto spēku ārstniecības līdzekļu noliktavā.</w:t>
            </w:r>
          </w:p>
          <w:p w14:paraId="05B5E27B" w14:textId="1BD45F07" w:rsidR="005C491C" w:rsidRPr="00D270E3" w:rsidRDefault="00A71173" w:rsidP="001C24F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C491C" w:rsidRPr="00D270E3">
              <w:rPr>
                <w:rFonts w:ascii="Times New Roman" w:eastAsia="Times New Roman" w:hAnsi="Times New Roman" w:cs="Times New Roman"/>
                <w:sz w:val="28"/>
                <w:szCs w:val="28"/>
                <w:lang w:eastAsia="lv-LV"/>
              </w:rPr>
              <w:t>) Kārtīb</w:t>
            </w:r>
            <w:r w:rsidR="004C7D83">
              <w:rPr>
                <w:rFonts w:ascii="Times New Roman" w:eastAsia="Times New Roman" w:hAnsi="Times New Roman" w:cs="Times New Roman"/>
                <w:sz w:val="28"/>
                <w:szCs w:val="28"/>
                <w:lang w:eastAsia="lv-LV"/>
              </w:rPr>
              <w:t>a</w:t>
            </w:r>
            <w:r w:rsidR="005C491C" w:rsidRPr="00D270E3">
              <w:rPr>
                <w:rFonts w:ascii="Times New Roman" w:eastAsia="Times New Roman" w:hAnsi="Times New Roman" w:cs="Times New Roman"/>
                <w:sz w:val="28"/>
                <w:szCs w:val="28"/>
                <w:lang w:eastAsia="lv-LV"/>
              </w:rPr>
              <w:t>, kādā Nacionālo bruņoto spēku ārstniecības līdzekļu noliktava sniedz informāciju Zāļu valsts aģentūrai un Veselības inspekcijai par zāļu, kuru sastāvā ir  II un III sarakstā iekļautās vielas, izlietojumu.</w:t>
            </w:r>
          </w:p>
          <w:p w14:paraId="2DBE42AE" w14:textId="06DBE41E" w:rsidR="005C491C" w:rsidRPr="00D270E3" w:rsidRDefault="00A71173" w:rsidP="001C24F5">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zh-TW"/>
              </w:rPr>
              <w:t>3</w:t>
            </w:r>
            <w:r w:rsidR="005C491C" w:rsidRPr="00D270E3">
              <w:rPr>
                <w:rFonts w:ascii="Times New Roman" w:eastAsia="Times New Roman" w:hAnsi="Times New Roman" w:cs="Times New Roman"/>
                <w:sz w:val="28"/>
                <w:szCs w:val="28"/>
                <w:lang w:eastAsia="zh-TW"/>
              </w:rPr>
              <w:t xml:space="preserve">) Grozījumi MK 2008.gada 17.jūnija noteikumos Nr. 441 “Narkotisko un psihotropo vielu un zāļu iepirkšanas, saņemšanas, uzglabāšanas, izplatīšanas, izsniegšanas, uzskaites un </w:t>
            </w:r>
            <w:r w:rsidR="005C491C" w:rsidRPr="00D270E3">
              <w:rPr>
                <w:rFonts w:ascii="Times New Roman" w:eastAsia="Times New Roman" w:hAnsi="Times New Roman" w:cs="Times New Roman"/>
                <w:sz w:val="28"/>
                <w:szCs w:val="28"/>
                <w:lang w:eastAsia="zh-TW"/>
              </w:rPr>
              <w:lastRenderedPageBreak/>
              <w:t xml:space="preserve">iznīcināšanas kārtība zāļu un veterināro zāļu ražošanā, zāļu un veterināro zāļu lieltirgotavās un aptiekās”. </w:t>
            </w:r>
          </w:p>
          <w:p w14:paraId="7710D750" w14:textId="53357FBE" w:rsidR="005C491C" w:rsidRPr="00773D54" w:rsidRDefault="00A71173" w:rsidP="001C24F5">
            <w:pPr>
              <w:spacing w:line="256"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1., 2., 3.</w:t>
            </w:r>
            <w:r w:rsidR="005C491C" w:rsidRPr="00D270E3">
              <w:rPr>
                <w:rFonts w:ascii="Times New Roman" w:eastAsia="Times New Roman" w:hAnsi="Times New Roman" w:cs="Times New Roman"/>
                <w:sz w:val="28"/>
                <w:szCs w:val="28"/>
                <w:lang w:eastAsia="lv-LV"/>
              </w:rPr>
              <w:t xml:space="preserve"> punktā minēti Ministru kabineta noteikumi tiks izdoti un s</w:t>
            </w:r>
            <w:r w:rsidR="00DA3B97">
              <w:rPr>
                <w:rFonts w:ascii="Times New Roman" w:eastAsia="Times New Roman" w:hAnsi="Times New Roman" w:cs="Times New Roman"/>
                <w:sz w:val="28"/>
                <w:szCs w:val="28"/>
                <w:lang w:eastAsia="lv-LV"/>
              </w:rPr>
              <w:t xml:space="preserve">tāsies spēkā </w:t>
            </w:r>
            <w:r w:rsidR="005C491C" w:rsidRPr="00D270E3">
              <w:rPr>
                <w:rFonts w:ascii="Times New Roman" w:eastAsia="Times New Roman" w:hAnsi="Times New Roman" w:cs="Times New Roman"/>
                <w:sz w:val="28"/>
                <w:szCs w:val="28"/>
                <w:lang w:eastAsia="lv-LV"/>
              </w:rPr>
              <w:t>vienlaikus ar Likumprojektu</w:t>
            </w:r>
            <w:r w:rsidR="00773D54">
              <w:rPr>
                <w:rFonts w:ascii="Times New Roman" w:eastAsia="Times New Roman" w:hAnsi="Times New Roman" w:cs="Times New Roman"/>
                <w:sz w:val="28"/>
                <w:szCs w:val="28"/>
                <w:lang w:eastAsia="lv-LV"/>
              </w:rPr>
              <w:t xml:space="preserve"> </w:t>
            </w:r>
            <w:r w:rsidR="00773D54" w:rsidRPr="00773D54">
              <w:rPr>
                <w:rFonts w:ascii="Times New Roman" w:hAnsi="Times New Roman" w:cs="Times New Roman"/>
                <w:sz w:val="28"/>
                <w:szCs w:val="28"/>
              </w:rPr>
              <w:t>2021. gada 1. jūlijā</w:t>
            </w:r>
            <w:r w:rsidR="00773D54" w:rsidRPr="00773D54">
              <w:rPr>
                <w:rFonts w:ascii="Times New Roman" w:eastAsia="Times New Roman" w:hAnsi="Times New Roman" w:cs="Times New Roman"/>
                <w:sz w:val="28"/>
                <w:szCs w:val="28"/>
                <w:lang w:eastAsia="lv-LV"/>
              </w:rPr>
              <w:t>.</w:t>
            </w:r>
            <w:r w:rsidR="005C491C" w:rsidRPr="00773D54">
              <w:rPr>
                <w:rFonts w:ascii="Times New Roman" w:eastAsia="Times New Roman" w:hAnsi="Times New Roman" w:cs="Times New Roman"/>
                <w:sz w:val="28"/>
                <w:szCs w:val="28"/>
                <w:lang w:eastAsia="lv-LV"/>
              </w:rPr>
              <w:t xml:space="preserve"> </w:t>
            </w:r>
          </w:p>
          <w:p w14:paraId="5C210A8D" w14:textId="69771A57" w:rsidR="005C491C" w:rsidRPr="00D270E3" w:rsidRDefault="005C491C" w:rsidP="00AE0514">
            <w:pPr>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Vienlaikus ar likumprojektu “Grozījumi Narkotisko un psihotropo vielu un zāļu, kā arī prekursoru likumīgās aprites likumā” tiek virzīts likumprojekts “Grozījumi Farmācijas likumā” (izsludi</w:t>
            </w:r>
            <w:r w:rsidR="005C5D8A" w:rsidRPr="00D270E3">
              <w:rPr>
                <w:rFonts w:ascii="Times New Roman" w:eastAsia="Times New Roman" w:hAnsi="Times New Roman" w:cs="Times New Roman"/>
                <w:sz w:val="28"/>
                <w:szCs w:val="28"/>
                <w:lang w:eastAsia="lv-LV"/>
              </w:rPr>
              <w:t>nāts 02.01.2020 VSS prot. Nr.1 1</w:t>
            </w:r>
            <w:r w:rsidR="00AE0514">
              <w:rPr>
                <w:rFonts w:ascii="Times New Roman" w:eastAsia="Times New Roman" w:hAnsi="Times New Roman" w:cs="Times New Roman"/>
                <w:sz w:val="28"/>
                <w:szCs w:val="28"/>
                <w:lang w:eastAsia="lv-LV"/>
              </w:rPr>
              <w:t>.§ (VSS- 1271))</w:t>
            </w:r>
            <w:r w:rsidR="00773D54">
              <w:rPr>
                <w:sz w:val="28"/>
                <w:szCs w:val="28"/>
              </w:rPr>
              <w:t xml:space="preserve"> </w:t>
            </w:r>
            <w:r w:rsidR="00773D54" w:rsidRPr="00773D54">
              <w:rPr>
                <w:rFonts w:ascii="Times New Roman" w:hAnsi="Times New Roman" w:cs="Times New Roman"/>
                <w:sz w:val="28"/>
                <w:szCs w:val="28"/>
              </w:rPr>
              <w:t>Likumprojekts stātos spēkā 2021. gada 1. jūlijā</w:t>
            </w:r>
            <w:r w:rsidR="00773D54" w:rsidRPr="00773D54">
              <w:rPr>
                <w:rFonts w:ascii="Times New Roman" w:eastAsia="Times New Roman" w:hAnsi="Times New Roman" w:cs="Times New Roman"/>
                <w:sz w:val="28"/>
                <w:szCs w:val="28"/>
                <w:lang w:eastAsia="lv-LV"/>
              </w:rPr>
              <w:t>.</w:t>
            </w:r>
          </w:p>
        </w:tc>
      </w:tr>
      <w:tr w:rsidR="006667BE" w:rsidRPr="00D270E3" w14:paraId="537C5BDC" w14:textId="77777777" w:rsidTr="001C24F5">
        <w:tc>
          <w:tcPr>
            <w:tcW w:w="576" w:type="dxa"/>
            <w:tcBorders>
              <w:top w:val="single" w:sz="4" w:space="0" w:color="auto"/>
              <w:left w:val="single" w:sz="4" w:space="0" w:color="auto"/>
              <w:bottom w:val="single" w:sz="4" w:space="0" w:color="auto"/>
              <w:right w:val="single" w:sz="4" w:space="0" w:color="auto"/>
            </w:tcBorders>
            <w:hideMark/>
          </w:tcPr>
          <w:p w14:paraId="35211C46" w14:textId="77777777" w:rsidR="005C491C" w:rsidRPr="00D270E3" w:rsidRDefault="005C491C" w:rsidP="001C24F5">
            <w:pPr>
              <w:spacing w:after="0" w:line="240" w:lineRule="auto"/>
              <w:jc w:val="center"/>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lastRenderedPageBreak/>
              <w:t>2.</w:t>
            </w:r>
          </w:p>
        </w:tc>
        <w:tc>
          <w:tcPr>
            <w:tcW w:w="2686" w:type="dxa"/>
            <w:tcBorders>
              <w:top w:val="single" w:sz="4" w:space="0" w:color="auto"/>
              <w:left w:val="single" w:sz="4" w:space="0" w:color="auto"/>
              <w:bottom w:val="single" w:sz="4" w:space="0" w:color="auto"/>
              <w:right w:val="single" w:sz="4" w:space="0" w:color="auto"/>
            </w:tcBorders>
            <w:hideMark/>
          </w:tcPr>
          <w:p w14:paraId="52467FF9" w14:textId="77777777" w:rsidR="005C491C" w:rsidRPr="00D270E3" w:rsidRDefault="005C491C" w:rsidP="001C24F5">
            <w:pPr>
              <w:spacing w:after="0" w:line="240" w:lineRule="auto"/>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Atbildīgā institūcija</w:t>
            </w:r>
          </w:p>
        </w:tc>
        <w:tc>
          <w:tcPr>
            <w:tcW w:w="5869" w:type="dxa"/>
            <w:tcBorders>
              <w:top w:val="single" w:sz="4" w:space="0" w:color="auto"/>
              <w:left w:val="single" w:sz="4" w:space="0" w:color="auto"/>
              <w:bottom w:val="single" w:sz="4" w:space="0" w:color="auto"/>
              <w:right w:val="single" w:sz="4" w:space="0" w:color="auto"/>
            </w:tcBorders>
          </w:tcPr>
          <w:p w14:paraId="75A8456D" w14:textId="456CF302" w:rsidR="005C491C" w:rsidRPr="00D270E3" w:rsidRDefault="00A0131C" w:rsidP="001C24F5">
            <w:pPr>
              <w:spacing w:after="0" w:line="240" w:lineRule="auto"/>
              <w:ind w:firstLine="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Aizsardzības</w:t>
            </w:r>
            <w:r w:rsidR="005C491C" w:rsidRPr="00D270E3">
              <w:rPr>
                <w:rFonts w:ascii="Times New Roman" w:eastAsia="Times New Roman" w:hAnsi="Times New Roman" w:cs="Times New Roman"/>
                <w:sz w:val="28"/>
                <w:szCs w:val="28"/>
              </w:rPr>
              <w:t xml:space="preserve"> ministrija </w:t>
            </w:r>
          </w:p>
        </w:tc>
      </w:tr>
      <w:tr w:rsidR="006667BE" w:rsidRPr="00D270E3" w14:paraId="09F23365" w14:textId="77777777" w:rsidTr="001C24F5">
        <w:tc>
          <w:tcPr>
            <w:tcW w:w="576" w:type="dxa"/>
            <w:tcBorders>
              <w:top w:val="single" w:sz="4" w:space="0" w:color="auto"/>
              <w:left w:val="single" w:sz="4" w:space="0" w:color="auto"/>
              <w:bottom w:val="single" w:sz="4" w:space="0" w:color="auto"/>
              <w:right w:val="single" w:sz="4" w:space="0" w:color="auto"/>
            </w:tcBorders>
            <w:hideMark/>
          </w:tcPr>
          <w:p w14:paraId="64DCEB19" w14:textId="77777777" w:rsidR="005C491C" w:rsidRPr="00D270E3" w:rsidRDefault="005C491C" w:rsidP="001C24F5">
            <w:pPr>
              <w:spacing w:after="0" w:line="240" w:lineRule="auto"/>
              <w:jc w:val="center"/>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3.</w:t>
            </w:r>
          </w:p>
        </w:tc>
        <w:tc>
          <w:tcPr>
            <w:tcW w:w="2686" w:type="dxa"/>
            <w:tcBorders>
              <w:top w:val="single" w:sz="4" w:space="0" w:color="auto"/>
              <w:left w:val="single" w:sz="4" w:space="0" w:color="auto"/>
              <w:bottom w:val="single" w:sz="4" w:space="0" w:color="auto"/>
              <w:right w:val="single" w:sz="4" w:space="0" w:color="auto"/>
            </w:tcBorders>
            <w:hideMark/>
          </w:tcPr>
          <w:p w14:paraId="0A3418AB" w14:textId="77777777" w:rsidR="005C491C" w:rsidRPr="00D270E3" w:rsidRDefault="005C491C" w:rsidP="001C24F5">
            <w:pPr>
              <w:spacing w:after="0" w:line="240" w:lineRule="auto"/>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Cita informācija</w:t>
            </w:r>
          </w:p>
        </w:tc>
        <w:tc>
          <w:tcPr>
            <w:tcW w:w="5869" w:type="dxa"/>
            <w:tcBorders>
              <w:top w:val="single" w:sz="4" w:space="0" w:color="auto"/>
              <w:left w:val="single" w:sz="4" w:space="0" w:color="auto"/>
              <w:bottom w:val="single" w:sz="4" w:space="0" w:color="auto"/>
              <w:right w:val="single" w:sz="4" w:space="0" w:color="auto"/>
            </w:tcBorders>
          </w:tcPr>
          <w:p w14:paraId="0BA311E5" w14:textId="77777777" w:rsidR="005C491C" w:rsidRPr="00D270E3" w:rsidRDefault="005C491C" w:rsidP="001C24F5">
            <w:pPr>
              <w:spacing w:after="0" w:line="240" w:lineRule="auto"/>
              <w:ind w:firstLine="156"/>
              <w:jc w:val="both"/>
              <w:rPr>
                <w:rFonts w:ascii="Times New Roman" w:eastAsia="Times New Roman" w:hAnsi="Times New Roman" w:cs="Times New Roman"/>
                <w:sz w:val="28"/>
                <w:szCs w:val="28"/>
              </w:rPr>
            </w:pPr>
            <w:r w:rsidRPr="00D270E3">
              <w:rPr>
                <w:rFonts w:ascii="Times New Roman" w:eastAsia="Times New Roman" w:hAnsi="Times New Roman" w:cs="Times New Roman"/>
                <w:sz w:val="28"/>
                <w:szCs w:val="28"/>
              </w:rPr>
              <w:t>Nav</w:t>
            </w:r>
          </w:p>
        </w:tc>
      </w:tr>
    </w:tbl>
    <w:p w14:paraId="2BAA5BD2" w14:textId="77777777" w:rsidR="005C491C" w:rsidRPr="00D270E3" w:rsidRDefault="005C491C" w:rsidP="005C491C">
      <w:pPr>
        <w:spacing w:after="0" w:line="240" w:lineRule="auto"/>
        <w:rPr>
          <w:rFonts w:ascii="Times New Roman" w:eastAsia="Times New Roman" w:hAnsi="Times New Roman" w:cs="Times New Roman"/>
          <w:sz w:val="28"/>
          <w:szCs w:val="28"/>
          <w:lang w:eastAsia="lv-LV"/>
        </w:rPr>
      </w:pPr>
    </w:p>
    <w:p w14:paraId="41914E9F"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sz w:val="28"/>
          <w:szCs w:val="28"/>
          <w:lang w:eastAsia="lv-LV"/>
        </w:rPr>
      </w:pPr>
    </w:p>
    <w:tbl>
      <w:tblPr>
        <w:tblStyle w:val="TableGrid"/>
        <w:tblW w:w="5000" w:type="pct"/>
        <w:tblLook w:val="04A0" w:firstRow="1" w:lastRow="0" w:firstColumn="1" w:lastColumn="0" w:noHBand="0" w:noVBand="1"/>
      </w:tblPr>
      <w:tblGrid>
        <w:gridCol w:w="9061"/>
      </w:tblGrid>
      <w:tr w:rsidR="005C491C" w:rsidRPr="00D270E3" w14:paraId="1D778750" w14:textId="77777777" w:rsidTr="001C24F5">
        <w:tc>
          <w:tcPr>
            <w:tcW w:w="5000" w:type="pct"/>
          </w:tcPr>
          <w:p w14:paraId="5C5E01CA" w14:textId="6A224C00" w:rsidR="005C491C" w:rsidRPr="004C7D83" w:rsidRDefault="005C491C" w:rsidP="004C7D83">
            <w:pPr>
              <w:contextualSpacing/>
              <w:jc w:val="center"/>
              <w:rPr>
                <w:rFonts w:ascii="Times New Roman" w:eastAsia="Times New Roman" w:hAnsi="Times New Roman" w:cs="Times New Roman"/>
                <w:b/>
                <w:bCs/>
                <w:sz w:val="28"/>
                <w:szCs w:val="28"/>
                <w:lang w:eastAsia="lv-LV"/>
              </w:rPr>
            </w:pPr>
            <w:r w:rsidRPr="00D270E3">
              <w:rPr>
                <w:rFonts w:ascii="Times New Roman" w:eastAsia="Times New Roman" w:hAnsi="Times New Roman" w:cs="Times New Roman"/>
                <w:b/>
                <w:bCs/>
                <w:sz w:val="28"/>
                <w:szCs w:val="28"/>
                <w:lang w:eastAsia="lv-LV"/>
              </w:rPr>
              <w:t>V. Tiesību akta projekta atbilstība Latvijas Republikas starptautiskajām saistībām</w:t>
            </w:r>
          </w:p>
        </w:tc>
      </w:tr>
      <w:tr w:rsidR="004C7D83" w:rsidRPr="00D270E3" w14:paraId="504414C3" w14:textId="77777777" w:rsidTr="001C24F5">
        <w:tc>
          <w:tcPr>
            <w:tcW w:w="5000" w:type="pct"/>
          </w:tcPr>
          <w:p w14:paraId="37B25A6F" w14:textId="527B957A" w:rsidR="004C7D83" w:rsidRPr="00D270E3" w:rsidRDefault="004C7D83" w:rsidP="001C24F5">
            <w:pPr>
              <w:contextualSpacing/>
              <w:jc w:val="center"/>
              <w:rPr>
                <w:rFonts w:ascii="Times New Roman" w:eastAsia="Times New Roman" w:hAnsi="Times New Roman" w:cs="Times New Roman"/>
                <w:b/>
                <w:bCs/>
                <w:sz w:val="28"/>
                <w:szCs w:val="28"/>
                <w:lang w:eastAsia="lv-LV"/>
              </w:rPr>
            </w:pPr>
            <w:r w:rsidRPr="00D270E3">
              <w:rPr>
                <w:rFonts w:ascii="Times New Roman" w:eastAsia="Times New Roman" w:hAnsi="Times New Roman" w:cs="Times New Roman"/>
                <w:bCs/>
                <w:sz w:val="28"/>
                <w:szCs w:val="28"/>
                <w:lang w:eastAsia="lv-LV"/>
              </w:rPr>
              <w:t>Likumprojekts šo jomu neskar</w:t>
            </w:r>
          </w:p>
        </w:tc>
      </w:tr>
    </w:tbl>
    <w:p w14:paraId="0D8ED53E" w14:textId="77777777" w:rsidR="005C491C" w:rsidRPr="00D270E3" w:rsidRDefault="005C491C" w:rsidP="005C491C">
      <w:pPr>
        <w:spacing w:after="0" w:line="240" w:lineRule="auto"/>
        <w:contextualSpacing/>
        <w:rPr>
          <w:rFonts w:ascii="Times New Roman" w:hAnsi="Times New Roman" w:cs="Times New Roman"/>
          <w:sz w:val="28"/>
          <w:szCs w:val="28"/>
        </w:rPr>
      </w:pPr>
    </w:p>
    <w:p w14:paraId="3B976272" w14:textId="77777777" w:rsidR="005C491C" w:rsidRPr="00D270E3" w:rsidRDefault="005C491C" w:rsidP="005C491C">
      <w:pPr>
        <w:spacing w:after="0" w:line="240" w:lineRule="auto"/>
        <w:contextualSpacing/>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6667BE" w:rsidRPr="00D270E3" w14:paraId="12782AD9" w14:textId="77777777" w:rsidTr="001C24F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A88EB9" w14:textId="77777777" w:rsidR="005C491C" w:rsidRPr="00D270E3" w:rsidRDefault="005C491C" w:rsidP="001C24F5">
            <w:pPr>
              <w:spacing w:after="0" w:line="240" w:lineRule="auto"/>
              <w:contextualSpacing/>
              <w:jc w:val="center"/>
              <w:rPr>
                <w:rFonts w:ascii="Times New Roman" w:eastAsia="Times New Roman" w:hAnsi="Times New Roman" w:cs="Times New Roman"/>
                <w:b/>
                <w:bCs/>
                <w:sz w:val="28"/>
                <w:szCs w:val="28"/>
                <w:lang w:eastAsia="lv-LV"/>
              </w:rPr>
            </w:pPr>
            <w:r w:rsidRPr="00D270E3">
              <w:rPr>
                <w:rFonts w:ascii="Times New Roman" w:eastAsia="Times New Roman" w:hAnsi="Times New Roman" w:cs="Times New Roman"/>
                <w:b/>
                <w:bCs/>
                <w:sz w:val="28"/>
                <w:szCs w:val="28"/>
                <w:lang w:eastAsia="lv-LV"/>
              </w:rPr>
              <w:t>VI. Sabiedrības līdzdalība un komunikācijas aktivitātes</w:t>
            </w:r>
          </w:p>
        </w:tc>
      </w:tr>
      <w:tr w:rsidR="006667BE" w:rsidRPr="00D270E3" w14:paraId="707D0ADE" w14:textId="77777777" w:rsidTr="001C24F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7107FEE"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F0890AC"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385D659" w14:textId="40CA7E4E" w:rsidR="005C491C" w:rsidRPr="00D270E3" w:rsidRDefault="005C491C" w:rsidP="00BB403A">
            <w:pPr>
              <w:spacing w:after="0" w:line="240" w:lineRule="auto"/>
              <w:ind w:left="57"/>
              <w:jc w:val="both"/>
              <w:rPr>
                <w:rFonts w:ascii="Times New Roman" w:eastAsia="Times New Roman" w:hAnsi="Times New Roman" w:cs="Times New Roman"/>
                <w:sz w:val="28"/>
                <w:szCs w:val="28"/>
                <w:lang w:eastAsia="lv-LV"/>
              </w:rPr>
            </w:pPr>
            <w:r w:rsidRPr="00D270E3">
              <w:rPr>
                <w:rFonts w:ascii="Times New Roman" w:hAnsi="Times New Roman" w:cs="Times New Roman"/>
                <w:sz w:val="28"/>
                <w:szCs w:val="28"/>
              </w:rPr>
              <w:t xml:space="preserve">Paziņojums par sabiedrisko apspriedi ievietots Aizsardzības ministrijas tīmekļa vietnē (https://www.mod.gov.lv/ </w:t>
            </w:r>
            <w:proofErr w:type="spellStart"/>
            <w:r w:rsidRPr="00D270E3">
              <w:rPr>
                <w:rFonts w:ascii="Times New Roman" w:hAnsi="Times New Roman" w:cs="Times New Roman"/>
                <w:sz w:val="28"/>
                <w:szCs w:val="28"/>
              </w:rPr>
              <w:t>lv</w:t>
            </w:r>
            <w:proofErr w:type="spellEnd"/>
            <w:r w:rsidRPr="00D270E3">
              <w:rPr>
                <w:rFonts w:ascii="Times New Roman" w:hAnsi="Times New Roman" w:cs="Times New Roman"/>
                <w:sz w:val="28"/>
                <w:szCs w:val="28"/>
              </w:rPr>
              <w:t>/nozares-politika/sabiedrības-</w:t>
            </w:r>
            <w:proofErr w:type="spellStart"/>
            <w:r w:rsidRPr="00D270E3">
              <w:rPr>
                <w:rFonts w:ascii="Times New Roman" w:hAnsi="Times New Roman" w:cs="Times New Roman"/>
                <w:sz w:val="28"/>
                <w:szCs w:val="28"/>
              </w:rPr>
              <w:t>lidzdaliba</w:t>
            </w:r>
            <w:proofErr w:type="spellEnd"/>
            <w:r w:rsidR="004C7D83">
              <w:rPr>
                <w:rFonts w:ascii="Times New Roman" w:hAnsi="Times New Roman" w:cs="Times New Roman"/>
                <w:sz w:val="28"/>
                <w:szCs w:val="28"/>
              </w:rPr>
              <w:t>)</w:t>
            </w:r>
            <w:r w:rsidRPr="00D270E3">
              <w:rPr>
                <w:rFonts w:ascii="Times New Roman" w:hAnsi="Times New Roman" w:cs="Times New Roman"/>
                <w:sz w:val="28"/>
                <w:szCs w:val="28"/>
              </w:rPr>
              <w:t xml:space="preserve"> un Ministru kabineta </w:t>
            </w:r>
            <w:r w:rsidR="00BB403A" w:rsidRPr="00D270E3">
              <w:rPr>
                <w:rFonts w:ascii="Times New Roman" w:hAnsi="Times New Roman" w:cs="Times New Roman"/>
                <w:sz w:val="28"/>
                <w:szCs w:val="28"/>
              </w:rPr>
              <w:t>mājaslapā</w:t>
            </w:r>
            <w:r w:rsidRPr="00D270E3">
              <w:rPr>
                <w:rFonts w:ascii="Times New Roman" w:hAnsi="Times New Roman" w:cs="Times New Roman"/>
                <w:sz w:val="28"/>
                <w:szCs w:val="28"/>
              </w:rPr>
              <w:t xml:space="preserve"> 2019.</w:t>
            </w:r>
            <w:r w:rsidR="00BB403A">
              <w:rPr>
                <w:rFonts w:ascii="Times New Roman" w:hAnsi="Times New Roman" w:cs="Times New Roman"/>
                <w:sz w:val="28"/>
                <w:szCs w:val="28"/>
              </w:rPr>
              <w:t> gada</w:t>
            </w:r>
            <w:r w:rsidRPr="00D270E3">
              <w:rPr>
                <w:rFonts w:ascii="Times New Roman" w:hAnsi="Times New Roman" w:cs="Times New Roman"/>
                <w:sz w:val="28"/>
                <w:szCs w:val="28"/>
              </w:rPr>
              <w:t xml:space="preserve"> 29.</w:t>
            </w:r>
            <w:r w:rsidR="00BB403A">
              <w:rPr>
                <w:rFonts w:ascii="Times New Roman" w:hAnsi="Times New Roman" w:cs="Times New Roman"/>
                <w:sz w:val="28"/>
                <w:szCs w:val="28"/>
              </w:rPr>
              <w:t> </w:t>
            </w:r>
            <w:r w:rsidRPr="00D270E3">
              <w:rPr>
                <w:rFonts w:ascii="Times New Roman" w:hAnsi="Times New Roman" w:cs="Times New Roman"/>
                <w:sz w:val="28"/>
                <w:szCs w:val="28"/>
              </w:rPr>
              <w:t>novembrī.</w:t>
            </w:r>
          </w:p>
        </w:tc>
      </w:tr>
      <w:tr w:rsidR="006667BE" w:rsidRPr="00D270E3" w14:paraId="2F669B97" w14:textId="77777777" w:rsidTr="001C24F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816CE47"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DF4355C"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CAFF3C5" w14:textId="77777777" w:rsidR="005C491C" w:rsidRPr="00D270E3" w:rsidRDefault="005C491C" w:rsidP="001C24F5">
            <w:pPr>
              <w:spacing w:after="0" w:line="240" w:lineRule="auto"/>
              <w:ind w:left="57"/>
              <w:jc w:val="both"/>
              <w:rPr>
                <w:rFonts w:ascii="Times New Roman" w:hAnsi="Times New Roman" w:cs="Times New Roman"/>
                <w:sz w:val="28"/>
                <w:szCs w:val="28"/>
              </w:rPr>
            </w:pPr>
            <w:r w:rsidRPr="00D270E3">
              <w:rPr>
                <w:rFonts w:ascii="Times New Roman" w:hAnsi="Times New Roman" w:cs="Times New Roman"/>
                <w:sz w:val="28"/>
                <w:szCs w:val="28"/>
              </w:rPr>
              <w:t>Priekšlikumu iesniegšanas laiks tika noteikts līdz 2019.gada 13.decembrim.</w:t>
            </w:r>
          </w:p>
          <w:p w14:paraId="1527B565" w14:textId="77777777" w:rsidR="005C491C" w:rsidRPr="00D270E3" w:rsidRDefault="005C491C" w:rsidP="001C24F5">
            <w:pPr>
              <w:spacing w:after="0" w:line="240" w:lineRule="auto"/>
              <w:ind w:left="57"/>
              <w:jc w:val="both"/>
              <w:rPr>
                <w:rFonts w:ascii="Times New Roman" w:hAnsi="Times New Roman" w:cs="Times New Roman"/>
                <w:sz w:val="28"/>
                <w:szCs w:val="28"/>
              </w:rPr>
            </w:pPr>
            <w:r w:rsidRPr="00D270E3">
              <w:rPr>
                <w:rFonts w:ascii="Times New Roman" w:hAnsi="Times New Roman" w:cs="Times New Roman"/>
                <w:sz w:val="28"/>
                <w:szCs w:val="28"/>
              </w:rPr>
              <w:t xml:space="preserve">Noteiktajā laikā priekšlikumi no sabiedriskajām organizācijām netika saņemti. </w:t>
            </w:r>
          </w:p>
        </w:tc>
      </w:tr>
      <w:tr w:rsidR="006667BE" w:rsidRPr="00D270E3" w14:paraId="23D9A893" w14:textId="77777777" w:rsidTr="001C24F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E6BB6AB"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54B642F"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84F4367" w14:textId="77777777" w:rsidR="005C491C" w:rsidRPr="00D270E3" w:rsidRDefault="005C491C" w:rsidP="001C24F5">
            <w:pPr>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hAnsi="Times New Roman" w:cs="Times New Roman"/>
                <w:sz w:val="28"/>
                <w:szCs w:val="28"/>
              </w:rPr>
              <w:t>Priekšlikumi no sabiedriskajām organizācijām nav saņemti</w:t>
            </w:r>
          </w:p>
        </w:tc>
      </w:tr>
      <w:tr w:rsidR="005C491C" w:rsidRPr="00D270E3" w14:paraId="2D78148A" w14:textId="77777777" w:rsidTr="001C24F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024E74A"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2CA048F"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B1DB366"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Nav</w:t>
            </w:r>
          </w:p>
        </w:tc>
      </w:tr>
    </w:tbl>
    <w:p w14:paraId="72B8CCB8" w14:textId="77777777" w:rsidR="005C491C" w:rsidRPr="00D270E3" w:rsidRDefault="005C491C" w:rsidP="005C491C">
      <w:pPr>
        <w:shd w:val="clear" w:color="auto" w:fill="FFFFFF"/>
        <w:spacing w:after="0" w:line="240" w:lineRule="auto"/>
        <w:contextualSpacing/>
        <w:rPr>
          <w:rFonts w:ascii="Times New Roman" w:eastAsia="Times New Roman" w:hAnsi="Times New Roman" w:cs="Times New Roman"/>
          <w:sz w:val="28"/>
          <w:szCs w:val="28"/>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6667BE" w:rsidRPr="00D270E3" w14:paraId="320AAB49" w14:textId="77777777" w:rsidTr="001C24F5">
        <w:trPr>
          <w:trHeight w:val="300"/>
          <w:jc w:val="center"/>
        </w:trPr>
        <w:tc>
          <w:tcPr>
            <w:tcW w:w="0" w:type="auto"/>
            <w:gridSpan w:val="3"/>
            <w:vAlign w:val="center"/>
            <w:hideMark/>
          </w:tcPr>
          <w:p w14:paraId="36929FD6" w14:textId="77777777" w:rsidR="005C491C" w:rsidRPr="00D270E3" w:rsidRDefault="005C491C" w:rsidP="001C24F5">
            <w:pPr>
              <w:spacing w:after="0" w:line="240" w:lineRule="auto"/>
              <w:contextualSpacing/>
              <w:jc w:val="center"/>
              <w:rPr>
                <w:rFonts w:ascii="Times New Roman" w:eastAsia="Times New Roman" w:hAnsi="Times New Roman" w:cs="Times New Roman"/>
                <w:b/>
                <w:bCs/>
                <w:sz w:val="28"/>
                <w:szCs w:val="28"/>
                <w:lang w:eastAsia="lv-LV"/>
              </w:rPr>
            </w:pPr>
            <w:r w:rsidRPr="00D270E3">
              <w:rPr>
                <w:rFonts w:ascii="Times New Roman" w:eastAsia="Times New Roman" w:hAnsi="Times New Roman" w:cs="Times New Roman"/>
                <w:b/>
                <w:bCs/>
                <w:sz w:val="28"/>
                <w:szCs w:val="28"/>
                <w:lang w:eastAsia="lv-LV"/>
              </w:rPr>
              <w:t>VII. Tiesību akta projekta izpildes nodrošināšana un tās ietekme uz institūcijām</w:t>
            </w:r>
          </w:p>
        </w:tc>
      </w:tr>
      <w:tr w:rsidR="006667BE" w:rsidRPr="00D270E3" w14:paraId="38C5C51B" w14:textId="77777777" w:rsidTr="001C24F5">
        <w:trPr>
          <w:trHeight w:val="336"/>
          <w:jc w:val="center"/>
        </w:trPr>
        <w:tc>
          <w:tcPr>
            <w:tcW w:w="250" w:type="pct"/>
            <w:hideMark/>
          </w:tcPr>
          <w:p w14:paraId="5E59E17D"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1.</w:t>
            </w:r>
          </w:p>
        </w:tc>
        <w:tc>
          <w:tcPr>
            <w:tcW w:w="1900" w:type="pct"/>
            <w:hideMark/>
          </w:tcPr>
          <w:p w14:paraId="392C6DAC"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Projekta izpildē iesaistītās institūcijas</w:t>
            </w:r>
          </w:p>
        </w:tc>
        <w:tc>
          <w:tcPr>
            <w:tcW w:w="2850" w:type="pct"/>
            <w:hideMark/>
          </w:tcPr>
          <w:p w14:paraId="78784396" w14:textId="12EC8AC5" w:rsidR="005C491C" w:rsidRPr="00D270E3" w:rsidRDefault="005C491C" w:rsidP="007034D0">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Aizsardzības ministrija, NBS, Veselības in</w:t>
            </w:r>
            <w:r w:rsidR="007034D0">
              <w:rPr>
                <w:rFonts w:ascii="Times New Roman" w:eastAsia="Times New Roman" w:hAnsi="Times New Roman" w:cs="Times New Roman"/>
                <w:sz w:val="28"/>
                <w:szCs w:val="28"/>
                <w:lang w:eastAsia="lv-LV"/>
              </w:rPr>
              <w:t>spekcija, Zāļu valsts aģentūra.</w:t>
            </w:r>
          </w:p>
        </w:tc>
      </w:tr>
      <w:tr w:rsidR="006667BE" w:rsidRPr="00D270E3" w14:paraId="3DC74BA9" w14:textId="77777777" w:rsidTr="001C24F5">
        <w:trPr>
          <w:trHeight w:val="360"/>
          <w:jc w:val="center"/>
        </w:trPr>
        <w:tc>
          <w:tcPr>
            <w:tcW w:w="250" w:type="pct"/>
            <w:hideMark/>
          </w:tcPr>
          <w:p w14:paraId="16278124"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lastRenderedPageBreak/>
              <w:t>2.</w:t>
            </w:r>
          </w:p>
        </w:tc>
        <w:tc>
          <w:tcPr>
            <w:tcW w:w="1900" w:type="pct"/>
            <w:hideMark/>
          </w:tcPr>
          <w:p w14:paraId="0491FDE0"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Projekta izpildes ietekme uz pārvaldes funkcijām un institucionālo struktūru.</w:t>
            </w:r>
          </w:p>
          <w:p w14:paraId="6FC52BE6"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hideMark/>
          </w:tcPr>
          <w:p w14:paraId="6EFEBDE1" w14:textId="77777777" w:rsidR="005C491C" w:rsidRPr="00D270E3" w:rsidRDefault="005C491C" w:rsidP="001C24F5">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Likumprojekts šo jomu neskar</w:t>
            </w:r>
          </w:p>
        </w:tc>
      </w:tr>
      <w:tr w:rsidR="005C491C" w:rsidRPr="00D270E3" w14:paraId="39666A2B" w14:textId="77777777" w:rsidTr="001C24F5">
        <w:trPr>
          <w:trHeight w:val="360"/>
          <w:jc w:val="center"/>
        </w:trPr>
        <w:tc>
          <w:tcPr>
            <w:tcW w:w="250" w:type="pct"/>
          </w:tcPr>
          <w:p w14:paraId="21AE7407"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 xml:space="preserve">3. </w:t>
            </w:r>
          </w:p>
        </w:tc>
        <w:tc>
          <w:tcPr>
            <w:tcW w:w="1900" w:type="pct"/>
          </w:tcPr>
          <w:p w14:paraId="3CA5FE05" w14:textId="77777777" w:rsidR="005C491C" w:rsidRPr="00D270E3" w:rsidRDefault="005C491C" w:rsidP="001C24F5">
            <w:pPr>
              <w:spacing w:after="0" w:line="240" w:lineRule="auto"/>
              <w:contextualSpacing/>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Cita informācija</w:t>
            </w:r>
          </w:p>
        </w:tc>
        <w:tc>
          <w:tcPr>
            <w:tcW w:w="2850" w:type="pct"/>
          </w:tcPr>
          <w:p w14:paraId="470ED89D" w14:textId="77777777" w:rsidR="005C491C" w:rsidRPr="00D270E3" w:rsidRDefault="005C491C" w:rsidP="001C24F5">
            <w:pPr>
              <w:spacing w:after="0" w:line="240" w:lineRule="auto"/>
              <w:contextualSpacing/>
              <w:jc w:val="both"/>
              <w:rPr>
                <w:rFonts w:ascii="Times New Roman" w:hAnsi="Times New Roman" w:cs="Times New Roman"/>
                <w:sz w:val="28"/>
                <w:szCs w:val="28"/>
              </w:rPr>
            </w:pPr>
            <w:r w:rsidRPr="00D270E3">
              <w:rPr>
                <w:rFonts w:ascii="Times New Roman" w:hAnsi="Times New Roman" w:cs="Times New Roman"/>
                <w:sz w:val="28"/>
                <w:szCs w:val="28"/>
              </w:rPr>
              <w:t>Aizsardzības ministrija (NBS) likumprojektā paredzēto pasākumu īstenošanu saistītos izdevumus nodrošinās piešķirto valsts budžeta līdzekļu apakšprogrammas 22.12.00 “Nacionālo bruņoto spēku uzturēšana” ietvaros.</w:t>
            </w:r>
          </w:p>
          <w:p w14:paraId="1F98CDDD" w14:textId="77777777" w:rsidR="005C491C" w:rsidRPr="00D270E3" w:rsidRDefault="005C491C" w:rsidP="001C24F5">
            <w:pPr>
              <w:spacing w:after="0" w:line="240" w:lineRule="auto"/>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Veselības ministrija (Veselības inspekcija) likumprojektā paredzēto pasākumu īstenošanu nodrošinās apakšprogrammai 46.01.00 “Uzraudzība un kontrole” piešķirto valsts budžeta līdzekļu ietvaros.</w:t>
            </w:r>
          </w:p>
          <w:p w14:paraId="59A566D2" w14:textId="3EE12304" w:rsidR="005C491C" w:rsidRPr="00220ECA" w:rsidRDefault="005C491C" w:rsidP="00220ECA">
            <w:pPr>
              <w:spacing w:after="0" w:line="240" w:lineRule="auto"/>
              <w:jc w:val="both"/>
              <w:rPr>
                <w:rFonts w:ascii="Times New Roman" w:eastAsia="Times New Roman" w:hAnsi="Times New Roman" w:cs="Times New Roman"/>
                <w:sz w:val="28"/>
                <w:szCs w:val="28"/>
                <w:lang w:eastAsia="lv-LV"/>
              </w:rPr>
            </w:pPr>
            <w:r w:rsidRPr="00D270E3">
              <w:rPr>
                <w:rFonts w:ascii="Times New Roman" w:eastAsia="Times New Roman" w:hAnsi="Times New Roman" w:cs="Times New Roman"/>
                <w:sz w:val="28"/>
                <w:szCs w:val="28"/>
                <w:lang w:eastAsia="lv-LV"/>
              </w:rPr>
              <w:t>Veselības ministrija (Zāļu valsts aģentūra) likumprojektā paredzēto pasākumu īstenošanu nodrošinās esoša finansējuma ietvaros.</w:t>
            </w:r>
          </w:p>
        </w:tc>
      </w:tr>
    </w:tbl>
    <w:p w14:paraId="43B65966" w14:textId="77777777" w:rsidR="00C23596" w:rsidRPr="006579D8" w:rsidRDefault="00C23596" w:rsidP="00C23596">
      <w:pPr>
        <w:spacing w:after="0" w:line="240" w:lineRule="auto"/>
        <w:jc w:val="both"/>
        <w:rPr>
          <w:rFonts w:ascii="Times New Roman" w:hAnsi="Times New Roman" w:cs="Times New Roman"/>
          <w:sz w:val="28"/>
          <w:szCs w:val="28"/>
        </w:rPr>
      </w:pPr>
    </w:p>
    <w:p w14:paraId="45908442" w14:textId="77777777" w:rsidR="00C23596" w:rsidRPr="006579D8" w:rsidRDefault="00C23596" w:rsidP="00C23596">
      <w:pPr>
        <w:spacing w:after="0" w:line="240" w:lineRule="auto"/>
        <w:jc w:val="both"/>
        <w:rPr>
          <w:rFonts w:ascii="Times New Roman" w:hAnsi="Times New Roman" w:cs="Times New Roman"/>
          <w:sz w:val="28"/>
          <w:szCs w:val="28"/>
        </w:rPr>
      </w:pPr>
    </w:p>
    <w:p w14:paraId="542EA886" w14:textId="77777777" w:rsidR="00C23596" w:rsidRPr="006579D8" w:rsidRDefault="00C23596" w:rsidP="00C23596">
      <w:pPr>
        <w:spacing w:after="0" w:line="240" w:lineRule="auto"/>
        <w:jc w:val="both"/>
        <w:rPr>
          <w:rFonts w:ascii="Times New Roman" w:hAnsi="Times New Roman" w:cs="Times New Roman"/>
          <w:sz w:val="28"/>
          <w:szCs w:val="28"/>
        </w:rPr>
      </w:pPr>
    </w:p>
    <w:p w14:paraId="05280E52" w14:textId="77777777" w:rsidR="006579D8" w:rsidRPr="006579D8" w:rsidRDefault="006579D8" w:rsidP="006579D8">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6579D8">
        <w:rPr>
          <w:rFonts w:ascii="Times New Roman" w:hAnsi="Times New Roman" w:cs="Times New Roman"/>
          <w:color w:val="auto"/>
          <w:sz w:val="28"/>
          <w:szCs w:val="28"/>
          <w:lang w:val="de-DE"/>
        </w:rPr>
        <w:t>Ministru prezidenta biedra,</w:t>
      </w:r>
    </w:p>
    <w:p w14:paraId="6CBA1F8D" w14:textId="77777777" w:rsidR="006579D8" w:rsidRPr="006579D8" w:rsidRDefault="006579D8" w:rsidP="006579D8">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6579D8">
        <w:rPr>
          <w:rFonts w:ascii="Times New Roman" w:hAnsi="Times New Roman" w:cs="Times New Roman"/>
          <w:color w:val="auto"/>
          <w:sz w:val="28"/>
          <w:szCs w:val="28"/>
          <w:lang w:val="de-DE"/>
        </w:rPr>
        <w:t>aizsardzības ministra vietā –</w:t>
      </w:r>
    </w:p>
    <w:p w14:paraId="3B59542B" w14:textId="77777777" w:rsidR="006579D8" w:rsidRPr="006579D8" w:rsidRDefault="006579D8" w:rsidP="006579D8">
      <w:pPr>
        <w:pStyle w:val="Header"/>
        <w:tabs>
          <w:tab w:val="clear" w:pos="4153"/>
        </w:tabs>
        <w:ind w:firstLine="709"/>
        <w:jc w:val="both"/>
        <w:rPr>
          <w:rFonts w:ascii="Times New Roman" w:hAnsi="Times New Roman" w:cs="Times New Roman"/>
          <w:sz w:val="28"/>
          <w:szCs w:val="28"/>
        </w:rPr>
      </w:pPr>
      <w:r w:rsidRPr="006579D8">
        <w:rPr>
          <w:rFonts w:ascii="Times New Roman" w:hAnsi="Times New Roman" w:cs="Times New Roman"/>
          <w:sz w:val="28"/>
          <w:szCs w:val="28"/>
        </w:rPr>
        <w:t>vides aizsardzības un</w:t>
      </w:r>
    </w:p>
    <w:p w14:paraId="6CFEB77B" w14:textId="77777777" w:rsidR="006579D8" w:rsidRPr="006579D8" w:rsidRDefault="006579D8" w:rsidP="006579D8">
      <w:pPr>
        <w:pStyle w:val="Header"/>
        <w:tabs>
          <w:tab w:val="clear" w:pos="4153"/>
          <w:tab w:val="left" w:pos="6521"/>
        </w:tabs>
        <w:ind w:firstLine="709"/>
        <w:jc w:val="both"/>
        <w:rPr>
          <w:rFonts w:ascii="Times New Roman" w:hAnsi="Times New Roman" w:cs="Times New Roman"/>
          <w:sz w:val="28"/>
          <w:szCs w:val="28"/>
        </w:rPr>
      </w:pPr>
      <w:r w:rsidRPr="006579D8">
        <w:rPr>
          <w:rFonts w:ascii="Times New Roman" w:hAnsi="Times New Roman" w:cs="Times New Roman"/>
          <w:sz w:val="28"/>
          <w:szCs w:val="28"/>
        </w:rPr>
        <w:t>reģionālās attīstības ministrs</w:t>
      </w:r>
      <w:r w:rsidRPr="006579D8">
        <w:rPr>
          <w:rFonts w:ascii="Times New Roman" w:hAnsi="Times New Roman" w:cs="Times New Roman"/>
          <w:sz w:val="28"/>
          <w:szCs w:val="28"/>
        </w:rPr>
        <w:tab/>
        <w:t>A. T. Plešs</w:t>
      </w:r>
    </w:p>
    <w:p w14:paraId="716BDF6A" w14:textId="384E238A" w:rsidR="005C491C" w:rsidRPr="006579D8" w:rsidRDefault="005C491C" w:rsidP="005C491C">
      <w:pPr>
        <w:tabs>
          <w:tab w:val="left" w:pos="7230"/>
        </w:tabs>
        <w:spacing w:after="0" w:line="240" w:lineRule="auto"/>
        <w:contextualSpacing/>
        <w:rPr>
          <w:rFonts w:ascii="Times New Roman" w:hAnsi="Times New Roman" w:cs="Times New Roman"/>
          <w:sz w:val="28"/>
          <w:szCs w:val="28"/>
        </w:rPr>
      </w:pPr>
    </w:p>
    <w:p w14:paraId="28B63F93" w14:textId="77777777" w:rsidR="00C23596" w:rsidRPr="00D270E3" w:rsidRDefault="00C23596" w:rsidP="005C491C">
      <w:pPr>
        <w:tabs>
          <w:tab w:val="left" w:pos="7230"/>
        </w:tabs>
        <w:spacing w:after="0" w:line="240" w:lineRule="auto"/>
        <w:contextualSpacing/>
        <w:rPr>
          <w:rFonts w:ascii="Times New Roman" w:hAnsi="Times New Roman" w:cs="Times New Roman"/>
          <w:sz w:val="28"/>
          <w:szCs w:val="28"/>
        </w:rPr>
      </w:pPr>
    </w:p>
    <w:p w14:paraId="1ECACF89" w14:textId="576E45E3" w:rsidR="00D270E3" w:rsidRDefault="00D270E3" w:rsidP="005C491C">
      <w:pPr>
        <w:spacing w:after="0" w:line="240" w:lineRule="auto"/>
        <w:contextualSpacing/>
        <w:rPr>
          <w:rFonts w:ascii="Times New Roman" w:hAnsi="Times New Roman" w:cs="Times New Roman"/>
          <w:sz w:val="28"/>
          <w:szCs w:val="28"/>
        </w:rPr>
      </w:pPr>
    </w:p>
    <w:p w14:paraId="16EEAA4B" w14:textId="77777777" w:rsidR="005C491C" w:rsidRPr="00577468" w:rsidRDefault="005C491C" w:rsidP="005C491C">
      <w:pPr>
        <w:tabs>
          <w:tab w:val="left" w:pos="6237"/>
        </w:tabs>
        <w:spacing w:after="0" w:line="240" w:lineRule="auto"/>
        <w:contextualSpacing/>
        <w:rPr>
          <w:rFonts w:ascii="Times New Roman" w:hAnsi="Times New Roman" w:cs="Times New Roman"/>
        </w:rPr>
      </w:pPr>
      <w:r w:rsidRPr="00577468">
        <w:rPr>
          <w:rFonts w:ascii="Times New Roman" w:hAnsi="Times New Roman" w:cs="Times New Roman"/>
        </w:rPr>
        <w:t>Kleina 67335158</w:t>
      </w:r>
    </w:p>
    <w:p w14:paraId="5D07BBDD" w14:textId="4D8F4DD9" w:rsidR="00BB39D0" w:rsidRDefault="006579D8" w:rsidP="0011340F">
      <w:pPr>
        <w:tabs>
          <w:tab w:val="left" w:pos="6237"/>
        </w:tabs>
        <w:spacing w:after="0" w:line="240" w:lineRule="auto"/>
        <w:contextualSpacing/>
        <w:rPr>
          <w:rFonts w:ascii="Times New Roman" w:hAnsi="Times New Roman" w:cs="Times New Roman"/>
        </w:rPr>
      </w:pPr>
      <w:hyperlink r:id="rId7" w:history="1">
        <w:r w:rsidR="00C23596" w:rsidRPr="00234E29">
          <w:rPr>
            <w:rStyle w:val="Hyperlink"/>
            <w:rFonts w:ascii="Times New Roman" w:hAnsi="Times New Roman" w:cs="Times New Roman"/>
          </w:rPr>
          <w:t>Biruta.Kleina@mod.gov.lv</w:t>
        </w:r>
      </w:hyperlink>
    </w:p>
    <w:p w14:paraId="57E9D1D9" w14:textId="0DAA5BF2" w:rsidR="00C23596" w:rsidRDefault="00C23596" w:rsidP="0011340F">
      <w:pPr>
        <w:tabs>
          <w:tab w:val="left" w:pos="6237"/>
        </w:tabs>
        <w:spacing w:after="0" w:line="240" w:lineRule="auto"/>
        <w:contextualSpacing/>
        <w:rPr>
          <w:rFonts w:ascii="Times New Roman" w:hAnsi="Times New Roman" w:cs="Times New Roman"/>
        </w:rPr>
      </w:pPr>
    </w:p>
    <w:p w14:paraId="5B960BC9" w14:textId="5564363A" w:rsidR="00C23596" w:rsidRDefault="00C23596" w:rsidP="0011340F">
      <w:pPr>
        <w:tabs>
          <w:tab w:val="left" w:pos="6237"/>
        </w:tabs>
        <w:spacing w:after="0" w:line="240" w:lineRule="auto"/>
        <w:contextualSpacing/>
        <w:rPr>
          <w:rFonts w:ascii="Times New Roman" w:hAnsi="Times New Roman" w:cs="Times New Roman"/>
        </w:rPr>
      </w:pPr>
    </w:p>
    <w:p w14:paraId="00813594" w14:textId="77777777" w:rsidR="00C23596" w:rsidRDefault="00C23596" w:rsidP="0011340F">
      <w:pPr>
        <w:tabs>
          <w:tab w:val="left" w:pos="6237"/>
        </w:tabs>
        <w:spacing w:after="0" w:line="240" w:lineRule="auto"/>
        <w:contextualSpacing/>
        <w:rPr>
          <w:rFonts w:ascii="Times New Roman" w:hAnsi="Times New Roman" w:cs="Times New Roman"/>
        </w:rPr>
      </w:pPr>
    </w:p>
    <w:p w14:paraId="28B2BADF" w14:textId="43CB8BF6" w:rsidR="00C23596" w:rsidRDefault="00C23596" w:rsidP="00C23596">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6579D8">
        <w:rPr>
          <w:rFonts w:ascii="Times New Roman" w:hAnsi="Times New Roman" w:cs="Times New Roman"/>
          <w:sz w:val="16"/>
          <w:szCs w:val="16"/>
        </w:rPr>
        <w:t>1298</w:t>
      </w:r>
    </w:p>
    <w:sectPr w:rsidR="00C23596" w:rsidSect="0087342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7528" w14:textId="77777777" w:rsidR="00B0134E" w:rsidRDefault="00186E65">
      <w:pPr>
        <w:spacing w:after="0" w:line="240" w:lineRule="auto"/>
      </w:pPr>
      <w:r>
        <w:separator/>
      </w:r>
    </w:p>
  </w:endnote>
  <w:endnote w:type="continuationSeparator" w:id="0">
    <w:p w14:paraId="5DF801B4" w14:textId="77777777" w:rsidR="00B0134E" w:rsidRDefault="0018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0795" w14:textId="77777777" w:rsidR="00BE6712" w:rsidRDefault="00BE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52EE" w14:textId="77777777" w:rsidR="00BE6712" w:rsidRPr="009F4CAC" w:rsidRDefault="00BE6712" w:rsidP="00BE6712">
    <w:pPr>
      <w:pStyle w:val="Footer"/>
      <w:rPr>
        <w:rFonts w:ascii="Times New Roman" w:hAnsi="Times New Roman" w:cs="Times New Roman"/>
        <w:sz w:val="20"/>
        <w:szCs w:val="20"/>
      </w:rPr>
    </w:pPr>
    <w:r>
      <w:rPr>
        <w:rFonts w:ascii="Times New Roman" w:hAnsi="Times New Roman" w:cs="Times New Roman"/>
        <w:sz w:val="20"/>
        <w:szCs w:val="20"/>
      </w:rPr>
      <w:t>AiMA</w:t>
    </w:r>
    <w:r w:rsidRPr="005E5000">
      <w:rPr>
        <w:rFonts w:ascii="Times New Roman" w:hAnsi="Times New Roman" w:cs="Times New Roman"/>
        <w:sz w:val="20"/>
        <w:szCs w:val="20"/>
      </w:rPr>
      <w:t>not_</w:t>
    </w:r>
    <w:r>
      <w:rPr>
        <w:rFonts w:ascii="Times New Roman" w:hAnsi="Times New Roman" w:cs="Times New Roman"/>
        <w:sz w:val="20"/>
        <w:szCs w:val="20"/>
      </w:rPr>
      <w:t>070421</w:t>
    </w:r>
    <w:r w:rsidRPr="005E5000">
      <w:rPr>
        <w:rFonts w:ascii="Times New Roman" w:hAnsi="Times New Roman" w:cs="Times New Roman"/>
        <w:sz w:val="20"/>
        <w:szCs w:val="20"/>
      </w:rPr>
      <w:t>_</w:t>
    </w:r>
    <w:r>
      <w:rPr>
        <w:rFonts w:ascii="Times New Roman" w:hAnsi="Times New Roman" w:cs="Times New Roman"/>
        <w:sz w:val="20"/>
        <w:szCs w:val="20"/>
      </w:rPr>
      <w:t>NAL_MK.docx  (TA-1054)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0E1E" w14:textId="3404588B" w:rsidR="004A4195" w:rsidRPr="009F4CAC" w:rsidRDefault="005C491C">
    <w:pPr>
      <w:pStyle w:val="Footer"/>
      <w:rPr>
        <w:rFonts w:ascii="Times New Roman" w:hAnsi="Times New Roman" w:cs="Times New Roman"/>
        <w:sz w:val="20"/>
        <w:szCs w:val="20"/>
      </w:rPr>
    </w:pPr>
    <w:r>
      <w:rPr>
        <w:rFonts w:ascii="Times New Roman" w:hAnsi="Times New Roman" w:cs="Times New Roman"/>
        <w:sz w:val="20"/>
        <w:szCs w:val="20"/>
      </w:rPr>
      <w:t>AiMA</w:t>
    </w:r>
    <w:r w:rsidRPr="005E5000">
      <w:rPr>
        <w:rFonts w:ascii="Times New Roman" w:hAnsi="Times New Roman" w:cs="Times New Roman"/>
        <w:sz w:val="20"/>
        <w:szCs w:val="20"/>
      </w:rPr>
      <w:t>not_</w:t>
    </w:r>
    <w:r w:rsidR="00F872A6">
      <w:rPr>
        <w:rFonts w:ascii="Times New Roman" w:hAnsi="Times New Roman" w:cs="Times New Roman"/>
        <w:sz w:val="20"/>
        <w:szCs w:val="20"/>
      </w:rPr>
      <w:t>070421</w:t>
    </w:r>
    <w:r w:rsidRPr="005E5000">
      <w:rPr>
        <w:rFonts w:ascii="Times New Roman" w:hAnsi="Times New Roman" w:cs="Times New Roman"/>
        <w:sz w:val="20"/>
        <w:szCs w:val="20"/>
      </w:rPr>
      <w:t>_</w:t>
    </w:r>
    <w:bookmarkStart w:id="1" w:name="_Hlk16255403"/>
    <w:bookmarkStart w:id="2" w:name="_Hlk16255404"/>
    <w:r>
      <w:rPr>
        <w:rFonts w:ascii="Times New Roman" w:hAnsi="Times New Roman" w:cs="Times New Roman"/>
        <w:sz w:val="20"/>
        <w:szCs w:val="20"/>
      </w:rPr>
      <w:t>NAL_MK.docx</w:t>
    </w:r>
    <w:bookmarkEnd w:id="1"/>
    <w:bookmarkEnd w:id="2"/>
    <w:r w:rsidR="00BE6712">
      <w:rPr>
        <w:rFonts w:ascii="Times New Roman" w:hAnsi="Times New Roman" w:cs="Times New Roman"/>
        <w:sz w:val="20"/>
        <w:szCs w:val="20"/>
      </w:rPr>
      <w:t xml:space="preserve">  (TA-1054)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8CCE" w14:textId="77777777" w:rsidR="00B0134E" w:rsidRDefault="00186E65">
      <w:pPr>
        <w:spacing w:after="0" w:line="240" w:lineRule="auto"/>
      </w:pPr>
      <w:r>
        <w:separator/>
      </w:r>
    </w:p>
  </w:footnote>
  <w:footnote w:type="continuationSeparator" w:id="0">
    <w:p w14:paraId="5A31679E" w14:textId="77777777" w:rsidR="00B0134E" w:rsidRDefault="0018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1CBC" w14:textId="77777777" w:rsidR="00BE6712" w:rsidRDefault="00BE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0349429B" w14:textId="38FC0CEC" w:rsidR="004A4195" w:rsidRPr="001F6AC9" w:rsidRDefault="005C491C">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sidR="00BB403A">
          <w:rPr>
            <w:rFonts w:ascii="Times New Roman" w:hAnsi="Times New Roman" w:cs="Times New Roman"/>
            <w:noProof/>
            <w:sz w:val="20"/>
            <w:szCs w:val="20"/>
          </w:rPr>
          <w:t>6</w:t>
        </w:r>
        <w:r w:rsidRPr="001F6AC9">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E1A5" w14:textId="3D14DC7A" w:rsidR="004A4195" w:rsidRDefault="006579D8" w:rsidP="00842465">
    <w:pPr>
      <w:pStyle w:val="Header"/>
      <w:tabs>
        <w:tab w:val="clear" w:pos="4153"/>
        <w:tab w:val="clear" w:pos="8306"/>
        <w:tab w:val="left" w:pos="207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1C"/>
    <w:rsid w:val="00027452"/>
    <w:rsid w:val="000474FB"/>
    <w:rsid w:val="00057C1E"/>
    <w:rsid w:val="000840A0"/>
    <w:rsid w:val="00085A46"/>
    <w:rsid w:val="000B4CD9"/>
    <w:rsid w:val="000E1DAE"/>
    <w:rsid w:val="001050ED"/>
    <w:rsid w:val="0011340F"/>
    <w:rsid w:val="001325FA"/>
    <w:rsid w:val="00146C8B"/>
    <w:rsid w:val="00171981"/>
    <w:rsid w:val="001858A5"/>
    <w:rsid w:val="00186E65"/>
    <w:rsid w:val="001A246A"/>
    <w:rsid w:val="001A33DB"/>
    <w:rsid w:val="00206AFE"/>
    <w:rsid w:val="00220ECA"/>
    <w:rsid w:val="00276F6A"/>
    <w:rsid w:val="00282D2E"/>
    <w:rsid w:val="00294B73"/>
    <w:rsid w:val="002D5903"/>
    <w:rsid w:val="00335E0C"/>
    <w:rsid w:val="00380B8E"/>
    <w:rsid w:val="003C32B7"/>
    <w:rsid w:val="0041141F"/>
    <w:rsid w:val="004138A7"/>
    <w:rsid w:val="004B396B"/>
    <w:rsid w:val="004C7D83"/>
    <w:rsid w:val="004D0A5F"/>
    <w:rsid w:val="00501772"/>
    <w:rsid w:val="0051557F"/>
    <w:rsid w:val="005370C5"/>
    <w:rsid w:val="00577468"/>
    <w:rsid w:val="005867EA"/>
    <w:rsid w:val="00592C35"/>
    <w:rsid w:val="005A1AC8"/>
    <w:rsid w:val="005A2023"/>
    <w:rsid w:val="005C151A"/>
    <w:rsid w:val="005C491C"/>
    <w:rsid w:val="005C5D8A"/>
    <w:rsid w:val="006167B9"/>
    <w:rsid w:val="00620001"/>
    <w:rsid w:val="006579D8"/>
    <w:rsid w:val="006667BE"/>
    <w:rsid w:val="006F655C"/>
    <w:rsid w:val="007034D0"/>
    <w:rsid w:val="00740EFF"/>
    <w:rsid w:val="00773D54"/>
    <w:rsid w:val="0079020C"/>
    <w:rsid w:val="0080424D"/>
    <w:rsid w:val="008449FB"/>
    <w:rsid w:val="00854295"/>
    <w:rsid w:val="00854411"/>
    <w:rsid w:val="008A2A18"/>
    <w:rsid w:val="008C77EC"/>
    <w:rsid w:val="008E4616"/>
    <w:rsid w:val="00903C49"/>
    <w:rsid w:val="00912DEC"/>
    <w:rsid w:val="00923E8B"/>
    <w:rsid w:val="00965CDC"/>
    <w:rsid w:val="00975977"/>
    <w:rsid w:val="009771D7"/>
    <w:rsid w:val="009E668A"/>
    <w:rsid w:val="00A0131C"/>
    <w:rsid w:val="00A052D9"/>
    <w:rsid w:val="00A11664"/>
    <w:rsid w:val="00A416FB"/>
    <w:rsid w:val="00A71173"/>
    <w:rsid w:val="00AB587C"/>
    <w:rsid w:val="00AB7E9D"/>
    <w:rsid w:val="00AE0514"/>
    <w:rsid w:val="00B0134E"/>
    <w:rsid w:val="00B44F21"/>
    <w:rsid w:val="00BB382A"/>
    <w:rsid w:val="00BB39D0"/>
    <w:rsid w:val="00BB403A"/>
    <w:rsid w:val="00BC5ACF"/>
    <w:rsid w:val="00BE6712"/>
    <w:rsid w:val="00C06E08"/>
    <w:rsid w:val="00C23596"/>
    <w:rsid w:val="00C360AC"/>
    <w:rsid w:val="00C8108F"/>
    <w:rsid w:val="00CA1015"/>
    <w:rsid w:val="00CD367D"/>
    <w:rsid w:val="00D270E3"/>
    <w:rsid w:val="00D6406B"/>
    <w:rsid w:val="00D7491C"/>
    <w:rsid w:val="00D91676"/>
    <w:rsid w:val="00D94806"/>
    <w:rsid w:val="00DA3B97"/>
    <w:rsid w:val="00DA584F"/>
    <w:rsid w:val="00E44783"/>
    <w:rsid w:val="00E50EC8"/>
    <w:rsid w:val="00EC3109"/>
    <w:rsid w:val="00ED064B"/>
    <w:rsid w:val="00F15AC7"/>
    <w:rsid w:val="00F30291"/>
    <w:rsid w:val="00F872A6"/>
    <w:rsid w:val="00F90BDC"/>
    <w:rsid w:val="00FA52FD"/>
    <w:rsid w:val="00FA5904"/>
    <w:rsid w:val="00FF3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A19F"/>
  <w15:chartTrackingRefBased/>
  <w15:docId w15:val="{C961F4CC-D208-4247-A604-8A60628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491C"/>
  </w:style>
  <w:style w:type="paragraph" w:styleId="Footer">
    <w:name w:val="footer"/>
    <w:basedOn w:val="Normal"/>
    <w:link w:val="FooterChar"/>
    <w:uiPriority w:val="99"/>
    <w:unhideWhenUsed/>
    <w:rsid w:val="005C49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491C"/>
  </w:style>
  <w:style w:type="paragraph" w:customStyle="1" w:styleId="naiskr">
    <w:name w:val="naiskr"/>
    <w:basedOn w:val="Normal"/>
    <w:rsid w:val="005C49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C49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5C491C"/>
    <w:pPr>
      <w:spacing w:line="240" w:lineRule="auto"/>
    </w:pPr>
    <w:rPr>
      <w:sz w:val="20"/>
      <w:szCs w:val="20"/>
    </w:rPr>
  </w:style>
  <w:style w:type="character" w:customStyle="1" w:styleId="CommentTextChar">
    <w:name w:val="Comment Text Char"/>
    <w:basedOn w:val="DefaultParagraphFont"/>
    <w:link w:val="CommentText"/>
    <w:uiPriority w:val="99"/>
    <w:rsid w:val="005C491C"/>
    <w:rPr>
      <w:sz w:val="20"/>
      <w:szCs w:val="20"/>
    </w:rPr>
  </w:style>
  <w:style w:type="table" w:styleId="TableGrid">
    <w:name w:val="Table Grid"/>
    <w:basedOn w:val="TableNormal"/>
    <w:uiPriority w:val="39"/>
    <w:rsid w:val="005C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E08"/>
    <w:rPr>
      <w:sz w:val="16"/>
      <w:szCs w:val="16"/>
    </w:rPr>
  </w:style>
  <w:style w:type="paragraph" w:styleId="CommentSubject">
    <w:name w:val="annotation subject"/>
    <w:basedOn w:val="CommentText"/>
    <w:next w:val="CommentText"/>
    <w:link w:val="CommentSubjectChar"/>
    <w:uiPriority w:val="99"/>
    <w:semiHidden/>
    <w:unhideWhenUsed/>
    <w:rsid w:val="00C06E08"/>
    <w:rPr>
      <w:b/>
      <w:bCs/>
    </w:rPr>
  </w:style>
  <w:style w:type="character" w:customStyle="1" w:styleId="CommentSubjectChar">
    <w:name w:val="Comment Subject Char"/>
    <w:basedOn w:val="CommentTextChar"/>
    <w:link w:val="CommentSubject"/>
    <w:uiPriority w:val="99"/>
    <w:semiHidden/>
    <w:rsid w:val="00C06E08"/>
    <w:rPr>
      <w:b/>
      <w:bCs/>
      <w:sz w:val="20"/>
      <w:szCs w:val="20"/>
    </w:rPr>
  </w:style>
  <w:style w:type="paragraph" w:styleId="BalloonText">
    <w:name w:val="Balloon Text"/>
    <w:basedOn w:val="Normal"/>
    <w:link w:val="BalloonTextChar"/>
    <w:uiPriority w:val="99"/>
    <w:semiHidden/>
    <w:unhideWhenUsed/>
    <w:rsid w:val="00C06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08"/>
    <w:rPr>
      <w:rFonts w:ascii="Segoe UI" w:hAnsi="Segoe UI" w:cs="Segoe UI"/>
      <w:sz w:val="18"/>
      <w:szCs w:val="18"/>
    </w:rPr>
  </w:style>
  <w:style w:type="character" w:styleId="Hyperlink">
    <w:name w:val="Hyperlink"/>
    <w:basedOn w:val="DefaultParagraphFont"/>
    <w:uiPriority w:val="99"/>
    <w:unhideWhenUsed/>
    <w:rsid w:val="00C23596"/>
    <w:rPr>
      <w:color w:val="0563C1" w:themeColor="hyperlink"/>
      <w:u w:val="single"/>
    </w:rPr>
  </w:style>
  <w:style w:type="character" w:styleId="UnresolvedMention">
    <w:name w:val="Unresolved Mention"/>
    <w:basedOn w:val="DefaultParagraphFont"/>
    <w:uiPriority w:val="99"/>
    <w:semiHidden/>
    <w:unhideWhenUsed/>
    <w:rsid w:val="00C23596"/>
    <w:rPr>
      <w:color w:val="605E5C"/>
      <w:shd w:val="clear" w:color="auto" w:fill="E1DFDD"/>
    </w:rPr>
  </w:style>
  <w:style w:type="paragraph" w:customStyle="1" w:styleId="Body">
    <w:name w:val="Body"/>
    <w:rsid w:val="006579D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818016">
      <w:bodyDiv w:val="1"/>
      <w:marLeft w:val="0"/>
      <w:marRight w:val="0"/>
      <w:marTop w:val="0"/>
      <w:marBottom w:val="0"/>
      <w:divBdr>
        <w:top w:val="none" w:sz="0" w:space="0" w:color="auto"/>
        <w:left w:val="none" w:sz="0" w:space="0" w:color="auto"/>
        <w:bottom w:val="none" w:sz="0" w:space="0" w:color="auto"/>
        <w:right w:val="none" w:sz="0" w:space="0" w:color="auto"/>
      </w:divBdr>
    </w:div>
    <w:div w:id="20590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ruta.Kleina@mod.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1745B3A8F449B5ABCB0B153C010086"/>
        <w:category>
          <w:name w:val="General"/>
          <w:gallery w:val="placeholder"/>
        </w:category>
        <w:types>
          <w:type w:val="bbPlcHdr"/>
        </w:types>
        <w:behaviors>
          <w:behavior w:val="content"/>
        </w:behaviors>
        <w:guid w:val="{840C8993-D30A-47DE-8589-102145CC3ADC}"/>
      </w:docPartPr>
      <w:docPartBody>
        <w:p w:rsidR="003B5151" w:rsidRPr="00894C55" w:rsidRDefault="003B5151"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90F26" w:rsidRDefault="003B5151" w:rsidP="003B5151">
          <w:pPr>
            <w:pStyle w:val="EA1745B3A8F449B5ABCB0B153C01008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51"/>
    <w:rsid w:val="00390F26"/>
    <w:rsid w:val="003B5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745B3A8F449B5ABCB0B153C010086">
    <w:name w:val="EA1745B3A8F449B5ABCB0B153C010086"/>
    <w:rsid w:val="003B5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6B77-8C00-4733-B8EF-891B4F45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1440</Words>
  <Characters>9223</Characters>
  <Application>Microsoft Office Word</Application>
  <DocSecurity>0</DocSecurity>
  <Lines>249</Lines>
  <Paragraphs>85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Aija Talmane</cp:lastModifiedBy>
  <cp:revision>13</cp:revision>
  <cp:lastPrinted>2021-06-08T05:26:00Z</cp:lastPrinted>
  <dcterms:created xsi:type="dcterms:W3CDTF">2021-04-07T09:16:00Z</dcterms:created>
  <dcterms:modified xsi:type="dcterms:W3CDTF">2021-06-08T05:27:00Z</dcterms:modified>
</cp:coreProperties>
</file>