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D489A" w14:textId="0C5905BF" w:rsidR="00986204" w:rsidRDefault="001F5D53">
      <w:pPr>
        <w:shd w:val="clear" w:color="auto" w:fill="FFFFFF"/>
        <w:spacing w:after="0" w:line="240" w:lineRule="auto"/>
        <w:jc w:val="center"/>
      </w:pPr>
      <w:r>
        <w:rPr>
          <w:rFonts w:ascii="Times New Roman" w:eastAsia="Times New Roman" w:hAnsi="Times New Roman"/>
          <w:b/>
          <w:bCs/>
          <w:color w:val="414142"/>
          <w:sz w:val="28"/>
          <w:szCs w:val="28"/>
          <w:lang w:eastAsia="lv-LV"/>
        </w:rPr>
        <w:t>Ministru kabin</w:t>
      </w:r>
      <w:r>
        <w:rPr>
          <w:rFonts w:ascii="Times New Roman" w:eastAsia="Times New Roman" w:hAnsi="Times New Roman"/>
          <w:b/>
          <w:bCs/>
          <w:sz w:val="28"/>
          <w:szCs w:val="28"/>
          <w:lang w:eastAsia="lv-LV"/>
        </w:rPr>
        <w:t>eta noteikumu projekta “</w:t>
      </w:r>
      <w:r w:rsidR="008D38EC">
        <w:rPr>
          <w:rFonts w:ascii="Times New Roman" w:eastAsia="Times New Roman" w:hAnsi="Times New Roman"/>
          <w:b/>
          <w:bCs/>
          <w:sz w:val="28"/>
          <w:szCs w:val="28"/>
          <w:lang w:eastAsia="lv-LV"/>
        </w:rPr>
        <w:t xml:space="preserve">Grozījums </w:t>
      </w:r>
      <w:r>
        <w:rPr>
          <w:rFonts w:ascii="Times New Roman" w:eastAsia="Times New Roman" w:hAnsi="Times New Roman"/>
          <w:b/>
          <w:bCs/>
          <w:sz w:val="28"/>
          <w:szCs w:val="28"/>
          <w:lang w:eastAsia="lv-LV"/>
        </w:rPr>
        <w:t>Ministru kabineta 2020. gada 9. jūnija noteikumos Nr. 360 “Epidemioloģiskās drošības pasākumi Covid-19 infekcijas izplatības ierobežošanai”” projekta</w:t>
      </w:r>
      <w:r>
        <w:br/>
      </w:r>
      <w:r>
        <w:rPr>
          <w:rFonts w:ascii="Times New Roman" w:eastAsia="Times New Roman" w:hAnsi="Times New Roman"/>
          <w:b/>
          <w:bCs/>
          <w:sz w:val="28"/>
          <w:szCs w:val="28"/>
          <w:lang w:eastAsia="lv-LV"/>
        </w:rPr>
        <w:t>sākotnējās ietekmes novērtējuma ziņojums (anotācija)</w:t>
      </w:r>
    </w:p>
    <w:p w14:paraId="06C6F99D" w14:textId="77777777" w:rsidR="00986204" w:rsidRDefault="00986204">
      <w:pPr>
        <w:shd w:val="clear" w:color="auto" w:fill="FFFFFF"/>
        <w:spacing w:after="0" w:line="240" w:lineRule="auto"/>
        <w:jc w:val="center"/>
        <w:rPr>
          <w:rFonts w:ascii="Times New Roman" w:eastAsia="Times New Roman" w:hAnsi="Times New Roman"/>
          <w:b/>
          <w:bCs/>
          <w:sz w:val="28"/>
          <w:szCs w:val="28"/>
          <w:lang w:eastAsia="lv-LV"/>
        </w:rPr>
      </w:pPr>
    </w:p>
    <w:tbl>
      <w:tblPr>
        <w:tblW w:w="5000" w:type="pct"/>
        <w:tblCellMar>
          <w:left w:w="10" w:type="dxa"/>
          <w:right w:w="10" w:type="dxa"/>
        </w:tblCellMar>
        <w:tblLook w:val="0000" w:firstRow="0" w:lastRow="0" w:firstColumn="0" w:lastColumn="0" w:noHBand="0" w:noVBand="0"/>
      </w:tblPr>
      <w:tblGrid>
        <w:gridCol w:w="3631"/>
        <w:gridCol w:w="5424"/>
      </w:tblGrid>
      <w:tr w:rsidR="00986204" w14:paraId="59C585CD" w14:textId="77777777" w:rsidTr="62C8C479">
        <w:tc>
          <w:tcPr>
            <w:tcW w:w="9055" w:type="dxa"/>
            <w:gridSpan w:val="2"/>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vAlign w:val="center"/>
          </w:tcPr>
          <w:p w14:paraId="1A62C252" w14:textId="77777777" w:rsidR="00986204" w:rsidRDefault="001F5D53">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Tiesību akta projekta anotācijas kopsavilkums</w:t>
            </w:r>
          </w:p>
        </w:tc>
      </w:tr>
      <w:tr w:rsidR="00986204" w14:paraId="4DEA3EF3" w14:textId="77777777" w:rsidTr="62C8C479">
        <w:tc>
          <w:tcPr>
            <w:tcW w:w="36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9AAE44A" w14:textId="77777777" w:rsidR="00986204" w:rsidRDefault="001F5D5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Mērķis, risinājums un projekta spēkā stāšanās laiks (500 zīmes bez atstarpēm)</w:t>
            </w:r>
          </w:p>
        </w:tc>
        <w:tc>
          <w:tcPr>
            <w:tcW w:w="542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5041767" w14:textId="77777777" w:rsidR="001173E5" w:rsidRDefault="001F5D53">
            <w:pPr>
              <w:spacing w:after="0" w:line="240" w:lineRule="auto"/>
              <w:jc w:val="both"/>
              <w:rPr>
                <w:rFonts w:ascii="Times New Roman" w:eastAsia="Times New Roman" w:hAnsi="Times New Roman"/>
                <w:color w:val="000000" w:themeColor="text1"/>
                <w:sz w:val="24"/>
                <w:szCs w:val="24"/>
              </w:rPr>
            </w:pPr>
            <w:r w:rsidRPr="62C8C479">
              <w:rPr>
                <w:rFonts w:ascii="Times New Roman" w:eastAsia="Times New Roman" w:hAnsi="Times New Roman"/>
                <w:color w:val="000000" w:themeColor="text1"/>
                <w:sz w:val="24"/>
                <w:szCs w:val="24"/>
              </w:rPr>
              <w:t>Lai</w:t>
            </w:r>
            <w:r w:rsidR="00FB3B11" w:rsidRPr="62C8C479">
              <w:rPr>
                <w:rFonts w:ascii="Times New Roman" w:eastAsia="Times New Roman" w:hAnsi="Times New Roman"/>
                <w:color w:val="000000" w:themeColor="text1"/>
                <w:sz w:val="24"/>
                <w:szCs w:val="24"/>
              </w:rPr>
              <w:t xml:space="preserve"> arī turpmāk</w:t>
            </w:r>
            <w:r w:rsidRPr="62C8C479">
              <w:rPr>
                <w:rFonts w:ascii="Times New Roman" w:eastAsia="Times New Roman" w:hAnsi="Times New Roman"/>
                <w:color w:val="000000" w:themeColor="text1"/>
                <w:sz w:val="24"/>
                <w:szCs w:val="24"/>
              </w:rPr>
              <w:t xml:space="preserve"> nodrošinātu iespēju </w:t>
            </w:r>
            <w:r w:rsidR="00FB3B11" w:rsidRPr="62C8C479">
              <w:rPr>
                <w:rFonts w:ascii="Times New Roman" w:eastAsia="Times New Roman" w:hAnsi="Times New Roman"/>
                <w:color w:val="000000" w:themeColor="text1"/>
                <w:sz w:val="24"/>
                <w:szCs w:val="24"/>
              </w:rPr>
              <w:t xml:space="preserve">personām ievērot </w:t>
            </w:r>
            <w:proofErr w:type="spellStart"/>
            <w:r w:rsidR="00FB3B11" w:rsidRPr="62C8C479">
              <w:rPr>
                <w:rFonts w:ascii="Times New Roman" w:eastAsia="Times New Roman" w:hAnsi="Times New Roman"/>
                <w:color w:val="000000" w:themeColor="text1"/>
                <w:sz w:val="24"/>
                <w:szCs w:val="24"/>
              </w:rPr>
              <w:t>pašizolāciju</w:t>
            </w:r>
            <w:proofErr w:type="spellEnd"/>
            <w:r w:rsidR="00724615" w:rsidRPr="62C8C479">
              <w:rPr>
                <w:rFonts w:ascii="Times New Roman" w:eastAsia="Times New Roman" w:hAnsi="Times New Roman"/>
                <w:color w:val="000000" w:themeColor="text1"/>
                <w:sz w:val="24"/>
                <w:szCs w:val="24"/>
              </w:rPr>
              <w:t xml:space="preserve"> tūris</w:t>
            </w:r>
            <w:r w:rsidR="306FBD6F" w:rsidRPr="62C8C479">
              <w:rPr>
                <w:rFonts w:ascii="Times New Roman" w:eastAsia="Times New Roman" w:hAnsi="Times New Roman"/>
                <w:color w:val="000000" w:themeColor="text1"/>
                <w:sz w:val="24"/>
                <w:szCs w:val="24"/>
              </w:rPr>
              <w:t>tu</w:t>
            </w:r>
            <w:r w:rsidR="00724615" w:rsidRPr="62C8C479">
              <w:rPr>
                <w:rFonts w:ascii="Times New Roman" w:eastAsia="Times New Roman" w:hAnsi="Times New Roman"/>
                <w:color w:val="000000" w:themeColor="text1"/>
                <w:sz w:val="24"/>
                <w:szCs w:val="24"/>
              </w:rPr>
              <w:t xml:space="preserve"> mītnē</w:t>
            </w:r>
            <w:r w:rsidRPr="62C8C479">
              <w:rPr>
                <w:rFonts w:ascii="Times New Roman" w:eastAsia="Times New Roman" w:hAnsi="Times New Roman"/>
                <w:color w:val="000000" w:themeColor="text1"/>
                <w:sz w:val="24"/>
                <w:szCs w:val="24"/>
              </w:rPr>
              <w:t>, ir nepieciešams veikt grozījumu Ministru kabineta 2020. gada 9. jūnija noteikumos Nr. 360 "Epidemioloģiskās drošības pasākumi Covid-19 infekcijas izplatības ierobežošanai"</w:t>
            </w:r>
            <w:r w:rsidR="00260F25" w:rsidRPr="62C8C479">
              <w:rPr>
                <w:rFonts w:ascii="Times New Roman" w:eastAsia="Times New Roman" w:hAnsi="Times New Roman"/>
                <w:color w:val="000000" w:themeColor="text1"/>
                <w:sz w:val="24"/>
                <w:szCs w:val="24"/>
              </w:rPr>
              <w:t xml:space="preserve"> (turpmāk – Noteikumi)</w:t>
            </w:r>
            <w:r w:rsidRPr="62C8C479">
              <w:rPr>
                <w:rFonts w:ascii="Times New Roman" w:eastAsia="Times New Roman" w:hAnsi="Times New Roman"/>
                <w:color w:val="000000" w:themeColor="text1"/>
                <w:sz w:val="24"/>
                <w:szCs w:val="24"/>
              </w:rPr>
              <w:t>.</w:t>
            </w:r>
          </w:p>
          <w:p w14:paraId="59167744" w14:textId="4088A3E3" w:rsidR="00986204" w:rsidRDefault="00A148E3">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Ministru kabineta n</w:t>
            </w:r>
            <w:r w:rsidR="001F5D53">
              <w:rPr>
                <w:rFonts w:ascii="Times New Roman" w:eastAsia="Times New Roman" w:hAnsi="Times New Roman"/>
                <w:color w:val="000000"/>
                <w:sz w:val="24"/>
                <w:szCs w:val="24"/>
              </w:rPr>
              <w:t>oteikumu projekts stāsies spēkā nākamajā dienā  pēc tā publicēšanas oficiālajā izdevumā "Latvijas Vēstnesis".</w:t>
            </w:r>
          </w:p>
        </w:tc>
      </w:tr>
    </w:tbl>
    <w:p w14:paraId="2E7DC28D" w14:textId="77777777" w:rsidR="00986204" w:rsidRDefault="00986204">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000" w:firstRow="0" w:lastRow="0" w:firstColumn="0" w:lastColumn="0" w:noHBand="0" w:noVBand="0"/>
      </w:tblPr>
      <w:tblGrid>
        <w:gridCol w:w="581"/>
        <w:gridCol w:w="3068"/>
        <w:gridCol w:w="5406"/>
      </w:tblGrid>
      <w:tr w:rsidR="00986204" w14:paraId="156A9D79" w14:textId="77777777" w:rsidTr="62C8C479">
        <w:tc>
          <w:tcPr>
            <w:tcW w:w="9055" w:type="dxa"/>
            <w:gridSpan w:val="3"/>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vAlign w:val="center"/>
          </w:tcPr>
          <w:p w14:paraId="299D5FA2" w14:textId="77777777" w:rsidR="00986204" w:rsidRDefault="001F5D53">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 Tiesību akta projekta izstrādes nepieciešamība</w:t>
            </w:r>
          </w:p>
        </w:tc>
      </w:tr>
      <w:tr w:rsidR="00986204" w14:paraId="44BA5593" w14:textId="77777777" w:rsidTr="62C8C479">
        <w:tc>
          <w:tcPr>
            <w:tcW w:w="58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627F9B5" w14:textId="77777777" w:rsidR="00986204" w:rsidRDefault="001F5D5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306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6A36AEC" w14:textId="77777777" w:rsidR="00986204" w:rsidRDefault="001F5D5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Pamatojums</w:t>
            </w:r>
          </w:p>
        </w:tc>
        <w:tc>
          <w:tcPr>
            <w:tcW w:w="540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649B53A" w14:textId="4DD3B802" w:rsidR="00986204" w:rsidRDefault="001F5D53">
            <w:pPr>
              <w:spacing w:after="0" w:line="240" w:lineRule="auto"/>
              <w:jc w:val="both"/>
              <w:rPr>
                <w:rFonts w:ascii="Times New Roman" w:eastAsia="Times New Roman" w:hAnsi="Times New Roman"/>
                <w:sz w:val="24"/>
                <w:szCs w:val="24"/>
                <w:lang w:eastAsia="lv-LV"/>
              </w:rPr>
            </w:pPr>
            <w:r w:rsidRPr="62C8C479">
              <w:rPr>
                <w:rFonts w:ascii="Times New Roman" w:eastAsia="Times New Roman" w:hAnsi="Times New Roman"/>
                <w:sz w:val="24"/>
                <w:szCs w:val="24"/>
                <w:lang w:eastAsia="lv-LV"/>
              </w:rPr>
              <w:t xml:space="preserve"> Ministru kabineta noteikum</w:t>
            </w:r>
            <w:r w:rsidR="6F7C9EA9" w:rsidRPr="62C8C479">
              <w:rPr>
                <w:rFonts w:ascii="Times New Roman" w:eastAsia="Times New Roman" w:hAnsi="Times New Roman"/>
                <w:sz w:val="24"/>
                <w:szCs w:val="24"/>
                <w:lang w:eastAsia="lv-LV"/>
              </w:rPr>
              <w:t>u</w:t>
            </w:r>
            <w:r w:rsidRPr="62C8C479">
              <w:rPr>
                <w:rFonts w:ascii="Times New Roman" w:eastAsia="Times New Roman" w:hAnsi="Times New Roman"/>
                <w:sz w:val="24"/>
                <w:szCs w:val="24"/>
                <w:lang w:eastAsia="lv-LV"/>
              </w:rPr>
              <w:t xml:space="preserve"> projekts “Grozījum</w:t>
            </w:r>
            <w:r w:rsidR="545D5062" w:rsidRPr="62C8C479">
              <w:rPr>
                <w:rFonts w:ascii="Times New Roman" w:eastAsia="Times New Roman" w:hAnsi="Times New Roman"/>
                <w:sz w:val="24"/>
                <w:szCs w:val="24"/>
                <w:lang w:eastAsia="lv-LV"/>
              </w:rPr>
              <w:t>s</w:t>
            </w:r>
            <w:r w:rsidRPr="62C8C479">
              <w:rPr>
                <w:rFonts w:ascii="Times New Roman" w:eastAsia="Times New Roman" w:hAnsi="Times New Roman"/>
                <w:sz w:val="24"/>
                <w:szCs w:val="24"/>
                <w:lang w:eastAsia="lv-LV"/>
              </w:rPr>
              <w:t xml:space="preserve"> Ministru kabinet</w:t>
            </w:r>
            <w:r w:rsidR="45C07E5B" w:rsidRPr="62C8C479">
              <w:rPr>
                <w:rFonts w:ascii="Times New Roman" w:eastAsia="Times New Roman" w:hAnsi="Times New Roman"/>
                <w:sz w:val="24"/>
                <w:szCs w:val="24"/>
                <w:lang w:eastAsia="lv-LV"/>
              </w:rPr>
              <w:t>a</w:t>
            </w:r>
            <w:r w:rsidRPr="62C8C479">
              <w:rPr>
                <w:rFonts w:ascii="Times New Roman" w:eastAsia="Times New Roman" w:hAnsi="Times New Roman"/>
                <w:sz w:val="24"/>
                <w:szCs w:val="24"/>
                <w:lang w:eastAsia="lv-LV"/>
              </w:rPr>
              <w:t xml:space="preserve"> 2020.gada 9.jūnija noteikum</w:t>
            </w:r>
            <w:r w:rsidR="10CA2708" w:rsidRPr="62C8C479">
              <w:rPr>
                <w:rFonts w:ascii="Times New Roman" w:eastAsia="Times New Roman" w:hAnsi="Times New Roman"/>
                <w:sz w:val="24"/>
                <w:szCs w:val="24"/>
                <w:lang w:eastAsia="lv-LV"/>
              </w:rPr>
              <w:t>os</w:t>
            </w:r>
            <w:r w:rsidRPr="62C8C479">
              <w:rPr>
                <w:rFonts w:ascii="Times New Roman" w:eastAsia="Times New Roman" w:hAnsi="Times New Roman"/>
                <w:sz w:val="24"/>
                <w:szCs w:val="24"/>
                <w:lang w:eastAsia="lv-LV"/>
              </w:rPr>
              <w:t xml:space="preserve"> Nr. 360 "Epidemioloģiskās drošības pasākumi Covid-19 infekcijas izplatības ierobežošanai"” (turpmāk – projekts) sagatavot</w:t>
            </w:r>
            <w:r w:rsidR="69DD61B5" w:rsidRPr="62C8C479">
              <w:rPr>
                <w:rFonts w:ascii="Times New Roman" w:eastAsia="Times New Roman" w:hAnsi="Times New Roman"/>
                <w:sz w:val="24"/>
                <w:szCs w:val="24"/>
                <w:lang w:eastAsia="lv-LV"/>
              </w:rPr>
              <w:t>s</w:t>
            </w:r>
            <w:r w:rsidRPr="62C8C479">
              <w:rPr>
                <w:rFonts w:ascii="Times New Roman" w:eastAsia="Times New Roman" w:hAnsi="Times New Roman"/>
                <w:sz w:val="24"/>
                <w:szCs w:val="24"/>
                <w:lang w:eastAsia="lv-LV"/>
              </w:rPr>
              <w:t xml:space="preserve">, ņemot vērā </w:t>
            </w:r>
            <w:r w:rsidR="42C74B47" w:rsidRPr="281157D8">
              <w:rPr>
                <w:rFonts w:ascii="Times New Roman" w:eastAsia="Times New Roman" w:hAnsi="Times New Roman"/>
                <w:sz w:val="24"/>
                <w:szCs w:val="24"/>
                <w:lang w:eastAsia="lv-LV"/>
              </w:rPr>
              <w:t>epidemioloģisko situāciju valstī,</w:t>
            </w:r>
            <w:r w:rsidRPr="281157D8">
              <w:rPr>
                <w:rFonts w:ascii="Times New Roman" w:eastAsia="Times New Roman" w:hAnsi="Times New Roman"/>
                <w:sz w:val="24"/>
                <w:szCs w:val="24"/>
                <w:lang w:eastAsia="lv-LV"/>
              </w:rPr>
              <w:t xml:space="preserve"> </w:t>
            </w:r>
            <w:r w:rsidR="37A13807" w:rsidRPr="62C8C479">
              <w:rPr>
                <w:rFonts w:ascii="Times New Roman" w:eastAsia="Times New Roman" w:hAnsi="Times New Roman"/>
                <w:sz w:val="24"/>
                <w:szCs w:val="24"/>
                <w:lang w:eastAsia="lv-LV"/>
              </w:rPr>
              <w:t>konsultācijas ar Veselības ministriju, kā arī</w:t>
            </w:r>
            <w:r w:rsidR="0CC9323C" w:rsidRPr="281157D8">
              <w:rPr>
                <w:rFonts w:ascii="Times New Roman" w:eastAsia="Times New Roman" w:hAnsi="Times New Roman"/>
                <w:sz w:val="24"/>
                <w:szCs w:val="24"/>
                <w:lang w:eastAsia="lv-LV"/>
              </w:rPr>
              <w:t xml:space="preserve"> 2021.gada </w:t>
            </w:r>
            <w:r w:rsidR="37A13807" w:rsidRPr="62C8C479">
              <w:rPr>
                <w:rFonts w:ascii="Times New Roman" w:eastAsia="Times New Roman" w:hAnsi="Times New Roman"/>
                <w:sz w:val="24"/>
                <w:szCs w:val="24"/>
                <w:lang w:eastAsia="lv-LV"/>
              </w:rPr>
              <w:t>19</w:t>
            </w:r>
            <w:r w:rsidR="0CC9323C" w:rsidRPr="281157D8">
              <w:rPr>
                <w:rFonts w:ascii="Times New Roman" w:eastAsia="Times New Roman" w:hAnsi="Times New Roman"/>
                <w:sz w:val="24"/>
                <w:szCs w:val="24"/>
                <w:lang w:eastAsia="lv-LV"/>
              </w:rPr>
              <w:t xml:space="preserve">.maija </w:t>
            </w:r>
            <w:r w:rsidR="2F9C2B25" w:rsidRPr="281157D8">
              <w:rPr>
                <w:rFonts w:ascii="Times New Roman" w:eastAsia="Times New Roman" w:hAnsi="Times New Roman"/>
                <w:sz w:val="24"/>
                <w:szCs w:val="24"/>
                <w:lang w:eastAsia="lv-LV"/>
              </w:rPr>
              <w:t xml:space="preserve">Starpinstitūciju darbības koordinācijas grupā konceptuāli atbalstīto priekšlikumu </w:t>
            </w:r>
            <w:r w:rsidR="41C78A0D" w:rsidRPr="281157D8">
              <w:rPr>
                <w:rFonts w:ascii="Times New Roman" w:eastAsia="Times New Roman" w:hAnsi="Times New Roman"/>
                <w:sz w:val="24"/>
                <w:szCs w:val="24"/>
                <w:lang w:eastAsia="lv-LV"/>
              </w:rPr>
              <w:t>p</w:t>
            </w:r>
            <w:r w:rsidR="2F9C2B25" w:rsidRPr="281157D8">
              <w:rPr>
                <w:rFonts w:ascii="Times New Roman" w:eastAsia="Times New Roman" w:hAnsi="Times New Roman"/>
                <w:sz w:val="24"/>
                <w:szCs w:val="24"/>
                <w:lang w:eastAsia="lv-LV"/>
              </w:rPr>
              <w:t>agarināt atbalsta termiņu par 2 mēnešiem.</w:t>
            </w:r>
            <w:r w:rsidR="37A13807" w:rsidRPr="281157D8">
              <w:rPr>
                <w:rFonts w:ascii="Times New Roman" w:eastAsia="Times New Roman" w:hAnsi="Times New Roman"/>
                <w:sz w:val="24"/>
                <w:szCs w:val="24"/>
                <w:lang w:eastAsia="lv-LV"/>
              </w:rPr>
              <w:t>.</w:t>
            </w:r>
            <w:r w:rsidR="37A13807" w:rsidRPr="62C8C479">
              <w:rPr>
                <w:rFonts w:ascii="Times New Roman" w:eastAsia="Times New Roman" w:hAnsi="Times New Roman"/>
                <w:sz w:val="24"/>
                <w:szCs w:val="24"/>
                <w:lang w:eastAsia="lv-LV"/>
              </w:rPr>
              <w:t xml:space="preserve"> </w:t>
            </w:r>
          </w:p>
        </w:tc>
      </w:tr>
      <w:tr w:rsidR="00986204" w14:paraId="0862290F" w14:textId="77777777" w:rsidTr="62C8C479">
        <w:trPr>
          <w:trHeight w:val="2507"/>
        </w:trPr>
        <w:tc>
          <w:tcPr>
            <w:tcW w:w="58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B71CAA2" w14:textId="77777777" w:rsidR="00986204" w:rsidRDefault="001F5D53">
            <w:pPr>
              <w:spacing w:after="0" w:line="240" w:lineRule="auto"/>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2.</w:t>
            </w:r>
          </w:p>
        </w:tc>
        <w:tc>
          <w:tcPr>
            <w:tcW w:w="306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77787B7" w14:textId="77777777" w:rsidR="00986204" w:rsidRDefault="001F5D5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540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7FD1ED9" w14:textId="07E58D07" w:rsidR="00FB3B11" w:rsidRPr="00724615" w:rsidRDefault="37A13807" w:rsidP="00724615">
            <w:pPr>
              <w:pStyle w:val="NormalWeb"/>
              <w:jc w:val="both"/>
            </w:pPr>
            <w:r w:rsidRPr="62C8C479">
              <w:t>Lai arī lielākā daļa konstatēto Covid-19 pacientu (</w:t>
            </w:r>
            <w:r w:rsidR="7B8DD17C" w:rsidRPr="62C8C479">
              <w:t>~</w:t>
            </w:r>
            <w:r w:rsidRPr="62C8C479">
              <w:t xml:space="preserve">53%) saskaņā ar Slimību profilakses un kontroles centrs (turpmāk – SPKC) apkopoto informāciju nav saistīti ar apzinātiem infekcijas avotiem, no tiem, kuriem infekcijas apstākļus ir iespējams noskaidrot, lielākā daļa - </w:t>
            </w:r>
            <w:r w:rsidR="032A2E80" w:rsidRPr="62C8C479">
              <w:t>65.2</w:t>
            </w:r>
            <w:r w:rsidRPr="62C8C479">
              <w:t>%</w:t>
            </w:r>
            <w:r w:rsidR="00FC18A0" w:rsidRPr="62C8C479">
              <w:t xml:space="preserve"> (2021.gada 19.nedēļas dati)</w:t>
            </w:r>
            <w:r w:rsidRPr="62C8C479">
              <w:t xml:space="preserve"> - saslimuši, inficējoties no ģimenes locekļiem savā mājsaimniecībā ikdienas sadzīves kontakta rezultātā.</w:t>
            </w:r>
          </w:p>
          <w:p w14:paraId="0DC8F402" w14:textId="06833726" w:rsidR="00FB3B11" w:rsidRPr="00724615" w:rsidRDefault="37A13807" w:rsidP="00724615">
            <w:pPr>
              <w:pStyle w:val="NormalWeb"/>
              <w:jc w:val="both"/>
            </w:pPr>
            <w:r w:rsidRPr="62C8C479">
              <w:t xml:space="preserve">Savukārt, ja kontaktpersona dzīvo kopā ar inficēto personu bez nošķiršanas, tas ievērojami paildzina kontaktpersonas mājas karantīnas laiku. </w:t>
            </w:r>
          </w:p>
          <w:p w14:paraId="02EF6662" w14:textId="49044BF7" w:rsidR="00FB3B11" w:rsidRPr="00724615" w:rsidRDefault="0C372D6E" w:rsidP="62C8C479">
            <w:pPr>
              <w:pStyle w:val="NormalWeb"/>
              <w:jc w:val="both"/>
            </w:pPr>
            <w:r w:rsidRPr="62C8C479">
              <w:t>Pēc SPKC rīcībā esošajiem datiem, 2021.gada 19.nedē</w:t>
            </w:r>
            <w:r w:rsidR="53A9F1BA" w:rsidRPr="62C8C479">
              <w:t>ļ</w:t>
            </w:r>
            <w:r w:rsidRPr="62C8C479">
              <w:t xml:space="preserve">ā tika atklāti 4015 Covid-19 saslimšanas gadījumi, </w:t>
            </w:r>
            <w:r w:rsidR="389B4A3F" w:rsidRPr="62C8C479">
              <w:t>uzraudzībā atradās 12 072 kontaktpersonas.</w:t>
            </w:r>
          </w:p>
          <w:p w14:paraId="6A6C01AC" w14:textId="7D80B1CD" w:rsidR="00FB3B11" w:rsidRPr="00724615" w:rsidRDefault="37A13807" w:rsidP="00724615">
            <w:pPr>
              <w:pStyle w:val="NormalWeb"/>
              <w:jc w:val="both"/>
            </w:pPr>
            <w:r w:rsidRPr="62C8C479">
              <w:t xml:space="preserve">Gan personām, kurām apstiprināta Covid-19 infekcija, gan to kontaktpersonām viens no svarīgākajiem apkārtējo drošības nosacījumiem ir izolēšanās no citiem cilvēkiem, tostarp – no savas mājsaimniecības locekļiem. Augstais inficēto īpatsvars tieši mājsaimniecību vidū </w:t>
            </w:r>
            <w:r w:rsidRPr="62C8C479">
              <w:lastRenderedPageBreak/>
              <w:t xml:space="preserve">norāda, ka lielai daļai sabiedrības nav iespējas nodrošināt efektīvu inficētas personas izolāciju vai kontaktpersonu mājas karantīnu vai personu </w:t>
            </w:r>
            <w:proofErr w:type="spellStart"/>
            <w:r w:rsidRPr="62C8C479">
              <w:t>pašizloāciju</w:t>
            </w:r>
            <w:proofErr w:type="spellEnd"/>
            <w:r w:rsidRPr="62C8C479">
              <w:t xml:space="preserve"> savās mājsaimniecībās. </w:t>
            </w:r>
          </w:p>
          <w:p w14:paraId="49A83168" w14:textId="37286E96" w:rsidR="00FB3B11" w:rsidRPr="00724615" w:rsidRDefault="37A13807" w:rsidP="62C8C479">
            <w:pPr>
              <w:pStyle w:val="NormalWeb"/>
              <w:jc w:val="both"/>
            </w:pPr>
            <w:r w:rsidRPr="62C8C479">
              <w:t xml:space="preserve">Līdz ar to 2020. gada decembrī Ekonomikas ministrija un Veselības ministrija piedāvāja risinājumu mājas karantīnai un izolācijai tūristu mītnē. </w:t>
            </w:r>
          </w:p>
          <w:p w14:paraId="5F00CABA" w14:textId="0ECF31DB" w:rsidR="00FB3B11" w:rsidRPr="00724615" w:rsidRDefault="37A13807" w:rsidP="00724615">
            <w:pPr>
              <w:pStyle w:val="NormalWeb"/>
              <w:jc w:val="both"/>
            </w:pPr>
            <w:r w:rsidRPr="62C8C479">
              <w:t>Atbalsta sistēmas ietvaros LIAA nodrošina tūristu mītņu saraksta sagatavošanu, valsts līdzfinansētu izmitināšanas atbalstu, saraksta sagatavošanu par personām, kas ir saņēmušas atbalstu, lai nodrošinātu izmaksu kontroli, kā arī nepieciešamo konsultēšanu gan atbalsta mērķauditorijai, gan tūristu mītnēm par atbalsta sistēmu. Aktuālais tūristu mītņu saraksts ir publicēts LIAA mājas lapā (www.liaa.gov.lv) un tas tiek papildināts.</w:t>
            </w:r>
          </w:p>
          <w:p w14:paraId="3E229752" w14:textId="273CA79E" w:rsidR="00FB3B11" w:rsidRPr="00724615" w:rsidRDefault="554785ED" w:rsidP="62C8C479">
            <w:pPr>
              <w:spacing w:line="216" w:lineRule="auto"/>
              <w:jc w:val="both"/>
              <w:rPr>
                <w:rFonts w:ascii="Times New Roman" w:eastAsia="Times New Roman" w:hAnsi="Times New Roman"/>
                <w:sz w:val="24"/>
                <w:szCs w:val="24"/>
                <w:lang w:eastAsia="lv-LV"/>
              </w:rPr>
            </w:pPr>
            <w:r w:rsidRPr="62C8C479">
              <w:rPr>
                <w:rFonts w:ascii="Times New Roman" w:eastAsia="Times New Roman" w:hAnsi="Times New Roman"/>
                <w:sz w:val="24"/>
                <w:szCs w:val="24"/>
                <w:lang w:eastAsia="lv-LV"/>
              </w:rPr>
              <w:t>L</w:t>
            </w:r>
            <w:r w:rsidR="00FB3B11" w:rsidRPr="62C8C479">
              <w:rPr>
                <w:rFonts w:ascii="Times New Roman" w:eastAsia="Times New Roman" w:hAnsi="Times New Roman"/>
                <w:sz w:val="24"/>
                <w:szCs w:val="24"/>
                <w:lang w:eastAsia="lv-LV"/>
              </w:rPr>
              <w:t>īdz 2021.gada 17.maijam š</w:t>
            </w:r>
            <w:r w:rsidR="00724615" w:rsidRPr="62C8C479">
              <w:rPr>
                <w:rFonts w:ascii="Times New Roman" w:eastAsia="Times New Roman" w:hAnsi="Times New Roman"/>
                <w:sz w:val="24"/>
                <w:szCs w:val="24"/>
                <w:lang w:eastAsia="lv-LV"/>
              </w:rPr>
              <w:t>ā</w:t>
            </w:r>
            <w:r w:rsidR="00FB3B11" w:rsidRPr="62C8C479">
              <w:rPr>
                <w:rFonts w:ascii="Times New Roman" w:eastAsia="Times New Roman" w:hAnsi="Times New Roman"/>
                <w:sz w:val="24"/>
                <w:szCs w:val="24"/>
                <w:lang w:eastAsia="lv-LV"/>
              </w:rPr>
              <w:t xml:space="preserve">du atbalstu ir saņēmušas </w:t>
            </w:r>
            <w:r w:rsidR="5829E6D6" w:rsidRPr="62C8C479">
              <w:rPr>
                <w:rFonts w:ascii="Times New Roman" w:eastAsia="Times New Roman" w:hAnsi="Times New Roman"/>
                <w:sz w:val="24"/>
                <w:szCs w:val="24"/>
                <w:lang w:eastAsia="lv-LV"/>
              </w:rPr>
              <w:t xml:space="preserve">503 </w:t>
            </w:r>
            <w:r w:rsidR="00FB3B11" w:rsidRPr="62C8C479">
              <w:rPr>
                <w:rFonts w:ascii="Times New Roman" w:eastAsia="Times New Roman" w:hAnsi="Times New Roman"/>
                <w:sz w:val="24"/>
                <w:szCs w:val="24"/>
                <w:lang w:eastAsia="lv-LV"/>
              </w:rPr>
              <w:t>personas</w:t>
            </w:r>
            <w:r w:rsidR="06439E01" w:rsidRPr="62C8C479">
              <w:rPr>
                <w:rFonts w:ascii="Times New Roman" w:eastAsia="Times New Roman" w:hAnsi="Times New Roman"/>
                <w:sz w:val="24"/>
                <w:szCs w:val="24"/>
                <w:lang w:eastAsia="lv-LV"/>
              </w:rPr>
              <w:t>, starp tām</w:t>
            </w:r>
            <w:r w:rsidR="1E413713" w:rsidRPr="62C8C479">
              <w:rPr>
                <w:rFonts w:ascii="Times New Roman" w:eastAsia="Times New Roman" w:hAnsi="Times New Roman"/>
                <w:sz w:val="24"/>
                <w:szCs w:val="24"/>
                <w:lang w:eastAsia="lv-LV"/>
              </w:rPr>
              <w:t>:</w:t>
            </w:r>
            <w:r w:rsidR="06439E01" w:rsidRPr="62C8C479">
              <w:rPr>
                <w:rFonts w:ascii="Times New Roman" w:eastAsia="Times New Roman" w:hAnsi="Times New Roman"/>
                <w:sz w:val="24"/>
                <w:szCs w:val="24"/>
                <w:lang w:eastAsia="lv-LV"/>
              </w:rPr>
              <w:t xml:space="preserve"> 58 repatrianti, kas atgriezās Latvijā no Apvienotās karalistes ar repatriācijas</w:t>
            </w:r>
            <w:r w:rsidR="605D4685" w:rsidRPr="62C8C479">
              <w:rPr>
                <w:rFonts w:ascii="Times New Roman" w:eastAsia="Times New Roman" w:hAnsi="Times New Roman"/>
                <w:sz w:val="24"/>
                <w:szCs w:val="24"/>
                <w:lang w:eastAsia="lv-LV"/>
              </w:rPr>
              <w:t xml:space="preserve"> </w:t>
            </w:r>
            <w:r w:rsidR="06439E01" w:rsidRPr="62C8C479">
              <w:rPr>
                <w:rFonts w:ascii="Times New Roman" w:eastAsia="Times New Roman" w:hAnsi="Times New Roman"/>
                <w:sz w:val="24"/>
                <w:szCs w:val="24"/>
                <w:lang w:eastAsia="lv-LV"/>
              </w:rPr>
              <w:t>reisiem 28.12.2020. (lidostā "Rīga") un 29.12.2020. (Tallinas lidostā); 441 persona, kas izmantojušas tūristu mītnes pakalpojumus, jo ir Covid-19   slimnieku kontaktpersonas, Covid-19 pacienti ar viegliem slimības   simptomiem, kā arī Covid-19 pacienti pēc ārstēšanās stacionārā; un 4 personas, kuras atbrīvotas no ieslodzījuma vietas, kurām apstiprināta   Covid-19 infekcija vai kuras noteiktas par kontaktpersonām, ja tām   nav dzīvesvietas, bet jāturpina izolācija vai mājas karantīna.</w:t>
            </w:r>
            <w:r w:rsidR="4CF0D6E9" w:rsidRPr="62C8C479">
              <w:rPr>
                <w:rFonts w:ascii="Times New Roman" w:eastAsia="Times New Roman" w:hAnsi="Times New Roman"/>
                <w:sz w:val="24"/>
                <w:szCs w:val="24"/>
                <w:lang w:eastAsia="lv-LV"/>
              </w:rPr>
              <w:t xml:space="preserve"> Vidēji nedēļā atbalsts tiek sniegts 25 un vairāk personām.</w:t>
            </w:r>
          </w:p>
          <w:p w14:paraId="07C4E527" w14:textId="11B4502F" w:rsidR="00FB3B11" w:rsidRPr="00724615" w:rsidRDefault="00FB3B11" w:rsidP="62C8C479">
            <w:pPr>
              <w:spacing w:line="293" w:lineRule="exact"/>
              <w:jc w:val="both"/>
              <w:rPr>
                <w:rFonts w:ascii="Times New Roman" w:eastAsia="Times New Roman" w:hAnsi="Times New Roman"/>
                <w:sz w:val="24"/>
                <w:szCs w:val="24"/>
                <w:lang w:eastAsia="lv-LV"/>
              </w:rPr>
            </w:pPr>
            <w:r w:rsidRPr="62C8C479">
              <w:rPr>
                <w:rFonts w:ascii="Times New Roman" w:eastAsia="Times New Roman" w:hAnsi="Times New Roman"/>
                <w:sz w:val="24"/>
                <w:szCs w:val="24"/>
                <w:lang w:eastAsia="lv-LV"/>
              </w:rPr>
              <w:t>Atbalsta grupas ir</w:t>
            </w:r>
            <w:r w:rsidR="75512D10" w:rsidRPr="62C8C479">
              <w:rPr>
                <w:rFonts w:ascii="Times New Roman" w:eastAsia="Times New Roman" w:hAnsi="Times New Roman"/>
                <w:sz w:val="24"/>
                <w:szCs w:val="24"/>
                <w:lang w:eastAsia="lv-LV"/>
              </w:rPr>
              <w:t>:</w:t>
            </w:r>
            <w:r w:rsidRPr="62C8C479">
              <w:rPr>
                <w:rFonts w:ascii="Times New Roman" w:eastAsia="Times New Roman" w:hAnsi="Times New Roman"/>
                <w:sz w:val="24"/>
                <w:szCs w:val="24"/>
                <w:lang w:eastAsia="lv-LV"/>
              </w:rPr>
              <w:t xml:space="preserve"> </w:t>
            </w:r>
            <w:r w:rsidR="0442243A" w:rsidRPr="62C8C479">
              <w:rPr>
                <w:rFonts w:ascii="Times New Roman" w:eastAsia="Times New Roman" w:hAnsi="Times New Roman"/>
                <w:sz w:val="24"/>
                <w:szCs w:val="24"/>
                <w:lang w:eastAsia="lv-LV"/>
              </w:rPr>
              <w:t xml:space="preserve">1) personas, kurām apstiprināta Covid-19 infekcija ar vieglu vai </w:t>
            </w:r>
            <w:proofErr w:type="spellStart"/>
            <w:r w:rsidR="0442243A" w:rsidRPr="62C8C479">
              <w:rPr>
                <w:rFonts w:ascii="Times New Roman" w:eastAsia="Times New Roman" w:hAnsi="Times New Roman"/>
                <w:sz w:val="24"/>
                <w:szCs w:val="24"/>
                <w:lang w:eastAsia="lv-LV"/>
              </w:rPr>
              <w:t>bezsimptomu</w:t>
            </w:r>
            <w:proofErr w:type="spellEnd"/>
            <w:r w:rsidR="0442243A" w:rsidRPr="62C8C479">
              <w:rPr>
                <w:rFonts w:ascii="Times New Roman" w:eastAsia="Times New Roman" w:hAnsi="Times New Roman"/>
                <w:sz w:val="24"/>
                <w:szCs w:val="24"/>
                <w:lang w:eastAsia="lv-LV"/>
              </w:rPr>
              <w:t xml:space="preserve"> slimības gaitu un kurām nav nepieciešama ārstēšanās stacionārā, bet kurām nav iespējas ievērot izolāciju savā dzīvesvietā, nepakļaujot inficēšanās riskam citus mājsaimniecības locekļus; 2) personas, kurām apstiprināta Covid-19 infekcija, pēc ārstēšanās stacionārā, ja ārstniecības iestāde nav pieņēmusi lēmumu par izolācijas pārtraukšanu, kurām nav iespējas ievērot izolāciju savā dzīvesvietā, nepakļaujot infekcijas riskam citus mājsaimniecības locekļus; 3) personām, kuras noteiktas par kontaktpersonām un kurām nav iespējas ievērot izolāciju savā dzīvesvietā, nepakļaujot inficēšanās riskam citus mājsaimniecības locekļus; 4) no ieslodzījuma vietas atbrīvotās personas, kurām apstiprināta Covid-19 infekcija vai kuras noteiktas par kontaktpersonu, ja tām nav dzīvesvietas, bet jāturpina </w:t>
            </w:r>
            <w:r w:rsidR="0442243A" w:rsidRPr="62C8C479">
              <w:rPr>
                <w:rFonts w:ascii="Times New Roman" w:eastAsia="Times New Roman" w:hAnsi="Times New Roman"/>
                <w:sz w:val="24"/>
                <w:szCs w:val="24"/>
                <w:lang w:eastAsia="lv-LV"/>
              </w:rPr>
              <w:lastRenderedPageBreak/>
              <w:t>izolācija vai mājas karantīna (turpmāk visi kopā – atbalstu saņemošās personas).</w:t>
            </w:r>
          </w:p>
          <w:p w14:paraId="4885B23F" w14:textId="72690F85" w:rsidR="00FB3B11" w:rsidRPr="00724615" w:rsidRDefault="49EAABCC" w:rsidP="62C8C479">
            <w:pPr>
              <w:spacing w:line="293" w:lineRule="exact"/>
              <w:jc w:val="both"/>
              <w:rPr>
                <w:rFonts w:ascii="Times New Roman" w:eastAsia="Times New Roman" w:hAnsi="Times New Roman"/>
                <w:sz w:val="24"/>
                <w:szCs w:val="24"/>
                <w:lang w:eastAsia="lv-LV"/>
              </w:rPr>
            </w:pPr>
            <w:r w:rsidRPr="62C8C479">
              <w:rPr>
                <w:rFonts w:ascii="Times New Roman" w:eastAsia="Times New Roman" w:hAnsi="Times New Roman"/>
                <w:sz w:val="24"/>
                <w:szCs w:val="24"/>
                <w:lang w:eastAsia="lv-LV"/>
              </w:rPr>
              <w:t xml:space="preserve">Papildus, ja 1.-3. atbalsta grupā ietilpstoša persona ir nepilngadīga, valsts atbalsts tiek nodrošināts arī vienai pilngadīgai pavadošajai personai </w:t>
            </w:r>
            <w:r w:rsidR="3BECAF6F" w:rsidRPr="62C8C479">
              <w:rPr>
                <w:rFonts w:ascii="Times New Roman" w:eastAsia="Times New Roman" w:hAnsi="Times New Roman"/>
                <w:sz w:val="24"/>
                <w:szCs w:val="24"/>
                <w:lang w:eastAsia="lv-LV"/>
              </w:rPr>
              <w:t>1.-3. grupai atbilstošā apmērā uz laika periodu</w:t>
            </w:r>
            <w:r w:rsidRPr="62C8C479">
              <w:rPr>
                <w:rFonts w:ascii="Times New Roman" w:eastAsia="Times New Roman" w:hAnsi="Times New Roman"/>
                <w:sz w:val="24"/>
                <w:szCs w:val="24"/>
                <w:lang w:eastAsia="lv-LV"/>
              </w:rPr>
              <w:t>, kādā nepilngadīgā persona uzturas tūristu mītnē</w:t>
            </w:r>
            <w:r w:rsidR="5FC66B7B" w:rsidRPr="62C8C479">
              <w:rPr>
                <w:rFonts w:ascii="Times New Roman" w:eastAsia="Times New Roman" w:hAnsi="Times New Roman"/>
                <w:sz w:val="24"/>
                <w:szCs w:val="24"/>
                <w:lang w:eastAsia="lv-LV"/>
              </w:rPr>
              <w:t>.</w:t>
            </w:r>
          </w:p>
          <w:p w14:paraId="77883E1E" w14:textId="67537489" w:rsidR="00724615" w:rsidRPr="009C42A7" w:rsidRDefault="787D5BB5" w:rsidP="62C8C479">
            <w:pPr>
              <w:pStyle w:val="paragraph"/>
              <w:spacing w:before="0" w:beforeAutospacing="0" w:after="0" w:afterAutospacing="0"/>
              <w:jc w:val="both"/>
              <w:textAlignment w:val="baseline"/>
            </w:pPr>
            <w:r w:rsidRPr="62C8C479">
              <w:t xml:space="preserve">1.-3. </w:t>
            </w:r>
            <w:r w:rsidR="1674B380" w:rsidRPr="62C8C479">
              <w:t>a</w:t>
            </w:r>
            <w:r w:rsidRPr="62C8C479">
              <w:t>tbalsta grupās ietilpstošajām personām</w:t>
            </w:r>
            <w:r w:rsidR="00724615" w:rsidRPr="62C8C479">
              <w:t xml:space="preserve"> v</w:t>
            </w:r>
            <w:r w:rsidR="00FB3B11" w:rsidRPr="62C8C479">
              <w:t xml:space="preserve">alsts sedz 80 % no izmitināšanas pakalpojuma summas, bet ne vairāk kā 35 eiro </w:t>
            </w:r>
            <w:r w:rsidR="3E80AE53" w:rsidRPr="62C8C479">
              <w:t xml:space="preserve">par </w:t>
            </w:r>
            <w:r w:rsidR="00FB3B11" w:rsidRPr="62C8C479">
              <w:t>diennakt</w:t>
            </w:r>
            <w:r w:rsidR="5A2AD441" w:rsidRPr="62C8C479">
              <w:t>i</w:t>
            </w:r>
            <w:r w:rsidR="6418C8F4" w:rsidRPr="62C8C479">
              <w:t xml:space="preserve"> un </w:t>
            </w:r>
            <w:r w:rsidR="00FB3B11" w:rsidRPr="62C8C479">
              <w:t xml:space="preserve">80% </w:t>
            </w:r>
            <w:r w:rsidR="1E904B9B" w:rsidRPr="62C8C479">
              <w:t>no ēdināšanas pakalpojumu summas</w:t>
            </w:r>
            <w:r w:rsidR="00FB3B11" w:rsidRPr="62C8C479">
              <w:t xml:space="preserve">, bet ne vairāk kā 10 eiro </w:t>
            </w:r>
            <w:r w:rsidR="79D54001" w:rsidRPr="62C8C479">
              <w:t xml:space="preserve">par </w:t>
            </w:r>
            <w:r w:rsidR="00FB3B11" w:rsidRPr="62C8C479">
              <w:t>diennakt</w:t>
            </w:r>
            <w:r w:rsidR="3ADC577D" w:rsidRPr="62C8C479">
              <w:t>i</w:t>
            </w:r>
            <w:r w:rsidR="00FB3B11" w:rsidRPr="62C8C479">
              <w:t>. </w:t>
            </w:r>
            <w:r w:rsidR="00FB3B11" w:rsidRPr="009C42A7">
              <w:t>​</w:t>
            </w:r>
          </w:p>
          <w:p w14:paraId="289A99E5" w14:textId="2DA5A164" w:rsidR="00FB3B11" w:rsidRPr="00724615" w:rsidRDefault="0F6C261C" w:rsidP="62C8C479">
            <w:pPr>
              <w:pStyle w:val="paragraph"/>
              <w:spacing w:before="0" w:beforeAutospacing="0" w:after="0" w:afterAutospacing="0"/>
              <w:jc w:val="both"/>
              <w:textAlignment w:val="baseline"/>
            </w:pPr>
            <w:r w:rsidRPr="009C42A7">
              <w:t xml:space="preserve">4.atbalsta grupas personām, t.i., </w:t>
            </w:r>
            <w:r w:rsidR="7D1A3680" w:rsidRPr="009C42A7">
              <w:t>n</w:t>
            </w:r>
            <w:r w:rsidR="00FB3B11" w:rsidRPr="62C8C479">
              <w:t>o ieslodzījuma vietas atbrīvotām personām, kurām apstiprināta Covid-19 infekcija vai kuras noteiktas par kontaktpersonu, ja tām nav dzīvesvietas, bet jāturpina izolācija vai mājas karantīna</w:t>
            </w:r>
            <w:r w:rsidR="29C15087" w:rsidRPr="62C8C479">
              <w:t xml:space="preserve">, </w:t>
            </w:r>
            <w:r w:rsidR="4D8A7D75" w:rsidRPr="62C8C479">
              <w:t>v</w:t>
            </w:r>
            <w:r w:rsidR="00FB3B11" w:rsidRPr="62C8C479">
              <w:t xml:space="preserve">alsts sedz 100 % no kopējās izmitināšanas pakalpojuma summas, bet ne vairāk kā 35 eiro </w:t>
            </w:r>
            <w:r w:rsidR="30E9F3E3" w:rsidRPr="62C8C479">
              <w:t xml:space="preserve">par </w:t>
            </w:r>
            <w:r w:rsidR="00FB3B11" w:rsidRPr="62C8C479">
              <w:t>diennakt</w:t>
            </w:r>
            <w:r w:rsidR="63D28E0C" w:rsidRPr="62C8C479">
              <w:t>i</w:t>
            </w:r>
            <w:r w:rsidR="7A577B0B" w:rsidRPr="62C8C479">
              <w:t xml:space="preserve"> un</w:t>
            </w:r>
            <w:r w:rsidR="00FB3B11" w:rsidRPr="62C8C479">
              <w:t xml:space="preserve"> 100% </w:t>
            </w:r>
            <w:r w:rsidR="5252307D" w:rsidRPr="62C8C479">
              <w:t>n</w:t>
            </w:r>
            <w:r w:rsidR="058650CD" w:rsidRPr="62C8C479">
              <w:t>o ēdināšanas pakalpojumu summas</w:t>
            </w:r>
            <w:r w:rsidR="00FB3B11" w:rsidRPr="62C8C479">
              <w:t xml:space="preserve">, bet ne vairāk kā 10 eiro </w:t>
            </w:r>
            <w:r w:rsidR="05412BA0" w:rsidRPr="62C8C479">
              <w:t xml:space="preserve">par </w:t>
            </w:r>
            <w:r w:rsidR="00FB3B11" w:rsidRPr="62C8C479">
              <w:t>diennakt</w:t>
            </w:r>
            <w:r w:rsidR="718285CB" w:rsidRPr="62C8C479">
              <w:t>i</w:t>
            </w:r>
            <w:r w:rsidR="348F1BB1" w:rsidRPr="62C8C479">
              <w:t xml:space="preserve">. </w:t>
            </w:r>
          </w:p>
          <w:p w14:paraId="20610B75" w14:textId="1DE731B9" w:rsidR="62C8C479" w:rsidRDefault="62C8C479" w:rsidP="62C8C479">
            <w:pPr>
              <w:pStyle w:val="paragraph"/>
              <w:spacing w:before="0" w:beforeAutospacing="0" w:after="0" w:afterAutospacing="0"/>
              <w:jc w:val="both"/>
            </w:pPr>
          </w:p>
          <w:p w14:paraId="44FBB9C9" w14:textId="1EDA7084" w:rsidR="62C8C479" w:rsidRDefault="191CB003" w:rsidP="62C8C479">
            <w:pPr>
              <w:pStyle w:val="paragraph"/>
              <w:spacing w:before="0" w:beforeAutospacing="0" w:after="0" w:afterAutospacing="0"/>
              <w:jc w:val="both"/>
            </w:pPr>
            <w:r w:rsidRPr="62C8C479">
              <w:t xml:space="preserve">Valsts piešķirtais finansējums atbalsta nodrošināšanai ir </w:t>
            </w:r>
            <w:r w:rsidR="241247EF" w:rsidRPr="62C8C479">
              <w:t xml:space="preserve">2 173 500 EUR. Līdz 2021.gada 17.maijam </w:t>
            </w:r>
            <w:r w:rsidR="51C6AF68" w:rsidRPr="62C8C479">
              <w:t>a</w:t>
            </w:r>
            <w:r w:rsidR="00FB3B11" w:rsidRPr="62C8C479">
              <w:t>tbalsta programmas ietvaros iesniegts finansējuma pieprasījums par kopējo summu 120 052.07 EUR</w:t>
            </w:r>
            <w:r w:rsidR="00724615" w:rsidRPr="62C8C479">
              <w:t>, savukārt, a</w:t>
            </w:r>
            <w:r w:rsidR="00FB3B11" w:rsidRPr="62C8C479">
              <w:t>tbalsta programmas ietvaros izmaksāts atbalsts par kopējo summu 105 460.27 EUR.</w:t>
            </w:r>
            <w:r w:rsidR="4FD4406C" w:rsidRPr="62C8C479">
              <w:t xml:space="preserve"> Nav saskatāma papildus finansējuma nepieciešamība.</w:t>
            </w:r>
          </w:p>
          <w:p w14:paraId="040413F4" w14:textId="13749722" w:rsidR="00FB3B11" w:rsidRPr="00724615" w:rsidRDefault="00FB3B11" w:rsidP="00724615">
            <w:pPr>
              <w:pStyle w:val="NormalWeb"/>
              <w:jc w:val="both"/>
            </w:pPr>
            <w:r w:rsidRPr="62C8C479">
              <w:t>Šobrīd spēkā esošais regulējums nosaka, ka atbalsta programmas laika periods ir noteikts ne vēlāk kā līdz 2021.gada 31.maijam.</w:t>
            </w:r>
          </w:p>
          <w:p w14:paraId="1F49CDB8" w14:textId="29FE6F18" w:rsidR="00986204" w:rsidRPr="008D38EC" w:rsidRDefault="059DEE61" w:rsidP="00724615">
            <w:pPr>
              <w:suppressAutoHyphens w:val="0"/>
              <w:jc w:val="both"/>
              <w:rPr>
                <w:rFonts w:ascii="Times New Roman" w:eastAsia="Times New Roman" w:hAnsi="Times New Roman"/>
                <w:sz w:val="24"/>
                <w:szCs w:val="24"/>
                <w:lang w:eastAsia="lv-LV"/>
              </w:rPr>
            </w:pPr>
            <w:r w:rsidRPr="62C8C479">
              <w:rPr>
                <w:rFonts w:ascii="Times New Roman" w:eastAsia="Times New Roman" w:hAnsi="Times New Roman"/>
                <w:sz w:val="24"/>
                <w:szCs w:val="24"/>
                <w:lang w:eastAsia="lv-LV"/>
              </w:rPr>
              <w:t>Ņemot vērā, ka vēl aizvien ir augsts Covid-19 saslimstības līmenis</w:t>
            </w:r>
            <w:r w:rsidR="00724615" w:rsidRPr="62C8C479">
              <w:rPr>
                <w:rFonts w:ascii="Times New Roman" w:eastAsia="Times New Roman" w:hAnsi="Times New Roman"/>
                <w:sz w:val="24"/>
                <w:szCs w:val="24"/>
                <w:lang w:eastAsia="lv-LV"/>
              </w:rPr>
              <w:t xml:space="preserve">, un tūrisma mītņu pakalpojums vēl joprojām ir aktuāls un tiek izmantots, </w:t>
            </w:r>
            <w:r w:rsidR="00260F25" w:rsidRPr="62C8C479">
              <w:rPr>
                <w:rFonts w:ascii="Times New Roman" w:eastAsia="Times New Roman" w:hAnsi="Times New Roman"/>
                <w:sz w:val="24"/>
                <w:szCs w:val="24"/>
                <w:lang w:eastAsia="lv-LV"/>
              </w:rPr>
              <w:t xml:space="preserve">Noteikumos </w:t>
            </w:r>
            <w:r w:rsidR="00724615" w:rsidRPr="62C8C479">
              <w:rPr>
                <w:rFonts w:ascii="Times New Roman" w:eastAsia="Times New Roman" w:hAnsi="Times New Roman"/>
                <w:sz w:val="24"/>
                <w:szCs w:val="24"/>
                <w:lang w:eastAsia="lv-LV"/>
              </w:rPr>
              <w:t xml:space="preserve">nepieciešams paredzēt, </w:t>
            </w:r>
            <w:r w:rsidR="452E765E" w:rsidRPr="62C8C479">
              <w:rPr>
                <w:rFonts w:ascii="Times New Roman" w:eastAsia="Times New Roman" w:hAnsi="Times New Roman"/>
                <w:sz w:val="24"/>
                <w:szCs w:val="24"/>
                <w:lang w:eastAsia="lv-LV"/>
              </w:rPr>
              <w:t xml:space="preserve">ka izmitināšanas pakalpojuma atbalsts </w:t>
            </w:r>
            <w:r w:rsidR="7C01C53A" w:rsidRPr="62C8C479">
              <w:rPr>
                <w:rFonts w:ascii="Times New Roman" w:eastAsia="Times New Roman" w:hAnsi="Times New Roman"/>
                <w:sz w:val="24"/>
                <w:szCs w:val="24"/>
                <w:lang w:eastAsia="lv-LV"/>
              </w:rPr>
              <w:t xml:space="preserve">tiek nodrošināts </w:t>
            </w:r>
            <w:r w:rsidR="452E765E" w:rsidRPr="62C8C479">
              <w:rPr>
                <w:rFonts w:ascii="Times New Roman" w:eastAsia="Times New Roman" w:hAnsi="Times New Roman"/>
                <w:sz w:val="24"/>
                <w:szCs w:val="24"/>
                <w:lang w:eastAsia="lv-LV"/>
              </w:rPr>
              <w:t xml:space="preserve">līdz </w:t>
            </w:r>
            <w:r w:rsidR="00260F25" w:rsidRPr="62C8C479">
              <w:rPr>
                <w:rFonts w:ascii="Times New Roman" w:eastAsia="Times New Roman" w:hAnsi="Times New Roman"/>
                <w:sz w:val="24"/>
                <w:szCs w:val="24"/>
                <w:lang w:eastAsia="lv-LV"/>
              </w:rPr>
              <w:t xml:space="preserve">2021.gada </w:t>
            </w:r>
            <w:r w:rsidR="452E765E" w:rsidRPr="62C8C479">
              <w:rPr>
                <w:rFonts w:ascii="Times New Roman" w:eastAsia="Times New Roman" w:hAnsi="Times New Roman"/>
                <w:sz w:val="24"/>
                <w:szCs w:val="24"/>
                <w:lang w:eastAsia="lv-LV"/>
              </w:rPr>
              <w:t>31</w:t>
            </w:r>
            <w:r w:rsidR="3F11F57D" w:rsidRPr="62C8C479">
              <w:rPr>
                <w:rFonts w:ascii="Times New Roman" w:eastAsia="Times New Roman" w:hAnsi="Times New Roman"/>
                <w:sz w:val="24"/>
                <w:szCs w:val="24"/>
                <w:lang w:eastAsia="lv-LV"/>
              </w:rPr>
              <w:t>.</w:t>
            </w:r>
            <w:r w:rsidR="00260F25" w:rsidRPr="62C8C479">
              <w:rPr>
                <w:rFonts w:ascii="Times New Roman" w:eastAsia="Times New Roman" w:hAnsi="Times New Roman"/>
                <w:sz w:val="24"/>
                <w:szCs w:val="24"/>
                <w:lang w:eastAsia="lv-LV"/>
              </w:rPr>
              <w:t xml:space="preserve">jūlijam. </w:t>
            </w:r>
            <w:r w:rsidR="00724615" w:rsidRPr="62C8C479">
              <w:rPr>
                <w:rFonts w:ascii="Times New Roman" w:eastAsia="Times New Roman" w:hAnsi="Times New Roman"/>
                <w:sz w:val="24"/>
                <w:szCs w:val="24"/>
                <w:lang w:eastAsia="lv-LV"/>
              </w:rPr>
              <w:t xml:space="preserve"> </w:t>
            </w:r>
          </w:p>
          <w:p w14:paraId="697A0016" w14:textId="244F0D07" w:rsidR="00986204" w:rsidRPr="008D38EC" w:rsidRDefault="00260F25" w:rsidP="00724615">
            <w:pPr>
              <w:suppressAutoHyphens w:val="0"/>
              <w:jc w:val="both"/>
              <w:rPr>
                <w:rFonts w:ascii="Times New Roman" w:eastAsia="Times New Roman" w:hAnsi="Times New Roman"/>
                <w:sz w:val="24"/>
                <w:szCs w:val="24"/>
                <w:lang w:eastAsia="lv-LV"/>
              </w:rPr>
            </w:pPr>
            <w:r w:rsidRPr="62C8C479">
              <w:rPr>
                <w:rFonts w:ascii="Times New Roman" w:eastAsia="Times New Roman" w:hAnsi="Times New Roman"/>
                <w:sz w:val="24"/>
                <w:szCs w:val="24"/>
                <w:lang w:eastAsia="lv-LV"/>
              </w:rPr>
              <w:t xml:space="preserve">Jāuzsver, ka atbalsts tiks nodrošināts </w:t>
            </w:r>
            <w:r w:rsidR="22B6A56A" w:rsidRPr="62C8C479">
              <w:rPr>
                <w:rFonts w:ascii="Times New Roman" w:eastAsia="Times New Roman" w:hAnsi="Times New Roman"/>
                <w:sz w:val="24"/>
                <w:szCs w:val="24"/>
                <w:lang w:eastAsia="lv-LV"/>
              </w:rPr>
              <w:t xml:space="preserve">par izmitināšanas un ēdināšanas pakalpojumiem tūristu mītnē </w:t>
            </w:r>
            <w:r w:rsidRPr="62C8C479">
              <w:rPr>
                <w:rFonts w:ascii="Times New Roman" w:eastAsia="Times New Roman" w:hAnsi="Times New Roman"/>
                <w:sz w:val="24"/>
                <w:szCs w:val="24"/>
                <w:lang w:eastAsia="lv-LV"/>
              </w:rPr>
              <w:t xml:space="preserve">līdz 2021.gada 31.jūlijam, </w:t>
            </w:r>
            <w:r w:rsidR="452E765E" w:rsidRPr="62C8C479">
              <w:rPr>
                <w:rFonts w:ascii="Times New Roman" w:eastAsia="Times New Roman" w:hAnsi="Times New Roman"/>
                <w:sz w:val="24"/>
                <w:szCs w:val="24"/>
                <w:lang w:eastAsia="lv-LV"/>
              </w:rPr>
              <w:t>nevis reģistrējoties</w:t>
            </w:r>
            <w:r w:rsidRPr="62C8C479">
              <w:rPr>
                <w:rFonts w:ascii="Times New Roman" w:eastAsia="Times New Roman" w:hAnsi="Times New Roman"/>
                <w:sz w:val="24"/>
                <w:szCs w:val="24"/>
                <w:lang w:eastAsia="lv-LV"/>
              </w:rPr>
              <w:t xml:space="preserve"> tūrisma</w:t>
            </w:r>
            <w:r w:rsidR="452E765E" w:rsidRPr="62C8C479">
              <w:rPr>
                <w:rFonts w:ascii="Times New Roman" w:eastAsia="Times New Roman" w:hAnsi="Times New Roman"/>
                <w:sz w:val="24"/>
                <w:szCs w:val="24"/>
                <w:lang w:eastAsia="lv-LV"/>
              </w:rPr>
              <w:t xml:space="preserve"> mītnē līdz </w:t>
            </w:r>
            <w:r w:rsidRPr="62C8C479">
              <w:rPr>
                <w:rFonts w:ascii="Times New Roman" w:eastAsia="Times New Roman" w:hAnsi="Times New Roman"/>
                <w:sz w:val="24"/>
                <w:szCs w:val="24"/>
                <w:lang w:eastAsia="lv-LV"/>
              </w:rPr>
              <w:t xml:space="preserve">2021.gada </w:t>
            </w:r>
            <w:r w:rsidR="452E765E" w:rsidRPr="62C8C479">
              <w:rPr>
                <w:rFonts w:ascii="Times New Roman" w:eastAsia="Times New Roman" w:hAnsi="Times New Roman"/>
                <w:sz w:val="24"/>
                <w:szCs w:val="24"/>
                <w:lang w:eastAsia="lv-LV"/>
              </w:rPr>
              <w:t>31.</w:t>
            </w:r>
            <w:r w:rsidRPr="62C8C479">
              <w:rPr>
                <w:rFonts w:ascii="Times New Roman" w:eastAsia="Times New Roman" w:hAnsi="Times New Roman"/>
                <w:sz w:val="24"/>
                <w:szCs w:val="24"/>
                <w:lang w:eastAsia="lv-LV"/>
              </w:rPr>
              <w:t>jūlijam</w:t>
            </w:r>
            <w:r w:rsidR="452E765E" w:rsidRPr="62C8C479">
              <w:rPr>
                <w:rFonts w:ascii="Times New Roman" w:eastAsia="Times New Roman" w:hAnsi="Times New Roman"/>
                <w:sz w:val="24"/>
                <w:szCs w:val="24"/>
                <w:lang w:eastAsia="lv-LV"/>
              </w:rPr>
              <w:t>.</w:t>
            </w:r>
          </w:p>
        </w:tc>
      </w:tr>
      <w:tr w:rsidR="00986204" w14:paraId="2FD21176" w14:textId="77777777" w:rsidTr="62C8C479">
        <w:tc>
          <w:tcPr>
            <w:tcW w:w="58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8CDC87E" w14:textId="77777777" w:rsidR="00986204" w:rsidRDefault="001F5D53">
            <w:pPr>
              <w:spacing w:after="0" w:line="240" w:lineRule="auto"/>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lastRenderedPageBreak/>
              <w:t>3.</w:t>
            </w:r>
          </w:p>
        </w:tc>
        <w:tc>
          <w:tcPr>
            <w:tcW w:w="306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9914B69" w14:textId="77777777" w:rsidR="00986204" w:rsidRDefault="001F5D5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izstrādē iesaistītās institūcijas un publiskas personas kapitālsabiedrības</w:t>
            </w:r>
          </w:p>
        </w:tc>
        <w:tc>
          <w:tcPr>
            <w:tcW w:w="540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606D97A" w14:textId="77777777" w:rsidR="00986204" w:rsidRDefault="001F5D53">
            <w:pPr>
              <w:spacing w:after="0" w:line="240" w:lineRule="auto"/>
            </w:pPr>
            <w:r>
              <w:rPr>
                <w:rFonts w:ascii="Times New Roman" w:eastAsia="Times New Roman" w:hAnsi="Times New Roman"/>
                <w:sz w:val="24"/>
                <w:szCs w:val="24"/>
                <w:lang w:eastAsia="lv-LV"/>
              </w:rPr>
              <w:t>Ekonomikas ministrija.</w:t>
            </w:r>
          </w:p>
        </w:tc>
      </w:tr>
      <w:tr w:rsidR="00986204" w14:paraId="0D57E0B1" w14:textId="77777777" w:rsidTr="62C8C479">
        <w:tc>
          <w:tcPr>
            <w:tcW w:w="58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8F4A42D" w14:textId="77777777" w:rsidR="00986204" w:rsidRDefault="001F5D53">
            <w:pPr>
              <w:spacing w:after="0" w:line="240" w:lineRule="auto"/>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4.</w:t>
            </w:r>
          </w:p>
        </w:tc>
        <w:tc>
          <w:tcPr>
            <w:tcW w:w="306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C4B10B0" w14:textId="77777777" w:rsidR="00986204" w:rsidRDefault="001F5D5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540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6CC0E92" w14:textId="77777777" w:rsidR="00986204" w:rsidRDefault="001F5D53">
            <w:pPr>
              <w:spacing w:after="0" w:line="240" w:lineRule="auto"/>
            </w:pPr>
            <w:r>
              <w:rPr>
                <w:rFonts w:ascii="Times New Roman" w:eastAsia="Times New Roman" w:hAnsi="Times New Roman"/>
                <w:sz w:val="24"/>
                <w:szCs w:val="24"/>
                <w:lang w:eastAsia="lv-LV"/>
              </w:rPr>
              <w:t>Nav.</w:t>
            </w:r>
          </w:p>
        </w:tc>
      </w:tr>
    </w:tbl>
    <w:p w14:paraId="7F539E45" w14:textId="77777777" w:rsidR="00986204" w:rsidRDefault="00986204">
      <w:pPr>
        <w:spacing w:after="0" w:line="240" w:lineRule="auto"/>
        <w:rPr>
          <w:rFonts w:ascii="Times New Roman" w:eastAsia="Times New Roman" w:hAnsi="Times New Roman"/>
          <w:color w:val="414142"/>
          <w:sz w:val="24"/>
          <w:szCs w:val="24"/>
          <w:lang w:eastAsia="lv-LV"/>
        </w:rPr>
      </w:pPr>
    </w:p>
    <w:tbl>
      <w:tblPr>
        <w:tblW w:w="5000" w:type="pct"/>
        <w:tblCellMar>
          <w:left w:w="10" w:type="dxa"/>
          <w:right w:w="10" w:type="dxa"/>
        </w:tblCellMar>
        <w:tblLook w:val="0000" w:firstRow="0" w:lastRow="0" w:firstColumn="0" w:lastColumn="0" w:noHBand="0" w:noVBand="0"/>
      </w:tblPr>
      <w:tblGrid>
        <w:gridCol w:w="581"/>
        <w:gridCol w:w="3068"/>
        <w:gridCol w:w="5406"/>
      </w:tblGrid>
      <w:tr w:rsidR="00986204" w14:paraId="7DFA06B5" w14:textId="77777777" w:rsidTr="62C8C479">
        <w:tc>
          <w:tcPr>
            <w:tcW w:w="9055" w:type="dxa"/>
            <w:gridSpan w:val="3"/>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vAlign w:val="center"/>
          </w:tcPr>
          <w:p w14:paraId="45EBB135" w14:textId="77777777" w:rsidR="00986204" w:rsidRDefault="001F5D53">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lastRenderedPageBreak/>
              <w:t>II. Tiesību akta projekta ietekme uz sabiedrību, tautsaimniecības attīstību un administratīvo slogu</w:t>
            </w:r>
          </w:p>
        </w:tc>
      </w:tr>
      <w:tr w:rsidR="00986204" w14:paraId="43002856" w14:textId="77777777" w:rsidTr="62C8C479">
        <w:tc>
          <w:tcPr>
            <w:tcW w:w="58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BE04064" w14:textId="77777777" w:rsidR="00986204" w:rsidRDefault="001F5D5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306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513393B" w14:textId="77777777" w:rsidR="00986204" w:rsidRDefault="001F5D5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Sabiedrības </w:t>
            </w:r>
            <w:proofErr w:type="spellStart"/>
            <w:r>
              <w:rPr>
                <w:rFonts w:ascii="Times New Roman" w:eastAsia="Times New Roman" w:hAnsi="Times New Roman"/>
                <w:sz w:val="24"/>
                <w:szCs w:val="24"/>
                <w:lang w:eastAsia="lv-LV"/>
              </w:rPr>
              <w:t>mērķgrupas</w:t>
            </w:r>
            <w:proofErr w:type="spellEnd"/>
            <w:r>
              <w:rPr>
                <w:rFonts w:ascii="Times New Roman" w:eastAsia="Times New Roman" w:hAnsi="Times New Roman"/>
                <w:sz w:val="24"/>
                <w:szCs w:val="24"/>
                <w:lang w:eastAsia="lv-LV"/>
              </w:rPr>
              <w:t>, kuras tiesiskais regulējums ietekmē vai varētu ietekmēt</w:t>
            </w:r>
          </w:p>
        </w:tc>
        <w:tc>
          <w:tcPr>
            <w:tcW w:w="540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D8784D8" w14:textId="77777777" w:rsidR="00986204" w:rsidRDefault="001F5D53">
            <w:pPr>
              <w:spacing w:after="0" w:line="240" w:lineRule="auto"/>
              <w:jc w:val="both"/>
            </w:pPr>
            <w:r>
              <w:rPr>
                <w:rFonts w:ascii="Times New Roman" w:eastAsia="Times New Roman" w:hAnsi="Times New Roman"/>
                <w:sz w:val="24"/>
                <w:szCs w:val="24"/>
              </w:rPr>
              <w:t>Projekta tiesiskais regulējums attiecas uz fiziskām personām, tūristu mītnēm.</w:t>
            </w:r>
          </w:p>
        </w:tc>
      </w:tr>
      <w:tr w:rsidR="00986204" w14:paraId="1F5FADA4" w14:textId="77777777" w:rsidTr="62C8C479">
        <w:tc>
          <w:tcPr>
            <w:tcW w:w="58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8184B39" w14:textId="77777777" w:rsidR="00986204" w:rsidRDefault="001F5D5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306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70ABDB2" w14:textId="77777777" w:rsidR="00986204" w:rsidRDefault="001F5D5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Tiesiskā regulējuma ietekme uz tautsaimniecību un administratīvo slogu</w:t>
            </w:r>
          </w:p>
        </w:tc>
        <w:tc>
          <w:tcPr>
            <w:tcW w:w="540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21C3665" w14:textId="77777777" w:rsidR="00986204" w:rsidRDefault="001F5D5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986204" w14:paraId="23C4B6D3" w14:textId="77777777" w:rsidTr="62C8C479">
        <w:tc>
          <w:tcPr>
            <w:tcW w:w="58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495241A" w14:textId="77777777" w:rsidR="00986204" w:rsidRDefault="001F5D5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306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896C3C6" w14:textId="77777777" w:rsidR="00986204" w:rsidRDefault="001F5D5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Administratīvo izmaksu monetārs novērtējums</w:t>
            </w:r>
          </w:p>
        </w:tc>
        <w:tc>
          <w:tcPr>
            <w:tcW w:w="540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AE163F7" w14:textId="77777777" w:rsidR="00986204" w:rsidRDefault="001F5D5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986204" w14:paraId="495E9A67" w14:textId="77777777" w:rsidTr="62C8C479">
        <w:tc>
          <w:tcPr>
            <w:tcW w:w="58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CA68A0E" w14:textId="77777777" w:rsidR="00986204" w:rsidRDefault="001F5D5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306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C0B06EA" w14:textId="77777777" w:rsidR="00986204" w:rsidRDefault="001F5D5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Atbilstības izmaksu monetārs novērtējums</w:t>
            </w:r>
          </w:p>
        </w:tc>
        <w:tc>
          <w:tcPr>
            <w:tcW w:w="540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E1511F4" w14:textId="77777777" w:rsidR="00986204" w:rsidRDefault="001F5D5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986204" w14:paraId="4CE14695" w14:textId="77777777" w:rsidTr="62C8C479">
        <w:tc>
          <w:tcPr>
            <w:tcW w:w="58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D563650" w14:textId="77777777" w:rsidR="00986204" w:rsidRDefault="001F5D5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p>
        </w:tc>
        <w:tc>
          <w:tcPr>
            <w:tcW w:w="306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F6E6D2E" w14:textId="77777777" w:rsidR="00986204" w:rsidRDefault="001F5D5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540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A5F80E9" w14:textId="41C96F3D" w:rsidR="00986204" w:rsidRDefault="1E22B32D">
            <w:pPr>
              <w:spacing w:after="0" w:line="240" w:lineRule="auto"/>
              <w:jc w:val="both"/>
              <w:rPr>
                <w:rFonts w:ascii="Times New Roman" w:eastAsia="Times New Roman" w:hAnsi="Times New Roman"/>
                <w:sz w:val="24"/>
                <w:szCs w:val="24"/>
                <w:lang w:eastAsia="lv-LV"/>
              </w:rPr>
            </w:pPr>
            <w:r w:rsidRPr="62C8C479">
              <w:rPr>
                <w:rFonts w:ascii="Times New Roman" w:eastAsia="Times New Roman" w:hAnsi="Times New Roman"/>
                <w:color w:val="000000" w:themeColor="text1"/>
                <w:sz w:val="24"/>
                <w:szCs w:val="24"/>
              </w:rPr>
              <w:t>Projekta izpilde tiks nodrošināta Ministru kabineta 2020.gada 22.decembra rīkojumā Nr.796 “Par finanšu līdzekļu piešķiršanu no valsts budžeta programmas “Līdzekļi neparedzētiem gadījumiem””</w:t>
            </w:r>
            <w:r w:rsidRPr="62C8C479">
              <w:rPr>
                <w:rFonts w:ascii="Times New Roman" w:eastAsia="Times New Roman" w:hAnsi="Times New Roman"/>
              </w:rPr>
              <w:t xml:space="preserve"> </w:t>
            </w:r>
            <w:r w:rsidRPr="62C8C479">
              <w:rPr>
                <w:rFonts w:ascii="Times New Roman" w:eastAsia="Times New Roman" w:hAnsi="Times New Roman"/>
                <w:color w:val="000000" w:themeColor="text1"/>
                <w:sz w:val="24"/>
                <w:szCs w:val="24"/>
              </w:rPr>
              <w:t xml:space="preserve">Ekonomikas ministrijai paredzētā finansējuma ietvaros, kas nepārsniedz   2 173 500 </w:t>
            </w:r>
            <w:proofErr w:type="spellStart"/>
            <w:r w:rsidRPr="62C8C479">
              <w:rPr>
                <w:rFonts w:ascii="Times New Roman" w:eastAsia="Times New Roman" w:hAnsi="Times New Roman"/>
                <w:color w:val="000000" w:themeColor="text1"/>
                <w:sz w:val="24"/>
                <w:szCs w:val="24"/>
              </w:rPr>
              <w:t>euro</w:t>
            </w:r>
            <w:proofErr w:type="spellEnd"/>
            <w:r w:rsidRPr="62C8C479">
              <w:rPr>
                <w:rFonts w:ascii="Times New Roman" w:eastAsia="Times New Roman" w:hAnsi="Times New Roman"/>
                <w:color w:val="000000" w:themeColor="text1"/>
                <w:sz w:val="24"/>
                <w:szCs w:val="24"/>
              </w:rPr>
              <w:t>, lai Latvijas Investīciju un attīstības aģentūra varētu segt izmaksas par personu izmitināšanu tūristu mītnēs.</w:t>
            </w:r>
            <w:r w:rsidRPr="62C8C479">
              <w:rPr>
                <w:rFonts w:ascii="Times New Roman" w:eastAsia="Times New Roman" w:hAnsi="Times New Roman"/>
                <w:sz w:val="24"/>
                <w:szCs w:val="24"/>
                <w:lang w:eastAsia="lv-LV"/>
              </w:rPr>
              <w:t xml:space="preserve"> </w:t>
            </w:r>
          </w:p>
        </w:tc>
      </w:tr>
    </w:tbl>
    <w:p w14:paraId="795D9718" w14:textId="77777777" w:rsidR="00986204" w:rsidRDefault="00986204">
      <w:pPr>
        <w:spacing w:after="0" w:line="240" w:lineRule="auto"/>
        <w:rPr>
          <w:rFonts w:ascii="Times New Roman" w:eastAsia="Times New Roman" w:hAnsi="Times New Roman"/>
          <w:color w:val="414142"/>
          <w:sz w:val="24"/>
          <w:szCs w:val="24"/>
          <w:lang w:eastAsia="lv-LV"/>
        </w:rPr>
      </w:pPr>
    </w:p>
    <w:tbl>
      <w:tblPr>
        <w:tblW w:w="9000" w:type="dxa"/>
        <w:tblCellMar>
          <w:left w:w="10" w:type="dxa"/>
          <w:right w:w="10" w:type="dxa"/>
        </w:tblCellMar>
        <w:tblLook w:val="0000" w:firstRow="0" w:lastRow="0" w:firstColumn="0" w:lastColumn="0" w:noHBand="0" w:noVBand="0"/>
      </w:tblPr>
      <w:tblGrid>
        <w:gridCol w:w="9000"/>
      </w:tblGrid>
      <w:tr w:rsidR="00986204" w14:paraId="72A137C6" w14:textId="77777777">
        <w:tc>
          <w:tcPr>
            <w:tcW w:w="900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167A732D" w14:textId="77777777" w:rsidR="00986204" w:rsidRDefault="001F5D53">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III. Tiesību akta projekta ietekme uz valsts budžetu un pašvaldību budžetiem</w:t>
            </w:r>
          </w:p>
        </w:tc>
      </w:tr>
      <w:tr w:rsidR="00986204" w14:paraId="59F12712" w14:textId="77777777">
        <w:tc>
          <w:tcPr>
            <w:tcW w:w="900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DE58A23" w14:textId="77777777" w:rsidR="00986204" w:rsidRDefault="001F5D53">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bl>
    <w:p w14:paraId="1374CCE3" w14:textId="77777777" w:rsidR="00986204" w:rsidRDefault="00986204">
      <w:pPr>
        <w:spacing w:after="0" w:line="240" w:lineRule="auto"/>
        <w:rPr>
          <w:rFonts w:ascii="Times New Roman" w:eastAsia="Times New Roman" w:hAnsi="Times New Roman"/>
          <w:color w:val="414142"/>
          <w:sz w:val="24"/>
          <w:szCs w:val="24"/>
          <w:lang w:eastAsia="lv-LV"/>
        </w:rPr>
      </w:pPr>
    </w:p>
    <w:tbl>
      <w:tblPr>
        <w:tblW w:w="5000" w:type="pct"/>
        <w:tblCellMar>
          <w:left w:w="10" w:type="dxa"/>
          <w:right w:w="10" w:type="dxa"/>
        </w:tblCellMar>
        <w:tblLook w:val="0000" w:firstRow="0" w:lastRow="0" w:firstColumn="0" w:lastColumn="0" w:noHBand="0" w:noVBand="0"/>
      </w:tblPr>
      <w:tblGrid>
        <w:gridCol w:w="581"/>
        <w:gridCol w:w="3068"/>
        <w:gridCol w:w="5406"/>
      </w:tblGrid>
      <w:tr w:rsidR="00986204" w14:paraId="1F2ADBA8" w14:textId="77777777" w:rsidTr="62C8C479">
        <w:tc>
          <w:tcPr>
            <w:tcW w:w="9055" w:type="dxa"/>
            <w:gridSpan w:val="3"/>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vAlign w:val="center"/>
          </w:tcPr>
          <w:p w14:paraId="02E4D0CC" w14:textId="77777777" w:rsidR="00986204" w:rsidRDefault="001F5D53">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IV. Tiesību akta projekta ietekme uz spēkā esošo tiesību normu sistēmu</w:t>
            </w:r>
          </w:p>
        </w:tc>
      </w:tr>
      <w:tr w:rsidR="00986204" w14:paraId="3351297B" w14:textId="77777777" w:rsidTr="62C8C479">
        <w:tc>
          <w:tcPr>
            <w:tcW w:w="58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A3982B1" w14:textId="77777777" w:rsidR="00986204" w:rsidRDefault="001F5D5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306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B5795CC" w14:textId="77777777" w:rsidR="00986204" w:rsidRDefault="001F5D5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Saistītie tiesību aktu projekti</w:t>
            </w:r>
          </w:p>
        </w:tc>
        <w:tc>
          <w:tcPr>
            <w:tcW w:w="540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A1A7041" w14:textId="77777777" w:rsidR="00986204" w:rsidRDefault="001F5D53">
            <w:pPr>
              <w:spacing w:after="0" w:line="240" w:lineRule="auto"/>
            </w:pPr>
            <w:r>
              <w:rPr>
                <w:rFonts w:ascii="Times New Roman" w:eastAsia="Times New Roman" w:hAnsi="Times New Roman"/>
                <w:sz w:val="24"/>
                <w:szCs w:val="24"/>
                <w:lang w:eastAsia="lv-LV"/>
              </w:rPr>
              <w:t>Projekts šo jomu neskar.</w:t>
            </w:r>
          </w:p>
        </w:tc>
      </w:tr>
      <w:tr w:rsidR="00986204" w14:paraId="669ECCCD" w14:textId="77777777" w:rsidTr="62C8C479">
        <w:tc>
          <w:tcPr>
            <w:tcW w:w="58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BB1328B" w14:textId="77777777" w:rsidR="00986204" w:rsidRDefault="001F5D53">
            <w:pPr>
              <w:spacing w:after="0" w:line="240" w:lineRule="auto"/>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2.</w:t>
            </w:r>
          </w:p>
        </w:tc>
        <w:tc>
          <w:tcPr>
            <w:tcW w:w="306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7ECD6AF" w14:textId="77777777" w:rsidR="00986204" w:rsidRDefault="001F5D5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Atbildīgā institūcija</w:t>
            </w:r>
          </w:p>
        </w:tc>
        <w:tc>
          <w:tcPr>
            <w:tcW w:w="540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3F4EFC3" w14:textId="7DB915AC" w:rsidR="00986204" w:rsidRDefault="001F5D53" w:rsidP="62C8C479">
            <w:pPr>
              <w:spacing w:after="0" w:line="240" w:lineRule="auto"/>
              <w:rPr>
                <w:rFonts w:ascii="Times New Roman" w:eastAsia="Times New Roman" w:hAnsi="Times New Roman"/>
                <w:sz w:val="24"/>
                <w:szCs w:val="24"/>
                <w:lang w:eastAsia="lv-LV"/>
              </w:rPr>
            </w:pPr>
            <w:r w:rsidRPr="62C8C479">
              <w:rPr>
                <w:rFonts w:ascii="Times New Roman" w:eastAsia="Times New Roman" w:hAnsi="Times New Roman"/>
                <w:sz w:val="24"/>
                <w:szCs w:val="24"/>
                <w:lang w:eastAsia="lv-LV"/>
              </w:rPr>
              <w:t>Ekonomikas ministrija</w:t>
            </w:r>
            <w:r w:rsidR="009FEEE7" w:rsidRPr="62C8C479">
              <w:rPr>
                <w:rFonts w:ascii="Times New Roman" w:eastAsia="Times New Roman" w:hAnsi="Times New Roman"/>
                <w:sz w:val="24"/>
                <w:szCs w:val="24"/>
                <w:lang w:eastAsia="lv-LV"/>
              </w:rPr>
              <w:t>, Latvijas Investīciju un attīstības aģentūra</w:t>
            </w:r>
          </w:p>
        </w:tc>
      </w:tr>
      <w:tr w:rsidR="00986204" w14:paraId="1AA26532" w14:textId="77777777" w:rsidTr="62C8C479">
        <w:tc>
          <w:tcPr>
            <w:tcW w:w="58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523C0D1" w14:textId="77777777" w:rsidR="00986204" w:rsidRDefault="001F5D5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306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7A904CA" w14:textId="77777777" w:rsidR="00986204" w:rsidRDefault="001F5D5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540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A29A4C2" w14:textId="77777777" w:rsidR="00986204" w:rsidRDefault="001F5D53">
            <w:pPr>
              <w:spacing w:after="0" w:line="240" w:lineRule="auto"/>
            </w:pPr>
            <w:r>
              <w:rPr>
                <w:rFonts w:ascii="Times New Roman" w:eastAsia="Times New Roman" w:hAnsi="Times New Roman"/>
                <w:sz w:val="24"/>
                <w:szCs w:val="24"/>
                <w:lang w:eastAsia="lv-LV"/>
              </w:rPr>
              <w:t>Nav.</w:t>
            </w:r>
          </w:p>
        </w:tc>
      </w:tr>
    </w:tbl>
    <w:p w14:paraId="6310E3E9" w14:textId="77777777" w:rsidR="00986204" w:rsidRDefault="00986204">
      <w:pPr>
        <w:spacing w:after="0" w:line="240" w:lineRule="auto"/>
        <w:rPr>
          <w:rFonts w:ascii="Times New Roman" w:eastAsia="Times New Roman" w:hAnsi="Times New Roman"/>
          <w:color w:val="414142"/>
          <w:sz w:val="24"/>
          <w:szCs w:val="24"/>
          <w:lang w:eastAsia="lv-LV"/>
        </w:rPr>
      </w:pPr>
    </w:p>
    <w:tbl>
      <w:tblPr>
        <w:tblW w:w="9060" w:type="dxa"/>
        <w:tblCellMar>
          <w:left w:w="10" w:type="dxa"/>
          <w:right w:w="10" w:type="dxa"/>
        </w:tblCellMar>
        <w:tblLook w:val="0000" w:firstRow="0" w:lastRow="0" w:firstColumn="0" w:lastColumn="0" w:noHBand="0" w:noVBand="0"/>
      </w:tblPr>
      <w:tblGrid>
        <w:gridCol w:w="9060"/>
      </w:tblGrid>
      <w:tr w:rsidR="00986204" w14:paraId="34729BC8" w14:textId="77777777">
        <w:tc>
          <w:tcPr>
            <w:tcW w:w="906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1A045D0E" w14:textId="77777777" w:rsidR="00986204" w:rsidRDefault="001F5D53">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 Tiesību akta projekta atbilstība Latvijas Republikas starptautiskajām saistībām</w:t>
            </w:r>
          </w:p>
        </w:tc>
      </w:tr>
      <w:tr w:rsidR="00986204" w14:paraId="437B9FDD" w14:textId="77777777">
        <w:trPr>
          <w:trHeight w:val="435"/>
        </w:trPr>
        <w:tc>
          <w:tcPr>
            <w:tcW w:w="906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BCF1C40" w14:textId="77777777" w:rsidR="00986204" w:rsidRDefault="001F5D53">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bl>
    <w:p w14:paraId="78B0A83D" w14:textId="77777777" w:rsidR="00986204" w:rsidRDefault="00986204">
      <w:pPr>
        <w:spacing w:after="0" w:line="240" w:lineRule="auto"/>
        <w:rPr>
          <w:rFonts w:ascii="Times New Roman" w:eastAsia="Times New Roman" w:hAnsi="Times New Roman"/>
          <w:sz w:val="24"/>
          <w:szCs w:val="24"/>
          <w:lang w:eastAsia="lv-LV"/>
        </w:rPr>
      </w:pPr>
    </w:p>
    <w:tbl>
      <w:tblPr>
        <w:tblW w:w="9075" w:type="dxa"/>
        <w:tblCellMar>
          <w:left w:w="10" w:type="dxa"/>
          <w:right w:w="10" w:type="dxa"/>
        </w:tblCellMar>
        <w:tblLook w:val="0000" w:firstRow="0" w:lastRow="0" w:firstColumn="0" w:lastColumn="0" w:noHBand="0" w:noVBand="0"/>
      </w:tblPr>
      <w:tblGrid>
        <w:gridCol w:w="9075"/>
      </w:tblGrid>
      <w:tr w:rsidR="00986204" w14:paraId="424DDCB4" w14:textId="77777777">
        <w:tc>
          <w:tcPr>
            <w:tcW w:w="907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2C332CE3" w14:textId="77777777" w:rsidR="00986204" w:rsidRDefault="001F5D53">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 Sabiedrības līdzdalība un komunikācijas aktivitātes</w:t>
            </w:r>
          </w:p>
        </w:tc>
      </w:tr>
      <w:tr w:rsidR="00986204" w14:paraId="0E1FC69F" w14:textId="77777777">
        <w:trPr>
          <w:trHeight w:val="315"/>
        </w:trPr>
        <w:tc>
          <w:tcPr>
            <w:tcW w:w="907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18AFDF" w14:textId="77777777" w:rsidR="00986204" w:rsidRDefault="001F5D53">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bl>
    <w:p w14:paraId="7413759C" w14:textId="77777777" w:rsidR="00986204" w:rsidRDefault="00986204">
      <w:pPr>
        <w:spacing w:after="0" w:line="240" w:lineRule="auto"/>
        <w:rPr>
          <w:rFonts w:ascii="Times New Roman" w:eastAsia="Times New Roman" w:hAnsi="Times New Roman"/>
          <w:sz w:val="24"/>
          <w:szCs w:val="24"/>
          <w:lang w:eastAsia="lv-LV"/>
        </w:rPr>
      </w:pPr>
    </w:p>
    <w:tbl>
      <w:tblPr>
        <w:tblW w:w="9090" w:type="dxa"/>
        <w:tblCellMar>
          <w:left w:w="10" w:type="dxa"/>
          <w:right w:w="10" w:type="dxa"/>
        </w:tblCellMar>
        <w:tblLook w:val="0000" w:firstRow="0" w:lastRow="0" w:firstColumn="0" w:lastColumn="0" w:noHBand="0" w:noVBand="0"/>
      </w:tblPr>
      <w:tblGrid>
        <w:gridCol w:w="9090"/>
      </w:tblGrid>
      <w:tr w:rsidR="00986204" w14:paraId="278CB44C" w14:textId="77777777">
        <w:tc>
          <w:tcPr>
            <w:tcW w:w="909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2993D630" w14:textId="77777777" w:rsidR="00986204" w:rsidRDefault="001F5D53">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VII. Tiesību akta projekta izpildes nodrošināšana un tās ietekme uz institūcijām</w:t>
            </w:r>
          </w:p>
        </w:tc>
      </w:tr>
      <w:tr w:rsidR="00986204" w14:paraId="45ED2F3C" w14:textId="77777777">
        <w:tc>
          <w:tcPr>
            <w:tcW w:w="909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BED9EAD" w14:textId="77777777" w:rsidR="00986204" w:rsidRDefault="001F5D53">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bl>
    <w:p w14:paraId="3739E937" w14:textId="77777777" w:rsidR="00986204" w:rsidRDefault="00986204">
      <w:pPr>
        <w:spacing w:after="0" w:line="240" w:lineRule="auto"/>
        <w:rPr>
          <w:rFonts w:ascii="Times New Roman" w:hAnsi="Times New Roman"/>
          <w:sz w:val="28"/>
          <w:szCs w:val="28"/>
        </w:rPr>
      </w:pPr>
    </w:p>
    <w:p w14:paraId="43B4A358" w14:textId="77777777" w:rsidR="00986204" w:rsidRDefault="00986204">
      <w:pPr>
        <w:spacing w:after="0" w:line="240" w:lineRule="auto"/>
        <w:rPr>
          <w:rFonts w:ascii="Times New Roman" w:hAnsi="Times New Roman"/>
          <w:sz w:val="28"/>
          <w:szCs w:val="28"/>
        </w:rPr>
      </w:pPr>
    </w:p>
    <w:p w14:paraId="03EB41F0" w14:textId="62E47B94" w:rsidR="00986204" w:rsidRPr="00DC0959" w:rsidRDefault="001F5D53">
      <w:pPr>
        <w:tabs>
          <w:tab w:val="right" w:pos="9071"/>
        </w:tabs>
        <w:spacing w:after="0" w:line="240" w:lineRule="auto"/>
        <w:rPr>
          <w:rFonts w:ascii="Times New Roman" w:hAnsi="Times New Roman"/>
          <w:b/>
          <w:bCs/>
          <w:sz w:val="28"/>
          <w:szCs w:val="28"/>
        </w:rPr>
      </w:pPr>
      <w:r w:rsidRPr="00DC0959">
        <w:rPr>
          <w:rFonts w:ascii="Times New Roman" w:hAnsi="Times New Roman"/>
          <w:b/>
          <w:bCs/>
          <w:sz w:val="28"/>
          <w:szCs w:val="28"/>
        </w:rPr>
        <w:t>Ekonomikas ministra p</w:t>
      </w:r>
      <w:r w:rsidR="00DC0959" w:rsidRPr="00DC0959">
        <w:rPr>
          <w:rFonts w:ascii="Times New Roman" w:hAnsi="Times New Roman"/>
          <w:b/>
          <w:bCs/>
          <w:sz w:val="28"/>
          <w:szCs w:val="28"/>
        </w:rPr>
        <w:t>ienākuma izpildītājs</w:t>
      </w:r>
    </w:p>
    <w:p w14:paraId="734D34EE" w14:textId="6AE7FD56" w:rsidR="00986204" w:rsidRPr="00DC0959" w:rsidRDefault="001F5D53">
      <w:pPr>
        <w:tabs>
          <w:tab w:val="right" w:pos="9071"/>
        </w:tabs>
        <w:spacing w:after="0" w:line="240" w:lineRule="auto"/>
        <w:rPr>
          <w:rFonts w:ascii="Times New Roman" w:hAnsi="Times New Roman"/>
          <w:b/>
          <w:bCs/>
          <w:sz w:val="28"/>
          <w:szCs w:val="28"/>
        </w:rPr>
      </w:pPr>
      <w:r w:rsidRPr="00DC0959">
        <w:rPr>
          <w:rFonts w:ascii="Times New Roman" w:hAnsi="Times New Roman"/>
          <w:b/>
          <w:bCs/>
          <w:sz w:val="28"/>
          <w:szCs w:val="28"/>
        </w:rPr>
        <w:t>Zemkopības ministrs                                                            K. Gerhards</w:t>
      </w:r>
    </w:p>
    <w:p w14:paraId="73F476C2" w14:textId="77777777" w:rsidR="00986204" w:rsidRDefault="00986204">
      <w:pPr>
        <w:tabs>
          <w:tab w:val="left" w:pos="6237"/>
        </w:tabs>
        <w:spacing w:after="0" w:line="240" w:lineRule="auto"/>
        <w:ind w:firstLine="720"/>
        <w:rPr>
          <w:rFonts w:ascii="Times New Roman" w:hAnsi="Times New Roman"/>
          <w:sz w:val="28"/>
          <w:szCs w:val="28"/>
        </w:rPr>
      </w:pPr>
    </w:p>
    <w:p w14:paraId="047CEAB0" w14:textId="77777777" w:rsidR="00986204" w:rsidRDefault="001F5D53">
      <w:pPr>
        <w:tabs>
          <w:tab w:val="left" w:pos="6237"/>
        </w:tabs>
        <w:spacing w:after="0" w:line="240" w:lineRule="auto"/>
        <w:rPr>
          <w:rFonts w:ascii="Times New Roman" w:hAnsi="Times New Roman"/>
          <w:sz w:val="20"/>
          <w:szCs w:val="20"/>
        </w:rPr>
      </w:pPr>
      <w:r>
        <w:rPr>
          <w:rFonts w:ascii="Times New Roman" w:hAnsi="Times New Roman"/>
          <w:sz w:val="20"/>
          <w:szCs w:val="20"/>
        </w:rPr>
        <w:t>Dace Butāne, 67013009</w:t>
      </w:r>
    </w:p>
    <w:p w14:paraId="1B71C41C" w14:textId="19029F64" w:rsidR="00986204" w:rsidRDefault="0052708F" w:rsidP="001173E5">
      <w:pPr>
        <w:tabs>
          <w:tab w:val="left" w:pos="6237"/>
        </w:tabs>
        <w:spacing w:after="0" w:line="240" w:lineRule="auto"/>
      </w:pPr>
      <w:hyperlink r:id="rId10" w:history="1">
        <w:r w:rsidR="001F5D53">
          <w:rPr>
            <w:rStyle w:val="Hyperlink"/>
            <w:rFonts w:ascii="Times New Roman" w:hAnsi="Times New Roman"/>
            <w:sz w:val="20"/>
            <w:szCs w:val="20"/>
          </w:rPr>
          <w:t>Dace.Butane@em.gov.lv</w:t>
        </w:r>
      </w:hyperlink>
      <w:r w:rsidR="001F5D53">
        <w:rPr>
          <w:rFonts w:ascii="Times New Roman" w:hAnsi="Times New Roman"/>
          <w:sz w:val="20"/>
          <w:szCs w:val="20"/>
        </w:rPr>
        <w:t xml:space="preserve"> </w:t>
      </w:r>
      <w:bookmarkStart w:id="0" w:name="_GoBack"/>
      <w:bookmarkEnd w:id="0"/>
    </w:p>
    <w:sectPr w:rsidR="00986204">
      <w:headerReference w:type="default" r:id="rId11"/>
      <w:footerReference w:type="default" r:id="rId12"/>
      <w:headerReference w:type="first" r:id="rId13"/>
      <w:footerReference w:type="first" r:id="rId14"/>
      <w:pgSz w:w="11906" w:h="16838"/>
      <w:pgMar w:top="1418" w:right="1134"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0C7C1" w14:textId="77777777" w:rsidR="0052708F" w:rsidRDefault="0052708F">
      <w:pPr>
        <w:spacing w:after="0" w:line="240" w:lineRule="auto"/>
      </w:pPr>
      <w:r>
        <w:separator/>
      </w:r>
    </w:p>
  </w:endnote>
  <w:endnote w:type="continuationSeparator" w:id="0">
    <w:p w14:paraId="13F492A6" w14:textId="77777777" w:rsidR="0052708F" w:rsidRDefault="0052708F">
      <w:pPr>
        <w:spacing w:after="0" w:line="240" w:lineRule="auto"/>
      </w:pPr>
      <w:r>
        <w:continuationSeparator/>
      </w:r>
    </w:p>
  </w:endnote>
  <w:endnote w:type="continuationNotice" w:id="1">
    <w:p w14:paraId="338DDDAD" w14:textId="77777777" w:rsidR="0052708F" w:rsidRDefault="005270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DC2AA" w14:textId="77777777" w:rsidR="001D7CDC" w:rsidRDefault="001F5D53">
    <w:pPr>
      <w:pStyle w:val="Footer"/>
      <w:rPr>
        <w:rFonts w:ascii="Times New Roman" w:hAnsi="Times New Roman"/>
        <w:sz w:val="20"/>
        <w:szCs w:val="20"/>
      </w:rPr>
    </w:pPr>
    <w:r>
      <w:rPr>
        <w:rFonts w:ascii="Times New Roman" w:hAnsi="Times New Roman"/>
        <w:sz w:val="20"/>
        <w:szCs w:val="20"/>
      </w:rPr>
      <w:t>EMAnot_190521_Groz_360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0E9FC" w14:textId="77777777" w:rsidR="001D7CDC" w:rsidRDefault="001F5D53">
    <w:pPr>
      <w:pStyle w:val="Footer"/>
      <w:rPr>
        <w:rFonts w:ascii="Times New Roman" w:hAnsi="Times New Roman"/>
        <w:sz w:val="20"/>
        <w:szCs w:val="20"/>
      </w:rPr>
    </w:pPr>
    <w:r>
      <w:rPr>
        <w:rFonts w:ascii="Times New Roman" w:hAnsi="Times New Roman"/>
        <w:sz w:val="20"/>
        <w:szCs w:val="20"/>
      </w:rPr>
      <w:t>EMAnot_190521_Groz_360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D1CD1" w14:textId="77777777" w:rsidR="0052708F" w:rsidRDefault="0052708F">
      <w:pPr>
        <w:spacing w:after="0" w:line="240" w:lineRule="auto"/>
      </w:pPr>
      <w:r>
        <w:rPr>
          <w:color w:val="000000"/>
        </w:rPr>
        <w:separator/>
      </w:r>
    </w:p>
  </w:footnote>
  <w:footnote w:type="continuationSeparator" w:id="0">
    <w:p w14:paraId="4D79ADDF" w14:textId="77777777" w:rsidR="0052708F" w:rsidRDefault="0052708F">
      <w:pPr>
        <w:spacing w:after="0" w:line="240" w:lineRule="auto"/>
      </w:pPr>
      <w:r>
        <w:continuationSeparator/>
      </w:r>
    </w:p>
  </w:footnote>
  <w:footnote w:type="continuationNotice" w:id="1">
    <w:p w14:paraId="15B7C179" w14:textId="77777777" w:rsidR="0052708F" w:rsidRDefault="005270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880F8" w14:textId="77777777" w:rsidR="001D7CDC" w:rsidRDefault="001F5D53">
    <w:pPr>
      <w:pStyle w:val="Header"/>
      <w:jc w:val="center"/>
    </w:pPr>
    <w:r>
      <w:rPr>
        <w:rFonts w:ascii="Times New Roman" w:hAnsi="Times New Roman"/>
        <w:sz w:val="24"/>
        <w:szCs w:val="20"/>
      </w:rPr>
      <w:fldChar w:fldCharType="begin"/>
    </w:r>
    <w:r>
      <w:rPr>
        <w:rFonts w:ascii="Times New Roman" w:hAnsi="Times New Roman"/>
        <w:sz w:val="24"/>
        <w:szCs w:val="20"/>
      </w:rPr>
      <w:instrText xml:space="preserve"> PAGE </w:instrText>
    </w:r>
    <w:r>
      <w:rPr>
        <w:rFonts w:ascii="Times New Roman" w:hAnsi="Times New Roman"/>
        <w:sz w:val="24"/>
        <w:szCs w:val="20"/>
      </w:rPr>
      <w:fldChar w:fldCharType="separate"/>
    </w:r>
    <w:r>
      <w:rPr>
        <w:rFonts w:ascii="Times New Roman" w:hAnsi="Times New Roman"/>
        <w:sz w:val="24"/>
        <w:szCs w:val="20"/>
      </w:rPr>
      <w:t>2</w:t>
    </w:r>
    <w:r>
      <w:rPr>
        <w:rFonts w:ascii="Times New Roman" w:hAnsi="Times New Roman"/>
        <w:sz w:val="24"/>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B44E1" w14:textId="77777777" w:rsidR="001D7CDC" w:rsidRDefault="00527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131E4"/>
    <w:multiLevelType w:val="multilevel"/>
    <w:tmpl w:val="4BD69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9B6522"/>
    <w:multiLevelType w:val="multilevel"/>
    <w:tmpl w:val="27B8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204"/>
    <w:rsid w:val="00096202"/>
    <w:rsid w:val="001173E5"/>
    <w:rsid w:val="001F5D53"/>
    <w:rsid w:val="00260F25"/>
    <w:rsid w:val="002C3EE9"/>
    <w:rsid w:val="004C403A"/>
    <w:rsid w:val="00522FD9"/>
    <w:rsid w:val="0052708F"/>
    <w:rsid w:val="00621842"/>
    <w:rsid w:val="00661BC2"/>
    <w:rsid w:val="0067003F"/>
    <w:rsid w:val="00724615"/>
    <w:rsid w:val="008D38EC"/>
    <w:rsid w:val="00986204"/>
    <w:rsid w:val="009C42A7"/>
    <w:rsid w:val="009FEEE7"/>
    <w:rsid w:val="00A148E3"/>
    <w:rsid w:val="00A175AE"/>
    <w:rsid w:val="00AA51DF"/>
    <w:rsid w:val="00BC1B07"/>
    <w:rsid w:val="00DC0959"/>
    <w:rsid w:val="00EC5502"/>
    <w:rsid w:val="00EE4430"/>
    <w:rsid w:val="00FB3B11"/>
    <w:rsid w:val="00FC18A0"/>
    <w:rsid w:val="01CE3AA6"/>
    <w:rsid w:val="032A2E80"/>
    <w:rsid w:val="0442243A"/>
    <w:rsid w:val="04BBF6E3"/>
    <w:rsid w:val="05412BA0"/>
    <w:rsid w:val="058650CD"/>
    <w:rsid w:val="059DEE61"/>
    <w:rsid w:val="06439E01"/>
    <w:rsid w:val="06981B9B"/>
    <w:rsid w:val="079ABFFE"/>
    <w:rsid w:val="0A832AF9"/>
    <w:rsid w:val="0C2EFCA9"/>
    <w:rsid w:val="0C372D6E"/>
    <w:rsid w:val="0CC9323C"/>
    <w:rsid w:val="0D80B6AF"/>
    <w:rsid w:val="0F6C261C"/>
    <w:rsid w:val="10CA2708"/>
    <w:rsid w:val="12751481"/>
    <w:rsid w:val="1674B380"/>
    <w:rsid w:val="1818FE08"/>
    <w:rsid w:val="191CB003"/>
    <w:rsid w:val="19C0525C"/>
    <w:rsid w:val="1A802666"/>
    <w:rsid w:val="1B9D1305"/>
    <w:rsid w:val="1C9B02C2"/>
    <w:rsid w:val="1D7DB21C"/>
    <w:rsid w:val="1E22B32D"/>
    <w:rsid w:val="1E413713"/>
    <w:rsid w:val="1E904B9B"/>
    <w:rsid w:val="1F75FB46"/>
    <w:rsid w:val="20D40AE1"/>
    <w:rsid w:val="216B3787"/>
    <w:rsid w:val="21C5655C"/>
    <w:rsid w:val="22B6A56A"/>
    <w:rsid w:val="238EFC8D"/>
    <w:rsid w:val="241247EF"/>
    <w:rsid w:val="281157D8"/>
    <w:rsid w:val="292E68B8"/>
    <w:rsid w:val="29C15087"/>
    <w:rsid w:val="2CBB9930"/>
    <w:rsid w:val="2DF5F141"/>
    <w:rsid w:val="2F9C2B25"/>
    <w:rsid w:val="306FBD6F"/>
    <w:rsid w:val="30E9F3E3"/>
    <w:rsid w:val="320628C8"/>
    <w:rsid w:val="342BF19F"/>
    <w:rsid w:val="348F1BB1"/>
    <w:rsid w:val="37A13807"/>
    <w:rsid w:val="37A6867A"/>
    <w:rsid w:val="389B4A3F"/>
    <w:rsid w:val="3ADC577D"/>
    <w:rsid w:val="3B0EBB2B"/>
    <w:rsid w:val="3BECAF6F"/>
    <w:rsid w:val="3DDC86D8"/>
    <w:rsid w:val="3E80AE53"/>
    <w:rsid w:val="3E859160"/>
    <w:rsid w:val="3F11F57D"/>
    <w:rsid w:val="41C78A0D"/>
    <w:rsid w:val="42175FF7"/>
    <w:rsid w:val="42C74B47"/>
    <w:rsid w:val="452E765E"/>
    <w:rsid w:val="45C07E5B"/>
    <w:rsid w:val="45E798BD"/>
    <w:rsid w:val="48336412"/>
    <w:rsid w:val="48AC3E57"/>
    <w:rsid w:val="49EAABCC"/>
    <w:rsid w:val="4CF0D6E9"/>
    <w:rsid w:val="4D8A7D75"/>
    <w:rsid w:val="4F7103EA"/>
    <w:rsid w:val="4FD4406C"/>
    <w:rsid w:val="50FB183B"/>
    <w:rsid w:val="510F5D9A"/>
    <w:rsid w:val="512885F7"/>
    <w:rsid w:val="51C6AF68"/>
    <w:rsid w:val="5252307D"/>
    <w:rsid w:val="53A9F1BA"/>
    <w:rsid w:val="545D5062"/>
    <w:rsid w:val="54FBE5EB"/>
    <w:rsid w:val="554785ED"/>
    <w:rsid w:val="5829E6D6"/>
    <w:rsid w:val="5A2AD441"/>
    <w:rsid w:val="5FC66B7B"/>
    <w:rsid w:val="605D4685"/>
    <w:rsid w:val="60E31A2B"/>
    <w:rsid w:val="62C8C479"/>
    <w:rsid w:val="63D28E0C"/>
    <w:rsid w:val="6418C8F4"/>
    <w:rsid w:val="64E13E7C"/>
    <w:rsid w:val="6550E519"/>
    <w:rsid w:val="685197FD"/>
    <w:rsid w:val="69DD61B5"/>
    <w:rsid w:val="6EBDB253"/>
    <w:rsid w:val="6F5BA827"/>
    <w:rsid w:val="6F7C9EA9"/>
    <w:rsid w:val="718285CB"/>
    <w:rsid w:val="720BB8EB"/>
    <w:rsid w:val="75512D10"/>
    <w:rsid w:val="787D5BB5"/>
    <w:rsid w:val="79080E80"/>
    <w:rsid w:val="79D54001"/>
    <w:rsid w:val="7A5558BF"/>
    <w:rsid w:val="7A577B0B"/>
    <w:rsid w:val="7B8DD17C"/>
    <w:rsid w:val="7BC6D4FD"/>
    <w:rsid w:val="7C01C53A"/>
    <w:rsid w:val="7D1A3680"/>
    <w:rsid w:val="7D721AC8"/>
    <w:rsid w:val="7E6CCE27"/>
    <w:rsid w:val="7F9A35EC"/>
    <w:rsid w:val="7FE885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A187"/>
  <w15:docId w15:val="{5FDFE2FD-AA6A-4ABB-99CE-99E371C1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style>
  <w:style w:type="paragraph" w:customStyle="1" w:styleId="tv213">
    <w:name w:val="tv213"/>
    <w:basedOn w:val="Normal"/>
    <w:pPr>
      <w:spacing w:before="100" w:after="100" w:line="240" w:lineRule="auto"/>
    </w:pPr>
    <w:rPr>
      <w:rFonts w:ascii="Times New Roman" w:eastAsia="Times New Roman" w:hAnsi="Times New Roman"/>
      <w:sz w:val="24"/>
      <w:szCs w:val="24"/>
      <w:lang w:eastAsia="lv-LV"/>
    </w:rPr>
  </w:style>
  <w:style w:type="paragraph" w:styleId="NormalWeb">
    <w:name w:val="Normal (Web)"/>
    <w:basedOn w:val="Normal"/>
    <w:uiPriority w:val="99"/>
    <w:unhideWhenUsed/>
    <w:rsid w:val="00621842"/>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paragraph">
    <w:name w:val="paragraph"/>
    <w:basedOn w:val="Normal"/>
    <w:rsid w:val="00FB3B11"/>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customStyle="1" w:styleId="eop">
    <w:name w:val="eop"/>
    <w:basedOn w:val="DefaultParagraphFont"/>
    <w:rsid w:val="00FB3B11"/>
  </w:style>
  <w:style w:type="character" w:customStyle="1" w:styleId="normaltextrun">
    <w:name w:val="normaltextrun"/>
    <w:basedOn w:val="DefaultParagraphFont"/>
    <w:rsid w:val="00FB3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236977">
      <w:bodyDiv w:val="1"/>
      <w:marLeft w:val="0"/>
      <w:marRight w:val="0"/>
      <w:marTop w:val="0"/>
      <w:marBottom w:val="0"/>
      <w:divBdr>
        <w:top w:val="none" w:sz="0" w:space="0" w:color="auto"/>
        <w:left w:val="none" w:sz="0" w:space="0" w:color="auto"/>
        <w:bottom w:val="none" w:sz="0" w:space="0" w:color="auto"/>
        <w:right w:val="none" w:sz="0" w:space="0" w:color="auto"/>
      </w:divBdr>
      <w:divsChild>
        <w:div w:id="1595433558">
          <w:marLeft w:val="0"/>
          <w:marRight w:val="0"/>
          <w:marTop w:val="0"/>
          <w:marBottom w:val="0"/>
          <w:divBdr>
            <w:top w:val="none" w:sz="0" w:space="0" w:color="auto"/>
            <w:left w:val="none" w:sz="0" w:space="0" w:color="auto"/>
            <w:bottom w:val="none" w:sz="0" w:space="0" w:color="auto"/>
            <w:right w:val="none" w:sz="0" w:space="0" w:color="auto"/>
          </w:divBdr>
        </w:div>
      </w:divsChild>
    </w:div>
    <w:div w:id="485249858">
      <w:bodyDiv w:val="1"/>
      <w:marLeft w:val="0"/>
      <w:marRight w:val="0"/>
      <w:marTop w:val="0"/>
      <w:marBottom w:val="0"/>
      <w:divBdr>
        <w:top w:val="none" w:sz="0" w:space="0" w:color="auto"/>
        <w:left w:val="none" w:sz="0" w:space="0" w:color="auto"/>
        <w:bottom w:val="none" w:sz="0" w:space="0" w:color="auto"/>
        <w:right w:val="none" w:sz="0" w:space="0" w:color="auto"/>
      </w:divBdr>
      <w:divsChild>
        <w:div w:id="1007637495">
          <w:marLeft w:val="0"/>
          <w:marRight w:val="0"/>
          <w:marTop w:val="0"/>
          <w:marBottom w:val="0"/>
          <w:divBdr>
            <w:top w:val="none" w:sz="0" w:space="0" w:color="auto"/>
            <w:left w:val="none" w:sz="0" w:space="0" w:color="auto"/>
            <w:bottom w:val="none" w:sz="0" w:space="0" w:color="auto"/>
            <w:right w:val="none" w:sz="0" w:space="0" w:color="auto"/>
          </w:divBdr>
        </w:div>
        <w:div w:id="1560092505">
          <w:marLeft w:val="0"/>
          <w:marRight w:val="0"/>
          <w:marTop w:val="0"/>
          <w:marBottom w:val="0"/>
          <w:divBdr>
            <w:top w:val="none" w:sz="0" w:space="0" w:color="auto"/>
            <w:left w:val="none" w:sz="0" w:space="0" w:color="auto"/>
            <w:bottom w:val="none" w:sz="0" w:space="0" w:color="auto"/>
            <w:right w:val="none" w:sz="0" w:space="0" w:color="auto"/>
          </w:divBdr>
        </w:div>
        <w:div w:id="1692603076">
          <w:marLeft w:val="0"/>
          <w:marRight w:val="0"/>
          <w:marTop w:val="0"/>
          <w:marBottom w:val="0"/>
          <w:divBdr>
            <w:top w:val="none" w:sz="0" w:space="0" w:color="auto"/>
            <w:left w:val="none" w:sz="0" w:space="0" w:color="auto"/>
            <w:bottom w:val="none" w:sz="0" w:space="0" w:color="auto"/>
            <w:right w:val="none" w:sz="0" w:space="0" w:color="auto"/>
          </w:divBdr>
        </w:div>
        <w:div w:id="13308554">
          <w:marLeft w:val="0"/>
          <w:marRight w:val="0"/>
          <w:marTop w:val="0"/>
          <w:marBottom w:val="0"/>
          <w:divBdr>
            <w:top w:val="none" w:sz="0" w:space="0" w:color="auto"/>
            <w:left w:val="none" w:sz="0" w:space="0" w:color="auto"/>
            <w:bottom w:val="none" w:sz="0" w:space="0" w:color="auto"/>
            <w:right w:val="none" w:sz="0" w:space="0" w:color="auto"/>
          </w:divBdr>
        </w:div>
        <w:div w:id="1036151072">
          <w:marLeft w:val="0"/>
          <w:marRight w:val="0"/>
          <w:marTop w:val="0"/>
          <w:marBottom w:val="0"/>
          <w:divBdr>
            <w:top w:val="none" w:sz="0" w:space="0" w:color="auto"/>
            <w:left w:val="none" w:sz="0" w:space="0" w:color="auto"/>
            <w:bottom w:val="none" w:sz="0" w:space="0" w:color="auto"/>
            <w:right w:val="none" w:sz="0" w:space="0" w:color="auto"/>
          </w:divBdr>
        </w:div>
        <w:div w:id="788280281">
          <w:marLeft w:val="0"/>
          <w:marRight w:val="0"/>
          <w:marTop w:val="0"/>
          <w:marBottom w:val="0"/>
          <w:divBdr>
            <w:top w:val="none" w:sz="0" w:space="0" w:color="auto"/>
            <w:left w:val="none" w:sz="0" w:space="0" w:color="auto"/>
            <w:bottom w:val="none" w:sz="0" w:space="0" w:color="auto"/>
            <w:right w:val="none" w:sz="0" w:space="0" w:color="auto"/>
          </w:divBdr>
        </w:div>
        <w:div w:id="321155634">
          <w:marLeft w:val="0"/>
          <w:marRight w:val="0"/>
          <w:marTop w:val="0"/>
          <w:marBottom w:val="0"/>
          <w:divBdr>
            <w:top w:val="none" w:sz="0" w:space="0" w:color="auto"/>
            <w:left w:val="none" w:sz="0" w:space="0" w:color="auto"/>
            <w:bottom w:val="none" w:sz="0" w:space="0" w:color="auto"/>
            <w:right w:val="none" w:sz="0" w:space="0" w:color="auto"/>
          </w:divBdr>
        </w:div>
      </w:divsChild>
    </w:div>
    <w:div w:id="498733880">
      <w:bodyDiv w:val="1"/>
      <w:marLeft w:val="0"/>
      <w:marRight w:val="0"/>
      <w:marTop w:val="0"/>
      <w:marBottom w:val="0"/>
      <w:divBdr>
        <w:top w:val="none" w:sz="0" w:space="0" w:color="auto"/>
        <w:left w:val="none" w:sz="0" w:space="0" w:color="auto"/>
        <w:bottom w:val="none" w:sz="0" w:space="0" w:color="auto"/>
        <w:right w:val="none" w:sz="0" w:space="0" w:color="auto"/>
      </w:divBdr>
      <w:divsChild>
        <w:div w:id="1417635424">
          <w:marLeft w:val="0"/>
          <w:marRight w:val="0"/>
          <w:marTop w:val="0"/>
          <w:marBottom w:val="0"/>
          <w:divBdr>
            <w:top w:val="none" w:sz="0" w:space="0" w:color="auto"/>
            <w:left w:val="none" w:sz="0" w:space="0" w:color="auto"/>
            <w:bottom w:val="none" w:sz="0" w:space="0" w:color="auto"/>
            <w:right w:val="none" w:sz="0" w:space="0" w:color="auto"/>
          </w:divBdr>
        </w:div>
      </w:divsChild>
    </w:div>
    <w:div w:id="1012411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ace.Butane@em.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ersijas_x0020_koment_x0101_rs xmlns="d26c1476-6ebd-40cb-b928-c591821e0a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C91C8C6449134180501A420469FE7E" ma:contentTypeVersion="13" ma:contentTypeDescription="Create a new document." ma:contentTypeScope="" ma:versionID="220b958fa1c23fe8ad4cf4c42da3f589">
  <xsd:schema xmlns:xsd="http://www.w3.org/2001/XMLSchema" xmlns:xs="http://www.w3.org/2001/XMLSchema" xmlns:p="http://schemas.microsoft.com/office/2006/metadata/properties" xmlns:ns2="d26c1476-6ebd-40cb-b928-c591821e0a59" xmlns:ns3="ae6f8e37-b86f-494c-b563-07ae82ea0c58" targetNamespace="http://schemas.microsoft.com/office/2006/metadata/properties" ma:root="true" ma:fieldsID="600c21946cb83f261d961e1372d557ee" ns2:_="" ns3:_="">
    <xsd:import namespace="d26c1476-6ebd-40cb-b928-c591821e0a59"/>
    <xsd:import namespace="ae6f8e37-b86f-494c-b563-07ae82ea0c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Versijas_x0020_koment_x0101_r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1476-6ebd-40cb-b928-c591821e0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ersijas_x0020_koment_x0101_rs" ma:index="12" nillable="true" ma:displayName="Versijas komentārs" ma:internalName="Versijas_x0020_koment_x0101_rs">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f8e37-b86f-494c-b563-07ae82ea0c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CF8B21-3991-40C6-BA3E-2AA1A60B348A}">
  <ds:schemaRefs>
    <ds:schemaRef ds:uri="http://schemas.microsoft.com/sharepoint/v3/contenttype/forms"/>
  </ds:schemaRefs>
</ds:datastoreItem>
</file>

<file path=customXml/itemProps2.xml><?xml version="1.0" encoding="utf-8"?>
<ds:datastoreItem xmlns:ds="http://schemas.openxmlformats.org/officeDocument/2006/customXml" ds:itemID="{1ECBD9B0-1D63-48E5-B9F6-F8139A8B8CAA}">
  <ds:schemaRefs>
    <ds:schemaRef ds:uri="http://schemas.microsoft.com/office/2006/metadata/properties"/>
    <ds:schemaRef ds:uri="http://schemas.microsoft.com/office/infopath/2007/PartnerControls"/>
    <ds:schemaRef ds:uri="d26c1476-6ebd-40cb-b928-c591821e0a59"/>
  </ds:schemaRefs>
</ds:datastoreItem>
</file>

<file path=customXml/itemProps3.xml><?xml version="1.0" encoding="utf-8"?>
<ds:datastoreItem xmlns:ds="http://schemas.openxmlformats.org/officeDocument/2006/customXml" ds:itemID="{885B4F10-91D1-4314-AD9F-44109E38C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1476-6ebd-40cb-b928-c591821e0a59"/>
    <ds:schemaRef ds:uri="ae6f8e37-b86f-494c-b563-07ae82ea0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5452</Words>
  <Characters>3109</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Gavrilova</dc:creator>
  <dc:description>Aleksandra Gavrilova
67013186
aleksandra.gavrilova@em.gov.lv</dc:description>
  <cp:lastModifiedBy>Dace Butāne</cp:lastModifiedBy>
  <cp:revision>3</cp:revision>
  <dcterms:created xsi:type="dcterms:W3CDTF">2021-05-25T05:14:00Z</dcterms:created>
  <dcterms:modified xsi:type="dcterms:W3CDTF">2021-05-25T05:14:00Z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0x01010053C91C8C6449134180501A420469FE7E</vt:lpwstr>
  </property>
</Properties>
</file>